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1.xml" ContentType="application/vnd.openxmlformats-officedocument.drawingml.chart+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3.xml" ContentType="application/vnd.openxmlformats-officedocument.drawingml.chart+xml"/>
  <Override PartName="/word/charts/chart14.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5.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6.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7.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8.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9.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20.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21.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22.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23.xml" ContentType="application/vnd.openxmlformats-officedocument.drawingml.chart+xml"/>
  <Override PartName="/word/charts/chart24.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5.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6.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7.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8.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9.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30.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31.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32.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33.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34.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35.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36.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7.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8.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9.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40.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41.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42.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43.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44.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45.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46.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7.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8.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9.xml" ContentType="application/vnd.openxmlformats-officedocument.drawingml.chart+xml"/>
  <Override PartName="/word/charts/style42.xml" ContentType="application/vnd.ms-office.chartstyle+xml"/>
  <Override PartName="/word/charts/colors4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CB405" w14:textId="66FF7282" w:rsidR="00E25FE4" w:rsidRPr="00E25FE4" w:rsidRDefault="008F586D" w:rsidP="00E25FE4">
      <w:pPr>
        <w:jc w:val="right"/>
        <w:rPr>
          <w:b/>
          <w:i/>
          <w:iCs/>
          <w:sz w:val="28"/>
          <w:szCs w:val="28"/>
        </w:rPr>
      </w:pPr>
      <w:r>
        <w:rPr>
          <w:b/>
          <w:bCs/>
          <w:i/>
          <w:iCs/>
          <w:sz w:val="28"/>
          <w:szCs w:val="28"/>
        </w:rPr>
        <w:t>NACRT</w:t>
      </w:r>
    </w:p>
    <w:p w14:paraId="4AB2F6B0" w14:textId="77777777" w:rsidR="00E25FE4" w:rsidRPr="00E25FE4" w:rsidRDefault="00E25FE4" w:rsidP="00E25FE4">
      <w:pPr>
        <w:jc w:val="center"/>
        <w:rPr>
          <w:i/>
          <w:iCs/>
          <w:sz w:val="44"/>
          <w:szCs w:val="44"/>
        </w:rPr>
      </w:pPr>
    </w:p>
    <w:p w14:paraId="4EAE93BB" w14:textId="77777777" w:rsidR="00E25FE4" w:rsidRPr="00E25FE4" w:rsidRDefault="00E25FE4" w:rsidP="00E25FE4">
      <w:pPr>
        <w:jc w:val="center"/>
        <w:rPr>
          <w:i/>
          <w:iCs/>
          <w:sz w:val="44"/>
          <w:szCs w:val="44"/>
        </w:rPr>
      </w:pPr>
    </w:p>
    <w:p w14:paraId="1A6645F3" w14:textId="77777777" w:rsidR="00E25FE4" w:rsidRPr="00E25FE4" w:rsidRDefault="00E25FE4" w:rsidP="00E25FE4">
      <w:pPr>
        <w:jc w:val="center"/>
        <w:rPr>
          <w:i/>
          <w:iCs/>
          <w:sz w:val="44"/>
          <w:szCs w:val="44"/>
        </w:rPr>
      </w:pPr>
    </w:p>
    <w:p w14:paraId="60964D06" w14:textId="77777777" w:rsidR="00E25FE4" w:rsidRPr="00E25FE4" w:rsidRDefault="00E25FE4" w:rsidP="00E25FE4">
      <w:pPr>
        <w:jc w:val="center"/>
        <w:rPr>
          <w:i/>
          <w:iCs/>
          <w:sz w:val="44"/>
          <w:szCs w:val="44"/>
        </w:rPr>
      </w:pPr>
    </w:p>
    <w:p w14:paraId="0115BF8B" w14:textId="77777777" w:rsidR="00E25FE4" w:rsidRPr="00E25FE4" w:rsidRDefault="00E25FE4" w:rsidP="00E25FE4">
      <w:pPr>
        <w:jc w:val="center"/>
        <w:rPr>
          <w:i/>
          <w:iCs/>
          <w:sz w:val="44"/>
          <w:szCs w:val="44"/>
        </w:rPr>
      </w:pPr>
    </w:p>
    <w:p w14:paraId="3A61DB3D" w14:textId="77777777" w:rsidR="00E25FE4" w:rsidRPr="00E25FE4" w:rsidRDefault="00E25FE4" w:rsidP="00E25FE4">
      <w:pPr>
        <w:jc w:val="center"/>
        <w:rPr>
          <w:i/>
          <w:iCs/>
          <w:sz w:val="44"/>
          <w:szCs w:val="44"/>
        </w:rPr>
      </w:pPr>
    </w:p>
    <w:p w14:paraId="57247F4A" w14:textId="77777777" w:rsidR="00E25FE4" w:rsidRPr="00E25FE4" w:rsidRDefault="00E25FE4" w:rsidP="00E25FE4">
      <w:pPr>
        <w:jc w:val="center"/>
        <w:rPr>
          <w:i/>
          <w:iCs/>
          <w:sz w:val="44"/>
          <w:szCs w:val="44"/>
        </w:rPr>
      </w:pPr>
    </w:p>
    <w:p w14:paraId="2E340DCE" w14:textId="77777777" w:rsidR="00E25FE4" w:rsidRPr="00E25FE4" w:rsidRDefault="00E25FE4" w:rsidP="00E25FE4">
      <w:pPr>
        <w:jc w:val="center"/>
        <w:rPr>
          <w:i/>
          <w:iCs/>
          <w:sz w:val="44"/>
          <w:szCs w:val="44"/>
        </w:rPr>
      </w:pPr>
    </w:p>
    <w:p w14:paraId="1E025C19" w14:textId="77777777" w:rsidR="00E25FE4" w:rsidRPr="00E25FE4" w:rsidRDefault="00E25FE4" w:rsidP="00E25FE4">
      <w:pPr>
        <w:jc w:val="center"/>
        <w:rPr>
          <w:i/>
          <w:iCs/>
          <w:sz w:val="44"/>
          <w:szCs w:val="44"/>
        </w:rPr>
      </w:pPr>
    </w:p>
    <w:p w14:paraId="5B93F0C4" w14:textId="77777777" w:rsidR="00E25FE4" w:rsidRPr="00E25FE4" w:rsidRDefault="00E25FE4" w:rsidP="00E25FE4">
      <w:pPr>
        <w:jc w:val="center"/>
        <w:rPr>
          <w:i/>
          <w:iCs/>
          <w:sz w:val="44"/>
          <w:szCs w:val="44"/>
        </w:rPr>
      </w:pPr>
    </w:p>
    <w:p w14:paraId="55886632" w14:textId="4BACF5A2" w:rsidR="00E25FE4" w:rsidRPr="004110F4" w:rsidRDefault="00E25FE4" w:rsidP="00E25FE4">
      <w:pPr>
        <w:jc w:val="center"/>
        <w:rPr>
          <w:b/>
          <w:sz w:val="48"/>
          <w:szCs w:val="48"/>
        </w:rPr>
      </w:pPr>
      <w:r w:rsidRPr="004110F4">
        <w:rPr>
          <w:b/>
          <w:sz w:val="48"/>
          <w:szCs w:val="48"/>
        </w:rPr>
        <w:t>Godišnji izvještaj o dodijeljenim ugovorima u postupcima javnih nabavki u 202</w:t>
      </w:r>
      <w:r w:rsidR="00B47D36" w:rsidRPr="004110F4">
        <w:rPr>
          <w:b/>
          <w:sz w:val="48"/>
          <w:szCs w:val="48"/>
        </w:rPr>
        <w:t>3</w:t>
      </w:r>
      <w:r w:rsidRPr="004110F4">
        <w:rPr>
          <w:b/>
          <w:sz w:val="48"/>
          <w:szCs w:val="48"/>
        </w:rPr>
        <w:t>. godini</w:t>
      </w:r>
    </w:p>
    <w:p w14:paraId="6CC56194" w14:textId="77777777" w:rsidR="00E25FE4" w:rsidRPr="00E25FE4" w:rsidRDefault="00E25FE4" w:rsidP="00E25FE4">
      <w:pPr>
        <w:rPr>
          <w:i/>
          <w:iCs/>
          <w:sz w:val="28"/>
          <w:szCs w:val="28"/>
        </w:rPr>
      </w:pPr>
    </w:p>
    <w:p w14:paraId="6B3D6DAA" w14:textId="77777777" w:rsidR="00E25FE4" w:rsidRPr="00E25FE4" w:rsidRDefault="00E25FE4" w:rsidP="00E25FE4">
      <w:pPr>
        <w:rPr>
          <w:i/>
          <w:iCs/>
          <w:sz w:val="28"/>
          <w:szCs w:val="28"/>
        </w:rPr>
      </w:pPr>
    </w:p>
    <w:p w14:paraId="2EA4F930" w14:textId="77777777" w:rsidR="00E25FE4" w:rsidRPr="00E25FE4" w:rsidRDefault="00E25FE4" w:rsidP="00E25FE4">
      <w:pPr>
        <w:rPr>
          <w:i/>
          <w:iCs/>
          <w:sz w:val="28"/>
          <w:szCs w:val="28"/>
        </w:rPr>
      </w:pPr>
    </w:p>
    <w:p w14:paraId="09F8659B" w14:textId="77777777" w:rsidR="00E25FE4" w:rsidRPr="00E25FE4" w:rsidRDefault="00E25FE4" w:rsidP="00E25FE4">
      <w:pPr>
        <w:rPr>
          <w:i/>
          <w:iCs/>
          <w:sz w:val="28"/>
          <w:szCs w:val="28"/>
        </w:rPr>
      </w:pPr>
    </w:p>
    <w:p w14:paraId="195EA382" w14:textId="77777777" w:rsidR="00E25FE4" w:rsidRPr="00E25FE4" w:rsidRDefault="00E25FE4" w:rsidP="00E25FE4">
      <w:pPr>
        <w:rPr>
          <w:i/>
          <w:iCs/>
          <w:sz w:val="28"/>
          <w:szCs w:val="28"/>
        </w:rPr>
      </w:pPr>
    </w:p>
    <w:p w14:paraId="5EB36E8B" w14:textId="77777777" w:rsidR="00E25FE4" w:rsidRPr="00E25FE4" w:rsidRDefault="00E25FE4" w:rsidP="00E25FE4">
      <w:pPr>
        <w:rPr>
          <w:i/>
          <w:iCs/>
          <w:sz w:val="28"/>
          <w:szCs w:val="28"/>
        </w:rPr>
      </w:pPr>
    </w:p>
    <w:p w14:paraId="24A4ACCE" w14:textId="77777777" w:rsidR="00E25FE4" w:rsidRPr="00E25FE4" w:rsidRDefault="00E25FE4" w:rsidP="00E25FE4">
      <w:pPr>
        <w:rPr>
          <w:i/>
          <w:iCs/>
          <w:sz w:val="28"/>
          <w:szCs w:val="28"/>
        </w:rPr>
      </w:pPr>
    </w:p>
    <w:p w14:paraId="5C861A4C" w14:textId="77777777" w:rsidR="00E25FE4" w:rsidRPr="00E25FE4" w:rsidRDefault="00E25FE4" w:rsidP="00E25FE4">
      <w:pPr>
        <w:rPr>
          <w:i/>
          <w:iCs/>
          <w:sz w:val="28"/>
          <w:szCs w:val="28"/>
        </w:rPr>
      </w:pPr>
    </w:p>
    <w:p w14:paraId="1FABD00B" w14:textId="77777777" w:rsidR="00E25FE4" w:rsidRPr="00E25FE4" w:rsidRDefault="00E25FE4" w:rsidP="00E25FE4">
      <w:pPr>
        <w:rPr>
          <w:i/>
          <w:iCs/>
          <w:sz w:val="28"/>
          <w:szCs w:val="28"/>
        </w:rPr>
      </w:pPr>
    </w:p>
    <w:p w14:paraId="1D590832" w14:textId="77777777" w:rsidR="00E25FE4" w:rsidRPr="00E25FE4" w:rsidRDefault="00E25FE4" w:rsidP="00E25FE4">
      <w:pPr>
        <w:jc w:val="center"/>
        <w:rPr>
          <w:i/>
          <w:iCs/>
          <w:sz w:val="28"/>
          <w:szCs w:val="28"/>
        </w:rPr>
      </w:pPr>
    </w:p>
    <w:p w14:paraId="7B9C239A" w14:textId="77777777" w:rsidR="00E25FE4" w:rsidRPr="00E25FE4" w:rsidRDefault="00E25FE4" w:rsidP="00E25FE4">
      <w:pPr>
        <w:jc w:val="center"/>
        <w:rPr>
          <w:i/>
          <w:iCs/>
          <w:sz w:val="28"/>
          <w:szCs w:val="28"/>
        </w:rPr>
      </w:pPr>
    </w:p>
    <w:p w14:paraId="300EC90D" w14:textId="77777777" w:rsidR="00E25FE4" w:rsidRPr="00E25FE4" w:rsidRDefault="00E25FE4" w:rsidP="00E25FE4">
      <w:pPr>
        <w:jc w:val="center"/>
        <w:rPr>
          <w:i/>
          <w:iCs/>
          <w:sz w:val="28"/>
          <w:szCs w:val="28"/>
        </w:rPr>
      </w:pPr>
    </w:p>
    <w:p w14:paraId="4243C62C" w14:textId="77777777" w:rsidR="00E25FE4" w:rsidRPr="00E25FE4" w:rsidRDefault="00E25FE4" w:rsidP="00E25FE4">
      <w:pPr>
        <w:jc w:val="center"/>
        <w:rPr>
          <w:i/>
          <w:iCs/>
          <w:sz w:val="28"/>
          <w:szCs w:val="28"/>
        </w:rPr>
      </w:pPr>
    </w:p>
    <w:p w14:paraId="3D1666A4" w14:textId="77777777" w:rsidR="00E25FE4" w:rsidRPr="00E25FE4" w:rsidRDefault="00E25FE4" w:rsidP="00E25FE4">
      <w:pPr>
        <w:jc w:val="center"/>
        <w:rPr>
          <w:i/>
          <w:iCs/>
          <w:sz w:val="28"/>
          <w:szCs w:val="28"/>
        </w:rPr>
      </w:pPr>
    </w:p>
    <w:p w14:paraId="1F6C878F" w14:textId="77777777" w:rsidR="00E25FE4" w:rsidRPr="00E25FE4" w:rsidRDefault="00E25FE4" w:rsidP="00E25FE4">
      <w:pPr>
        <w:jc w:val="center"/>
        <w:rPr>
          <w:i/>
          <w:iCs/>
          <w:sz w:val="28"/>
          <w:szCs w:val="28"/>
        </w:rPr>
      </w:pPr>
    </w:p>
    <w:p w14:paraId="21993498" w14:textId="77777777" w:rsidR="00E25FE4" w:rsidRPr="00E25FE4" w:rsidRDefault="00E25FE4" w:rsidP="00E25FE4">
      <w:pPr>
        <w:jc w:val="center"/>
        <w:rPr>
          <w:i/>
          <w:iCs/>
          <w:sz w:val="28"/>
          <w:szCs w:val="28"/>
        </w:rPr>
      </w:pPr>
    </w:p>
    <w:p w14:paraId="0D83752D" w14:textId="77777777" w:rsidR="00E25FE4" w:rsidRPr="00E25FE4" w:rsidRDefault="00E25FE4" w:rsidP="00E25FE4">
      <w:pPr>
        <w:jc w:val="center"/>
        <w:rPr>
          <w:i/>
          <w:iCs/>
          <w:sz w:val="28"/>
          <w:szCs w:val="28"/>
        </w:rPr>
      </w:pPr>
    </w:p>
    <w:p w14:paraId="0732FD8B" w14:textId="62A3C2DD" w:rsidR="00E25FE4" w:rsidRPr="004110F4" w:rsidRDefault="00E25FE4" w:rsidP="00E25FE4">
      <w:pPr>
        <w:jc w:val="center"/>
        <w:rPr>
          <w:sz w:val="28"/>
          <w:szCs w:val="28"/>
        </w:rPr>
      </w:pPr>
      <w:r w:rsidRPr="004110F4">
        <w:rPr>
          <w:sz w:val="28"/>
          <w:szCs w:val="28"/>
        </w:rPr>
        <w:t>Maj 202</w:t>
      </w:r>
      <w:r w:rsidR="00B47D36" w:rsidRPr="004110F4">
        <w:rPr>
          <w:sz w:val="28"/>
          <w:szCs w:val="28"/>
        </w:rPr>
        <w:t>4</w:t>
      </w:r>
    </w:p>
    <w:p w14:paraId="4A3567D5" w14:textId="77777777" w:rsidR="00E25FE4" w:rsidRPr="00E25FE4" w:rsidRDefault="00E25FE4" w:rsidP="00E25FE4">
      <w:pPr>
        <w:jc w:val="center"/>
        <w:rPr>
          <w:i/>
          <w:iCs/>
          <w:sz w:val="28"/>
          <w:szCs w:val="28"/>
        </w:rPr>
      </w:pPr>
    </w:p>
    <w:bookmarkStart w:id="0" w:name="_Toc72317982" w:displacedByCustomXml="next"/>
    <w:bookmarkStart w:id="1" w:name="_Toc99444172" w:displacedByCustomXml="next"/>
    <w:bookmarkStart w:id="2" w:name="_Toc130472215" w:displacedByCustomXml="next"/>
    <w:sdt>
      <w:sdtPr>
        <w:rPr>
          <w:rFonts w:ascii="Times New Roman" w:eastAsia="Times New Roman" w:hAnsi="Times New Roman" w:cs="Times New Roman"/>
          <w:color w:val="auto"/>
          <w:sz w:val="24"/>
          <w:szCs w:val="24"/>
          <w:lang w:val="bs-Latn-BA" w:eastAsia="bs-Latn-BA"/>
        </w:rPr>
        <w:id w:val="1791551222"/>
        <w:docPartObj>
          <w:docPartGallery w:val="Table of Contents"/>
          <w:docPartUnique/>
        </w:docPartObj>
      </w:sdtPr>
      <w:sdtEndPr>
        <w:rPr>
          <w:b/>
          <w:bCs/>
          <w:noProof/>
        </w:rPr>
      </w:sdtEndPr>
      <w:sdtContent>
        <w:p w14:paraId="4C0F16F0" w14:textId="3CCD91F2" w:rsidR="00295183" w:rsidRDefault="00295183">
          <w:pPr>
            <w:pStyle w:val="TOCHeading"/>
          </w:pPr>
          <w:r>
            <w:t>Table of Contents</w:t>
          </w:r>
        </w:p>
        <w:p w14:paraId="3CB0CCDC" w14:textId="42F4FF43" w:rsidR="00295183" w:rsidRDefault="00295183">
          <w:pPr>
            <w:pStyle w:val="TOC1"/>
            <w:tabs>
              <w:tab w:val="right" w:leader="dot" w:pos="9350"/>
            </w:tabs>
            <w:rPr>
              <w:rFonts w:asciiTheme="minorHAnsi" w:eastAsiaTheme="minorEastAsia" w:hAnsiTheme="minorHAnsi" w:cstheme="minorBidi"/>
              <w:noProof/>
              <w:kern w:val="2"/>
              <w:lang w:val="en-US" w:eastAsia="en-US"/>
              <w14:ligatures w14:val="standardContextual"/>
            </w:rPr>
          </w:pPr>
          <w:r>
            <w:fldChar w:fldCharType="begin"/>
          </w:r>
          <w:r>
            <w:instrText xml:space="preserve"> TOC \o "1-3" \h \z \u </w:instrText>
          </w:r>
          <w:r>
            <w:fldChar w:fldCharType="separate"/>
          </w:r>
          <w:hyperlink w:anchor="_Toc169265328" w:history="1">
            <w:r w:rsidRPr="00CE2080">
              <w:rPr>
                <w:rStyle w:val="Hyperlink"/>
                <w:i/>
                <w:iCs/>
                <w:noProof/>
              </w:rPr>
              <w:t>UVOD</w:t>
            </w:r>
            <w:r>
              <w:rPr>
                <w:noProof/>
                <w:webHidden/>
              </w:rPr>
              <w:tab/>
            </w:r>
            <w:r>
              <w:rPr>
                <w:noProof/>
                <w:webHidden/>
              </w:rPr>
              <w:fldChar w:fldCharType="begin"/>
            </w:r>
            <w:r>
              <w:rPr>
                <w:noProof/>
                <w:webHidden/>
              </w:rPr>
              <w:instrText xml:space="preserve"> PAGEREF _Toc169265328 \h </w:instrText>
            </w:r>
            <w:r>
              <w:rPr>
                <w:noProof/>
                <w:webHidden/>
              </w:rPr>
            </w:r>
            <w:r>
              <w:rPr>
                <w:noProof/>
                <w:webHidden/>
              </w:rPr>
              <w:fldChar w:fldCharType="separate"/>
            </w:r>
            <w:r w:rsidR="00646523">
              <w:rPr>
                <w:noProof/>
                <w:webHidden/>
              </w:rPr>
              <w:t>3</w:t>
            </w:r>
            <w:r>
              <w:rPr>
                <w:noProof/>
                <w:webHidden/>
              </w:rPr>
              <w:fldChar w:fldCharType="end"/>
            </w:r>
          </w:hyperlink>
        </w:p>
        <w:p w14:paraId="65AFF9F9" w14:textId="09607DF8" w:rsidR="00295183" w:rsidRDefault="00C16C94">
          <w:pPr>
            <w:pStyle w:val="TOC1"/>
            <w:tabs>
              <w:tab w:val="right" w:leader="dot" w:pos="9350"/>
            </w:tabs>
            <w:rPr>
              <w:rFonts w:asciiTheme="minorHAnsi" w:eastAsiaTheme="minorEastAsia" w:hAnsiTheme="minorHAnsi" w:cstheme="minorBidi"/>
              <w:noProof/>
              <w:kern w:val="2"/>
              <w:lang w:val="en-US" w:eastAsia="en-US"/>
              <w14:ligatures w14:val="standardContextual"/>
            </w:rPr>
          </w:pPr>
          <w:hyperlink w:anchor="_Toc169265329" w:history="1">
            <w:r w:rsidR="00295183" w:rsidRPr="00CE2080">
              <w:rPr>
                <w:rStyle w:val="Hyperlink"/>
                <w:noProof/>
              </w:rPr>
              <w:t>ANALIZA PODATAKA O JAVNIM NABAVKAMA U BIH U 2023. GODINI</w:t>
            </w:r>
            <w:r w:rsidR="00295183">
              <w:rPr>
                <w:noProof/>
                <w:webHidden/>
              </w:rPr>
              <w:tab/>
            </w:r>
            <w:r w:rsidR="00295183">
              <w:rPr>
                <w:noProof/>
                <w:webHidden/>
              </w:rPr>
              <w:fldChar w:fldCharType="begin"/>
            </w:r>
            <w:r w:rsidR="00295183">
              <w:rPr>
                <w:noProof/>
                <w:webHidden/>
              </w:rPr>
              <w:instrText xml:space="preserve"> PAGEREF _Toc169265329 \h </w:instrText>
            </w:r>
            <w:r w:rsidR="00295183">
              <w:rPr>
                <w:noProof/>
                <w:webHidden/>
              </w:rPr>
            </w:r>
            <w:r w:rsidR="00295183">
              <w:rPr>
                <w:noProof/>
                <w:webHidden/>
              </w:rPr>
              <w:fldChar w:fldCharType="separate"/>
            </w:r>
            <w:r w:rsidR="00646523">
              <w:rPr>
                <w:noProof/>
                <w:webHidden/>
              </w:rPr>
              <w:t>5</w:t>
            </w:r>
            <w:r w:rsidR="00295183">
              <w:rPr>
                <w:noProof/>
                <w:webHidden/>
              </w:rPr>
              <w:fldChar w:fldCharType="end"/>
            </w:r>
          </w:hyperlink>
        </w:p>
        <w:p w14:paraId="2B15AE6F" w14:textId="3D8992B0" w:rsidR="00295183" w:rsidRDefault="00C16C94">
          <w:pPr>
            <w:pStyle w:val="TOC2"/>
            <w:tabs>
              <w:tab w:val="right" w:leader="dot" w:pos="9350"/>
            </w:tabs>
            <w:rPr>
              <w:rFonts w:asciiTheme="minorHAnsi" w:eastAsiaTheme="minorEastAsia" w:hAnsiTheme="minorHAnsi" w:cstheme="minorBidi"/>
              <w:noProof/>
              <w:kern w:val="2"/>
              <w:lang w:val="en-US" w:eastAsia="en-US"/>
              <w14:ligatures w14:val="standardContextual"/>
            </w:rPr>
          </w:pPr>
          <w:hyperlink w:anchor="_Toc169265330" w:history="1">
            <w:r w:rsidR="00295183" w:rsidRPr="00CE2080">
              <w:rPr>
                <w:rStyle w:val="Hyperlink"/>
                <w:noProof/>
              </w:rPr>
              <w:t>Analiza podataka na osnovu registrovanih ugovornih organa u sistemu „E-nabavke“</w:t>
            </w:r>
            <w:r w:rsidR="00295183">
              <w:rPr>
                <w:noProof/>
                <w:webHidden/>
              </w:rPr>
              <w:tab/>
            </w:r>
            <w:r w:rsidR="00295183">
              <w:rPr>
                <w:noProof/>
                <w:webHidden/>
              </w:rPr>
              <w:fldChar w:fldCharType="begin"/>
            </w:r>
            <w:r w:rsidR="00295183">
              <w:rPr>
                <w:noProof/>
                <w:webHidden/>
              </w:rPr>
              <w:instrText xml:space="preserve"> PAGEREF _Toc169265330 \h </w:instrText>
            </w:r>
            <w:r w:rsidR="00295183">
              <w:rPr>
                <w:noProof/>
                <w:webHidden/>
              </w:rPr>
            </w:r>
            <w:r w:rsidR="00295183">
              <w:rPr>
                <w:noProof/>
                <w:webHidden/>
              </w:rPr>
              <w:fldChar w:fldCharType="separate"/>
            </w:r>
            <w:r w:rsidR="00646523">
              <w:rPr>
                <w:noProof/>
                <w:webHidden/>
              </w:rPr>
              <w:t>5</w:t>
            </w:r>
            <w:r w:rsidR="00295183">
              <w:rPr>
                <w:noProof/>
                <w:webHidden/>
              </w:rPr>
              <w:fldChar w:fldCharType="end"/>
            </w:r>
          </w:hyperlink>
        </w:p>
        <w:p w14:paraId="79D19E27" w14:textId="1A382045" w:rsidR="00295183" w:rsidRDefault="00C16C94">
          <w:pPr>
            <w:pStyle w:val="TOC2"/>
            <w:tabs>
              <w:tab w:val="right" w:leader="dot" w:pos="9350"/>
            </w:tabs>
            <w:rPr>
              <w:rFonts w:asciiTheme="minorHAnsi" w:eastAsiaTheme="minorEastAsia" w:hAnsiTheme="minorHAnsi" w:cstheme="minorBidi"/>
              <w:noProof/>
              <w:kern w:val="2"/>
              <w:lang w:val="en-US" w:eastAsia="en-US"/>
              <w14:ligatures w14:val="standardContextual"/>
            </w:rPr>
          </w:pPr>
          <w:hyperlink w:anchor="_Toc169265331" w:history="1">
            <w:r w:rsidR="00295183" w:rsidRPr="00CE2080">
              <w:rPr>
                <w:rStyle w:val="Hyperlink"/>
                <w:i/>
                <w:iCs/>
                <w:noProof/>
              </w:rPr>
              <w:t>Analiza intenziteta unosa broja dodijeljenih ugovora po kvartalima</w:t>
            </w:r>
            <w:r w:rsidR="00295183">
              <w:rPr>
                <w:noProof/>
                <w:webHidden/>
              </w:rPr>
              <w:tab/>
            </w:r>
            <w:r w:rsidR="00295183">
              <w:rPr>
                <w:noProof/>
                <w:webHidden/>
              </w:rPr>
              <w:fldChar w:fldCharType="begin"/>
            </w:r>
            <w:r w:rsidR="00295183">
              <w:rPr>
                <w:noProof/>
                <w:webHidden/>
              </w:rPr>
              <w:instrText xml:space="preserve"> PAGEREF _Toc169265331 \h </w:instrText>
            </w:r>
            <w:r w:rsidR="00295183">
              <w:rPr>
                <w:noProof/>
                <w:webHidden/>
              </w:rPr>
            </w:r>
            <w:r w:rsidR="00295183">
              <w:rPr>
                <w:noProof/>
                <w:webHidden/>
              </w:rPr>
              <w:fldChar w:fldCharType="separate"/>
            </w:r>
            <w:r w:rsidR="00646523">
              <w:rPr>
                <w:noProof/>
                <w:webHidden/>
              </w:rPr>
              <w:t>9</w:t>
            </w:r>
            <w:r w:rsidR="00295183">
              <w:rPr>
                <w:noProof/>
                <w:webHidden/>
              </w:rPr>
              <w:fldChar w:fldCharType="end"/>
            </w:r>
          </w:hyperlink>
        </w:p>
        <w:p w14:paraId="79AD4975" w14:textId="45EF2E2C" w:rsidR="00295183" w:rsidRDefault="00C16C94">
          <w:pPr>
            <w:pStyle w:val="TOC2"/>
            <w:tabs>
              <w:tab w:val="right" w:leader="dot" w:pos="9350"/>
            </w:tabs>
            <w:rPr>
              <w:rFonts w:asciiTheme="minorHAnsi" w:eastAsiaTheme="minorEastAsia" w:hAnsiTheme="minorHAnsi" w:cstheme="minorBidi"/>
              <w:noProof/>
              <w:kern w:val="2"/>
              <w:lang w:val="en-US" w:eastAsia="en-US"/>
              <w14:ligatures w14:val="standardContextual"/>
            </w:rPr>
          </w:pPr>
          <w:hyperlink w:anchor="_Toc169265332" w:history="1">
            <w:r w:rsidR="00295183" w:rsidRPr="00CE2080">
              <w:rPr>
                <w:rStyle w:val="Hyperlink"/>
                <w:noProof/>
              </w:rPr>
              <w:t>Analiza obavještenja prema podacima iz sistema „E-nabavke“</w:t>
            </w:r>
            <w:r w:rsidR="00295183">
              <w:rPr>
                <w:noProof/>
                <w:webHidden/>
              </w:rPr>
              <w:tab/>
            </w:r>
            <w:r w:rsidR="00295183">
              <w:rPr>
                <w:noProof/>
                <w:webHidden/>
              </w:rPr>
              <w:fldChar w:fldCharType="begin"/>
            </w:r>
            <w:r w:rsidR="00295183">
              <w:rPr>
                <w:noProof/>
                <w:webHidden/>
              </w:rPr>
              <w:instrText xml:space="preserve"> PAGEREF _Toc169265332 \h </w:instrText>
            </w:r>
            <w:r w:rsidR="00295183">
              <w:rPr>
                <w:noProof/>
                <w:webHidden/>
              </w:rPr>
            </w:r>
            <w:r w:rsidR="00295183">
              <w:rPr>
                <w:noProof/>
                <w:webHidden/>
              </w:rPr>
              <w:fldChar w:fldCharType="separate"/>
            </w:r>
            <w:r w:rsidR="00646523">
              <w:rPr>
                <w:noProof/>
                <w:webHidden/>
              </w:rPr>
              <w:t>10</w:t>
            </w:r>
            <w:r w:rsidR="00295183">
              <w:rPr>
                <w:noProof/>
                <w:webHidden/>
              </w:rPr>
              <w:fldChar w:fldCharType="end"/>
            </w:r>
          </w:hyperlink>
        </w:p>
        <w:p w14:paraId="07E8011F" w14:textId="260E00F2" w:rsidR="00295183" w:rsidRDefault="00C16C94">
          <w:pPr>
            <w:pStyle w:val="TOC1"/>
            <w:tabs>
              <w:tab w:val="right" w:leader="dot" w:pos="9350"/>
            </w:tabs>
            <w:rPr>
              <w:rFonts w:asciiTheme="minorHAnsi" w:eastAsiaTheme="minorEastAsia" w:hAnsiTheme="minorHAnsi" w:cstheme="minorBidi"/>
              <w:noProof/>
              <w:kern w:val="2"/>
              <w:lang w:val="en-US" w:eastAsia="en-US"/>
              <w14:ligatures w14:val="standardContextual"/>
            </w:rPr>
          </w:pPr>
          <w:hyperlink w:anchor="_Toc169265333" w:history="1">
            <w:r w:rsidR="00295183" w:rsidRPr="00CE2080">
              <w:rPr>
                <w:rStyle w:val="Hyperlink"/>
                <w:i/>
                <w:iCs/>
                <w:noProof/>
              </w:rPr>
              <w:t>ANALIZA PODATAKA PREMA DODIJELJENIM UGOVORIMA</w:t>
            </w:r>
            <w:r w:rsidR="00295183">
              <w:rPr>
                <w:noProof/>
                <w:webHidden/>
              </w:rPr>
              <w:tab/>
            </w:r>
            <w:r w:rsidR="00295183">
              <w:rPr>
                <w:noProof/>
                <w:webHidden/>
              </w:rPr>
              <w:fldChar w:fldCharType="begin"/>
            </w:r>
            <w:r w:rsidR="00295183">
              <w:rPr>
                <w:noProof/>
                <w:webHidden/>
              </w:rPr>
              <w:instrText xml:space="preserve"> PAGEREF _Toc169265333 \h </w:instrText>
            </w:r>
            <w:r w:rsidR="00295183">
              <w:rPr>
                <w:noProof/>
                <w:webHidden/>
              </w:rPr>
            </w:r>
            <w:r w:rsidR="00295183">
              <w:rPr>
                <w:noProof/>
                <w:webHidden/>
              </w:rPr>
              <w:fldChar w:fldCharType="separate"/>
            </w:r>
            <w:r w:rsidR="00646523">
              <w:rPr>
                <w:noProof/>
                <w:webHidden/>
              </w:rPr>
              <w:t>17</w:t>
            </w:r>
            <w:r w:rsidR="00295183">
              <w:rPr>
                <w:noProof/>
                <w:webHidden/>
              </w:rPr>
              <w:fldChar w:fldCharType="end"/>
            </w:r>
          </w:hyperlink>
        </w:p>
        <w:p w14:paraId="6A7FC03A" w14:textId="77FAC415" w:rsidR="00295183" w:rsidRDefault="00C16C94">
          <w:pPr>
            <w:pStyle w:val="TOC2"/>
            <w:tabs>
              <w:tab w:val="right" w:leader="dot" w:pos="9350"/>
            </w:tabs>
            <w:rPr>
              <w:rFonts w:asciiTheme="minorHAnsi" w:eastAsiaTheme="minorEastAsia" w:hAnsiTheme="minorHAnsi" w:cstheme="minorBidi"/>
              <w:noProof/>
              <w:kern w:val="2"/>
              <w:lang w:val="en-US" w:eastAsia="en-US"/>
              <w14:ligatures w14:val="standardContextual"/>
            </w:rPr>
          </w:pPr>
          <w:hyperlink w:anchor="_Toc169265334" w:history="1">
            <w:r w:rsidR="00295183" w:rsidRPr="00CE2080">
              <w:rPr>
                <w:rStyle w:val="Hyperlink"/>
                <w:noProof/>
              </w:rPr>
              <w:t>Analiza podataka prema ukupnoj vrijednosti i ukupnom broju dodijeljenih ugovora u postupcima javnih nabavki za period od 01.01.2023.-31.12.2023. godine.</w:t>
            </w:r>
            <w:r w:rsidR="00295183">
              <w:rPr>
                <w:noProof/>
                <w:webHidden/>
              </w:rPr>
              <w:tab/>
            </w:r>
            <w:r w:rsidR="00295183">
              <w:rPr>
                <w:noProof/>
                <w:webHidden/>
              </w:rPr>
              <w:fldChar w:fldCharType="begin"/>
            </w:r>
            <w:r w:rsidR="00295183">
              <w:rPr>
                <w:noProof/>
                <w:webHidden/>
              </w:rPr>
              <w:instrText xml:space="preserve"> PAGEREF _Toc169265334 \h </w:instrText>
            </w:r>
            <w:r w:rsidR="00295183">
              <w:rPr>
                <w:noProof/>
                <w:webHidden/>
              </w:rPr>
            </w:r>
            <w:r w:rsidR="00295183">
              <w:rPr>
                <w:noProof/>
                <w:webHidden/>
              </w:rPr>
              <w:fldChar w:fldCharType="separate"/>
            </w:r>
            <w:r w:rsidR="00646523">
              <w:rPr>
                <w:noProof/>
                <w:webHidden/>
              </w:rPr>
              <w:t>17</w:t>
            </w:r>
            <w:r w:rsidR="00295183">
              <w:rPr>
                <w:noProof/>
                <w:webHidden/>
              </w:rPr>
              <w:fldChar w:fldCharType="end"/>
            </w:r>
          </w:hyperlink>
        </w:p>
        <w:p w14:paraId="41FE533A" w14:textId="67962F42" w:rsidR="00295183" w:rsidRDefault="00C16C94">
          <w:pPr>
            <w:pStyle w:val="TOC2"/>
            <w:tabs>
              <w:tab w:val="right" w:leader="dot" w:pos="9350"/>
            </w:tabs>
            <w:rPr>
              <w:rFonts w:asciiTheme="minorHAnsi" w:eastAsiaTheme="minorEastAsia" w:hAnsiTheme="minorHAnsi" w:cstheme="minorBidi"/>
              <w:noProof/>
              <w:kern w:val="2"/>
              <w:lang w:val="en-US" w:eastAsia="en-US"/>
              <w14:ligatures w14:val="standardContextual"/>
            </w:rPr>
          </w:pPr>
          <w:hyperlink w:anchor="_Toc169265335" w:history="1">
            <w:r w:rsidR="00295183" w:rsidRPr="00CE2080">
              <w:rPr>
                <w:rStyle w:val="Hyperlink"/>
                <w:i/>
                <w:iCs/>
                <w:noProof/>
              </w:rPr>
              <w:t>Učešće ukupne javne nabavke u BDP-u</w:t>
            </w:r>
            <w:r w:rsidR="00295183">
              <w:rPr>
                <w:noProof/>
                <w:webHidden/>
              </w:rPr>
              <w:tab/>
            </w:r>
            <w:r w:rsidR="00295183">
              <w:rPr>
                <w:noProof/>
                <w:webHidden/>
              </w:rPr>
              <w:fldChar w:fldCharType="begin"/>
            </w:r>
            <w:r w:rsidR="00295183">
              <w:rPr>
                <w:noProof/>
                <w:webHidden/>
              </w:rPr>
              <w:instrText xml:space="preserve"> PAGEREF _Toc169265335 \h </w:instrText>
            </w:r>
            <w:r w:rsidR="00295183">
              <w:rPr>
                <w:noProof/>
                <w:webHidden/>
              </w:rPr>
            </w:r>
            <w:r w:rsidR="00295183">
              <w:rPr>
                <w:noProof/>
                <w:webHidden/>
              </w:rPr>
              <w:fldChar w:fldCharType="separate"/>
            </w:r>
            <w:r w:rsidR="00646523">
              <w:rPr>
                <w:noProof/>
                <w:webHidden/>
              </w:rPr>
              <w:t>22</w:t>
            </w:r>
            <w:r w:rsidR="00295183">
              <w:rPr>
                <w:noProof/>
                <w:webHidden/>
              </w:rPr>
              <w:fldChar w:fldCharType="end"/>
            </w:r>
          </w:hyperlink>
        </w:p>
        <w:p w14:paraId="54CBAFF6" w14:textId="1E535777" w:rsidR="00295183" w:rsidRDefault="00C16C94">
          <w:pPr>
            <w:pStyle w:val="TOC2"/>
            <w:tabs>
              <w:tab w:val="right" w:leader="dot" w:pos="9350"/>
            </w:tabs>
            <w:rPr>
              <w:rFonts w:asciiTheme="minorHAnsi" w:eastAsiaTheme="minorEastAsia" w:hAnsiTheme="minorHAnsi" w:cstheme="minorBidi"/>
              <w:noProof/>
              <w:kern w:val="2"/>
              <w:lang w:val="en-US" w:eastAsia="en-US"/>
              <w14:ligatures w14:val="standardContextual"/>
            </w:rPr>
          </w:pPr>
          <w:hyperlink w:anchor="_Toc169265336" w:history="1">
            <w:r w:rsidR="00295183" w:rsidRPr="00CE2080">
              <w:rPr>
                <w:rStyle w:val="Hyperlink"/>
                <w:i/>
                <w:iCs/>
                <w:noProof/>
              </w:rPr>
              <w:t>Analiza postupaka „Poglavlja I“ prema predmetu nabavke</w:t>
            </w:r>
            <w:r w:rsidR="00295183">
              <w:rPr>
                <w:noProof/>
                <w:webHidden/>
              </w:rPr>
              <w:tab/>
            </w:r>
            <w:r w:rsidR="00295183">
              <w:rPr>
                <w:noProof/>
                <w:webHidden/>
              </w:rPr>
              <w:fldChar w:fldCharType="begin"/>
            </w:r>
            <w:r w:rsidR="00295183">
              <w:rPr>
                <w:noProof/>
                <w:webHidden/>
              </w:rPr>
              <w:instrText xml:space="preserve"> PAGEREF _Toc169265336 \h </w:instrText>
            </w:r>
            <w:r w:rsidR="00295183">
              <w:rPr>
                <w:noProof/>
                <w:webHidden/>
              </w:rPr>
            </w:r>
            <w:r w:rsidR="00295183">
              <w:rPr>
                <w:noProof/>
                <w:webHidden/>
              </w:rPr>
              <w:fldChar w:fldCharType="separate"/>
            </w:r>
            <w:r w:rsidR="00646523">
              <w:rPr>
                <w:noProof/>
                <w:webHidden/>
              </w:rPr>
              <w:t>23</w:t>
            </w:r>
            <w:r w:rsidR="00295183">
              <w:rPr>
                <w:noProof/>
                <w:webHidden/>
              </w:rPr>
              <w:fldChar w:fldCharType="end"/>
            </w:r>
          </w:hyperlink>
        </w:p>
        <w:p w14:paraId="252A4CAE" w14:textId="3D5045F8" w:rsidR="00295183" w:rsidRDefault="00C16C94">
          <w:pPr>
            <w:pStyle w:val="TOC2"/>
            <w:tabs>
              <w:tab w:val="right" w:leader="dot" w:pos="9350"/>
            </w:tabs>
            <w:rPr>
              <w:rFonts w:asciiTheme="minorHAnsi" w:eastAsiaTheme="minorEastAsia" w:hAnsiTheme="minorHAnsi" w:cstheme="minorBidi"/>
              <w:noProof/>
              <w:kern w:val="2"/>
              <w:lang w:val="en-US" w:eastAsia="en-US"/>
              <w14:ligatures w14:val="standardContextual"/>
            </w:rPr>
          </w:pPr>
          <w:hyperlink w:anchor="_Toc169265337" w:history="1">
            <w:r w:rsidR="00295183" w:rsidRPr="00CE2080">
              <w:rPr>
                <w:rStyle w:val="Hyperlink"/>
                <w:i/>
                <w:iCs/>
                <w:noProof/>
              </w:rPr>
              <w:t>Analiza postupaka „Poglavlja V“ prema predmetu nabavke</w:t>
            </w:r>
            <w:r w:rsidR="00295183">
              <w:rPr>
                <w:noProof/>
                <w:webHidden/>
              </w:rPr>
              <w:tab/>
            </w:r>
            <w:r w:rsidR="00295183">
              <w:rPr>
                <w:noProof/>
                <w:webHidden/>
              </w:rPr>
              <w:fldChar w:fldCharType="begin"/>
            </w:r>
            <w:r w:rsidR="00295183">
              <w:rPr>
                <w:noProof/>
                <w:webHidden/>
              </w:rPr>
              <w:instrText xml:space="preserve"> PAGEREF _Toc169265337 \h </w:instrText>
            </w:r>
            <w:r w:rsidR="00295183">
              <w:rPr>
                <w:noProof/>
                <w:webHidden/>
              </w:rPr>
            </w:r>
            <w:r w:rsidR="00295183">
              <w:rPr>
                <w:noProof/>
                <w:webHidden/>
              </w:rPr>
              <w:fldChar w:fldCharType="separate"/>
            </w:r>
            <w:r w:rsidR="00646523">
              <w:rPr>
                <w:noProof/>
                <w:webHidden/>
              </w:rPr>
              <w:t>23</w:t>
            </w:r>
            <w:r w:rsidR="00295183">
              <w:rPr>
                <w:noProof/>
                <w:webHidden/>
              </w:rPr>
              <w:fldChar w:fldCharType="end"/>
            </w:r>
          </w:hyperlink>
        </w:p>
        <w:p w14:paraId="62CC80A8" w14:textId="4A7A29DC" w:rsidR="00295183" w:rsidRDefault="00C16C94">
          <w:pPr>
            <w:pStyle w:val="TOC2"/>
            <w:tabs>
              <w:tab w:val="right" w:leader="dot" w:pos="9350"/>
            </w:tabs>
            <w:rPr>
              <w:rFonts w:asciiTheme="minorHAnsi" w:eastAsiaTheme="minorEastAsia" w:hAnsiTheme="minorHAnsi" w:cstheme="minorBidi"/>
              <w:noProof/>
              <w:kern w:val="2"/>
              <w:lang w:val="en-US" w:eastAsia="en-US"/>
              <w14:ligatures w14:val="standardContextual"/>
            </w:rPr>
          </w:pPr>
          <w:hyperlink w:anchor="_Toc169265338" w:history="1">
            <w:r w:rsidR="00295183" w:rsidRPr="00CE2080">
              <w:rPr>
                <w:rStyle w:val="Hyperlink"/>
                <w:i/>
                <w:iCs/>
                <w:noProof/>
              </w:rPr>
              <w:t>Analiza postupaka „Poglavlja I“ prema vrsti postupka</w:t>
            </w:r>
            <w:r w:rsidR="00295183">
              <w:rPr>
                <w:noProof/>
                <w:webHidden/>
              </w:rPr>
              <w:tab/>
            </w:r>
            <w:r w:rsidR="00295183">
              <w:rPr>
                <w:noProof/>
                <w:webHidden/>
              </w:rPr>
              <w:fldChar w:fldCharType="begin"/>
            </w:r>
            <w:r w:rsidR="00295183">
              <w:rPr>
                <w:noProof/>
                <w:webHidden/>
              </w:rPr>
              <w:instrText xml:space="preserve"> PAGEREF _Toc169265338 \h </w:instrText>
            </w:r>
            <w:r w:rsidR="00295183">
              <w:rPr>
                <w:noProof/>
                <w:webHidden/>
              </w:rPr>
            </w:r>
            <w:r w:rsidR="00295183">
              <w:rPr>
                <w:noProof/>
                <w:webHidden/>
              </w:rPr>
              <w:fldChar w:fldCharType="separate"/>
            </w:r>
            <w:r w:rsidR="00646523">
              <w:rPr>
                <w:noProof/>
                <w:webHidden/>
              </w:rPr>
              <w:t>24</w:t>
            </w:r>
            <w:r w:rsidR="00295183">
              <w:rPr>
                <w:noProof/>
                <w:webHidden/>
              </w:rPr>
              <w:fldChar w:fldCharType="end"/>
            </w:r>
          </w:hyperlink>
        </w:p>
        <w:p w14:paraId="5A7097E1" w14:textId="07C23700" w:rsidR="00295183" w:rsidRDefault="00C16C94">
          <w:pPr>
            <w:pStyle w:val="TOC3"/>
            <w:tabs>
              <w:tab w:val="right" w:leader="dot" w:pos="9350"/>
            </w:tabs>
            <w:rPr>
              <w:rFonts w:asciiTheme="minorHAnsi" w:eastAsiaTheme="minorEastAsia" w:hAnsiTheme="minorHAnsi" w:cstheme="minorBidi"/>
              <w:noProof/>
              <w:kern w:val="2"/>
              <w:lang w:val="en-US" w:eastAsia="en-US"/>
              <w14:ligatures w14:val="standardContextual"/>
            </w:rPr>
          </w:pPr>
          <w:hyperlink w:anchor="_Toc169265339" w:history="1">
            <w:r w:rsidR="00295183" w:rsidRPr="00CE2080">
              <w:rPr>
                <w:rStyle w:val="Hyperlink"/>
                <w:i/>
                <w:iCs/>
                <w:noProof/>
              </w:rPr>
              <w:t>Analiza otvorenog postupka</w:t>
            </w:r>
            <w:r w:rsidR="00295183">
              <w:rPr>
                <w:noProof/>
                <w:webHidden/>
              </w:rPr>
              <w:tab/>
            </w:r>
            <w:r w:rsidR="00295183">
              <w:rPr>
                <w:noProof/>
                <w:webHidden/>
              </w:rPr>
              <w:fldChar w:fldCharType="begin"/>
            </w:r>
            <w:r w:rsidR="00295183">
              <w:rPr>
                <w:noProof/>
                <w:webHidden/>
              </w:rPr>
              <w:instrText xml:space="preserve"> PAGEREF _Toc169265339 \h </w:instrText>
            </w:r>
            <w:r w:rsidR="00295183">
              <w:rPr>
                <w:noProof/>
                <w:webHidden/>
              </w:rPr>
            </w:r>
            <w:r w:rsidR="00295183">
              <w:rPr>
                <w:noProof/>
                <w:webHidden/>
              </w:rPr>
              <w:fldChar w:fldCharType="separate"/>
            </w:r>
            <w:r w:rsidR="00646523">
              <w:rPr>
                <w:noProof/>
                <w:webHidden/>
              </w:rPr>
              <w:t>25</w:t>
            </w:r>
            <w:r w:rsidR="00295183">
              <w:rPr>
                <w:noProof/>
                <w:webHidden/>
              </w:rPr>
              <w:fldChar w:fldCharType="end"/>
            </w:r>
          </w:hyperlink>
        </w:p>
        <w:p w14:paraId="2F91FA25" w14:textId="54830EB3" w:rsidR="00295183" w:rsidRDefault="00C16C94">
          <w:pPr>
            <w:pStyle w:val="TOC3"/>
            <w:tabs>
              <w:tab w:val="right" w:leader="dot" w:pos="9350"/>
            </w:tabs>
            <w:rPr>
              <w:rFonts w:asciiTheme="minorHAnsi" w:eastAsiaTheme="minorEastAsia" w:hAnsiTheme="minorHAnsi" w:cstheme="minorBidi"/>
              <w:noProof/>
              <w:kern w:val="2"/>
              <w:lang w:val="en-US" w:eastAsia="en-US"/>
              <w14:ligatures w14:val="standardContextual"/>
            </w:rPr>
          </w:pPr>
          <w:hyperlink w:anchor="_Toc169265341" w:history="1">
            <w:r w:rsidR="00295183" w:rsidRPr="00CE2080">
              <w:rPr>
                <w:rStyle w:val="Hyperlink"/>
                <w:i/>
                <w:iCs/>
                <w:noProof/>
              </w:rPr>
              <w:t>Analiza ograničenog postupka</w:t>
            </w:r>
            <w:r w:rsidR="00295183">
              <w:rPr>
                <w:noProof/>
                <w:webHidden/>
              </w:rPr>
              <w:tab/>
            </w:r>
            <w:r w:rsidR="00295183">
              <w:rPr>
                <w:noProof/>
                <w:webHidden/>
              </w:rPr>
              <w:fldChar w:fldCharType="begin"/>
            </w:r>
            <w:r w:rsidR="00295183">
              <w:rPr>
                <w:noProof/>
                <w:webHidden/>
              </w:rPr>
              <w:instrText xml:space="preserve"> PAGEREF _Toc169265341 \h </w:instrText>
            </w:r>
            <w:r w:rsidR="00295183">
              <w:rPr>
                <w:noProof/>
                <w:webHidden/>
              </w:rPr>
            </w:r>
            <w:r w:rsidR="00295183">
              <w:rPr>
                <w:noProof/>
                <w:webHidden/>
              </w:rPr>
              <w:fldChar w:fldCharType="separate"/>
            </w:r>
            <w:r w:rsidR="00646523">
              <w:rPr>
                <w:noProof/>
                <w:webHidden/>
              </w:rPr>
              <w:t>27</w:t>
            </w:r>
            <w:r w:rsidR="00295183">
              <w:rPr>
                <w:noProof/>
                <w:webHidden/>
              </w:rPr>
              <w:fldChar w:fldCharType="end"/>
            </w:r>
          </w:hyperlink>
        </w:p>
        <w:p w14:paraId="0E3633FD" w14:textId="69DD1602" w:rsidR="00295183" w:rsidRDefault="00C16C94">
          <w:pPr>
            <w:pStyle w:val="TOC3"/>
            <w:tabs>
              <w:tab w:val="right" w:leader="dot" w:pos="9350"/>
            </w:tabs>
            <w:rPr>
              <w:rFonts w:asciiTheme="minorHAnsi" w:eastAsiaTheme="minorEastAsia" w:hAnsiTheme="minorHAnsi" w:cstheme="minorBidi"/>
              <w:noProof/>
              <w:kern w:val="2"/>
              <w:lang w:val="en-US" w:eastAsia="en-US"/>
              <w14:ligatures w14:val="standardContextual"/>
            </w:rPr>
          </w:pPr>
          <w:hyperlink w:anchor="_Toc169265342" w:history="1">
            <w:r w:rsidR="00295183" w:rsidRPr="00CE2080">
              <w:rPr>
                <w:rStyle w:val="Hyperlink"/>
                <w:i/>
                <w:iCs/>
                <w:noProof/>
              </w:rPr>
              <w:t>Analiza pregovaračkog postupka sa objavom obavještenja</w:t>
            </w:r>
            <w:r w:rsidR="00295183">
              <w:rPr>
                <w:noProof/>
                <w:webHidden/>
              </w:rPr>
              <w:tab/>
            </w:r>
            <w:r w:rsidR="00295183">
              <w:rPr>
                <w:noProof/>
                <w:webHidden/>
              </w:rPr>
              <w:fldChar w:fldCharType="begin"/>
            </w:r>
            <w:r w:rsidR="00295183">
              <w:rPr>
                <w:noProof/>
                <w:webHidden/>
              </w:rPr>
              <w:instrText xml:space="preserve"> PAGEREF _Toc169265342 \h </w:instrText>
            </w:r>
            <w:r w:rsidR="00295183">
              <w:rPr>
                <w:noProof/>
                <w:webHidden/>
              </w:rPr>
            </w:r>
            <w:r w:rsidR="00295183">
              <w:rPr>
                <w:noProof/>
                <w:webHidden/>
              </w:rPr>
              <w:fldChar w:fldCharType="separate"/>
            </w:r>
            <w:r w:rsidR="00646523">
              <w:rPr>
                <w:noProof/>
                <w:webHidden/>
              </w:rPr>
              <w:t>29</w:t>
            </w:r>
            <w:r w:rsidR="00295183">
              <w:rPr>
                <w:noProof/>
                <w:webHidden/>
              </w:rPr>
              <w:fldChar w:fldCharType="end"/>
            </w:r>
          </w:hyperlink>
        </w:p>
        <w:p w14:paraId="50751C85" w14:textId="287DB104" w:rsidR="00295183" w:rsidRDefault="00C16C94">
          <w:pPr>
            <w:pStyle w:val="TOC3"/>
            <w:tabs>
              <w:tab w:val="right" w:leader="dot" w:pos="9350"/>
            </w:tabs>
            <w:rPr>
              <w:rFonts w:asciiTheme="minorHAnsi" w:eastAsiaTheme="minorEastAsia" w:hAnsiTheme="minorHAnsi" w:cstheme="minorBidi"/>
              <w:noProof/>
              <w:kern w:val="2"/>
              <w:lang w:val="en-US" w:eastAsia="en-US"/>
              <w14:ligatures w14:val="standardContextual"/>
            </w:rPr>
          </w:pPr>
          <w:hyperlink w:anchor="_Toc169265343" w:history="1">
            <w:r w:rsidR="00295183" w:rsidRPr="00CE2080">
              <w:rPr>
                <w:rStyle w:val="Hyperlink"/>
                <w:i/>
                <w:iCs/>
                <w:noProof/>
              </w:rPr>
              <w:t>Analiza pregovaračkog postupka bez objave obavještenja</w:t>
            </w:r>
            <w:r w:rsidR="00295183">
              <w:rPr>
                <w:noProof/>
                <w:webHidden/>
              </w:rPr>
              <w:tab/>
            </w:r>
            <w:r w:rsidR="00295183">
              <w:rPr>
                <w:noProof/>
                <w:webHidden/>
              </w:rPr>
              <w:fldChar w:fldCharType="begin"/>
            </w:r>
            <w:r w:rsidR="00295183">
              <w:rPr>
                <w:noProof/>
                <w:webHidden/>
              </w:rPr>
              <w:instrText xml:space="preserve"> PAGEREF _Toc169265343 \h </w:instrText>
            </w:r>
            <w:r w:rsidR="00295183">
              <w:rPr>
                <w:noProof/>
                <w:webHidden/>
              </w:rPr>
            </w:r>
            <w:r w:rsidR="00295183">
              <w:rPr>
                <w:noProof/>
                <w:webHidden/>
              </w:rPr>
              <w:fldChar w:fldCharType="separate"/>
            </w:r>
            <w:r w:rsidR="00646523">
              <w:rPr>
                <w:noProof/>
                <w:webHidden/>
              </w:rPr>
              <w:t>31</w:t>
            </w:r>
            <w:r w:rsidR="00295183">
              <w:rPr>
                <w:noProof/>
                <w:webHidden/>
              </w:rPr>
              <w:fldChar w:fldCharType="end"/>
            </w:r>
          </w:hyperlink>
        </w:p>
        <w:p w14:paraId="37D3E937" w14:textId="1186E4A6" w:rsidR="00295183" w:rsidRDefault="00C16C94">
          <w:pPr>
            <w:pStyle w:val="TOC3"/>
            <w:tabs>
              <w:tab w:val="right" w:leader="dot" w:pos="9350"/>
            </w:tabs>
            <w:rPr>
              <w:rFonts w:asciiTheme="minorHAnsi" w:eastAsiaTheme="minorEastAsia" w:hAnsiTheme="minorHAnsi" w:cstheme="minorBidi"/>
              <w:noProof/>
              <w:kern w:val="2"/>
              <w:lang w:val="en-US" w:eastAsia="en-US"/>
              <w14:ligatures w14:val="standardContextual"/>
            </w:rPr>
          </w:pPr>
          <w:hyperlink w:anchor="_Toc169265344" w:history="1">
            <w:r w:rsidR="00295183" w:rsidRPr="00CE2080">
              <w:rPr>
                <w:rStyle w:val="Hyperlink"/>
                <w:i/>
                <w:iCs/>
                <w:noProof/>
              </w:rPr>
              <w:t>Analiza takmičarskog dijalog</w:t>
            </w:r>
            <w:r w:rsidR="00295183">
              <w:rPr>
                <w:noProof/>
                <w:webHidden/>
              </w:rPr>
              <w:tab/>
            </w:r>
            <w:r w:rsidR="00295183">
              <w:rPr>
                <w:noProof/>
                <w:webHidden/>
              </w:rPr>
              <w:fldChar w:fldCharType="begin"/>
            </w:r>
            <w:r w:rsidR="00295183">
              <w:rPr>
                <w:noProof/>
                <w:webHidden/>
              </w:rPr>
              <w:instrText xml:space="preserve"> PAGEREF _Toc169265344 \h </w:instrText>
            </w:r>
            <w:r w:rsidR="00295183">
              <w:rPr>
                <w:noProof/>
                <w:webHidden/>
              </w:rPr>
            </w:r>
            <w:r w:rsidR="00295183">
              <w:rPr>
                <w:noProof/>
                <w:webHidden/>
              </w:rPr>
              <w:fldChar w:fldCharType="separate"/>
            </w:r>
            <w:r w:rsidR="00646523">
              <w:rPr>
                <w:noProof/>
                <w:webHidden/>
              </w:rPr>
              <w:t>34</w:t>
            </w:r>
            <w:r w:rsidR="00295183">
              <w:rPr>
                <w:noProof/>
                <w:webHidden/>
              </w:rPr>
              <w:fldChar w:fldCharType="end"/>
            </w:r>
          </w:hyperlink>
        </w:p>
        <w:p w14:paraId="57A6C715" w14:textId="0119B2BF" w:rsidR="00295183" w:rsidRDefault="00C16C94">
          <w:pPr>
            <w:pStyle w:val="TOC2"/>
            <w:tabs>
              <w:tab w:val="right" w:leader="dot" w:pos="9350"/>
            </w:tabs>
            <w:rPr>
              <w:rFonts w:asciiTheme="minorHAnsi" w:eastAsiaTheme="minorEastAsia" w:hAnsiTheme="minorHAnsi" w:cstheme="minorBidi"/>
              <w:noProof/>
              <w:kern w:val="2"/>
              <w:lang w:val="en-US" w:eastAsia="en-US"/>
              <w14:ligatures w14:val="standardContextual"/>
            </w:rPr>
          </w:pPr>
          <w:hyperlink w:anchor="_Toc169265345" w:history="1">
            <w:r w:rsidR="00295183" w:rsidRPr="00CE2080">
              <w:rPr>
                <w:rStyle w:val="Hyperlink"/>
                <w:i/>
                <w:iCs/>
                <w:noProof/>
              </w:rPr>
              <w:t>Analiza postupaka „Poglavlja V“ prema vrsti postupka</w:t>
            </w:r>
            <w:r w:rsidR="00295183">
              <w:rPr>
                <w:noProof/>
                <w:webHidden/>
              </w:rPr>
              <w:tab/>
            </w:r>
            <w:r w:rsidR="00295183">
              <w:rPr>
                <w:noProof/>
                <w:webHidden/>
              </w:rPr>
              <w:fldChar w:fldCharType="begin"/>
            </w:r>
            <w:r w:rsidR="00295183">
              <w:rPr>
                <w:noProof/>
                <w:webHidden/>
              </w:rPr>
              <w:instrText xml:space="preserve"> PAGEREF _Toc169265345 \h </w:instrText>
            </w:r>
            <w:r w:rsidR="00295183">
              <w:rPr>
                <w:noProof/>
                <w:webHidden/>
              </w:rPr>
            </w:r>
            <w:r w:rsidR="00295183">
              <w:rPr>
                <w:noProof/>
                <w:webHidden/>
              </w:rPr>
              <w:fldChar w:fldCharType="separate"/>
            </w:r>
            <w:r w:rsidR="00646523">
              <w:rPr>
                <w:noProof/>
                <w:webHidden/>
              </w:rPr>
              <w:t>35</w:t>
            </w:r>
            <w:r w:rsidR="00295183">
              <w:rPr>
                <w:noProof/>
                <w:webHidden/>
              </w:rPr>
              <w:fldChar w:fldCharType="end"/>
            </w:r>
          </w:hyperlink>
        </w:p>
        <w:p w14:paraId="3430643F" w14:textId="3E0D864E" w:rsidR="00295183" w:rsidRDefault="00C16C94">
          <w:pPr>
            <w:pStyle w:val="TOC3"/>
            <w:tabs>
              <w:tab w:val="right" w:leader="dot" w:pos="9350"/>
            </w:tabs>
            <w:rPr>
              <w:rFonts w:asciiTheme="minorHAnsi" w:eastAsiaTheme="minorEastAsia" w:hAnsiTheme="minorHAnsi" w:cstheme="minorBidi"/>
              <w:noProof/>
              <w:kern w:val="2"/>
              <w:lang w:val="en-US" w:eastAsia="en-US"/>
              <w14:ligatures w14:val="standardContextual"/>
            </w:rPr>
          </w:pPr>
          <w:hyperlink w:anchor="_Toc169265346" w:history="1">
            <w:r w:rsidR="00295183" w:rsidRPr="00CE2080">
              <w:rPr>
                <w:rStyle w:val="Hyperlink"/>
                <w:i/>
                <w:iCs/>
                <w:noProof/>
              </w:rPr>
              <w:t>Analiza konkurentskog zahtjeva za dostavu ponuda</w:t>
            </w:r>
            <w:r w:rsidR="00295183">
              <w:rPr>
                <w:noProof/>
                <w:webHidden/>
              </w:rPr>
              <w:tab/>
            </w:r>
            <w:r w:rsidR="00295183">
              <w:rPr>
                <w:noProof/>
                <w:webHidden/>
              </w:rPr>
              <w:fldChar w:fldCharType="begin"/>
            </w:r>
            <w:r w:rsidR="00295183">
              <w:rPr>
                <w:noProof/>
                <w:webHidden/>
              </w:rPr>
              <w:instrText xml:space="preserve"> PAGEREF _Toc169265346 \h </w:instrText>
            </w:r>
            <w:r w:rsidR="00295183">
              <w:rPr>
                <w:noProof/>
                <w:webHidden/>
              </w:rPr>
            </w:r>
            <w:r w:rsidR="00295183">
              <w:rPr>
                <w:noProof/>
                <w:webHidden/>
              </w:rPr>
              <w:fldChar w:fldCharType="separate"/>
            </w:r>
            <w:r w:rsidR="00646523">
              <w:rPr>
                <w:noProof/>
                <w:webHidden/>
              </w:rPr>
              <w:t>36</w:t>
            </w:r>
            <w:r w:rsidR="00295183">
              <w:rPr>
                <w:noProof/>
                <w:webHidden/>
              </w:rPr>
              <w:fldChar w:fldCharType="end"/>
            </w:r>
          </w:hyperlink>
        </w:p>
        <w:p w14:paraId="3F8282C7" w14:textId="45568FE9" w:rsidR="00295183" w:rsidRDefault="00C16C94">
          <w:pPr>
            <w:pStyle w:val="TOC3"/>
            <w:tabs>
              <w:tab w:val="right" w:leader="dot" w:pos="9350"/>
            </w:tabs>
            <w:rPr>
              <w:rFonts w:asciiTheme="minorHAnsi" w:eastAsiaTheme="minorEastAsia" w:hAnsiTheme="minorHAnsi" w:cstheme="minorBidi"/>
              <w:noProof/>
              <w:kern w:val="2"/>
              <w:lang w:val="en-US" w:eastAsia="en-US"/>
              <w14:ligatures w14:val="standardContextual"/>
            </w:rPr>
          </w:pPr>
          <w:hyperlink w:anchor="_Toc169265347" w:history="1">
            <w:r w:rsidR="00295183" w:rsidRPr="00CE2080">
              <w:rPr>
                <w:rStyle w:val="Hyperlink"/>
                <w:i/>
                <w:iCs/>
                <w:noProof/>
              </w:rPr>
              <w:t>Analiza direktnog sporazuma</w:t>
            </w:r>
            <w:r w:rsidR="00295183">
              <w:rPr>
                <w:noProof/>
                <w:webHidden/>
              </w:rPr>
              <w:tab/>
            </w:r>
            <w:r w:rsidR="00295183">
              <w:rPr>
                <w:noProof/>
                <w:webHidden/>
              </w:rPr>
              <w:fldChar w:fldCharType="begin"/>
            </w:r>
            <w:r w:rsidR="00295183">
              <w:rPr>
                <w:noProof/>
                <w:webHidden/>
              </w:rPr>
              <w:instrText xml:space="preserve"> PAGEREF _Toc169265347 \h </w:instrText>
            </w:r>
            <w:r w:rsidR="00295183">
              <w:rPr>
                <w:noProof/>
                <w:webHidden/>
              </w:rPr>
            </w:r>
            <w:r w:rsidR="00295183">
              <w:rPr>
                <w:noProof/>
                <w:webHidden/>
              </w:rPr>
              <w:fldChar w:fldCharType="separate"/>
            </w:r>
            <w:r w:rsidR="00646523">
              <w:rPr>
                <w:noProof/>
                <w:webHidden/>
              </w:rPr>
              <w:t>38</w:t>
            </w:r>
            <w:r w:rsidR="00295183">
              <w:rPr>
                <w:noProof/>
                <w:webHidden/>
              </w:rPr>
              <w:fldChar w:fldCharType="end"/>
            </w:r>
          </w:hyperlink>
        </w:p>
        <w:p w14:paraId="0CDFE77C" w14:textId="1977601D" w:rsidR="00295183" w:rsidRDefault="00C16C94">
          <w:pPr>
            <w:pStyle w:val="TOC2"/>
            <w:tabs>
              <w:tab w:val="right" w:leader="dot" w:pos="9350"/>
            </w:tabs>
            <w:rPr>
              <w:rFonts w:asciiTheme="minorHAnsi" w:eastAsiaTheme="minorEastAsia" w:hAnsiTheme="minorHAnsi" w:cstheme="minorBidi"/>
              <w:noProof/>
              <w:kern w:val="2"/>
              <w:lang w:val="en-US" w:eastAsia="en-US"/>
              <w14:ligatures w14:val="standardContextual"/>
            </w:rPr>
          </w:pPr>
          <w:hyperlink w:anchor="_Toc169265348" w:history="1">
            <w:r w:rsidR="00295183" w:rsidRPr="00CE2080">
              <w:rPr>
                <w:rStyle w:val="Hyperlink"/>
                <w:i/>
                <w:iCs/>
                <w:noProof/>
              </w:rPr>
              <w:t>Analiza usluga iz Aneksa II Dio B Zakona o javnim nabavkama</w:t>
            </w:r>
            <w:r w:rsidR="00295183">
              <w:rPr>
                <w:noProof/>
                <w:webHidden/>
              </w:rPr>
              <w:tab/>
            </w:r>
            <w:r w:rsidR="00295183">
              <w:rPr>
                <w:noProof/>
                <w:webHidden/>
              </w:rPr>
              <w:fldChar w:fldCharType="begin"/>
            </w:r>
            <w:r w:rsidR="00295183">
              <w:rPr>
                <w:noProof/>
                <w:webHidden/>
              </w:rPr>
              <w:instrText xml:space="preserve"> PAGEREF _Toc169265348 \h </w:instrText>
            </w:r>
            <w:r w:rsidR="00295183">
              <w:rPr>
                <w:noProof/>
                <w:webHidden/>
              </w:rPr>
            </w:r>
            <w:r w:rsidR="00295183">
              <w:rPr>
                <w:noProof/>
                <w:webHidden/>
              </w:rPr>
              <w:fldChar w:fldCharType="separate"/>
            </w:r>
            <w:r w:rsidR="00646523">
              <w:rPr>
                <w:noProof/>
                <w:webHidden/>
              </w:rPr>
              <w:t>40</w:t>
            </w:r>
            <w:r w:rsidR="00295183">
              <w:rPr>
                <w:noProof/>
                <w:webHidden/>
              </w:rPr>
              <w:fldChar w:fldCharType="end"/>
            </w:r>
          </w:hyperlink>
        </w:p>
        <w:p w14:paraId="04C035B3" w14:textId="39F7115F" w:rsidR="00295183" w:rsidRDefault="00C16C94">
          <w:pPr>
            <w:pStyle w:val="TOC2"/>
            <w:tabs>
              <w:tab w:val="right" w:leader="dot" w:pos="9350"/>
            </w:tabs>
            <w:rPr>
              <w:rFonts w:asciiTheme="minorHAnsi" w:eastAsiaTheme="minorEastAsia" w:hAnsiTheme="minorHAnsi" w:cstheme="minorBidi"/>
              <w:noProof/>
              <w:kern w:val="2"/>
              <w:lang w:val="en-US" w:eastAsia="en-US"/>
              <w14:ligatures w14:val="standardContextual"/>
            </w:rPr>
          </w:pPr>
          <w:hyperlink w:anchor="_Toc169265349" w:history="1">
            <w:r w:rsidR="00295183" w:rsidRPr="00CE2080">
              <w:rPr>
                <w:rStyle w:val="Hyperlink"/>
                <w:i/>
                <w:iCs/>
                <w:noProof/>
              </w:rPr>
              <w:t>Analiza „Poglavlja I“, „Poglavlja V“ i Aneksa II Dio B Zakona</w:t>
            </w:r>
            <w:r w:rsidR="00295183">
              <w:rPr>
                <w:noProof/>
                <w:webHidden/>
              </w:rPr>
              <w:tab/>
            </w:r>
            <w:r w:rsidR="00295183">
              <w:rPr>
                <w:noProof/>
                <w:webHidden/>
              </w:rPr>
              <w:fldChar w:fldCharType="begin"/>
            </w:r>
            <w:r w:rsidR="00295183">
              <w:rPr>
                <w:noProof/>
                <w:webHidden/>
              </w:rPr>
              <w:instrText xml:space="preserve"> PAGEREF _Toc169265349 \h </w:instrText>
            </w:r>
            <w:r w:rsidR="00295183">
              <w:rPr>
                <w:noProof/>
                <w:webHidden/>
              </w:rPr>
            </w:r>
            <w:r w:rsidR="00295183">
              <w:rPr>
                <w:noProof/>
                <w:webHidden/>
              </w:rPr>
              <w:fldChar w:fldCharType="separate"/>
            </w:r>
            <w:r w:rsidR="00646523">
              <w:rPr>
                <w:noProof/>
                <w:webHidden/>
              </w:rPr>
              <w:t>43</w:t>
            </w:r>
            <w:r w:rsidR="00295183">
              <w:rPr>
                <w:noProof/>
                <w:webHidden/>
              </w:rPr>
              <w:fldChar w:fldCharType="end"/>
            </w:r>
          </w:hyperlink>
        </w:p>
        <w:p w14:paraId="5CD8C99A" w14:textId="13EC77CA" w:rsidR="00295183" w:rsidRDefault="00C16C94">
          <w:pPr>
            <w:pStyle w:val="TOC2"/>
            <w:tabs>
              <w:tab w:val="right" w:leader="dot" w:pos="9350"/>
            </w:tabs>
            <w:rPr>
              <w:rFonts w:asciiTheme="minorHAnsi" w:eastAsiaTheme="minorEastAsia" w:hAnsiTheme="minorHAnsi" w:cstheme="minorBidi"/>
              <w:noProof/>
              <w:kern w:val="2"/>
              <w:lang w:val="en-US" w:eastAsia="en-US"/>
              <w14:ligatures w14:val="standardContextual"/>
            </w:rPr>
          </w:pPr>
          <w:hyperlink w:anchor="_Toc169265350" w:history="1">
            <w:r w:rsidR="00295183" w:rsidRPr="00CE2080">
              <w:rPr>
                <w:rStyle w:val="Hyperlink"/>
                <w:i/>
                <w:iCs/>
                <w:noProof/>
              </w:rPr>
              <w:t>Analiza e-aukcije</w:t>
            </w:r>
            <w:r w:rsidR="00295183">
              <w:rPr>
                <w:noProof/>
                <w:webHidden/>
              </w:rPr>
              <w:tab/>
            </w:r>
            <w:r w:rsidR="00295183">
              <w:rPr>
                <w:noProof/>
                <w:webHidden/>
              </w:rPr>
              <w:fldChar w:fldCharType="begin"/>
            </w:r>
            <w:r w:rsidR="00295183">
              <w:rPr>
                <w:noProof/>
                <w:webHidden/>
              </w:rPr>
              <w:instrText xml:space="preserve"> PAGEREF _Toc169265350 \h </w:instrText>
            </w:r>
            <w:r w:rsidR="00295183">
              <w:rPr>
                <w:noProof/>
                <w:webHidden/>
              </w:rPr>
            </w:r>
            <w:r w:rsidR="00295183">
              <w:rPr>
                <w:noProof/>
                <w:webHidden/>
              </w:rPr>
              <w:fldChar w:fldCharType="separate"/>
            </w:r>
            <w:r w:rsidR="00646523">
              <w:rPr>
                <w:noProof/>
                <w:webHidden/>
              </w:rPr>
              <w:t>44</w:t>
            </w:r>
            <w:r w:rsidR="00295183">
              <w:rPr>
                <w:noProof/>
                <w:webHidden/>
              </w:rPr>
              <w:fldChar w:fldCharType="end"/>
            </w:r>
          </w:hyperlink>
        </w:p>
        <w:p w14:paraId="03BAEDEB" w14:textId="6031C1A6" w:rsidR="00295183" w:rsidRDefault="00C16C94">
          <w:pPr>
            <w:pStyle w:val="TOC2"/>
            <w:tabs>
              <w:tab w:val="right" w:leader="dot" w:pos="9350"/>
            </w:tabs>
            <w:rPr>
              <w:rFonts w:asciiTheme="minorHAnsi" w:eastAsiaTheme="minorEastAsia" w:hAnsiTheme="minorHAnsi" w:cstheme="minorBidi"/>
              <w:noProof/>
              <w:kern w:val="2"/>
              <w:lang w:val="en-US" w:eastAsia="en-US"/>
              <w14:ligatures w14:val="standardContextual"/>
            </w:rPr>
          </w:pPr>
          <w:hyperlink w:anchor="_Toc169265351" w:history="1">
            <w:r w:rsidR="00295183" w:rsidRPr="00CE2080">
              <w:rPr>
                <w:rStyle w:val="Hyperlink"/>
                <w:i/>
                <w:iCs/>
                <w:noProof/>
              </w:rPr>
              <w:t>Analiza izuzeća od primjene Zakona</w:t>
            </w:r>
            <w:r w:rsidR="00295183">
              <w:rPr>
                <w:noProof/>
                <w:webHidden/>
              </w:rPr>
              <w:tab/>
            </w:r>
            <w:r w:rsidR="00295183">
              <w:rPr>
                <w:noProof/>
                <w:webHidden/>
              </w:rPr>
              <w:fldChar w:fldCharType="begin"/>
            </w:r>
            <w:r w:rsidR="00295183">
              <w:rPr>
                <w:noProof/>
                <w:webHidden/>
              </w:rPr>
              <w:instrText xml:space="preserve"> PAGEREF _Toc169265351 \h </w:instrText>
            </w:r>
            <w:r w:rsidR="00295183">
              <w:rPr>
                <w:noProof/>
                <w:webHidden/>
              </w:rPr>
            </w:r>
            <w:r w:rsidR="00295183">
              <w:rPr>
                <w:noProof/>
                <w:webHidden/>
              </w:rPr>
              <w:fldChar w:fldCharType="separate"/>
            </w:r>
            <w:r w:rsidR="00646523">
              <w:rPr>
                <w:noProof/>
                <w:webHidden/>
              </w:rPr>
              <w:t>44</w:t>
            </w:r>
            <w:r w:rsidR="00295183">
              <w:rPr>
                <w:noProof/>
                <w:webHidden/>
              </w:rPr>
              <w:fldChar w:fldCharType="end"/>
            </w:r>
          </w:hyperlink>
        </w:p>
        <w:p w14:paraId="35460319" w14:textId="52EAB85F" w:rsidR="00295183" w:rsidRDefault="00C16C94">
          <w:pPr>
            <w:pStyle w:val="TOC2"/>
            <w:tabs>
              <w:tab w:val="right" w:leader="dot" w:pos="9350"/>
            </w:tabs>
            <w:rPr>
              <w:rFonts w:asciiTheme="minorHAnsi" w:eastAsiaTheme="minorEastAsia" w:hAnsiTheme="minorHAnsi" w:cstheme="minorBidi"/>
              <w:noProof/>
              <w:kern w:val="2"/>
              <w:lang w:val="en-US" w:eastAsia="en-US"/>
              <w14:ligatures w14:val="standardContextual"/>
            </w:rPr>
          </w:pPr>
          <w:hyperlink w:anchor="_Toc169265352" w:history="1">
            <w:r w:rsidR="00295183" w:rsidRPr="00CE2080">
              <w:rPr>
                <w:rStyle w:val="Hyperlink"/>
                <w:i/>
                <w:iCs/>
                <w:noProof/>
              </w:rPr>
              <w:t>Analiza dodijeljenih ugovora domaćim i stranim ponuđačima</w:t>
            </w:r>
            <w:r w:rsidR="00295183">
              <w:rPr>
                <w:noProof/>
                <w:webHidden/>
              </w:rPr>
              <w:tab/>
            </w:r>
            <w:r w:rsidR="00295183">
              <w:rPr>
                <w:noProof/>
                <w:webHidden/>
              </w:rPr>
              <w:fldChar w:fldCharType="begin"/>
            </w:r>
            <w:r w:rsidR="00295183">
              <w:rPr>
                <w:noProof/>
                <w:webHidden/>
              </w:rPr>
              <w:instrText xml:space="preserve"> PAGEREF _Toc169265352 \h </w:instrText>
            </w:r>
            <w:r w:rsidR="00295183">
              <w:rPr>
                <w:noProof/>
                <w:webHidden/>
              </w:rPr>
            </w:r>
            <w:r w:rsidR="00295183">
              <w:rPr>
                <w:noProof/>
                <w:webHidden/>
              </w:rPr>
              <w:fldChar w:fldCharType="separate"/>
            </w:r>
            <w:r w:rsidR="00646523">
              <w:rPr>
                <w:noProof/>
                <w:webHidden/>
              </w:rPr>
              <w:t>49</w:t>
            </w:r>
            <w:r w:rsidR="00295183">
              <w:rPr>
                <w:noProof/>
                <w:webHidden/>
              </w:rPr>
              <w:fldChar w:fldCharType="end"/>
            </w:r>
          </w:hyperlink>
        </w:p>
        <w:p w14:paraId="59F1AECC" w14:textId="2682B6EB" w:rsidR="00295183" w:rsidRDefault="00C16C94">
          <w:pPr>
            <w:pStyle w:val="TOC2"/>
            <w:tabs>
              <w:tab w:val="right" w:leader="dot" w:pos="9350"/>
            </w:tabs>
            <w:rPr>
              <w:rFonts w:asciiTheme="minorHAnsi" w:eastAsiaTheme="minorEastAsia" w:hAnsiTheme="minorHAnsi" w:cstheme="minorBidi"/>
              <w:noProof/>
              <w:kern w:val="2"/>
              <w:lang w:val="en-US" w:eastAsia="en-US"/>
              <w14:ligatures w14:val="standardContextual"/>
            </w:rPr>
          </w:pPr>
          <w:hyperlink w:anchor="_Toc169265353" w:history="1">
            <w:r w:rsidR="00295183" w:rsidRPr="00CE2080">
              <w:rPr>
                <w:rStyle w:val="Hyperlink"/>
                <w:i/>
                <w:iCs/>
                <w:noProof/>
              </w:rPr>
              <w:t>Analiza dodijeljenih ugovora grupi ponuđača</w:t>
            </w:r>
            <w:r w:rsidR="00295183">
              <w:rPr>
                <w:noProof/>
                <w:webHidden/>
              </w:rPr>
              <w:tab/>
            </w:r>
            <w:r w:rsidR="00295183">
              <w:rPr>
                <w:noProof/>
                <w:webHidden/>
              </w:rPr>
              <w:fldChar w:fldCharType="begin"/>
            </w:r>
            <w:r w:rsidR="00295183">
              <w:rPr>
                <w:noProof/>
                <w:webHidden/>
              </w:rPr>
              <w:instrText xml:space="preserve"> PAGEREF _Toc169265353 \h </w:instrText>
            </w:r>
            <w:r w:rsidR="00295183">
              <w:rPr>
                <w:noProof/>
                <w:webHidden/>
              </w:rPr>
            </w:r>
            <w:r w:rsidR="00295183">
              <w:rPr>
                <w:noProof/>
                <w:webHidden/>
              </w:rPr>
              <w:fldChar w:fldCharType="separate"/>
            </w:r>
            <w:r w:rsidR="00646523">
              <w:rPr>
                <w:noProof/>
                <w:webHidden/>
              </w:rPr>
              <w:t>49</w:t>
            </w:r>
            <w:r w:rsidR="00295183">
              <w:rPr>
                <w:noProof/>
                <w:webHidden/>
              </w:rPr>
              <w:fldChar w:fldCharType="end"/>
            </w:r>
          </w:hyperlink>
        </w:p>
        <w:p w14:paraId="27CBA459" w14:textId="2401C873" w:rsidR="00295183" w:rsidRDefault="00C16C94">
          <w:pPr>
            <w:pStyle w:val="TOC2"/>
            <w:tabs>
              <w:tab w:val="right" w:leader="dot" w:pos="9350"/>
            </w:tabs>
            <w:rPr>
              <w:rFonts w:asciiTheme="minorHAnsi" w:eastAsiaTheme="minorEastAsia" w:hAnsiTheme="minorHAnsi" w:cstheme="minorBidi"/>
              <w:noProof/>
              <w:kern w:val="2"/>
              <w:lang w:val="en-US" w:eastAsia="en-US"/>
              <w14:ligatures w14:val="standardContextual"/>
            </w:rPr>
          </w:pPr>
          <w:hyperlink w:anchor="_Toc169265354" w:history="1">
            <w:r w:rsidR="00295183" w:rsidRPr="00CE2080">
              <w:rPr>
                <w:rStyle w:val="Hyperlink"/>
                <w:i/>
                <w:iCs/>
                <w:noProof/>
              </w:rPr>
              <w:t>Analiza dodijeljenih ugovora prema kriterijama za dodjelu ugovora</w:t>
            </w:r>
            <w:r w:rsidR="00295183">
              <w:rPr>
                <w:noProof/>
                <w:webHidden/>
              </w:rPr>
              <w:tab/>
            </w:r>
            <w:r w:rsidR="00295183">
              <w:rPr>
                <w:noProof/>
                <w:webHidden/>
              </w:rPr>
              <w:fldChar w:fldCharType="begin"/>
            </w:r>
            <w:r w:rsidR="00295183">
              <w:rPr>
                <w:noProof/>
                <w:webHidden/>
              </w:rPr>
              <w:instrText xml:space="preserve"> PAGEREF _Toc169265354 \h </w:instrText>
            </w:r>
            <w:r w:rsidR="00295183">
              <w:rPr>
                <w:noProof/>
                <w:webHidden/>
              </w:rPr>
            </w:r>
            <w:r w:rsidR="00295183">
              <w:rPr>
                <w:noProof/>
                <w:webHidden/>
              </w:rPr>
              <w:fldChar w:fldCharType="separate"/>
            </w:r>
            <w:r w:rsidR="00646523">
              <w:rPr>
                <w:noProof/>
                <w:webHidden/>
              </w:rPr>
              <w:t>49</w:t>
            </w:r>
            <w:r w:rsidR="00295183">
              <w:rPr>
                <w:noProof/>
                <w:webHidden/>
              </w:rPr>
              <w:fldChar w:fldCharType="end"/>
            </w:r>
          </w:hyperlink>
        </w:p>
        <w:p w14:paraId="4A6CB4CF" w14:textId="34FCE499" w:rsidR="00295183" w:rsidRDefault="00C16C94">
          <w:pPr>
            <w:pStyle w:val="TOC2"/>
            <w:tabs>
              <w:tab w:val="right" w:leader="dot" w:pos="9350"/>
            </w:tabs>
            <w:rPr>
              <w:rFonts w:asciiTheme="minorHAnsi" w:eastAsiaTheme="minorEastAsia" w:hAnsiTheme="minorHAnsi" w:cstheme="minorBidi"/>
              <w:noProof/>
              <w:kern w:val="2"/>
              <w:lang w:val="en-US" w:eastAsia="en-US"/>
              <w14:ligatures w14:val="standardContextual"/>
            </w:rPr>
          </w:pPr>
          <w:hyperlink w:anchor="_Toc169265355" w:history="1">
            <w:r w:rsidR="00295183" w:rsidRPr="00CE2080">
              <w:rPr>
                <w:rStyle w:val="Hyperlink"/>
                <w:i/>
                <w:iCs/>
                <w:noProof/>
              </w:rPr>
              <w:t>Analiza broja primljenih i prihvatljivih ponuda</w:t>
            </w:r>
            <w:r w:rsidR="00295183">
              <w:rPr>
                <w:noProof/>
                <w:webHidden/>
              </w:rPr>
              <w:tab/>
            </w:r>
            <w:r w:rsidR="00295183">
              <w:rPr>
                <w:noProof/>
                <w:webHidden/>
              </w:rPr>
              <w:fldChar w:fldCharType="begin"/>
            </w:r>
            <w:r w:rsidR="00295183">
              <w:rPr>
                <w:noProof/>
                <w:webHidden/>
              </w:rPr>
              <w:instrText xml:space="preserve"> PAGEREF _Toc169265355 \h </w:instrText>
            </w:r>
            <w:r w:rsidR="00295183">
              <w:rPr>
                <w:noProof/>
                <w:webHidden/>
              </w:rPr>
            </w:r>
            <w:r w:rsidR="00295183">
              <w:rPr>
                <w:noProof/>
                <w:webHidden/>
              </w:rPr>
              <w:fldChar w:fldCharType="separate"/>
            </w:r>
            <w:r w:rsidR="00646523">
              <w:rPr>
                <w:noProof/>
                <w:webHidden/>
              </w:rPr>
              <w:t>51</w:t>
            </w:r>
            <w:r w:rsidR="00295183">
              <w:rPr>
                <w:noProof/>
                <w:webHidden/>
              </w:rPr>
              <w:fldChar w:fldCharType="end"/>
            </w:r>
          </w:hyperlink>
        </w:p>
        <w:p w14:paraId="4761582B" w14:textId="2D508089" w:rsidR="00295183" w:rsidRDefault="00C16C94">
          <w:pPr>
            <w:pStyle w:val="TOC2"/>
            <w:tabs>
              <w:tab w:val="right" w:leader="dot" w:pos="9350"/>
            </w:tabs>
            <w:rPr>
              <w:rFonts w:asciiTheme="minorHAnsi" w:eastAsiaTheme="minorEastAsia" w:hAnsiTheme="minorHAnsi" w:cstheme="minorBidi"/>
              <w:noProof/>
              <w:kern w:val="2"/>
              <w:lang w:val="en-US" w:eastAsia="en-US"/>
              <w14:ligatures w14:val="standardContextual"/>
            </w:rPr>
          </w:pPr>
          <w:hyperlink w:anchor="_Toc169265356" w:history="1">
            <w:r w:rsidR="00295183" w:rsidRPr="00CE2080">
              <w:rPr>
                <w:rStyle w:val="Hyperlink"/>
                <w:i/>
                <w:iCs/>
                <w:noProof/>
              </w:rPr>
              <w:t>Analiza dodijeljenih ugovora i ugovora dodijeljenih na osnovu zaključenih okvirnih sporazuma</w:t>
            </w:r>
            <w:r w:rsidR="00295183">
              <w:rPr>
                <w:noProof/>
                <w:webHidden/>
              </w:rPr>
              <w:tab/>
            </w:r>
            <w:r w:rsidR="00295183">
              <w:rPr>
                <w:noProof/>
                <w:webHidden/>
              </w:rPr>
              <w:fldChar w:fldCharType="begin"/>
            </w:r>
            <w:r w:rsidR="00295183">
              <w:rPr>
                <w:noProof/>
                <w:webHidden/>
              </w:rPr>
              <w:instrText xml:space="preserve"> PAGEREF _Toc169265356 \h </w:instrText>
            </w:r>
            <w:r w:rsidR="00295183">
              <w:rPr>
                <w:noProof/>
                <w:webHidden/>
              </w:rPr>
            </w:r>
            <w:r w:rsidR="00295183">
              <w:rPr>
                <w:noProof/>
                <w:webHidden/>
              </w:rPr>
              <w:fldChar w:fldCharType="separate"/>
            </w:r>
            <w:r w:rsidR="00646523">
              <w:rPr>
                <w:noProof/>
                <w:webHidden/>
              </w:rPr>
              <w:t>51</w:t>
            </w:r>
            <w:r w:rsidR="00295183">
              <w:rPr>
                <w:noProof/>
                <w:webHidden/>
              </w:rPr>
              <w:fldChar w:fldCharType="end"/>
            </w:r>
          </w:hyperlink>
        </w:p>
        <w:p w14:paraId="7C8043D5" w14:textId="69CCD878" w:rsidR="00295183" w:rsidRDefault="00C16C94">
          <w:pPr>
            <w:pStyle w:val="TOC2"/>
            <w:tabs>
              <w:tab w:val="right" w:leader="dot" w:pos="9350"/>
            </w:tabs>
            <w:rPr>
              <w:rFonts w:asciiTheme="minorHAnsi" w:eastAsiaTheme="minorEastAsia" w:hAnsiTheme="minorHAnsi" w:cstheme="minorBidi"/>
              <w:noProof/>
              <w:kern w:val="2"/>
              <w:lang w:val="en-US" w:eastAsia="en-US"/>
              <w14:ligatures w14:val="standardContextual"/>
            </w:rPr>
          </w:pPr>
          <w:hyperlink w:anchor="_Toc169265357" w:history="1">
            <w:r w:rsidR="00295183" w:rsidRPr="00CE2080">
              <w:rPr>
                <w:rStyle w:val="Hyperlink"/>
                <w:i/>
                <w:iCs/>
                <w:noProof/>
              </w:rPr>
              <w:t>Analiza dodijeljenih ugovora i ugovora dodijeljenih na osnovu zaključenih okvirnih sporazuma kroz organizovanje zajedničkih postupaka javne nabavke</w:t>
            </w:r>
            <w:r w:rsidR="00295183">
              <w:rPr>
                <w:noProof/>
                <w:webHidden/>
              </w:rPr>
              <w:tab/>
            </w:r>
            <w:r w:rsidR="00295183">
              <w:rPr>
                <w:noProof/>
                <w:webHidden/>
              </w:rPr>
              <w:fldChar w:fldCharType="begin"/>
            </w:r>
            <w:r w:rsidR="00295183">
              <w:rPr>
                <w:noProof/>
                <w:webHidden/>
              </w:rPr>
              <w:instrText xml:space="preserve"> PAGEREF _Toc169265357 \h </w:instrText>
            </w:r>
            <w:r w:rsidR="00295183">
              <w:rPr>
                <w:noProof/>
                <w:webHidden/>
              </w:rPr>
            </w:r>
            <w:r w:rsidR="00295183">
              <w:rPr>
                <w:noProof/>
                <w:webHidden/>
              </w:rPr>
              <w:fldChar w:fldCharType="separate"/>
            </w:r>
            <w:r w:rsidR="00646523">
              <w:rPr>
                <w:noProof/>
                <w:webHidden/>
              </w:rPr>
              <w:t>52</w:t>
            </w:r>
            <w:r w:rsidR="00295183">
              <w:rPr>
                <w:noProof/>
                <w:webHidden/>
              </w:rPr>
              <w:fldChar w:fldCharType="end"/>
            </w:r>
          </w:hyperlink>
        </w:p>
        <w:p w14:paraId="5FB736E4" w14:textId="7F16E32A" w:rsidR="00295183" w:rsidRDefault="00C16C94">
          <w:pPr>
            <w:pStyle w:val="TOC1"/>
            <w:tabs>
              <w:tab w:val="right" w:leader="dot" w:pos="9350"/>
            </w:tabs>
            <w:rPr>
              <w:rFonts w:asciiTheme="minorHAnsi" w:eastAsiaTheme="minorEastAsia" w:hAnsiTheme="minorHAnsi" w:cstheme="minorBidi"/>
              <w:noProof/>
              <w:kern w:val="2"/>
              <w:lang w:val="en-US" w:eastAsia="en-US"/>
              <w14:ligatures w14:val="standardContextual"/>
            </w:rPr>
          </w:pPr>
          <w:hyperlink w:anchor="_Toc169265358" w:history="1">
            <w:r w:rsidR="00295183" w:rsidRPr="00CE2080">
              <w:rPr>
                <w:rStyle w:val="Hyperlink"/>
                <w:i/>
                <w:iCs/>
                <w:noProof/>
              </w:rPr>
              <w:t>ZAKLJUČAK</w:t>
            </w:r>
            <w:r w:rsidR="00295183">
              <w:rPr>
                <w:noProof/>
                <w:webHidden/>
              </w:rPr>
              <w:tab/>
            </w:r>
            <w:r w:rsidR="00295183">
              <w:rPr>
                <w:noProof/>
                <w:webHidden/>
              </w:rPr>
              <w:fldChar w:fldCharType="begin"/>
            </w:r>
            <w:r w:rsidR="00295183">
              <w:rPr>
                <w:noProof/>
                <w:webHidden/>
              </w:rPr>
              <w:instrText xml:space="preserve"> PAGEREF _Toc169265358 \h </w:instrText>
            </w:r>
            <w:r w:rsidR="00295183">
              <w:rPr>
                <w:noProof/>
                <w:webHidden/>
              </w:rPr>
            </w:r>
            <w:r w:rsidR="00295183">
              <w:rPr>
                <w:noProof/>
                <w:webHidden/>
              </w:rPr>
              <w:fldChar w:fldCharType="separate"/>
            </w:r>
            <w:r w:rsidR="00646523">
              <w:rPr>
                <w:noProof/>
                <w:webHidden/>
              </w:rPr>
              <w:t>52</w:t>
            </w:r>
            <w:r w:rsidR="00295183">
              <w:rPr>
                <w:noProof/>
                <w:webHidden/>
              </w:rPr>
              <w:fldChar w:fldCharType="end"/>
            </w:r>
          </w:hyperlink>
        </w:p>
        <w:p w14:paraId="79EFD491" w14:textId="76F55512" w:rsidR="00295183" w:rsidRDefault="00295183">
          <w:r>
            <w:rPr>
              <w:b/>
              <w:bCs/>
              <w:noProof/>
            </w:rPr>
            <w:fldChar w:fldCharType="end"/>
          </w:r>
        </w:p>
      </w:sdtContent>
    </w:sdt>
    <w:p w14:paraId="744132AA" w14:textId="77777777" w:rsidR="00E25FE4" w:rsidRPr="00E25FE4" w:rsidRDefault="00E25FE4" w:rsidP="00E25FE4">
      <w:pPr>
        <w:pStyle w:val="Heading1"/>
        <w:rPr>
          <w:i/>
          <w:iCs/>
        </w:rPr>
      </w:pPr>
      <w:bookmarkStart w:id="3" w:name="_Toc169265328"/>
      <w:r w:rsidRPr="00E25FE4">
        <w:rPr>
          <w:i/>
          <w:iCs/>
        </w:rPr>
        <w:lastRenderedPageBreak/>
        <w:t>UVOD</w:t>
      </w:r>
      <w:bookmarkEnd w:id="3"/>
      <w:bookmarkEnd w:id="2"/>
      <w:bookmarkEnd w:id="1"/>
      <w:bookmarkEnd w:id="0"/>
    </w:p>
    <w:p w14:paraId="0441AB75" w14:textId="77777777" w:rsidR="00E25FE4" w:rsidRPr="00E25FE4" w:rsidRDefault="00E25FE4" w:rsidP="00E25FE4">
      <w:pPr>
        <w:rPr>
          <w:i/>
          <w:iCs/>
          <w:sz w:val="28"/>
          <w:szCs w:val="28"/>
        </w:rPr>
      </w:pPr>
    </w:p>
    <w:p w14:paraId="665B592E" w14:textId="37BC6ACB" w:rsidR="00E25FE4" w:rsidRPr="004110F4" w:rsidRDefault="00E25FE4" w:rsidP="00E25FE4">
      <w:pPr>
        <w:spacing w:line="276" w:lineRule="auto"/>
        <w:jc w:val="both"/>
      </w:pPr>
      <w:r w:rsidRPr="004110F4">
        <w:t>Agencija za javne nabavke BiH (u daljnjem tekstu: Agencija) je na osnovu člana 92. stava (3) tačka k) Zakona o javnim nabavkama - u daljem tekstu: Zakon ("Službeni glasnik BiH" broj 39/14 i 59/22) i uz prethodnu saglasnost Odbora Agencije za javne nabavke, sa XXI sjednice Odbora AJN održane 20.</w:t>
      </w:r>
      <w:r w:rsidR="00127EA7" w:rsidRPr="004110F4">
        <w:t>XX</w:t>
      </w:r>
      <w:r w:rsidRPr="004110F4">
        <w:t>.202</w:t>
      </w:r>
      <w:r w:rsidR="00127EA7" w:rsidRPr="004110F4">
        <w:t>X</w:t>
      </w:r>
      <w:r w:rsidRPr="004110F4">
        <w:t>. godine, pripremila Godišnji izvještaj o zaključenim ugovorima u postupcima javnih nabavki u 202</w:t>
      </w:r>
      <w:r w:rsidR="00127EA7" w:rsidRPr="004110F4">
        <w:t>3</w:t>
      </w:r>
      <w:r w:rsidRPr="004110F4">
        <w:t>. godini.</w:t>
      </w:r>
    </w:p>
    <w:p w14:paraId="597923F5" w14:textId="77777777" w:rsidR="00E25FE4" w:rsidRPr="00E25FE4" w:rsidRDefault="00E25FE4" w:rsidP="00E25FE4">
      <w:pPr>
        <w:spacing w:line="276" w:lineRule="auto"/>
        <w:jc w:val="both"/>
        <w:rPr>
          <w:i/>
          <w:iCs/>
        </w:rPr>
      </w:pPr>
    </w:p>
    <w:p w14:paraId="17655D93" w14:textId="58D505FE" w:rsidR="00E25FE4" w:rsidRPr="00127EA7" w:rsidRDefault="00E25FE4" w:rsidP="00E25FE4">
      <w:pPr>
        <w:spacing w:line="276" w:lineRule="auto"/>
        <w:jc w:val="both"/>
        <w:rPr>
          <w:lang w:val="hr-HR"/>
        </w:rPr>
      </w:pPr>
      <w:r w:rsidRPr="00127EA7">
        <w:t>Za izradu godišnjeg izvještaja o dodijeljenim ugovorima u postupcima javnih nabavki,</w:t>
      </w:r>
      <w:r w:rsidRPr="00127EA7">
        <w:rPr>
          <w:lang w:val="hr-HR"/>
        </w:rPr>
        <w:t xml:space="preserve"> korišteni su podaci objavljeni i unešeni u sistem „E-nabavke“ (</w:t>
      </w:r>
      <w:hyperlink r:id="rId8" w:history="1">
        <w:r w:rsidRPr="00127EA7">
          <w:rPr>
            <w:rStyle w:val="Hyperlink"/>
            <w:rFonts w:eastAsiaTheme="majorEastAsia"/>
            <w:lang w:val="hr-HR"/>
          </w:rPr>
          <w:t>www.ejn.gov.ba</w:t>
        </w:r>
      </w:hyperlink>
      <w:r w:rsidRPr="00127EA7">
        <w:rPr>
          <w:lang w:val="hr-HR"/>
        </w:rPr>
        <w:t xml:space="preserve">). </w:t>
      </w:r>
    </w:p>
    <w:p w14:paraId="26C395A3" w14:textId="77777777" w:rsidR="00E25FE4" w:rsidRPr="00E25FE4" w:rsidRDefault="00E25FE4" w:rsidP="00E25FE4">
      <w:pPr>
        <w:spacing w:line="276" w:lineRule="auto"/>
        <w:jc w:val="both"/>
        <w:rPr>
          <w:i/>
          <w:iCs/>
        </w:rPr>
      </w:pPr>
    </w:p>
    <w:p w14:paraId="17E2E469" w14:textId="6E25F7F0" w:rsidR="00E25FE4" w:rsidRPr="00127EA7" w:rsidRDefault="00E25FE4" w:rsidP="00E25FE4">
      <w:pPr>
        <w:spacing w:line="276" w:lineRule="auto"/>
        <w:jc w:val="both"/>
      </w:pPr>
      <w:r w:rsidRPr="00127EA7">
        <w:t xml:space="preserve">Nakon objavljivanja obavještenja o dodjeli ugovora, </w:t>
      </w:r>
      <w:r w:rsidR="004110F4">
        <w:t xml:space="preserve">sistem </w:t>
      </w:r>
      <w:r w:rsidR="003C1D13">
        <w:t>„E-nabavke</w:t>
      </w:r>
      <w:r w:rsidR="004110F4">
        <w:t>“</w:t>
      </w:r>
      <w:r w:rsidRPr="00127EA7">
        <w:t xml:space="preserve"> omogućava generisanje izvještaja o postupku javne nabavke koji sadrži slijedeće podatke:</w:t>
      </w:r>
    </w:p>
    <w:p w14:paraId="76615A05" w14:textId="77777777" w:rsidR="00E25FE4" w:rsidRPr="00127EA7" w:rsidRDefault="00E25FE4" w:rsidP="00E25FE4">
      <w:pPr>
        <w:spacing w:line="276" w:lineRule="auto"/>
        <w:jc w:val="both"/>
      </w:pPr>
    </w:p>
    <w:p w14:paraId="0FC775C5" w14:textId="77777777" w:rsidR="00E25FE4" w:rsidRPr="00127EA7" w:rsidRDefault="00E25FE4" w:rsidP="00E25FE4">
      <w:pPr>
        <w:pStyle w:val="ListParagraph"/>
        <w:numPr>
          <w:ilvl w:val="0"/>
          <w:numId w:val="5"/>
        </w:numPr>
        <w:spacing w:line="276" w:lineRule="auto"/>
        <w:jc w:val="both"/>
        <w:rPr>
          <w:lang w:val="bs-Latn-BA"/>
        </w:rPr>
      </w:pPr>
      <w:r w:rsidRPr="00127EA7">
        <w:rPr>
          <w:lang w:val="bs-Latn-BA"/>
        </w:rPr>
        <w:t>ugovornom organu,</w:t>
      </w:r>
    </w:p>
    <w:p w14:paraId="71FDB518" w14:textId="77777777" w:rsidR="00E25FE4" w:rsidRPr="00127EA7" w:rsidRDefault="00E25FE4" w:rsidP="00E25FE4">
      <w:pPr>
        <w:pStyle w:val="ListParagraph"/>
        <w:numPr>
          <w:ilvl w:val="0"/>
          <w:numId w:val="5"/>
        </w:numPr>
        <w:spacing w:line="276" w:lineRule="auto"/>
        <w:jc w:val="both"/>
        <w:rPr>
          <w:lang w:val="bs-Latn-BA"/>
        </w:rPr>
      </w:pPr>
      <w:r w:rsidRPr="00127EA7">
        <w:rPr>
          <w:lang w:val="bs-Latn-BA"/>
        </w:rPr>
        <w:t>vrsti postupka,</w:t>
      </w:r>
    </w:p>
    <w:p w14:paraId="2D195234" w14:textId="77777777" w:rsidR="00E25FE4" w:rsidRPr="00127EA7" w:rsidRDefault="00E25FE4" w:rsidP="00E25FE4">
      <w:pPr>
        <w:pStyle w:val="ListParagraph"/>
        <w:numPr>
          <w:ilvl w:val="0"/>
          <w:numId w:val="5"/>
        </w:numPr>
        <w:spacing w:line="276" w:lineRule="auto"/>
        <w:jc w:val="both"/>
        <w:rPr>
          <w:lang w:val="bs-Latn-BA"/>
        </w:rPr>
      </w:pPr>
      <w:r w:rsidRPr="00127EA7">
        <w:rPr>
          <w:lang w:val="bs-Latn-BA"/>
        </w:rPr>
        <w:t>lotovima,</w:t>
      </w:r>
    </w:p>
    <w:p w14:paraId="3F7371BA" w14:textId="77777777" w:rsidR="00E25FE4" w:rsidRPr="00127EA7" w:rsidRDefault="00E25FE4" w:rsidP="00E25FE4">
      <w:pPr>
        <w:pStyle w:val="ListParagraph"/>
        <w:numPr>
          <w:ilvl w:val="0"/>
          <w:numId w:val="5"/>
        </w:numPr>
        <w:spacing w:line="276" w:lineRule="auto"/>
        <w:jc w:val="both"/>
        <w:rPr>
          <w:lang w:val="bs-Latn-BA"/>
        </w:rPr>
      </w:pPr>
      <w:r w:rsidRPr="00127EA7">
        <w:rPr>
          <w:lang w:val="bs-Latn-BA"/>
        </w:rPr>
        <w:t>predmetu nabavke iz Jedinstvenog rječnika javne nabavke,</w:t>
      </w:r>
    </w:p>
    <w:p w14:paraId="4ADEC86F" w14:textId="77777777" w:rsidR="00E25FE4" w:rsidRPr="00127EA7" w:rsidRDefault="00E25FE4" w:rsidP="00E25FE4">
      <w:pPr>
        <w:pStyle w:val="Grafovi"/>
        <w:numPr>
          <w:ilvl w:val="0"/>
          <w:numId w:val="5"/>
        </w:numPr>
        <w:spacing w:line="276" w:lineRule="auto"/>
        <w:rPr>
          <w:lang w:val="bs-Latn-BA"/>
        </w:rPr>
      </w:pPr>
      <w:r w:rsidRPr="00127EA7">
        <w:rPr>
          <w:lang w:val="bs-Latn-BA"/>
        </w:rPr>
        <w:t>datumu računa/zaključenja ugovora,</w:t>
      </w:r>
    </w:p>
    <w:p w14:paraId="5FBC1853" w14:textId="77777777" w:rsidR="00E25FE4" w:rsidRPr="00127EA7" w:rsidRDefault="00E25FE4" w:rsidP="00E25FE4">
      <w:pPr>
        <w:pStyle w:val="Grafovi"/>
        <w:numPr>
          <w:ilvl w:val="0"/>
          <w:numId w:val="5"/>
        </w:numPr>
        <w:spacing w:line="276" w:lineRule="auto"/>
        <w:rPr>
          <w:lang w:val="bs-Latn-BA"/>
        </w:rPr>
      </w:pPr>
      <w:r w:rsidRPr="00127EA7">
        <w:rPr>
          <w:lang w:val="bs-Latn-BA"/>
        </w:rPr>
        <w:t>vrijednosti računa/ugovora (bez PDV-a),</w:t>
      </w:r>
    </w:p>
    <w:p w14:paraId="4DFE055D" w14:textId="77777777" w:rsidR="00E25FE4" w:rsidRPr="00127EA7" w:rsidRDefault="00E25FE4" w:rsidP="00E25FE4">
      <w:pPr>
        <w:pStyle w:val="ListParagraph"/>
        <w:numPr>
          <w:ilvl w:val="0"/>
          <w:numId w:val="5"/>
        </w:numPr>
        <w:spacing w:line="276" w:lineRule="auto"/>
        <w:jc w:val="both"/>
        <w:rPr>
          <w:lang w:val="bs-Latn-BA"/>
        </w:rPr>
      </w:pPr>
      <w:r w:rsidRPr="00127EA7">
        <w:rPr>
          <w:lang w:val="bs-Latn-BA"/>
        </w:rPr>
        <w:t>dobavljaču,</w:t>
      </w:r>
    </w:p>
    <w:p w14:paraId="25209921" w14:textId="77777777" w:rsidR="00E25FE4" w:rsidRPr="00127EA7" w:rsidRDefault="00E25FE4" w:rsidP="00E25FE4">
      <w:pPr>
        <w:pStyle w:val="ListParagraph"/>
        <w:numPr>
          <w:ilvl w:val="0"/>
          <w:numId w:val="5"/>
        </w:numPr>
        <w:spacing w:line="276" w:lineRule="auto"/>
        <w:jc w:val="both"/>
        <w:rPr>
          <w:lang w:val="bs-Latn-BA"/>
        </w:rPr>
      </w:pPr>
      <w:r w:rsidRPr="00127EA7">
        <w:rPr>
          <w:lang w:val="bs-Latn-BA"/>
        </w:rPr>
        <w:t>datumu kreiranja/unosa izvještaja.</w:t>
      </w:r>
    </w:p>
    <w:p w14:paraId="6E75CEAF" w14:textId="77777777" w:rsidR="00E25FE4" w:rsidRPr="00E25FE4" w:rsidRDefault="00E25FE4" w:rsidP="00E25FE4">
      <w:pPr>
        <w:spacing w:line="276" w:lineRule="auto"/>
        <w:jc w:val="both"/>
        <w:rPr>
          <w:i/>
          <w:iCs/>
        </w:rPr>
      </w:pPr>
    </w:p>
    <w:p w14:paraId="72B7D8DF" w14:textId="77777777" w:rsidR="00E25FE4" w:rsidRPr="00127EA7" w:rsidRDefault="00E25FE4" w:rsidP="00E25FE4">
      <w:pPr>
        <w:spacing w:line="276" w:lineRule="auto"/>
        <w:jc w:val="both"/>
      </w:pPr>
      <w:r w:rsidRPr="00127EA7">
        <w:t>U slučaju dodjele ugovora iz člana 8. Zakona i zaključenih okvirnih sporazuma, ugovorni organ objavljuje obavještenje o dodjeli svih ugovora u toku jedne godine, i to najkasnije 30 dana od isteka kalendarske godine.</w:t>
      </w:r>
    </w:p>
    <w:p w14:paraId="1207E1A5" w14:textId="77777777" w:rsidR="00E25FE4" w:rsidRPr="00127EA7" w:rsidRDefault="00E25FE4" w:rsidP="00E25FE4">
      <w:pPr>
        <w:spacing w:line="276" w:lineRule="auto"/>
        <w:jc w:val="both"/>
      </w:pPr>
    </w:p>
    <w:p w14:paraId="2B5358BA" w14:textId="4DD30FF4" w:rsidR="00E25FE4" w:rsidRDefault="00E25FE4" w:rsidP="00E25FE4">
      <w:pPr>
        <w:spacing w:line="276" w:lineRule="auto"/>
        <w:jc w:val="both"/>
      </w:pPr>
      <w:r w:rsidRPr="00127EA7">
        <w:t xml:space="preserve">Nadalje, sistem „E-nabavke“ koji je dostupan na web adresi </w:t>
      </w:r>
      <w:hyperlink r:id="rId9" w:history="1">
        <w:r w:rsidRPr="00127EA7">
          <w:rPr>
            <w:rStyle w:val="Hyperlink"/>
            <w:rFonts w:eastAsiaTheme="majorEastAsia"/>
            <w:color w:val="auto"/>
          </w:rPr>
          <w:t>www.ejn.gov.ba</w:t>
        </w:r>
      </w:hyperlink>
      <w:r w:rsidRPr="00127EA7">
        <w:t xml:space="preserve"> koristi </w:t>
      </w:r>
      <w:r w:rsidR="00127EA7">
        <w:t>3.060</w:t>
      </w:r>
      <w:r w:rsidRPr="00127EA7">
        <w:t xml:space="preserve"> obveznika primjene Zakona, odnosno ugovornih organa, te </w:t>
      </w:r>
      <w:r w:rsidR="00127EA7">
        <w:t xml:space="preserve">17.233 </w:t>
      </w:r>
      <w:r w:rsidRPr="00127EA7">
        <w:t xml:space="preserve">domaćih i </w:t>
      </w:r>
      <w:r w:rsidR="00127EA7">
        <w:t xml:space="preserve">3.618 </w:t>
      </w:r>
      <w:r w:rsidRPr="00127EA7">
        <w:t>stranih ponuđača koji učestvuju u postupcima javnih nabavki, a registrovani su i aktivirani u sistemu zaključno sa 31.12.202</w:t>
      </w:r>
      <w:r w:rsidR="00127EA7">
        <w:t>3</w:t>
      </w:r>
      <w:r w:rsidRPr="00127EA7">
        <w:t xml:space="preserve">. godine. </w:t>
      </w:r>
    </w:p>
    <w:p w14:paraId="0161D92C" w14:textId="77777777" w:rsidR="00127EA7" w:rsidRDefault="00127EA7" w:rsidP="00E25FE4">
      <w:pPr>
        <w:spacing w:line="276" w:lineRule="auto"/>
        <w:jc w:val="both"/>
      </w:pPr>
    </w:p>
    <w:p w14:paraId="698AEB1E" w14:textId="77777777" w:rsidR="00E25FE4" w:rsidRPr="00127EA7" w:rsidRDefault="00E25FE4" w:rsidP="00E25FE4">
      <w:pPr>
        <w:spacing w:line="276" w:lineRule="auto"/>
        <w:jc w:val="both"/>
      </w:pPr>
      <w:r w:rsidRPr="00127EA7">
        <w:t>Analiza koja će biti predstavljena u ovom Godišnjem izvještaju ima za cilj povećati nivo transparentnosti i korisnosti sistema javnih nabavki za javnost. Transparentnost javnih nabavki je važna za pridobivanje povjerenja poreskih obveznika, kako bi imali saznanje na koji način ugovorni organi definisani članovima 4. i 5.  Zakona koriste javna sredstva. Ugovorni organi koji u svom radu koriste javna sredstva obavezuju se da ista upotrijebe u skladu utvrđenom postupku i pravilima, radi osiguranja zakonitog i efikasnog trošenja javnih sredstava i postizanja ravnopravne tržišne utakmice i nenarušavanja konkurentnosti učesnika u postupku javnih nabavki.</w:t>
      </w:r>
    </w:p>
    <w:p w14:paraId="116ADA6F" w14:textId="77777777" w:rsidR="00E25FE4" w:rsidRPr="00127EA7" w:rsidRDefault="00E25FE4" w:rsidP="00E25FE4">
      <w:pPr>
        <w:spacing w:line="276" w:lineRule="auto"/>
        <w:jc w:val="both"/>
      </w:pPr>
    </w:p>
    <w:p w14:paraId="4B4A8374" w14:textId="77777777" w:rsidR="00E25FE4" w:rsidRPr="00127EA7" w:rsidRDefault="00E25FE4" w:rsidP="00E25FE4">
      <w:pPr>
        <w:spacing w:line="276" w:lineRule="auto"/>
        <w:jc w:val="both"/>
      </w:pPr>
      <w:r w:rsidRPr="00127EA7">
        <w:lastRenderedPageBreak/>
        <w:t>Jedna od osnovnih nadležnosti Agencije propisanih Zakonom o javnim nabavkama je pružanje tehničke pomoći i savjetodavnih mišljenja ugovornim organima i ponuđačima u vezi sa pravilnom primjenom Zakona o javnim nabavkama.</w:t>
      </w:r>
    </w:p>
    <w:p w14:paraId="04A1DCA6" w14:textId="77777777" w:rsidR="00E25FE4" w:rsidRPr="00127EA7" w:rsidRDefault="00E25FE4" w:rsidP="00E25FE4">
      <w:pPr>
        <w:spacing w:line="276" w:lineRule="auto"/>
        <w:jc w:val="both"/>
      </w:pPr>
    </w:p>
    <w:p w14:paraId="509A882C" w14:textId="77777777" w:rsidR="00E25FE4" w:rsidRPr="00127EA7" w:rsidRDefault="00E25FE4" w:rsidP="00E25FE4">
      <w:pPr>
        <w:spacing w:line="276" w:lineRule="auto"/>
        <w:jc w:val="both"/>
      </w:pPr>
      <w:r w:rsidRPr="00127EA7">
        <w:t>U skladu sa navedenom, cilj ovog izvještaja je da na što bolji način prikaže potrošnju javnih sredstava od strane ugovornih organa. Javnost će imati na raspolaganju sve obuhvaćene aktivnosti javnih nabavki od strane ugovornih organa, prema vrsti postupka, predmetu nabavke, vrijednosti i broju dodijeljenih ugovora, učešću odabranih kriterija za dodjelu ugovora (ekonomski najpovoljnija ponuda ili najniža cijena), prosječnom broju primljenih i prihvatljivih ponuda prema vrstama postupaka i predmetima javne nabavke,</w:t>
      </w:r>
      <w:r w:rsidRPr="00127EA7">
        <w:rPr>
          <w:color w:val="FF0000"/>
        </w:rPr>
        <w:t xml:space="preserve"> </w:t>
      </w:r>
      <w:r w:rsidRPr="00127EA7">
        <w:t xml:space="preserve">učešću grupe ponuđača u ukupnom broju javnih nabavki i u ukupnoj vrijednosti dodijeljenih ugovora, učešću zajedničkih javnih nabavki u ukupnom broju i ukupnoj vrijednosti dodijeljenih ugovora, te učešću po broju i vrijednosti dodijeljenih ugovora sa inostranim ponuđačima. </w:t>
      </w:r>
    </w:p>
    <w:p w14:paraId="5366DED8" w14:textId="77777777" w:rsidR="00E25FE4" w:rsidRPr="00E25FE4" w:rsidRDefault="00E25FE4" w:rsidP="00E25FE4">
      <w:pPr>
        <w:spacing w:line="276" w:lineRule="auto"/>
        <w:jc w:val="both"/>
        <w:rPr>
          <w:i/>
          <w:iCs/>
        </w:rPr>
      </w:pPr>
    </w:p>
    <w:p w14:paraId="2C7FDCA9" w14:textId="77777777" w:rsidR="00E25FE4" w:rsidRPr="006408C2" w:rsidRDefault="00E25FE4" w:rsidP="00E25FE4">
      <w:pPr>
        <w:spacing w:line="276" w:lineRule="auto"/>
        <w:jc w:val="both"/>
      </w:pPr>
      <w:r w:rsidRPr="006408C2">
        <w:t xml:space="preserve">Vezano za upite koje je AJN zaprimila, izvršena je analiza istih, te tokom ovog izvještajnog perioda može se primjetiti da su ugovorni organi i ponuđači najviše postvljali pitanja o primjeni slijedećih članova Zakona: </w:t>
      </w:r>
    </w:p>
    <w:p w14:paraId="40411137" w14:textId="77777777" w:rsidR="00E25FE4" w:rsidRPr="00E25FE4" w:rsidRDefault="00E25FE4" w:rsidP="00E25FE4">
      <w:pPr>
        <w:spacing w:line="276" w:lineRule="auto"/>
        <w:jc w:val="both"/>
        <w:rPr>
          <w:i/>
          <w:iCs/>
          <w:sz w:val="20"/>
          <w:szCs w:val="20"/>
        </w:rPr>
      </w:pPr>
    </w:p>
    <w:tbl>
      <w:tblPr>
        <w:tblW w:w="9360" w:type="dxa"/>
        <w:tblInd w:w="-10" w:type="dxa"/>
        <w:tblLook w:val="04A0" w:firstRow="1" w:lastRow="0" w:firstColumn="1" w:lastColumn="0" w:noHBand="0" w:noVBand="1"/>
      </w:tblPr>
      <w:tblGrid>
        <w:gridCol w:w="7920"/>
        <w:gridCol w:w="1440"/>
      </w:tblGrid>
      <w:tr w:rsidR="00E25FE4" w:rsidRPr="00E25FE4" w14:paraId="2EB81414" w14:textId="77777777" w:rsidTr="00483355">
        <w:trPr>
          <w:trHeight w:val="315"/>
        </w:trPr>
        <w:tc>
          <w:tcPr>
            <w:tcW w:w="79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B3E524F" w14:textId="77777777" w:rsidR="00E25FE4" w:rsidRPr="00E25FE4" w:rsidRDefault="00E25FE4" w:rsidP="00483355">
            <w:pPr>
              <w:jc w:val="center"/>
              <w:rPr>
                <w:b/>
                <w:color w:val="000000" w:themeColor="text1"/>
                <w:sz w:val="20"/>
                <w:szCs w:val="20"/>
                <w:lang w:eastAsia="en-US"/>
              </w:rPr>
            </w:pPr>
            <w:r w:rsidRPr="00E25FE4">
              <w:rPr>
                <w:b/>
                <w:color w:val="000000" w:themeColor="text1"/>
                <w:sz w:val="20"/>
                <w:szCs w:val="20"/>
                <w:lang w:eastAsia="en-US"/>
              </w:rPr>
              <w:t>Član Zakona</w:t>
            </w:r>
          </w:p>
        </w:tc>
        <w:tc>
          <w:tcPr>
            <w:tcW w:w="1440" w:type="dxa"/>
            <w:tcBorders>
              <w:top w:val="single" w:sz="8" w:space="0" w:color="auto"/>
              <w:left w:val="nil"/>
              <w:bottom w:val="single" w:sz="4" w:space="0" w:color="auto"/>
              <w:right w:val="single" w:sz="8" w:space="0" w:color="auto"/>
            </w:tcBorders>
            <w:shd w:val="clear" w:color="auto" w:fill="auto"/>
            <w:noWrap/>
            <w:vAlign w:val="bottom"/>
            <w:hideMark/>
          </w:tcPr>
          <w:p w14:paraId="40E866AF" w14:textId="77777777" w:rsidR="00E25FE4" w:rsidRPr="00E25FE4" w:rsidRDefault="00E25FE4" w:rsidP="00483355">
            <w:pPr>
              <w:jc w:val="center"/>
              <w:rPr>
                <w:b/>
                <w:color w:val="000000" w:themeColor="text1"/>
                <w:sz w:val="20"/>
                <w:szCs w:val="20"/>
                <w:lang w:eastAsia="en-US"/>
              </w:rPr>
            </w:pPr>
            <w:r w:rsidRPr="00E25FE4">
              <w:rPr>
                <w:b/>
                <w:color w:val="000000" w:themeColor="text1"/>
                <w:sz w:val="20"/>
                <w:szCs w:val="20"/>
                <w:lang w:eastAsia="en-US"/>
              </w:rPr>
              <w:t>Broj upita</w:t>
            </w:r>
          </w:p>
        </w:tc>
      </w:tr>
      <w:tr w:rsidR="00E25FE4" w:rsidRPr="00E25FE4" w14:paraId="512EEE94" w14:textId="77777777" w:rsidTr="00483355">
        <w:trPr>
          <w:trHeight w:val="315"/>
        </w:trPr>
        <w:tc>
          <w:tcPr>
            <w:tcW w:w="7920" w:type="dxa"/>
            <w:tcBorders>
              <w:top w:val="nil"/>
              <w:left w:val="single" w:sz="8" w:space="0" w:color="auto"/>
              <w:bottom w:val="single" w:sz="4" w:space="0" w:color="auto"/>
              <w:right w:val="single" w:sz="4" w:space="0" w:color="auto"/>
            </w:tcBorders>
            <w:shd w:val="clear" w:color="auto" w:fill="auto"/>
            <w:noWrap/>
            <w:vAlign w:val="bottom"/>
          </w:tcPr>
          <w:p w14:paraId="66E70833" w14:textId="79729CD8" w:rsidR="00E25FE4" w:rsidRPr="00E25FE4" w:rsidRDefault="00E25FE4" w:rsidP="00483355">
            <w:pPr>
              <w:jc w:val="center"/>
              <w:rPr>
                <w:b/>
                <w:color w:val="000000" w:themeColor="text1"/>
                <w:sz w:val="20"/>
                <w:szCs w:val="20"/>
                <w:lang w:val="en-US" w:eastAsia="en-US"/>
              </w:rPr>
            </w:pPr>
            <w:r w:rsidRPr="00E25FE4">
              <w:rPr>
                <w:b/>
                <w:color w:val="000000" w:themeColor="text1"/>
                <w:sz w:val="20"/>
                <w:szCs w:val="20"/>
                <w:lang w:val="en-US" w:eastAsia="en-US"/>
              </w:rPr>
              <w:t>10</w:t>
            </w:r>
          </w:p>
        </w:tc>
        <w:tc>
          <w:tcPr>
            <w:tcW w:w="1440" w:type="dxa"/>
            <w:tcBorders>
              <w:top w:val="nil"/>
              <w:left w:val="nil"/>
              <w:bottom w:val="single" w:sz="4" w:space="0" w:color="auto"/>
              <w:right w:val="single" w:sz="8" w:space="0" w:color="auto"/>
            </w:tcBorders>
            <w:shd w:val="clear" w:color="auto" w:fill="auto"/>
            <w:noWrap/>
            <w:vAlign w:val="bottom"/>
          </w:tcPr>
          <w:p w14:paraId="48326A90" w14:textId="6614EE81" w:rsidR="00E25FE4" w:rsidRPr="00E25FE4" w:rsidRDefault="00E25FE4" w:rsidP="00483355">
            <w:pPr>
              <w:jc w:val="center"/>
              <w:rPr>
                <w:b/>
                <w:color w:val="000000" w:themeColor="text1"/>
                <w:sz w:val="20"/>
                <w:szCs w:val="20"/>
                <w:lang w:val="en-US" w:eastAsia="en-US"/>
              </w:rPr>
            </w:pPr>
            <w:r w:rsidRPr="00E25FE4">
              <w:rPr>
                <w:b/>
                <w:color w:val="000000" w:themeColor="text1"/>
                <w:sz w:val="20"/>
                <w:szCs w:val="20"/>
                <w:lang w:val="en-US" w:eastAsia="en-US"/>
              </w:rPr>
              <w:t>106</w:t>
            </w:r>
          </w:p>
        </w:tc>
      </w:tr>
      <w:tr w:rsidR="00E25FE4" w:rsidRPr="00E25FE4" w14:paraId="1698D01B" w14:textId="77777777" w:rsidTr="00483355">
        <w:trPr>
          <w:trHeight w:val="315"/>
        </w:trPr>
        <w:tc>
          <w:tcPr>
            <w:tcW w:w="7920" w:type="dxa"/>
            <w:tcBorders>
              <w:top w:val="nil"/>
              <w:left w:val="single" w:sz="8" w:space="0" w:color="auto"/>
              <w:bottom w:val="single" w:sz="4" w:space="0" w:color="auto"/>
              <w:right w:val="single" w:sz="4" w:space="0" w:color="auto"/>
            </w:tcBorders>
            <w:shd w:val="clear" w:color="auto" w:fill="auto"/>
            <w:noWrap/>
            <w:vAlign w:val="bottom"/>
          </w:tcPr>
          <w:p w14:paraId="10837C8F" w14:textId="03F24465" w:rsidR="00E25FE4" w:rsidRPr="00E25FE4" w:rsidRDefault="00E25FE4" w:rsidP="00483355">
            <w:pPr>
              <w:jc w:val="center"/>
              <w:rPr>
                <w:b/>
                <w:color w:val="000000" w:themeColor="text1"/>
                <w:sz w:val="20"/>
                <w:szCs w:val="20"/>
                <w:lang w:val="en-US" w:eastAsia="en-US"/>
              </w:rPr>
            </w:pPr>
            <w:r w:rsidRPr="00E25FE4">
              <w:rPr>
                <w:b/>
                <w:color w:val="000000" w:themeColor="text1"/>
                <w:sz w:val="20"/>
                <w:szCs w:val="20"/>
                <w:lang w:val="en-US" w:eastAsia="en-US"/>
              </w:rPr>
              <w:t>2</w:t>
            </w:r>
          </w:p>
        </w:tc>
        <w:tc>
          <w:tcPr>
            <w:tcW w:w="1440" w:type="dxa"/>
            <w:tcBorders>
              <w:top w:val="nil"/>
              <w:left w:val="nil"/>
              <w:bottom w:val="single" w:sz="4" w:space="0" w:color="auto"/>
              <w:right w:val="single" w:sz="8" w:space="0" w:color="auto"/>
            </w:tcBorders>
            <w:shd w:val="clear" w:color="auto" w:fill="auto"/>
            <w:noWrap/>
            <w:vAlign w:val="bottom"/>
          </w:tcPr>
          <w:p w14:paraId="1F4E36CB" w14:textId="1F6F73C1" w:rsidR="00E25FE4" w:rsidRPr="00E25FE4" w:rsidRDefault="00E25FE4" w:rsidP="00483355">
            <w:pPr>
              <w:jc w:val="center"/>
              <w:rPr>
                <w:b/>
                <w:color w:val="000000" w:themeColor="text1"/>
                <w:sz w:val="20"/>
                <w:szCs w:val="20"/>
                <w:lang w:val="en-US" w:eastAsia="en-US"/>
              </w:rPr>
            </w:pPr>
            <w:r w:rsidRPr="00E25FE4">
              <w:rPr>
                <w:b/>
                <w:color w:val="000000" w:themeColor="text1"/>
                <w:sz w:val="20"/>
                <w:szCs w:val="20"/>
              </w:rPr>
              <w:t>69</w:t>
            </w:r>
          </w:p>
        </w:tc>
      </w:tr>
      <w:tr w:rsidR="00E25FE4" w:rsidRPr="00E25FE4" w14:paraId="7C1768E2" w14:textId="77777777" w:rsidTr="00483355">
        <w:trPr>
          <w:trHeight w:val="315"/>
        </w:trPr>
        <w:tc>
          <w:tcPr>
            <w:tcW w:w="7920" w:type="dxa"/>
            <w:tcBorders>
              <w:top w:val="nil"/>
              <w:left w:val="single" w:sz="8" w:space="0" w:color="auto"/>
              <w:bottom w:val="single" w:sz="4" w:space="0" w:color="auto"/>
              <w:right w:val="single" w:sz="4" w:space="0" w:color="auto"/>
            </w:tcBorders>
            <w:shd w:val="clear" w:color="auto" w:fill="auto"/>
            <w:noWrap/>
            <w:vAlign w:val="bottom"/>
          </w:tcPr>
          <w:p w14:paraId="7F7464C9" w14:textId="64A91F06" w:rsidR="00E25FE4" w:rsidRPr="00E25FE4" w:rsidRDefault="00E25FE4" w:rsidP="00483355">
            <w:pPr>
              <w:jc w:val="center"/>
              <w:rPr>
                <w:b/>
                <w:color w:val="000000" w:themeColor="text1"/>
                <w:sz w:val="20"/>
                <w:szCs w:val="20"/>
                <w:lang w:val="en-US" w:eastAsia="en-US"/>
              </w:rPr>
            </w:pPr>
            <w:r w:rsidRPr="00E25FE4">
              <w:rPr>
                <w:b/>
                <w:color w:val="000000" w:themeColor="text1"/>
                <w:sz w:val="20"/>
                <w:szCs w:val="20"/>
                <w:lang w:val="en-US" w:eastAsia="en-US"/>
              </w:rPr>
              <w:t>17</w:t>
            </w:r>
          </w:p>
        </w:tc>
        <w:tc>
          <w:tcPr>
            <w:tcW w:w="1440" w:type="dxa"/>
            <w:tcBorders>
              <w:top w:val="nil"/>
              <w:left w:val="nil"/>
              <w:bottom w:val="single" w:sz="4" w:space="0" w:color="auto"/>
              <w:right w:val="single" w:sz="8" w:space="0" w:color="auto"/>
            </w:tcBorders>
            <w:shd w:val="clear" w:color="auto" w:fill="auto"/>
            <w:noWrap/>
            <w:vAlign w:val="bottom"/>
          </w:tcPr>
          <w:p w14:paraId="2F4B7014" w14:textId="1E9096F2" w:rsidR="00E25FE4" w:rsidRPr="00E25FE4" w:rsidRDefault="00E25FE4" w:rsidP="00483355">
            <w:pPr>
              <w:jc w:val="center"/>
              <w:rPr>
                <w:b/>
                <w:color w:val="000000" w:themeColor="text1"/>
                <w:sz w:val="20"/>
                <w:szCs w:val="20"/>
                <w:lang w:val="en-US" w:eastAsia="en-US"/>
              </w:rPr>
            </w:pPr>
            <w:r w:rsidRPr="00E25FE4">
              <w:rPr>
                <w:b/>
                <w:color w:val="000000" w:themeColor="text1"/>
                <w:sz w:val="20"/>
                <w:szCs w:val="20"/>
              </w:rPr>
              <w:t>68</w:t>
            </w:r>
          </w:p>
        </w:tc>
      </w:tr>
      <w:tr w:rsidR="00E25FE4" w:rsidRPr="00E25FE4" w14:paraId="60D249F0" w14:textId="77777777" w:rsidTr="00483355">
        <w:trPr>
          <w:trHeight w:val="315"/>
        </w:trPr>
        <w:tc>
          <w:tcPr>
            <w:tcW w:w="7920" w:type="dxa"/>
            <w:tcBorders>
              <w:top w:val="nil"/>
              <w:left w:val="single" w:sz="8" w:space="0" w:color="auto"/>
              <w:bottom w:val="single" w:sz="4" w:space="0" w:color="auto"/>
              <w:right w:val="single" w:sz="4" w:space="0" w:color="auto"/>
            </w:tcBorders>
            <w:shd w:val="clear" w:color="auto" w:fill="auto"/>
            <w:noWrap/>
            <w:vAlign w:val="bottom"/>
          </w:tcPr>
          <w:p w14:paraId="291F9A18" w14:textId="092914B5" w:rsidR="00E25FE4" w:rsidRPr="00E25FE4" w:rsidRDefault="00E25FE4" w:rsidP="00483355">
            <w:pPr>
              <w:jc w:val="center"/>
              <w:rPr>
                <w:b/>
                <w:color w:val="000000" w:themeColor="text1"/>
                <w:sz w:val="20"/>
                <w:szCs w:val="20"/>
                <w:lang w:val="en-US" w:eastAsia="en-US"/>
              </w:rPr>
            </w:pPr>
            <w:r w:rsidRPr="00E25FE4">
              <w:rPr>
                <w:b/>
                <w:color w:val="000000" w:themeColor="text1"/>
                <w:sz w:val="20"/>
                <w:szCs w:val="20"/>
                <w:lang w:val="en-US" w:eastAsia="en-US"/>
              </w:rPr>
              <w:t>53</w:t>
            </w:r>
          </w:p>
        </w:tc>
        <w:tc>
          <w:tcPr>
            <w:tcW w:w="1440" w:type="dxa"/>
            <w:tcBorders>
              <w:top w:val="nil"/>
              <w:left w:val="nil"/>
              <w:bottom w:val="single" w:sz="4" w:space="0" w:color="auto"/>
              <w:right w:val="single" w:sz="8" w:space="0" w:color="auto"/>
            </w:tcBorders>
            <w:shd w:val="clear" w:color="auto" w:fill="auto"/>
            <w:noWrap/>
            <w:vAlign w:val="bottom"/>
          </w:tcPr>
          <w:p w14:paraId="3C674517" w14:textId="351624DC" w:rsidR="00E25FE4" w:rsidRPr="00E25FE4" w:rsidRDefault="00E25FE4" w:rsidP="00483355">
            <w:pPr>
              <w:jc w:val="center"/>
              <w:rPr>
                <w:b/>
                <w:color w:val="000000" w:themeColor="text1"/>
                <w:sz w:val="20"/>
                <w:szCs w:val="20"/>
                <w:lang w:val="en-US" w:eastAsia="en-US"/>
              </w:rPr>
            </w:pPr>
            <w:r w:rsidRPr="00E25FE4">
              <w:rPr>
                <w:b/>
                <w:color w:val="000000" w:themeColor="text1"/>
                <w:sz w:val="20"/>
                <w:szCs w:val="20"/>
              </w:rPr>
              <w:t>65</w:t>
            </w:r>
          </w:p>
        </w:tc>
      </w:tr>
      <w:tr w:rsidR="00E25FE4" w:rsidRPr="00E25FE4" w14:paraId="7D36FC66" w14:textId="77777777" w:rsidTr="00483355">
        <w:trPr>
          <w:trHeight w:val="315"/>
        </w:trPr>
        <w:tc>
          <w:tcPr>
            <w:tcW w:w="7920" w:type="dxa"/>
            <w:tcBorders>
              <w:top w:val="nil"/>
              <w:left w:val="single" w:sz="8" w:space="0" w:color="auto"/>
              <w:bottom w:val="single" w:sz="4" w:space="0" w:color="auto"/>
              <w:right w:val="single" w:sz="4" w:space="0" w:color="auto"/>
            </w:tcBorders>
            <w:shd w:val="clear" w:color="auto" w:fill="auto"/>
            <w:noWrap/>
            <w:vAlign w:val="bottom"/>
          </w:tcPr>
          <w:p w14:paraId="017125C4" w14:textId="3352D5F5" w:rsidR="00E25FE4" w:rsidRPr="00E25FE4" w:rsidRDefault="00E25FE4" w:rsidP="00483355">
            <w:pPr>
              <w:jc w:val="center"/>
              <w:rPr>
                <w:b/>
                <w:color w:val="000000" w:themeColor="text1"/>
                <w:sz w:val="20"/>
                <w:szCs w:val="20"/>
                <w:lang w:val="en-US" w:eastAsia="en-US"/>
              </w:rPr>
            </w:pPr>
            <w:r w:rsidRPr="00E25FE4">
              <w:rPr>
                <w:b/>
                <w:color w:val="000000" w:themeColor="text1"/>
                <w:sz w:val="20"/>
                <w:szCs w:val="20"/>
                <w:lang w:val="en-US" w:eastAsia="en-US"/>
              </w:rPr>
              <w:t>72</w:t>
            </w:r>
          </w:p>
        </w:tc>
        <w:tc>
          <w:tcPr>
            <w:tcW w:w="1440" w:type="dxa"/>
            <w:tcBorders>
              <w:top w:val="nil"/>
              <w:left w:val="nil"/>
              <w:bottom w:val="single" w:sz="4" w:space="0" w:color="auto"/>
              <w:right w:val="single" w:sz="8" w:space="0" w:color="auto"/>
            </w:tcBorders>
            <w:shd w:val="clear" w:color="auto" w:fill="auto"/>
            <w:noWrap/>
            <w:vAlign w:val="bottom"/>
          </w:tcPr>
          <w:p w14:paraId="6CC28360" w14:textId="417DCA78" w:rsidR="00E25FE4" w:rsidRPr="00E25FE4" w:rsidRDefault="00E25FE4" w:rsidP="00483355">
            <w:pPr>
              <w:jc w:val="center"/>
              <w:rPr>
                <w:b/>
                <w:color w:val="000000" w:themeColor="text1"/>
                <w:sz w:val="20"/>
                <w:szCs w:val="20"/>
              </w:rPr>
            </w:pPr>
            <w:r w:rsidRPr="00E25FE4">
              <w:rPr>
                <w:b/>
                <w:color w:val="000000" w:themeColor="text1"/>
                <w:sz w:val="20"/>
                <w:szCs w:val="20"/>
              </w:rPr>
              <w:t>65</w:t>
            </w:r>
          </w:p>
        </w:tc>
      </w:tr>
      <w:tr w:rsidR="00E25FE4" w:rsidRPr="00E25FE4" w14:paraId="6BB19977" w14:textId="77777777" w:rsidTr="00483355">
        <w:trPr>
          <w:trHeight w:val="315"/>
        </w:trPr>
        <w:tc>
          <w:tcPr>
            <w:tcW w:w="7920" w:type="dxa"/>
            <w:tcBorders>
              <w:top w:val="nil"/>
              <w:left w:val="single" w:sz="8" w:space="0" w:color="auto"/>
              <w:bottom w:val="single" w:sz="4" w:space="0" w:color="auto"/>
              <w:right w:val="single" w:sz="4" w:space="0" w:color="auto"/>
            </w:tcBorders>
            <w:shd w:val="clear" w:color="auto" w:fill="auto"/>
            <w:noWrap/>
            <w:vAlign w:val="bottom"/>
          </w:tcPr>
          <w:p w14:paraId="7E6B5A12" w14:textId="57A93141" w:rsidR="00E25FE4" w:rsidRPr="00E25FE4" w:rsidRDefault="00E25FE4" w:rsidP="00483355">
            <w:pPr>
              <w:jc w:val="center"/>
              <w:rPr>
                <w:b/>
                <w:color w:val="000000" w:themeColor="text1"/>
                <w:sz w:val="20"/>
                <w:szCs w:val="20"/>
                <w:lang w:val="en-US" w:eastAsia="en-US"/>
              </w:rPr>
            </w:pPr>
            <w:r w:rsidRPr="00E25FE4">
              <w:rPr>
                <w:b/>
                <w:color w:val="000000" w:themeColor="text1"/>
                <w:sz w:val="20"/>
                <w:szCs w:val="20"/>
                <w:lang w:val="en-US" w:eastAsia="en-US"/>
              </w:rPr>
              <w:t>4</w:t>
            </w:r>
          </w:p>
        </w:tc>
        <w:tc>
          <w:tcPr>
            <w:tcW w:w="1440" w:type="dxa"/>
            <w:tcBorders>
              <w:top w:val="nil"/>
              <w:left w:val="nil"/>
              <w:bottom w:val="single" w:sz="4" w:space="0" w:color="auto"/>
              <w:right w:val="single" w:sz="8" w:space="0" w:color="auto"/>
            </w:tcBorders>
            <w:shd w:val="clear" w:color="auto" w:fill="auto"/>
            <w:noWrap/>
            <w:vAlign w:val="bottom"/>
          </w:tcPr>
          <w:p w14:paraId="776B553A" w14:textId="3A0388EE" w:rsidR="00E25FE4" w:rsidRPr="00E25FE4" w:rsidRDefault="00E25FE4" w:rsidP="00483355">
            <w:pPr>
              <w:jc w:val="center"/>
              <w:rPr>
                <w:b/>
                <w:color w:val="000000" w:themeColor="text1"/>
                <w:sz w:val="20"/>
                <w:szCs w:val="20"/>
                <w:lang w:val="en-US" w:eastAsia="en-US"/>
              </w:rPr>
            </w:pPr>
            <w:r w:rsidRPr="00E25FE4">
              <w:rPr>
                <w:b/>
                <w:color w:val="000000" w:themeColor="text1"/>
                <w:sz w:val="20"/>
                <w:szCs w:val="20"/>
              </w:rPr>
              <w:t>61</w:t>
            </w:r>
          </w:p>
        </w:tc>
      </w:tr>
      <w:tr w:rsidR="00E25FE4" w:rsidRPr="00E25FE4" w14:paraId="2D852432" w14:textId="77777777" w:rsidTr="00483355">
        <w:trPr>
          <w:trHeight w:val="315"/>
        </w:trPr>
        <w:tc>
          <w:tcPr>
            <w:tcW w:w="7920" w:type="dxa"/>
            <w:tcBorders>
              <w:top w:val="nil"/>
              <w:left w:val="single" w:sz="8" w:space="0" w:color="auto"/>
              <w:bottom w:val="single" w:sz="4" w:space="0" w:color="auto"/>
              <w:right w:val="single" w:sz="4" w:space="0" w:color="auto"/>
            </w:tcBorders>
            <w:shd w:val="clear" w:color="auto" w:fill="auto"/>
            <w:noWrap/>
            <w:vAlign w:val="bottom"/>
          </w:tcPr>
          <w:p w14:paraId="17594CC4" w14:textId="3A45625B" w:rsidR="00E25FE4" w:rsidRPr="00E25FE4" w:rsidRDefault="00E25FE4" w:rsidP="00483355">
            <w:pPr>
              <w:jc w:val="center"/>
              <w:rPr>
                <w:b/>
                <w:color w:val="000000" w:themeColor="text1"/>
                <w:sz w:val="20"/>
                <w:szCs w:val="20"/>
                <w:lang w:val="en-US" w:eastAsia="en-US"/>
              </w:rPr>
            </w:pPr>
            <w:r w:rsidRPr="00E25FE4">
              <w:rPr>
                <w:b/>
                <w:color w:val="000000" w:themeColor="text1"/>
                <w:sz w:val="20"/>
                <w:szCs w:val="20"/>
                <w:lang w:val="en-US" w:eastAsia="en-US"/>
              </w:rPr>
              <w:t>75</w:t>
            </w:r>
          </w:p>
        </w:tc>
        <w:tc>
          <w:tcPr>
            <w:tcW w:w="1440" w:type="dxa"/>
            <w:tcBorders>
              <w:top w:val="nil"/>
              <w:left w:val="nil"/>
              <w:bottom w:val="single" w:sz="4" w:space="0" w:color="auto"/>
              <w:right w:val="single" w:sz="8" w:space="0" w:color="auto"/>
            </w:tcBorders>
            <w:shd w:val="clear" w:color="auto" w:fill="auto"/>
            <w:noWrap/>
            <w:vAlign w:val="bottom"/>
          </w:tcPr>
          <w:p w14:paraId="57E2A948" w14:textId="6ABA6D71" w:rsidR="00E25FE4" w:rsidRPr="00E25FE4" w:rsidRDefault="00E25FE4" w:rsidP="00483355">
            <w:pPr>
              <w:jc w:val="center"/>
              <w:rPr>
                <w:b/>
                <w:color w:val="000000" w:themeColor="text1"/>
                <w:sz w:val="20"/>
                <w:szCs w:val="20"/>
                <w:lang w:val="en-US" w:eastAsia="en-US"/>
              </w:rPr>
            </w:pPr>
            <w:r w:rsidRPr="00E25FE4">
              <w:rPr>
                <w:b/>
                <w:color w:val="000000" w:themeColor="text1"/>
                <w:sz w:val="20"/>
                <w:szCs w:val="20"/>
              </w:rPr>
              <w:t>59</w:t>
            </w:r>
          </w:p>
        </w:tc>
      </w:tr>
    </w:tbl>
    <w:p w14:paraId="3E00A2D4" w14:textId="77777777" w:rsidR="00E25FE4" w:rsidRPr="00E25FE4" w:rsidRDefault="00E25FE4" w:rsidP="00E25FE4">
      <w:pPr>
        <w:spacing w:line="276" w:lineRule="auto"/>
        <w:jc w:val="both"/>
        <w:rPr>
          <w:i/>
          <w:iCs/>
        </w:rPr>
      </w:pPr>
    </w:p>
    <w:p w14:paraId="39736C1E" w14:textId="77777777" w:rsidR="00E25FE4" w:rsidRPr="006408C2" w:rsidRDefault="00E25FE4" w:rsidP="00E25FE4">
      <w:pPr>
        <w:spacing w:line="276" w:lineRule="auto"/>
        <w:jc w:val="both"/>
      </w:pPr>
      <w:r w:rsidRPr="006408C2">
        <w:t>Što se tiče podzakonskih akata, najučestalija pitanja su se odnosila na:</w:t>
      </w:r>
    </w:p>
    <w:p w14:paraId="1C079138" w14:textId="77777777" w:rsidR="00E25FE4" w:rsidRPr="00E25FE4" w:rsidRDefault="00E25FE4" w:rsidP="00E25FE4">
      <w:pPr>
        <w:spacing w:line="276" w:lineRule="auto"/>
        <w:jc w:val="both"/>
        <w:rPr>
          <w:i/>
          <w:iCs/>
        </w:rPr>
      </w:pPr>
    </w:p>
    <w:tbl>
      <w:tblPr>
        <w:tblW w:w="9360" w:type="dxa"/>
        <w:tblInd w:w="-10" w:type="dxa"/>
        <w:tblLook w:val="04A0" w:firstRow="1" w:lastRow="0" w:firstColumn="1" w:lastColumn="0" w:noHBand="0" w:noVBand="1"/>
      </w:tblPr>
      <w:tblGrid>
        <w:gridCol w:w="7920"/>
        <w:gridCol w:w="1440"/>
      </w:tblGrid>
      <w:tr w:rsidR="00E25FE4" w:rsidRPr="006408C2" w14:paraId="274B11C3" w14:textId="77777777" w:rsidTr="00483355">
        <w:trPr>
          <w:trHeight w:val="458"/>
        </w:trPr>
        <w:tc>
          <w:tcPr>
            <w:tcW w:w="792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695ACE68" w14:textId="77777777" w:rsidR="00E25FE4" w:rsidRPr="006408C2" w:rsidRDefault="00E25FE4" w:rsidP="00483355">
            <w:pPr>
              <w:jc w:val="center"/>
              <w:rPr>
                <w:b/>
                <w:bCs/>
                <w:sz w:val="20"/>
                <w:szCs w:val="20"/>
                <w:lang w:eastAsia="en-US"/>
              </w:rPr>
            </w:pPr>
            <w:r w:rsidRPr="006408C2">
              <w:rPr>
                <w:b/>
                <w:bCs/>
                <w:sz w:val="20"/>
                <w:szCs w:val="20"/>
                <w:lang w:eastAsia="en-US"/>
              </w:rPr>
              <w:t>Podzakonski akt</w:t>
            </w:r>
          </w:p>
        </w:tc>
        <w:tc>
          <w:tcPr>
            <w:tcW w:w="1440" w:type="dxa"/>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14:paraId="5BAD6D68" w14:textId="77777777" w:rsidR="00E25FE4" w:rsidRPr="006408C2" w:rsidRDefault="00E25FE4" w:rsidP="00483355">
            <w:pPr>
              <w:rPr>
                <w:b/>
                <w:bCs/>
                <w:sz w:val="20"/>
                <w:szCs w:val="20"/>
                <w:lang w:eastAsia="en-US"/>
              </w:rPr>
            </w:pPr>
            <w:r w:rsidRPr="006408C2">
              <w:rPr>
                <w:b/>
                <w:bCs/>
                <w:sz w:val="20"/>
                <w:szCs w:val="20"/>
                <w:lang w:eastAsia="en-US"/>
              </w:rPr>
              <w:t>Broj upita</w:t>
            </w:r>
          </w:p>
        </w:tc>
      </w:tr>
      <w:tr w:rsidR="00E25FE4" w:rsidRPr="006408C2" w14:paraId="5ACBD771" w14:textId="77777777" w:rsidTr="00483355">
        <w:trPr>
          <w:trHeight w:val="458"/>
        </w:trPr>
        <w:tc>
          <w:tcPr>
            <w:tcW w:w="7920" w:type="dxa"/>
            <w:vMerge/>
            <w:tcBorders>
              <w:top w:val="single" w:sz="8" w:space="0" w:color="auto"/>
              <w:left w:val="single" w:sz="8" w:space="0" w:color="auto"/>
              <w:bottom w:val="single" w:sz="4" w:space="0" w:color="auto"/>
              <w:right w:val="single" w:sz="4" w:space="0" w:color="auto"/>
            </w:tcBorders>
            <w:vAlign w:val="center"/>
            <w:hideMark/>
          </w:tcPr>
          <w:p w14:paraId="05F53DA9" w14:textId="77777777" w:rsidR="00E25FE4" w:rsidRPr="006408C2" w:rsidRDefault="00E25FE4" w:rsidP="00483355">
            <w:pPr>
              <w:rPr>
                <w:b/>
                <w:bCs/>
                <w:sz w:val="20"/>
                <w:szCs w:val="20"/>
                <w:lang w:eastAsia="en-US"/>
              </w:rPr>
            </w:pPr>
          </w:p>
        </w:tc>
        <w:tc>
          <w:tcPr>
            <w:tcW w:w="1440" w:type="dxa"/>
            <w:vMerge/>
            <w:tcBorders>
              <w:top w:val="single" w:sz="8" w:space="0" w:color="auto"/>
              <w:left w:val="single" w:sz="4" w:space="0" w:color="auto"/>
              <w:bottom w:val="single" w:sz="4" w:space="0" w:color="auto"/>
              <w:right w:val="single" w:sz="8" w:space="0" w:color="000000"/>
            </w:tcBorders>
            <w:vAlign w:val="center"/>
            <w:hideMark/>
          </w:tcPr>
          <w:p w14:paraId="2C4B2B60" w14:textId="77777777" w:rsidR="00E25FE4" w:rsidRPr="006408C2" w:rsidRDefault="00E25FE4" w:rsidP="00483355">
            <w:pPr>
              <w:rPr>
                <w:b/>
                <w:bCs/>
                <w:sz w:val="20"/>
                <w:szCs w:val="20"/>
                <w:lang w:val="en-US" w:eastAsia="en-US"/>
              </w:rPr>
            </w:pPr>
          </w:p>
        </w:tc>
      </w:tr>
      <w:tr w:rsidR="006408C2" w:rsidRPr="006408C2" w14:paraId="4FA6A29E" w14:textId="77777777" w:rsidTr="00483355">
        <w:trPr>
          <w:trHeight w:val="583"/>
        </w:trPr>
        <w:tc>
          <w:tcPr>
            <w:tcW w:w="7920" w:type="dxa"/>
            <w:tcBorders>
              <w:top w:val="single" w:sz="8" w:space="0" w:color="auto"/>
              <w:left w:val="single" w:sz="8" w:space="0" w:color="auto"/>
              <w:bottom w:val="single" w:sz="8" w:space="0" w:color="auto"/>
              <w:right w:val="single" w:sz="4" w:space="0" w:color="auto"/>
            </w:tcBorders>
            <w:shd w:val="clear" w:color="auto" w:fill="auto"/>
          </w:tcPr>
          <w:p w14:paraId="438CA9D9" w14:textId="77777777" w:rsidR="006408C2" w:rsidRDefault="006408C2" w:rsidP="006408C2">
            <w:pPr>
              <w:jc w:val="center"/>
              <w:rPr>
                <w:b/>
                <w:bCs/>
                <w:color w:val="000000" w:themeColor="text1"/>
                <w:sz w:val="20"/>
                <w:szCs w:val="20"/>
                <w:lang w:val="hr-HR" w:eastAsia="hr-HR"/>
              </w:rPr>
            </w:pPr>
          </w:p>
          <w:p w14:paraId="5914F486" w14:textId="2DEEF729" w:rsidR="006408C2" w:rsidRPr="006408C2" w:rsidRDefault="006408C2" w:rsidP="006408C2">
            <w:pPr>
              <w:jc w:val="center"/>
              <w:rPr>
                <w:b/>
                <w:color w:val="000000" w:themeColor="text1"/>
                <w:sz w:val="20"/>
                <w:szCs w:val="20"/>
              </w:rPr>
            </w:pPr>
            <w:r w:rsidRPr="006408C2">
              <w:rPr>
                <w:b/>
                <w:bCs/>
                <w:color w:val="000000" w:themeColor="text1"/>
                <w:sz w:val="20"/>
                <w:szCs w:val="20"/>
                <w:lang w:val="hr-HR" w:eastAsia="hr-HR"/>
              </w:rPr>
              <w:t>Pravilnik o uslovima i načinu korištenja e-aukcije („Službeni glasnik BiH“ broj 66/16),</w:t>
            </w:r>
          </w:p>
        </w:tc>
        <w:tc>
          <w:tcPr>
            <w:tcW w:w="1440" w:type="dxa"/>
            <w:tcBorders>
              <w:top w:val="single" w:sz="8" w:space="0" w:color="auto"/>
              <w:left w:val="nil"/>
              <w:bottom w:val="single" w:sz="8" w:space="0" w:color="auto"/>
              <w:right w:val="single" w:sz="8" w:space="0" w:color="000000"/>
            </w:tcBorders>
            <w:shd w:val="clear" w:color="auto" w:fill="auto"/>
            <w:vAlign w:val="center"/>
          </w:tcPr>
          <w:p w14:paraId="13F596CB" w14:textId="63E86664" w:rsidR="006408C2" w:rsidRPr="006408C2" w:rsidRDefault="006408C2" w:rsidP="006408C2">
            <w:pPr>
              <w:jc w:val="center"/>
              <w:rPr>
                <w:b/>
                <w:bCs/>
                <w:sz w:val="20"/>
                <w:szCs w:val="20"/>
                <w:lang w:val="en-US" w:eastAsia="en-US"/>
              </w:rPr>
            </w:pPr>
            <w:r w:rsidRPr="006408C2">
              <w:rPr>
                <w:b/>
                <w:bCs/>
                <w:sz w:val="20"/>
                <w:szCs w:val="20"/>
                <w:lang w:val="en-US" w:eastAsia="en-US"/>
              </w:rPr>
              <w:t>60</w:t>
            </w:r>
          </w:p>
        </w:tc>
      </w:tr>
      <w:tr w:rsidR="006408C2" w:rsidRPr="006408C2" w14:paraId="3EB46450" w14:textId="77777777" w:rsidTr="00CF4444">
        <w:trPr>
          <w:trHeight w:val="458"/>
        </w:trPr>
        <w:tc>
          <w:tcPr>
            <w:tcW w:w="7920" w:type="dxa"/>
            <w:vMerge w:val="restart"/>
            <w:tcBorders>
              <w:top w:val="nil"/>
              <w:left w:val="single" w:sz="8" w:space="0" w:color="auto"/>
              <w:bottom w:val="single" w:sz="8" w:space="0" w:color="000000"/>
              <w:right w:val="single" w:sz="4" w:space="0" w:color="auto"/>
            </w:tcBorders>
            <w:shd w:val="clear" w:color="auto" w:fill="auto"/>
          </w:tcPr>
          <w:p w14:paraId="7AE7E952" w14:textId="77777777" w:rsidR="006408C2" w:rsidRDefault="006408C2" w:rsidP="006408C2">
            <w:pPr>
              <w:jc w:val="center"/>
              <w:rPr>
                <w:b/>
                <w:color w:val="000000" w:themeColor="text1"/>
                <w:sz w:val="20"/>
                <w:szCs w:val="20"/>
                <w:lang w:val="hr-HR"/>
              </w:rPr>
            </w:pPr>
          </w:p>
          <w:p w14:paraId="46B95C11" w14:textId="1AB7092E" w:rsidR="006408C2" w:rsidRPr="006408C2" w:rsidRDefault="006408C2" w:rsidP="006408C2">
            <w:pPr>
              <w:jc w:val="center"/>
              <w:rPr>
                <w:b/>
                <w:bCs/>
                <w:sz w:val="20"/>
                <w:szCs w:val="20"/>
                <w:lang w:eastAsia="en-US"/>
              </w:rPr>
            </w:pPr>
            <w:r w:rsidRPr="006408C2">
              <w:rPr>
                <w:b/>
                <w:color w:val="000000" w:themeColor="text1"/>
                <w:sz w:val="20"/>
                <w:szCs w:val="20"/>
                <w:lang w:val="hr-HR"/>
              </w:rPr>
              <w:t>Uputstvo o premi modela tenderske dokumentacije i ponude („Službeni glasnik BiH“ br. 90/14 i 20/15)</w:t>
            </w:r>
          </w:p>
        </w:tc>
        <w:tc>
          <w:tcPr>
            <w:tcW w:w="1440" w:type="dxa"/>
            <w:vMerge w:val="restart"/>
            <w:tcBorders>
              <w:top w:val="single" w:sz="8" w:space="0" w:color="auto"/>
              <w:left w:val="single" w:sz="4" w:space="0" w:color="auto"/>
              <w:bottom w:val="single" w:sz="8" w:space="0" w:color="000000"/>
              <w:right w:val="single" w:sz="8" w:space="0" w:color="000000"/>
            </w:tcBorders>
            <w:shd w:val="clear" w:color="auto" w:fill="auto"/>
            <w:vAlign w:val="center"/>
          </w:tcPr>
          <w:p w14:paraId="500DDBC1" w14:textId="1E2AA9CC" w:rsidR="006408C2" w:rsidRPr="006408C2" w:rsidRDefault="006408C2" w:rsidP="006408C2">
            <w:pPr>
              <w:jc w:val="center"/>
              <w:rPr>
                <w:b/>
                <w:bCs/>
                <w:sz w:val="20"/>
                <w:szCs w:val="20"/>
                <w:lang w:val="en-US" w:eastAsia="en-US"/>
              </w:rPr>
            </w:pPr>
            <w:r w:rsidRPr="006408C2">
              <w:rPr>
                <w:b/>
                <w:bCs/>
                <w:sz w:val="20"/>
                <w:szCs w:val="20"/>
                <w:lang w:val="en-US" w:eastAsia="en-US"/>
              </w:rPr>
              <w:t>53</w:t>
            </w:r>
          </w:p>
        </w:tc>
      </w:tr>
      <w:tr w:rsidR="006408C2" w:rsidRPr="006408C2" w14:paraId="0B49BDF0" w14:textId="77777777" w:rsidTr="00483355">
        <w:trPr>
          <w:trHeight w:val="458"/>
        </w:trPr>
        <w:tc>
          <w:tcPr>
            <w:tcW w:w="7920" w:type="dxa"/>
            <w:vMerge/>
            <w:tcBorders>
              <w:top w:val="nil"/>
              <w:left w:val="single" w:sz="8" w:space="0" w:color="auto"/>
              <w:bottom w:val="single" w:sz="8" w:space="0" w:color="000000"/>
              <w:right w:val="single" w:sz="4" w:space="0" w:color="auto"/>
            </w:tcBorders>
            <w:vAlign w:val="center"/>
          </w:tcPr>
          <w:p w14:paraId="29792BCD" w14:textId="77777777" w:rsidR="006408C2" w:rsidRPr="006408C2" w:rsidRDefault="006408C2" w:rsidP="006408C2">
            <w:pPr>
              <w:rPr>
                <w:b/>
                <w:bCs/>
                <w:sz w:val="20"/>
                <w:szCs w:val="20"/>
                <w:lang w:val="en-US" w:eastAsia="en-US"/>
              </w:rPr>
            </w:pPr>
          </w:p>
        </w:tc>
        <w:tc>
          <w:tcPr>
            <w:tcW w:w="1440" w:type="dxa"/>
            <w:vMerge/>
            <w:tcBorders>
              <w:top w:val="single" w:sz="8" w:space="0" w:color="auto"/>
              <w:left w:val="single" w:sz="4" w:space="0" w:color="auto"/>
              <w:bottom w:val="single" w:sz="8" w:space="0" w:color="000000"/>
              <w:right w:val="single" w:sz="8" w:space="0" w:color="000000"/>
            </w:tcBorders>
            <w:vAlign w:val="center"/>
          </w:tcPr>
          <w:p w14:paraId="2892300A" w14:textId="77777777" w:rsidR="006408C2" w:rsidRPr="006408C2" w:rsidRDefault="006408C2" w:rsidP="006408C2">
            <w:pPr>
              <w:rPr>
                <w:b/>
                <w:bCs/>
                <w:sz w:val="20"/>
                <w:szCs w:val="20"/>
                <w:lang w:val="en-US" w:eastAsia="en-US"/>
              </w:rPr>
            </w:pPr>
          </w:p>
        </w:tc>
      </w:tr>
    </w:tbl>
    <w:p w14:paraId="27084C8C" w14:textId="77777777" w:rsidR="00E25FE4" w:rsidRPr="00E25FE4" w:rsidRDefault="00E25FE4" w:rsidP="00E25FE4">
      <w:pPr>
        <w:jc w:val="both"/>
        <w:rPr>
          <w:i/>
          <w:iCs/>
        </w:rPr>
      </w:pPr>
    </w:p>
    <w:p w14:paraId="780D2772" w14:textId="77777777" w:rsidR="00C500D4" w:rsidRDefault="00C500D4" w:rsidP="00E25FE4">
      <w:pPr>
        <w:jc w:val="both"/>
        <w:rPr>
          <w:b/>
          <w:i/>
          <w:iCs/>
        </w:rPr>
      </w:pPr>
    </w:p>
    <w:p w14:paraId="4741686C" w14:textId="77777777" w:rsidR="00C500D4" w:rsidRDefault="00C500D4" w:rsidP="00E25FE4">
      <w:pPr>
        <w:jc w:val="both"/>
        <w:rPr>
          <w:b/>
          <w:i/>
          <w:iCs/>
        </w:rPr>
      </w:pPr>
    </w:p>
    <w:p w14:paraId="7E659286" w14:textId="77777777" w:rsidR="00C500D4" w:rsidRDefault="00C500D4" w:rsidP="00E25FE4">
      <w:pPr>
        <w:jc w:val="both"/>
        <w:rPr>
          <w:b/>
          <w:i/>
          <w:iCs/>
        </w:rPr>
      </w:pPr>
    </w:p>
    <w:p w14:paraId="046D5EB8" w14:textId="2BAF47E3" w:rsidR="00E25FE4" w:rsidRPr="00E25FE4" w:rsidRDefault="00E25FE4" w:rsidP="00E25FE4">
      <w:pPr>
        <w:jc w:val="both"/>
        <w:rPr>
          <w:b/>
          <w:i/>
          <w:iCs/>
        </w:rPr>
      </w:pPr>
      <w:r w:rsidRPr="00E25FE4">
        <w:rPr>
          <w:b/>
          <w:i/>
          <w:iCs/>
        </w:rPr>
        <w:lastRenderedPageBreak/>
        <w:t xml:space="preserve">Prilozi: </w:t>
      </w:r>
    </w:p>
    <w:p w14:paraId="72D773BC" w14:textId="77777777" w:rsidR="00E25FE4" w:rsidRPr="00E25FE4" w:rsidRDefault="00E25FE4" w:rsidP="00E25FE4">
      <w:pPr>
        <w:jc w:val="both"/>
        <w:rPr>
          <w:i/>
          <w:iCs/>
        </w:rPr>
      </w:pPr>
    </w:p>
    <w:tbl>
      <w:tblPr>
        <w:tblStyle w:val="TableGrid"/>
        <w:tblW w:w="94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8084"/>
      </w:tblGrid>
      <w:tr w:rsidR="00E25FE4" w:rsidRPr="00E25FE4" w14:paraId="471E4D25" w14:textId="77777777" w:rsidTr="00483355">
        <w:tc>
          <w:tcPr>
            <w:tcW w:w="1350" w:type="dxa"/>
            <w:hideMark/>
          </w:tcPr>
          <w:p w14:paraId="4E7FEAA8" w14:textId="77777777" w:rsidR="00E25FE4" w:rsidRPr="003C1D13" w:rsidRDefault="00E25FE4" w:rsidP="00483355">
            <w:pPr>
              <w:jc w:val="both"/>
            </w:pPr>
            <w:r w:rsidRPr="003C1D13">
              <w:t>Aneks  1. -</w:t>
            </w:r>
          </w:p>
        </w:tc>
        <w:tc>
          <w:tcPr>
            <w:tcW w:w="8084" w:type="dxa"/>
            <w:hideMark/>
          </w:tcPr>
          <w:p w14:paraId="1C5A1682" w14:textId="77777777" w:rsidR="00E25FE4" w:rsidRPr="003C1D13" w:rsidRDefault="00E25FE4" w:rsidP="00483355">
            <w:pPr>
              <w:jc w:val="both"/>
            </w:pPr>
            <w:r w:rsidRPr="003C1D13">
              <w:t>Pregled 20 dodjeljenih ugovora prema najvećoj vrijednosti domačim ponuđačima,</w:t>
            </w:r>
          </w:p>
        </w:tc>
      </w:tr>
      <w:tr w:rsidR="00E25FE4" w:rsidRPr="00E25FE4" w14:paraId="29206311" w14:textId="77777777" w:rsidTr="00483355">
        <w:tc>
          <w:tcPr>
            <w:tcW w:w="1350" w:type="dxa"/>
            <w:hideMark/>
          </w:tcPr>
          <w:p w14:paraId="70826F10" w14:textId="77777777" w:rsidR="00E25FE4" w:rsidRPr="004A23AD" w:rsidRDefault="00E25FE4" w:rsidP="00483355">
            <w:pPr>
              <w:jc w:val="both"/>
            </w:pPr>
            <w:r w:rsidRPr="004A23AD">
              <w:t>Aneks  2. -</w:t>
            </w:r>
          </w:p>
        </w:tc>
        <w:tc>
          <w:tcPr>
            <w:tcW w:w="8084" w:type="dxa"/>
            <w:hideMark/>
          </w:tcPr>
          <w:p w14:paraId="56EBA4DC" w14:textId="77777777" w:rsidR="00E25FE4" w:rsidRPr="004A23AD" w:rsidRDefault="00E25FE4" w:rsidP="00483355">
            <w:pPr>
              <w:jc w:val="both"/>
            </w:pPr>
            <w:r w:rsidRPr="004A23AD">
              <w:t>Pregled 20 dodjeljenih ugovora prema najvećoj vrijednosti stranim ponuđačima,</w:t>
            </w:r>
          </w:p>
        </w:tc>
      </w:tr>
      <w:tr w:rsidR="00E25FE4" w:rsidRPr="00E25FE4" w14:paraId="004D491D" w14:textId="77777777" w:rsidTr="00483355">
        <w:tc>
          <w:tcPr>
            <w:tcW w:w="1350" w:type="dxa"/>
            <w:hideMark/>
          </w:tcPr>
          <w:p w14:paraId="5A85402B" w14:textId="77777777" w:rsidR="00E25FE4" w:rsidRPr="004A23AD" w:rsidRDefault="00E25FE4" w:rsidP="00483355">
            <w:pPr>
              <w:jc w:val="both"/>
            </w:pPr>
            <w:r w:rsidRPr="004A23AD">
              <w:t>Aneks  3. -</w:t>
            </w:r>
          </w:p>
        </w:tc>
        <w:tc>
          <w:tcPr>
            <w:tcW w:w="8084" w:type="dxa"/>
            <w:hideMark/>
          </w:tcPr>
          <w:p w14:paraId="44FB85EA" w14:textId="77777777" w:rsidR="00E25FE4" w:rsidRPr="004A23AD" w:rsidRDefault="00E25FE4" w:rsidP="00483355">
            <w:pPr>
              <w:jc w:val="both"/>
            </w:pPr>
            <w:r w:rsidRPr="004A23AD">
              <w:t>Pregled 20 izuzeća prema najvećoj vrijednosti od primjene Zakona</w:t>
            </w:r>
          </w:p>
        </w:tc>
      </w:tr>
      <w:tr w:rsidR="00E25FE4" w:rsidRPr="00E25FE4" w14:paraId="037A9027" w14:textId="77777777" w:rsidTr="00483355">
        <w:tc>
          <w:tcPr>
            <w:tcW w:w="1350" w:type="dxa"/>
            <w:hideMark/>
          </w:tcPr>
          <w:p w14:paraId="2FFA8E9D" w14:textId="77777777" w:rsidR="00E25FE4" w:rsidRPr="004A23AD" w:rsidRDefault="00E25FE4" w:rsidP="00483355">
            <w:pPr>
              <w:jc w:val="both"/>
            </w:pPr>
            <w:r w:rsidRPr="004A23AD">
              <w:t>Aneks  4. -</w:t>
            </w:r>
          </w:p>
          <w:p w14:paraId="3A3DF5E7" w14:textId="77777777" w:rsidR="00E25FE4" w:rsidRPr="004A23AD" w:rsidRDefault="00E25FE4" w:rsidP="00483355">
            <w:pPr>
              <w:jc w:val="both"/>
            </w:pPr>
          </w:p>
          <w:p w14:paraId="760F711D" w14:textId="77777777" w:rsidR="00E25FE4" w:rsidRPr="004A23AD" w:rsidRDefault="00E25FE4" w:rsidP="00483355">
            <w:pPr>
              <w:jc w:val="both"/>
            </w:pPr>
          </w:p>
          <w:p w14:paraId="49734957" w14:textId="77777777" w:rsidR="00E25FE4" w:rsidRPr="004A23AD" w:rsidRDefault="00E25FE4" w:rsidP="00483355">
            <w:pPr>
              <w:jc w:val="both"/>
            </w:pPr>
          </w:p>
          <w:p w14:paraId="66D16658" w14:textId="77777777" w:rsidR="00E25FE4" w:rsidRPr="004A23AD" w:rsidRDefault="00E25FE4" w:rsidP="00483355">
            <w:pPr>
              <w:jc w:val="both"/>
            </w:pPr>
            <w:r w:rsidRPr="004A23AD">
              <w:t>Aneks 5. -</w:t>
            </w:r>
          </w:p>
        </w:tc>
        <w:tc>
          <w:tcPr>
            <w:tcW w:w="8084" w:type="dxa"/>
            <w:hideMark/>
          </w:tcPr>
          <w:p w14:paraId="0A5032B6" w14:textId="552DD3DE" w:rsidR="00E25FE4" w:rsidRPr="004A23AD" w:rsidRDefault="00E25FE4" w:rsidP="00483355">
            <w:pPr>
              <w:jc w:val="both"/>
            </w:pPr>
            <w:r w:rsidRPr="004A23AD">
              <w:t xml:space="preserve">Pregled 20 izuzeća prema najvećoj vrijednosti od primjene Zakona, za sektorske ugovorne organe kada dodjeljuje ugovore povezanom preduzeću, poslovnom partnerstvu ili sektorskom ugovornom organu koji je sastavni dio poslovnog partnerstva </w:t>
            </w:r>
          </w:p>
          <w:p w14:paraId="41B62371" w14:textId="77777777" w:rsidR="00E25FE4" w:rsidRPr="004A23AD" w:rsidRDefault="00E25FE4" w:rsidP="00483355">
            <w:pPr>
              <w:jc w:val="both"/>
            </w:pPr>
            <w:r w:rsidRPr="004A23AD">
              <w:t>Pregled 20 dodjeljenih ugovora putem pregovaračkog postupka bez objavljivanja obavještenja</w:t>
            </w:r>
          </w:p>
        </w:tc>
      </w:tr>
    </w:tbl>
    <w:p w14:paraId="0FF8E371" w14:textId="77777777" w:rsidR="00E25FE4" w:rsidRPr="00270195" w:rsidRDefault="00E25FE4" w:rsidP="00E25FE4">
      <w:pPr>
        <w:spacing w:line="276" w:lineRule="auto"/>
        <w:jc w:val="both"/>
        <w:rPr>
          <w:b/>
        </w:rPr>
      </w:pPr>
    </w:p>
    <w:p w14:paraId="5A3A0D29" w14:textId="77777777" w:rsidR="00E25FE4" w:rsidRPr="00270195" w:rsidRDefault="00E25FE4" w:rsidP="00E25FE4">
      <w:pPr>
        <w:spacing w:line="276" w:lineRule="auto"/>
        <w:jc w:val="both"/>
        <w:rPr>
          <w:b/>
        </w:rPr>
      </w:pPr>
      <w:r w:rsidRPr="00270195">
        <w:rPr>
          <w:b/>
        </w:rPr>
        <w:t xml:space="preserve">NAPOMENA: </w:t>
      </w:r>
    </w:p>
    <w:p w14:paraId="0017D70F" w14:textId="77777777" w:rsidR="00E25FE4" w:rsidRPr="00270195" w:rsidRDefault="00E25FE4" w:rsidP="00E25FE4">
      <w:pPr>
        <w:spacing w:line="276" w:lineRule="auto"/>
        <w:jc w:val="both"/>
        <w:rPr>
          <w:u w:val="single"/>
        </w:rPr>
      </w:pPr>
    </w:p>
    <w:p w14:paraId="2DA202E9" w14:textId="77777777" w:rsidR="00E25FE4" w:rsidRDefault="00E25FE4" w:rsidP="00E25FE4">
      <w:pPr>
        <w:pStyle w:val="ListParagraph"/>
        <w:numPr>
          <w:ilvl w:val="0"/>
          <w:numId w:val="17"/>
        </w:numPr>
        <w:spacing w:line="276" w:lineRule="auto"/>
        <w:jc w:val="both"/>
        <w:rPr>
          <w:b/>
          <w:u w:val="single"/>
          <w:lang w:val="bs-Latn-BA"/>
        </w:rPr>
      </w:pPr>
      <w:r w:rsidRPr="00270195">
        <w:rPr>
          <w:b/>
          <w:u w:val="single"/>
          <w:lang w:val="bs-Latn-BA"/>
        </w:rPr>
        <w:t xml:space="preserve">Sve vrijednosti u izvještaju su u KM bez PDV-a. </w:t>
      </w:r>
    </w:p>
    <w:p w14:paraId="278A476E" w14:textId="77777777" w:rsidR="00AF5D66" w:rsidRPr="00AF5D66" w:rsidRDefault="00AF5D66" w:rsidP="00AF5D66">
      <w:pPr>
        <w:pStyle w:val="ListParagraph"/>
        <w:numPr>
          <w:ilvl w:val="0"/>
          <w:numId w:val="17"/>
        </w:numPr>
        <w:spacing w:line="276" w:lineRule="auto"/>
        <w:jc w:val="both"/>
        <w:rPr>
          <w:b/>
          <w:bCs/>
          <w:u w:val="single"/>
          <w:lang w:val="bs-Latn-BA"/>
        </w:rPr>
      </w:pPr>
      <w:r w:rsidRPr="00AF5D66">
        <w:rPr>
          <w:rStyle w:val="cf01"/>
          <w:rFonts w:ascii="Times New Roman" w:eastAsiaTheme="majorEastAsia" w:hAnsi="Times New Roman" w:cs="Times New Roman"/>
          <w:b/>
          <w:bCs/>
          <w:sz w:val="24"/>
          <w:szCs w:val="24"/>
          <w:u w:val="single"/>
          <w:lang w:val="bs-Latn-BA"/>
        </w:rPr>
        <w:t>Godišnji izvještaj o dodijeljenim ugovorima u postupcima javnih nabavki za 2023. je urađen na osnovu podataka dobivenih iz objavljenih obavještenja o dodjeli ugovora i objavljenih izvještaja za dodijeljene ugovore malih vrijednosti od strane 3060 registrovanih i aktiviranih ugovornih organa u sistemu „E-nabavke“ sa 31.12.2023. godine, u roku koji je propisan Zakonom i Uputstvom o uslovima i načinu objavljivanja obavještenja i dostavljanja izvještaja o postupcima javnih nabavki na portalu javnih nabavki ("Službeni glasnik BiH" broj 80/22).</w:t>
      </w:r>
    </w:p>
    <w:p w14:paraId="3F1E9C98" w14:textId="77777777" w:rsidR="00AF5D66" w:rsidRDefault="00AF5D66" w:rsidP="00AF5D66">
      <w:pPr>
        <w:pStyle w:val="ListParagraph"/>
        <w:spacing w:line="276" w:lineRule="auto"/>
        <w:jc w:val="both"/>
        <w:rPr>
          <w:b/>
          <w:u w:val="single"/>
          <w:lang w:val="bs-Latn-BA"/>
        </w:rPr>
      </w:pPr>
    </w:p>
    <w:p w14:paraId="58F50074" w14:textId="77777777" w:rsidR="009239B5" w:rsidRPr="009239B5" w:rsidRDefault="009239B5" w:rsidP="00E25FE4">
      <w:pPr>
        <w:pStyle w:val="Grafovi"/>
        <w:rPr>
          <w:lang w:val="bs-Latn-BA"/>
        </w:rPr>
      </w:pPr>
    </w:p>
    <w:p w14:paraId="6F3FF6FD" w14:textId="77777777" w:rsidR="00E25FE4" w:rsidRPr="009239B5" w:rsidRDefault="00E25FE4" w:rsidP="00E25FE4">
      <w:pPr>
        <w:spacing w:line="276" w:lineRule="auto"/>
        <w:jc w:val="both"/>
      </w:pPr>
      <w:r w:rsidRPr="009239B5">
        <w:t>Podaci u godišnjem izvještaju o dodijeljenim ugovorima u postupcima javnih nabavki namjenjeni su u svrhu ostvarivanja transparentnosti i unapređivanja informiranosti javnosti o aktivnostima (postupcima) javnih nabavki od strane ugovornih organa.</w:t>
      </w:r>
    </w:p>
    <w:p w14:paraId="03F33858" w14:textId="77777777" w:rsidR="00E25FE4" w:rsidRPr="00270195" w:rsidRDefault="00E25FE4" w:rsidP="00E25FE4">
      <w:pPr>
        <w:spacing w:line="276" w:lineRule="auto"/>
        <w:jc w:val="both"/>
      </w:pPr>
    </w:p>
    <w:p w14:paraId="24C53D8B" w14:textId="77777777" w:rsidR="00E25FE4" w:rsidRPr="00270195" w:rsidRDefault="00E25FE4" w:rsidP="00E25FE4">
      <w:pPr>
        <w:spacing w:line="276" w:lineRule="auto"/>
        <w:jc w:val="both"/>
      </w:pPr>
      <w:r w:rsidRPr="00270195">
        <w:t>Uzimajući u obzir da princip transparentnosti podrazumijeva princip javnosti, njegovo ispunjavanje je omogućeno kroz zakonodavni i institucionalni okvir sistema javnih nabavki, tako da možemo reći da je ovaj izvještaj  jedan od  koraka ka ispunjavanju pomenutog principa.</w:t>
      </w:r>
    </w:p>
    <w:p w14:paraId="3DD6D277" w14:textId="77777777" w:rsidR="00E25FE4" w:rsidRPr="00E25FE4" w:rsidRDefault="00E25FE4" w:rsidP="00E25FE4">
      <w:pPr>
        <w:spacing w:line="276" w:lineRule="auto"/>
        <w:jc w:val="both"/>
        <w:rPr>
          <w:b/>
          <w:i/>
          <w:iCs/>
        </w:rPr>
      </w:pPr>
    </w:p>
    <w:p w14:paraId="7554F851" w14:textId="4A7CF0F9" w:rsidR="00E25FE4" w:rsidRPr="005E377E" w:rsidRDefault="00E25FE4" w:rsidP="00E25FE4">
      <w:pPr>
        <w:pStyle w:val="Heading1"/>
      </w:pPr>
      <w:bookmarkStart w:id="4" w:name="_Toc72317983"/>
      <w:bookmarkStart w:id="5" w:name="_Toc99444173"/>
      <w:bookmarkStart w:id="6" w:name="_Toc130472216"/>
      <w:bookmarkStart w:id="7" w:name="_Toc169265329"/>
      <w:r w:rsidRPr="005E377E">
        <w:t>ANALIZA PODATAKA O JAVNIM NABAVKAMA U BIH U 202</w:t>
      </w:r>
      <w:r w:rsidR="00270195">
        <w:t>3</w:t>
      </w:r>
      <w:r w:rsidRPr="005E377E">
        <w:t>. GODINI</w:t>
      </w:r>
      <w:bookmarkEnd w:id="4"/>
      <w:bookmarkEnd w:id="5"/>
      <w:bookmarkEnd w:id="6"/>
      <w:bookmarkEnd w:id="7"/>
    </w:p>
    <w:p w14:paraId="57C73A81" w14:textId="77777777" w:rsidR="00E25FE4" w:rsidRPr="005E377E" w:rsidRDefault="00E25FE4" w:rsidP="00E25FE4">
      <w:pPr>
        <w:spacing w:line="276" w:lineRule="auto"/>
        <w:jc w:val="both"/>
        <w:rPr>
          <w:b/>
          <w:color w:val="FF0000"/>
        </w:rPr>
      </w:pPr>
    </w:p>
    <w:p w14:paraId="111C431A" w14:textId="77777777" w:rsidR="00E25FE4" w:rsidRPr="005E377E" w:rsidRDefault="00E25FE4" w:rsidP="00E25FE4">
      <w:pPr>
        <w:pStyle w:val="Heading2"/>
      </w:pPr>
      <w:bookmarkStart w:id="8" w:name="_Toc40386904"/>
      <w:bookmarkStart w:id="9" w:name="_Toc8391373"/>
      <w:bookmarkStart w:id="10" w:name="_Toc72317984"/>
      <w:bookmarkStart w:id="11" w:name="_Toc99444174"/>
      <w:bookmarkStart w:id="12" w:name="_Toc130472217"/>
      <w:bookmarkStart w:id="13" w:name="_Toc169265330"/>
      <w:r w:rsidRPr="005E377E">
        <w:t>Analiza podataka na osnovu registrovanih ugovornih organa u sistemu „E-nabavke“</w:t>
      </w:r>
      <w:bookmarkEnd w:id="8"/>
      <w:bookmarkEnd w:id="9"/>
      <w:bookmarkEnd w:id="10"/>
      <w:bookmarkEnd w:id="11"/>
      <w:bookmarkEnd w:id="12"/>
      <w:bookmarkEnd w:id="13"/>
    </w:p>
    <w:p w14:paraId="044706EE" w14:textId="77777777" w:rsidR="00E25FE4" w:rsidRPr="005E377E" w:rsidRDefault="00E25FE4" w:rsidP="00E25FE4">
      <w:pPr>
        <w:pStyle w:val="NoSpacing"/>
        <w:spacing w:line="276" w:lineRule="auto"/>
        <w:jc w:val="both"/>
        <w:rPr>
          <w:rFonts w:ascii="Times New Roman" w:hAnsi="Times New Roman" w:cs="Times New Roman"/>
          <w:sz w:val="24"/>
          <w:szCs w:val="24"/>
        </w:rPr>
      </w:pPr>
    </w:p>
    <w:p w14:paraId="33E17AB4" w14:textId="3831E325" w:rsidR="00E25FE4" w:rsidRDefault="00E25FE4" w:rsidP="00E25FE4">
      <w:pPr>
        <w:pStyle w:val="NoSpacing"/>
        <w:spacing w:line="276" w:lineRule="auto"/>
        <w:jc w:val="both"/>
        <w:rPr>
          <w:rFonts w:ascii="Times New Roman" w:hAnsi="Times New Roman" w:cs="Times New Roman"/>
          <w:color w:val="FF0000"/>
          <w:sz w:val="24"/>
          <w:szCs w:val="24"/>
        </w:rPr>
      </w:pPr>
      <w:r w:rsidRPr="005E377E">
        <w:rPr>
          <w:rFonts w:ascii="Times New Roman" w:hAnsi="Times New Roman" w:cs="Times New Roman"/>
          <w:sz w:val="24"/>
          <w:szCs w:val="24"/>
        </w:rPr>
        <w:t>Od ukupnog broja ugovornih organa u Bosni i Hercegovini koji su obavezni primjenjivati Zakon o javnim nabavkama prema podacima sa 31.12.202</w:t>
      </w:r>
      <w:r w:rsidR="00270195">
        <w:rPr>
          <w:rFonts w:ascii="Times New Roman" w:hAnsi="Times New Roman" w:cs="Times New Roman"/>
          <w:sz w:val="24"/>
          <w:szCs w:val="24"/>
        </w:rPr>
        <w:t>3</w:t>
      </w:r>
      <w:r w:rsidRPr="005E377E">
        <w:rPr>
          <w:rFonts w:ascii="Times New Roman" w:hAnsi="Times New Roman" w:cs="Times New Roman"/>
          <w:sz w:val="24"/>
          <w:szCs w:val="24"/>
        </w:rPr>
        <w:t xml:space="preserve">. godine, </w:t>
      </w:r>
      <w:r w:rsidR="005E377E" w:rsidRPr="005E377E">
        <w:rPr>
          <w:rFonts w:ascii="Times New Roman" w:hAnsi="Times New Roman" w:cs="Times New Roman"/>
          <w:sz w:val="24"/>
          <w:szCs w:val="24"/>
        </w:rPr>
        <w:t>3.060</w:t>
      </w:r>
      <w:r w:rsidRPr="005E377E">
        <w:rPr>
          <w:rFonts w:ascii="Times New Roman" w:hAnsi="Times New Roman" w:cs="Times New Roman"/>
          <w:sz w:val="24"/>
          <w:szCs w:val="24"/>
        </w:rPr>
        <w:t xml:space="preserve"> ugovornih organa je registrovano za dostavljanja izvještaja u postupcima javnih nabavki u informacioni sistemm „E-nabavke“.</w:t>
      </w:r>
      <w:r w:rsidRPr="005E377E">
        <w:rPr>
          <w:rFonts w:ascii="Times New Roman" w:hAnsi="Times New Roman" w:cs="Times New Roman"/>
          <w:color w:val="FF0000"/>
          <w:sz w:val="24"/>
          <w:szCs w:val="24"/>
        </w:rPr>
        <w:t xml:space="preserve"> </w:t>
      </w:r>
    </w:p>
    <w:p w14:paraId="2C682AE2" w14:textId="7557DAA9" w:rsidR="00F96AB0" w:rsidRPr="00F96AB0" w:rsidRDefault="00F96AB0" w:rsidP="00E25FE4">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U istom periodu, broj ponuđača koji su registrovani u ovaj sistem je 20.851, od čega je 17.233 domaćih po</w:t>
      </w:r>
      <w:r w:rsidR="00262114">
        <w:rPr>
          <w:rFonts w:ascii="Times New Roman" w:hAnsi="Times New Roman" w:cs="Times New Roman"/>
          <w:sz w:val="24"/>
          <w:szCs w:val="24"/>
        </w:rPr>
        <w:t>nuđača</w:t>
      </w:r>
      <w:r>
        <w:rPr>
          <w:rFonts w:ascii="Times New Roman" w:hAnsi="Times New Roman" w:cs="Times New Roman"/>
          <w:sz w:val="24"/>
          <w:szCs w:val="24"/>
        </w:rPr>
        <w:t xml:space="preserve"> a 3.618 stranih.</w:t>
      </w:r>
    </w:p>
    <w:p w14:paraId="6C2D259A" w14:textId="77777777" w:rsidR="00E25FE4" w:rsidRPr="005E377E" w:rsidRDefault="00E25FE4" w:rsidP="00E25FE4">
      <w:pPr>
        <w:pStyle w:val="NoSpacing"/>
        <w:spacing w:line="276" w:lineRule="auto"/>
        <w:jc w:val="both"/>
        <w:rPr>
          <w:rFonts w:ascii="Times New Roman" w:hAnsi="Times New Roman" w:cs="Times New Roman"/>
          <w:color w:val="FF0000"/>
          <w:sz w:val="24"/>
          <w:szCs w:val="24"/>
        </w:rPr>
      </w:pPr>
    </w:p>
    <w:p w14:paraId="1B087976" w14:textId="312377B2" w:rsidR="00E25FE4" w:rsidRPr="005E377E" w:rsidRDefault="00E25FE4" w:rsidP="00E25FE4">
      <w:pPr>
        <w:pStyle w:val="NoSpacing"/>
        <w:spacing w:line="276" w:lineRule="auto"/>
        <w:jc w:val="both"/>
        <w:rPr>
          <w:rFonts w:ascii="Times New Roman" w:hAnsi="Times New Roman" w:cs="Times New Roman"/>
          <w:sz w:val="24"/>
          <w:szCs w:val="24"/>
        </w:rPr>
      </w:pPr>
      <w:r w:rsidRPr="005E377E">
        <w:rPr>
          <w:rFonts w:ascii="Times New Roman" w:hAnsi="Times New Roman" w:cs="Times New Roman"/>
          <w:sz w:val="24"/>
          <w:szCs w:val="24"/>
        </w:rPr>
        <w:t>Tabelatni i grafički  pregled ukupnog broja registrovanih ugovornih organa za period 2010-202</w:t>
      </w:r>
      <w:r w:rsidR="007F2C7D">
        <w:rPr>
          <w:rFonts w:ascii="Times New Roman" w:hAnsi="Times New Roman" w:cs="Times New Roman"/>
          <w:sz w:val="24"/>
          <w:szCs w:val="24"/>
        </w:rPr>
        <w:t>3</w:t>
      </w:r>
      <w:r w:rsidRPr="005E377E">
        <w:rPr>
          <w:rFonts w:ascii="Times New Roman" w:hAnsi="Times New Roman" w:cs="Times New Roman"/>
          <w:sz w:val="24"/>
          <w:szCs w:val="24"/>
        </w:rPr>
        <w:t>. godine.</w:t>
      </w:r>
    </w:p>
    <w:p w14:paraId="5902A6CC" w14:textId="77777777" w:rsidR="005E377E" w:rsidRDefault="005E377E" w:rsidP="00E25FE4">
      <w:pPr>
        <w:pStyle w:val="NoSpacing"/>
        <w:spacing w:line="276" w:lineRule="auto"/>
        <w:jc w:val="both"/>
        <w:rPr>
          <w:rFonts w:ascii="Times New Roman" w:hAnsi="Times New Roman" w:cs="Times New Roman"/>
          <w:i/>
          <w:iCs/>
          <w:sz w:val="24"/>
          <w:szCs w:val="24"/>
        </w:rPr>
      </w:pPr>
    </w:p>
    <w:tbl>
      <w:tblPr>
        <w:tblW w:w="9209" w:type="dxa"/>
        <w:tblLook w:val="04A0" w:firstRow="1" w:lastRow="0" w:firstColumn="1" w:lastColumn="0" w:noHBand="0" w:noVBand="1"/>
      </w:tblPr>
      <w:tblGrid>
        <w:gridCol w:w="2830"/>
        <w:gridCol w:w="6379"/>
      </w:tblGrid>
      <w:tr w:rsidR="005E377E" w:rsidRPr="004641BA" w14:paraId="60EB8C71" w14:textId="77777777" w:rsidTr="00C500D4">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AB860" w14:textId="77777777" w:rsidR="005E377E" w:rsidRPr="004641BA" w:rsidRDefault="005E377E" w:rsidP="00C500D4">
            <w:pPr>
              <w:jc w:val="center"/>
              <w:rPr>
                <w:color w:val="000000"/>
                <w:sz w:val="20"/>
                <w:szCs w:val="20"/>
                <w:lang w:val="en-US" w:eastAsia="en-US"/>
              </w:rPr>
            </w:pPr>
            <w:r w:rsidRPr="004641BA">
              <w:rPr>
                <w:color w:val="000000"/>
                <w:sz w:val="20"/>
                <w:szCs w:val="20"/>
              </w:rPr>
              <w:t>2010</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14:paraId="192FFC37" w14:textId="77777777" w:rsidR="005E377E" w:rsidRPr="004641BA" w:rsidRDefault="005E377E" w:rsidP="00C500D4">
            <w:pPr>
              <w:jc w:val="center"/>
              <w:rPr>
                <w:color w:val="000000"/>
                <w:sz w:val="20"/>
                <w:szCs w:val="20"/>
              </w:rPr>
            </w:pPr>
            <w:r w:rsidRPr="004641BA">
              <w:rPr>
                <w:color w:val="000000"/>
                <w:sz w:val="20"/>
                <w:szCs w:val="20"/>
              </w:rPr>
              <w:t>860</w:t>
            </w:r>
          </w:p>
        </w:tc>
      </w:tr>
      <w:tr w:rsidR="005E377E" w:rsidRPr="004641BA" w14:paraId="4B0ECDB8" w14:textId="77777777" w:rsidTr="00C500D4">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777B4D0" w14:textId="77777777" w:rsidR="005E377E" w:rsidRPr="004641BA" w:rsidRDefault="005E377E" w:rsidP="00C500D4">
            <w:pPr>
              <w:jc w:val="center"/>
              <w:rPr>
                <w:color w:val="000000"/>
                <w:sz w:val="20"/>
                <w:szCs w:val="20"/>
              </w:rPr>
            </w:pPr>
            <w:r w:rsidRPr="004641BA">
              <w:rPr>
                <w:color w:val="000000"/>
                <w:sz w:val="20"/>
                <w:szCs w:val="20"/>
              </w:rPr>
              <w:t>2011</w:t>
            </w:r>
          </w:p>
        </w:tc>
        <w:tc>
          <w:tcPr>
            <w:tcW w:w="6379" w:type="dxa"/>
            <w:tcBorders>
              <w:top w:val="nil"/>
              <w:left w:val="nil"/>
              <w:bottom w:val="single" w:sz="4" w:space="0" w:color="auto"/>
              <w:right w:val="single" w:sz="4" w:space="0" w:color="auto"/>
            </w:tcBorders>
            <w:shd w:val="clear" w:color="auto" w:fill="auto"/>
            <w:noWrap/>
            <w:vAlign w:val="bottom"/>
            <w:hideMark/>
          </w:tcPr>
          <w:p w14:paraId="566064FB" w14:textId="77777777" w:rsidR="005E377E" w:rsidRPr="004641BA" w:rsidRDefault="005E377E" w:rsidP="00C500D4">
            <w:pPr>
              <w:jc w:val="center"/>
              <w:rPr>
                <w:color w:val="000000"/>
                <w:sz w:val="20"/>
                <w:szCs w:val="20"/>
              </w:rPr>
            </w:pPr>
            <w:r w:rsidRPr="004641BA">
              <w:rPr>
                <w:color w:val="000000"/>
                <w:sz w:val="20"/>
                <w:szCs w:val="20"/>
              </w:rPr>
              <w:t>919</w:t>
            </w:r>
          </w:p>
        </w:tc>
      </w:tr>
      <w:tr w:rsidR="005E377E" w:rsidRPr="004641BA" w14:paraId="70C12A04" w14:textId="77777777" w:rsidTr="00C500D4">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1F6F233" w14:textId="77777777" w:rsidR="005E377E" w:rsidRPr="004641BA" w:rsidRDefault="005E377E" w:rsidP="00C500D4">
            <w:pPr>
              <w:jc w:val="center"/>
              <w:rPr>
                <w:color w:val="000000"/>
                <w:sz w:val="20"/>
                <w:szCs w:val="20"/>
              </w:rPr>
            </w:pPr>
            <w:r w:rsidRPr="004641BA">
              <w:rPr>
                <w:color w:val="000000"/>
                <w:sz w:val="20"/>
                <w:szCs w:val="20"/>
              </w:rPr>
              <w:t>2012</w:t>
            </w:r>
          </w:p>
        </w:tc>
        <w:tc>
          <w:tcPr>
            <w:tcW w:w="6379" w:type="dxa"/>
            <w:tcBorders>
              <w:top w:val="nil"/>
              <w:left w:val="nil"/>
              <w:bottom w:val="single" w:sz="4" w:space="0" w:color="auto"/>
              <w:right w:val="single" w:sz="4" w:space="0" w:color="auto"/>
            </w:tcBorders>
            <w:shd w:val="clear" w:color="auto" w:fill="auto"/>
            <w:noWrap/>
            <w:vAlign w:val="bottom"/>
            <w:hideMark/>
          </w:tcPr>
          <w:p w14:paraId="49B646A6" w14:textId="5638C791" w:rsidR="005E377E" w:rsidRPr="004641BA" w:rsidRDefault="005E377E" w:rsidP="00C500D4">
            <w:pPr>
              <w:jc w:val="center"/>
              <w:rPr>
                <w:color w:val="000000"/>
                <w:sz w:val="20"/>
                <w:szCs w:val="20"/>
              </w:rPr>
            </w:pPr>
            <w:r w:rsidRPr="004641BA">
              <w:rPr>
                <w:color w:val="000000"/>
                <w:sz w:val="20"/>
                <w:szCs w:val="20"/>
              </w:rPr>
              <w:t>1</w:t>
            </w:r>
            <w:r w:rsidR="004641BA" w:rsidRPr="004641BA">
              <w:rPr>
                <w:color w:val="000000"/>
                <w:sz w:val="20"/>
                <w:szCs w:val="20"/>
              </w:rPr>
              <w:t>.</w:t>
            </w:r>
            <w:r w:rsidRPr="004641BA">
              <w:rPr>
                <w:color w:val="000000"/>
                <w:sz w:val="20"/>
                <w:szCs w:val="20"/>
              </w:rPr>
              <w:t>139</w:t>
            </w:r>
          </w:p>
        </w:tc>
      </w:tr>
      <w:tr w:rsidR="005E377E" w:rsidRPr="004641BA" w14:paraId="1645A144" w14:textId="77777777" w:rsidTr="00C500D4">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D75C1E1" w14:textId="77777777" w:rsidR="005E377E" w:rsidRPr="004641BA" w:rsidRDefault="005E377E" w:rsidP="00C500D4">
            <w:pPr>
              <w:jc w:val="center"/>
              <w:rPr>
                <w:color w:val="000000"/>
                <w:sz w:val="20"/>
                <w:szCs w:val="20"/>
              </w:rPr>
            </w:pPr>
            <w:r w:rsidRPr="004641BA">
              <w:rPr>
                <w:color w:val="000000"/>
                <w:sz w:val="20"/>
                <w:szCs w:val="20"/>
              </w:rPr>
              <w:t>2013</w:t>
            </w:r>
          </w:p>
        </w:tc>
        <w:tc>
          <w:tcPr>
            <w:tcW w:w="6379" w:type="dxa"/>
            <w:tcBorders>
              <w:top w:val="nil"/>
              <w:left w:val="nil"/>
              <w:bottom w:val="single" w:sz="4" w:space="0" w:color="auto"/>
              <w:right w:val="single" w:sz="4" w:space="0" w:color="auto"/>
            </w:tcBorders>
            <w:shd w:val="clear" w:color="auto" w:fill="auto"/>
            <w:noWrap/>
            <w:vAlign w:val="bottom"/>
            <w:hideMark/>
          </w:tcPr>
          <w:p w14:paraId="699BBA44" w14:textId="5B4CECDA" w:rsidR="005E377E" w:rsidRPr="004641BA" w:rsidRDefault="005E377E" w:rsidP="00C500D4">
            <w:pPr>
              <w:jc w:val="center"/>
              <w:rPr>
                <w:color w:val="000000"/>
                <w:sz w:val="20"/>
                <w:szCs w:val="20"/>
              </w:rPr>
            </w:pPr>
            <w:r w:rsidRPr="004641BA">
              <w:rPr>
                <w:color w:val="000000"/>
                <w:sz w:val="20"/>
                <w:szCs w:val="20"/>
              </w:rPr>
              <w:t>1</w:t>
            </w:r>
            <w:r w:rsidR="004641BA" w:rsidRPr="004641BA">
              <w:rPr>
                <w:color w:val="000000"/>
                <w:sz w:val="20"/>
                <w:szCs w:val="20"/>
              </w:rPr>
              <w:t>.</w:t>
            </w:r>
            <w:r w:rsidRPr="004641BA">
              <w:rPr>
                <w:color w:val="000000"/>
                <w:sz w:val="20"/>
                <w:szCs w:val="20"/>
              </w:rPr>
              <w:t>431</w:t>
            </w:r>
          </w:p>
        </w:tc>
      </w:tr>
      <w:tr w:rsidR="005E377E" w:rsidRPr="004641BA" w14:paraId="022E9F18" w14:textId="77777777" w:rsidTr="00C500D4">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8486A06" w14:textId="77777777" w:rsidR="005E377E" w:rsidRPr="004641BA" w:rsidRDefault="005E377E" w:rsidP="00C500D4">
            <w:pPr>
              <w:jc w:val="center"/>
              <w:rPr>
                <w:color w:val="000000"/>
                <w:sz w:val="20"/>
                <w:szCs w:val="20"/>
              </w:rPr>
            </w:pPr>
            <w:r w:rsidRPr="004641BA">
              <w:rPr>
                <w:color w:val="000000"/>
                <w:sz w:val="20"/>
                <w:szCs w:val="20"/>
              </w:rPr>
              <w:t>2014</w:t>
            </w:r>
          </w:p>
        </w:tc>
        <w:tc>
          <w:tcPr>
            <w:tcW w:w="6379" w:type="dxa"/>
            <w:tcBorders>
              <w:top w:val="nil"/>
              <w:left w:val="nil"/>
              <w:bottom w:val="single" w:sz="4" w:space="0" w:color="auto"/>
              <w:right w:val="single" w:sz="4" w:space="0" w:color="auto"/>
            </w:tcBorders>
            <w:shd w:val="clear" w:color="auto" w:fill="auto"/>
            <w:noWrap/>
            <w:vAlign w:val="bottom"/>
            <w:hideMark/>
          </w:tcPr>
          <w:p w14:paraId="5D18241F" w14:textId="3127459B" w:rsidR="005E377E" w:rsidRPr="004641BA" w:rsidRDefault="005E377E" w:rsidP="00C500D4">
            <w:pPr>
              <w:jc w:val="center"/>
              <w:rPr>
                <w:color w:val="000000"/>
                <w:sz w:val="20"/>
                <w:szCs w:val="20"/>
              </w:rPr>
            </w:pPr>
            <w:r w:rsidRPr="004641BA">
              <w:rPr>
                <w:color w:val="000000"/>
                <w:sz w:val="20"/>
                <w:szCs w:val="20"/>
              </w:rPr>
              <w:t>1</w:t>
            </w:r>
            <w:r w:rsidR="004641BA" w:rsidRPr="004641BA">
              <w:rPr>
                <w:color w:val="000000"/>
                <w:sz w:val="20"/>
                <w:szCs w:val="20"/>
              </w:rPr>
              <w:t>.</w:t>
            </w:r>
            <w:r w:rsidRPr="004641BA">
              <w:rPr>
                <w:color w:val="000000"/>
                <w:sz w:val="20"/>
                <w:szCs w:val="20"/>
              </w:rPr>
              <w:t>539</w:t>
            </w:r>
          </w:p>
        </w:tc>
      </w:tr>
      <w:tr w:rsidR="005E377E" w:rsidRPr="004641BA" w14:paraId="4A22A28E" w14:textId="77777777" w:rsidTr="00C500D4">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19A096D" w14:textId="77777777" w:rsidR="005E377E" w:rsidRPr="004641BA" w:rsidRDefault="005E377E" w:rsidP="00C500D4">
            <w:pPr>
              <w:jc w:val="center"/>
              <w:rPr>
                <w:color w:val="000000"/>
                <w:sz w:val="20"/>
                <w:szCs w:val="20"/>
              </w:rPr>
            </w:pPr>
            <w:r w:rsidRPr="004641BA">
              <w:rPr>
                <w:color w:val="000000"/>
                <w:sz w:val="20"/>
                <w:szCs w:val="20"/>
              </w:rPr>
              <w:t>2015</w:t>
            </w:r>
          </w:p>
        </w:tc>
        <w:tc>
          <w:tcPr>
            <w:tcW w:w="6379" w:type="dxa"/>
            <w:tcBorders>
              <w:top w:val="nil"/>
              <w:left w:val="nil"/>
              <w:bottom w:val="single" w:sz="4" w:space="0" w:color="auto"/>
              <w:right w:val="single" w:sz="4" w:space="0" w:color="auto"/>
            </w:tcBorders>
            <w:shd w:val="clear" w:color="auto" w:fill="auto"/>
            <w:noWrap/>
            <w:vAlign w:val="bottom"/>
            <w:hideMark/>
          </w:tcPr>
          <w:p w14:paraId="1D686CCC" w14:textId="4AA6200D" w:rsidR="005E377E" w:rsidRPr="004641BA" w:rsidRDefault="005E377E" w:rsidP="00C500D4">
            <w:pPr>
              <w:jc w:val="center"/>
              <w:rPr>
                <w:color w:val="000000"/>
                <w:sz w:val="20"/>
                <w:szCs w:val="20"/>
              </w:rPr>
            </w:pPr>
            <w:r w:rsidRPr="004641BA">
              <w:rPr>
                <w:color w:val="000000"/>
                <w:sz w:val="20"/>
                <w:szCs w:val="20"/>
              </w:rPr>
              <w:t>2</w:t>
            </w:r>
            <w:r w:rsidR="004641BA" w:rsidRPr="004641BA">
              <w:rPr>
                <w:color w:val="000000"/>
                <w:sz w:val="20"/>
                <w:szCs w:val="20"/>
              </w:rPr>
              <w:t>.</w:t>
            </w:r>
            <w:r w:rsidRPr="004641BA">
              <w:rPr>
                <w:color w:val="000000"/>
                <w:sz w:val="20"/>
                <w:szCs w:val="20"/>
              </w:rPr>
              <w:t>053</w:t>
            </w:r>
          </w:p>
        </w:tc>
      </w:tr>
      <w:tr w:rsidR="005E377E" w:rsidRPr="004641BA" w14:paraId="3FE2CCBF" w14:textId="77777777" w:rsidTr="00C500D4">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DC2F043" w14:textId="77777777" w:rsidR="005E377E" w:rsidRPr="004641BA" w:rsidRDefault="005E377E" w:rsidP="00C500D4">
            <w:pPr>
              <w:jc w:val="center"/>
              <w:rPr>
                <w:color w:val="000000"/>
                <w:sz w:val="20"/>
                <w:szCs w:val="20"/>
              </w:rPr>
            </w:pPr>
            <w:r w:rsidRPr="004641BA">
              <w:rPr>
                <w:color w:val="000000"/>
                <w:sz w:val="20"/>
                <w:szCs w:val="20"/>
              </w:rPr>
              <w:t>2016</w:t>
            </w:r>
          </w:p>
        </w:tc>
        <w:tc>
          <w:tcPr>
            <w:tcW w:w="6379" w:type="dxa"/>
            <w:tcBorders>
              <w:top w:val="nil"/>
              <w:left w:val="nil"/>
              <w:bottom w:val="single" w:sz="4" w:space="0" w:color="auto"/>
              <w:right w:val="single" w:sz="4" w:space="0" w:color="auto"/>
            </w:tcBorders>
            <w:shd w:val="clear" w:color="auto" w:fill="auto"/>
            <w:noWrap/>
            <w:vAlign w:val="bottom"/>
            <w:hideMark/>
          </w:tcPr>
          <w:p w14:paraId="2A88098A" w14:textId="62287D45" w:rsidR="005E377E" w:rsidRPr="004641BA" w:rsidRDefault="005E377E" w:rsidP="00C500D4">
            <w:pPr>
              <w:jc w:val="center"/>
              <w:rPr>
                <w:color w:val="000000"/>
                <w:sz w:val="20"/>
                <w:szCs w:val="20"/>
              </w:rPr>
            </w:pPr>
            <w:r w:rsidRPr="004641BA">
              <w:rPr>
                <w:color w:val="000000"/>
                <w:sz w:val="20"/>
                <w:szCs w:val="20"/>
              </w:rPr>
              <w:t>2</w:t>
            </w:r>
            <w:r w:rsidR="004641BA" w:rsidRPr="004641BA">
              <w:rPr>
                <w:color w:val="000000"/>
                <w:sz w:val="20"/>
                <w:szCs w:val="20"/>
              </w:rPr>
              <w:t>.</w:t>
            </w:r>
            <w:r w:rsidRPr="004641BA">
              <w:rPr>
                <w:color w:val="000000"/>
                <w:sz w:val="20"/>
                <w:szCs w:val="20"/>
              </w:rPr>
              <w:t>290</w:t>
            </w:r>
          </w:p>
        </w:tc>
      </w:tr>
      <w:tr w:rsidR="005E377E" w:rsidRPr="004641BA" w14:paraId="5913D401" w14:textId="77777777" w:rsidTr="00C500D4">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AD59E83" w14:textId="77777777" w:rsidR="005E377E" w:rsidRPr="004641BA" w:rsidRDefault="005E377E" w:rsidP="00C500D4">
            <w:pPr>
              <w:jc w:val="center"/>
              <w:rPr>
                <w:color w:val="000000"/>
                <w:sz w:val="20"/>
                <w:szCs w:val="20"/>
              </w:rPr>
            </w:pPr>
            <w:r w:rsidRPr="004641BA">
              <w:rPr>
                <w:color w:val="000000"/>
                <w:sz w:val="20"/>
                <w:szCs w:val="20"/>
              </w:rPr>
              <w:t>2017</w:t>
            </w:r>
          </w:p>
        </w:tc>
        <w:tc>
          <w:tcPr>
            <w:tcW w:w="6379" w:type="dxa"/>
            <w:tcBorders>
              <w:top w:val="nil"/>
              <w:left w:val="nil"/>
              <w:bottom w:val="single" w:sz="4" w:space="0" w:color="auto"/>
              <w:right w:val="single" w:sz="4" w:space="0" w:color="auto"/>
            </w:tcBorders>
            <w:shd w:val="clear" w:color="auto" w:fill="auto"/>
            <w:noWrap/>
            <w:vAlign w:val="bottom"/>
            <w:hideMark/>
          </w:tcPr>
          <w:p w14:paraId="702F13B4" w14:textId="465AA525" w:rsidR="005E377E" w:rsidRPr="004641BA" w:rsidRDefault="005E377E" w:rsidP="00C500D4">
            <w:pPr>
              <w:jc w:val="center"/>
              <w:rPr>
                <w:color w:val="000000"/>
                <w:sz w:val="20"/>
                <w:szCs w:val="20"/>
              </w:rPr>
            </w:pPr>
            <w:r w:rsidRPr="004641BA">
              <w:rPr>
                <w:color w:val="000000"/>
                <w:sz w:val="20"/>
                <w:szCs w:val="20"/>
              </w:rPr>
              <w:t>2</w:t>
            </w:r>
            <w:r w:rsidR="004641BA" w:rsidRPr="004641BA">
              <w:rPr>
                <w:color w:val="000000"/>
                <w:sz w:val="20"/>
                <w:szCs w:val="20"/>
              </w:rPr>
              <w:t>.</w:t>
            </w:r>
            <w:r w:rsidRPr="004641BA">
              <w:rPr>
                <w:color w:val="000000"/>
                <w:sz w:val="20"/>
                <w:szCs w:val="20"/>
              </w:rPr>
              <w:t>390</w:t>
            </w:r>
          </w:p>
        </w:tc>
      </w:tr>
      <w:tr w:rsidR="005E377E" w:rsidRPr="004641BA" w14:paraId="1C812666" w14:textId="77777777" w:rsidTr="00C500D4">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8B90EB1" w14:textId="77777777" w:rsidR="005E377E" w:rsidRPr="004641BA" w:rsidRDefault="005E377E" w:rsidP="00C500D4">
            <w:pPr>
              <w:jc w:val="center"/>
              <w:rPr>
                <w:color w:val="000000"/>
                <w:sz w:val="20"/>
                <w:szCs w:val="20"/>
              </w:rPr>
            </w:pPr>
            <w:r w:rsidRPr="004641BA">
              <w:rPr>
                <w:color w:val="000000"/>
                <w:sz w:val="20"/>
                <w:szCs w:val="20"/>
              </w:rPr>
              <w:t>2018</w:t>
            </w:r>
          </w:p>
        </w:tc>
        <w:tc>
          <w:tcPr>
            <w:tcW w:w="6379" w:type="dxa"/>
            <w:tcBorders>
              <w:top w:val="nil"/>
              <w:left w:val="nil"/>
              <w:bottom w:val="single" w:sz="4" w:space="0" w:color="auto"/>
              <w:right w:val="single" w:sz="4" w:space="0" w:color="auto"/>
            </w:tcBorders>
            <w:shd w:val="clear" w:color="auto" w:fill="auto"/>
            <w:noWrap/>
            <w:vAlign w:val="bottom"/>
            <w:hideMark/>
          </w:tcPr>
          <w:p w14:paraId="1E757E76" w14:textId="1E7E578E" w:rsidR="005E377E" w:rsidRPr="004641BA" w:rsidRDefault="005E377E" w:rsidP="00C500D4">
            <w:pPr>
              <w:jc w:val="center"/>
              <w:rPr>
                <w:color w:val="000000"/>
                <w:sz w:val="20"/>
                <w:szCs w:val="20"/>
              </w:rPr>
            </w:pPr>
            <w:r w:rsidRPr="004641BA">
              <w:rPr>
                <w:color w:val="000000"/>
                <w:sz w:val="20"/>
                <w:szCs w:val="20"/>
              </w:rPr>
              <w:t>2</w:t>
            </w:r>
            <w:r w:rsidR="004641BA" w:rsidRPr="004641BA">
              <w:rPr>
                <w:color w:val="000000"/>
                <w:sz w:val="20"/>
                <w:szCs w:val="20"/>
              </w:rPr>
              <w:t>.</w:t>
            </w:r>
            <w:r w:rsidRPr="004641BA">
              <w:rPr>
                <w:color w:val="000000"/>
                <w:sz w:val="20"/>
                <w:szCs w:val="20"/>
              </w:rPr>
              <w:t>581</w:t>
            </w:r>
          </w:p>
        </w:tc>
      </w:tr>
      <w:tr w:rsidR="005E377E" w:rsidRPr="004641BA" w14:paraId="56FFA00C" w14:textId="77777777" w:rsidTr="00C500D4">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1AACD01" w14:textId="77777777" w:rsidR="005E377E" w:rsidRPr="004641BA" w:rsidRDefault="005E377E" w:rsidP="00C500D4">
            <w:pPr>
              <w:jc w:val="center"/>
              <w:rPr>
                <w:color w:val="000000"/>
                <w:sz w:val="20"/>
                <w:szCs w:val="20"/>
              </w:rPr>
            </w:pPr>
            <w:r w:rsidRPr="004641BA">
              <w:rPr>
                <w:color w:val="000000"/>
                <w:sz w:val="20"/>
                <w:szCs w:val="20"/>
              </w:rPr>
              <w:t>2019</w:t>
            </w:r>
          </w:p>
        </w:tc>
        <w:tc>
          <w:tcPr>
            <w:tcW w:w="6379" w:type="dxa"/>
            <w:tcBorders>
              <w:top w:val="nil"/>
              <w:left w:val="nil"/>
              <w:bottom w:val="single" w:sz="4" w:space="0" w:color="auto"/>
              <w:right w:val="single" w:sz="4" w:space="0" w:color="auto"/>
            </w:tcBorders>
            <w:shd w:val="clear" w:color="auto" w:fill="auto"/>
            <w:noWrap/>
            <w:vAlign w:val="bottom"/>
            <w:hideMark/>
          </w:tcPr>
          <w:p w14:paraId="308770D0" w14:textId="6FF1B7A0" w:rsidR="005E377E" w:rsidRPr="004641BA" w:rsidRDefault="005E377E" w:rsidP="00C500D4">
            <w:pPr>
              <w:jc w:val="center"/>
              <w:rPr>
                <w:color w:val="000000"/>
                <w:sz w:val="20"/>
                <w:szCs w:val="20"/>
              </w:rPr>
            </w:pPr>
            <w:r w:rsidRPr="004641BA">
              <w:rPr>
                <w:color w:val="000000"/>
                <w:sz w:val="20"/>
                <w:szCs w:val="20"/>
              </w:rPr>
              <w:t>2</w:t>
            </w:r>
            <w:r w:rsidR="004641BA" w:rsidRPr="004641BA">
              <w:rPr>
                <w:color w:val="000000"/>
                <w:sz w:val="20"/>
                <w:szCs w:val="20"/>
              </w:rPr>
              <w:t>.</w:t>
            </w:r>
            <w:r w:rsidRPr="004641BA">
              <w:rPr>
                <w:color w:val="000000"/>
                <w:sz w:val="20"/>
                <w:szCs w:val="20"/>
              </w:rPr>
              <w:t>676</w:t>
            </w:r>
          </w:p>
        </w:tc>
      </w:tr>
      <w:tr w:rsidR="005E377E" w:rsidRPr="004641BA" w14:paraId="7AD3F4D2" w14:textId="77777777" w:rsidTr="00C500D4">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7ABC6F3" w14:textId="77777777" w:rsidR="005E377E" w:rsidRPr="004641BA" w:rsidRDefault="005E377E" w:rsidP="00C500D4">
            <w:pPr>
              <w:jc w:val="center"/>
              <w:rPr>
                <w:color w:val="000000"/>
                <w:sz w:val="20"/>
                <w:szCs w:val="20"/>
              </w:rPr>
            </w:pPr>
            <w:r w:rsidRPr="004641BA">
              <w:rPr>
                <w:color w:val="000000"/>
                <w:sz w:val="20"/>
                <w:szCs w:val="20"/>
              </w:rPr>
              <w:t>2020</w:t>
            </w:r>
          </w:p>
        </w:tc>
        <w:tc>
          <w:tcPr>
            <w:tcW w:w="6379" w:type="dxa"/>
            <w:tcBorders>
              <w:top w:val="nil"/>
              <w:left w:val="nil"/>
              <w:bottom w:val="single" w:sz="4" w:space="0" w:color="auto"/>
              <w:right w:val="single" w:sz="4" w:space="0" w:color="auto"/>
            </w:tcBorders>
            <w:shd w:val="clear" w:color="auto" w:fill="auto"/>
            <w:noWrap/>
            <w:vAlign w:val="bottom"/>
            <w:hideMark/>
          </w:tcPr>
          <w:p w14:paraId="03FC22E9" w14:textId="271E7B8C" w:rsidR="005E377E" w:rsidRPr="004641BA" w:rsidRDefault="005E377E" w:rsidP="00C500D4">
            <w:pPr>
              <w:jc w:val="center"/>
              <w:rPr>
                <w:color w:val="000000"/>
                <w:sz w:val="20"/>
                <w:szCs w:val="20"/>
              </w:rPr>
            </w:pPr>
            <w:r w:rsidRPr="004641BA">
              <w:rPr>
                <w:color w:val="000000"/>
                <w:sz w:val="20"/>
                <w:szCs w:val="20"/>
              </w:rPr>
              <w:t>2</w:t>
            </w:r>
            <w:r w:rsidR="004641BA" w:rsidRPr="004641BA">
              <w:rPr>
                <w:color w:val="000000"/>
                <w:sz w:val="20"/>
                <w:szCs w:val="20"/>
              </w:rPr>
              <w:t>.</w:t>
            </w:r>
            <w:r w:rsidRPr="004641BA">
              <w:rPr>
                <w:color w:val="000000"/>
                <w:sz w:val="20"/>
                <w:szCs w:val="20"/>
              </w:rPr>
              <w:t>732</w:t>
            </w:r>
          </w:p>
        </w:tc>
      </w:tr>
      <w:tr w:rsidR="005E377E" w:rsidRPr="004641BA" w14:paraId="3A9E4307" w14:textId="77777777" w:rsidTr="00C500D4">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06414A0" w14:textId="77777777" w:rsidR="005E377E" w:rsidRPr="004641BA" w:rsidRDefault="005E377E" w:rsidP="00C500D4">
            <w:pPr>
              <w:jc w:val="center"/>
              <w:rPr>
                <w:color w:val="000000"/>
                <w:sz w:val="20"/>
                <w:szCs w:val="20"/>
              </w:rPr>
            </w:pPr>
            <w:r w:rsidRPr="004641BA">
              <w:rPr>
                <w:color w:val="000000"/>
                <w:sz w:val="20"/>
                <w:szCs w:val="20"/>
              </w:rPr>
              <w:t>2021</w:t>
            </w:r>
          </w:p>
        </w:tc>
        <w:tc>
          <w:tcPr>
            <w:tcW w:w="6379" w:type="dxa"/>
            <w:tcBorders>
              <w:top w:val="nil"/>
              <w:left w:val="nil"/>
              <w:bottom w:val="single" w:sz="4" w:space="0" w:color="auto"/>
              <w:right w:val="single" w:sz="4" w:space="0" w:color="auto"/>
            </w:tcBorders>
            <w:shd w:val="clear" w:color="auto" w:fill="auto"/>
            <w:noWrap/>
            <w:vAlign w:val="bottom"/>
            <w:hideMark/>
          </w:tcPr>
          <w:p w14:paraId="0A780D2E" w14:textId="57767E9A" w:rsidR="005E377E" w:rsidRPr="004641BA" w:rsidRDefault="005E377E" w:rsidP="00C500D4">
            <w:pPr>
              <w:jc w:val="center"/>
              <w:rPr>
                <w:color w:val="000000"/>
                <w:sz w:val="20"/>
                <w:szCs w:val="20"/>
              </w:rPr>
            </w:pPr>
            <w:r w:rsidRPr="004641BA">
              <w:rPr>
                <w:color w:val="000000"/>
                <w:sz w:val="20"/>
                <w:szCs w:val="20"/>
              </w:rPr>
              <w:t>2</w:t>
            </w:r>
            <w:r w:rsidR="004641BA" w:rsidRPr="004641BA">
              <w:rPr>
                <w:color w:val="000000"/>
                <w:sz w:val="20"/>
                <w:szCs w:val="20"/>
              </w:rPr>
              <w:t>.</w:t>
            </w:r>
            <w:r w:rsidRPr="004641BA">
              <w:rPr>
                <w:color w:val="000000"/>
                <w:sz w:val="20"/>
                <w:szCs w:val="20"/>
              </w:rPr>
              <w:t>840</w:t>
            </w:r>
          </w:p>
        </w:tc>
      </w:tr>
      <w:tr w:rsidR="004641BA" w:rsidRPr="004641BA" w14:paraId="479AD404" w14:textId="77777777" w:rsidTr="00C500D4">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610208A9" w14:textId="08B573ED" w:rsidR="004641BA" w:rsidRPr="004641BA" w:rsidRDefault="004641BA" w:rsidP="00C500D4">
            <w:pPr>
              <w:jc w:val="center"/>
              <w:rPr>
                <w:color w:val="000000"/>
                <w:sz w:val="20"/>
                <w:szCs w:val="20"/>
              </w:rPr>
            </w:pPr>
            <w:r w:rsidRPr="004641BA">
              <w:rPr>
                <w:color w:val="000000"/>
                <w:sz w:val="20"/>
                <w:szCs w:val="20"/>
              </w:rPr>
              <w:t>2022</w:t>
            </w:r>
          </w:p>
        </w:tc>
        <w:tc>
          <w:tcPr>
            <w:tcW w:w="6379" w:type="dxa"/>
            <w:tcBorders>
              <w:top w:val="nil"/>
              <w:left w:val="nil"/>
              <w:bottom w:val="single" w:sz="4" w:space="0" w:color="auto"/>
              <w:right w:val="single" w:sz="4" w:space="0" w:color="auto"/>
            </w:tcBorders>
            <w:shd w:val="clear" w:color="auto" w:fill="auto"/>
            <w:noWrap/>
            <w:vAlign w:val="bottom"/>
          </w:tcPr>
          <w:p w14:paraId="261325B8" w14:textId="77E3C47E" w:rsidR="004641BA" w:rsidRPr="004641BA" w:rsidRDefault="004641BA" w:rsidP="00C500D4">
            <w:pPr>
              <w:jc w:val="center"/>
              <w:rPr>
                <w:color w:val="000000"/>
                <w:sz w:val="20"/>
                <w:szCs w:val="20"/>
              </w:rPr>
            </w:pPr>
            <w:r w:rsidRPr="004641BA">
              <w:rPr>
                <w:color w:val="000000"/>
                <w:sz w:val="20"/>
                <w:szCs w:val="20"/>
              </w:rPr>
              <w:t>2.948</w:t>
            </w:r>
          </w:p>
        </w:tc>
      </w:tr>
      <w:tr w:rsidR="004641BA" w:rsidRPr="004641BA" w14:paraId="65EB1B36" w14:textId="77777777" w:rsidTr="00C500D4">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647E288D" w14:textId="54AE4CF5" w:rsidR="004641BA" w:rsidRPr="004641BA" w:rsidRDefault="004641BA" w:rsidP="00C500D4">
            <w:pPr>
              <w:jc w:val="center"/>
              <w:rPr>
                <w:color w:val="000000"/>
                <w:sz w:val="20"/>
                <w:szCs w:val="20"/>
              </w:rPr>
            </w:pPr>
            <w:r w:rsidRPr="004641BA">
              <w:rPr>
                <w:color w:val="000000"/>
                <w:sz w:val="20"/>
                <w:szCs w:val="20"/>
              </w:rPr>
              <w:t>2023</w:t>
            </w:r>
          </w:p>
        </w:tc>
        <w:tc>
          <w:tcPr>
            <w:tcW w:w="6379" w:type="dxa"/>
            <w:tcBorders>
              <w:top w:val="nil"/>
              <w:left w:val="nil"/>
              <w:bottom w:val="single" w:sz="4" w:space="0" w:color="auto"/>
              <w:right w:val="single" w:sz="4" w:space="0" w:color="auto"/>
            </w:tcBorders>
            <w:shd w:val="clear" w:color="auto" w:fill="auto"/>
            <w:noWrap/>
            <w:vAlign w:val="bottom"/>
          </w:tcPr>
          <w:p w14:paraId="56E68E3A" w14:textId="77F5FAD9" w:rsidR="004641BA" w:rsidRPr="004641BA" w:rsidRDefault="004641BA" w:rsidP="00C500D4">
            <w:pPr>
              <w:jc w:val="center"/>
              <w:rPr>
                <w:color w:val="000000"/>
                <w:sz w:val="20"/>
                <w:szCs w:val="20"/>
              </w:rPr>
            </w:pPr>
            <w:r w:rsidRPr="004641BA">
              <w:rPr>
                <w:color w:val="000000"/>
                <w:sz w:val="20"/>
                <w:szCs w:val="20"/>
              </w:rPr>
              <w:t>3.060</w:t>
            </w:r>
          </w:p>
        </w:tc>
      </w:tr>
    </w:tbl>
    <w:p w14:paraId="1F195E54" w14:textId="77777777" w:rsidR="005E377E" w:rsidRPr="00E25FE4" w:rsidRDefault="005E377E" w:rsidP="00E25FE4">
      <w:pPr>
        <w:pStyle w:val="NoSpacing"/>
        <w:spacing w:line="276" w:lineRule="auto"/>
        <w:jc w:val="both"/>
        <w:rPr>
          <w:rFonts w:ascii="Times New Roman" w:hAnsi="Times New Roman" w:cs="Times New Roman"/>
          <w:i/>
          <w:iCs/>
          <w:sz w:val="24"/>
          <w:szCs w:val="24"/>
        </w:rPr>
      </w:pPr>
    </w:p>
    <w:p w14:paraId="2F2868BA" w14:textId="51760451" w:rsidR="00E25FE4" w:rsidRPr="00E25FE4" w:rsidRDefault="00E25FE4" w:rsidP="00E25FE4">
      <w:pPr>
        <w:pStyle w:val="NoSpacing"/>
        <w:spacing w:line="276" w:lineRule="auto"/>
        <w:jc w:val="both"/>
        <w:rPr>
          <w:rFonts w:ascii="Times New Roman" w:hAnsi="Times New Roman" w:cs="Times New Roman"/>
          <w:i/>
          <w:iCs/>
          <w:sz w:val="24"/>
          <w:szCs w:val="24"/>
        </w:rPr>
      </w:pPr>
    </w:p>
    <w:p w14:paraId="3C467EA3" w14:textId="5EA42258" w:rsidR="00E25FE4" w:rsidRPr="00E25FE4" w:rsidRDefault="004641BA" w:rsidP="00E25FE4">
      <w:pPr>
        <w:pStyle w:val="NoSpacing"/>
        <w:spacing w:line="276" w:lineRule="auto"/>
        <w:jc w:val="both"/>
        <w:rPr>
          <w:rFonts w:ascii="Times New Roman" w:hAnsi="Times New Roman" w:cs="Times New Roman"/>
          <w:i/>
          <w:iCs/>
          <w:sz w:val="24"/>
          <w:szCs w:val="24"/>
        </w:rPr>
      </w:pPr>
      <w:r>
        <w:rPr>
          <w:noProof/>
          <w14:ligatures w14:val="standardContextual"/>
        </w:rPr>
        <w:drawing>
          <wp:inline distT="0" distB="0" distL="0" distR="0" wp14:anchorId="59C6703F" wp14:editId="3EEFA6E2">
            <wp:extent cx="5891917" cy="2416810"/>
            <wp:effectExtent l="0" t="0" r="13970" b="2540"/>
            <wp:docPr id="1463129990" name="Chart 1">
              <a:extLst xmlns:a="http://schemas.openxmlformats.org/drawingml/2006/main">
                <a:ext uri="{FF2B5EF4-FFF2-40B4-BE49-F238E27FC236}">
                  <a16:creationId xmlns:a16="http://schemas.microsoft.com/office/drawing/2014/main" id="{198788C8-5661-2723-0111-6C7501193D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A6465DB" w14:textId="0D600721" w:rsidR="005E377E" w:rsidRDefault="005E377E" w:rsidP="00E25FE4">
      <w:pPr>
        <w:pStyle w:val="NoSpacing"/>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14:paraId="60E45F5C" w14:textId="515D51B1" w:rsidR="00E25FE4" w:rsidRPr="00C500D4" w:rsidRDefault="00E25FE4" w:rsidP="00C500D4">
      <w:pPr>
        <w:pStyle w:val="NoSpacing"/>
        <w:spacing w:line="276" w:lineRule="auto"/>
        <w:jc w:val="both"/>
        <w:rPr>
          <w:rFonts w:ascii="Times New Roman" w:hAnsi="Times New Roman" w:cs="Times New Roman"/>
          <w:sz w:val="24"/>
          <w:szCs w:val="24"/>
        </w:rPr>
      </w:pPr>
      <w:r w:rsidRPr="004641BA">
        <w:rPr>
          <w:rFonts w:ascii="Times New Roman" w:hAnsi="Times New Roman" w:cs="Times New Roman"/>
          <w:sz w:val="24"/>
          <w:szCs w:val="24"/>
        </w:rPr>
        <w:t>Primjetan je trend rasta broja ugov</w:t>
      </w:r>
      <w:r w:rsidR="006408C2" w:rsidRPr="004641BA">
        <w:rPr>
          <w:rFonts w:ascii="Times New Roman" w:hAnsi="Times New Roman" w:cs="Times New Roman"/>
          <w:sz w:val="24"/>
          <w:szCs w:val="24"/>
        </w:rPr>
        <w:t>o</w:t>
      </w:r>
      <w:r w:rsidRPr="004641BA">
        <w:rPr>
          <w:rFonts w:ascii="Times New Roman" w:hAnsi="Times New Roman" w:cs="Times New Roman"/>
          <w:sz w:val="24"/>
          <w:szCs w:val="24"/>
        </w:rPr>
        <w:t>rnih organa tako da možemo reći da je velika većina ugovornih organa već registrovana, ali je tačno da se i dalje zaprimaju reigistracije, npr. novoosnovani ili manji ugovorni organi koji se nisu registrovali jer nisu provodili postupke, odnosno za njih su provodili njihovi osnivači ili resorno ministarstvo. Također, ugovorni organi znaju propustiti objavu obavještenja o dodjeli ili dostavu izvještaja u datom roku iz njima znanih razloga, što utiče na tačnost podataka. Svakako je propuštanje ovih radnji prekršaj iz člana 116. Zakona.</w:t>
      </w:r>
    </w:p>
    <w:p w14:paraId="342B3326" w14:textId="7CF6CADB" w:rsidR="00E25FE4" w:rsidRPr="004641BA" w:rsidRDefault="00E25FE4" w:rsidP="00E25FE4">
      <w:pPr>
        <w:spacing w:line="276" w:lineRule="auto"/>
        <w:jc w:val="both"/>
      </w:pPr>
      <w:r w:rsidRPr="004641BA">
        <w:lastRenderedPageBreak/>
        <w:t xml:space="preserve">Na osnovu  registrovanih </w:t>
      </w:r>
      <w:r w:rsidR="006408C2" w:rsidRPr="004641BA">
        <w:rPr>
          <w:b/>
        </w:rPr>
        <w:t>3.060</w:t>
      </w:r>
      <w:r w:rsidRPr="004641BA">
        <w:t xml:space="preserve"> ugovornih organa prikazan je pregled istih prema nivou vlasti, vrsti ugovornog organa i djelatnosti.</w:t>
      </w:r>
    </w:p>
    <w:p w14:paraId="785613C4" w14:textId="77777777" w:rsidR="00E25FE4" w:rsidRPr="004641BA" w:rsidRDefault="00E25FE4" w:rsidP="00E25FE4">
      <w:pPr>
        <w:jc w:val="center"/>
        <w:rPr>
          <w:sz w:val="28"/>
          <w:szCs w:val="28"/>
        </w:rPr>
      </w:pPr>
    </w:p>
    <w:p w14:paraId="194133AD" w14:textId="585E6A07" w:rsidR="00E25FE4" w:rsidRPr="004641BA" w:rsidRDefault="00E25FE4" w:rsidP="00E25FE4">
      <w:pPr>
        <w:spacing w:line="276" w:lineRule="auto"/>
        <w:jc w:val="both"/>
      </w:pPr>
      <w:r w:rsidRPr="004641BA">
        <w:t>Tabelarni i grafički pregled broja registrovanih ugovornih organa prema vrsti:</w:t>
      </w:r>
    </w:p>
    <w:tbl>
      <w:tblPr>
        <w:tblStyle w:val="TableGrid"/>
        <w:tblW w:w="9355" w:type="dxa"/>
        <w:tblInd w:w="0" w:type="dxa"/>
        <w:tblLook w:val="04A0" w:firstRow="1" w:lastRow="0" w:firstColumn="1" w:lastColumn="0" w:noHBand="0" w:noVBand="1"/>
      </w:tblPr>
      <w:tblGrid>
        <w:gridCol w:w="4045"/>
        <w:gridCol w:w="3240"/>
        <w:gridCol w:w="2070"/>
      </w:tblGrid>
      <w:tr w:rsidR="00E25FE4" w:rsidRPr="00E12A0E" w14:paraId="43F20432" w14:textId="77777777" w:rsidTr="00483355">
        <w:tc>
          <w:tcPr>
            <w:tcW w:w="4045" w:type="dxa"/>
            <w:shd w:val="clear" w:color="auto" w:fill="FFFF00"/>
          </w:tcPr>
          <w:p w14:paraId="39E713BC" w14:textId="77777777" w:rsidR="00E25FE4" w:rsidRPr="00E12A0E" w:rsidRDefault="00E25FE4" w:rsidP="00483355">
            <w:pPr>
              <w:jc w:val="center"/>
            </w:pPr>
            <w:r w:rsidRPr="00E12A0E">
              <w:t>Vrsta ugovornog organa</w:t>
            </w:r>
          </w:p>
        </w:tc>
        <w:tc>
          <w:tcPr>
            <w:tcW w:w="3240" w:type="dxa"/>
            <w:shd w:val="clear" w:color="auto" w:fill="FFFF00"/>
          </w:tcPr>
          <w:p w14:paraId="70ECF2D4" w14:textId="77777777" w:rsidR="00E25FE4" w:rsidRPr="00E12A0E" w:rsidRDefault="00E25FE4" w:rsidP="00483355">
            <w:pPr>
              <w:jc w:val="center"/>
            </w:pPr>
            <w:r w:rsidRPr="00E12A0E">
              <w:t>Broj ugovornih organa</w:t>
            </w:r>
          </w:p>
        </w:tc>
        <w:tc>
          <w:tcPr>
            <w:tcW w:w="2070" w:type="dxa"/>
            <w:shd w:val="clear" w:color="auto" w:fill="FFFF00"/>
          </w:tcPr>
          <w:p w14:paraId="4D2C9F8F" w14:textId="77777777" w:rsidR="00E25FE4" w:rsidRPr="00E12A0E" w:rsidRDefault="00E25FE4" w:rsidP="00483355">
            <w:pPr>
              <w:jc w:val="center"/>
            </w:pPr>
            <w:r w:rsidRPr="00E12A0E">
              <w:t>%</w:t>
            </w:r>
          </w:p>
        </w:tc>
      </w:tr>
      <w:tr w:rsidR="00E25FE4" w:rsidRPr="00E12A0E" w14:paraId="623C5B23" w14:textId="77777777" w:rsidTr="00483355">
        <w:tc>
          <w:tcPr>
            <w:tcW w:w="4045" w:type="dxa"/>
          </w:tcPr>
          <w:p w14:paraId="3697C470" w14:textId="77777777" w:rsidR="00E25FE4" w:rsidRPr="00E12A0E" w:rsidRDefault="00E25FE4" w:rsidP="00483355">
            <w:r w:rsidRPr="00E12A0E">
              <w:t>Institucije vlasti</w:t>
            </w:r>
          </w:p>
        </w:tc>
        <w:tc>
          <w:tcPr>
            <w:tcW w:w="3240" w:type="dxa"/>
          </w:tcPr>
          <w:p w14:paraId="7757C118" w14:textId="4CC70404" w:rsidR="00E25FE4" w:rsidRPr="00E12A0E" w:rsidRDefault="006408C2" w:rsidP="00483355">
            <w:pPr>
              <w:jc w:val="right"/>
            </w:pPr>
            <w:r w:rsidRPr="00E12A0E">
              <w:t>690</w:t>
            </w:r>
          </w:p>
        </w:tc>
        <w:tc>
          <w:tcPr>
            <w:tcW w:w="2070" w:type="dxa"/>
          </w:tcPr>
          <w:p w14:paraId="7C97AFB3" w14:textId="515D0BA7" w:rsidR="00E25FE4" w:rsidRPr="00E12A0E" w:rsidRDefault="00E12A0E" w:rsidP="00483355">
            <w:pPr>
              <w:jc w:val="right"/>
            </w:pPr>
            <w:r>
              <w:t>22,55</w:t>
            </w:r>
          </w:p>
        </w:tc>
      </w:tr>
      <w:tr w:rsidR="00E25FE4" w:rsidRPr="00E12A0E" w14:paraId="3BF54F75" w14:textId="77777777" w:rsidTr="00483355">
        <w:tc>
          <w:tcPr>
            <w:tcW w:w="4045" w:type="dxa"/>
          </w:tcPr>
          <w:p w14:paraId="40814A52" w14:textId="77777777" w:rsidR="00E25FE4" w:rsidRPr="00E12A0E" w:rsidRDefault="00E25FE4" w:rsidP="00483355">
            <w:r w:rsidRPr="00E12A0E">
              <w:t>Pravno lice</w:t>
            </w:r>
          </w:p>
        </w:tc>
        <w:tc>
          <w:tcPr>
            <w:tcW w:w="3240" w:type="dxa"/>
          </w:tcPr>
          <w:p w14:paraId="3B0D0840" w14:textId="6996BE67" w:rsidR="00E25FE4" w:rsidRPr="00E12A0E" w:rsidRDefault="00E25FE4" w:rsidP="00483355">
            <w:pPr>
              <w:jc w:val="right"/>
            </w:pPr>
            <w:r w:rsidRPr="00E12A0E">
              <w:t>2.</w:t>
            </w:r>
            <w:r w:rsidR="00E12A0E" w:rsidRPr="00E12A0E">
              <w:t>164</w:t>
            </w:r>
          </w:p>
        </w:tc>
        <w:tc>
          <w:tcPr>
            <w:tcW w:w="2070" w:type="dxa"/>
          </w:tcPr>
          <w:p w14:paraId="7E025EA1" w14:textId="13A8C056" w:rsidR="00E25FE4" w:rsidRPr="00E12A0E" w:rsidRDefault="00E12A0E" w:rsidP="00483355">
            <w:pPr>
              <w:jc w:val="right"/>
            </w:pPr>
            <w:r>
              <w:t>70,72</w:t>
            </w:r>
          </w:p>
        </w:tc>
      </w:tr>
      <w:tr w:rsidR="00E25FE4" w:rsidRPr="00E12A0E" w14:paraId="1126AA61" w14:textId="77777777" w:rsidTr="00483355">
        <w:tc>
          <w:tcPr>
            <w:tcW w:w="4045" w:type="dxa"/>
          </w:tcPr>
          <w:p w14:paraId="4CF616D7" w14:textId="77777777" w:rsidR="00E25FE4" w:rsidRPr="00E12A0E" w:rsidRDefault="00E25FE4" w:rsidP="00483355">
            <w:r w:rsidRPr="00E12A0E">
              <w:t>Sektorski ugovorni organ</w:t>
            </w:r>
          </w:p>
        </w:tc>
        <w:tc>
          <w:tcPr>
            <w:tcW w:w="3240" w:type="dxa"/>
          </w:tcPr>
          <w:p w14:paraId="17D7200F" w14:textId="209FA5EB" w:rsidR="00E25FE4" w:rsidRPr="00E12A0E" w:rsidRDefault="00E25FE4" w:rsidP="00483355">
            <w:pPr>
              <w:jc w:val="right"/>
            </w:pPr>
            <w:r w:rsidRPr="00E12A0E">
              <w:t>19</w:t>
            </w:r>
            <w:r w:rsidR="00E12A0E" w:rsidRPr="00E12A0E">
              <w:t>8</w:t>
            </w:r>
          </w:p>
        </w:tc>
        <w:tc>
          <w:tcPr>
            <w:tcW w:w="2070" w:type="dxa"/>
          </w:tcPr>
          <w:p w14:paraId="32F58CC8" w14:textId="743551AC" w:rsidR="00E25FE4" w:rsidRPr="00E12A0E" w:rsidRDefault="00E12A0E" w:rsidP="00483355">
            <w:pPr>
              <w:jc w:val="right"/>
            </w:pPr>
            <w:r>
              <w:t>6,47</w:t>
            </w:r>
          </w:p>
        </w:tc>
      </w:tr>
      <w:tr w:rsidR="00E25FE4" w:rsidRPr="00E12A0E" w14:paraId="3BEF9816" w14:textId="77777777" w:rsidTr="00483355">
        <w:tc>
          <w:tcPr>
            <w:tcW w:w="4045" w:type="dxa"/>
          </w:tcPr>
          <w:p w14:paraId="1362F6ED" w14:textId="77777777" w:rsidR="00E25FE4" w:rsidRPr="00E12A0E" w:rsidRDefault="00E25FE4" w:rsidP="00483355">
            <w:r w:rsidRPr="00E12A0E">
              <w:t>Asocijacija</w:t>
            </w:r>
          </w:p>
        </w:tc>
        <w:tc>
          <w:tcPr>
            <w:tcW w:w="3240" w:type="dxa"/>
          </w:tcPr>
          <w:p w14:paraId="56A7919A" w14:textId="30B10085" w:rsidR="00E25FE4" w:rsidRPr="00E12A0E" w:rsidRDefault="00E12A0E" w:rsidP="00483355">
            <w:pPr>
              <w:jc w:val="right"/>
            </w:pPr>
            <w:r w:rsidRPr="00E12A0E">
              <w:t>8</w:t>
            </w:r>
          </w:p>
        </w:tc>
        <w:tc>
          <w:tcPr>
            <w:tcW w:w="2070" w:type="dxa"/>
          </w:tcPr>
          <w:p w14:paraId="7589A0ED" w14:textId="68DC4BBB" w:rsidR="00E25FE4" w:rsidRPr="00E12A0E" w:rsidRDefault="00E12A0E" w:rsidP="00483355">
            <w:pPr>
              <w:jc w:val="right"/>
            </w:pPr>
            <w:r>
              <w:t>0,26</w:t>
            </w:r>
          </w:p>
        </w:tc>
      </w:tr>
      <w:tr w:rsidR="00E25FE4" w:rsidRPr="00E12A0E" w14:paraId="29D10B28" w14:textId="77777777" w:rsidTr="00483355">
        <w:tc>
          <w:tcPr>
            <w:tcW w:w="4045" w:type="dxa"/>
          </w:tcPr>
          <w:p w14:paraId="71AA64B9" w14:textId="77777777" w:rsidR="00E25FE4" w:rsidRPr="00E12A0E" w:rsidRDefault="00E25FE4" w:rsidP="00483355">
            <w:pPr>
              <w:rPr>
                <w:b/>
              </w:rPr>
            </w:pPr>
            <w:r w:rsidRPr="00E12A0E">
              <w:rPr>
                <w:b/>
              </w:rPr>
              <w:t>Ukupno</w:t>
            </w:r>
          </w:p>
        </w:tc>
        <w:tc>
          <w:tcPr>
            <w:tcW w:w="3240" w:type="dxa"/>
          </w:tcPr>
          <w:p w14:paraId="30E6FA27" w14:textId="7BF95D49" w:rsidR="00E25FE4" w:rsidRPr="00E12A0E" w:rsidRDefault="00E12A0E" w:rsidP="00483355">
            <w:pPr>
              <w:jc w:val="right"/>
              <w:rPr>
                <w:b/>
              </w:rPr>
            </w:pPr>
            <w:r w:rsidRPr="00E12A0E">
              <w:rPr>
                <w:b/>
              </w:rPr>
              <w:t>3.060</w:t>
            </w:r>
          </w:p>
        </w:tc>
        <w:tc>
          <w:tcPr>
            <w:tcW w:w="2070" w:type="dxa"/>
          </w:tcPr>
          <w:p w14:paraId="28178834" w14:textId="77777777" w:rsidR="00E25FE4" w:rsidRPr="00E12A0E" w:rsidRDefault="00E25FE4" w:rsidP="00483355">
            <w:pPr>
              <w:jc w:val="right"/>
              <w:rPr>
                <w:b/>
              </w:rPr>
            </w:pPr>
            <w:r w:rsidRPr="00E12A0E">
              <w:rPr>
                <w:b/>
              </w:rPr>
              <w:t>100,00</w:t>
            </w:r>
          </w:p>
        </w:tc>
      </w:tr>
    </w:tbl>
    <w:p w14:paraId="7612FEFE" w14:textId="77777777" w:rsidR="00E25FE4" w:rsidRPr="00E25FE4" w:rsidRDefault="00E25FE4" w:rsidP="00E25FE4">
      <w:pPr>
        <w:rPr>
          <w:i/>
          <w:iCs/>
        </w:rPr>
      </w:pPr>
    </w:p>
    <w:p w14:paraId="4AF4953D" w14:textId="0A636535" w:rsidR="00E25FE4" w:rsidRDefault="008F264F" w:rsidP="00E25FE4">
      <w:pPr>
        <w:pStyle w:val="NoSpacing"/>
        <w:tabs>
          <w:tab w:val="left" w:pos="7035"/>
        </w:tabs>
        <w:spacing w:line="276" w:lineRule="auto"/>
        <w:jc w:val="both"/>
        <w:rPr>
          <w:rFonts w:ascii="Times New Roman" w:hAnsi="Times New Roman" w:cs="Times New Roman"/>
          <w:i/>
          <w:iCs/>
          <w:sz w:val="24"/>
          <w:szCs w:val="24"/>
        </w:rPr>
      </w:pPr>
      <w:r>
        <w:rPr>
          <w:noProof/>
          <w14:ligatures w14:val="standardContextual"/>
        </w:rPr>
        <w:drawing>
          <wp:inline distT="0" distB="0" distL="0" distR="0" wp14:anchorId="76375804" wp14:editId="2F1E702C">
            <wp:extent cx="5907819" cy="2464904"/>
            <wp:effectExtent l="0" t="0" r="17145" b="12065"/>
            <wp:docPr id="1023737052" name="Chart 1">
              <a:extLst xmlns:a="http://schemas.openxmlformats.org/drawingml/2006/main">
                <a:ext uri="{FF2B5EF4-FFF2-40B4-BE49-F238E27FC236}">
                  <a16:creationId xmlns:a16="http://schemas.microsoft.com/office/drawing/2014/main" id="{6A6A3928-E839-A777-51F7-ACC4345E96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4937003" w14:textId="77777777" w:rsidR="00C500D4" w:rsidRDefault="00C500D4" w:rsidP="00E25FE4">
      <w:pPr>
        <w:pStyle w:val="NoSpacing"/>
        <w:tabs>
          <w:tab w:val="left" w:pos="7035"/>
        </w:tabs>
        <w:spacing w:line="276" w:lineRule="auto"/>
        <w:jc w:val="both"/>
        <w:rPr>
          <w:rFonts w:ascii="Times New Roman" w:hAnsi="Times New Roman" w:cs="Times New Roman"/>
          <w:i/>
          <w:iCs/>
          <w:sz w:val="24"/>
          <w:szCs w:val="24"/>
        </w:rPr>
      </w:pPr>
    </w:p>
    <w:p w14:paraId="4C3B4B8D" w14:textId="77777777" w:rsidR="00C500D4" w:rsidRDefault="00C500D4" w:rsidP="00E25FE4">
      <w:pPr>
        <w:pStyle w:val="NoSpacing"/>
        <w:tabs>
          <w:tab w:val="left" w:pos="7035"/>
        </w:tabs>
        <w:spacing w:line="276" w:lineRule="auto"/>
        <w:jc w:val="both"/>
        <w:rPr>
          <w:rFonts w:ascii="Times New Roman" w:hAnsi="Times New Roman" w:cs="Times New Roman"/>
          <w:i/>
          <w:iCs/>
          <w:sz w:val="24"/>
          <w:szCs w:val="24"/>
        </w:rPr>
      </w:pPr>
    </w:p>
    <w:p w14:paraId="19035910" w14:textId="77777777" w:rsidR="00C500D4" w:rsidRPr="00E25FE4" w:rsidRDefault="00C500D4" w:rsidP="00E25FE4">
      <w:pPr>
        <w:pStyle w:val="NoSpacing"/>
        <w:tabs>
          <w:tab w:val="left" w:pos="7035"/>
        </w:tabs>
        <w:spacing w:line="276" w:lineRule="auto"/>
        <w:jc w:val="both"/>
        <w:rPr>
          <w:rFonts w:ascii="Times New Roman" w:hAnsi="Times New Roman" w:cs="Times New Roman"/>
          <w:i/>
          <w:iCs/>
          <w:sz w:val="24"/>
          <w:szCs w:val="24"/>
        </w:rPr>
      </w:pPr>
    </w:p>
    <w:p w14:paraId="4FC79224" w14:textId="329CA7AA" w:rsidR="00E25FE4" w:rsidRPr="00C500D4" w:rsidRDefault="00E25FE4" w:rsidP="00C500D4">
      <w:pPr>
        <w:pStyle w:val="NoSpacing"/>
        <w:tabs>
          <w:tab w:val="left" w:pos="7035"/>
        </w:tabs>
        <w:spacing w:line="276" w:lineRule="auto"/>
        <w:jc w:val="both"/>
        <w:rPr>
          <w:rFonts w:ascii="Times New Roman" w:hAnsi="Times New Roman" w:cs="Times New Roman"/>
          <w:sz w:val="24"/>
          <w:szCs w:val="24"/>
        </w:rPr>
      </w:pPr>
      <w:r w:rsidRPr="000F65E4">
        <w:rPr>
          <w:rFonts w:ascii="Times New Roman" w:hAnsi="Times New Roman" w:cs="Times New Roman"/>
          <w:sz w:val="24"/>
          <w:szCs w:val="24"/>
        </w:rPr>
        <w:t>Tabelarni i grafički pregled broja Institucija</w:t>
      </w:r>
      <w:r w:rsidR="00C500D4">
        <w:rPr>
          <w:rFonts w:ascii="Times New Roman" w:hAnsi="Times New Roman" w:cs="Times New Roman"/>
          <w:sz w:val="24"/>
          <w:szCs w:val="24"/>
        </w:rPr>
        <w:t xml:space="preserve"> </w:t>
      </w:r>
      <w:r w:rsidRPr="000F65E4">
        <w:rPr>
          <w:rFonts w:ascii="Times New Roman" w:hAnsi="Times New Roman" w:cs="Times New Roman"/>
          <w:sz w:val="24"/>
          <w:szCs w:val="24"/>
        </w:rPr>
        <w:t>vlasti kao ugovornih organa prema djelatnosti:</w:t>
      </w:r>
    </w:p>
    <w:tbl>
      <w:tblPr>
        <w:tblStyle w:val="TableGrid"/>
        <w:tblW w:w="9355" w:type="dxa"/>
        <w:tblInd w:w="0" w:type="dxa"/>
        <w:tblLook w:val="04A0" w:firstRow="1" w:lastRow="0" w:firstColumn="1" w:lastColumn="0" w:noHBand="0" w:noVBand="1"/>
      </w:tblPr>
      <w:tblGrid>
        <w:gridCol w:w="4045"/>
        <w:gridCol w:w="3600"/>
        <w:gridCol w:w="1710"/>
      </w:tblGrid>
      <w:tr w:rsidR="00E25FE4" w:rsidRPr="000F65E4" w14:paraId="31DA7007" w14:textId="77777777" w:rsidTr="00483355">
        <w:tc>
          <w:tcPr>
            <w:tcW w:w="4045" w:type="dxa"/>
            <w:shd w:val="clear" w:color="auto" w:fill="FFFF00"/>
          </w:tcPr>
          <w:p w14:paraId="363E54AF" w14:textId="77777777" w:rsidR="00E25FE4" w:rsidRPr="000F65E4" w:rsidRDefault="00E25FE4" w:rsidP="00483355">
            <w:pPr>
              <w:jc w:val="center"/>
            </w:pPr>
            <w:r w:rsidRPr="000F65E4">
              <w:t>Institucije vlasti po djelatnosti</w:t>
            </w:r>
          </w:p>
        </w:tc>
        <w:tc>
          <w:tcPr>
            <w:tcW w:w="3600" w:type="dxa"/>
            <w:shd w:val="clear" w:color="auto" w:fill="FFFF00"/>
          </w:tcPr>
          <w:p w14:paraId="10437CBE" w14:textId="77777777" w:rsidR="00E25FE4" w:rsidRPr="000F65E4" w:rsidRDefault="00E25FE4" w:rsidP="00483355">
            <w:pPr>
              <w:jc w:val="center"/>
            </w:pPr>
            <w:r w:rsidRPr="000F65E4">
              <w:t xml:space="preserve">Broj </w:t>
            </w:r>
          </w:p>
        </w:tc>
        <w:tc>
          <w:tcPr>
            <w:tcW w:w="1710" w:type="dxa"/>
            <w:shd w:val="clear" w:color="auto" w:fill="FFFF00"/>
          </w:tcPr>
          <w:p w14:paraId="08153D39" w14:textId="77777777" w:rsidR="00E25FE4" w:rsidRPr="000F65E4" w:rsidRDefault="00E25FE4" w:rsidP="00483355">
            <w:pPr>
              <w:jc w:val="center"/>
            </w:pPr>
            <w:r w:rsidRPr="000F65E4">
              <w:t>%</w:t>
            </w:r>
          </w:p>
        </w:tc>
      </w:tr>
      <w:tr w:rsidR="00E25FE4" w:rsidRPr="000F65E4" w14:paraId="26A9BAC3" w14:textId="77777777" w:rsidTr="00483355">
        <w:tc>
          <w:tcPr>
            <w:tcW w:w="4045" w:type="dxa"/>
          </w:tcPr>
          <w:p w14:paraId="2408787D" w14:textId="77777777" w:rsidR="00E25FE4" w:rsidRPr="000F65E4" w:rsidRDefault="00E25FE4" w:rsidP="00483355">
            <w:r w:rsidRPr="000F65E4">
              <w:t>Izvršna vlast</w:t>
            </w:r>
          </w:p>
        </w:tc>
        <w:tc>
          <w:tcPr>
            <w:tcW w:w="3600" w:type="dxa"/>
          </w:tcPr>
          <w:p w14:paraId="740312DF" w14:textId="4F881B83" w:rsidR="00E25FE4" w:rsidRPr="000F65E4" w:rsidRDefault="000F65E4" w:rsidP="00483355">
            <w:pPr>
              <w:jc w:val="right"/>
            </w:pPr>
            <w:r w:rsidRPr="000F65E4">
              <w:t>609</w:t>
            </w:r>
          </w:p>
        </w:tc>
        <w:tc>
          <w:tcPr>
            <w:tcW w:w="1710" w:type="dxa"/>
          </w:tcPr>
          <w:p w14:paraId="34F7EF72" w14:textId="00FE6EF0" w:rsidR="00E25FE4" w:rsidRPr="000F65E4" w:rsidRDefault="000F65E4" w:rsidP="00483355">
            <w:pPr>
              <w:jc w:val="right"/>
            </w:pPr>
            <w:r w:rsidRPr="000F65E4">
              <w:t>88,26</w:t>
            </w:r>
          </w:p>
        </w:tc>
      </w:tr>
      <w:tr w:rsidR="00E25FE4" w:rsidRPr="000F65E4" w14:paraId="67DFEBDD" w14:textId="77777777" w:rsidTr="00483355">
        <w:tc>
          <w:tcPr>
            <w:tcW w:w="4045" w:type="dxa"/>
          </w:tcPr>
          <w:p w14:paraId="586E9637" w14:textId="77777777" w:rsidR="00E25FE4" w:rsidRPr="000F65E4" w:rsidRDefault="00E25FE4" w:rsidP="00483355">
            <w:r w:rsidRPr="000F65E4">
              <w:t>Zakonodavna vlast</w:t>
            </w:r>
          </w:p>
        </w:tc>
        <w:tc>
          <w:tcPr>
            <w:tcW w:w="3600" w:type="dxa"/>
          </w:tcPr>
          <w:p w14:paraId="2585B1D8" w14:textId="5D7932CB" w:rsidR="00E25FE4" w:rsidRPr="000F65E4" w:rsidRDefault="00E25FE4" w:rsidP="00483355">
            <w:pPr>
              <w:jc w:val="right"/>
            </w:pPr>
            <w:r w:rsidRPr="000F65E4">
              <w:t>1</w:t>
            </w:r>
            <w:r w:rsidR="000F65E4" w:rsidRPr="000F65E4">
              <w:t>5</w:t>
            </w:r>
          </w:p>
        </w:tc>
        <w:tc>
          <w:tcPr>
            <w:tcW w:w="1710" w:type="dxa"/>
          </w:tcPr>
          <w:p w14:paraId="15047A99" w14:textId="0A25D22C" w:rsidR="00E25FE4" w:rsidRPr="000F65E4" w:rsidRDefault="000F65E4" w:rsidP="00483355">
            <w:pPr>
              <w:jc w:val="right"/>
            </w:pPr>
            <w:r w:rsidRPr="000F65E4">
              <w:t>2,17</w:t>
            </w:r>
          </w:p>
        </w:tc>
      </w:tr>
      <w:tr w:rsidR="00E25FE4" w:rsidRPr="000F65E4" w14:paraId="5E040385" w14:textId="77777777" w:rsidTr="00483355">
        <w:tc>
          <w:tcPr>
            <w:tcW w:w="4045" w:type="dxa"/>
          </w:tcPr>
          <w:p w14:paraId="1468648A" w14:textId="77777777" w:rsidR="00E25FE4" w:rsidRPr="000F65E4" w:rsidRDefault="00E25FE4" w:rsidP="00483355">
            <w:r w:rsidRPr="000F65E4">
              <w:t>Sudska vlast</w:t>
            </w:r>
          </w:p>
        </w:tc>
        <w:tc>
          <w:tcPr>
            <w:tcW w:w="3600" w:type="dxa"/>
          </w:tcPr>
          <w:p w14:paraId="03E5C127" w14:textId="1A25ECFB" w:rsidR="00E25FE4" w:rsidRPr="000F65E4" w:rsidRDefault="000F65E4" w:rsidP="00483355">
            <w:pPr>
              <w:jc w:val="right"/>
            </w:pPr>
            <w:r w:rsidRPr="000F65E4">
              <w:t>66</w:t>
            </w:r>
          </w:p>
        </w:tc>
        <w:tc>
          <w:tcPr>
            <w:tcW w:w="1710" w:type="dxa"/>
          </w:tcPr>
          <w:p w14:paraId="202F9F6E" w14:textId="6182B014" w:rsidR="00E25FE4" w:rsidRPr="000F65E4" w:rsidRDefault="000F65E4" w:rsidP="00483355">
            <w:pPr>
              <w:jc w:val="right"/>
            </w:pPr>
            <w:r w:rsidRPr="000F65E4">
              <w:t>9,57</w:t>
            </w:r>
          </w:p>
        </w:tc>
      </w:tr>
      <w:tr w:rsidR="00E25FE4" w:rsidRPr="000F65E4" w14:paraId="65581C44" w14:textId="77777777" w:rsidTr="00483355">
        <w:tc>
          <w:tcPr>
            <w:tcW w:w="4045" w:type="dxa"/>
          </w:tcPr>
          <w:p w14:paraId="5B07E6DF" w14:textId="77777777" w:rsidR="00E25FE4" w:rsidRPr="000F65E4" w:rsidRDefault="00E25FE4" w:rsidP="00483355">
            <w:pPr>
              <w:rPr>
                <w:b/>
              </w:rPr>
            </w:pPr>
            <w:r w:rsidRPr="000F65E4">
              <w:rPr>
                <w:b/>
              </w:rPr>
              <w:t>Ukupno</w:t>
            </w:r>
          </w:p>
        </w:tc>
        <w:tc>
          <w:tcPr>
            <w:tcW w:w="3600" w:type="dxa"/>
          </w:tcPr>
          <w:p w14:paraId="5930E5E2" w14:textId="48D6B596" w:rsidR="00E25FE4" w:rsidRPr="000F65E4" w:rsidRDefault="000F65E4" w:rsidP="00483355">
            <w:pPr>
              <w:jc w:val="right"/>
              <w:rPr>
                <w:b/>
              </w:rPr>
            </w:pPr>
            <w:r w:rsidRPr="000F65E4">
              <w:rPr>
                <w:b/>
              </w:rPr>
              <w:t>690</w:t>
            </w:r>
          </w:p>
        </w:tc>
        <w:tc>
          <w:tcPr>
            <w:tcW w:w="1710" w:type="dxa"/>
          </w:tcPr>
          <w:p w14:paraId="43EFE605" w14:textId="77777777" w:rsidR="00E25FE4" w:rsidRPr="000F65E4" w:rsidRDefault="00E25FE4" w:rsidP="00483355">
            <w:pPr>
              <w:jc w:val="right"/>
              <w:rPr>
                <w:b/>
              </w:rPr>
            </w:pPr>
            <w:r w:rsidRPr="000F65E4">
              <w:rPr>
                <w:b/>
              </w:rPr>
              <w:t>100,00</w:t>
            </w:r>
          </w:p>
        </w:tc>
      </w:tr>
    </w:tbl>
    <w:p w14:paraId="00413D5D" w14:textId="77777777" w:rsidR="00E25FE4" w:rsidRDefault="00E25FE4" w:rsidP="00E25FE4">
      <w:pPr>
        <w:rPr>
          <w:i/>
          <w:iCs/>
        </w:rPr>
      </w:pPr>
    </w:p>
    <w:p w14:paraId="1E096F05" w14:textId="3207CB80" w:rsidR="000F65E4" w:rsidRPr="00E25FE4" w:rsidRDefault="000F65E4" w:rsidP="00E25FE4">
      <w:pPr>
        <w:rPr>
          <w:i/>
          <w:iCs/>
        </w:rPr>
      </w:pPr>
      <w:r>
        <w:rPr>
          <w:noProof/>
          <w14:ligatures w14:val="standardContextual"/>
        </w:rPr>
        <w:lastRenderedPageBreak/>
        <w:drawing>
          <wp:inline distT="0" distB="0" distL="0" distR="0" wp14:anchorId="7016AB77" wp14:editId="2EDEC29A">
            <wp:extent cx="5939624" cy="2480310"/>
            <wp:effectExtent l="0" t="0" r="4445" b="15240"/>
            <wp:docPr id="331304644" name="Chart 1">
              <a:extLst xmlns:a="http://schemas.openxmlformats.org/drawingml/2006/main">
                <a:ext uri="{FF2B5EF4-FFF2-40B4-BE49-F238E27FC236}">
                  <a16:creationId xmlns:a16="http://schemas.microsoft.com/office/drawing/2014/main" id="{A6900424-F64F-B074-1C82-F2089781BC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86A6F0" w14:textId="77777777" w:rsidR="00C500D4" w:rsidRDefault="00C500D4" w:rsidP="00E25FE4">
      <w:pPr>
        <w:spacing w:line="276" w:lineRule="auto"/>
        <w:jc w:val="both"/>
      </w:pPr>
    </w:p>
    <w:p w14:paraId="4C6CBB55" w14:textId="39BF076D" w:rsidR="00E25FE4" w:rsidRPr="00C500D4" w:rsidRDefault="00E25FE4" w:rsidP="00C500D4">
      <w:pPr>
        <w:spacing w:line="276" w:lineRule="auto"/>
        <w:jc w:val="both"/>
      </w:pPr>
      <w:r w:rsidRPr="00D30459">
        <w:t>Tabelarni i grafički pregled broja Pravnih lica kao ugovornih organa prema djelatnosti:</w:t>
      </w:r>
    </w:p>
    <w:tbl>
      <w:tblPr>
        <w:tblStyle w:val="TableGrid"/>
        <w:tblW w:w="9355" w:type="dxa"/>
        <w:tblInd w:w="0" w:type="dxa"/>
        <w:tblLook w:val="04A0" w:firstRow="1" w:lastRow="0" w:firstColumn="1" w:lastColumn="0" w:noHBand="0" w:noVBand="1"/>
      </w:tblPr>
      <w:tblGrid>
        <w:gridCol w:w="7508"/>
        <w:gridCol w:w="971"/>
        <w:gridCol w:w="876"/>
      </w:tblGrid>
      <w:tr w:rsidR="00E25FE4" w:rsidRPr="00AA1AD3" w14:paraId="55851132" w14:textId="77777777" w:rsidTr="00483355">
        <w:tc>
          <w:tcPr>
            <w:tcW w:w="7508" w:type="dxa"/>
            <w:shd w:val="clear" w:color="auto" w:fill="FFFF00"/>
          </w:tcPr>
          <w:p w14:paraId="025B808D" w14:textId="77777777" w:rsidR="00E25FE4" w:rsidRPr="00AA1AD3" w:rsidRDefault="00E25FE4" w:rsidP="00483355">
            <w:pPr>
              <w:jc w:val="center"/>
              <w:rPr>
                <w:sz w:val="18"/>
                <w:szCs w:val="18"/>
              </w:rPr>
            </w:pPr>
            <w:r w:rsidRPr="00AA1AD3">
              <w:rPr>
                <w:sz w:val="18"/>
                <w:szCs w:val="18"/>
              </w:rPr>
              <w:t>Pravno lice</w:t>
            </w:r>
          </w:p>
        </w:tc>
        <w:tc>
          <w:tcPr>
            <w:tcW w:w="971" w:type="dxa"/>
            <w:shd w:val="clear" w:color="auto" w:fill="FFFF00"/>
          </w:tcPr>
          <w:p w14:paraId="0B5F5E71" w14:textId="77777777" w:rsidR="00E25FE4" w:rsidRPr="00AA1AD3" w:rsidRDefault="00E25FE4" w:rsidP="00483355">
            <w:pPr>
              <w:jc w:val="center"/>
              <w:rPr>
                <w:sz w:val="18"/>
                <w:szCs w:val="18"/>
              </w:rPr>
            </w:pPr>
            <w:r w:rsidRPr="00AA1AD3">
              <w:rPr>
                <w:sz w:val="18"/>
                <w:szCs w:val="18"/>
              </w:rPr>
              <w:t xml:space="preserve">Broj </w:t>
            </w:r>
          </w:p>
        </w:tc>
        <w:tc>
          <w:tcPr>
            <w:tcW w:w="876" w:type="dxa"/>
            <w:shd w:val="clear" w:color="auto" w:fill="FFFF00"/>
          </w:tcPr>
          <w:p w14:paraId="64B6D7E3" w14:textId="77777777" w:rsidR="00E25FE4" w:rsidRPr="00AA1AD3" w:rsidRDefault="00E25FE4" w:rsidP="00483355">
            <w:pPr>
              <w:jc w:val="center"/>
              <w:rPr>
                <w:sz w:val="18"/>
                <w:szCs w:val="18"/>
              </w:rPr>
            </w:pPr>
            <w:r w:rsidRPr="00AA1AD3">
              <w:rPr>
                <w:sz w:val="18"/>
                <w:szCs w:val="18"/>
              </w:rPr>
              <w:t>%</w:t>
            </w:r>
          </w:p>
        </w:tc>
      </w:tr>
      <w:tr w:rsidR="00E25FE4" w:rsidRPr="00AA1AD3" w14:paraId="034DDF18" w14:textId="77777777" w:rsidTr="00483355">
        <w:tc>
          <w:tcPr>
            <w:tcW w:w="7508" w:type="dxa"/>
            <w:vAlign w:val="center"/>
          </w:tcPr>
          <w:p w14:paraId="6CF191BD" w14:textId="77777777" w:rsidR="00E25FE4" w:rsidRPr="00AA1AD3" w:rsidRDefault="00E25FE4" w:rsidP="00483355">
            <w:pPr>
              <w:rPr>
                <w:color w:val="000000"/>
                <w:sz w:val="18"/>
                <w:szCs w:val="18"/>
              </w:rPr>
            </w:pPr>
            <w:r w:rsidRPr="00AA1AD3">
              <w:rPr>
                <w:color w:val="000000"/>
                <w:sz w:val="18"/>
                <w:szCs w:val="18"/>
              </w:rPr>
              <w:t>Obrazovanje</w:t>
            </w:r>
          </w:p>
        </w:tc>
        <w:tc>
          <w:tcPr>
            <w:tcW w:w="971" w:type="dxa"/>
          </w:tcPr>
          <w:p w14:paraId="0A70F30E" w14:textId="609C9630" w:rsidR="00E25FE4" w:rsidRPr="00AA1AD3" w:rsidRDefault="00804338" w:rsidP="00483355">
            <w:pPr>
              <w:jc w:val="right"/>
              <w:rPr>
                <w:sz w:val="18"/>
                <w:szCs w:val="18"/>
              </w:rPr>
            </w:pPr>
            <w:r w:rsidRPr="00AA1AD3">
              <w:rPr>
                <w:sz w:val="18"/>
                <w:szCs w:val="18"/>
              </w:rPr>
              <w:t>1.052</w:t>
            </w:r>
          </w:p>
        </w:tc>
        <w:tc>
          <w:tcPr>
            <w:tcW w:w="876" w:type="dxa"/>
          </w:tcPr>
          <w:p w14:paraId="2A290913" w14:textId="5C0EDA84" w:rsidR="00E25FE4" w:rsidRPr="00AA1AD3" w:rsidRDefault="00804338" w:rsidP="00483355">
            <w:pPr>
              <w:jc w:val="right"/>
              <w:rPr>
                <w:sz w:val="18"/>
                <w:szCs w:val="18"/>
              </w:rPr>
            </w:pPr>
            <w:r w:rsidRPr="00AA1AD3">
              <w:rPr>
                <w:sz w:val="18"/>
                <w:szCs w:val="18"/>
              </w:rPr>
              <w:t>48,61</w:t>
            </w:r>
          </w:p>
        </w:tc>
      </w:tr>
      <w:tr w:rsidR="00E25FE4" w:rsidRPr="00AA1AD3" w14:paraId="5726B2B6" w14:textId="77777777" w:rsidTr="00483355">
        <w:tc>
          <w:tcPr>
            <w:tcW w:w="7508" w:type="dxa"/>
            <w:vAlign w:val="center"/>
          </w:tcPr>
          <w:p w14:paraId="5D74503E" w14:textId="77777777" w:rsidR="00E25FE4" w:rsidRPr="00AA1AD3" w:rsidRDefault="00E25FE4" w:rsidP="00483355">
            <w:pPr>
              <w:rPr>
                <w:color w:val="000000"/>
                <w:sz w:val="18"/>
                <w:szCs w:val="18"/>
              </w:rPr>
            </w:pPr>
            <w:r w:rsidRPr="00AA1AD3">
              <w:rPr>
                <w:color w:val="000000"/>
                <w:sz w:val="18"/>
                <w:szCs w:val="18"/>
              </w:rPr>
              <w:t>Odbrana</w:t>
            </w:r>
          </w:p>
        </w:tc>
        <w:tc>
          <w:tcPr>
            <w:tcW w:w="971" w:type="dxa"/>
          </w:tcPr>
          <w:p w14:paraId="52374107" w14:textId="77777777" w:rsidR="00E25FE4" w:rsidRPr="00AA1AD3" w:rsidRDefault="00E25FE4" w:rsidP="00483355">
            <w:pPr>
              <w:jc w:val="right"/>
              <w:rPr>
                <w:sz w:val="18"/>
                <w:szCs w:val="18"/>
              </w:rPr>
            </w:pPr>
            <w:r w:rsidRPr="00AA1AD3">
              <w:rPr>
                <w:sz w:val="18"/>
                <w:szCs w:val="18"/>
              </w:rPr>
              <w:t>0</w:t>
            </w:r>
          </w:p>
        </w:tc>
        <w:tc>
          <w:tcPr>
            <w:tcW w:w="876" w:type="dxa"/>
          </w:tcPr>
          <w:p w14:paraId="2CC6869B" w14:textId="54187EA4" w:rsidR="00E25FE4" w:rsidRPr="00AA1AD3" w:rsidRDefault="00804338" w:rsidP="00483355">
            <w:pPr>
              <w:jc w:val="right"/>
              <w:rPr>
                <w:sz w:val="18"/>
                <w:szCs w:val="18"/>
              </w:rPr>
            </w:pPr>
            <w:r w:rsidRPr="00AA1AD3">
              <w:rPr>
                <w:sz w:val="18"/>
                <w:szCs w:val="18"/>
              </w:rPr>
              <w:t>0,00</w:t>
            </w:r>
          </w:p>
        </w:tc>
      </w:tr>
      <w:tr w:rsidR="00E25FE4" w:rsidRPr="00AA1AD3" w14:paraId="7168E2B5" w14:textId="77777777" w:rsidTr="00483355">
        <w:tc>
          <w:tcPr>
            <w:tcW w:w="7508" w:type="dxa"/>
            <w:vAlign w:val="center"/>
          </w:tcPr>
          <w:p w14:paraId="02A2D81F" w14:textId="77777777" w:rsidR="00E25FE4" w:rsidRPr="00AA1AD3" w:rsidRDefault="00E25FE4" w:rsidP="00483355">
            <w:pPr>
              <w:rPr>
                <w:color w:val="000000"/>
                <w:sz w:val="18"/>
                <w:szCs w:val="18"/>
              </w:rPr>
            </w:pPr>
            <w:r w:rsidRPr="00AA1AD3">
              <w:rPr>
                <w:color w:val="000000"/>
                <w:sz w:val="18"/>
                <w:szCs w:val="18"/>
              </w:rPr>
              <w:t>Ostalo</w:t>
            </w:r>
          </w:p>
        </w:tc>
        <w:tc>
          <w:tcPr>
            <w:tcW w:w="971" w:type="dxa"/>
          </w:tcPr>
          <w:p w14:paraId="3C49D53C" w14:textId="041493E2" w:rsidR="00E25FE4" w:rsidRPr="00AA1AD3" w:rsidRDefault="00804338" w:rsidP="00483355">
            <w:pPr>
              <w:jc w:val="right"/>
              <w:rPr>
                <w:sz w:val="18"/>
                <w:szCs w:val="18"/>
              </w:rPr>
            </w:pPr>
            <w:r w:rsidRPr="00AA1AD3">
              <w:rPr>
                <w:sz w:val="18"/>
                <w:szCs w:val="18"/>
              </w:rPr>
              <w:t>455</w:t>
            </w:r>
          </w:p>
        </w:tc>
        <w:tc>
          <w:tcPr>
            <w:tcW w:w="876" w:type="dxa"/>
          </w:tcPr>
          <w:p w14:paraId="77862C92" w14:textId="376EAB66" w:rsidR="00E25FE4" w:rsidRPr="00AA1AD3" w:rsidRDefault="00804338" w:rsidP="00483355">
            <w:pPr>
              <w:jc w:val="right"/>
              <w:rPr>
                <w:sz w:val="18"/>
                <w:szCs w:val="18"/>
              </w:rPr>
            </w:pPr>
            <w:r w:rsidRPr="00AA1AD3">
              <w:rPr>
                <w:sz w:val="18"/>
                <w:szCs w:val="18"/>
              </w:rPr>
              <w:t>21,03</w:t>
            </w:r>
          </w:p>
        </w:tc>
      </w:tr>
      <w:tr w:rsidR="00E25FE4" w:rsidRPr="00AA1AD3" w14:paraId="50D8B424" w14:textId="77777777" w:rsidTr="00483355">
        <w:tc>
          <w:tcPr>
            <w:tcW w:w="7508" w:type="dxa"/>
            <w:vAlign w:val="center"/>
          </w:tcPr>
          <w:p w14:paraId="5FCE3BC1" w14:textId="77777777" w:rsidR="00E25FE4" w:rsidRPr="00AA1AD3" w:rsidRDefault="00E25FE4" w:rsidP="00483355">
            <w:pPr>
              <w:rPr>
                <w:color w:val="000000"/>
                <w:sz w:val="18"/>
                <w:szCs w:val="18"/>
              </w:rPr>
            </w:pPr>
            <w:r w:rsidRPr="00AA1AD3">
              <w:rPr>
                <w:color w:val="000000"/>
                <w:sz w:val="18"/>
                <w:szCs w:val="18"/>
              </w:rPr>
              <w:t>Privreda i finansije</w:t>
            </w:r>
          </w:p>
        </w:tc>
        <w:tc>
          <w:tcPr>
            <w:tcW w:w="971" w:type="dxa"/>
          </w:tcPr>
          <w:p w14:paraId="05D73AA7" w14:textId="004814EB" w:rsidR="00E25FE4" w:rsidRPr="00AA1AD3" w:rsidRDefault="00804338" w:rsidP="00483355">
            <w:pPr>
              <w:jc w:val="right"/>
              <w:rPr>
                <w:sz w:val="18"/>
                <w:szCs w:val="18"/>
              </w:rPr>
            </w:pPr>
            <w:r w:rsidRPr="00AA1AD3">
              <w:rPr>
                <w:sz w:val="18"/>
                <w:szCs w:val="18"/>
              </w:rPr>
              <w:t>34</w:t>
            </w:r>
          </w:p>
        </w:tc>
        <w:tc>
          <w:tcPr>
            <w:tcW w:w="876" w:type="dxa"/>
          </w:tcPr>
          <w:p w14:paraId="2CF1BC7C" w14:textId="73043D08" w:rsidR="00E25FE4" w:rsidRPr="00AA1AD3" w:rsidRDefault="00804338" w:rsidP="00483355">
            <w:pPr>
              <w:jc w:val="right"/>
              <w:rPr>
                <w:sz w:val="18"/>
                <w:szCs w:val="18"/>
              </w:rPr>
            </w:pPr>
            <w:r w:rsidRPr="00AA1AD3">
              <w:rPr>
                <w:sz w:val="18"/>
                <w:szCs w:val="18"/>
              </w:rPr>
              <w:t>1,5</w:t>
            </w:r>
            <w:r w:rsidR="00D30459" w:rsidRPr="00AA1AD3">
              <w:rPr>
                <w:sz w:val="18"/>
                <w:szCs w:val="18"/>
              </w:rPr>
              <w:t>8</w:t>
            </w:r>
          </w:p>
        </w:tc>
      </w:tr>
      <w:tr w:rsidR="00E25FE4" w:rsidRPr="00AA1AD3" w14:paraId="15CA7FF7" w14:textId="77777777" w:rsidTr="00483355">
        <w:tc>
          <w:tcPr>
            <w:tcW w:w="7508" w:type="dxa"/>
            <w:vAlign w:val="center"/>
          </w:tcPr>
          <w:p w14:paraId="2483B3C7" w14:textId="77777777" w:rsidR="00E25FE4" w:rsidRPr="00AA1AD3" w:rsidRDefault="00E25FE4" w:rsidP="00483355">
            <w:pPr>
              <w:rPr>
                <w:color w:val="000000"/>
                <w:sz w:val="18"/>
                <w:szCs w:val="18"/>
              </w:rPr>
            </w:pPr>
            <w:r w:rsidRPr="00AA1AD3">
              <w:rPr>
                <w:color w:val="000000"/>
                <w:sz w:val="18"/>
                <w:szCs w:val="18"/>
              </w:rPr>
              <w:t>Slobodno vrijeme, kultura i religija</w:t>
            </w:r>
          </w:p>
        </w:tc>
        <w:tc>
          <w:tcPr>
            <w:tcW w:w="971" w:type="dxa"/>
          </w:tcPr>
          <w:p w14:paraId="6B94A5F1" w14:textId="71D25EAC" w:rsidR="00E25FE4" w:rsidRPr="00AA1AD3" w:rsidRDefault="00E25FE4" w:rsidP="00483355">
            <w:pPr>
              <w:jc w:val="right"/>
              <w:rPr>
                <w:sz w:val="18"/>
                <w:szCs w:val="18"/>
              </w:rPr>
            </w:pPr>
            <w:r w:rsidRPr="00AA1AD3">
              <w:rPr>
                <w:sz w:val="18"/>
                <w:szCs w:val="18"/>
              </w:rPr>
              <w:t>1</w:t>
            </w:r>
            <w:r w:rsidR="00804338" w:rsidRPr="00AA1AD3">
              <w:rPr>
                <w:sz w:val="18"/>
                <w:szCs w:val="18"/>
              </w:rPr>
              <w:t>49</w:t>
            </w:r>
          </w:p>
        </w:tc>
        <w:tc>
          <w:tcPr>
            <w:tcW w:w="876" w:type="dxa"/>
          </w:tcPr>
          <w:p w14:paraId="40AF07C9" w14:textId="4F93A16F" w:rsidR="00E25FE4" w:rsidRPr="00AA1AD3" w:rsidRDefault="00804338" w:rsidP="00483355">
            <w:pPr>
              <w:jc w:val="right"/>
              <w:rPr>
                <w:sz w:val="18"/>
                <w:szCs w:val="18"/>
              </w:rPr>
            </w:pPr>
            <w:r w:rsidRPr="00AA1AD3">
              <w:rPr>
                <w:sz w:val="18"/>
                <w:szCs w:val="18"/>
              </w:rPr>
              <w:t>6,88</w:t>
            </w:r>
          </w:p>
        </w:tc>
      </w:tr>
      <w:tr w:rsidR="00E25FE4" w:rsidRPr="00AA1AD3" w14:paraId="168BBA1F" w14:textId="77777777" w:rsidTr="00483355">
        <w:tc>
          <w:tcPr>
            <w:tcW w:w="7508" w:type="dxa"/>
            <w:vAlign w:val="center"/>
          </w:tcPr>
          <w:p w14:paraId="149BE752" w14:textId="77777777" w:rsidR="00E25FE4" w:rsidRPr="00AA1AD3" w:rsidRDefault="00E25FE4" w:rsidP="00483355">
            <w:pPr>
              <w:rPr>
                <w:color w:val="000000"/>
                <w:sz w:val="18"/>
                <w:szCs w:val="18"/>
              </w:rPr>
            </w:pPr>
            <w:r w:rsidRPr="00AA1AD3">
              <w:rPr>
                <w:color w:val="000000"/>
                <w:sz w:val="18"/>
                <w:szCs w:val="18"/>
              </w:rPr>
              <w:t>Službe javnog reda i sigurnosti</w:t>
            </w:r>
          </w:p>
        </w:tc>
        <w:tc>
          <w:tcPr>
            <w:tcW w:w="971" w:type="dxa"/>
          </w:tcPr>
          <w:p w14:paraId="3C05FE4B" w14:textId="77777777" w:rsidR="00E25FE4" w:rsidRPr="00AA1AD3" w:rsidRDefault="00E25FE4" w:rsidP="00483355">
            <w:pPr>
              <w:jc w:val="right"/>
              <w:rPr>
                <w:sz w:val="18"/>
                <w:szCs w:val="18"/>
              </w:rPr>
            </w:pPr>
            <w:r w:rsidRPr="00AA1AD3">
              <w:rPr>
                <w:sz w:val="18"/>
                <w:szCs w:val="18"/>
              </w:rPr>
              <w:t>4</w:t>
            </w:r>
          </w:p>
        </w:tc>
        <w:tc>
          <w:tcPr>
            <w:tcW w:w="876" w:type="dxa"/>
          </w:tcPr>
          <w:p w14:paraId="4CF9645A" w14:textId="7AC14B97" w:rsidR="00E25FE4" w:rsidRPr="00AA1AD3" w:rsidRDefault="00D30459" w:rsidP="00483355">
            <w:pPr>
              <w:jc w:val="right"/>
              <w:rPr>
                <w:sz w:val="18"/>
                <w:szCs w:val="18"/>
              </w:rPr>
            </w:pPr>
            <w:r w:rsidRPr="00AA1AD3">
              <w:rPr>
                <w:sz w:val="18"/>
                <w:szCs w:val="18"/>
              </w:rPr>
              <w:t>0,19</w:t>
            </w:r>
          </w:p>
        </w:tc>
      </w:tr>
      <w:tr w:rsidR="00E25FE4" w:rsidRPr="00AA1AD3" w14:paraId="0A46A44D" w14:textId="77777777" w:rsidTr="00483355">
        <w:tc>
          <w:tcPr>
            <w:tcW w:w="7508" w:type="dxa"/>
            <w:vAlign w:val="center"/>
          </w:tcPr>
          <w:p w14:paraId="0970008C" w14:textId="77777777" w:rsidR="00E25FE4" w:rsidRPr="00AA1AD3" w:rsidRDefault="00E25FE4" w:rsidP="00483355">
            <w:pPr>
              <w:rPr>
                <w:color w:val="000000"/>
                <w:sz w:val="18"/>
                <w:szCs w:val="18"/>
              </w:rPr>
            </w:pPr>
            <w:r w:rsidRPr="00AA1AD3">
              <w:rPr>
                <w:color w:val="000000"/>
                <w:sz w:val="18"/>
                <w:szCs w:val="18"/>
              </w:rPr>
              <w:t>Socijalna zaštita</w:t>
            </w:r>
          </w:p>
        </w:tc>
        <w:tc>
          <w:tcPr>
            <w:tcW w:w="971" w:type="dxa"/>
          </w:tcPr>
          <w:p w14:paraId="28D1A0B3" w14:textId="20C02D55" w:rsidR="00E25FE4" w:rsidRPr="00AA1AD3" w:rsidRDefault="00D30459" w:rsidP="00483355">
            <w:pPr>
              <w:jc w:val="right"/>
              <w:rPr>
                <w:sz w:val="18"/>
                <w:szCs w:val="18"/>
              </w:rPr>
            </w:pPr>
            <w:r w:rsidRPr="00AA1AD3">
              <w:rPr>
                <w:sz w:val="18"/>
                <w:szCs w:val="18"/>
              </w:rPr>
              <w:t>134</w:t>
            </w:r>
          </w:p>
        </w:tc>
        <w:tc>
          <w:tcPr>
            <w:tcW w:w="876" w:type="dxa"/>
          </w:tcPr>
          <w:p w14:paraId="0D0EC274" w14:textId="4C5E40DE" w:rsidR="00E25FE4" w:rsidRPr="00AA1AD3" w:rsidRDefault="00D30459" w:rsidP="00483355">
            <w:pPr>
              <w:jc w:val="right"/>
              <w:rPr>
                <w:sz w:val="18"/>
                <w:szCs w:val="18"/>
              </w:rPr>
            </w:pPr>
            <w:r w:rsidRPr="00AA1AD3">
              <w:rPr>
                <w:sz w:val="18"/>
                <w:szCs w:val="18"/>
              </w:rPr>
              <w:t>6,19</w:t>
            </w:r>
          </w:p>
        </w:tc>
      </w:tr>
      <w:tr w:rsidR="00E25FE4" w:rsidRPr="00AA1AD3" w14:paraId="1FE05289" w14:textId="77777777" w:rsidTr="00483355">
        <w:tc>
          <w:tcPr>
            <w:tcW w:w="7508" w:type="dxa"/>
            <w:vAlign w:val="center"/>
          </w:tcPr>
          <w:p w14:paraId="5319CE60" w14:textId="77777777" w:rsidR="00E25FE4" w:rsidRPr="00AA1AD3" w:rsidRDefault="00E25FE4" w:rsidP="00483355">
            <w:pPr>
              <w:rPr>
                <w:color w:val="000000"/>
                <w:sz w:val="18"/>
                <w:szCs w:val="18"/>
              </w:rPr>
            </w:pPr>
            <w:r w:rsidRPr="00AA1AD3">
              <w:rPr>
                <w:color w:val="000000"/>
                <w:sz w:val="18"/>
                <w:szCs w:val="18"/>
              </w:rPr>
              <w:t>Upravljanje i održavanje stambenih objekata i ostale komunalne djelatnosti</w:t>
            </w:r>
          </w:p>
        </w:tc>
        <w:tc>
          <w:tcPr>
            <w:tcW w:w="971" w:type="dxa"/>
          </w:tcPr>
          <w:p w14:paraId="200F1FC1" w14:textId="694C6A1B" w:rsidR="00E25FE4" w:rsidRPr="00AA1AD3" w:rsidRDefault="00D30459" w:rsidP="00483355">
            <w:pPr>
              <w:jc w:val="right"/>
              <w:rPr>
                <w:sz w:val="18"/>
                <w:szCs w:val="18"/>
              </w:rPr>
            </w:pPr>
            <w:r w:rsidRPr="00AA1AD3">
              <w:rPr>
                <w:sz w:val="18"/>
                <w:szCs w:val="18"/>
              </w:rPr>
              <w:t>99</w:t>
            </w:r>
          </w:p>
        </w:tc>
        <w:tc>
          <w:tcPr>
            <w:tcW w:w="876" w:type="dxa"/>
          </w:tcPr>
          <w:p w14:paraId="7F41F1A5" w14:textId="04864707" w:rsidR="00E25FE4" w:rsidRPr="00AA1AD3" w:rsidRDefault="00D30459" w:rsidP="00483355">
            <w:pPr>
              <w:jc w:val="right"/>
              <w:rPr>
                <w:sz w:val="18"/>
                <w:szCs w:val="18"/>
              </w:rPr>
            </w:pPr>
            <w:r w:rsidRPr="00AA1AD3">
              <w:rPr>
                <w:sz w:val="18"/>
                <w:szCs w:val="18"/>
              </w:rPr>
              <w:t>4,57</w:t>
            </w:r>
          </w:p>
        </w:tc>
      </w:tr>
      <w:tr w:rsidR="00E25FE4" w:rsidRPr="00AA1AD3" w14:paraId="450036F0" w14:textId="77777777" w:rsidTr="00483355">
        <w:tc>
          <w:tcPr>
            <w:tcW w:w="7508" w:type="dxa"/>
            <w:vAlign w:val="center"/>
          </w:tcPr>
          <w:p w14:paraId="7BCB1487" w14:textId="77777777" w:rsidR="00E25FE4" w:rsidRPr="00AA1AD3" w:rsidRDefault="00E25FE4" w:rsidP="00483355">
            <w:pPr>
              <w:rPr>
                <w:color w:val="000000"/>
                <w:sz w:val="18"/>
                <w:szCs w:val="18"/>
              </w:rPr>
            </w:pPr>
            <w:r w:rsidRPr="00AA1AD3">
              <w:rPr>
                <w:color w:val="000000"/>
                <w:sz w:val="18"/>
                <w:szCs w:val="18"/>
              </w:rPr>
              <w:t>Zaštita okoline</w:t>
            </w:r>
          </w:p>
        </w:tc>
        <w:tc>
          <w:tcPr>
            <w:tcW w:w="971" w:type="dxa"/>
          </w:tcPr>
          <w:p w14:paraId="38DF792D" w14:textId="77777777" w:rsidR="00E25FE4" w:rsidRPr="00AA1AD3" w:rsidRDefault="00E25FE4" w:rsidP="00483355">
            <w:pPr>
              <w:jc w:val="right"/>
              <w:rPr>
                <w:sz w:val="18"/>
                <w:szCs w:val="18"/>
              </w:rPr>
            </w:pPr>
            <w:r w:rsidRPr="00AA1AD3">
              <w:rPr>
                <w:sz w:val="18"/>
                <w:szCs w:val="18"/>
              </w:rPr>
              <w:t>23</w:t>
            </w:r>
          </w:p>
        </w:tc>
        <w:tc>
          <w:tcPr>
            <w:tcW w:w="876" w:type="dxa"/>
          </w:tcPr>
          <w:p w14:paraId="7038902E" w14:textId="0E3DF8A8" w:rsidR="00E25FE4" w:rsidRPr="00AA1AD3" w:rsidRDefault="00D30459" w:rsidP="00483355">
            <w:pPr>
              <w:jc w:val="right"/>
              <w:rPr>
                <w:sz w:val="18"/>
                <w:szCs w:val="18"/>
              </w:rPr>
            </w:pPr>
            <w:r w:rsidRPr="00AA1AD3">
              <w:rPr>
                <w:sz w:val="18"/>
                <w:szCs w:val="18"/>
              </w:rPr>
              <w:t>1,06</w:t>
            </w:r>
          </w:p>
        </w:tc>
      </w:tr>
      <w:tr w:rsidR="00E25FE4" w:rsidRPr="00AA1AD3" w14:paraId="4698FF1B" w14:textId="77777777" w:rsidTr="00483355">
        <w:tc>
          <w:tcPr>
            <w:tcW w:w="7508" w:type="dxa"/>
            <w:vAlign w:val="center"/>
          </w:tcPr>
          <w:p w14:paraId="34486357" w14:textId="77777777" w:rsidR="00E25FE4" w:rsidRPr="00AA1AD3" w:rsidRDefault="00E25FE4" w:rsidP="00483355">
            <w:pPr>
              <w:rPr>
                <w:color w:val="000000"/>
                <w:sz w:val="18"/>
                <w:szCs w:val="18"/>
              </w:rPr>
            </w:pPr>
            <w:r w:rsidRPr="00AA1AD3">
              <w:rPr>
                <w:color w:val="000000"/>
                <w:sz w:val="18"/>
                <w:szCs w:val="18"/>
              </w:rPr>
              <w:t>Zdravstvo</w:t>
            </w:r>
          </w:p>
        </w:tc>
        <w:tc>
          <w:tcPr>
            <w:tcW w:w="971" w:type="dxa"/>
          </w:tcPr>
          <w:p w14:paraId="5817C563" w14:textId="77777777" w:rsidR="00E25FE4" w:rsidRPr="00AA1AD3" w:rsidRDefault="00E25FE4" w:rsidP="00483355">
            <w:pPr>
              <w:jc w:val="right"/>
              <w:rPr>
                <w:sz w:val="18"/>
                <w:szCs w:val="18"/>
              </w:rPr>
            </w:pPr>
            <w:r w:rsidRPr="00AA1AD3">
              <w:rPr>
                <w:sz w:val="18"/>
                <w:szCs w:val="18"/>
              </w:rPr>
              <w:t>214</w:t>
            </w:r>
          </w:p>
        </w:tc>
        <w:tc>
          <w:tcPr>
            <w:tcW w:w="876" w:type="dxa"/>
          </w:tcPr>
          <w:p w14:paraId="22FC5D6E" w14:textId="1B24F075" w:rsidR="00E25FE4" w:rsidRPr="00AA1AD3" w:rsidRDefault="00D30459" w:rsidP="00483355">
            <w:pPr>
              <w:jc w:val="right"/>
              <w:rPr>
                <w:sz w:val="18"/>
                <w:szCs w:val="18"/>
              </w:rPr>
            </w:pPr>
            <w:r w:rsidRPr="00AA1AD3">
              <w:rPr>
                <w:sz w:val="18"/>
                <w:szCs w:val="18"/>
              </w:rPr>
              <w:t>9,89</w:t>
            </w:r>
          </w:p>
        </w:tc>
      </w:tr>
      <w:tr w:rsidR="00E25FE4" w:rsidRPr="00AA1AD3" w14:paraId="631CD1B7" w14:textId="77777777" w:rsidTr="00483355">
        <w:tc>
          <w:tcPr>
            <w:tcW w:w="7508" w:type="dxa"/>
            <w:vAlign w:val="center"/>
          </w:tcPr>
          <w:p w14:paraId="767F86D9" w14:textId="77777777" w:rsidR="00E25FE4" w:rsidRPr="00AA1AD3" w:rsidRDefault="00E25FE4" w:rsidP="00483355">
            <w:pPr>
              <w:rPr>
                <w:b/>
                <w:color w:val="000000"/>
                <w:sz w:val="18"/>
                <w:szCs w:val="18"/>
              </w:rPr>
            </w:pPr>
            <w:r w:rsidRPr="00AA1AD3">
              <w:rPr>
                <w:b/>
                <w:color w:val="000000"/>
                <w:sz w:val="18"/>
                <w:szCs w:val="18"/>
              </w:rPr>
              <w:t>Ukupno</w:t>
            </w:r>
          </w:p>
        </w:tc>
        <w:tc>
          <w:tcPr>
            <w:tcW w:w="971" w:type="dxa"/>
          </w:tcPr>
          <w:p w14:paraId="15651D15" w14:textId="21D1CFA1" w:rsidR="00E25FE4" w:rsidRPr="00AA1AD3" w:rsidRDefault="00804338" w:rsidP="00483355">
            <w:pPr>
              <w:jc w:val="right"/>
              <w:rPr>
                <w:b/>
                <w:bCs/>
                <w:i/>
                <w:iCs/>
                <w:sz w:val="18"/>
                <w:szCs w:val="18"/>
              </w:rPr>
            </w:pPr>
            <w:r w:rsidRPr="00AA1AD3">
              <w:rPr>
                <w:b/>
                <w:bCs/>
                <w:sz w:val="18"/>
                <w:szCs w:val="18"/>
              </w:rPr>
              <w:t>2.164</w:t>
            </w:r>
          </w:p>
        </w:tc>
        <w:tc>
          <w:tcPr>
            <w:tcW w:w="876" w:type="dxa"/>
          </w:tcPr>
          <w:p w14:paraId="631977FB" w14:textId="77777777" w:rsidR="00E25FE4" w:rsidRPr="00AA1AD3" w:rsidRDefault="00E25FE4" w:rsidP="00483355">
            <w:pPr>
              <w:jc w:val="right"/>
              <w:rPr>
                <w:b/>
                <w:sz w:val="18"/>
                <w:szCs w:val="18"/>
              </w:rPr>
            </w:pPr>
            <w:r w:rsidRPr="00AA1AD3">
              <w:rPr>
                <w:b/>
                <w:sz w:val="18"/>
                <w:szCs w:val="18"/>
              </w:rPr>
              <w:t>100,00</w:t>
            </w:r>
          </w:p>
        </w:tc>
      </w:tr>
    </w:tbl>
    <w:p w14:paraId="63A64B25" w14:textId="77777777" w:rsidR="00E25FE4" w:rsidRPr="00E25FE4" w:rsidRDefault="00E25FE4" w:rsidP="00E25FE4">
      <w:pPr>
        <w:rPr>
          <w:i/>
          <w:iCs/>
        </w:rPr>
      </w:pPr>
    </w:p>
    <w:p w14:paraId="7D9DB955" w14:textId="30DBFCE4" w:rsidR="00E25FE4" w:rsidRPr="00E25FE4" w:rsidRDefault="00851EDD" w:rsidP="00E25FE4">
      <w:pPr>
        <w:rPr>
          <w:i/>
          <w:iCs/>
        </w:rPr>
      </w:pPr>
      <w:r>
        <w:rPr>
          <w:noProof/>
          <w14:ligatures w14:val="standardContextual"/>
        </w:rPr>
        <w:drawing>
          <wp:inline distT="0" distB="0" distL="0" distR="0" wp14:anchorId="028181E9" wp14:editId="0D1B2A63">
            <wp:extent cx="5923280" cy="2544417"/>
            <wp:effectExtent l="0" t="0" r="1270" b="8890"/>
            <wp:docPr id="1484209500" name="Chart 1">
              <a:extLst xmlns:a="http://schemas.openxmlformats.org/drawingml/2006/main">
                <a:ext uri="{FF2B5EF4-FFF2-40B4-BE49-F238E27FC236}">
                  <a16:creationId xmlns:a16="http://schemas.microsoft.com/office/drawing/2014/main" id="{4BC6B0B5-8865-5A0A-A044-960D900B89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6DBEB7D" w14:textId="77777777" w:rsidR="00E25FE4" w:rsidRPr="00E25FE4" w:rsidRDefault="00E25FE4" w:rsidP="00E25FE4">
      <w:pPr>
        <w:rPr>
          <w:i/>
          <w:iCs/>
        </w:rPr>
      </w:pPr>
    </w:p>
    <w:p w14:paraId="1F049F05" w14:textId="77777777" w:rsidR="00C500D4" w:rsidRDefault="00C500D4" w:rsidP="00E25FE4">
      <w:pPr>
        <w:pStyle w:val="Grafovi"/>
        <w:spacing w:line="276" w:lineRule="auto"/>
        <w:rPr>
          <w:lang w:val="bs-Latn-BA"/>
        </w:rPr>
      </w:pPr>
    </w:p>
    <w:p w14:paraId="528F52BD" w14:textId="77777777" w:rsidR="00C500D4" w:rsidRDefault="00C500D4" w:rsidP="00E25FE4">
      <w:pPr>
        <w:pStyle w:val="Grafovi"/>
        <w:spacing w:line="276" w:lineRule="auto"/>
        <w:rPr>
          <w:lang w:val="bs-Latn-BA"/>
        </w:rPr>
      </w:pPr>
    </w:p>
    <w:p w14:paraId="64A8C9F0" w14:textId="77777777" w:rsidR="00C500D4" w:rsidRDefault="00C500D4" w:rsidP="00E25FE4">
      <w:pPr>
        <w:pStyle w:val="Grafovi"/>
        <w:spacing w:line="276" w:lineRule="auto"/>
        <w:rPr>
          <w:lang w:val="bs-Latn-BA"/>
        </w:rPr>
      </w:pPr>
    </w:p>
    <w:p w14:paraId="58B899DA" w14:textId="5F65EFAE" w:rsidR="00E25FE4" w:rsidRPr="00C500D4" w:rsidRDefault="00E25FE4" w:rsidP="00E25FE4">
      <w:pPr>
        <w:pStyle w:val="Grafovi"/>
        <w:spacing w:line="276" w:lineRule="auto"/>
        <w:rPr>
          <w:lang w:val="bs-Latn-BA"/>
        </w:rPr>
      </w:pPr>
      <w:r w:rsidRPr="00BB535A">
        <w:rPr>
          <w:lang w:val="bs-Latn-BA"/>
        </w:rPr>
        <w:lastRenderedPageBreak/>
        <w:t>Tabelarni i grafički pregled broja Sektorskih ugovornih organa prema djelatnosti:</w:t>
      </w:r>
    </w:p>
    <w:tbl>
      <w:tblPr>
        <w:tblStyle w:val="TableGrid"/>
        <w:tblW w:w="9355" w:type="dxa"/>
        <w:tblInd w:w="0" w:type="dxa"/>
        <w:tblLook w:val="04A0" w:firstRow="1" w:lastRow="0" w:firstColumn="1" w:lastColumn="0" w:noHBand="0" w:noVBand="1"/>
      </w:tblPr>
      <w:tblGrid>
        <w:gridCol w:w="7015"/>
        <w:gridCol w:w="1350"/>
        <w:gridCol w:w="990"/>
      </w:tblGrid>
      <w:tr w:rsidR="00E25FE4" w:rsidRPr="00AA1AD3" w14:paraId="262BF19D" w14:textId="77777777" w:rsidTr="002D41B6">
        <w:tc>
          <w:tcPr>
            <w:tcW w:w="7015" w:type="dxa"/>
            <w:shd w:val="clear" w:color="auto" w:fill="FFFF00"/>
          </w:tcPr>
          <w:p w14:paraId="3CF3360F" w14:textId="77777777" w:rsidR="00E25FE4" w:rsidRPr="00AA1AD3" w:rsidRDefault="00E25FE4" w:rsidP="00483355">
            <w:pPr>
              <w:jc w:val="center"/>
              <w:rPr>
                <w:sz w:val="18"/>
                <w:szCs w:val="18"/>
              </w:rPr>
            </w:pPr>
            <w:r w:rsidRPr="00AA1AD3">
              <w:rPr>
                <w:sz w:val="18"/>
                <w:szCs w:val="18"/>
              </w:rPr>
              <w:t>Sektorski ugovorni organi</w:t>
            </w:r>
          </w:p>
        </w:tc>
        <w:tc>
          <w:tcPr>
            <w:tcW w:w="1350" w:type="dxa"/>
            <w:shd w:val="clear" w:color="auto" w:fill="FFFF00"/>
          </w:tcPr>
          <w:p w14:paraId="596DAC93" w14:textId="77777777" w:rsidR="00E25FE4" w:rsidRPr="00AA1AD3" w:rsidRDefault="00E25FE4" w:rsidP="00483355">
            <w:pPr>
              <w:jc w:val="center"/>
              <w:rPr>
                <w:sz w:val="18"/>
                <w:szCs w:val="18"/>
              </w:rPr>
            </w:pPr>
            <w:r w:rsidRPr="00AA1AD3">
              <w:rPr>
                <w:sz w:val="18"/>
                <w:szCs w:val="18"/>
              </w:rPr>
              <w:t xml:space="preserve">Broj </w:t>
            </w:r>
          </w:p>
        </w:tc>
        <w:tc>
          <w:tcPr>
            <w:tcW w:w="990" w:type="dxa"/>
            <w:shd w:val="clear" w:color="auto" w:fill="FFFF00"/>
          </w:tcPr>
          <w:p w14:paraId="5F82560C" w14:textId="77777777" w:rsidR="00E25FE4" w:rsidRPr="00AA1AD3" w:rsidRDefault="00E25FE4" w:rsidP="00483355">
            <w:pPr>
              <w:jc w:val="center"/>
              <w:rPr>
                <w:sz w:val="18"/>
                <w:szCs w:val="18"/>
              </w:rPr>
            </w:pPr>
            <w:r w:rsidRPr="00AA1AD3">
              <w:rPr>
                <w:sz w:val="18"/>
                <w:szCs w:val="18"/>
              </w:rPr>
              <w:t>%</w:t>
            </w:r>
          </w:p>
        </w:tc>
      </w:tr>
      <w:tr w:rsidR="00E25FE4" w:rsidRPr="00AA1AD3" w14:paraId="7D50B862" w14:textId="77777777" w:rsidTr="002D41B6">
        <w:tc>
          <w:tcPr>
            <w:tcW w:w="7015" w:type="dxa"/>
            <w:vAlign w:val="center"/>
          </w:tcPr>
          <w:p w14:paraId="7EE0D30C" w14:textId="77777777" w:rsidR="00E25FE4" w:rsidRPr="00AA1AD3" w:rsidRDefault="00E25FE4" w:rsidP="00483355">
            <w:pPr>
              <w:spacing w:line="276" w:lineRule="auto"/>
              <w:rPr>
                <w:color w:val="000000"/>
                <w:sz w:val="18"/>
                <w:szCs w:val="18"/>
                <w:lang w:val="pt-BR" w:eastAsia="en-US"/>
              </w:rPr>
            </w:pPr>
            <w:r w:rsidRPr="00AA1AD3">
              <w:rPr>
                <w:color w:val="000000"/>
                <w:sz w:val="18"/>
                <w:szCs w:val="18"/>
                <w:lang w:eastAsia="en-US"/>
              </w:rPr>
              <w:t>Djelatnosti luka - morskih ili riječnih luka i druga terminalna oprema</w:t>
            </w:r>
          </w:p>
        </w:tc>
        <w:tc>
          <w:tcPr>
            <w:tcW w:w="1350" w:type="dxa"/>
          </w:tcPr>
          <w:p w14:paraId="120D6A59" w14:textId="77777777" w:rsidR="00E25FE4" w:rsidRPr="00AA1AD3" w:rsidRDefault="00E25FE4" w:rsidP="00483355">
            <w:pPr>
              <w:jc w:val="right"/>
              <w:rPr>
                <w:sz w:val="18"/>
                <w:szCs w:val="18"/>
              </w:rPr>
            </w:pPr>
            <w:r w:rsidRPr="00AA1AD3">
              <w:rPr>
                <w:sz w:val="18"/>
                <w:szCs w:val="18"/>
              </w:rPr>
              <w:t>1</w:t>
            </w:r>
          </w:p>
        </w:tc>
        <w:tc>
          <w:tcPr>
            <w:tcW w:w="990" w:type="dxa"/>
          </w:tcPr>
          <w:p w14:paraId="27B59CE5" w14:textId="45713F81" w:rsidR="00E25FE4" w:rsidRPr="00AA1AD3" w:rsidRDefault="00E25FE4" w:rsidP="00483355">
            <w:pPr>
              <w:jc w:val="right"/>
              <w:rPr>
                <w:sz w:val="18"/>
                <w:szCs w:val="18"/>
              </w:rPr>
            </w:pPr>
            <w:r w:rsidRPr="00AA1AD3">
              <w:rPr>
                <w:sz w:val="18"/>
                <w:szCs w:val="18"/>
              </w:rPr>
              <w:t>0,5</w:t>
            </w:r>
            <w:r w:rsidR="00C65FB5" w:rsidRPr="00AA1AD3">
              <w:rPr>
                <w:sz w:val="18"/>
                <w:szCs w:val="18"/>
              </w:rPr>
              <w:t>0</w:t>
            </w:r>
          </w:p>
        </w:tc>
      </w:tr>
      <w:tr w:rsidR="00E25FE4" w:rsidRPr="00AA1AD3" w14:paraId="72266833" w14:textId="77777777" w:rsidTr="002D41B6">
        <w:tc>
          <w:tcPr>
            <w:tcW w:w="7015" w:type="dxa"/>
            <w:vAlign w:val="center"/>
          </w:tcPr>
          <w:p w14:paraId="1CBE747A" w14:textId="77777777" w:rsidR="00E25FE4" w:rsidRPr="00AA1AD3" w:rsidRDefault="00E25FE4" w:rsidP="00483355">
            <w:pPr>
              <w:spacing w:line="276" w:lineRule="auto"/>
              <w:rPr>
                <w:color w:val="000000"/>
                <w:sz w:val="18"/>
                <w:szCs w:val="18"/>
                <w:lang w:val="en-US" w:eastAsia="en-US"/>
              </w:rPr>
            </w:pPr>
            <w:r w:rsidRPr="00AA1AD3">
              <w:rPr>
                <w:color w:val="000000"/>
                <w:sz w:val="18"/>
                <w:szCs w:val="18"/>
                <w:lang w:eastAsia="en-US"/>
              </w:rPr>
              <w:t>Djelatnosti zračne luke</w:t>
            </w:r>
          </w:p>
        </w:tc>
        <w:tc>
          <w:tcPr>
            <w:tcW w:w="1350" w:type="dxa"/>
          </w:tcPr>
          <w:p w14:paraId="51871CF3" w14:textId="77777777" w:rsidR="00E25FE4" w:rsidRPr="00AA1AD3" w:rsidRDefault="00E25FE4" w:rsidP="00483355">
            <w:pPr>
              <w:jc w:val="right"/>
              <w:rPr>
                <w:sz w:val="18"/>
                <w:szCs w:val="18"/>
              </w:rPr>
            </w:pPr>
            <w:r w:rsidRPr="00AA1AD3">
              <w:rPr>
                <w:sz w:val="18"/>
                <w:szCs w:val="18"/>
              </w:rPr>
              <w:t>4</w:t>
            </w:r>
          </w:p>
        </w:tc>
        <w:tc>
          <w:tcPr>
            <w:tcW w:w="990" w:type="dxa"/>
          </w:tcPr>
          <w:p w14:paraId="476E6BB2" w14:textId="5D650BB8" w:rsidR="00E25FE4" w:rsidRPr="00AA1AD3" w:rsidRDefault="00E25FE4" w:rsidP="00483355">
            <w:pPr>
              <w:jc w:val="right"/>
              <w:rPr>
                <w:sz w:val="18"/>
                <w:szCs w:val="18"/>
              </w:rPr>
            </w:pPr>
            <w:r w:rsidRPr="00AA1AD3">
              <w:rPr>
                <w:sz w:val="18"/>
                <w:szCs w:val="18"/>
              </w:rPr>
              <w:t>2,0</w:t>
            </w:r>
            <w:r w:rsidR="00C65FB5" w:rsidRPr="00AA1AD3">
              <w:rPr>
                <w:sz w:val="18"/>
                <w:szCs w:val="18"/>
              </w:rPr>
              <w:t>2</w:t>
            </w:r>
          </w:p>
        </w:tc>
      </w:tr>
      <w:tr w:rsidR="00E25FE4" w:rsidRPr="00AA1AD3" w14:paraId="184F3115" w14:textId="77777777" w:rsidTr="002D41B6">
        <w:tc>
          <w:tcPr>
            <w:tcW w:w="7015" w:type="dxa"/>
            <w:vAlign w:val="center"/>
          </w:tcPr>
          <w:p w14:paraId="467852E1" w14:textId="77777777" w:rsidR="00E25FE4" w:rsidRPr="00AA1AD3" w:rsidRDefault="00E25FE4" w:rsidP="00483355">
            <w:pPr>
              <w:spacing w:line="276" w:lineRule="auto"/>
              <w:rPr>
                <w:color w:val="000000"/>
                <w:sz w:val="18"/>
                <w:szCs w:val="18"/>
                <w:lang w:val="en-US" w:eastAsia="en-US"/>
              </w:rPr>
            </w:pPr>
            <w:r w:rsidRPr="00AA1AD3">
              <w:rPr>
                <w:color w:val="000000"/>
                <w:sz w:val="18"/>
                <w:szCs w:val="18"/>
                <w:lang w:eastAsia="en-US"/>
              </w:rPr>
              <w:t>Električna energija</w:t>
            </w:r>
          </w:p>
        </w:tc>
        <w:tc>
          <w:tcPr>
            <w:tcW w:w="1350" w:type="dxa"/>
          </w:tcPr>
          <w:p w14:paraId="11106060" w14:textId="50CF555B" w:rsidR="00E25FE4" w:rsidRPr="00AA1AD3" w:rsidRDefault="00E25FE4" w:rsidP="00483355">
            <w:pPr>
              <w:jc w:val="right"/>
              <w:rPr>
                <w:sz w:val="18"/>
                <w:szCs w:val="18"/>
              </w:rPr>
            </w:pPr>
            <w:r w:rsidRPr="00AA1AD3">
              <w:rPr>
                <w:sz w:val="18"/>
                <w:szCs w:val="18"/>
              </w:rPr>
              <w:t>3</w:t>
            </w:r>
            <w:r w:rsidR="00523BD6" w:rsidRPr="00AA1AD3">
              <w:rPr>
                <w:sz w:val="18"/>
                <w:szCs w:val="18"/>
              </w:rPr>
              <w:t>8</w:t>
            </w:r>
          </w:p>
        </w:tc>
        <w:tc>
          <w:tcPr>
            <w:tcW w:w="990" w:type="dxa"/>
          </w:tcPr>
          <w:p w14:paraId="3C4E0629" w14:textId="74B37BB3" w:rsidR="00E25FE4" w:rsidRPr="00AA1AD3" w:rsidRDefault="00523BD6" w:rsidP="00483355">
            <w:pPr>
              <w:jc w:val="right"/>
              <w:rPr>
                <w:sz w:val="18"/>
                <w:szCs w:val="18"/>
              </w:rPr>
            </w:pPr>
            <w:r w:rsidRPr="00AA1AD3">
              <w:rPr>
                <w:sz w:val="18"/>
                <w:szCs w:val="18"/>
              </w:rPr>
              <w:t>19,19</w:t>
            </w:r>
          </w:p>
        </w:tc>
      </w:tr>
      <w:tr w:rsidR="00E25FE4" w:rsidRPr="00AA1AD3" w14:paraId="69E84395" w14:textId="77777777" w:rsidTr="002D41B6">
        <w:tc>
          <w:tcPr>
            <w:tcW w:w="7015" w:type="dxa"/>
            <w:vAlign w:val="center"/>
          </w:tcPr>
          <w:p w14:paraId="311AB278" w14:textId="77777777" w:rsidR="00E25FE4" w:rsidRPr="00AA1AD3" w:rsidRDefault="00E25FE4" w:rsidP="00483355">
            <w:pPr>
              <w:spacing w:line="276" w:lineRule="auto"/>
              <w:rPr>
                <w:color w:val="000000"/>
                <w:sz w:val="18"/>
                <w:szCs w:val="18"/>
                <w:lang w:val="en-US" w:eastAsia="en-US"/>
              </w:rPr>
            </w:pPr>
            <w:r w:rsidRPr="00AA1AD3">
              <w:rPr>
                <w:color w:val="000000"/>
                <w:sz w:val="18"/>
                <w:szCs w:val="18"/>
                <w:lang w:eastAsia="en-US"/>
              </w:rPr>
              <w:t>Poštanske usluge</w:t>
            </w:r>
          </w:p>
        </w:tc>
        <w:tc>
          <w:tcPr>
            <w:tcW w:w="1350" w:type="dxa"/>
          </w:tcPr>
          <w:p w14:paraId="683D7624" w14:textId="77777777" w:rsidR="00E25FE4" w:rsidRPr="00AA1AD3" w:rsidRDefault="00E25FE4" w:rsidP="00483355">
            <w:pPr>
              <w:jc w:val="right"/>
              <w:rPr>
                <w:sz w:val="18"/>
                <w:szCs w:val="18"/>
              </w:rPr>
            </w:pPr>
            <w:r w:rsidRPr="00AA1AD3">
              <w:rPr>
                <w:sz w:val="18"/>
                <w:szCs w:val="18"/>
              </w:rPr>
              <w:t>10</w:t>
            </w:r>
          </w:p>
        </w:tc>
        <w:tc>
          <w:tcPr>
            <w:tcW w:w="990" w:type="dxa"/>
          </w:tcPr>
          <w:p w14:paraId="18EA2709" w14:textId="3BFD0828" w:rsidR="00E25FE4" w:rsidRPr="00AA1AD3" w:rsidRDefault="00E25FE4" w:rsidP="00483355">
            <w:pPr>
              <w:jc w:val="right"/>
              <w:rPr>
                <w:sz w:val="18"/>
                <w:szCs w:val="18"/>
              </w:rPr>
            </w:pPr>
            <w:r w:rsidRPr="00AA1AD3">
              <w:rPr>
                <w:sz w:val="18"/>
                <w:szCs w:val="18"/>
              </w:rPr>
              <w:t>5,</w:t>
            </w:r>
            <w:r w:rsidR="00523BD6" w:rsidRPr="00AA1AD3">
              <w:rPr>
                <w:sz w:val="18"/>
                <w:szCs w:val="18"/>
              </w:rPr>
              <w:t>0</w:t>
            </w:r>
            <w:r w:rsidR="00BB535A" w:rsidRPr="00AA1AD3">
              <w:rPr>
                <w:sz w:val="18"/>
                <w:szCs w:val="18"/>
              </w:rPr>
              <w:t>6</w:t>
            </w:r>
          </w:p>
        </w:tc>
      </w:tr>
      <w:tr w:rsidR="00E25FE4" w:rsidRPr="00AA1AD3" w14:paraId="5BFC96EE" w14:textId="77777777" w:rsidTr="002D41B6">
        <w:tc>
          <w:tcPr>
            <w:tcW w:w="7015" w:type="dxa"/>
            <w:vAlign w:val="center"/>
          </w:tcPr>
          <w:p w14:paraId="0E7597A1" w14:textId="77777777" w:rsidR="00E25FE4" w:rsidRPr="00AA1AD3" w:rsidRDefault="00E25FE4" w:rsidP="00483355">
            <w:pPr>
              <w:spacing w:line="276" w:lineRule="auto"/>
              <w:jc w:val="both"/>
              <w:rPr>
                <w:color w:val="000000"/>
                <w:sz w:val="18"/>
                <w:szCs w:val="18"/>
                <w:lang w:val="pt-BR" w:eastAsia="en-US"/>
              </w:rPr>
            </w:pPr>
            <w:r w:rsidRPr="00AA1AD3">
              <w:rPr>
                <w:color w:val="000000"/>
                <w:sz w:val="18"/>
                <w:szCs w:val="18"/>
                <w:lang w:eastAsia="en-US"/>
              </w:rPr>
              <w:t>Prenos ili distribucija plina ili toplotne energije</w:t>
            </w:r>
          </w:p>
        </w:tc>
        <w:tc>
          <w:tcPr>
            <w:tcW w:w="1350" w:type="dxa"/>
          </w:tcPr>
          <w:p w14:paraId="5046AF90" w14:textId="77777777" w:rsidR="00E25FE4" w:rsidRPr="00AA1AD3" w:rsidRDefault="00E25FE4" w:rsidP="00483355">
            <w:pPr>
              <w:jc w:val="right"/>
              <w:rPr>
                <w:sz w:val="18"/>
                <w:szCs w:val="18"/>
              </w:rPr>
            </w:pPr>
            <w:r w:rsidRPr="00AA1AD3">
              <w:rPr>
                <w:sz w:val="18"/>
                <w:szCs w:val="18"/>
              </w:rPr>
              <w:t>23</w:t>
            </w:r>
          </w:p>
        </w:tc>
        <w:tc>
          <w:tcPr>
            <w:tcW w:w="990" w:type="dxa"/>
          </w:tcPr>
          <w:p w14:paraId="42CA0A5E" w14:textId="11707694" w:rsidR="00E25FE4" w:rsidRPr="00AA1AD3" w:rsidRDefault="00E25FE4" w:rsidP="00483355">
            <w:pPr>
              <w:jc w:val="right"/>
              <w:rPr>
                <w:sz w:val="18"/>
                <w:szCs w:val="18"/>
              </w:rPr>
            </w:pPr>
            <w:r w:rsidRPr="00AA1AD3">
              <w:rPr>
                <w:sz w:val="18"/>
                <w:szCs w:val="18"/>
              </w:rPr>
              <w:t>11,</w:t>
            </w:r>
            <w:r w:rsidR="009E0438" w:rsidRPr="00AA1AD3">
              <w:rPr>
                <w:sz w:val="18"/>
                <w:szCs w:val="18"/>
              </w:rPr>
              <w:t>62</w:t>
            </w:r>
          </w:p>
        </w:tc>
      </w:tr>
      <w:tr w:rsidR="00E25FE4" w:rsidRPr="00AA1AD3" w14:paraId="03DBCF9B" w14:textId="77777777" w:rsidTr="002D41B6">
        <w:tc>
          <w:tcPr>
            <w:tcW w:w="7015" w:type="dxa"/>
            <w:vAlign w:val="center"/>
          </w:tcPr>
          <w:p w14:paraId="0437200D" w14:textId="77777777" w:rsidR="00E25FE4" w:rsidRPr="00AA1AD3" w:rsidRDefault="00E25FE4" w:rsidP="00483355">
            <w:pPr>
              <w:spacing w:line="276" w:lineRule="auto"/>
              <w:jc w:val="both"/>
              <w:rPr>
                <w:color w:val="000000"/>
                <w:sz w:val="18"/>
                <w:szCs w:val="18"/>
                <w:lang w:val="en-US" w:eastAsia="en-US"/>
              </w:rPr>
            </w:pPr>
            <w:r w:rsidRPr="00AA1AD3">
              <w:rPr>
                <w:color w:val="000000"/>
                <w:sz w:val="18"/>
                <w:szCs w:val="18"/>
                <w:lang w:eastAsia="en-US"/>
              </w:rPr>
              <w:t>Telekomunikacije</w:t>
            </w:r>
          </w:p>
        </w:tc>
        <w:tc>
          <w:tcPr>
            <w:tcW w:w="1350" w:type="dxa"/>
          </w:tcPr>
          <w:p w14:paraId="51D5424D" w14:textId="77777777" w:rsidR="00E25FE4" w:rsidRPr="00AA1AD3" w:rsidRDefault="00E25FE4" w:rsidP="00483355">
            <w:pPr>
              <w:jc w:val="right"/>
              <w:rPr>
                <w:sz w:val="18"/>
                <w:szCs w:val="18"/>
              </w:rPr>
            </w:pPr>
            <w:r w:rsidRPr="00AA1AD3">
              <w:rPr>
                <w:sz w:val="18"/>
                <w:szCs w:val="18"/>
              </w:rPr>
              <w:t>12</w:t>
            </w:r>
          </w:p>
        </w:tc>
        <w:tc>
          <w:tcPr>
            <w:tcW w:w="990" w:type="dxa"/>
          </w:tcPr>
          <w:p w14:paraId="7D5D6AEC" w14:textId="5CB48EC3" w:rsidR="00E25FE4" w:rsidRPr="00AA1AD3" w:rsidRDefault="00E25FE4" w:rsidP="00483355">
            <w:pPr>
              <w:jc w:val="right"/>
              <w:rPr>
                <w:sz w:val="18"/>
                <w:szCs w:val="18"/>
              </w:rPr>
            </w:pPr>
            <w:r w:rsidRPr="00AA1AD3">
              <w:rPr>
                <w:sz w:val="18"/>
                <w:szCs w:val="18"/>
              </w:rPr>
              <w:t>6,</w:t>
            </w:r>
            <w:r w:rsidR="0063103D" w:rsidRPr="00AA1AD3">
              <w:rPr>
                <w:sz w:val="18"/>
                <w:szCs w:val="18"/>
              </w:rPr>
              <w:t>0</w:t>
            </w:r>
            <w:r w:rsidRPr="00AA1AD3">
              <w:rPr>
                <w:sz w:val="18"/>
                <w:szCs w:val="18"/>
              </w:rPr>
              <w:t>6</w:t>
            </w:r>
          </w:p>
        </w:tc>
      </w:tr>
      <w:tr w:rsidR="00E25FE4" w:rsidRPr="00AA1AD3" w14:paraId="12449B66" w14:textId="77777777" w:rsidTr="002D41B6">
        <w:tc>
          <w:tcPr>
            <w:tcW w:w="7015" w:type="dxa"/>
            <w:vAlign w:val="center"/>
          </w:tcPr>
          <w:p w14:paraId="22B82821" w14:textId="77777777" w:rsidR="00E25FE4" w:rsidRPr="00AA1AD3" w:rsidRDefault="00E25FE4" w:rsidP="00483355">
            <w:pPr>
              <w:spacing w:line="276" w:lineRule="auto"/>
              <w:jc w:val="both"/>
              <w:rPr>
                <w:color w:val="000000"/>
                <w:sz w:val="18"/>
                <w:szCs w:val="18"/>
                <w:lang w:val="pt-BR" w:eastAsia="en-US"/>
              </w:rPr>
            </w:pPr>
            <w:r w:rsidRPr="00AA1AD3">
              <w:rPr>
                <w:color w:val="000000"/>
                <w:sz w:val="18"/>
                <w:szCs w:val="18"/>
                <w:lang w:eastAsia="en-US"/>
              </w:rPr>
              <w:t>Traženje i vađenje nafte ili plina</w:t>
            </w:r>
          </w:p>
        </w:tc>
        <w:tc>
          <w:tcPr>
            <w:tcW w:w="1350" w:type="dxa"/>
          </w:tcPr>
          <w:p w14:paraId="0DE84405" w14:textId="77777777" w:rsidR="00E25FE4" w:rsidRPr="00AA1AD3" w:rsidRDefault="00E25FE4" w:rsidP="00483355">
            <w:pPr>
              <w:jc w:val="right"/>
              <w:rPr>
                <w:sz w:val="18"/>
                <w:szCs w:val="18"/>
              </w:rPr>
            </w:pPr>
            <w:r w:rsidRPr="00AA1AD3">
              <w:rPr>
                <w:sz w:val="18"/>
                <w:szCs w:val="18"/>
              </w:rPr>
              <w:t>1</w:t>
            </w:r>
          </w:p>
        </w:tc>
        <w:tc>
          <w:tcPr>
            <w:tcW w:w="990" w:type="dxa"/>
          </w:tcPr>
          <w:p w14:paraId="228638FA" w14:textId="400B5483" w:rsidR="00E25FE4" w:rsidRPr="00AA1AD3" w:rsidRDefault="00E25FE4" w:rsidP="00483355">
            <w:pPr>
              <w:jc w:val="right"/>
              <w:rPr>
                <w:sz w:val="18"/>
                <w:szCs w:val="18"/>
              </w:rPr>
            </w:pPr>
            <w:r w:rsidRPr="00AA1AD3">
              <w:rPr>
                <w:sz w:val="18"/>
                <w:szCs w:val="18"/>
              </w:rPr>
              <w:t>0,5</w:t>
            </w:r>
            <w:r w:rsidR="0063103D" w:rsidRPr="00AA1AD3">
              <w:rPr>
                <w:sz w:val="18"/>
                <w:szCs w:val="18"/>
              </w:rPr>
              <w:t>0</w:t>
            </w:r>
          </w:p>
        </w:tc>
      </w:tr>
      <w:tr w:rsidR="00E25FE4" w:rsidRPr="00AA1AD3" w14:paraId="56A9175B" w14:textId="77777777" w:rsidTr="002D41B6">
        <w:tc>
          <w:tcPr>
            <w:tcW w:w="7015" w:type="dxa"/>
            <w:vAlign w:val="center"/>
          </w:tcPr>
          <w:p w14:paraId="6D0A63F4" w14:textId="77777777" w:rsidR="00E25FE4" w:rsidRPr="00AA1AD3" w:rsidRDefault="00E25FE4" w:rsidP="00483355">
            <w:pPr>
              <w:spacing w:line="276" w:lineRule="auto"/>
              <w:jc w:val="both"/>
              <w:rPr>
                <w:color w:val="000000"/>
                <w:sz w:val="18"/>
                <w:szCs w:val="18"/>
                <w:lang w:val="pt-BR" w:eastAsia="en-US"/>
              </w:rPr>
            </w:pPr>
            <w:r w:rsidRPr="00AA1AD3">
              <w:rPr>
                <w:color w:val="000000"/>
                <w:sz w:val="18"/>
                <w:szCs w:val="18"/>
                <w:lang w:eastAsia="en-US"/>
              </w:rPr>
              <w:t>Traženje i vađenje uglja i drugih krutih goriva</w:t>
            </w:r>
          </w:p>
        </w:tc>
        <w:tc>
          <w:tcPr>
            <w:tcW w:w="1350" w:type="dxa"/>
          </w:tcPr>
          <w:p w14:paraId="42A987EB" w14:textId="77777777" w:rsidR="00E25FE4" w:rsidRPr="00AA1AD3" w:rsidRDefault="00E25FE4" w:rsidP="00483355">
            <w:pPr>
              <w:jc w:val="right"/>
              <w:rPr>
                <w:sz w:val="18"/>
                <w:szCs w:val="18"/>
              </w:rPr>
            </w:pPr>
            <w:r w:rsidRPr="00AA1AD3">
              <w:rPr>
                <w:sz w:val="18"/>
                <w:szCs w:val="18"/>
              </w:rPr>
              <w:t>8</w:t>
            </w:r>
          </w:p>
        </w:tc>
        <w:tc>
          <w:tcPr>
            <w:tcW w:w="990" w:type="dxa"/>
          </w:tcPr>
          <w:p w14:paraId="7CD01B02" w14:textId="6FEAE196" w:rsidR="00E25FE4" w:rsidRPr="00AA1AD3" w:rsidRDefault="00E25FE4" w:rsidP="00483355">
            <w:pPr>
              <w:jc w:val="right"/>
              <w:rPr>
                <w:sz w:val="18"/>
                <w:szCs w:val="18"/>
              </w:rPr>
            </w:pPr>
            <w:r w:rsidRPr="00AA1AD3">
              <w:rPr>
                <w:sz w:val="18"/>
                <w:szCs w:val="18"/>
              </w:rPr>
              <w:t>4,</w:t>
            </w:r>
            <w:r w:rsidR="00BB535A" w:rsidRPr="00AA1AD3">
              <w:rPr>
                <w:sz w:val="18"/>
                <w:szCs w:val="18"/>
              </w:rPr>
              <w:t>04</w:t>
            </w:r>
          </w:p>
        </w:tc>
      </w:tr>
      <w:tr w:rsidR="00E25FE4" w:rsidRPr="00AA1AD3" w14:paraId="21A62CFA" w14:textId="77777777" w:rsidTr="002D41B6">
        <w:tc>
          <w:tcPr>
            <w:tcW w:w="7015" w:type="dxa"/>
            <w:vAlign w:val="center"/>
          </w:tcPr>
          <w:p w14:paraId="2FF1F32C" w14:textId="77777777" w:rsidR="00E25FE4" w:rsidRPr="00AA1AD3" w:rsidRDefault="00E25FE4" w:rsidP="00483355">
            <w:pPr>
              <w:spacing w:line="276" w:lineRule="auto"/>
              <w:jc w:val="both"/>
              <w:rPr>
                <w:color w:val="000000"/>
                <w:sz w:val="18"/>
                <w:szCs w:val="18"/>
                <w:lang w:eastAsia="en-US"/>
              </w:rPr>
            </w:pPr>
            <w:r w:rsidRPr="00AA1AD3">
              <w:rPr>
                <w:color w:val="000000"/>
                <w:sz w:val="18"/>
                <w:szCs w:val="18"/>
                <w:lang w:eastAsia="en-US"/>
              </w:rPr>
              <w:t>Usluge gradske željeznice, tramvaja, trolejbusa, autobusa ili žičare</w:t>
            </w:r>
          </w:p>
        </w:tc>
        <w:tc>
          <w:tcPr>
            <w:tcW w:w="1350" w:type="dxa"/>
          </w:tcPr>
          <w:p w14:paraId="700AB526" w14:textId="77777777" w:rsidR="00E25FE4" w:rsidRPr="00AA1AD3" w:rsidRDefault="00E25FE4" w:rsidP="00483355">
            <w:pPr>
              <w:jc w:val="right"/>
              <w:rPr>
                <w:sz w:val="18"/>
                <w:szCs w:val="18"/>
              </w:rPr>
            </w:pPr>
            <w:r w:rsidRPr="00AA1AD3">
              <w:rPr>
                <w:sz w:val="18"/>
                <w:szCs w:val="18"/>
              </w:rPr>
              <w:t>4</w:t>
            </w:r>
          </w:p>
        </w:tc>
        <w:tc>
          <w:tcPr>
            <w:tcW w:w="990" w:type="dxa"/>
          </w:tcPr>
          <w:p w14:paraId="65D46EA9" w14:textId="5E41C0EE" w:rsidR="00E25FE4" w:rsidRPr="00AA1AD3" w:rsidRDefault="00E25FE4" w:rsidP="00483355">
            <w:pPr>
              <w:jc w:val="right"/>
              <w:rPr>
                <w:sz w:val="18"/>
                <w:szCs w:val="18"/>
              </w:rPr>
            </w:pPr>
            <w:r w:rsidRPr="00AA1AD3">
              <w:rPr>
                <w:sz w:val="18"/>
                <w:szCs w:val="18"/>
              </w:rPr>
              <w:t>2,0</w:t>
            </w:r>
            <w:r w:rsidR="00BB535A" w:rsidRPr="00AA1AD3">
              <w:rPr>
                <w:sz w:val="18"/>
                <w:szCs w:val="18"/>
              </w:rPr>
              <w:t>2</w:t>
            </w:r>
          </w:p>
        </w:tc>
      </w:tr>
      <w:tr w:rsidR="00E25FE4" w:rsidRPr="00AA1AD3" w14:paraId="74547485" w14:textId="77777777" w:rsidTr="002D41B6">
        <w:tc>
          <w:tcPr>
            <w:tcW w:w="7015" w:type="dxa"/>
            <w:vAlign w:val="center"/>
          </w:tcPr>
          <w:p w14:paraId="7F1835A7" w14:textId="77777777" w:rsidR="00E25FE4" w:rsidRPr="00AA1AD3" w:rsidRDefault="00E25FE4" w:rsidP="00483355">
            <w:pPr>
              <w:spacing w:line="276" w:lineRule="auto"/>
              <w:jc w:val="both"/>
              <w:rPr>
                <w:color w:val="000000"/>
                <w:sz w:val="18"/>
                <w:szCs w:val="18"/>
                <w:lang w:val="en-US" w:eastAsia="en-US"/>
              </w:rPr>
            </w:pPr>
            <w:r w:rsidRPr="00AA1AD3">
              <w:rPr>
                <w:color w:val="000000"/>
                <w:sz w:val="18"/>
                <w:szCs w:val="18"/>
                <w:lang w:eastAsia="en-US"/>
              </w:rPr>
              <w:t>Vodosnabdijevanje</w:t>
            </w:r>
          </w:p>
        </w:tc>
        <w:tc>
          <w:tcPr>
            <w:tcW w:w="1350" w:type="dxa"/>
          </w:tcPr>
          <w:p w14:paraId="5ECF48C5" w14:textId="7C59A803" w:rsidR="00E25FE4" w:rsidRPr="00AA1AD3" w:rsidRDefault="00E25FE4" w:rsidP="00483355">
            <w:pPr>
              <w:jc w:val="right"/>
              <w:rPr>
                <w:sz w:val="18"/>
                <w:szCs w:val="18"/>
              </w:rPr>
            </w:pPr>
            <w:r w:rsidRPr="00AA1AD3">
              <w:rPr>
                <w:sz w:val="18"/>
                <w:szCs w:val="18"/>
              </w:rPr>
              <w:t>9</w:t>
            </w:r>
            <w:r w:rsidR="00BB535A" w:rsidRPr="00AA1AD3">
              <w:rPr>
                <w:sz w:val="18"/>
                <w:szCs w:val="18"/>
              </w:rPr>
              <w:t>5</w:t>
            </w:r>
          </w:p>
        </w:tc>
        <w:tc>
          <w:tcPr>
            <w:tcW w:w="990" w:type="dxa"/>
          </w:tcPr>
          <w:p w14:paraId="51278635" w14:textId="533BAF55" w:rsidR="00E25FE4" w:rsidRPr="00AA1AD3" w:rsidRDefault="00E25FE4" w:rsidP="00483355">
            <w:pPr>
              <w:jc w:val="right"/>
              <w:rPr>
                <w:sz w:val="18"/>
                <w:szCs w:val="18"/>
              </w:rPr>
            </w:pPr>
            <w:r w:rsidRPr="00AA1AD3">
              <w:rPr>
                <w:sz w:val="18"/>
                <w:szCs w:val="18"/>
              </w:rPr>
              <w:t>47,</w:t>
            </w:r>
            <w:r w:rsidR="00BB535A" w:rsidRPr="00AA1AD3">
              <w:rPr>
                <w:sz w:val="18"/>
                <w:szCs w:val="18"/>
              </w:rPr>
              <w:t>98</w:t>
            </w:r>
          </w:p>
        </w:tc>
      </w:tr>
      <w:tr w:rsidR="00E25FE4" w:rsidRPr="00AA1AD3" w14:paraId="5EF6EBAC" w14:textId="77777777" w:rsidTr="002D41B6">
        <w:tc>
          <w:tcPr>
            <w:tcW w:w="7015" w:type="dxa"/>
            <w:vAlign w:val="center"/>
          </w:tcPr>
          <w:p w14:paraId="67070747" w14:textId="77777777" w:rsidR="00E25FE4" w:rsidRPr="00AA1AD3" w:rsidRDefault="00E25FE4" w:rsidP="00483355">
            <w:pPr>
              <w:spacing w:line="276" w:lineRule="auto"/>
              <w:jc w:val="both"/>
              <w:rPr>
                <w:color w:val="000000"/>
                <w:sz w:val="18"/>
                <w:szCs w:val="18"/>
                <w:lang w:val="en-US" w:eastAsia="en-US"/>
              </w:rPr>
            </w:pPr>
            <w:r w:rsidRPr="00AA1AD3">
              <w:rPr>
                <w:color w:val="000000"/>
                <w:sz w:val="18"/>
                <w:szCs w:val="18"/>
                <w:lang w:eastAsia="en-US"/>
              </w:rPr>
              <w:t>Željezničke usluge</w:t>
            </w:r>
          </w:p>
        </w:tc>
        <w:tc>
          <w:tcPr>
            <w:tcW w:w="1350" w:type="dxa"/>
          </w:tcPr>
          <w:p w14:paraId="13AF1D77" w14:textId="77777777" w:rsidR="00E25FE4" w:rsidRPr="00AA1AD3" w:rsidRDefault="00E25FE4" w:rsidP="00483355">
            <w:pPr>
              <w:jc w:val="right"/>
              <w:rPr>
                <w:sz w:val="18"/>
                <w:szCs w:val="18"/>
              </w:rPr>
            </w:pPr>
            <w:r w:rsidRPr="00AA1AD3">
              <w:rPr>
                <w:sz w:val="18"/>
                <w:szCs w:val="18"/>
              </w:rPr>
              <w:t>2</w:t>
            </w:r>
          </w:p>
        </w:tc>
        <w:tc>
          <w:tcPr>
            <w:tcW w:w="990" w:type="dxa"/>
          </w:tcPr>
          <w:p w14:paraId="400A1C92" w14:textId="3A7C8CE1" w:rsidR="00E25FE4" w:rsidRPr="00AA1AD3" w:rsidRDefault="00E25FE4" w:rsidP="00483355">
            <w:pPr>
              <w:jc w:val="right"/>
              <w:rPr>
                <w:sz w:val="18"/>
                <w:szCs w:val="18"/>
              </w:rPr>
            </w:pPr>
            <w:r w:rsidRPr="00AA1AD3">
              <w:rPr>
                <w:sz w:val="18"/>
                <w:szCs w:val="18"/>
              </w:rPr>
              <w:t>1,0</w:t>
            </w:r>
            <w:r w:rsidR="00BB535A" w:rsidRPr="00AA1AD3">
              <w:rPr>
                <w:sz w:val="18"/>
                <w:szCs w:val="18"/>
              </w:rPr>
              <w:t>1</w:t>
            </w:r>
          </w:p>
        </w:tc>
      </w:tr>
      <w:tr w:rsidR="00E25FE4" w:rsidRPr="00AA1AD3" w14:paraId="0BA12B02" w14:textId="77777777" w:rsidTr="002D41B6">
        <w:tc>
          <w:tcPr>
            <w:tcW w:w="7015" w:type="dxa"/>
            <w:vAlign w:val="center"/>
          </w:tcPr>
          <w:p w14:paraId="41BC0F22" w14:textId="77777777" w:rsidR="00E25FE4" w:rsidRPr="00AA1AD3" w:rsidRDefault="00E25FE4" w:rsidP="00483355">
            <w:pPr>
              <w:rPr>
                <w:b/>
                <w:color w:val="000000"/>
                <w:sz w:val="18"/>
                <w:szCs w:val="18"/>
              </w:rPr>
            </w:pPr>
            <w:r w:rsidRPr="00AA1AD3">
              <w:rPr>
                <w:b/>
                <w:color w:val="000000"/>
                <w:sz w:val="18"/>
                <w:szCs w:val="18"/>
              </w:rPr>
              <w:t>Ukupno</w:t>
            </w:r>
          </w:p>
        </w:tc>
        <w:tc>
          <w:tcPr>
            <w:tcW w:w="1350" w:type="dxa"/>
          </w:tcPr>
          <w:p w14:paraId="669D6989" w14:textId="4A41827B" w:rsidR="00E25FE4" w:rsidRPr="00AA1AD3" w:rsidRDefault="00E25FE4" w:rsidP="00483355">
            <w:pPr>
              <w:jc w:val="right"/>
              <w:rPr>
                <w:b/>
                <w:sz w:val="18"/>
                <w:szCs w:val="18"/>
              </w:rPr>
            </w:pPr>
            <w:r w:rsidRPr="00AA1AD3">
              <w:rPr>
                <w:b/>
                <w:sz w:val="18"/>
                <w:szCs w:val="18"/>
              </w:rPr>
              <w:t>19</w:t>
            </w:r>
            <w:r w:rsidR="00C65FB5" w:rsidRPr="00AA1AD3">
              <w:rPr>
                <w:b/>
                <w:sz w:val="18"/>
                <w:szCs w:val="18"/>
              </w:rPr>
              <w:t>8</w:t>
            </w:r>
          </w:p>
        </w:tc>
        <w:tc>
          <w:tcPr>
            <w:tcW w:w="990" w:type="dxa"/>
          </w:tcPr>
          <w:p w14:paraId="3FE692F9" w14:textId="77777777" w:rsidR="00E25FE4" w:rsidRPr="00AA1AD3" w:rsidRDefault="00E25FE4" w:rsidP="00483355">
            <w:pPr>
              <w:jc w:val="right"/>
              <w:rPr>
                <w:b/>
                <w:sz w:val="18"/>
                <w:szCs w:val="18"/>
              </w:rPr>
            </w:pPr>
            <w:r w:rsidRPr="00AA1AD3">
              <w:rPr>
                <w:b/>
                <w:sz w:val="18"/>
                <w:szCs w:val="18"/>
              </w:rPr>
              <w:t>100,00</w:t>
            </w:r>
          </w:p>
        </w:tc>
      </w:tr>
    </w:tbl>
    <w:p w14:paraId="40FBA951" w14:textId="77777777" w:rsidR="00E25FE4" w:rsidRPr="00E25FE4" w:rsidRDefault="00E25FE4" w:rsidP="00E25FE4">
      <w:pPr>
        <w:rPr>
          <w:i/>
          <w:iCs/>
        </w:rPr>
      </w:pPr>
    </w:p>
    <w:p w14:paraId="119B6E1B" w14:textId="20A18228" w:rsidR="00E25FE4" w:rsidRPr="00E25FE4" w:rsidRDefault="002D41B6" w:rsidP="00E25FE4">
      <w:pPr>
        <w:rPr>
          <w:i/>
          <w:iCs/>
        </w:rPr>
      </w:pPr>
      <w:r>
        <w:rPr>
          <w:noProof/>
          <w14:ligatures w14:val="standardContextual"/>
        </w:rPr>
        <w:drawing>
          <wp:inline distT="0" distB="0" distL="0" distR="0" wp14:anchorId="6F0AF97E" wp14:editId="6CBADEF9">
            <wp:extent cx="5943600" cy="2814762"/>
            <wp:effectExtent l="0" t="0" r="0" b="5080"/>
            <wp:docPr id="570144981" name="Chart 1">
              <a:extLst xmlns:a="http://schemas.openxmlformats.org/drawingml/2006/main">
                <a:ext uri="{FF2B5EF4-FFF2-40B4-BE49-F238E27FC236}">
                  <a16:creationId xmlns:a16="http://schemas.microsoft.com/office/drawing/2014/main" id="{A4C9B51E-D012-D8D9-F66D-D8E528465A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DBC7F2" w14:textId="77777777" w:rsidR="00E25FE4" w:rsidRPr="00E25FE4" w:rsidRDefault="00E25FE4" w:rsidP="00E25FE4">
      <w:pPr>
        <w:tabs>
          <w:tab w:val="left" w:pos="9090"/>
        </w:tabs>
        <w:rPr>
          <w:i/>
          <w:iCs/>
        </w:rPr>
      </w:pPr>
    </w:p>
    <w:p w14:paraId="149242FE" w14:textId="77777777" w:rsidR="00E25FE4" w:rsidRPr="00E25FE4" w:rsidRDefault="00E25FE4" w:rsidP="00E25FE4">
      <w:pPr>
        <w:pStyle w:val="Heading2"/>
        <w:rPr>
          <w:i/>
          <w:iCs/>
        </w:rPr>
      </w:pPr>
      <w:bookmarkStart w:id="14" w:name="_Toc8391374"/>
      <w:bookmarkStart w:id="15" w:name="_Toc40386905"/>
      <w:bookmarkStart w:id="16" w:name="_Toc72317985"/>
      <w:bookmarkStart w:id="17" w:name="_Toc99444175"/>
      <w:bookmarkStart w:id="18" w:name="_Toc130472218"/>
      <w:bookmarkStart w:id="19" w:name="_Toc169265331"/>
      <w:r w:rsidRPr="00E25FE4">
        <w:rPr>
          <w:i/>
          <w:iCs/>
        </w:rPr>
        <w:t>Analiza intenziteta unosa broja dodijeljenih ugovora po kvartalima</w:t>
      </w:r>
      <w:bookmarkEnd w:id="14"/>
      <w:bookmarkEnd w:id="15"/>
      <w:bookmarkEnd w:id="16"/>
      <w:bookmarkEnd w:id="17"/>
      <w:bookmarkEnd w:id="18"/>
      <w:bookmarkEnd w:id="19"/>
    </w:p>
    <w:p w14:paraId="4A20C6F7" w14:textId="77777777" w:rsidR="00E25FE4" w:rsidRPr="00E25FE4" w:rsidRDefault="00E25FE4" w:rsidP="00E25FE4">
      <w:pPr>
        <w:spacing w:line="276" w:lineRule="auto"/>
        <w:jc w:val="both"/>
        <w:rPr>
          <w:i/>
          <w:iCs/>
        </w:rPr>
      </w:pPr>
    </w:p>
    <w:p w14:paraId="667DD083" w14:textId="25665576" w:rsidR="00E25FE4" w:rsidRPr="00D23A0C" w:rsidRDefault="00E25FE4" w:rsidP="00E25FE4">
      <w:pPr>
        <w:jc w:val="both"/>
      </w:pPr>
      <w:r w:rsidRPr="00D23A0C">
        <w:t>U IV kvartalu (01.10. – 31.12.) je bilo najviše unesenih ugovora po svim postupcima (</w:t>
      </w:r>
      <w:r w:rsidR="00D23A0C">
        <w:t>66</w:t>
      </w:r>
      <w:r w:rsidRPr="00D23A0C">
        <w:t>.9</w:t>
      </w:r>
      <w:r w:rsidR="00D23A0C">
        <w:t>21</w:t>
      </w:r>
      <w:r w:rsidRPr="00D23A0C">
        <w:t>), dok je po vrsti postupka najviše bio zastupljen direktni sporazum (</w:t>
      </w:r>
      <w:r w:rsidRPr="00D23A0C">
        <w:rPr>
          <w:bCs/>
        </w:rPr>
        <w:t>1</w:t>
      </w:r>
      <w:r w:rsidR="00D23A0C">
        <w:rPr>
          <w:bCs/>
        </w:rPr>
        <w:t>31</w:t>
      </w:r>
      <w:r w:rsidRPr="00D23A0C">
        <w:rPr>
          <w:bCs/>
        </w:rPr>
        <w:t>.</w:t>
      </w:r>
      <w:r w:rsidR="00D23A0C">
        <w:rPr>
          <w:bCs/>
        </w:rPr>
        <w:t>741</w:t>
      </w:r>
      <w:r w:rsidRPr="00D23A0C">
        <w:t xml:space="preserve">). Ukupan broj dodijeljenih ugovora je </w:t>
      </w:r>
      <w:r w:rsidR="00D23A0C">
        <w:rPr>
          <w:bCs/>
        </w:rPr>
        <w:t>220.346</w:t>
      </w:r>
      <w:r w:rsidRPr="00D23A0C">
        <w:t>.</w:t>
      </w:r>
    </w:p>
    <w:p w14:paraId="03B5292E" w14:textId="77777777" w:rsidR="00E25FE4" w:rsidRPr="00D23A0C" w:rsidRDefault="00E25FE4" w:rsidP="00E25FE4">
      <w:pPr>
        <w:jc w:val="both"/>
      </w:pPr>
    </w:p>
    <w:p w14:paraId="57F9794A" w14:textId="15E6743F" w:rsidR="00E25FE4" w:rsidRPr="00D23A0C" w:rsidRDefault="00E25FE4" w:rsidP="00E25FE4">
      <w:pPr>
        <w:jc w:val="both"/>
      </w:pPr>
      <w:r w:rsidRPr="00D23A0C">
        <w:t xml:space="preserve">I kvartal: </w:t>
      </w:r>
      <w:r w:rsidRPr="00D23A0C">
        <w:tab/>
      </w:r>
      <w:r w:rsidR="00D23A0C" w:rsidRPr="00D23A0C">
        <w:t>50.334</w:t>
      </w:r>
    </w:p>
    <w:p w14:paraId="18AEF2D6" w14:textId="50B6D87E" w:rsidR="00E25FE4" w:rsidRPr="00D23A0C" w:rsidRDefault="00E25FE4" w:rsidP="00E25FE4">
      <w:pPr>
        <w:jc w:val="both"/>
      </w:pPr>
      <w:r w:rsidRPr="00D23A0C">
        <w:t>II kvartal:</w:t>
      </w:r>
      <w:r w:rsidRPr="00D23A0C">
        <w:tab/>
      </w:r>
      <w:r w:rsidR="00D23A0C" w:rsidRPr="00D23A0C">
        <w:t>50.503</w:t>
      </w:r>
      <w:r w:rsidRPr="00D23A0C">
        <w:t xml:space="preserve"> </w:t>
      </w:r>
    </w:p>
    <w:p w14:paraId="0AA6C540" w14:textId="4E0A99ED" w:rsidR="00E25FE4" w:rsidRPr="00D23A0C" w:rsidRDefault="00E25FE4" w:rsidP="00E25FE4">
      <w:pPr>
        <w:jc w:val="both"/>
      </w:pPr>
      <w:r w:rsidRPr="00D23A0C">
        <w:t xml:space="preserve">III kvartal: </w:t>
      </w:r>
      <w:r w:rsidRPr="00D23A0C">
        <w:tab/>
      </w:r>
      <w:r w:rsidR="00D23A0C" w:rsidRPr="00D23A0C">
        <w:t>52.588</w:t>
      </w:r>
    </w:p>
    <w:p w14:paraId="3AE9E2FF" w14:textId="38B92892" w:rsidR="00E25FE4" w:rsidRPr="00D23A0C" w:rsidRDefault="00E25FE4" w:rsidP="00E25FE4">
      <w:pPr>
        <w:jc w:val="both"/>
      </w:pPr>
      <w:r w:rsidRPr="00D23A0C">
        <w:t xml:space="preserve">IV kvartal: </w:t>
      </w:r>
      <w:r w:rsidRPr="00D23A0C">
        <w:tab/>
      </w:r>
      <w:r w:rsidR="00D23A0C" w:rsidRPr="00D23A0C">
        <w:t>66.921</w:t>
      </w:r>
    </w:p>
    <w:p w14:paraId="39B613B3" w14:textId="77777777" w:rsidR="00E25FE4" w:rsidRPr="00E25FE4" w:rsidRDefault="00E25FE4" w:rsidP="00E25FE4">
      <w:pPr>
        <w:jc w:val="both"/>
        <w:rPr>
          <w:i/>
          <w:iCs/>
          <w:color w:val="000000" w:themeColor="text1"/>
        </w:rPr>
      </w:pPr>
    </w:p>
    <w:p w14:paraId="191E834F" w14:textId="669220A3" w:rsidR="00E25FE4" w:rsidRPr="00E25FE4" w:rsidRDefault="00E25FE4" w:rsidP="00E25FE4">
      <w:pPr>
        <w:jc w:val="both"/>
        <w:rPr>
          <w:i/>
          <w:iCs/>
        </w:rPr>
      </w:pPr>
    </w:p>
    <w:p w14:paraId="42A039E7" w14:textId="03D01E0E" w:rsidR="00E25FE4" w:rsidRPr="00E25FE4" w:rsidRDefault="00E25FE4" w:rsidP="00E25FE4">
      <w:pPr>
        <w:rPr>
          <w:i/>
          <w:iCs/>
          <w:color w:val="FF0000"/>
        </w:rPr>
      </w:pPr>
      <w:r w:rsidRPr="00E25FE4">
        <w:rPr>
          <w:i/>
          <w:iCs/>
          <w:color w:val="FF0000"/>
        </w:rPr>
        <w:lastRenderedPageBreak/>
        <w:t xml:space="preserve"> </w:t>
      </w:r>
      <w:r w:rsidR="00D23A0C">
        <w:rPr>
          <w:noProof/>
          <w14:ligatures w14:val="standardContextual"/>
        </w:rPr>
        <w:drawing>
          <wp:inline distT="0" distB="0" distL="0" distR="0" wp14:anchorId="621DA333" wp14:editId="79C551BC">
            <wp:extent cx="5886450" cy="2743200"/>
            <wp:effectExtent l="0" t="0" r="0" b="0"/>
            <wp:docPr id="2136412210" name="Chart 1">
              <a:extLst xmlns:a="http://schemas.openxmlformats.org/drawingml/2006/main">
                <a:ext uri="{FF2B5EF4-FFF2-40B4-BE49-F238E27FC236}">
                  <a16:creationId xmlns:a16="http://schemas.microsoft.com/office/drawing/2014/main" id="{3C06A798-1892-6594-2137-6E919951B9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7DA2258" w14:textId="77777777" w:rsidR="00E25FE4" w:rsidRPr="00E25FE4" w:rsidRDefault="00E25FE4" w:rsidP="00E25FE4">
      <w:pPr>
        <w:rPr>
          <w:i/>
          <w:iCs/>
        </w:rPr>
      </w:pPr>
    </w:p>
    <w:tbl>
      <w:tblPr>
        <w:tblStyle w:val="TableGrid"/>
        <w:tblW w:w="0" w:type="auto"/>
        <w:tblInd w:w="0" w:type="dxa"/>
        <w:tblLook w:val="04A0" w:firstRow="1" w:lastRow="0" w:firstColumn="1" w:lastColumn="0" w:noHBand="0" w:noVBand="1"/>
      </w:tblPr>
      <w:tblGrid>
        <w:gridCol w:w="1241"/>
        <w:gridCol w:w="1006"/>
        <w:gridCol w:w="1172"/>
        <w:gridCol w:w="606"/>
        <w:gridCol w:w="667"/>
        <w:gridCol w:w="1405"/>
        <w:gridCol w:w="1407"/>
        <w:gridCol w:w="939"/>
        <w:gridCol w:w="907"/>
      </w:tblGrid>
      <w:tr w:rsidR="007A155A" w:rsidRPr="00E25FE4" w14:paraId="680AC3CC" w14:textId="77777777" w:rsidTr="007A155A">
        <w:tc>
          <w:tcPr>
            <w:tcW w:w="1459" w:type="dxa"/>
          </w:tcPr>
          <w:p w14:paraId="26645220" w14:textId="77777777" w:rsidR="007A155A" w:rsidRPr="00992855" w:rsidRDefault="007A155A" w:rsidP="00483355">
            <w:pPr>
              <w:jc w:val="center"/>
              <w:rPr>
                <w:b/>
                <w:sz w:val="20"/>
                <w:szCs w:val="20"/>
              </w:rPr>
            </w:pPr>
            <w:r w:rsidRPr="00992855">
              <w:rPr>
                <w:b/>
                <w:sz w:val="20"/>
                <w:szCs w:val="20"/>
              </w:rPr>
              <w:t>Vrsta postupka</w:t>
            </w:r>
          </w:p>
        </w:tc>
        <w:tc>
          <w:tcPr>
            <w:tcW w:w="1006" w:type="dxa"/>
          </w:tcPr>
          <w:p w14:paraId="71AF6C64" w14:textId="77777777" w:rsidR="007A155A" w:rsidRPr="00992855" w:rsidRDefault="007A155A" w:rsidP="00483355">
            <w:pPr>
              <w:jc w:val="center"/>
              <w:rPr>
                <w:b/>
                <w:sz w:val="20"/>
                <w:szCs w:val="20"/>
              </w:rPr>
            </w:pPr>
            <w:r w:rsidRPr="00992855">
              <w:rPr>
                <w:b/>
                <w:sz w:val="20"/>
                <w:szCs w:val="20"/>
              </w:rPr>
              <w:t>Otvoreni postupak</w:t>
            </w:r>
          </w:p>
        </w:tc>
        <w:tc>
          <w:tcPr>
            <w:tcW w:w="1172" w:type="dxa"/>
          </w:tcPr>
          <w:p w14:paraId="71DE1F34" w14:textId="77777777" w:rsidR="007A155A" w:rsidRPr="00992855" w:rsidRDefault="007A155A" w:rsidP="00483355">
            <w:pPr>
              <w:jc w:val="center"/>
              <w:rPr>
                <w:b/>
                <w:sz w:val="20"/>
                <w:szCs w:val="20"/>
              </w:rPr>
            </w:pPr>
            <w:r w:rsidRPr="00992855">
              <w:rPr>
                <w:b/>
                <w:sz w:val="20"/>
                <w:szCs w:val="20"/>
              </w:rPr>
              <w:t>Ograničeni postupak</w:t>
            </w:r>
          </w:p>
        </w:tc>
        <w:tc>
          <w:tcPr>
            <w:tcW w:w="691" w:type="dxa"/>
          </w:tcPr>
          <w:p w14:paraId="715FF6DD" w14:textId="77777777" w:rsidR="007A155A" w:rsidRPr="00992855" w:rsidRDefault="007A155A" w:rsidP="00483355">
            <w:pPr>
              <w:jc w:val="center"/>
              <w:rPr>
                <w:b/>
                <w:sz w:val="20"/>
                <w:szCs w:val="20"/>
              </w:rPr>
            </w:pPr>
            <w:r w:rsidRPr="00992855">
              <w:rPr>
                <w:b/>
                <w:sz w:val="20"/>
                <w:szCs w:val="20"/>
              </w:rPr>
              <w:t>PSO</w:t>
            </w:r>
          </w:p>
        </w:tc>
        <w:tc>
          <w:tcPr>
            <w:tcW w:w="791" w:type="dxa"/>
          </w:tcPr>
          <w:p w14:paraId="098E688F" w14:textId="77777777" w:rsidR="007A155A" w:rsidRPr="00992855" w:rsidRDefault="007A155A" w:rsidP="00483355">
            <w:pPr>
              <w:jc w:val="center"/>
              <w:rPr>
                <w:b/>
                <w:sz w:val="20"/>
                <w:szCs w:val="20"/>
              </w:rPr>
            </w:pPr>
            <w:r w:rsidRPr="00992855">
              <w:rPr>
                <w:b/>
                <w:sz w:val="20"/>
                <w:szCs w:val="20"/>
              </w:rPr>
              <w:t>PBO</w:t>
            </w:r>
          </w:p>
        </w:tc>
        <w:tc>
          <w:tcPr>
            <w:tcW w:w="804" w:type="dxa"/>
          </w:tcPr>
          <w:p w14:paraId="604D431E" w14:textId="06AFF03D" w:rsidR="007A155A" w:rsidRPr="00992855" w:rsidRDefault="007A155A" w:rsidP="00483355">
            <w:pPr>
              <w:jc w:val="center"/>
              <w:rPr>
                <w:b/>
                <w:sz w:val="20"/>
                <w:szCs w:val="20"/>
              </w:rPr>
            </w:pPr>
            <w:r>
              <w:rPr>
                <w:b/>
                <w:sz w:val="20"/>
                <w:szCs w:val="20"/>
              </w:rPr>
              <w:t>Takmičaraski</w:t>
            </w:r>
          </w:p>
        </w:tc>
        <w:tc>
          <w:tcPr>
            <w:tcW w:w="1479" w:type="dxa"/>
          </w:tcPr>
          <w:p w14:paraId="374DFB8F" w14:textId="06F78245" w:rsidR="007A155A" w:rsidRPr="00992855" w:rsidRDefault="007A155A" w:rsidP="00483355">
            <w:pPr>
              <w:jc w:val="center"/>
              <w:rPr>
                <w:b/>
                <w:sz w:val="20"/>
                <w:szCs w:val="20"/>
              </w:rPr>
            </w:pPr>
            <w:r w:rsidRPr="00992855">
              <w:rPr>
                <w:b/>
                <w:sz w:val="20"/>
                <w:szCs w:val="20"/>
              </w:rPr>
              <w:t>Konkurentski zahtjev za dostavu ponuda</w:t>
            </w:r>
          </w:p>
        </w:tc>
        <w:tc>
          <w:tcPr>
            <w:tcW w:w="985" w:type="dxa"/>
          </w:tcPr>
          <w:p w14:paraId="45B86CF9" w14:textId="77777777" w:rsidR="007A155A" w:rsidRPr="00992855" w:rsidRDefault="007A155A" w:rsidP="00483355">
            <w:pPr>
              <w:jc w:val="center"/>
              <w:rPr>
                <w:b/>
                <w:sz w:val="20"/>
                <w:szCs w:val="20"/>
              </w:rPr>
            </w:pPr>
            <w:r w:rsidRPr="00992855">
              <w:rPr>
                <w:b/>
                <w:sz w:val="20"/>
                <w:szCs w:val="20"/>
              </w:rPr>
              <w:t>Direktni</w:t>
            </w:r>
          </w:p>
        </w:tc>
        <w:tc>
          <w:tcPr>
            <w:tcW w:w="963" w:type="dxa"/>
          </w:tcPr>
          <w:p w14:paraId="4F3965FF" w14:textId="77777777" w:rsidR="007A155A" w:rsidRPr="00992855" w:rsidRDefault="007A155A" w:rsidP="00483355">
            <w:pPr>
              <w:jc w:val="center"/>
              <w:rPr>
                <w:b/>
                <w:sz w:val="20"/>
                <w:szCs w:val="20"/>
              </w:rPr>
            </w:pPr>
            <w:r w:rsidRPr="00992855">
              <w:rPr>
                <w:b/>
                <w:sz w:val="20"/>
                <w:szCs w:val="20"/>
              </w:rPr>
              <w:t>Ukupno</w:t>
            </w:r>
          </w:p>
        </w:tc>
      </w:tr>
      <w:tr w:rsidR="007A155A" w:rsidRPr="00E25FE4" w14:paraId="28E0A7F9" w14:textId="77777777" w:rsidTr="007A155A">
        <w:tc>
          <w:tcPr>
            <w:tcW w:w="1459" w:type="dxa"/>
          </w:tcPr>
          <w:p w14:paraId="000652FD" w14:textId="77777777" w:rsidR="007A155A" w:rsidRPr="00992855" w:rsidRDefault="007A155A" w:rsidP="00483355">
            <w:pPr>
              <w:jc w:val="center"/>
              <w:rPr>
                <w:b/>
                <w:sz w:val="20"/>
                <w:szCs w:val="20"/>
              </w:rPr>
            </w:pPr>
            <w:r w:rsidRPr="00992855">
              <w:rPr>
                <w:b/>
                <w:sz w:val="20"/>
                <w:szCs w:val="20"/>
              </w:rPr>
              <w:t>Ukupan broj dodijeljenih ugovora</w:t>
            </w:r>
          </w:p>
        </w:tc>
        <w:tc>
          <w:tcPr>
            <w:tcW w:w="1006" w:type="dxa"/>
          </w:tcPr>
          <w:p w14:paraId="0DAA5A47" w14:textId="77777777" w:rsidR="007A155A" w:rsidRPr="00992855" w:rsidRDefault="007A155A" w:rsidP="00483355">
            <w:pPr>
              <w:jc w:val="center"/>
              <w:rPr>
                <w:b/>
                <w:sz w:val="20"/>
                <w:szCs w:val="20"/>
              </w:rPr>
            </w:pPr>
          </w:p>
          <w:p w14:paraId="5B560945" w14:textId="47D877B9" w:rsidR="007A155A" w:rsidRPr="00992855" w:rsidRDefault="007A155A" w:rsidP="00483355">
            <w:pPr>
              <w:jc w:val="center"/>
              <w:rPr>
                <w:b/>
                <w:sz w:val="20"/>
                <w:szCs w:val="20"/>
              </w:rPr>
            </w:pPr>
            <w:r w:rsidRPr="00992855">
              <w:rPr>
                <w:b/>
                <w:color w:val="000000"/>
                <w:sz w:val="20"/>
                <w:szCs w:val="20"/>
              </w:rPr>
              <w:t>63.832</w:t>
            </w:r>
          </w:p>
        </w:tc>
        <w:tc>
          <w:tcPr>
            <w:tcW w:w="1172" w:type="dxa"/>
          </w:tcPr>
          <w:p w14:paraId="0EAE7B66" w14:textId="77777777" w:rsidR="007A155A" w:rsidRPr="00992855" w:rsidRDefault="007A155A" w:rsidP="00483355">
            <w:pPr>
              <w:jc w:val="center"/>
              <w:rPr>
                <w:b/>
                <w:sz w:val="20"/>
                <w:szCs w:val="20"/>
              </w:rPr>
            </w:pPr>
          </w:p>
          <w:p w14:paraId="56C0A576" w14:textId="4BD1D8FC" w:rsidR="007A155A" w:rsidRPr="00992855" w:rsidRDefault="007A155A" w:rsidP="00483355">
            <w:pPr>
              <w:jc w:val="center"/>
              <w:rPr>
                <w:b/>
                <w:sz w:val="20"/>
                <w:szCs w:val="20"/>
              </w:rPr>
            </w:pPr>
            <w:r w:rsidRPr="00992855">
              <w:rPr>
                <w:b/>
                <w:sz w:val="20"/>
                <w:szCs w:val="20"/>
              </w:rPr>
              <w:t>198</w:t>
            </w:r>
          </w:p>
        </w:tc>
        <w:tc>
          <w:tcPr>
            <w:tcW w:w="691" w:type="dxa"/>
          </w:tcPr>
          <w:p w14:paraId="37987C8E" w14:textId="77777777" w:rsidR="007A155A" w:rsidRPr="00992855" w:rsidRDefault="007A155A" w:rsidP="00483355">
            <w:pPr>
              <w:jc w:val="center"/>
              <w:rPr>
                <w:b/>
                <w:sz w:val="20"/>
                <w:szCs w:val="20"/>
              </w:rPr>
            </w:pPr>
          </w:p>
          <w:p w14:paraId="6FEF2182" w14:textId="77D028B3" w:rsidR="007A155A" w:rsidRPr="00992855" w:rsidRDefault="007A155A" w:rsidP="00483355">
            <w:pPr>
              <w:jc w:val="center"/>
              <w:rPr>
                <w:b/>
                <w:sz w:val="20"/>
                <w:szCs w:val="20"/>
              </w:rPr>
            </w:pPr>
            <w:r w:rsidRPr="00992855">
              <w:rPr>
                <w:b/>
                <w:sz w:val="20"/>
                <w:szCs w:val="20"/>
              </w:rPr>
              <w:t>271</w:t>
            </w:r>
          </w:p>
        </w:tc>
        <w:tc>
          <w:tcPr>
            <w:tcW w:w="791" w:type="dxa"/>
          </w:tcPr>
          <w:p w14:paraId="43E574D5" w14:textId="77777777" w:rsidR="007A155A" w:rsidRPr="00992855" w:rsidRDefault="007A155A" w:rsidP="00483355">
            <w:pPr>
              <w:jc w:val="center"/>
              <w:rPr>
                <w:b/>
                <w:sz w:val="20"/>
                <w:szCs w:val="20"/>
              </w:rPr>
            </w:pPr>
          </w:p>
          <w:p w14:paraId="54BFEBEA" w14:textId="13188610" w:rsidR="007A155A" w:rsidRPr="00992855" w:rsidRDefault="007A155A" w:rsidP="00483355">
            <w:pPr>
              <w:jc w:val="center"/>
              <w:rPr>
                <w:b/>
                <w:sz w:val="20"/>
                <w:szCs w:val="20"/>
              </w:rPr>
            </w:pPr>
            <w:r w:rsidRPr="00992855">
              <w:rPr>
                <w:b/>
                <w:sz w:val="20"/>
                <w:szCs w:val="20"/>
              </w:rPr>
              <w:t>1.204</w:t>
            </w:r>
          </w:p>
        </w:tc>
        <w:tc>
          <w:tcPr>
            <w:tcW w:w="804" w:type="dxa"/>
          </w:tcPr>
          <w:p w14:paraId="4CB19BED" w14:textId="77777777" w:rsidR="007A155A" w:rsidRDefault="007A155A" w:rsidP="00483355">
            <w:pPr>
              <w:jc w:val="center"/>
              <w:rPr>
                <w:b/>
                <w:sz w:val="20"/>
                <w:szCs w:val="20"/>
              </w:rPr>
            </w:pPr>
          </w:p>
          <w:p w14:paraId="29952117" w14:textId="61F3452C" w:rsidR="007A155A" w:rsidRPr="00992855" w:rsidRDefault="007A155A" w:rsidP="00483355">
            <w:pPr>
              <w:jc w:val="center"/>
              <w:rPr>
                <w:b/>
                <w:sz w:val="20"/>
                <w:szCs w:val="20"/>
              </w:rPr>
            </w:pPr>
            <w:r>
              <w:rPr>
                <w:b/>
                <w:sz w:val="20"/>
                <w:szCs w:val="20"/>
              </w:rPr>
              <w:t>1</w:t>
            </w:r>
          </w:p>
        </w:tc>
        <w:tc>
          <w:tcPr>
            <w:tcW w:w="1479" w:type="dxa"/>
          </w:tcPr>
          <w:p w14:paraId="61CA565C" w14:textId="0F14BCA1" w:rsidR="007A155A" w:rsidRPr="00992855" w:rsidRDefault="007A155A" w:rsidP="00483355">
            <w:pPr>
              <w:jc w:val="center"/>
              <w:rPr>
                <w:b/>
                <w:sz w:val="20"/>
                <w:szCs w:val="20"/>
              </w:rPr>
            </w:pPr>
          </w:p>
          <w:p w14:paraId="2A5FE5E8" w14:textId="3B08721F" w:rsidR="007A155A" w:rsidRPr="00992855" w:rsidRDefault="007A155A" w:rsidP="00483355">
            <w:pPr>
              <w:jc w:val="center"/>
              <w:rPr>
                <w:b/>
                <w:sz w:val="20"/>
                <w:szCs w:val="20"/>
              </w:rPr>
            </w:pPr>
            <w:r w:rsidRPr="00992855">
              <w:rPr>
                <w:b/>
                <w:sz w:val="20"/>
                <w:szCs w:val="20"/>
              </w:rPr>
              <w:t>23.099</w:t>
            </w:r>
          </w:p>
        </w:tc>
        <w:tc>
          <w:tcPr>
            <w:tcW w:w="985" w:type="dxa"/>
          </w:tcPr>
          <w:p w14:paraId="3C03D0FE" w14:textId="77777777" w:rsidR="007A155A" w:rsidRPr="00992855" w:rsidRDefault="007A155A" w:rsidP="00483355">
            <w:pPr>
              <w:jc w:val="center"/>
              <w:rPr>
                <w:b/>
                <w:sz w:val="20"/>
                <w:szCs w:val="20"/>
              </w:rPr>
            </w:pPr>
          </w:p>
          <w:p w14:paraId="797586B2" w14:textId="091F146E" w:rsidR="007A155A" w:rsidRPr="00992855" w:rsidRDefault="007A155A" w:rsidP="00483355">
            <w:pPr>
              <w:jc w:val="center"/>
              <w:rPr>
                <w:b/>
                <w:sz w:val="20"/>
                <w:szCs w:val="20"/>
              </w:rPr>
            </w:pPr>
            <w:r w:rsidRPr="00992855">
              <w:rPr>
                <w:b/>
                <w:sz w:val="20"/>
                <w:szCs w:val="20"/>
              </w:rPr>
              <w:t>131.741</w:t>
            </w:r>
          </w:p>
        </w:tc>
        <w:tc>
          <w:tcPr>
            <w:tcW w:w="963" w:type="dxa"/>
          </w:tcPr>
          <w:p w14:paraId="2CBD667B" w14:textId="77777777" w:rsidR="007A155A" w:rsidRPr="00992855" w:rsidRDefault="007A155A" w:rsidP="00483355">
            <w:pPr>
              <w:jc w:val="center"/>
              <w:rPr>
                <w:b/>
                <w:sz w:val="20"/>
                <w:szCs w:val="20"/>
              </w:rPr>
            </w:pPr>
          </w:p>
          <w:p w14:paraId="7911546C" w14:textId="68965F24" w:rsidR="007A155A" w:rsidRPr="00992855" w:rsidRDefault="007A155A" w:rsidP="00483355">
            <w:pPr>
              <w:jc w:val="center"/>
              <w:rPr>
                <w:b/>
                <w:sz w:val="20"/>
                <w:szCs w:val="20"/>
              </w:rPr>
            </w:pPr>
            <w:r w:rsidRPr="00992855">
              <w:rPr>
                <w:b/>
                <w:sz w:val="20"/>
                <w:szCs w:val="20"/>
              </w:rPr>
              <w:t>220.346</w:t>
            </w:r>
          </w:p>
        </w:tc>
      </w:tr>
    </w:tbl>
    <w:p w14:paraId="4D98D54C" w14:textId="77777777" w:rsidR="00E25FE4" w:rsidRPr="00E25FE4" w:rsidRDefault="00E25FE4" w:rsidP="00E25FE4">
      <w:pPr>
        <w:rPr>
          <w:i/>
          <w:iCs/>
        </w:rPr>
      </w:pPr>
    </w:p>
    <w:p w14:paraId="7B3B9647" w14:textId="77777777" w:rsidR="00E25FE4" w:rsidRPr="00992855" w:rsidRDefault="00E25FE4" w:rsidP="00E25FE4">
      <w:pPr>
        <w:jc w:val="both"/>
      </w:pPr>
      <w:r w:rsidRPr="00992855">
        <w:rPr>
          <w:b/>
        </w:rPr>
        <w:t>NAPOMENA:</w:t>
      </w:r>
      <w:r w:rsidRPr="00992855">
        <w:t xml:space="preserve"> Ukupan broj dodijeljenih ugovora je uvijek veći od broja postupaka, jer se postupci mogu dijeliti na lotove, a onda se posljedično ugovori zaključuju po lotovima.</w:t>
      </w:r>
    </w:p>
    <w:p w14:paraId="3801218C" w14:textId="77777777" w:rsidR="00E25FE4" w:rsidRPr="00E25FE4" w:rsidRDefault="00E25FE4" w:rsidP="00E25FE4">
      <w:pPr>
        <w:rPr>
          <w:i/>
          <w:iCs/>
        </w:rPr>
      </w:pPr>
    </w:p>
    <w:p w14:paraId="1E70C629" w14:textId="77777777" w:rsidR="00E25FE4" w:rsidRPr="004039FC" w:rsidRDefault="00E25FE4" w:rsidP="00E25FE4">
      <w:pPr>
        <w:pStyle w:val="Heading2"/>
      </w:pPr>
      <w:bookmarkStart w:id="20" w:name="_Toc8391376"/>
      <w:bookmarkStart w:id="21" w:name="_Toc40386906"/>
      <w:bookmarkStart w:id="22" w:name="_Toc72317986"/>
      <w:bookmarkStart w:id="23" w:name="_Toc99444176"/>
      <w:bookmarkStart w:id="24" w:name="_Toc130472219"/>
      <w:bookmarkStart w:id="25" w:name="_Toc169265332"/>
      <w:r w:rsidRPr="004039FC">
        <w:t>Analiza obavještenja prema podacima iz sistema „E-nabavke“</w:t>
      </w:r>
      <w:bookmarkEnd w:id="20"/>
      <w:bookmarkEnd w:id="21"/>
      <w:bookmarkEnd w:id="22"/>
      <w:bookmarkEnd w:id="23"/>
      <w:bookmarkEnd w:id="24"/>
      <w:bookmarkEnd w:id="25"/>
    </w:p>
    <w:p w14:paraId="676EE59D" w14:textId="77777777" w:rsidR="00E25FE4" w:rsidRPr="00E25FE4" w:rsidRDefault="00E25FE4" w:rsidP="00E25FE4">
      <w:pPr>
        <w:pStyle w:val="NoSpacing"/>
        <w:spacing w:line="276" w:lineRule="auto"/>
        <w:jc w:val="both"/>
        <w:rPr>
          <w:rFonts w:ascii="Times New Roman" w:hAnsi="Times New Roman" w:cs="Times New Roman"/>
          <w:i/>
          <w:iCs/>
          <w:sz w:val="24"/>
          <w:szCs w:val="24"/>
        </w:rPr>
      </w:pPr>
    </w:p>
    <w:p w14:paraId="246BA642" w14:textId="1C37104E" w:rsidR="00E25FE4" w:rsidRPr="004039FC" w:rsidRDefault="00E25FE4" w:rsidP="00E25FE4">
      <w:pPr>
        <w:pStyle w:val="NoSpacing"/>
        <w:spacing w:line="276" w:lineRule="auto"/>
        <w:jc w:val="both"/>
        <w:rPr>
          <w:rFonts w:ascii="Times New Roman" w:hAnsi="Times New Roman" w:cs="Times New Roman"/>
          <w:sz w:val="24"/>
          <w:szCs w:val="24"/>
        </w:rPr>
      </w:pPr>
      <w:r w:rsidRPr="004039FC">
        <w:rPr>
          <w:rFonts w:ascii="Times New Roman" w:hAnsi="Times New Roman" w:cs="Times New Roman"/>
          <w:sz w:val="24"/>
          <w:szCs w:val="24"/>
        </w:rPr>
        <w:t>Ukupan broj obavještenja o dodjeli ugovora i obavještenja o poništenju je manji u odnosu na ukupan broj obavještenja o nabavci (</w:t>
      </w:r>
      <w:r w:rsidRPr="004039FC">
        <w:rPr>
          <w:rFonts w:ascii="Times New Roman" w:hAnsi="Times New Roman" w:cs="Times New Roman"/>
          <w:b/>
          <w:sz w:val="24"/>
          <w:szCs w:val="24"/>
        </w:rPr>
        <w:t>27.</w:t>
      </w:r>
      <w:r w:rsidR="004039FC" w:rsidRPr="004039FC">
        <w:rPr>
          <w:rFonts w:ascii="Times New Roman" w:hAnsi="Times New Roman" w:cs="Times New Roman"/>
          <w:b/>
          <w:sz w:val="24"/>
          <w:szCs w:val="24"/>
        </w:rPr>
        <w:t>861</w:t>
      </w:r>
      <w:r w:rsidRPr="004039FC">
        <w:rPr>
          <w:rFonts w:ascii="Times New Roman" w:eastAsia="Times New Roman" w:hAnsi="Times New Roman" w:cs="Times New Roman"/>
          <w:sz w:val="24"/>
          <w:szCs w:val="24"/>
        </w:rPr>
        <w:t>)</w:t>
      </w:r>
      <w:r w:rsidRPr="004039FC">
        <w:rPr>
          <w:rFonts w:ascii="Times New Roman" w:hAnsi="Times New Roman" w:cs="Times New Roman"/>
          <w:sz w:val="24"/>
          <w:szCs w:val="24"/>
        </w:rPr>
        <w:t xml:space="preserve"> jer u ukupnom broju obavještenja o nabavci učestvuju i obavještenja o nabavci iz Poglavlja V Zakona, odnosno ugovori male vrijednosti (konkurentski zahtjev za dostavu ponuda) za koji ne postoji zakonska obaveza objave obavještenja o dodjeli ugovora ili obavještenja o poništenju postupka nabavke.</w:t>
      </w:r>
    </w:p>
    <w:p w14:paraId="50D5ECDF" w14:textId="77777777" w:rsidR="00E25FE4" w:rsidRPr="00E25FE4" w:rsidRDefault="00E25FE4" w:rsidP="00E25FE4">
      <w:pPr>
        <w:pStyle w:val="NoSpacing"/>
        <w:spacing w:line="276" w:lineRule="auto"/>
        <w:jc w:val="both"/>
        <w:rPr>
          <w:rFonts w:ascii="Times New Roman" w:hAnsi="Times New Roman" w:cs="Times New Roman"/>
          <w:i/>
          <w:iCs/>
          <w:sz w:val="24"/>
          <w:szCs w:val="24"/>
        </w:rPr>
      </w:pPr>
    </w:p>
    <w:p w14:paraId="3F09A5A5" w14:textId="77777777" w:rsidR="004039FC" w:rsidRPr="00E6026C" w:rsidRDefault="004039FC" w:rsidP="004039FC">
      <w:pPr>
        <w:spacing w:line="276" w:lineRule="auto"/>
        <w:jc w:val="both"/>
      </w:pPr>
      <w:r w:rsidRPr="00E6026C">
        <w:t>Ukupan broj objavljenih obavještenja o javnim nabavkama prema vrsti u sistemu „E-nabavke“ od 01.01.202</w:t>
      </w:r>
      <w:r>
        <w:t>3</w:t>
      </w:r>
      <w:r w:rsidRPr="00E6026C">
        <w:t>. godine do 31.12.202</w:t>
      </w:r>
      <w:r>
        <w:t>3</w:t>
      </w:r>
      <w:r w:rsidRPr="00E6026C">
        <w:t xml:space="preserve">. godine dat je u donjoj tabeli: </w:t>
      </w:r>
    </w:p>
    <w:p w14:paraId="70247651" w14:textId="77777777" w:rsidR="004039FC" w:rsidRPr="00E85034" w:rsidRDefault="004039FC" w:rsidP="004039FC"/>
    <w:p w14:paraId="41DBF74A" w14:textId="77777777" w:rsidR="004039FC" w:rsidRPr="00237F39" w:rsidRDefault="004039FC" w:rsidP="004039FC">
      <w:pPr>
        <w:jc w:val="center"/>
        <w:rPr>
          <w:i/>
          <w:color w:val="000000" w:themeColor="text1"/>
          <w:sz w:val="16"/>
          <w:szCs w:val="16"/>
        </w:rPr>
      </w:pPr>
    </w:p>
    <w:tbl>
      <w:tblPr>
        <w:tblStyle w:val="TableGrid"/>
        <w:tblW w:w="0" w:type="auto"/>
        <w:tblInd w:w="0" w:type="dxa"/>
        <w:tblLook w:val="04A0" w:firstRow="1" w:lastRow="0" w:firstColumn="1" w:lastColumn="0" w:noHBand="0" w:noVBand="1"/>
      </w:tblPr>
      <w:tblGrid>
        <w:gridCol w:w="7656"/>
        <w:gridCol w:w="873"/>
        <w:gridCol w:w="821"/>
      </w:tblGrid>
      <w:tr w:rsidR="004039FC" w:rsidRPr="008F7633" w14:paraId="76D1A16B" w14:textId="77777777" w:rsidTr="0017240B">
        <w:tc>
          <w:tcPr>
            <w:tcW w:w="7656" w:type="dxa"/>
            <w:shd w:val="clear" w:color="auto" w:fill="FFFF00"/>
          </w:tcPr>
          <w:p w14:paraId="2EAAA115" w14:textId="77777777" w:rsidR="004039FC" w:rsidRPr="008F7633" w:rsidRDefault="004039FC" w:rsidP="0017240B">
            <w:pPr>
              <w:jc w:val="center"/>
              <w:rPr>
                <w:color w:val="000000" w:themeColor="text1"/>
                <w:sz w:val="18"/>
                <w:szCs w:val="18"/>
              </w:rPr>
            </w:pPr>
            <w:r w:rsidRPr="008F7633">
              <w:rPr>
                <w:color w:val="000000" w:themeColor="text1"/>
                <w:sz w:val="18"/>
                <w:szCs w:val="18"/>
              </w:rPr>
              <w:t>Vrsta obavještenja</w:t>
            </w:r>
          </w:p>
        </w:tc>
        <w:tc>
          <w:tcPr>
            <w:tcW w:w="873" w:type="dxa"/>
            <w:shd w:val="clear" w:color="auto" w:fill="FFFF00"/>
          </w:tcPr>
          <w:p w14:paraId="62F27C3E" w14:textId="77777777" w:rsidR="004039FC" w:rsidRPr="008F7633" w:rsidRDefault="004039FC" w:rsidP="0017240B">
            <w:pPr>
              <w:jc w:val="center"/>
              <w:rPr>
                <w:color w:val="000000" w:themeColor="text1"/>
                <w:sz w:val="18"/>
                <w:szCs w:val="18"/>
              </w:rPr>
            </w:pPr>
            <w:r w:rsidRPr="008F7633">
              <w:rPr>
                <w:color w:val="000000" w:themeColor="text1"/>
                <w:sz w:val="18"/>
                <w:szCs w:val="18"/>
              </w:rPr>
              <w:t>Broj</w:t>
            </w:r>
          </w:p>
        </w:tc>
        <w:tc>
          <w:tcPr>
            <w:tcW w:w="821" w:type="dxa"/>
            <w:shd w:val="clear" w:color="auto" w:fill="FFFF00"/>
          </w:tcPr>
          <w:p w14:paraId="0B9539A8" w14:textId="77777777" w:rsidR="004039FC" w:rsidRPr="008F7633" w:rsidRDefault="004039FC" w:rsidP="0017240B">
            <w:pPr>
              <w:jc w:val="center"/>
              <w:rPr>
                <w:color w:val="000000" w:themeColor="text1"/>
                <w:sz w:val="18"/>
                <w:szCs w:val="18"/>
              </w:rPr>
            </w:pPr>
            <w:r w:rsidRPr="008F7633">
              <w:rPr>
                <w:color w:val="000000" w:themeColor="text1"/>
                <w:sz w:val="18"/>
                <w:szCs w:val="18"/>
              </w:rPr>
              <w:t>%</w:t>
            </w:r>
          </w:p>
        </w:tc>
      </w:tr>
      <w:tr w:rsidR="004039FC" w:rsidRPr="008F7633" w14:paraId="2202D965" w14:textId="77777777" w:rsidTr="0017240B">
        <w:tc>
          <w:tcPr>
            <w:tcW w:w="7656" w:type="dxa"/>
          </w:tcPr>
          <w:p w14:paraId="632A7955" w14:textId="77777777" w:rsidR="004039FC" w:rsidRPr="008F7633" w:rsidRDefault="004039FC" w:rsidP="0017240B">
            <w:pPr>
              <w:rPr>
                <w:sz w:val="18"/>
                <w:szCs w:val="18"/>
              </w:rPr>
            </w:pPr>
            <w:r w:rsidRPr="008F7633">
              <w:rPr>
                <w:sz w:val="18"/>
                <w:szCs w:val="18"/>
              </w:rPr>
              <w:t>Prethodno informacijsko obavještenje</w:t>
            </w:r>
          </w:p>
        </w:tc>
        <w:tc>
          <w:tcPr>
            <w:tcW w:w="873" w:type="dxa"/>
          </w:tcPr>
          <w:p w14:paraId="6F7DAEA2" w14:textId="77777777" w:rsidR="004039FC" w:rsidRPr="008F7633" w:rsidRDefault="004039FC" w:rsidP="0017240B">
            <w:pPr>
              <w:jc w:val="right"/>
              <w:rPr>
                <w:sz w:val="18"/>
                <w:szCs w:val="18"/>
              </w:rPr>
            </w:pPr>
            <w:r w:rsidRPr="008F7633">
              <w:rPr>
                <w:sz w:val="18"/>
                <w:szCs w:val="18"/>
              </w:rPr>
              <w:t>2</w:t>
            </w:r>
          </w:p>
        </w:tc>
        <w:tc>
          <w:tcPr>
            <w:tcW w:w="821" w:type="dxa"/>
          </w:tcPr>
          <w:p w14:paraId="43A16740" w14:textId="77777777" w:rsidR="004039FC" w:rsidRPr="008F7633" w:rsidRDefault="004039FC" w:rsidP="0017240B">
            <w:pPr>
              <w:jc w:val="right"/>
              <w:rPr>
                <w:sz w:val="18"/>
                <w:szCs w:val="18"/>
              </w:rPr>
            </w:pPr>
            <w:r w:rsidRPr="008F7633">
              <w:rPr>
                <w:sz w:val="18"/>
                <w:szCs w:val="18"/>
              </w:rPr>
              <w:t>0,002</w:t>
            </w:r>
          </w:p>
        </w:tc>
      </w:tr>
      <w:tr w:rsidR="004039FC" w:rsidRPr="008F7633" w14:paraId="52F8F531" w14:textId="77777777" w:rsidTr="0017240B">
        <w:tc>
          <w:tcPr>
            <w:tcW w:w="7656" w:type="dxa"/>
          </w:tcPr>
          <w:p w14:paraId="625AB4AE" w14:textId="77777777" w:rsidR="004039FC" w:rsidRPr="008F7633" w:rsidRDefault="004039FC" w:rsidP="0017240B">
            <w:pPr>
              <w:rPr>
                <w:sz w:val="18"/>
                <w:szCs w:val="18"/>
              </w:rPr>
            </w:pPr>
            <w:r w:rsidRPr="008F7633">
              <w:rPr>
                <w:sz w:val="18"/>
                <w:szCs w:val="18"/>
              </w:rPr>
              <w:t>Obavještenje o uspostavljanju sistema kvalifikacije</w:t>
            </w:r>
          </w:p>
        </w:tc>
        <w:tc>
          <w:tcPr>
            <w:tcW w:w="873" w:type="dxa"/>
          </w:tcPr>
          <w:p w14:paraId="4CD271DE" w14:textId="77777777" w:rsidR="004039FC" w:rsidRPr="008F7633" w:rsidRDefault="004039FC" w:rsidP="0017240B">
            <w:pPr>
              <w:jc w:val="right"/>
              <w:rPr>
                <w:sz w:val="18"/>
                <w:szCs w:val="18"/>
              </w:rPr>
            </w:pPr>
            <w:r w:rsidRPr="008F7633">
              <w:rPr>
                <w:sz w:val="18"/>
                <w:szCs w:val="18"/>
              </w:rPr>
              <w:t>14</w:t>
            </w:r>
          </w:p>
        </w:tc>
        <w:tc>
          <w:tcPr>
            <w:tcW w:w="821" w:type="dxa"/>
          </w:tcPr>
          <w:p w14:paraId="406738C0" w14:textId="77777777" w:rsidR="004039FC" w:rsidRPr="008F7633" w:rsidRDefault="004039FC" w:rsidP="0017240B">
            <w:pPr>
              <w:jc w:val="right"/>
              <w:rPr>
                <w:sz w:val="18"/>
                <w:szCs w:val="18"/>
              </w:rPr>
            </w:pPr>
            <w:r w:rsidRPr="008F7633">
              <w:rPr>
                <w:sz w:val="18"/>
                <w:szCs w:val="18"/>
              </w:rPr>
              <w:t>0,019</w:t>
            </w:r>
          </w:p>
        </w:tc>
      </w:tr>
      <w:tr w:rsidR="004039FC" w:rsidRPr="008F7633" w14:paraId="1B79462B" w14:textId="77777777" w:rsidTr="0017240B">
        <w:tc>
          <w:tcPr>
            <w:tcW w:w="7656" w:type="dxa"/>
          </w:tcPr>
          <w:p w14:paraId="33E331AB" w14:textId="77777777" w:rsidR="004039FC" w:rsidRPr="008F7633" w:rsidRDefault="004039FC" w:rsidP="0017240B">
            <w:pPr>
              <w:rPr>
                <w:sz w:val="18"/>
                <w:szCs w:val="18"/>
              </w:rPr>
            </w:pPr>
            <w:r w:rsidRPr="008F7633">
              <w:rPr>
                <w:sz w:val="18"/>
                <w:szCs w:val="18"/>
              </w:rPr>
              <w:t>Obavještenje o nabavci</w:t>
            </w:r>
          </w:p>
        </w:tc>
        <w:tc>
          <w:tcPr>
            <w:tcW w:w="873" w:type="dxa"/>
          </w:tcPr>
          <w:p w14:paraId="2DF530EF" w14:textId="77777777" w:rsidR="004039FC" w:rsidRPr="008F7633" w:rsidRDefault="004039FC" w:rsidP="0017240B">
            <w:pPr>
              <w:jc w:val="right"/>
              <w:rPr>
                <w:sz w:val="18"/>
                <w:szCs w:val="18"/>
              </w:rPr>
            </w:pPr>
            <w:r w:rsidRPr="008F7633">
              <w:rPr>
                <w:sz w:val="18"/>
                <w:szCs w:val="18"/>
              </w:rPr>
              <w:t>27.861</w:t>
            </w:r>
          </w:p>
        </w:tc>
        <w:tc>
          <w:tcPr>
            <w:tcW w:w="821" w:type="dxa"/>
          </w:tcPr>
          <w:p w14:paraId="32630310" w14:textId="77777777" w:rsidR="004039FC" w:rsidRPr="008F7633" w:rsidRDefault="004039FC" w:rsidP="0017240B">
            <w:pPr>
              <w:jc w:val="right"/>
              <w:rPr>
                <w:sz w:val="18"/>
                <w:szCs w:val="18"/>
              </w:rPr>
            </w:pPr>
            <w:r w:rsidRPr="008F7633">
              <w:rPr>
                <w:sz w:val="18"/>
                <w:szCs w:val="18"/>
              </w:rPr>
              <w:t>38,72</w:t>
            </w:r>
          </w:p>
        </w:tc>
      </w:tr>
      <w:tr w:rsidR="004039FC" w:rsidRPr="008F7633" w14:paraId="7E6828DB" w14:textId="77777777" w:rsidTr="0017240B">
        <w:tc>
          <w:tcPr>
            <w:tcW w:w="7656" w:type="dxa"/>
          </w:tcPr>
          <w:p w14:paraId="1685B2CB" w14:textId="77777777" w:rsidR="004039FC" w:rsidRPr="008F7633" w:rsidRDefault="004039FC" w:rsidP="0017240B">
            <w:pPr>
              <w:rPr>
                <w:sz w:val="18"/>
                <w:szCs w:val="18"/>
              </w:rPr>
            </w:pPr>
            <w:r w:rsidRPr="008F7633">
              <w:rPr>
                <w:sz w:val="18"/>
                <w:szCs w:val="18"/>
              </w:rPr>
              <w:t>Obavještenje o poništenju postupka nabavke</w:t>
            </w:r>
          </w:p>
        </w:tc>
        <w:tc>
          <w:tcPr>
            <w:tcW w:w="873" w:type="dxa"/>
          </w:tcPr>
          <w:p w14:paraId="2228E10D" w14:textId="77777777" w:rsidR="004039FC" w:rsidRPr="008F7633" w:rsidRDefault="004039FC" w:rsidP="0017240B">
            <w:pPr>
              <w:jc w:val="right"/>
              <w:rPr>
                <w:sz w:val="18"/>
                <w:szCs w:val="18"/>
              </w:rPr>
            </w:pPr>
            <w:r w:rsidRPr="008F7633">
              <w:rPr>
                <w:sz w:val="18"/>
                <w:szCs w:val="18"/>
              </w:rPr>
              <w:t>4.077</w:t>
            </w:r>
          </w:p>
        </w:tc>
        <w:tc>
          <w:tcPr>
            <w:tcW w:w="821" w:type="dxa"/>
          </w:tcPr>
          <w:p w14:paraId="154E7842" w14:textId="77777777" w:rsidR="004039FC" w:rsidRPr="008F7633" w:rsidRDefault="004039FC" w:rsidP="0017240B">
            <w:pPr>
              <w:jc w:val="right"/>
              <w:rPr>
                <w:sz w:val="18"/>
                <w:szCs w:val="18"/>
              </w:rPr>
            </w:pPr>
            <w:r w:rsidRPr="008F7633">
              <w:rPr>
                <w:sz w:val="18"/>
                <w:szCs w:val="18"/>
              </w:rPr>
              <w:t>5,67</w:t>
            </w:r>
          </w:p>
        </w:tc>
      </w:tr>
      <w:tr w:rsidR="004039FC" w:rsidRPr="008F7633" w14:paraId="5C406394" w14:textId="77777777" w:rsidTr="0017240B">
        <w:tc>
          <w:tcPr>
            <w:tcW w:w="7656" w:type="dxa"/>
          </w:tcPr>
          <w:p w14:paraId="7CF45231" w14:textId="77777777" w:rsidR="004039FC" w:rsidRPr="008F7633" w:rsidRDefault="004039FC" w:rsidP="0017240B">
            <w:pPr>
              <w:rPr>
                <w:sz w:val="18"/>
                <w:szCs w:val="18"/>
              </w:rPr>
            </w:pPr>
            <w:r w:rsidRPr="008F7633">
              <w:rPr>
                <w:sz w:val="18"/>
                <w:szCs w:val="18"/>
              </w:rPr>
              <w:t>Obavještenje o dodjeli ugovora</w:t>
            </w:r>
          </w:p>
        </w:tc>
        <w:tc>
          <w:tcPr>
            <w:tcW w:w="873" w:type="dxa"/>
          </w:tcPr>
          <w:p w14:paraId="44020CB9" w14:textId="77777777" w:rsidR="004039FC" w:rsidRPr="008F7633" w:rsidRDefault="004039FC" w:rsidP="0017240B">
            <w:pPr>
              <w:jc w:val="right"/>
              <w:rPr>
                <w:sz w:val="18"/>
                <w:szCs w:val="18"/>
              </w:rPr>
            </w:pPr>
            <w:r w:rsidRPr="008F7633">
              <w:rPr>
                <w:sz w:val="18"/>
                <w:szCs w:val="18"/>
              </w:rPr>
              <w:t>24.254</w:t>
            </w:r>
          </w:p>
        </w:tc>
        <w:tc>
          <w:tcPr>
            <w:tcW w:w="821" w:type="dxa"/>
          </w:tcPr>
          <w:p w14:paraId="1DAEF6D7" w14:textId="77777777" w:rsidR="004039FC" w:rsidRPr="008F7633" w:rsidRDefault="004039FC" w:rsidP="0017240B">
            <w:pPr>
              <w:jc w:val="right"/>
              <w:rPr>
                <w:sz w:val="18"/>
                <w:szCs w:val="18"/>
              </w:rPr>
            </w:pPr>
            <w:r w:rsidRPr="008F7633">
              <w:rPr>
                <w:sz w:val="18"/>
                <w:szCs w:val="18"/>
              </w:rPr>
              <w:t>33,71</w:t>
            </w:r>
          </w:p>
        </w:tc>
      </w:tr>
      <w:tr w:rsidR="004039FC" w:rsidRPr="008F7633" w14:paraId="3F8F4163" w14:textId="77777777" w:rsidTr="0017240B">
        <w:tc>
          <w:tcPr>
            <w:tcW w:w="7656" w:type="dxa"/>
          </w:tcPr>
          <w:p w14:paraId="2D391DED" w14:textId="77777777" w:rsidR="004039FC" w:rsidRPr="008F7633" w:rsidRDefault="004039FC" w:rsidP="0017240B">
            <w:pPr>
              <w:rPr>
                <w:sz w:val="18"/>
                <w:szCs w:val="18"/>
              </w:rPr>
            </w:pPr>
            <w:r w:rsidRPr="008F7633">
              <w:rPr>
                <w:sz w:val="18"/>
                <w:szCs w:val="18"/>
              </w:rPr>
              <w:t>Dobrovoljno Ex Ante obavještenje o transparentnosti</w:t>
            </w:r>
          </w:p>
        </w:tc>
        <w:tc>
          <w:tcPr>
            <w:tcW w:w="873" w:type="dxa"/>
          </w:tcPr>
          <w:p w14:paraId="033DDBED" w14:textId="77777777" w:rsidR="004039FC" w:rsidRPr="008F7633" w:rsidRDefault="004039FC" w:rsidP="0017240B">
            <w:pPr>
              <w:jc w:val="right"/>
              <w:rPr>
                <w:sz w:val="18"/>
                <w:szCs w:val="18"/>
              </w:rPr>
            </w:pPr>
            <w:r w:rsidRPr="008F7633">
              <w:rPr>
                <w:sz w:val="18"/>
                <w:szCs w:val="18"/>
              </w:rPr>
              <w:t>43</w:t>
            </w:r>
          </w:p>
        </w:tc>
        <w:tc>
          <w:tcPr>
            <w:tcW w:w="821" w:type="dxa"/>
          </w:tcPr>
          <w:p w14:paraId="772AC9DE" w14:textId="77777777" w:rsidR="004039FC" w:rsidRPr="008F7633" w:rsidRDefault="004039FC" w:rsidP="0017240B">
            <w:pPr>
              <w:jc w:val="right"/>
              <w:rPr>
                <w:sz w:val="18"/>
                <w:szCs w:val="18"/>
              </w:rPr>
            </w:pPr>
            <w:r w:rsidRPr="008F7633">
              <w:rPr>
                <w:sz w:val="18"/>
                <w:szCs w:val="18"/>
              </w:rPr>
              <w:t>0,059</w:t>
            </w:r>
          </w:p>
        </w:tc>
      </w:tr>
      <w:tr w:rsidR="004039FC" w:rsidRPr="008F7633" w14:paraId="4E17BD6E" w14:textId="77777777" w:rsidTr="0017240B">
        <w:tc>
          <w:tcPr>
            <w:tcW w:w="7656" w:type="dxa"/>
          </w:tcPr>
          <w:p w14:paraId="75CC478E" w14:textId="77777777" w:rsidR="004039FC" w:rsidRPr="008F7633" w:rsidRDefault="004039FC" w:rsidP="0017240B">
            <w:pPr>
              <w:rPr>
                <w:sz w:val="18"/>
                <w:szCs w:val="18"/>
              </w:rPr>
            </w:pPr>
            <w:r w:rsidRPr="008F7633">
              <w:rPr>
                <w:sz w:val="18"/>
                <w:szCs w:val="18"/>
              </w:rPr>
              <w:lastRenderedPageBreak/>
              <w:t>Godišnje obavještenje o dodjeli ugovora</w:t>
            </w:r>
          </w:p>
        </w:tc>
        <w:tc>
          <w:tcPr>
            <w:tcW w:w="873" w:type="dxa"/>
          </w:tcPr>
          <w:p w14:paraId="38E21590" w14:textId="77777777" w:rsidR="004039FC" w:rsidRPr="008F7633" w:rsidRDefault="004039FC" w:rsidP="0017240B">
            <w:pPr>
              <w:jc w:val="right"/>
              <w:rPr>
                <w:sz w:val="18"/>
                <w:szCs w:val="18"/>
              </w:rPr>
            </w:pPr>
            <w:r w:rsidRPr="008F7633">
              <w:rPr>
                <w:sz w:val="18"/>
                <w:szCs w:val="18"/>
              </w:rPr>
              <w:t>2.565</w:t>
            </w:r>
          </w:p>
        </w:tc>
        <w:tc>
          <w:tcPr>
            <w:tcW w:w="821" w:type="dxa"/>
          </w:tcPr>
          <w:p w14:paraId="5461FC45" w14:textId="77777777" w:rsidR="004039FC" w:rsidRPr="008F7633" w:rsidRDefault="004039FC" w:rsidP="0017240B">
            <w:pPr>
              <w:jc w:val="right"/>
              <w:rPr>
                <w:sz w:val="18"/>
                <w:szCs w:val="18"/>
              </w:rPr>
            </w:pPr>
            <w:r w:rsidRPr="008F7633">
              <w:rPr>
                <w:sz w:val="18"/>
                <w:szCs w:val="18"/>
              </w:rPr>
              <w:t>3,56</w:t>
            </w:r>
          </w:p>
        </w:tc>
      </w:tr>
      <w:tr w:rsidR="004039FC" w:rsidRPr="008F7633" w14:paraId="6E1CC3AF" w14:textId="77777777" w:rsidTr="0017240B">
        <w:tc>
          <w:tcPr>
            <w:tcW w:w="7656" w:type="dxa"/>
          </w:tcPr>
          <w:p w14:paraId="7FCB010B" w14:textId="77777777" w:rsidR="004039FC" w:rsidRPr="008F7633" w:rsidRDefault="004039FC" w:rsidP="0017240B">
            <w:pPr>
              <w:rPr>
                <w:sz w:val="18"/>
                <w:szCs w:val="18"/>
              </w:rPr>
            </w:pPr>
            <w:r w:rsidRPr="008F7633">
              <w:rPr>
                <w:sz w:val="18"/>
                <w:szCs w:val="18"/>
              </w:rPr>
              <w:t>Ispravka obavještenja</w:t>
            </w:r>
            <w:r w:rsidRPr="008F7633">
              <w:rPr>
                <w:sz w:val="18"/>
                <w:szCs w:val="18"/>
              </w:rPr>
              <w:tab/>
            </w:r>
          </w:p>
        </w:tc>
        <w:tc>
          <w:tcPr>
            <w:tcW w:w="873" w:type="dxa"/>
          </w:tcPr>
          <w:p w14:paraId="29F40C44" w14:textId="77777777" w:rsidR="004039FC" w:rsidRPr="008F7633" w:rsidRDefault="004039FC" w:rsidP="0017240B">
            <w:pPr>
              <w:jc w:val="right"/>
              <w:rPr>
                <w:sz w:val="18"/>
                <w:szCs w:val="18"/>
              </w:rPr>
            </w:pPr>
            <w:r w:rsidRPr="008F7633">
              <w:rPr>
                <w:sz w:val="18"/>
                <w:szCs w:val="18"/>
              </w:rPr>
              <w:t>5.023</w:t>
            </w:r>
          </w:p>
        </w:tc>
        <w:tc>
          <w:tcPr>
            <w:tcW w:w="821" w:type="dxa"/>
          </w:tcPr>
          <w:p w14:paraId="12875D8E" w14:textId="77777777" w:rsidR="004039FC" w:rsidRPr="008F7633" w:rsidRDefault="004039FC" w:rsidP="0017240B">
            <w:pPr>
              <w:jc w:val="right"/>
              <w:rPr>
                <w:sz w:val="18"/>
                <w:szCs w:val="18"/>
              </w:rPr>
            </w:pPr>
            <w:r w:rsidRPr="008F7633">
              <w:rPr>
                <w:sz w:val="18"/>
                <w:szCs w:val="18"/>
              </w:rPr>
              <w:t>6,99</w:t>
            </w:r>
          </w:p>
        </w:tc>
      </w:tr>
      <w:tr w:rsidR="004039FC" w:rsidRPr="008F7633" w14:paraId="6FD504CE" w14:textId="77777777" w:rsidTr="0017240B">
        <w:tc>
          <w:tcPr>
            <w:tcW w:w="7656" w:type="dxa"/>
          </w:tcPr>
          <w:p w14:paraId="608C0C21" w14:textId="77777777" w:rsidR="004039FC" w:rsidRPr="008F7633" w:rsidRDefault="004039FC" w:rsidP="0017240B">
            <w:pPr>
              <w:rPr>
                <w:sz w:val="18"/>
                <w:szCs w:val="18"/>
              </w:rPr>
            </w:pPr>
            <w:r w:rsidRPr="008F7633">
              <w:rPr>
                <w:sz w:val="18"/>
                <w:szCs w:val="18"/>
              </w:rPr>
              <w:t>Godišnje obavještenje o dodjeli ugovora za okvirni spoarazum</w:t>
            </w:r>
          </w:p>
        </w:tc>
        <w:tc>
          <w:tcPr>
            <w:tcW w:w="873" w:type="dxa"/>
          </w:tcPr>
          <w:p w14:paraId="77BA3C0E" w14:textId="77777777" w:rsidR="004039FC" w:rsidRPr="008F7633" w:rsidRDefault="004039FC" w:rsidP="0017240B">
            <w:pPr>
              <w:jc w:val="right"/>
              <w:rPr>
                <w:sz w:val="18"/>
                <w:szCs w:val="18"/>
              </w:rPr>
            </w:pPr>
            <w:r w:rsidRPr="008F7633">
              <w:rPr>
                <w:sz w:val="18"/>
                <w:szCs w:val="18"/>
              </w:rPr>
              <w:t>4.794</w:t>
            </w:r>
          </w:p>
        </w:tc>
        <w:tc>
          <w:tcPr>
            <w:tcW w:w="821" w:type="dxa"/>
          </w:tcPr>
          <w:p w14:paraId="3E9EDEC5" w14:textId="77777777" w:rsidR="004039FC" w:rsidRPr="008F7633" w:rsidRDefault="004039FC" w:rsidP="0017240B">
            <w:pPr>
              <w:jc w:val="right"/>
              <w:rPr>
                <w:sz w:val="18"/>
                <w:szCs w:val="18"/>
              </w:rPr>
            </w:pPr>
            <w:r w:rsidRPr="008F7633">
              <w:rPr>
                <w:sz w:val="18"/>
                <w:szCs w:val="18"/>
              </w:rPr>
              <w:t>6,66</w:t>
            </w:r>
          </w:p>
        </w:tc>
      </w:tr>
      <w:tr w:rsidR="004039FC" w:rsidRPr="008F7633" w14:paraId="6AF0A96E" w14:textId="77777777" w:rsidTr="0017240B">
        <w:tc>
          <w:tcPr>
            <w:tcW w:w="7656" w:type="dxa"/>
          </w:tcPr>
          <w:p w14:paraId="5A26397D" w14:textId="77777777" w:rsidR="004039FC" w:rsidRPr="008F7633" w:rsidRDefault="004039FC" w:rsidP="0017240B">
            <w:pPr>
              <w:rPr>
                <w:sz w:val="18"/>
                <w:szCs w:val="18"/>
              </w:rPr>
            </w:pPr>
            <w:r w:rsidRPr="008F7633">
              <w:rPr>
                <w:sz w:val="18"/>
                <w:szCs w:val="18"/>
              </w:rPr>
              <w:t>Dobrovoljno Ex Ante obavještenje o transparentnosti za neprioritetne usluge</w:t>
            </w:r>
          </w:p>
        </w:tc>
        <w:tc>
          <w:tcPr>
            <w:tcW w:w="873" w:type="dxa"/>
          </w:tcPr>
          <w:p w14:paraId="0778448F" w14:textId="77777777" w:rsidR="004039FC" w:rsidRPr="008F7633" w:rsidRDefault="004039FC" w:rsidP="0017240B">
            <w:pPr>
              <w:jc w:val="right"/>
              <w:rPr>
                <w:sz w:val="18"/>
                <w:szCs w:val="18"/>
              </w:rPr>
            </w:pPr>
            <w:r w:rsidRPr="008F7633">
              <w:rPr>
                <w:sz w:val="18"/>
                <w:szCs w:val="18"/>
              </w:rPr>
              <w:t>485</w:t>
            </w:r>
          </w:p>
        </w:tc>
        <w:tc>
          <w:tcPr>
            <w:tcW w:w="821" w:type="dxa"/>
          </w:tcPr>
          <w:p w14:paraId="2BEAD4C1" w14:textId="77777777" w:rsidR="004039FC" w:rsidRPr="008F7633" w:rsidRDefault="004039FC" w:rsidP="0017240B">
            <w:pPr>
              <w:jc w:val="right"/>
              <w:rPr>
                <w:sz w:val="18"/>
                <w:szCs w:val="18"/>
              </w:rPr>
            </w:pPr>
            <w:r w:rsidRPr="008F7633">
              <w:rPr>
                <w:sz w:val="18"/>
                <w:szCs w:val="18"/>
              </w:rPr>
              <w:t>0,67</w:t>
            </w:r>
          </w:p>
        </w:tc>
      </w:tr>
      <w:tr w:rsidR="004039FC" w:rsidRPr="008F7633" w14:paraId="2BFD3CC2" w14:textId="77777777" w:rsidTr="0017240B">
        <w:tc>
          <w:tcPr>
            <w:tcW w:w="7656" w:type="dxa"/>
          </w:tcPr>
          <w:p w14:paraId="2DA0DF71" w14:textId="77777777" w:rsidR="004039FC" w:rsidRPr="008F7633" w:rsidRDefault="004039FC" w:rsidP="0017240B">
            <w:pPr>
              <w:rPr>
                <w:sz w:val="18"/>
                <w:szCs w:val="18"/>
              </w:rPr>
            </w:pPr>
            <w:r w:rsidRPr="008F7633">
              <w:rPr>
                <w:sz w:val="18"/>
                <w:szCs w:val="18"/>
              </w:rPr>
              <w:t>Obavještenje o povlačenju obavještenja</w:t>
            </w:r>
          </w:p>
        </w:tc>
        <w:tc>
          <w:tcPr>
            <w:tcW w:w="873" w:type="dxa"/>
          </w:tcPr>
          <w:p w14:paraId="0FA8BCE8" w14:textId="77777777" w:rsidR="004039FC" w:rsidRPr="008F7633" w:rsidRDefault="004039FC" w:rsidP="0017240B">
            <w:pPr>
              <w:ind w:left="51"/>
              <w:jc w:val="right"/>
              <w:rPr>
                <w:sz w:val="18"/>
                <w:szCs w:val="18"/>
              </w:rPr>
            </w:pPr>
            <w:r w:rsidRPr="008F7633">
              <w:rPr>
                <w:sz w:val="18"/>
                <w:szCs w:val="18"/>
              </w:rPr>
              <w:t>131</w:t>
            </w:r>
          </w:p>
        </w:tc>
        <w:tc>
          <w:tcPr>
            <w:tcW w:w="821" w:type="dxa"/>
          </w:tcPr>
          <w:p w14:paraId="5763D55D" w14:textId="77777777" w:rsidR="004039FC" w:rsidRPr="008F7633" w:rsidRDefault="004039FC" w:rsidP="0017240B">
            <w:pPr>
              <w:jc w:val="right"/>
              <w:rPr>
                <w:sz w:val="18"/>
                <w:szCs w:val="18"/>
              </w:rPr>
            </w:pPr>
            <w:r w:rsidRPr="008F7633">
              <w:rPr>
                <w:sz w:val="18"/>
                <w:szCs w:val="18"/>
              </w:rPr>
              <w:t>0,18</w:t>
            </w:r>
          </w:p>
        </w:tc>
      </w:tr>
      <w:tr w:rsidR="004039FC" w:rsidRPr="008F7633" w14:paraId="4E3612C5" w14:textId="77777777" w:rsidTr="0017240B">
        <w:tc>
          <w:tcPr>
            <w:tcW w:w="7656" w:type="dxa"/>
          </w:tcPr>
          <w:p w14:paraId="2D10AE80" w14:textId="77777777" w:rsidR="004039FC" w:rsidRPr="008F7633" w:rsidRDefault="004039FC" w:rsidP="0017240B">
            <w:pPr>
              <w:rPr>
                <w:sz w:val="18"/>
                <w:szCs w:val="18"/>
              </w:rPr>
            </w:pPr>
            <w:r w:rsidRPr="008F7633">
              <w:rPr>
                <w:sz w:val="18"/>
                <w:szCs w:val="18"/>
              </w:rPr>
              <w:t>Obavještenje o nabavci usluga iz Aneksa II</w:t>
            </w:r>
          </w:p>
        </w:tc>
        <w:tc>
          <w:tcPr>
            <w:tcW w:w="873" w:type="dxa"/>
          </w:tcPr>
          <w:p w14:paraId="74033E09" w14:textId="77777777" w:rsidR="004039FC" w:rsidRPr="008F7633" w:rsidRDefault="004039FC" w:rsidP="0017240B">
            <w:pPr>
              <w:ind w:left="51"/>
              <w:jc w:val="right"/>
              <w:rPr>
                <w:sz w:val="18"/>
                <w:szCs w:val="18"/>
              </w:rPr>
            </w:pPr>
            <w:r w:rsidRPr="008F7633">
              <w:rPr>
                <w:sz w:val="18"/>
                <w:szCs w:val="18"/>
              </w:rPr>
              <w:t>2.330</w:t>
            </w:r>
          </w:p>
        </w:tc>
        <w:tc>
          <w:tcPr>
            <w:tcW w:w="821" w:type="dxa"/>
          </w:tcPr>
          <w:p w14:paraId="3B6FE1CC" w14:textId="77777777" w:rsidR="004039FC" w:rsidRPr="008F7633" w:rsidRDefault="004039FC" w:rsidP="0017240B">
            <w:pPr>
              <w:jc w:val="right"/>
              <w:rPr>
                <w:sz w:val="18"/>
                <w:szCs w:val="18"/>
              </w:rPr>
            </w:pPr>
            <w:r w:rsidRPr="008F7633">
              <w:rPr>
                <w:sz w:val="18"/>
                <w:szCs w:val="18"/>
              </w:rPr>
              <w:t>3,24</w:t>
            </w:r>
          </w:p>
        </w:tc>
      </w:tr>
      <w:tr w:rsidR="004039FC" w:rsidRPr="008F7633" w14:paraId="7AEC7CDC" w14:textId="77777777" w:rsidTr="0017240B">
        <w:tc>
          <w:tcPr>
            <w:tcW w:w="7656" w:type="dxa"/>
          </w:tcPr>
          <w:p w14:paraId="0B7AEA3C" w14:textId="77777777" w:rsidR="004039FC" w:rsidRPr="008F7633" w:rsidRDefault="004039FC" w:rsidP="0017240B">
            <w:pPr>
              <w:rPr>
                <w:sz w:val="18"/>
                <w:szCs w:val="18"/>
              </w:rPr>
            </w:pPr>
            <w:r w:rsidRPr="008F7633">
              <w:rPr>
                <w:sz w:val="18"/>
                <w:szCs w:val="18"/>
              </w:rPr>
              <w:t>Dobrovoljno Ex Ante obavještenje o transparentnosti</w:t>
            </w:r>
          </w:p>
        </w:tc>
        <w:tc>
          <w:tcPr>
            <w:tcW w:w="873" w:type="dxa"/>
          </w:tcPr>
          <w:p w14:paraId="0578AB09" w14:textId="77777777" w:rsidR="004039FC" w:rsidRPr="008F7633" w:rsidRDefault="004039FC" w:rsidP="0017240B">
            <w:pPr>
              <w:ind w:left="51"/>
              <w:jc w:val="right"/>
              <w:rPr>
                <w:sz w:val="18"/>
                <w:szCs w:val="18"/>
              </w:rPr>
            </w:pPr>
            <w:r w:rsidRPr="008F7633">
              <w:rPr>
                <w:sz w:val="18"/>
                <w:szCs w:val="18"/>
              </w:rPr>
              <w:t>21</w:t>
            </w:r>
          </w:p>
        </w:tc>
        <w:tc>
          <w:tcPr>
            <w:tcW w:w="821" w:type="dxa"/>
          </w:tcPr>
          <w:p w14:paraId="01462455" w14:textId="77777777" w:rsidR="004039FC" w:rsidRPr="008F7633" w:rsidRDefault="004039FC" w:rsidP="0017240B">
            <w:pPr>
              <w:jc w:val="right"/>
              <w:rPr>
                <w:sz w:val="18"/>
                <w:szCs w:val="18"/>
              </w:rPr>
            </w:pPr>
            <w:r w:rsidRPr="008F7633">
              <w:rPr>
                <w:sz w:val="18"/>
                <w:szCs w:val="18"/>
              </w:rPr>
              <w:t>0,02</w:t>
            </w:r>
          </w:p>
        </w:tc>
      </w:tr>
      <w:tr w:rsidR="004039FC" w:rsidRPr="008F7633" w14:paraId="25148C41" w14:textId="77777777" w:rsidTr="0017240B">
        <w:tc>
          <w:tcPr>
            <w:tcW w:w="7656" w:type="dxa"/>
          </w:tcPr>
          <w:p w14:paraId="5D7EF5AA" w14:textId="77777777" w:rsidR="004039FC" w:rsidRPr="008F7633" w:rsidRDefault="004039FC" w:rsidP="0017240B">
            <w:pPr>
              <w:rPr>
                <w:sz w:val="18"/>
                <w:szCs w:val="18"/>
              </w:rPr>
            </w:pPr>
            <w:r w:rsidRPr="008F7633">
              <w:rPr>
                <w:sz w:val="18"/>
                <w:szCs w:val="18"/>
              </w:rPr>
              <w:t>Godišnje obavještenje o dodjeli ugovora za usluge iz Aneksa II</w:t>
            </w:r>
          </w:p>
        </w:tc>
        <w:tc>
          <w:tcPr>
            <w:tcW w:w="873" w:type="dxa"/>
          </w:tcPr>
          <w:p w14:paraId="6AA355CB" w14:textId="77777777" w:rsidR="004039FC" w:rsidRPr="008F7633" w:rsidRDefault="004039FC" w:rsidP="0017240B">
            <w:pPr>
              <w:ind w:left="51"/>
              <w:jc w:val="right"/>
              <w:rPr>
                <w:sz w:val="18"/>
                <w:szCs w:val="18"/>
              </w:rPr>
            </w:pPr>
            <w:r w:rsidRPr="008F7633">
              <w:rPr>
                <w:sz w:val="18"/>
                <w:szCs w:val="18"/>
              </w:rPr>
              <w:t>359</w:t>
            </w:r>
          </w:p>
        </w:tc>
        <w:tc>
          <w:tcPr>
            <w:tcW w:w="821" w:type="dxa"/>
          </w:tcPr>
          <w:p w14:paraId="171F4130" w14:textId="77777777" w:rsidR="004039FC" w:rsidRPr="008F7633" w:rsidRDefault="004039FC" w:rsidP="0017240B">
            <w:pPr>
              <w:jc w:val="right"/>
              <w:rPr>
                <w:sz w:val="18"/>
                <w:szCs w:val="18"/>
              </w:rPr>
            </w:pPr>
            <w:r w:rsidRPr="008F7633">
              <w:rPr>
                <w:sz w:val="18"/>
                <w:szCs w:val="18"/>
              </w:rPr>
              <w:t>0,50</w:t>
            </w:r>
          </w:p>
        </w:tc>
      </w:tr>
      <w:tr w:rsidR="004039FC" w:rsidRPr="008F7633" w14:paraId="5B4B9DA8" w14:textId="77777777" w:rsidTr="0017240B">
        <w:tc>
          <w:tcPr>
            <w:tcW w:w="7656" w:type="dxa"/>
          </w:tcPr>
          <w:p w14:paraId="20556DD6" w14:textId="77777777" w:rsidR="004039FC" w:rsidRPr="008F7633" w:rsidRDefault="004039FC" w:rsidP="0017240B">
            <w:pPr>
              <w:rPr>
                <w:sz w:val="18"/>
                <w:szCs w:val="18"/>
              </w:rPr>
            </w:pPr>
            <w:r w:rsidRPr="008F7633">
              <w:rPr>
                <w:sz w:val="18"/>
                <w:szCs w:val="18"/>
              </w:rPr>
              <w:t>Ukupno</w:t>
            </w:r>
          </w:p>
        </w:tc>
        <w:tc>
          <w:tcPr>
            <w:tcW w:w="873" w:type="dxa"/>
          </w:tcPr>
          <w:p w14:paraId="08636484" w14:textId="77777777" w:rsidR="004039FC" w:rsidRPr="008F7633" w:rsidRDefault="004039FC" w:rsidP="004039FC">
            <w:pPr>
              <w:ind w:left="51"/>
              <w:jc w:val="center"/>
              <w:rPr>
                <w:b/>
                <w:sz w:val="18"/>
                <w:szCs w:val="18"/>
              </w:rPr>
            </w:pPr>
            <w:r w:rsidRPr="008F7633">
              <w:rPr>
                <w:b/>
                <w:sz w:val="18"/>
                <w:szCs w:val="18"/>
              </w:rPr>
              <w:t>71.959</w:t>
            </w:r>
          </w:p>
        </w:tc>
        <w:tc>
          <w:tcPr>
            <w:tcW w:w="821" w:type="dxa"/>
          </w:tcPr>
          <w:p w14:paraId="6813D126" w14:textId="77777777" w:rsidR="004039FC" w:rsidRPr="008F7633" w:rsidRDefault="004039FC" w:rsidP="004039FC">
            <w:pPr>
              <w:jc w:val="center"/>
              <w:rPr>
                <w:b/>
                <w:sz w:val="18"/>
                <w:szCs w:val="18"/>
              </w:rPr>
            </w:pPr>
            <w:r w:rsidRPr="008F7633">
              <w:rPr>
                <w:b/>
                <w:sz w:val="18"/>
                <w:szCs w:val="18"/>
              </w:rPr>
              <w:t>100,00</w:t>
            </w:r>
          </w:p>
        </w:tc>
      </w:tr>
    </w:tbl>
    <w:p w14:paraId="0B93E1AB" w14:textId="77777777" w:rsidR="00E25FE4" w:rsidRPr="00E25FE4" w:rsidRDefault="00E25FE4" w:rsidP="00E25FE4">
      <w:pPr>
        <w:rPr>
          <w:i/>
          <w:iCs/>
          <w:sz w:val="16"/>
          <w:szCs w:val="16"/>
        </w:rPr>
      </w:pPr>
    </w:p>
    <w:p w14:paraId="43451E62" w14:textId="77777777" w:rsidR="00E25FE4" w:rsidRPr="00E25FE4" w:rsidRDefault="00E25FE4" w:rsidP="00E25FE4">
      <w:pPr>
        <w:rPr>
          <w:i/>
          <w:iCs/>
          <w:sz w:val="16"/>
          <w:szCs w:val="16"/>
        </w:rPr>
      </w:pPr>
    </w:p>
    <w:p w14:paraId="4DAB7775" w14:textId="23C46FB9" w:rsidR="00E25FE4" w:rsidRPr="00E25FE4" w:rsidRDefault="008F7633" w:rsidP="00E25FE4">
      <w:pPr>
        <w:rPr>
          <w:i/>
          <w:iCs/>
          <w:sz w:val="16"/>
          <w:szCs w:val="16"/>
        </w:rPr>
      </w:pPr>
      <w:r>
        <w:rPr>
          <w:noProof/>
          <w14:ligatures w14:val="standardContextual"/>
        </w:rPr>
        <w:drawing>
          <wp:inline distT="0" distB="0" distL="0" distR="0" wp14:anchorId="41FEC4B4" wp14:editId="0DDDC745">
            <wp:extent cx="5943600" cy="3339548"/>
            <wp:effectExtent l="0" t="0" r="0" b="13335"/>
            <wp:docPr id="1429894976" name="Chart 1">
              <a:extLst xmlns:a="http://schemas.openxmlformats.org/drawingml/2006/main">
                <a:ext uri="{FF2B5EF4-FFF2-40B4-BE49-F238E27FC236}">
                  <a16:creationId xmlns:a16="http://schemas.microsoft.com/office/drawing/2014/main" id="{0BF7CB4C-3399-848C-8748-008B8E1C8E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612A5E2" w14:textId="77777777" w:rsidR="00E25FE4" w:rsidRPr="00E25FE4" w:rsidRDefault="00E25FE4" w:rsidP="00E25FE4">
      <w:pPr>
        <w:rPr>
          <w:i/>
          <w:iCs/>
          <w:sz w:val="16"/>
          <w:szCs w:val="16"/>
        </w:rPr>
      </w:pPr>
    </w:p>
    <w:p w14:paraId="5472BBE6" w14:textId="77777777" w:rsidR="00E25FE4" w:rsidRPr="00E25FE4" w:rsidRDefault="00E25FE4" w:rsidP="00E25FE4">
      <w:pPr>
        <w:rPr>
          <w:i/>
          <w:iCs/>
          <w:sz w:val="16"/>
          <w:szCs w:val="16"/>
        </w:rPr>
      </w:pPr>
    </w:p>
    <w:p w14:paraId="5D75139B" w14:textId="2B6F33B8" w:rsidR="00E25FE4" w:rsidRPr="00762F81" w:rsidRDefault="00E25FE4" w:rsidP="00E25FE4">
      <w:pPr>
        <w:spacing w:line="276" w:lineRule="auto"/>
        <w:jc w:val="both"/>
      </w:pPr>
      <w:r w:rsidRPr="00762F81">
        <w:t>Ukupan broj objavljenih obavještenja o javnim nabavkama prema vrsti i vrsti ugovora u sistemu „E-nabavke“ od 01.01.202</w:t>
      </w:r>
      <w:r w:rsidR="00762F81" w:rsidRPr="00762F81">
        <w:t>3</w:t>
      </w:r>
      <w:r w:rsidRPr="00762F81">
        <w:t>. do 31.12.202</w:t>
      </w:r>
      <w:r w:rsidR="00762F81" w:rsidRPr="00762F81">
        <w:t>3</w:t>
      </w:r>
      <w:r w:rsidRPr="00762F81">
        <w:t>. godine dat je u donjoj tabeli:</w:t>
      </w:r>
    </w:p>
    <w:p w14:paraId="6F7E0ACE" w14:textId="77777777" w:rsidR="00E25FE4" w:rsidRPr="00E25FE4" w:rsidRDefault="00E25FE4" w:rsidP="00E25FE4">
      <w:pPr>
        <w:spacing w:line="276" w:lineRule="auto"/>
        <w:jc w:val="both"/>
        <w:rPr>
          <w:i/>
          <w:iCs/>
        </w:rPr>
      </w:pPr>
    </w:p>
    <w:tbl>
      <w:tblPr>
        <w:tblStyle w:val="TableGrid"/>
        <w:tblW w:w="0" w:type="auto"/>
        <w:tblInd w:w="0" w:type="dxa"/>
        <w:tblLook w:val="04A0" w:firstRow="1" w:lastRow="0" w:firstColumn="1" w:lastColumn="0" w:noHBand="0" w:noVBand="1"/>
      </w:tblPr>
      <w:tblGrid>
        <w:gridCol w:w="6616"/>
        <w:gridCol w:w="928"/>
        <w:gridCol w:w="896"/>
        <w:gridCol w:w="910"/>
      </w:tblGrid>
      <w:tr w:rsidR="00762F81" w14:paraId="16E8B978" w14:textId="77777777" w:rsidTr="0017240B">
        <w:trPr>
          <w:trHeight w:val="159"/>
        </w:trPr>
        <w:tc>
          <w:tcPr>
            <w:tcW w:w="6616" w:type="dxa"/>
            <w:vMerge w:val="restart"/>
            <w:tcBorders>
              <w:top w:val="single" w:sz="4" w:space="0" w:color="auto"/>
              <w:left w:val="single" w:sz="4" w:space="0" w:color="auto"/>
              <w:bottom w:val="single" w:sz="4" w:space="0" w:color="auto"/>
              <w:right w:val="single" w:sz="4" w:space="0" w:color="auto"/>
            </w:tcBorders>
            <w:shd w:val="clear" w:color="auto" w:fill="FFFF00"/>
          </w:tcPr>
          <w:p w14:paraId="699C2196" w14:textId="77777777" w:rsidR="00762F81" w:rsidRDefault="00762F81" w:rsidP="0017240B">
            <w:pPr>
              <w:jc w:val="center"/>
              <w:rPr>
                <w:color w:val="000000" w:themeColor="text1"/>
                <w:sz w:val="18"/>
                <w:szCs w:val="18"/>
              </w:rPr>
            </w:pPr>
          </w:p>
          <w:p w14:paraId="25C156F4" w14:textId="77777777" w:rsidR="00762F81" w:rsidRDefault="00762F81" w:rsidP="0017240B">
            <w:pPr>
              <w:jc w:val="center"/>
              <w:rPr>
                <w:color w:val="000000" w:themeColor="text1"/>
                <w:sz w:val="18"/>
                <w:szCs w:val="18"/>
              </w:rPr>
            </w:pPr>
            <w:r>
              <w:rPr>
                <w:color w:val="000000" w:themeColor="text1"/>
                <w:sz w:val="18"/>
                <w:szCs w:val="18"/>
              </w:rPr>
              <w:t>Vrsta obavještenja</w:t>
            </w:r>
          </w:p>
          <w:p w14:paraId="053191DB" w14:textId="77777777" w:rsidR="00762F81" w:rsidRDefault="00762F81" w:rsidP="0017240B">
            <w:pPr>
              <w:jc w:val="center"/>
              <w:rPr>
                <w:color w:val="000000" w:themeColor="text1"/>
                <w:sz w:val="18"/>
                <w:szCs w:val="18"/>
              </w:rPr>
            </w:pPr>
          </w:p>
        </w:tc>
        <w:tc>
          <w:tcPr>
            <w:tcW w:w="2734"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59B52F69" w14:textId="77777777" w:rsidR="00762F81" w:rsidRDefault="00762F81" w:rsidP="0017240B">
            <w:pPr>
              <w:jc w:val="center"/>
              <w:rPr>
                <w:color w:val="000000" w:themeColor="text1"/>
                <w:sz w:val="18"/>
                <w:szCs w:val="18"/>
              </w:rPr>
            </w:pPr>
            <w:r>
              <w:rPr>
                <w:color w:val="000000" w:themeColor="text1"/>
                <w:sz w:val="18"/>
                <w:szCs w:val="18"/>
              </w:rPr>
              <w:t>Ukupan broj obavještenja prema vrsti ugovora</w:t>
            </w:r>
          </w:p>
        </w:tc>
      </w:tr>
      <w:tr w:rsidR="00762F81" w14:paraId="6C495F9B" w14:textId="77777777" w:rsidTr="0017240B">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000C4" w14:textId="77777777" w:rsidR="00762F81" w:rsidRDefault="00762F81" w:rsidP="0017240B">
            <w:pPr>
              <w:rPr>
                <w:color w:val="000000" w:themeColor="text1"/>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hideMark/>
          </w:tcPr>
          <w:p w14:paraId="5BCA46AD" w14:textId="77777777" w:rsidR="00762F81" w:rsidRDefault="00762F81" w:rsidP="0017240B">
            <w:pPr>
              <w:jc w:val="center"/>
              <w:rPr>
                <w:color w:val="000000" w:themeColor="text1"/>
                <w:sz w:val="18"/>
                <w:szCs w:val="18"/>
              </w:rPr>
            </w:pPr>
            <w:r>
              <w:rPr>
                <w:color w:val="000000" w:themeColor="text1"/>
                <w:sz w:val="18"/>
                <w:szCs w:val="18"/>
              </w:rPr>
              <w:t>Robe</w:t>
            </w:r>
          </w:p>
        </w:tc>
        <w:tc>
          <w:tcPr>
            <w:tcW w:w="896" w:type="dxa"/>
            <w:tcBorders>
              <w:top w:val="single" w:sz="4" w:space="0" w:color="auto"/>
              <w:left w:val="single" w:sz="4" w:space="0" w:color="auto"/>
              <w:bottom w:val="single" w:sz="4" w:space="0" w:color="auto"/>
              <w:right w:val="single" w:sz="4" w:space="0" w:color="auto"/>
            </w:tcBorders>
            <w:shd w:val="clear" w:color="auto" w:fill="FFFF00"/>
            <w:hideMark/>
          </w:tcPr>
          <w:p w14:paraId="7A065534" w14:textId="77777777" w:rsidR="00762F81" w:rsidRDefault="00762F81" w:rsidP="0017240B">
            <w:pPr>
              <w:jc w:val="center"/>
              <w:rPr>
                <w:color w:val="000000" w:themeColor="text1"/>
                <w:sz w:val="18"/>
                <w:szCs w:val="18"/>
              </w:rPr>
            </w:pPr>
            <w:r>
              <w:rPr>
                <w:color w:val="000000" w:themeColor="text1"/>
                <w:sz w:val="18"/>
                <w:szCs w:val="18"/>
              </w:rPr>
              <w:t>Usluge</w:t>
            </w:r>
          </w:p>
        </w:tc>
        <w:tc>
          <w:tcPr>
            <w:tcW w:w="910" w:type="dxa"/>
            <w:tcBorders>
              <w:top w:val="single" w:sz="4" w:space="0" w:color="auto"/>
              <w:left w:val="single" w:sz="4" w:space="0" w:color="auto"/>
              <w:bottom w:val="single" w:sz="4" w:space="0" w:color="auto"/>
              <w:right w:val="single" w:sz="4" w:space="0" w:color="auto"/>
            </w:tcBorders>
            <w:shd w:val="clear" w:color="auto" w:fill="FFFF00"/>
            <w:hideMark/>
          </w:tcPr>
          <w:p w14:paraId="5FFF9D7B" w14:textId="77777777" w:rsidR="00762F81" w:rsidRDefault="00762F81" w:rsidP="0017240B">
            <w:pPr>
              <w:jc w:val="center"/>
              <w:rPr>
                <w:color w:val="000000" w:themeColor="text1"/>
                <w:sz w:val="18"/>
                <w:szCs w:val="18"/>
              </w:rPr>
            </w:pPr>
            <w:r>
              <w:rPr>
                <w:color w:val="000000" w:themeColor="text1"/>
                <w:sz w:val="18"/>
                <w:szCs w:val="18"/>
              </w:rPr>
              <w:t>Radovi</w:t>
            </w:r>
          </w:p>
        </w:tc>
      </w:tr>
      <w:tr w:rsidR="00762F81" w14:paraId="15E098E1" w14:textId="77777777" w:rsidTr="0017240B">
        <w:tc>
          <w:tcPr>
            <w:tcW w:w="6616" w:type="dxa"/>
            <w:tcBorders>
              <w:top w:val="single" w:sz="4" w:space="0" w:color="auto"/>
              <w:left w:val="single" w:sz="4" w:space="0" w:color="auto"/>
              <w:bottom w:val="single" w:sz="4" w:space="0" w:color="auto"/>
              <w:right w:val="single" w:sz="4" w:space="0" w:color="auto"/>
            </w:tcBorders>
            <w:hideMark/>
          </w:tcPr>
          <w:p w14:paraId="55E5BB0A" w14:textId="77777777" w:rsidR="00762F81" w:rsidRDefault="00762F81" w:rsidP="0017240B">
            <w:pPr>
              <w:rPr>
                <w:sz w:val="18"/>
                <w:szCs w:val="18"/>
              </w:rPr>
            </w:pPr>
            <w:r>
              <w:rPr>
                <w:sz w:val="18"/>
                <w:szCs w:val="18"/>
              </w:rPr>
              <w:t>Prethodno informacijsko obavještenje</w:t>
            </w:r>
          </w:p>
        </w:tc>
        <w:tc>
          <w:tcPr>
            <w:tcW w:w="928" w:type="dxa"/>
            <w:tcBorders>
              <w:top w:val="single" w:sz="4" w:space="0" w:color="auto"/>
              <w:left w:val="single" w:sz="4" w:space="0" w:color="auto"/>
              <w:bottom w:val="single" w:sz="4" w:space="0" w:color="auto"/>
              <w:right w:val="single" w:sz="4" w:space="0" w:color="auto"/>
            </w:tcBorders>
          </w:tcPr>
          <w:p w14:paraId="694540AD" w14:textId="77777777" w:rsidR="00762F81" w:rsidRDefault="00762F81" w:rsidP="0017240B">
            <w:pPr>
              <w:jc w:val="right"/>
              <w:rPr>
                <w:sz w:val="18"/>
                <w:szCs w:val="18"/>
              </w:rPr>
            </w:pPr>
            <w:r>
              <w:rPr>
                <w:sz w:val="18"/>
                <w:szCs w:val="18"/>
              </w:rPr>
              <w:t>1</w:t>
            </w:r>
          </w:p>
        </w:tc>
        <w:tc>
          <w:tcPr>
            <w:tcW w:w="896" w:type="dxa"/>
            <w:tcBorders>
              <w:top w:val="single" w:sz="4" w:space="0" w:color="auto"/>
              <w:left w:val="single" w:sz="4" w:space="0" w:color="auto"/>
              <w:bottom w:val="single" w:sz="4" w:space="0" w:color="auto"/>
              <w:right w:val="single" w:sz="4" w:space="0" w:color="auto"/>
            </w:tcBorders>
          </w:tcPr>
          <w:p w14:paraId="20CF2915" w14:textId="77777777" w:rsidR="00762F81" w:rsidRDefault="00762F81" w:rsidP="0017240B">
            <w:pPr>
              <w:jc w:val="right"/>
              <w:rPr>
                <w:sz w:val="18"/>
                <w:szCs w:val="18"/>
              </w:rPr>
            </w:pPr>
            <w:r>
              <w:rPr>
                <w:sz w:val="18"/>
                <w:szCs w:val="18"/>
              </w:rPr>
              <w:t>1</w:t>
            </w:r>
          </w:p>
        </w:tc>
        <w:tc>
          <w:tcPr>
            <w:tcW w:w="910" w:type="dxa"/>
            <w:tcBorders>
              <w:top w:val="single" w:sz="4" w:space="0" w:color="auto"/>
              <w:left w:val="single" w:sz="4" w:space="0" w:color="auto"/>
              <w:bottom w:val="single" w:sz="4" w:space="0" w:color="auto"/>
              <w:right w:val="single" w:sz="4" w:space="0" w:color="auto"/>
            </w:tcBorders>
          </w:tcPr>
          <w:p w14:paraId="4667C440" w14:textId="77777777" w:rsidR="00762F81" w:rsidRDefault="00762F81" w:rsidP="0017240B">
            <w:pPr>
              <w:jc w:val="right"/>
              <w:rPr>
                <w:sz w:val="18"/>
                <w:szCs w:val="18"/>
              </w:rPr>
            </w:pPr>
            <w:r>
              <w:rPr>
                <w:sz w:val="18"/>
                <w:szCs w:val="18"/>
              </w:rPr>
              <w:t>0</w:t>
            </w:r>
          </w:p>
        </w:tc>
      </w:tr>
      <w:tr w:rsidR="00762F81" w14:paraId="0B17158D" w14:textId="77777777" w:rsidTr="0017240B">
        <w:tc>
          <w:tcPr>
            <w:tcW w:w="6616" w:type="dxa"/>
            <w:tcBorders>
              <w:top w:val="single" w:sz="4" w:space="0" w:color="auto"/>
              <w:left w:val="single" w:sz="4" w:space="0" w:color="auto"/>
              <w:bottom w:val="single" w:sz="4" w:space="0" w:color="auto"/>
              <w:right w:val="single" w:sz="4" w:space="0" w:color="auto"/>
            </w:tcBorders>
            <w:hideMark/>
          </w:tcPr>
          <w:p w14:paraId="6455AA1B" w14:textId="77777777" w:rsidR="00762F81" w:rsidRDefault="00762F81" w:rsidP="0017240B">
            <w:pPr>
              <w:rPr>
                <w:sz w:val="18"/>
                <w:szCs w:val="18"/>
              </w:rPr>
            </w:pPr>
            <w:r>
              <w:rPr>
                <w:sz w:val="18"/>
                <w:szCs w:val="18"/>
              </w:rPr>
              <w:t>Obavještenje o uspostavljanju sistema kvalifikacije</w:t>
            </w:r>
          </w:p>
        </w:tc>
        <w:tc>
          <w:tcPr>
            <w:tcW w:w="928" w:type="dxa"/>
            <w:tcBorders>
              <w:top w:val="single" w:sz="4" w:space="0" w:color="auto"/>
              <w:left w:val="single" w:sz="4" w:space="0" w:color="auto"/>
              <w:bottom w:val="single" w:sz="4" w:space="0" w:color="auto"/>
              <w:right w:val="single" w:sz="4" w:space="0" w:color="auto"/>
            </w:tcBorders>
          </w:tcPr>
          <w:p w14:paraId="456BBAC1" w14:textId="77777777" w:rsidR="00762F81" w:rsidRDefault="00762F81" w:rsidP="0017240B">
            <w:pPr>
              <w:jc w:val="right"/>
              <w:rPr>
                <w:sz w:val="18"/>
                <w:szCs w:val="18"/>
              </w:rPr>
            </w:pPr>
            <w:r>
              <w:rPr>
                <w:sz w:val="18"/>
                <w:szCs w:val="18"/>
              </w:rPr>
              <w:t>13</w:t>
            </w:r>
          </w:p>
        </w:tc>
        <w:tc>
          <w:tcPr>
            <w:tcW w:w="896" w:type="dxa"/>
            <w:tcBorders>
              <w:top w:val="single" w:sz="4" w:space="0" w:color="auto"/>
              <w:left w:val="single" w:sz="4" w:space="0" w:color="auto"/>
              <w:bottom w:val="single" w:sz="4" w:space="0" w:color="auto"/>
              <w:right w:val="single" w:sz="4" w:space="0" w:color="auto"/>
            </w:tcBorders>
          </w:tcPr>
          <w:p w14:paraId="50E85BFF" w14:textId="77777777" w:rsidR="00762F81" w:rsidRDefault="00762F81" w:rsidP="0017240B">
            <w:pPr>
              <w:jc w:val="right"/>
              <w:rPr>
                <w:sz w:val="18"/>
                <w:szCs w:val="18"/>
              </w:rPr>
            </w:pPr>
            <w:r>
              <w:rPr>
                <w:sz w:val="18"/>
                <w:szCs w:val="18"/>
              </w:rPr>
              <w:t>1</w:t>
            </w:r>
          </w:p>
        </w:tc>
        <w:tc>
          <w:tcPr>
            <w:tcW w:w="910" w:type="dxa"/>
            <w:tcBorders>
              <w:top w:val="single" w:sz="4" w:space="0" w:color="auto"/>
              <w:left w:val="single" w:sz="4" w:space="0" w:color="auto"/>
              <w:bottom w:val="single" w:sz="4" w:space="0" w:color="auto"/>
              <w:right w:val="single" w:sz="4" w:space="0" w:color="auto"/>
            </w:tcBorders>
          </w:tcPr>
          <w:p w14:paraId="7D1E3653" w14:textId="77777777" w:rsidR="00762F81" w:rsidRDefault="00762F81" w:rsidP="0017240B">
            <w:pPr>
              <w:jc w:val="right"/>
              <w:rPr>
                <w:sz w:val="18"/>
                <w:szCs w:val="18"/>
              </w:rPr>
            </w:pPr>
            <w:r>
              <w:rPr>
                <w:sz w:val="18"/>
                <w:szCs w:val="18"/>
              </w:rPr>
              <w:t>0</w:t>
            </w:r>
          </w:p>
        </w:tc>
      </w:tr>
      <w:tr w:rsidR="00762F81" w14:paraId="1A1301A4" w14:textId="77777777" w:rsidTr="0017240B">
        <w:tc>
          <w:tcPr>
            <w:tcW w:w="6616" w:type="dxa"/>
            <w:tcBorders>
              <w:top w:val="single" w:sz="4" w:space="0" w:color="auto"/>
              <w:left w:val="single" w:sz="4" w:space="0" w:color="auto"/>
              <w:bottom w:val="single" w:sz="4" w:space="0" w:color="auto"/>
              <w:right w:val="single" w:sz="4" w:space="0" w:color="auto"/>
            </w:tcBorders>
            <w:hideMark/>
          </w:tcPr>
          <w:p w14:paraId="0FA27E65" w14:textId="77777777" w:rsidR="00762F81" w:rsidRDefault="00762F81" w:rsidP="0017240B">
            <w:pPr>
              <w:rPr>
                <w:sz w:val="18"/>
                <w:szCs w:val="18"/>
              </w:rPr>
            </w:pPr>
            <w:r>
              <w:rPr>
                <w:sz w:val="18"/>
                <w:szCs w:val="18"/>
              </w:rPr>
              <w:t>Obavještenje o nabavci</w:t>
            </w:r>
          </w:p>
        </w:tc>
        <w:tc>
          <w:tcPr>
            <w:tcW w:w="928" w:type="dxa"/>
            <w:tcBorders>
              <w:top w:val="single" w:sz="4" w:space="0" w:color="auto"/>
              <w:left w:val="single" w:sz="4" w:space="0" w:color="auto"/>
              <w:bottom w:val="single" w:sz="4" w:space="0" w:color="auto"/>
              <w:right w:val="single" w:sz="4" w:space="0" w:color="auto"/>
            </w:tcBorders>
          </w:tcPr>
          <w:p w14:paraId="67D796B2" w14:textId="77777777" w:rsidR="00762F81" w:rsidRDefault="00762F81" w:rsidP="0017240B">
            <w:pPr>
              <w:jc w:val="right"/>
              <w:rPr>
                <w:sz w:val="18"/>
                <w:szCs w:val="18"/>
              </w:rPr>
            </w:pPr>
            <w:r>
              <w:rPr>
                <w:sz w:val="18"/>
                <w:szCs w:val="18"/>
              </w:rPr>
              <w:t>14.538</w:t>
            </w:r>
          </w:p>
        </w:tc>
        <w:tc>
          <w:tcPr>
            <w:tcW w:w="896" w:type="dxa"/>
            <w:tcBorders>
              <w:top w:val="single" w:sz="4" w:space="0" w:color="auto"/>
              <w:left w:val="single" w:sz="4" w:space="0" w:color="auto"/>
              <w:bottom w:val="single" w:sz="4" w:space="0" w:color="auto"/>
              <w:right w:val="single" w:sz="4" w:space="0" w:color="auto"/>
            </w:tcBorders>
          </w:tcPr>
          <w:p w14:paraId="54BD18BC" w14:textId="77777777" w:rsidR="00762F81" w:rsidRDefault="00762F81" w:rsidP="0017240B">
            <w:pPr>
              <w:jc w:val="right"/>
              <w:rPr>
                <w:sz w:val="18"/>
                <w:szCs w:val="18"/>
              </w:rPr>
            </w:pPr>
            <w:r>
              <w:rPr>
                <w:sz w:val="18"/>
                <w:szCs w:val="18"/>
              </w:rPr>
              <w:t>8.675</w:t>
            </w:r>
          </w:p>
        </w:tc>
        <w:tc>
          <w:tcPr>
            <w:tcW w:w="910" w:type="dxa"/>
            <w:tcBorders>
              <w:top w:val="single" w:sz="4" w:space="0" w:color="auto"/>
              <w:left w:val="single" w:sz="4" w:space="0" w:color="auto"/>
              <w:bottom w:val="single" w:sz="4" w:space="0" w:color="auto"/>
              <w:right w:val="single" w:sz="4" w:space="0" w:color="auto"/>
            </w:tcBorders>
          </w:tcPr>
          <w:p w14:paraId="756AB79D" w14:textId="77777777" w:rsidR="00762F81" w:rsidRDefault="00762F81" w:rsidP="0017240B">
            <w:pPr>
              <w:jc w:val="right"/>
              <w:rPr>
                <w:sz w:val="18"/>
                <w:szCs w:val="18"/>
              </w:rPr>
            </w:pPr>
            <w:r>
              <w:rPr>
                <w:sz w:val="18"/>
                <w:szCs w:val="18"/>
              </w:rPr>
              <w:t>4.648</w:t>
            </w:r>
          </w:p>
        </w:tc>
      </w:tr>
      <w:tr w:rsidR="00762F81" w14:paraId="3C7E9398" w14:textId="77777777" w:rsidTr="0017240B">
        <w:tc>
          <w:tcPr>
            <w:tcW w:w="6616" w:type="dxa"/>
            <w:tcBorders>
              <w:top w:val="single" w:sz="4" w:space="0" w:color="auto"/>
              <w:left w:val="single" w:sz="4" w:space="0" w:color="auto"/>
              <w:bottom w:val="single" w:sz="4" w:space="0" w:color="auto"/>
              <w:right w:val="single" w:sz="4" w:space="0" w:color="auto"/>
            </w:tcBorders>
            <w:hideMark/>
          </w:tcPr>
          <w:p w14:paraId="6632B0F1" w14:textId="77777777" w:rsidR="00762F81" w:rsidRDefault="00762F81" w:rsidP="0017240B">
            <w:pPr>
              <w:rPr>
                <w:sz w:val="18"/>
                <w:szCs w:val="18"/>
              </w:rPr>
            </w:pPr>
            <w:r>
              <w:rPr>
                <w:sz w:val="18"/>
                <w:szCs w:val="18"/>
              </w:rPr>
              <w:t>Obavještenje o poništenju postupka nabavke</w:t>
            </w:r>
          </w:p>
        </w:tc>
        <w:tc>
          <w:tcPr>
            <w:tcW w:w="928" w:type="dxa"/>
            <w:tcBorders>
              <w:top w:val="single" w:sz="4" w:space="0" w:color="auto"/>
              <w:left w:val="single" w:sz="4" w:space="0" w:color="auto"/>
              <w:bottom w:val="single" w:sz="4" w:space="0" w:color="auto"/>
              <w:right w:val="single" w:sz="4" w:space="0" w:color="auto"/>
            </w:tcBorders>
          </w:tcPr>
          <w:p w14:paraId="41BAE884" w14:textId="77777777" w:rsidR="00762F81" w:rsidRDefault="00762F81" w:rsidP="0017240B">
            <w:pPr>
              <w:jc w:val="right"/>
              <w:rPr>
                <w:sz w:val="18"/>
                <w:szCs w:val="18"/>
              </w:rPr>
            </w:pPr>
            <w:r>
              <w:rPr>
                <w:sz w:val="18"/>
                <w:szCs w:val="18"/>
              </w:rPr>
              <w:t>2.169</w:t>
            </w:r>
          </w:p>
        </w:tc>
        <w:tc>
          <w:tcPr>
            <w:tcW w:w="896" w:type="dxa"/>
            <w:tcBorders>
              <w:top w:val="single" w:sz="4" w:space="0" w:color="auto"/>
              <w:left w:val="single" w:sz="4" w:space="0" w:color="auto"/>
              <w:bottom w:val="single" w:sz="4" w:space="0" w:color="auto"/>
              <w:right w:val="single" w:sz="4" w:space="0" w:color="auto"/>
            </w:tcBorders>
          </w:tcPr>
          <w:p w14:paraId="3A76D710" w14:textId="77777777" w:rsidR="00762F81" w:rsidRDefault="00762F81" w:rsidP="0017240B">
            <w:pPr>
              <w:jc w:val="right"/>
              <w:rPr>
                <w:sz w:val="18"/>
                <w:szCs w:val="18"/>
              </w:rPr>
            </w:pPr>
            <w:r>
              <w:rPr>
                <w:sz w:val="18"/>
                <w:szCs w:val="18"/>
              </w:rPr>
              <w:t>1.203</w:t>
            </w:r>
          </w:p>
        </w:tc>
        <w:tc>
          <w:tcPr>
            <w:tcW w:w="910" w:type="dxa"/>
            <w:tcBorders>
              <w:top w:val="single" w:sz="4" w:space="0" w:color="auto"/>
              <w:left w:val="single" w:sz="4" w:space="0" w:color="auto"/>
              <w:bottom w:val="single" w:sz="4" w:space="0" w:color="auto"/>
              <w:right w:val="single" w:sz="4" w:space="0" w:color="auto"/>
            </w:tcBorders>
          </w:tcPr>
          <w:p w14:paraId="7C2542BF" w14:textId="77777777" w:rsidR="00762F81" w:rsidRDefault="00762F81" w:rsidP="0017240B">
            <w:pPr>
              <w:jc w:val="right"/>
              <w:rPr>
                <w:sz w:val="18"/>
                <w:szCs w:val="18"/>
              </w:rPr>
            </w:pPr>
            <w:r>
              <w:rPr>
                <w:sz w:val="18"/>
                <w:szCs w:val="18"/>
              </w:rPr>
              <w:t>705</w:t>
            </w:r>
          </w:p>
        </w:tc>
      </w:tr>
      <w:tr w:rsidR="00762F81" w14:paraId="79A8F8A6" w14:textId="77777777" w:rsidTr="0017240B">
        <w:tc>
          <w:tcPr>
            <w:tcW w:w="6616" w:type="dxa"/>
            <w:tcBorders>
              <w:top w:val="single" w:sz="4" w:space="0" w:color="auto"/>
              <w:left w:val="single" w:sz="4" w:space="0" w:color="auto"/>
              <w:bottom w:val="single" w:sz="4" w:space="0" w:color="auto"/>
              <w:right w:val="single" w:sz="4" w:space="0" w:color="auto"/>
            </w:tcBorders>
            <w:hideMark/>
          </w:tcPr>
          <w:p w14:paraId="5EF111F2" w14:textId="77777777" w:rsidR="00762F81" w:rsidRDefault="00762F81" w:rsidP="0017240B">
            <w:pPr>
              <w:rPr>
                <w:sz w:val="18"/>
                <w:szCs w:val="18"/>
              </w:rPr>
            </w:pPr>
            <w:r>
              <w:rPr>
                <w:sz w:val="18"/>
                <w:szCs w:val="18"/>
              </w:rPr>
              <w:t>Obavještenje o dodjeli ugovora</w:t>
            </w:r>
          </w:p>
        </w:tc>
        <w:tc>
          <w:tcPr>
            <w:tcW w:w="928" w:type="dxa"/>
            <w:tcBorders>
              <w:top w:val="single" w:sz="4" w:space="0" w:color="auto"/>
              <w:left w:val="single" w:sz="4" w:space="0" w:color="auto"/>
              <w:bottom w:val="single" w:sz="4" w:space="0" w:color="auto"/>
              <w:right w:val="single" w:sz="4" w:space="0" w:color="auto"/>
            </w:tcBorders>
          </w:tcPr>
          <w:p w14:paraId="614A680C" w14:textId="77777777" w:rsidR="00762F81" w:rsidRDefault="00762F81" w:rsidP="0017240B">
            <w:pPr>
              <w:jc w:val="right"/>
              <w:rPr>
                <w:sz w:val="18"/>
                <w:szCs w:val="18"/>
              </w:rPr>
            </w:pPr>
            <w:r>
              <w:rPr>
                <w:sz w:val="18"/>
                <w:szCs w:val="18"/>
              </w:rPr>
              <w:t>13.001</w:t>
            </w:r>
          </w:p>
        </w:tc>
        <w:tc>
          <w:tcPr>
            <w:tcW w:w="896" w:type="dxa"/>
            <w:tcBorders>
              <w:top w:val="single" w:sz="4" w:space="0" w:color="auto"/>
              <w:left w:val="single" w:sz="4" w:space="0" w:color="auto"/>
              <w:bottom w:val="single" w:sz="4" w:space="0" w:color="auto"/>
              <w:right w:val="single" w:sz="4" w:space="0" w:color="auto"/>
            </w:tcBorders>
          </w:tcPr>
          <w:p w14:paraId="7E868D37" w14:textId="77777777" w:rsidR="00762F81" w:rsidRDefault="00762F81" w:rsidP="0017240B">
            <w:pPr>
              <w:jc w:val="right"/>
              <w:rPr>
                <w:sz w:val="18"/>
                <w:szCs w:val="18"/>
              </w:rPr>
            </w:pPr>
            <w:r>
              <w:rPr>
                <w:sz w:val="18"/>
                <w:szCs w:val="18"/>
              </w:rPr>
              <w:t>7.293</w:t>
            </w:r>
          </w:p>
        </w:tc>
        <w:tc>
          <w:tcPr>
            <w:tcW w:w="910" w:type="dxa"/>
            <w:tcBorders>
              <w:top w:val="single" w:sz="4" w:space="0" w:color="auto"/>
              <w:left w:val="single" w:sz="4" w:space="0" w:color="auto"/>
              <w:bottom w:val="single" w:sz="4" w:space="0" w:color="auto"/>
              <w:right w:val="single" w:sz="4" w:space="0" w:color="auto"/>
            </w:tcBorders>
          </w:tcPr>
          <w:p w14:paraId="0AE476A9" w14:textId="77777777" w:rsidR="00762F81" w:rsidRDefault="00762F81" w:rsidP="0017240B">
            <w:pPr>
              <w:jc w:val="right"/>
              <w:rPr>
                <w:sz w:val="18"/>
                <w:szCs w:val="18"/>
              </w:rPr>
            </w:pPr>
            <w:r>
              <w:rPr>
                <w:sz w:val="18"/>
                <w:szCs w:val="18"/>
              </w:rPr>
              <w:t>3.960</w:t>
            </w:r>
          </w:p>
        </w:tc>
      </w:tr>
      <w:tr w:rsidR="00762F81" w14:paraId="656B3B28" w14:textId="77777777" w:rsidTr="0017240B">
        <w:tc>
          <w:tcPr>
            <w:tcW w:w="6616" w:type="dxa"/>
            <w:tcBorders>
              <w:top w:val="single" w:sz="4" w:space="0" w:color="auto"/>
              <w:left w:val="single" w:sz="4" w:space="0" w:color="auto"/>
              <w:bottom w:val="single" w:sz="4" w:space="0" w:color="auto"/>
              <w:right w:val="single" w:sz="4" w:space="0" w:color="auto"/>
            </w:tcBorders>
            <w:hideMark/>
          </w:tcPr>
          <w:p w14:paraId="6257EE8A" w14:textId="77777777" w:rsidR="00762F81" w:rsidRDefault="00762F81" w:rsidP="0017240B">
            <w:pPr>
              <w:rPr>
                <w:sz w:val="18"/>
                <w:szCs w:val="18"/>
              </w:rPr>
            </w:pPr>
            <w:r>
              <w:rPr>
                <w:sz w:val="18"/>
                <w:szCs w:val="18"/>
              </w:rPr>
              <w:t>Dobrovoljno Ex Ante obavještenje o transparentnosti</w:t>
            </w:r>
          </w:p>
        </w:tc>
        <w:tc>
          <w:tcPr>
            <w:tcW w:w="928" w:type="dxa"/>
            <w:tcBorders>
              <w:top w:val="single" w:sz="4" w:space="0" w:color="auto"/>
              <w:left w:val="single" w:sz="4" w:space="0" w:color="auto"/>
              <w:bottom w:val="single" w:sz="4" w:space="0" w:color="auto"/>
              <w:right w:val="single" w:sz="4" w:space="0" w:color="auto"/>
            </w:tcBorders>
          </w:tcPr>
          <w:p w14:paraId="6267163F" w14:textId="77777777" w:rsidR="00762F81" w:rsidRDefault="00762F81" w:rsidP="0017240B">
            <w:pPr>
              <w:jc w:val="right"/>
              <w:rPr>
                <w:sz w:val="18"/>
                <w:szCs w:val="18"/>
              </w:rPr>
            </w:pPr>
            <w:r>
              <w:rPr>
                <w:sz w:val="18"/>
                <w:szCs w:val="18"/>
              </w:rPr>
              <w:t>4</w:t>
            </w:r>
          </w:p>
        </w:tc>
        <w:tc>
          <w:tcPr>
            <w:tcW w:w="896" w:type="dxa"/>
            <w:tcBorders>
              <w:top w:val="single" w:sz="4" w:space="0" w:color="auto"/>
              <w:left w:val="single" w:sz="4" w:space="0" w:color="auto"/>
              <w:bottom w:val="single" w:sz="4" w:space="0" w:color="auto"/>
              <w:right w:val="single" w:sz="4" w:space="0" w:color="auto"/>
            </w:tcBorders>
          </w:tcPr>
          <w:p w14:paraId="27CD613B" w14:textId="77777777" w:rsidR="00762F81" w:rsidRDefault="00762F81" w:rsidP="0017240B">
            <w:pPr>
              <w:jc w:val="right"/>
              <w:rPr>
                <w:sz w:val="18"/>
                <w:szCs w:val="18"/>
              </w:rPr>
            </w:pPr>
            <w:r>
              <w:rPr>
                <w:sz w:val="18"/>
                <w:szCs w:val="18"/>
              </w:rPr>
              <w:t>24</w:t>
            </w:r>
          </w:p>
        </w:tc>
        <w:tc>
          <w:tcPr>
            <w:tcW w:w="910" w:type="dxa"/>
            <w:tcBorders>
              <w:top w:val="single" w:sz="4" w:space="0" w:color="auto"/>
              <w:left w:val="single" w:sz="4" w:space="0" w:color="auto"/>
              <w:bottom w:val="single" w:sz="4" w:space="0" w:color="auto"/>
              <w:right w:val="single" w:sz="4" w:space="0" w:color="auto"/>
            </w:tcBorders>
          </w:tcPr>
          <w:p w14:paraId="0D17CEF5" w14:textId="77777777" w:rsidR="00762F81" w:rsidRDefault="00762F81" w:rsidP="0017240B">
            <w:pPr>
              <w:jc w:val="right"/>
              <w:rPr>
                <w:sz w:val="18"/>
                <w:szCs w:val="18"/>
              </w:rPr>
            </w:pPr>
            <w:r>
              <w:rPr>
                <w:sz w:val="18"/>
                <w:szCs w:val="18"/>
              </w:rPr>
              <w:t>15</w:t>
            </w:r>
          </w:p>
        </w:tc>
      </w:tr>
      <w:tr w:rsidR="00762F81" w14:paraId="7F3E6C84" w14:textId="77777777" w:rsidTr="0017240B">
        <w:tc>
          <w:tcPr>
            <w:tcW w:w="6616" w:type="dxa"/>
            <w:tcBorders>
              <w:top w:val="single" w:sz="4" w:space="0" w:color="auto"/>
              <w:left w:val="single" w:sz="4" w:space="0" w:color="auto"/>
              <w:bottom w:val="single" w:sz="4" w:space="0" w:color="auto"/>
              <w:right w:val="single" w:sz="4" w:space="0" w:color="auto"/>
            </w:tcBorders>
            <w:hideMark/>
          </w:tcPr>
          <w:p w14:paraId="5DC96989" w14:textId="77777777" w:rsidR="00762F81" w:rsidRPr="009A1937" w:rsidRDefault="00762F81" w:rsidP="0017240B">
            <w:pPr>
              <w:rPr>
                <w:sz w:val="18"/>
                <w:szCs w:val="18"/>
              </w:rPr>
            </w:pPr>
            <w:r w:rsidRPr="009A1937">
              <w:rPr>
                <w:sz w:val="18"/>
                <w:szCs w:val="18"/>
              </w:rPr>
              <w:t>Godišnje obavještenje o dodjeli ugovora</w:t>
            </w:r>
          </w:p>
        </w:tc>
        <w:tc>
          <w:tcPr>
            <w:tcW w:w="928" w:type="dxa"/>
            <w:tcBorders>
              <w:top w:val="single" w:sz="4" w:space="0" w:color="auto"/>
              <w:left w:val="single" w:sz="4" w:space="0" w:color="auto"/>
              <w:bottom w:val="single" w:sz="4" w:space="0" w:color="auto"/>
              <w:right w:val="single" w:sz="4" w:space="0" w:color="auto"/>
            </w:tcBorders>
          </w:tcPr>
          <w:p w14:paraId="12E29E37" w14:textId="77777777" w:rsidR="00762F81" w:rsidRPr="009A1937" w:rsidRDefault="00762F81" w:rsidP="0017240B">
            <w:pPr>
              <w:jc w:val="right"/>
              <w:rPr>
                <w:sz w:val="18"/>
                <w:szCs w:val="18"/>
              </w:rPr>
            </w:pPr>
            <w:r w:rsidRPr="009A1937">
              <w:rPr>
                <w:sz w:val="18"/>
                <w:szCs w:val="18"/>
              </w:rPr>
              <w:t>25</w:t>
            </w:r>
          </w:p>
        </w:tc>
        <w:tc>
          <w:tcPr>
            <w:tcW w:w="896" w:type="dxa"/>
            <w:tcBorders>
              <w:top w:val="single" w:sz="4" w:space="0" w:color="auto"/>
              <w:left w:val="single" w:sz="4" w:space="0" w:color="auto"/>
              <w:bottom w:val="single" w:sz="4" w:space="0" w:color="auto"/>
              <w:right w:val="single" w:sz="4" w:space="0" w:color="auto"/>
            </w:tcBorders>
          </w:tcPr>
          <w:p w14:paraId="1ADC579C" w14:textId="77777777" w:rsidR="00762F81" w:rsidRPr="009A1937" w:rsidRDefault="00762F81" w:rsidP="0017240B">
            <w:pPr>
              <w:jc w:val="right"/>
              <w:rPr>
                <w:sz w:val="18"/>
                <w:szCs w:val="18"/>
              </w:rPr>
            </w:pPr>
            <w:r w:rsidRPr="009A1937">
              <w:rPr>
                <w:sz w:val="18"/>
                <w:szCs w:val="18"/>
              </w:rPr>
              <w:t>2.533</w:t>
            </w:r>
          </w:p>
        </w:tc>
        <w:tc>
          <w:tcPr>
            <w:tcW w:w="910" w:type="dxa"/>
            <w:tcBorders>
              <w:top w:val="single" w:sz="4" w:space="0" w:color="auto"/>
              <w:left w:val="single" w:sz="4" w:space="0" w:color="auto"/>
              <w:bottom w:val="single" w:sz="4" w:space="0" w:color="auto"/>
              <w:right w:val="single" w:sz="4" w:space="0" w:color="auto"/>
            </w:tcBorders>
          </w:tcPr>
          <w:p w14:paraId="1219B4EC" w14:textId="77777777" w:rsidR="00762F81" w:rsidRPr="009A1937" w:rsidRDefault="00762F81" w:rsidP="0017240B">
            <w:pPr>
              <w:jc w:val="right"/>
              <w:rPr>
                <w:sz w:val="18"/>
                <w:szCs w:val="18"/>
              </w:rPr>
            </w:pPr>
            <w:r w:rsidRPr="009A1937">
              <w:rPr>
                <w:sz w:val="18"/>
                <w:szCs w:val="18"/>
              </w:rPr>
              <w:t>7</w:t>
            </w:r>
          </w:p>
        </w:tc>
      </w:tr>
      <w:tr w:rsidR="00762F81" w14:paraId="21386F42" w14:textId="77777777" w:rsidTr="0017240B">
        <w:tc>
          <w:tcPr>
            <w:tcW w:w="6616" w:type="dxa"/>
            <w:tcBorders>
              <w:top w:val="single" w:sz="4" w:space="0" w:color="auto"/>
              <w:left w:val="single" w:sz="4" w:space="0" w:color="auto"/>
              <w:bottom w:val="single" w:sz="4" w:space="0" w:color="auto"/>
              <w:right w:val="single" w:sz="4" w:space="0" w:color="auto"/>
            </w:tcBorders>
            <w:hideMark/>
          </w:tcPr>
          <w:p w14:paraId="18D5F94B" w14:textId="77777777" w:rsidR="00762F81" w:rsidRPr="009A1937" w:rsidRDefault="00762F81" w:rsidP="0017240B">
            <w:pPr>
              <w:rPr>
                <w:sz w:val="18"/>
                <w:szCs w:val="18"/>
              </w:rPr>
            </w:pPr>
            <w:r w:rsidRPr="009A1937">
              <w:rPr>
                <w:sz w:val="18"/>
                <w:szCs w:val="18"/>
              </w:rPr>
              <w:t>Ispravka obavještenja</w:t>
            </w:r>
            <w:r w:rsidRPr="009A1937">
              <w:rPr>
                <w:sz w:val="18"/>
                <w:szCs w:val="18"/>
              </w:rPr>
              <w:tab/>
            </w:r>
          </w:p>
        </w:tc>
        <w:tc>
          <w:tcPr>
            <w:tcW w:w="928" w:type="dxa"/>
            <w:tcBorders>
              <w:top w:val="single" w:sz="4" w:space="0" w:color="auto"/>
              <w:left w:val="single" w:sz="4" w:space="0" w:color="auto"/>
              <w:bottom w:val="single" w:sz="4" w:space="0" w:color="auto"/>
              <w:right w:val="single" w:sz="4" w:space="0" w:color="auto"/>
            </w:tcBorders>
          </w:tcPr>
          <w:p w14:paraId="63C9771A" w14:textId="77777777" w:rsidR="00762F81" w:rsidRPr="009A1937" w:rsidRDefault="00762F81" w:rsidP="0017240B">
            <w:pPr>
              <w:jc w:val="right"/>
              <w:rPr>
                <w:sz w:val="18"/>
                <w:szCs w:val="18"/>
              </w:rPr>
            </w:pPr>
            <w:r w:rsidRPr="009A1937">
              <w:rPr>
                <w:sz w:val="18"/>
                <w:szCs w:val="18"/>
              </w:rPr>
              <w:t>2.956</w:t>
            </w:r>
          </w:p>
        </w:tc>
        <w:tc>
          <w:tcPr>
            <w:tcW w:w="896" w:type="dxa"/>
            <w:tcBorders>
              <w:top w:val="single" w:sz="4" w:space="0" w:color="auto"/>
              <w:left w:val="single" w:sz="4" w:space="0" w:color="auto"/>
              <w:bottom w:val="single" w:sz="4" w:space="0" w:color="auto"/>
              <w:right w:val="single" w:sz="4" w:space="0" w:color="auto"/>
            </w:tcBorders>
          </w:tcPr>
          <w:p w14:paraId="42EB1DE0" w14:textId="77777777" w:rsidR="00762F81" w:rsidRPr="009A1937" w:rsidRDefault="00762F81" w:rsidP="0017240B">
            <w:pPr>
              <w:jc w:val="right"/>
              <w:rPr>
                <w:sz w:val="18"/>
                <w:szCs w:val="18"/>
              </w:rPr>
            </w:pPr>
            <w:r w:rsidRPr="009A1937">
              <w:rPr>
                <w:sz w:val="18"/>
                <w:szCs w:val="18"/>
              </w:rPr>
              <w:t>1.120</w:t>
            </w:r>
          </w:p>
        </w:tc>
        <w:tc>
          <w:tcPr>
            <w:tcW w:w="910" w:type="dxa"/>
            <w:tcBorders>
              <w:top w:val="single" w:sz="4" w:space="0" w:color="auto"/>
              <w:left w:val="single" w:sz="4" w:space="0" w:color="auto"/>
              <w:bottom w:val="single" w:sz="4" w:space="0" w:color="auto"/>
              <w:right w:val="single" w:sz="4" w:space="0" w:color="auto"/>
            </w:tcBorders>
          </w:tcPr>
          <w:p w14:paraId="50E5F6C3" w14:textId="77777777" w:rsidR="00762F81" w:rsidRPr="009A1937" w:rsidRDefault="00762F81" w:rsidP="0017240B">
            <w:pPr>
              <w:jc w:val="right"/>
              <w:rPr>
                <w:sz w:val="18"/>
                <w:szCs w:val="18"/>
              </w:rPr>
            </w:pPr>
            <w:r w:rsidRPr="009A1937">
              <w:rPr>
                <w:sz w:val="18"/>
                <w:szCs w:val="18"/>
              </w:rPr>
              <w:t>748</w:t>
            </w:r>
          </w:p>
        </w:tc>
      </w:tr>
      <w:tr w:rsidR="00762F81" w14:paraId="760916DD" w14:textId="77777777" w:rsidTr="0017240B">
        <w:tc>
          <w:tcPr>
            <w:tcW w:w="6616" w:type="dxa"/>
            <w:tcBorders>
              <w:top w:val="single" w:sz="4" w:space="0" w:color="auto"/>
              <w:left w:val="single" w:sz="4" w:space="0" w:color="auto"/>
              <w:bottom w:val="single" w:sz="4" w:space="0" w:color="auto"/>
              <w:right w:val="single" w:sz="4" w:space="0" w:color="auto"/>
            </w:tcBorders>
            <w:hideMark/>
          </w:tcPr>
          <w:p w14:paraId="0D10F758" w14:textId="77777777" w:rsidR="00762F81" w:rsidRDefault="00762F81" w:rsidP="0017240B">
            <w:pPr>
              <w:rPr>
                <w:sz w:val="18"/>
                <w:szCs w:val="18"/>
              </w:rPr>
            </w:pPr>
            <w:r>
              <w:rPr>
                <w:sz w:val="18"/>
                <w:szCs w:val="18"/>
              </w:rPr>
              <w:t>Godišnje obavještenje o dodjeli ugovora za okvirni spoarazum</w:t>
            </w:r>
          </w:p>
        </w:tc>
        <w:tc>
          <w:tcPr>
            <w:tcW w:w="928" w:type="dxa"/>
            <w:tcBorders>
              <w:top w:val="single" w:sz="4" w:space="0" w:color="auto"/>
              <w:left w:val="single" w:sz="4" w:space="0" w:color="auto"/>
              <w:bottom w:val="single" w:sz="4" w:space="0" w:color="auto"/>
              <w:right w:val="single" w:sz="4" w:space="0" w:color="auto"/>
            </w:tcBorders>
          </w:tcPr>
          <w:p w14:paraId="5EED9F91" w14:textId="77777777" w:rsidR="00762F81" w:rsidRDefault="00762F81" w:rsidP="0017240B">
            <w:pPr>
              <w:jc w:val="right"/>
              <w:rPr>
                <w:sz w:val="18"/>
                <w:szCs w:val="18"/>
              </w:rPr>
            </w:pPr>
            <w:r>
              <w:rPr>
                <w:sz w:val="18"/>
                <w:szCs w:val="18"/>
              </w:rPr>
              <w:t>2.572</w:t>
            </w:r>
          </w:p>
        </w:tc>
        <w:tc>
          <w:tcPr>
            <w:tcW w:w="896" w:type="dxa"/>
            <w:tcBorders>
              <w:top w:val="single" w:sz="4" w:space="0" w:color="auto"/>
              <w:left w:val="single" w:sz="4" w:space="0" w:color="auto"/>
              <w:bottom w:val="single" w:sz="4" w:space="0" w:color="auto"/>
              <w:right w:val="single" w:sz="4" w:space="0" w:color="auto"/>
            </w:tcBorders>
          </w:tcPr>
          <w:p w14:paraId="5D0F6B25" w14:textId="77777777" w:rsidR="00762F81" w:rsidRDefault="00762F81" w:rsidP="0017240B">
            <w:pPr>
              <w:jc w:val="right"/>
              <w:rPr>
                <w:sz w:val="18"/>
                <w:szCs w:val="18"/>
              </w:rPr>
            </w:pPr>
            <w:r>
              <w:rPr>
                <w:sz w:val="18"/>
                <w:szCs w:val="18"/>
              </w:rPr>
              <w:t>1.779</w:t>
            </w:r>
          </w:p>
        </w:tc>
        <w:tc>
          <w:tcPr>
            <w:tcW w:w="910" w:type="dxa"/>
            <w:tcBorders>
              <w:top w:val="single" w:sz="4" w:space="0" w:color="auto"/>
              <w:left w:val="single" w:sz="4" w:space="0" w:color="auto"/>
              <w:bottom w:val="single" w:sz="4" w:space="0" w:color="auto"/>
              <w:right w:val="single" w:sz="4" w:space="0" w:color="auto"/>
            </w:tcBorders>
          </w:tcPr>
          <w:p w14:paraId="338E52BE" w14:textId="77777777" w:rsidR="00762F81" w:rsidRDefault="00762F81" w:rsidP="0017240B">
            <w:pPr>
              <w:jc w:val="right"/>
              <w:rPr>
                <w:sz w:val="18"/>
                <w:szCs w:val="18"/>
              </w:rPr>
            </w:pPr>
            <w:r>
              <w:rPr>
                <w:sz w:val="18"/>
                <w:szCs w:val="18"/>
              </w:rPr>
              <w:t>443</w:t>
            </w:r>
          </w:p>
        </w:tc>
      </w:tr>
      <w:tr w:rsidR="00762F81" w14:paraId="76D7B17D" w14:textId="77777777" w:rsidTr="0017240B">
        <w:tc>
          <w:tcPr>
            <w:tcW w:w="6616" w:type="dxa"/>
            <w:tcBorders>
              <w:top w:val="single" w:sz="4" w:space="0" w:color="auto"/>
              <w:left w:val="single" w:sz="4" w:space="0" w:color="auto"/>
              <w:bottom w:val="single" w:sz="4" w:space="0" w:color="auto"/>
              <w:right w:val="single" w:sz="4" w:space="0" w:color="auto"/>
            </w:tcBorders>
            <w:hideMark/>
          </w:tcPr>
          <w:p w14:paraId="55BF264D" w14:textId="77777777" w:rsidR="00762F81" w:rsidRDefault="00762F81" w:rsidP="0017240B">
            <w:pPr>
              <w:rPr>
                <w:sz w:val="18"/>
                <w:szCs w:val="18"/>
              </w:rPr>
            </w:pPr>
            <w:r>
              <w:rPr>
                <w:sz w:val="18"/>
                <w:szCs w:val="18"/>
              </w:rPr>
              <w:t>Dobrovoljno Ex Ante obavještenje o transparentnosti za neprioritetne usluge</w:t>
            </w:r>
          </w:p>
        </w:tc>
        <w:tc>
          <w:tcPr>
            <w:tcW w:w="928" w:type="dxa"/>
            <w:tcBorders>
              <w:top w:val="single" w:sz="4" w:space="0" w:color="auto"/>
              <w:left w:val="single" w:sz="4" w:space="0" w:color="auto"/>
              <w:bottom w:val="single" w:sz="4" w:space="0" w:color="auto"/>
              <w:right w:val="single" w:sz="4" w:space="0" w:color="auto"/>
            </w:tcBorders>
          </w:tcPr>
          <w:p w14:paraId="212D484B" w14:textId="77777777" w:rsidR="00762F81" w:rsidRDefault="00762F81" w:rsidP="0017240B">
            <w:pPr>
              <w:jc w:val="right"/>
              <w:rPr>
                <w:sz w:val="18"/>
                <w:szCs w:val="18"/>
              </w:rPr>
            </w:pPr>
            <w:r>
              <w:rPr>
                <w:sz w:val="18"/>
                <w:szCs w:val="18"/>
              </w:rPr>
              <w:t>0</w:t>
            </w:r>
          </w:p>
        </w:tc>
        <w:tc>
          <w:tcPr>
            <w:tcW w:w="896" w:type="dxa"/>
            <w:tcBorders>
              <w:top w:val="single" w:sz="4" w:space="0" w:color="auto"/>
              <w:left w:val="single" w:sz="4" w:space="0" w:color="auto"/>
              <w:bottom w:val="single" w:sz="4" w:space="0" w:color="auto"/>
              <w:right w:val="single" w:sz="4" w:space="0" w:color="auto"/>
            </w:tcBorders>
          </w:tcPr>
          <w:p w14:paraId="613B236F" w14:textId="77777777" w:rsidR="00762F81" w:rsidRDefault="00762F81" w:rsidP="0017240B">
            <w:pPr>
              <w:jc w:val="right"/>
              <w:rPr>
                <w:sz w:val="18"/>
                <w:szCs w:val="18"/>
              </w:rPr>
            </w:pPr>
            <w:r>
              <w:rPr>
                <w:sz w:val="18"/>
                <w:szCs w:val="18"/>
              </w:rPr>
              <w:t>485</w:t>
            </w:r>
          </w:p>
        </w:tc>
        <w:tc>
          <w:tcPr>
            <w:tcW w:w="910" w:type="dxa"/>
            <w:tcBorders>
              <w:top w:val="single" w:sz="4" w:space="0" w:color="auto"/>
              <w:left w:val="single" w:sz="4" w:space="0" w:color="auto"/>
              <w:bottom w:val="single" w:sz="4" w:space="0" w:color="auto"/>
              <w:right w:val="single" w:sz="4" w:space="0" w:color="auto"/>
            </w:tcBorders>
          </w:tcPr>
          <w:p w14:paraId="34CB5063" w14:textId="77777777" w:rsidR="00762F81" w:rsidRDefault="00762F81" w:rsidP="0017240B">
            <w:pPr>
              <w:jc w:val="right"/>
              <w:rPr>
                <w:sz w:val="18"/>
                <w:szCs w:val="18"/>
              </w:rPr>
            </w:pPr>
            <w:r>
              <w:rPr>
                <w:sz w:val="18"/>
                <w:szCs w:val="18"/>
              </w:rPr>
              <w:t>0</w:t>
            </w:r>
          </w:p>
        </w:tc>
      </w:tr>
      <w:tr w:rsidR="00762F81" w14:paraId="7EF833DC" w14:textId="77777777" w:rsidTr="0017240B">
        <w:tc>
          <w:tcPr>
            <w:tcW w:w="6616" w:type="dxa"/>
            <w:tcBorders>
              <w:top w:val="single" w:sz="4" w:space="0" w:color="auto"/>
              <w:left w:val="single" w:sz="4" w:space="0" w:color="auto"/>
              <w:bottom w:val="single" w:sz="4" w:space="0" w:color="auto"/>
              <w:right w:val="single" w:sz="4" w:space="0" w:color="auto"/>
            </w:tcBorders>
            <w:hideMark/>
          </w:tcPr>
          <w:p w14:paraId="4BC10C35" w14:textId="77777777" w:rsidR="00762F81" w:rsidRDefault="00762F81" w:rsidP="0017240B">
            <w:pPr>
              <w:rPr>
                <w:sz w:val="18"/>
                <w:szCs w:val="18"/>
              </w:rPr>
            </w:pPr>
            <w:r>
              <w:rPr>
                <w:sz w:val="18"/>
                <w:szCs w:val="18"/>
              </w:rPr>
              <w:t>Obavještenje o povlačenju obavještenja</w:t>
            </w:r>
          </w:p>
        </w:tc>
        <w:tc>
          <w:tcPr>
            <w:tcW w:w="928" w:type="dxa"/>
            <w:tcBorders>
              <w:top w:val="single" w:sz="4" w:space="0" w:color="auto"/>
              <w:left w:val="single" w:sz="4" w:space="0" w:color="auto"/>
              <w:bottom w:val="single" w:sz="4" w:space="0" w:color="auto"/>
              <w:right w:val="single" w:sz="4" w:space="0" w:color="auto"/>
            </w:tcBorders>
          </w:tcPr>
          <w:p w14:paraId="47FE3A93" w14:textId="77777777" w:rsidR="00762F81" w:rsidRDefault="00762F81" w:rsidP="0017240B">
            <w:pPr>
              <w:ind w:left="51"/>
              <w:jc w:val="right"/>
              <w:rPr>
                <w:sz w:val="18"/>
                <w:szCs w:val="18"/>
              </w:rPr>
            </w:pPr>
            <w:r>
              <w:rPr>
                <w:sz w:val="18"/>
                <w:szCs w:val="18"/>
              </w:rPr>
              <w:t>68</w:t>
            </w:r>
          </w:p>
        </w:tc>
        <w:tc>
          <w:tcPr>
            <w:tcW w:w="896" w:type="dxa"/>
            <w:tcBorders>
              <w:top w:val="single" w:sz="4" w:space="0" w:color="auto"/>
              <w:left w:val="single" w:sz="4" w:space="0" w:color="auto"/>
              <w:bottom w:val="single" w:sz="4" w:space="0" w:color="auto"/>
              <w:right w:val="single" w:sz="4" w:space="0" w:color="auto"/>
            </w:tcBorders>
          </w:tcPr>
          <w:p w14:paraId="7F19F3C3" w14:textId="77777777" w:rsidR="00762F81" w:rsidRDefault="00762F81" w:rsidP="0017240B">
            <w:pPr>
              <w:jc w:val="right"/>
              <w:rPr>
                <w:sz w:val="18"/>
                <w:szCs w:val="18"/>
              </w:rPr>
            </w:pPr>
            <w:r>
              <w:rPr>
                <w:sz w:val="18"/>
                <w:szCs w:val="18"/>
              </w:rPr>
              <w:t>34</w:t>
            </w:r>
          </w:p>
        </w:tc>
        <w:tc>
          <w:tcPr>
            <w:tcW w:w="910" w:type="dxa"/>
            <w:tcBorders>
              <w:top w:val="single" w:sz="4" w:space="0" w:color="auto"/>
              <w:left w:val="single" w:sz="4" w:space="0" w:color="auto"/>
              <w:bottom w:val="single" w:sz="4" w:space="0" w:color="auto"/>
              <w:right w:val="single" w:sz="4" w:space="0" w:color="auto"/>
            </w:tcBorders>
          </w:tcPr>
          <w:p w14:paraId="21A9824B" w14:textId="77777777" w:rsidR="00762F81" w:rsidRDefault="00762F81" w:rsidP="0017240B">
            <w:pPr>
              <w:jc w:val="right"/>
              <w:rPr>
                <w:sz w:val="18"/>
                <w:szCs w:val="18"/>
              </w:rPr>
            </w:pPr>
            <w:r>
              <w:rPr>
                <w:sz w:val="18"/>
                <w:szCs w:val="18"/>
              </w:rPr>
              <w:t>29</w:t>
            </w:r>
          </w:p>
        </w:tc>
      </w:tr>
      <w:tr w:rsidR="00762F81" w14:paraId="2BF540DD" w14:textId="77777777" w:rsidTr="0017240B">
        <w:tc>
          <w:tcPr>
            <w:tcW w:w="6616" w:type="dxa"/>
            <w:tcBorders>
              <w:top w:val="single" w:sz="4" w:space="0" w:color="auto"/>
              <w:left w:val="single" w:sz="4" w:space="0" w:color="auto"/>
              <w:bottom w:val="single" w:sz="4" w:space="0" w:color="auto"/>
              <w:right w:val="single" w:sz="4" w:space="0" w:color="auto"/>
            </w:tcBorders>
            <w:hideMark/>
          </w:tcPr>
          <w:p w14:paraId="12EA7D1B" w14:textId="77777777" w:rsidR="00762F81" w:rsidRDefault="00762F81" w:rsidP="0017240B">
            <w:pPr>
              <w:rPr>
                <w:sz w:val="18"/>
                <w:szCs w:val="18"/>
              </w:rPr>
            </w:pPr>
            <w:r>
              <w:rPr>
                <w:sz w:val="18"/>
                <w:szCs w:val="18"/>
              </w:rPr>
              <w:t>Obavještenje o nabavci usluga iz Aneksa II</w:t>
            </w:r>
          </w:p>
        </w:tc>
        <w:tc>
          <w:tcPr>
            <w:tcW w:w="928" w:type="dxa"/>
            <w:tcBorders>
              <w:top w:val="single" w:sz="4" w:space="0" w:color="auto"/>
              <w:left w:val="single" w:sz="4" w:space="0" w:color="auto"/>
              <w:bottom w:val="single" w:sz="4" w:space="0" w:color="auto"/>
              <w:right w:val="single" w:sz="4" w:space="0" w:color="auto"/>
            </w:tcBorders>
          </w:tcPr>
          <w:p w14:paraId="48CE23CA" w14:textId="77777777" w:rsidR="00762F81" w:rsidRDefault="00762F81" w:rsidP="0017240B">
            <w:pPr>
              <w:ind w:left="51"/>
              <w:jc w:val="right"/>
              <w:rPr>
                <w:sz w:val="18"/>
                <w:szCs w:val="18"/>
              </w:rPr>
            </w:pPr>
            <w:r>
              <w:rPr>
                <w:sz w:val="18"/>
                <w:szCs w:val="18"/>
              </w:rPr>
              <w:t>0</w:t>
            </w:r>
          </w:p>
        </w:tc>
        <w:tc>
          <w:tcPr>
            <w:tcW w:w="896" w:type="dxa"/>
            <w:tcBorders>
              <w:top w:val="single" w:sz="4" w:space="0" w:color="auto"/>
              <w:left w:val="single" w:sz="4" w:space="0" w:color="auto"/>
              <w:bottom w:val="single" w:sz="4" w:space="0" w:color="auto"/>
              <w:right w:val="single" w:sz="4" w:space="0" w:color="auto"/>
            </w:tcBorders>
          </w:tcPr>
          <w:p w14:paraId="273FD1F4" w14:textId="77777777" w:rsidR="00762F81" w:rsidRDefault="00762F81" w:rsidP="0017240B">
            <w:pPr>
              <w:jc w:val="right"/>
              <w:rPr>
                <w:sz w:val="18"/>
                <w:szCs w:val="18"/>
              </w:rPr>
            </w:pPr>
            <w:r>
              <w:rPr>
                <w:sz w:val="18"/>
                <w:szCs w:val="18"/>
              </w:rPr>
              <w:t>0</w:t>
            </w:r>
          </w:p>
        </w:tc>
        <w:tc>
          <w:tcPr>
            <w:tcW w:w="910" w:type="dxa"/>
            <w:tcBorders>
              <w:top w:val="single" w:sz="4" w:space="0" w:color="auto"/>
              <w:left w:val="single" w:sz="4" w:space="0" w:color="auto"/>
              <w:bottom w:val="single" w:sz="4" w:space="0" w:color="auto"/>
              <w:right w:val="single" w:sz="4" w:space="0" w:color="auto"/>
            </w:tcBorders>
          </w:tcPr>
          <w:p w14:paraId="566641C0" w14:textId="77777777" w:rsidR="00762F81" w:rsidRDefault="00762F81" w:rsidP="0017240B">
            <w:pPr>
              <w:jc w:val="right"/>
              <w:rPr>
                <w:sz w:val="18"/>
                <w:szCs w:val="18"/>
              </w:rPr>
            </w:pPr>
            <w:r>
              <w:rPr>
                <w:sz w:val="18"/>
                <w:szCs w:val="18"/>
              </w:rPr>
              <w:t>0</w:t>
            </w:r>
          </w:p>
        </w:tc>
      </w:tr>
      <w:tr w:rsidR="00762F81" w14:paraId="28D7AA3F" w14:textId="77777777" w:rsidTr="0017240B">
        <w:tc>
          <w:tcPr>
            <w:tcW w:w="6616" w:type="dxa"/>
            <w:tcBorders>
              <w:top w:val="single" w:sz="4" w:space="0" w:color="auto"/>
              <w:left w:val="single" w:sz="4" w:space="0" w:color="auto"/>
              <w:bottom w:val="single" w:sz="4" w:space="0" w:color="auto"/>
              <w:right w:val="single" w:sz="4" w:space="0" w:color="auto"/>
            </w:tcBorders>
            <w:hideMark/>
          </w:tcPr>
          <w:p w14:paraId="7AC61727" w14:textId="77777777" w:rsidR="00762F81" w:rsidRDefault="00762F81" w:rsidP="0017240B">
            <w:pPr>
              <w:rPr>
                <w:sz w:val="18"/>
                <w:szCs w:val="18"/>
              </w:rPr>
            </w:pPr>
            <w:r>
              <w:rPr>
                <w:sz w:val="18"/>
                <w:szCs w:val="18"/>
              </w:rPr>
              <w:t>Dobrovoljno Ex Ante obavještenje o transparentnosti</w:t>
            </w:r>
          </w:p>
        </w:tc>
        <w:tc>
          <w:tcPr>
            <w:tcW w:w="928" w:type="dxa"/>
            <w:tcBorders>
              <w:top w:val="single" w:sz="4" w:space="0" w:color="auto"/>
              <w:left w:val="single" w:sz="4" w:space="0" w:color="auto"/>
              <w:bottom w:val="single" w:sz="4" w:space="0" w:color="auto"/>
              <w:right w:val="single" w:sz="4" w:space="0" w:color="auto"/>
            </w:tcBorders>
          </w:tcPr>
          <w:p w14:paraId="1C732E34" w14:textId="77777777" w:rsidR="00762F81" w:rsidRDefault="00762F81" w:rsidP="0017240B">
            <w:pPr>
              <w:ind w:left="51"/>
              <w:jc w:val="right"/>
              <w:rPr>
                <w:sz w:val="18"/>
                <w:szCs w:val="18"/>
              </w:rPr>
            </w:pPr>
            <w:r>
              <w:rPr>
                <w:sz w:val="18"/>
                <w:szCs w:val="18"/>
              </w:rPr>
              <w:t>0</w:t>
            </w:r>
          </w:p>
        </w:tc>
        <w:tc>
          <w:tcPr>
            <w:tcW w:w="896" w:type="dxa"/>
            <w:tcBorders>
              <w:top w:val="single" w:sz="4" w:space="0" w:color="auto"/>
              <w:left w:val="single" w:sz="4" w:space="0" w:color="auto"/>
              <w:bottom w:val="single" w:sz="4" w:space="0" w:color="auto"/>
              <w:right w:val="single" w:sz="4" w:space="0" w:color="auto"/>
            </w:tcBorders>
          </w:tcPr>
          <w:p w14:paraId="09C03E43" w14:textId="77777777" w:rsidR="00762F81" w:rsidRDefault="00762F81" w:rsidP="0017240B">
            <w:pPr>
              <w:jc w:val="right"/>
              <w:rPr>
                <w:sz w:val="18"/>
                <w:szCs w:val="18"/>
              </w:rPr>
            </w:pPr>
            <w:r>
              <w:rPr>
                <w:sz w:val="18"/>
                <w:szCs w:val="18"/>
              </w:rPr>
              <w:t>0</w:t>
            </w:r>
          </w:p>
        </w:tc>
        <w:tc>
          <w:tcPr>
            <w:tcW w:w="910" w:type="dxa"/>
            <w:tcBorders>
              <w:top w:val="single" w:sz="4" w:space="0" w:color="auto"/>
              <w:left w:val="single" w:sz="4" w:space="0" w:color="auto"/>
              <w:bottom w:val="single" w:sz="4" w:space="0" w:color="auto"/>
              <w:right w:val="single" w:sz="4" w:space="0" w:color="auto"/>
            </w:tcBorders>
          </w:tcPr>
          <w:p w14:paraId="2F213AC0" w14:textId="77777777" w:rsidR="00762F81" w:rsidRDefault="00762F81" w:rsidP="0017240B">
            <w:pPr>
              <w:jc w:val="right"/>
              <w:rPr>
                <w:sz w:val="18"/>
                <w:szCs w:val="18"/>
              </w:rPr>
            </w:pPr>
            <w:r>
              <w:rPr>
                <w:sz w:val="18"/>
                <w:szCs w:val="18"/>
              </w:rPr>
              <w:t>0</w:t>
            </w:r>
          </w:p>
        </w:tc>
      </w:tr>
      <w:tr w:rsidR="00762F81" w14:paraId="56390EDB" w14:textId="77777777" w:rsidTr="0017240B">
        <w:tc>
          <w:tcPr>
            <w:tcW w:w="6616" w:type="dxa"/>
            <w:tcBorders>
              <w:top w:val="single" w:sz="4" w:space="0" w:color="auto"/>
              <w:left w:val="single" w:sz="4" w:space="0" w:color="auto"/>
              <w:bottom w:val="single" w:sz="4" w:space="0" w:color="auto"/>
              <w:right w:val="single" w:sz="4" w:space="0" w:color="auto"/>
            </w:tcBorders>
            <w:hideMark/>
          </w:tcPr>
          <w:p w14:paraId="74AB0C33" w14:textId="77777777" w:rsidR="00762F81" w:rsidRDefault="00762F81" w:rsidP="0017240B">
            <w:pPr>
              <w:rPr>
                <w:sz w:val="18"/>
                <w:szCs w:val="18"/>
              </w:rPr>
            </w:pPr>
            <w:r>
              <w:rPr>
                <w:sz w:val="18"/>
                <w:szCs w:val="18"/>
              </w:rPr>
              <w:t>Godišnje obavještenje o dodjeli ugovora za usluge iz Aneksa II</w:t>
            </w:r>
          </w:p>
        </w:tc>
        <w:tc>
          <w:tcPr>
            <w:tcW w:w="928" w:type="dxa"/>
            <w:tcBorders>
              <w:top w:val="single" w:sz="4" w:space="0" w:color="auto"/>
              <w:left w:val="single" w:sz="4" w:space="0" w:color="auto"/>
              <w:bottom w:val="single" w:sz="4" w:space="0" w:color="auto"/>
              <w:right w:val="single" w:sz="4" w:space="0" w:color="auto"/>
            </w:tcBorders>
          </w:tcPr>
          <w:p w14:paraId="60FFEE25" w14:textId="77777777" w:rsidR="00762F81" w:rsidRDefault="00762F81" w:rsidP="0017240B">
            <w:pPr>
              <w:ind w:left="51"/>
              <w:jc w:val="right"/>
              <w:rPr>
                <w:sz w:val="18"/>
                <w:szCs w:val="18"/>
              </w:rPr>
            </w:pPr>
            <w:r>
              <w:rPr>
                <w:sz w:val="18"/>
                <w:szCs w:val="18"/>
              </w:rPr>
              <w:t>0</w:t>
            </w:r>
          </w:p>
        </w:tc>
        <w:tc>
          <w:tcPr>
            <w:tcW w:w="896" w:type="dxa"/>
            <w:tcBorders>
              <w:top w:val="single" w:sz="4" w:space="0" w:color="auto"/>
              <w:left w:val="single" w:sz="4" w:space="0" w:color="auto"/>
              <w:bottom w:val="single" w:sz="4" w:space="0" w:color="auto"/>
              <w:right w:val="single" w:sz="4" w:space="0" w:color="auto"/>
            </w:tcBorders>
          </w:tcPr>
          <w:p w14:paraId="555FF7C1" w14:textId="77777777" w:rsidR="00762F81" w:rsidRDefault="00762F81" w:rsidP="0017240B">
            <w:pPr>
              <w:jc w:val="right"/>
              <w:rPr>
                <w:sz w:val="18"/>
                <w:szCs w:val="18"/>
              </w:rPr>
            </w:pPr>
            <w:r>
              <w:rPr>
                <w:sz w:val="18"/>
                <w:szCs w:val="18"/>
              </w:rPr>
              <w:t>0</w:t>
            </w:r>
          </w:p>
        </w:tc>
        <w:tc>
          <w:tcPr>
            <w:tcW w:w="910" w:type="dxa"/>
            <w:tcBorders>
              <w:top w:val="single" w:sz="4" w:space="0" w:color="auto"/>
              <w:left w:val="single" w:sz="4" w:space="0" w:color="auto"/>
              <w:bottom w:val="single" w:sz="4" w:space="0" w:color="auto"/>
              <w:right w:val="single" w:sz="4" w:space="0" w:color="auto"/>
            </w:tcBorders>
          </w:tcPr>
          <w:p w14:paraId="5DB079AF" w14:textId="77777777" w:rsidR="00762F81" w:rsidRDefault="00762F81" w:rsidP="0017240B">
            <w:pPr>
              <w:jc w:val="right"/>
              <w:rPr>
                <w:sz w:val="18"/>
                <w:szCs w:val="18"/>
              </w:rPr>
            </w:pPr>
            <w:r>
              <w:rPr>
                <w:sz w:val="18"/>
                <w:szCs w:val="18"/>
              </w:rPr>
              <w:t>0</w:t>
            </w:r>
          </w:p>
        </w:tc>
      </w:tr>
      <w:tr w:rsidR="00762F81" w14:paraId="1E4587E2" w14:textId="77777777" w:rsidTr="00762F81">
        <w:trPr>
          <w:trHeight w:val="323"/>
        </w:trPr>
        <w:tc>
          <w:tcPr>
            <w:tcW w:w="6616" w:type="dxa"/>
            <w:tcBorders>
              <w:top w:val="single" w:sz="4" w:space="0" w:color="auto"/>
              <w:left w:val="single" w:sz="4" w:space="0" w:color="auto"/>
              <w:bottom w:val="single" w:sz="4" w:space="0" w:color="auto"/>
              <w:right w:val="single" w:sz="4" w:space="0" w:color="auto"/>
            </w:tcBorders>
            <w:hideMark/>
          </w:tcPr>
          <w:p w14:paraId="65FBD10E" w14:textId="77777777" w:rsidR="00762F81" w:rsidRDefault="00762F81" w:rsidP="0017240B">
            <w:pPr>
              <w:rPr>
                <w:sz w:val="18"/>
                <w:szCs w:val="18"/>
              </w:rPr>
            </w:pPr>
            <w:r>
              <w:rPr>
                <w:sz w:val="18"/>
                <w:szCs w:val="18"/>
              </w:rPr>
              <w:t>Ukupno</w:t>
            </w:r>
          </w:p>
        </w:tc>
        <w:tc>
          <w:tcPr>
            <w:tcW w:w="928" w:type="dxa"/>
            <w:tcBorders>
              <w:top w:val="single" w:sz="4" w:space="0" w:color="auto"/>
              <w:left w:val="single" w:sz="4" w:space="0" w:color="auto"/>
              <w:bottom w:val="single" w:sz="4" w:space="0" w:color="auto"/>
              <w:right w:val="single" w:sz="4" w:space="0" w:color="auto"/>
            </w:tcBorders>
          </w:tcPr>
          <w:p w14:paraId="088FFCB3" w14:textId="77777777" w:rsidR="00762F81" w:rsidRDefault="00762F81" w:rsidP="0017240B">
            <w:pPr>
              <w:jc w:val="right"/>
              <w:rPr>
                <w:b/>
                <w:sz w:val="18"/>
                <w:szCs w:val="18"/>
              </w:rPr>
            </w:pPr>
            <w:r>
              <w:rPr>
                <w:b/>
                <w:bCs/>
                <w:color w:val="000000"/>
                <w:sz w:val="18"/>
                <w:szCs w:val="18"/>
              </w:rPr>
              <w:t>35.347</w:t>
            </w:r>
          </w:p>
        </w:tc>
        <w:tc>
          <w:tcPr>
            <w:tcW w:w="896" w:type="dxa"/>
            <w:tcBorders>
              <w:top w:val="single" w:sz="4" w:space="0" w:color="auto"/>
              <w:left w:val="single" w:sz="4" w:space="0" w:color="auto"/>
              <w:bottom w:val="single" w:sz="4" w:space="0" w:color="auto"/>
              <w:right w:val="single" w:sz="4" w:space="0" w:color="auto"/>
            </w:tcBorders>
          </w:tcPr>
          <w:p w14:paraId="638F2CF8" w14:textId="3C200B5D" w:rsidR="00762F81" w:rsidRDefault="00762F81" w:rsidP="00762F81">
            <w:pPr>
              <w:jc w:val="right"/>
              <w:rPr>
                <w:b/>
                <w:sz w:val="18"/>
                <w:szCs w:val="18"/>
              </w:rPr>
            </w:pPr>
            <w:r>
              <w:rPr>
                <w:b/>
                <w:bCs/>
                <w:color w:val="000000"/>
                <w:sz w:val="18"/>
                <w:szCs w:val="18"/>
              </w:rPr>
              <w:t>23.148</w:t>
            </w:r>
          </w:p>
        </w:tc>
        <w:tc>
          <w:tcPr>
            <w:tcW w:w="910" w:type="dxa"/>
            <w:tcBorders>
              <w:top w:val="single" w:sz="4" w:space="0" w:color="auto"/>
              <w:left w:val="single" w:sz="4" w:space="0" w:color="auto"/>
              <w:bottom w:val="single" w:sz="4" w:space="0" w:color="auto"/>
              <w:right w:val="single" w:sz="4" w:space="0" w:color="auto"/>
            </w:tcBorders>
          </w:tcPr>
          <w:p w14:paraId="06BD1118" w14:textId="77777777" w:rsidR="00762F81" w:rsidRDefault="00762F81" w:rsidP="0017240B">
            <w:pPr>
              <w:jc w:val="right"/>
              <w:rPr>
                <w:b/>
                <w:sz w:val="18"/>
                <w:szCs w:val="18"/>
              </w:rPr>
            </w:pPr>
            <w:r>
              <w:rPr>
                <w:b/>
                <w:bCs/>
                <w:color w:val="000000"/>
                <w:sz w:val="18"/>
                <w:szCs w:val="18"/>
              </w:rPr>
              <w:t>10.555</w:t>
            </w:r>
          </w:p>
        </w:tc>
      </w:tr>
    </w:tbl>
    <w:p w14:paraId="75C55AC1" w14:textId="10F191AC" w:rsidR="00E25FE4" w:rsidRPr="00E25FE4" w:rsidRDefault="00E84CE6" w:rsidP="00E25FE4">
      <w:pPr>
        <w:rPr>
          <w:i/>
          <w:iCs/>
          <w:sz w:val="16"/>
          <w:szCs w:val="16"/>
        </w:rPr>
      </w:pPr>
      <w:r>
        <w:rPr>
          <w:noProof/>
          <w14:ligatures w14:val="standardContextual"/>
        </w:rPr>
        <w:lastRenderedPageBreak/>
        <w:drawing>
          <wp:inline distT="0" distB="0" distL="0" distR="0" wp14:anchorId="1E6E2623" wp14:editId="3774233B">
            <wp:extent cx="5943600" cy="2854518"/>
            <wp:effectExtent l="0" t="0" r="0" b="3175"/>
            <wp:docPr id="2045356655" name="Chart 1">
              <a:extLst xmlns:a="http://schemas.openxmlformats.org/drawingml/2006/main">
                <a:ext uri="{FF2B5EF4-FFF2-40B4-BE49-F238E27FC236}">
                  <a16:creationId xmlns:a16="http://schemas.microsoft.com/office/drawing/2014/main" id="{7E63F0AB-E878-0D08-08E0-A96107ED24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F37A5A9" w14:textId="77777777" w:rsidR="00E25FE4" w:rsidRPr="00E25FE4" w:rsidRDefault="00E25FE4" w:rsidP="00E25FE4">
      <w:pPr>
        <w:rPr>
          <w:i/>
          <w:iCs/>
          <w:sz w:val="16"/>
          <w:szCs w:val="16"/>
        </w:rPr>
      </w:pPr>
    </w:p>
    <w:p w14:paraId="67F5968A" w14:textId="3A57F353" w:rsidR="006C0E23" w:rsidRDefault="006C0E23" w:rsidP="006C0E23">
      <w:pPr>
        <w:jc w:val="both"/>
        <w:rPr>
          <w:noProof/>
        </w:rPr>
      </w:pPr>
      <w:r>
        <w:rPr>
          <w:noProof/>
        </w:rPr>
        <w:t xml:space="preserve">Od ukupnog broja </w:t>
      </w:r>
      <w:r>
        <w:rPr>
          <w:b/>
          <w:noProof/>
        </w:rPr>
        <w:t>obavještenja o nabavci</w:t>
      </w:r>
      <w:r>
        <w:t xml:space="preserve"> (27.861) </w:t>
      </w:r>
      <w:r>
        <w:rPr>
          <w:noProof/>
        </w:rPr>
        <w:t>u izvještajnom periodu, najzastupljeniji je otvoreni postupak 15.780 ili 56,64 %. Slijedi konkurentski zahtjev za dostavu ponuda sa 11.959 ili 42,92 %. Ova dva postupka u ukupnom broju obavještenja su preovlađujući postupci, što iznosi 27.739 ili 99,56%</w:t>
      </w:r>
      <w:r w:rsidR="00C500D4">
        <w:rPr>
          <w:noProof/>
        </w:rPr>
        <w:t>.</w:t>
      </w:r>
    </w:p>
    <w:p w14:paraId="539D163B" w14:textId="77777777" w:rsidR="006C0E23" w:rsidRDefault="006C0E23" w:rsidP="006C0E23">
      <w:pPr>
        <w:pStyle w:val="Grafovi"/>
        <w:spacing w:line="276" w:lineRule="auto"/>
        <w:rPr>
          <w:noProof/>
          <w:lang w:val="bs-Latn-BA"/>
        </w:rPr>
      </w:pPr>
    </w:p>
    <w:tbl>
      <w:tblPr>
        <w:tblStyle w:val="TableGrid"/>
        <w:tblW w:w="0" w:type="auto"/>
        <w:tblInd w:w="0" w:type="dxa"/>
        <w:tblLook w:val="04A0" w:firstRow="1" w:lastRow="0" w:firstColumn="1" w:lastColumn="0" w:noHBand="0" w:noVBand="1"/>
      </w:tblPr>
      <w:tblGrid>
        <w:gridCol w:w="7105"/>
        <w:gridCol w:w="1440"/>
        <w:gridCol w:w="805"/>
      </w:tblGrid>
      <w:tr w:rsidR="006C0E23" w14:paraId="28731626" w14:textId="77777777" w:rsidTr="0017240B">
        <w:tc>
          <w:tcPr>
            <w:tcW w:w="7105" w:type="dxa"/>
            <w:tcBorders>
              <w:top w:val="single" w:sz="4" w:space="0" w:color="auto"/>
              <w:left w:val="single" w:sz="4" w:space="0" w:color="auto"/>
              <w:bottom w:val="single" w:sz="4" w:space="0" w:color="auto"/>
              <w:right w:val="single" w:sz="4" w:space="0" w:color="auto"/>
            </w:tcBorders>
            <w:shd w:val="clear" w:color="auto" w:fill="FFFF00"/>
            <w:hideMark/>
          </w:tcPr>
          <w:p w14:paraId="08D3DD78" w14:textId="77777777" w:rsidR="006C0E23" w:rsidRDefault="006C0E23" w:rsidP="0017240B">
            <w:pPr>
              <w:pStyle w:val="Grafovi"/>
              <w:spacing w:line="276" w:lineRule="auto"/>
              <w:jc w:val="center"/>
              <w:rPr>
                <w:noProof/>
                <w:sz w:val="18"/>
                <w:szCs w:val="18"/>
              </w:rPr>
            </w:pPr>
            <w:r>
              <w:rPr>
                <w:noProof/>
                <w:sz w:val="18"/>
                <w:szCs w:val="18"/>
                <w:lang w:val="bs-Latn-BA"/>
              </w:rPr>
              <w:t xml:space="preserve">                                                                                                                                  </w:t>
            </w:r>
            <w:r>
              <w:rPr>
                <w:noProof/>
                <w:sz w:val="18"/>
                <w:szCs w:val="18"/>
              </w:rPr>
              <w:t>Vrsta postupka</w:t>
            </w:r>
          </w:p>
        </w:tc>
        <w:tc>
          <w:tcPr>
            <w:tcW w:w="1440" w:type="dxa"/>
            <w:tcBorders>
              <w:top w:val="single" w:sz="4" w:space="0" w:color="auto"/>
              <w:left w:val="single" w:sz="4" w:space="0" w:color="auto"/>
              <w:bottom w:val="single" w:sz="4" w:space="0" w:color="auto"/>
              <w:right w:val="single" w:sz="4" w:space="0" w:color="auto"/>
            </w:tcBorders>
            <w:shd w:val="clear" w:color="auto" w:fill="FFFF00"/>
            <w:hideMark/>
          </w:tcPr>
          <w:p w14:paraId="42E3ED0E" w14:textId="77777777" w:rsidR="006C0E23" w:rsidRDefault="006C0E23" w:rsidP="0017240B">
            <w:pPr>
              <w:pStyle w:val="Grafovi"/>
              <w:spacing w:line="276" w:lineRule="auto"/>
              <w:jc w:val="center"/>
              <w:rPr>
                <w:noProof/>
                <w:sz w:val="18"/>
                <w:szCs w:val="18"/>
              </w:rPr>
            </w:pPr>
            <w:r>
              <w:rPr>
                <w:noProof/>
                <w:sz w:val="18"/>
                <w:szCs w:val="18"/>
              </w:rPr>
              <w:t>Ukupan broj obavještenja</w:t>
            </w:r>
          </w:p>
        </w:tc>
        <w:tc>
          <w:tcPr>
            <w:tcW w:w="805" w:type="dxa"/>
            <w:tcBorders>
              <w:top w:val="single" w:sz="4" w:space="0" w:color="auto"/>
              <w:left w:val="single" w:sz="4" w:space="0" w:color="auto"/>
              <w:bottom w:val="single" w:sz="4" w:space="0" w:color="auto"/>
              <w:right w:val="single" w:sz="4" w:space="0" w:color="auto"/>
            </w:tcBorders>
            <w:shd w:val="clear" w:color="auto" w:fill="FFFF00"/>
          </w:tcPr>
          <w:p w14:paraId="3D0A0F39" w14:textId="77777777" w:rsidR="006C0E23" w:rsidRDefault="006C0E23" w:rsidP="0017240B">
            <w:pPr>
              <w:pStyle w:val="Grafovi"/>
              <w:spacing w:line="276" w:lineRule="auto"/>
              <w:jc w:val="center"/>
              <w:rPr>
                <w:noProof/>
                <w:sz w:val="18"/>
                <w:szCs w:val="18"/>
              </w:rPr>
            </w:pPr>
          </w:p>
          <w:p w14:paraId="45F6CF14" w14:textId="77777777" w:rsidR="006C0E23" w:rsidRDefault="006C0E23" w:rsidP="0017240B">
            <w:pPr>
              <w:pStyle w:val="Grafovi"/>
              <w:spacing w:line="276" w:lineRule="auto"/>
              <w:jc w:val="center"/>
              <w:rPr>
                <w:noProof/>
                <w:sz w:val="18"/>
                <w:szCs w:val="18"/>
              </w:rPr>
            </w:pPr>
            <w:r>
              <w:rPr>
                <w:noProof/>
                <w:sz w:val="18"/>
                <w:szCs w:val="18"/>
              </w:rPr>
              <w:t>%</w:t>
            </w:r>
          </w:p>
        </w:tc>
      </w:tr>
      <w:tr w:rsidR="006C0E23" w14:paraId="0130C931" w14:textId="77777777" w:rsidTr="0017240B">
        <w:tc>
          <w:tcPr>
            <w:tcW w:w="7105" w:type="dxa"/>
            <w:tcBorders>
              <w:top w:val="single" w:sz="4" w:space="0" w:color="auto"/>
              <w:left w:val="single" w:sz="4" w:space="0" w:color="auto"/>
              <w:bottom w:val="single" w:sz="4" w:space="0" w:color="auto"/>
              <w:right w:val="single" w:sz="4" w:space="0" w:color="auto"/>
            </w:tcBorders>
            <w:hideMark/>
          </w:tcPr>
          <w:p w14:paraId="62256826" w14:textId="77777777" w:rsidR="006C0E23" w:rsidRDefault="006C0E23" w:rsidP="0017240B">
            <w:pPr>
              <w:pStyle w:val="Grafovi"/>
              <w:spacing w:line="276" w:lineRule="auto"/>
              <w:rPr>
                <w:noProof/>
                <w:sz w:val="18"/>
                <w:szCs w:val="18"/>
              </w:rPr>
            </w:pPr>
            <w:r>
              <w:rPr>
                <w:noProof/>
                <w:sz w:val="18"/>
                <w:szCs w:val="18"/>
              </w:rPr>
              <w:t>Otvoreni postupak</w:t>
            </w:r>
          </w:p>
        </w:tc>
        <w:tc>
          <w:tcPr>
            <w:tcW w:w="1440" w:type="dxa"/>
            <w:tcBorders>
              <w:top w:val="single" w:sz="4" w:space="0" w:color="auto"/>
              <w:left w:val="single" w:sz="4" w:space="0" w:color="auto"/>
              <w:bottom w:val="single" w:sz="4" w:space="0" w:color="auto"/>
              <w:right w:val="single" w:sz="4" w:space="0" w:color="auto"/>
            </w:tcBorders>
          </w:tcPr>
          <w:p w14:paraId="50196A6C" w14:textId="77777777" w:rsidR="006C0E23" w:rsidRDefault="006C0E23" w:rsidP="0017240B">
            <w:pPr>
              <w:pStyle w:val="Grafovi"/>
              <w:spacing w:line="276" w:lineRule="auto"/>
              <w:jc w:val="right"/>
              <w:rPr>
                <w:noProof/>
                <w:sz w:val="18"/>
                <w:szCs w:val="18"/>
              </w:rPr>
            </w:pPr>
            <w:r>
              <w:rPr>
                <w:noProof/>
                <w:sz w:val="18"/>
                <w:szCs w:val="18"/>
              </w:rPr>
              <w:t>15.780</w:t>
            </w:r>
          </w:p>
        </w:tc>
        <w:tc>
          <w:tcPr>
            <w:tcW w:w="805" w:type="dxa"/>
            <w:tcBorders>
              <w:top w:val="single" w:sz="4" w:space="0" w:color="auto"/>
              <w:left w:val="single" w:sz="4" w:space="0" w:color="auto"/>
              <w:bottom w:val="single" w:sz="4" w:space="0" w:color="auto"/>
              <w:right w:val="single" w:sz="4" w:space="0" w:color="auto"/>
            </w:tcBorders>
          </w:tcPr>
          <w:p w14:paraId="7A148B4C" w14:textId="77777777" w:rsidR="006C0E23" w:rsidRDefault="006C0E23" w:rsidP="0017240B">
            <w:pPr>
              <w:pStyle w:val="Grafovi"/>
              <w:spacing w:line="276" w:lineRule="auto"/>
              <w:jc w:val="right"/>
              <w:rPr>
                <w:noProof/>
                <w:sz w:val="18"/>
                <w:szCs w:val="18"/>
              </w:rPr>
            </w:pPr>
            <w:r>
              <w:rPr>
                <w:noProof/>
                <w:sz w:val="18"/>
                <w:szCs w:val="18"/>
              </w:rPr>
              <w:t>56,64</w:t>
            </w:r>
          </w:p>
        </w:tc>
      </w:tr>
      <w:tr w:rsidR="006C0E23" w14:paraId="30A38EBB" w14:textId="77777777" w:rsidTr="0017240B">
        <w:tc>
          <w:tcPr>
            <w:tcW w:w="7105" w:type="dxa"/>
            <w:tcBorders>
              <w:top w:val="single" w:sz="4" w:space="0" w:color="auto"/>
              <w:left w:val="single" w:sz="4" w:space="0" w:color="auto"/>
              <w:bottom w:val="single" w:sz="4" w:space="0" w:color="auto"/>
              <w:right w:val="single" w:sz="4" w:space="0" w:color="auto"/>
            </w:tcBorders>
            <w:hideMark/>
          </w:tcPr>
          <w:p w14:paraId="47A3038A" w14:textId="77777777" w:rsidR="006C0E23" w:rsidRDefault="006C0E23" w:rsidP="0017240B">
            <w:pPr>
              <w:pStyle w:val="Grafovi"/>
              <w:spacing w:line="276" w:lineRule="auto"/>
              <w:rPr>
                <w:noProof/>
                <w:sz w:val="18"/>
                <w:szCs w:val="18"/>
              </w:rPr>
            </w:pPr>
            <w:r>
              <w:rPr>
                <w:noProof/>
                <w:sz w:val="18"/>
                <w:szCs w:val="18"/>
              </w:rPr>
              <w:t>Ograničeni postupak</w:t>
            </w:r>
          </w:p>
        </w:tc>
        <w:tc>
          <w:tcPr>
            <w:tcW w:w="1440" w:type="dxa"/>
            <w:tcBorders>
              <w:top w:val="single" w:sz="4" w:space="0" w:color="auto"/>
              <w:left w:val="single" w:sz="4" w:space="0" w:color="auto"/>
              <w:bottom w:val="single" w:sz="4" w:space="0" w:color="auto"/>
              <w:right w:val="single" w:sz="4" w:space="0" w:color="auto"/>
            </w:tcBorders>
          </w:tcPr>
          <w:p w14:paraId="53CB9B73" w14:textId="77777777" w:rsidR="006C0E23" w:rsidRDefault="006C0E23" w:rsidP="0017240B">
            <w:pPr>
              <w:pStyle w:val="Grafovi"/>
              <w:spacing w:line="276" w:lineRule="auto"/>
              <w:jc w:val="right"/>
              <w:rPr>
                <w:noProof/>
                <w:sz w:val="18"/>
                <w:szCs w:val="18"/>
              </w:rPr>
            </w:pPr>
            <w:r>
              <w:rPr>
                <w:noProof/>
                <w:sz w:val="18"/>
                <w:szCs w:val="18"/>
              </w:rPr>
              <w:t>36</w:t>
            </w:r>
          </w:p>
        </w:tc>
        <w:tc>
          <w:tcPr>
            <w:tcW w:w="805" w:type="dxa"/>
            <w:tcBorders>
              <w:top w:val="single" w:sz="4" w:space="0" w:color="auto"/>
              <w:left w:val="single" w:sz="4" w:space="0" w:color="auto"/>
              <w:bottom w:val="single" w:sz="4" w:space="0" w:color="auto"/>
              <w:right w:val="single" w:sz="4" w:space="0" w:color="auto"/>
            </w:tcBorders>
          </w:tcPr>
          <w:p w14:paraId="451779AC" w14:textId="77777777" w:rsidR="006C0E23" w:rsidRDefault="006C0E23" w:rsidP="0017240B">
            <w:pPr>
              <w:pStyle w:val="Grafovi"/>
              <w:spacing w:line="276" w:lineRule="auto"/>
              <w:jc w:val="right"/>
              <w:rPr>
                <w:noProof/>
                <w:sz w:val="18"/>
                <w:szCs w:val="18"/>
              </w:rPr>
            </w:pPr>
            <w:r>
              <w:rPr>
                <w:noProof/>
                <w:sz w:val="18"/>
                <w:szCs w:val="18"/>
              </w:rPr>
              <w:t>0,13</w:t>
            </w:r>
          </w:p>
        </w:tc>
      </w:tr>
      <w:tr w:rsidR="006C0E23" w14:paraId="7B8B93FC" w14:textId="77777777" w:rsidTr="0017240B">
        <w:tc>
          <w:tcPr>
            <w:tcW w:w="7105" w:type="dxa"/>
            <w:tcBorders>
              <w:top w:val="single" w:sz="4" w:space="0" w:color="auto"/>
              <w:left w:val="single" w:sz="4" w:space="0" w:color="auto"/>
              <w:bottom w:val="single" w:sz="4" w:space="0" w:color="auto"/>
              <w:right w:val="single" w:sz="4" w:space="0" w:color="auto"/>
            </w:tcBorders>
            <w:hideMark/>
          </w:tcPr>
          <w:p w14:paraId="0DA76E35" w14:textId="77777777" w:rsidR="006C0E23" w:rsidRDefault="006C0E23" w:rsidP="0017240B">
            <w:pPr>
              <w:pStyle w:val="Grafovi"/>
              <w:spacing w:line="276" w:lineRule="auto"/>
              <w:rPr>
                <w:noProof/>
                <w:sz w:val="18"/>
                <w:szCs w:val="18"/>
                <w:lang w:val="pt-BR"/>
              </w:rPr>
            </w:pPr>
            <w:r>
              <w:rPr>
                <w:noProof/>
                <w:sz w:val="18"/>
                <w:szCs w:val="18"/>
                <w:lang w:val="pt-BR"/>
              </w:rPr>
              <w:t>Pregovarački postupak sa objavljivanjem obavještenja o nabavci</w:t>
            </w:r>
          </w:p>
        </w:tc>
        <w:tc>
          <w:tcPr>
            <w:tcW w:w="1440" w:type="dxa"/>
            <w:tcBorders>
              <w:top w:val="single" w:sz="4" w:space="0" w:color="auto"/>
              <w:left w:val="single" w:sz="4" w:space="0" w:color="auto"/>
              <w:bottom w:val="single" w:sz="4" w:space="0" w:color="auto"/>
              <w:right w:val="single" w:sz="4" w:space="0" w:color="auto"/>
            </w:tcBorders>
          </w:tcPr>
          <w:p w14:paraId="6B3BABA9" w14:textId="77777777" w:rsidR="006C0E23" w:rsidRDefault="006C0E23" w:rsidP="0017240B">
            <w:pPr>
              <w:pStyle w:val="Grafovi"/>
              <w:spacing w:line="276" w:lineRule="auto"/>
              <w:jc w:val="right"/>
              <w:rPr>
                <w:noProof/>
                <w:sz w:val="18"/>
                <w:szCs w:val="18"/>
              </w:rPr>
            </w:pPr>
            <w:r>
              <w:rPr>
                <w:noProof/>
                <w:sz w:val="18"/>
                <w:szCs w:val="18"/>
              </w:rPr>
              <w:t>62</w:t>
            </w:r>
          </w:p>
        </w:tc>
        <w:tc>
          <w:tcPr>
            <w:tcW w:w="805" w:type="dxa"/>
            <w:tcBorders>
              <w:top w:val="single" w:sz="4" w:space="0" w:color="auto"/>
              <w:left w:val="single" w:sz="4" w:space="0" w:color="auto"/>
              <w:bottom w:val="single" w:sz="4" w:space="0" w:color="auto"/>
              <w:right w:val="single" w:sz="4" w:space="0" w:color="auto"/>
            </w:tcBorders>
          </w:tcPr>
          <w:p w14:paraId="6B356C60" w14:textId="77777777" w:rsidR="006C0E23" w:rsidRDefault="006C0E23" w:rsidP="0017240B">
            <w:pPr>
              <w:pStyle w:val="Grafovi"/>
              <w:spacing w:line="276" w:lineRule="auto"/>
              <w:jc w:val="right"/>
              <w:rPr>
                <w:noProof/>
                <w:sz w:val="18"/>
                <w:szCs w:val="18"/>
              </w:rPr>
            </w:pPr>
            <w:r>
              <w:rPr>
                <w:noProof/>
                <w:sz w:val="18"/>
                <w:szCs w:val="18"/>
              </w:rPr>
              <w:t>0,22</w:t>
            </w:r>
          </w:p>
        </w:tc>
      </w:tr>
      <w:tr w:rsidR="006C0E23" w14:paraId="13687183" w14:textId="77777777" w:rsidTr="0017240B">
        <w:tc>
          <w:tcPr>
            <w:tcW w:w="7105" w:type="dxa"/>
            <w:tcBorders>
              <w:top w:val="single" w:sz="4" w:space="0" w:color="auto"/>
              <w:left w:val="single" w:sz="4" w:space="0" w:color="auto"/>
              <w:bottom w:val="single" w:sz="4" w:space="0" w:color="auto"/>
              <w:right w:val="single" w:sz="4" w:space="0" w:color="auto"/>
            </w:tcBorders>
            <w:hideMark/>
          </w:tcPr>
          <w:p w14:paraId="34B92727" w14:textId="77777777" w:rsidR="006C0E23" w:rsidRDefault="006C0E23" w:rsidP="0017240B">
            <w:pPr>
              <w:pStyle w:val="Grafovi"/>
              <w:spacing w:line="276" w:lineRule="auto"/>
              <w:rPr>
                <w:noProof/>
                <w:sz w:val="18"/>
                <w:szCs w:val="18"/>
              </w:rPr>
            </w:pPr>
            <w:r>
              <w:rPr>
                <w:noProof/>
                <w:sz w:val="18"/>
                <w:szCs w:val="18"/>
              </w:rPr>
              <w:t>Takmičarski dijalog</w:t>
            </w:r>
          </w:p>
        </w:tc>
        <w:tc>
          <w:tcPr>
            <w:tcW w:w="1440" w:type="dxa"/>
            <w:tcBorders>
              <w:top w:val="single" w:sz="4" w:space="0" w:color="auto"/>
              <w:left w:val="single" w:sz="4" w:space="0" w:color="auto"/>
              <w:bottom w:val="single" w:sz="4" w:space="0" w:color="auto"/>
              <w:right w:val="single" w:sz="4" w:space="0" w:color="auto"/>
            </w:tcBorders>
          </w:tcPr>
          <w:p w14:paraId="3E1FDFB4" w14:textId="77777777" w:rsidR="006C0E23" w:rsidRDefault="006C0E23" w:rsidP="0017240B">
            <w:pPr>
              <w:pStyle w:val="Grafovi"/>
              <w:spacing w:line="276" w:lineRule="auto"/>
              <w:jc w:val="right"/>
              <w:rPr>
                <w:noProof/>
                <w:sz w:val="18"/>
                <w:szCs w:val="18"/>
              </w:rPr>
            </w:pPr>
            <w:r>
              <w:rPr>
                <w:noProof/>
                <w:sz w:val="18"/>
                <w:szCs w:val="18"/>
              </w:rPr>
              <w:t>0</w:t>
            </w:r>
          </w:p>
        </w:tc>
        <w:tc>
          <w:tcPr>
            <w:tcW w:w="805" w:type="dxa"/>
            <w:tcBorders>
              <w:top w:val="single" w:sz="4" w:space="0" w:color="auto"/>
              <w:left w:val="single" w:sz="4" w:space="0" w:color="auto"/>
              <w:bottom w:val="single" w:sz="4" w:space="0" w:color="auto"/>
              <w:right w:val="single" w:sz="4" w:space="0" w:color="auto"/>
            </w:tcBorders>
          </w:tcPr>
          <w:p w14:paraId="67D5E2BE" w14:textId="77777777" w:rsidR="006C0E23" w:rsidRDefault="006C0E23" w:rsidP="0017240B">
            <w:pPr>
              <w:pStyle w:val="Grafovi"/>
              <w:spacing w:line="276" w:lineRule="auto"/>
              <w:jc w:val="right"/>
              <w:rPr>
                <w:noProof/>
                <w:sz w:val="18"/>
                <w:szCs w:val="18"/>
              </w:rPr>
            </w:pPr>
            <w:r>
              <w:rPr>
                <w:noProof/>
                <w:sz w:val="18"/>
                <w:szCs w:val="18"/>
              </w:rPr>
              <w:t>0</w:t>
            </w:r>
          </w:p>
        </w:tc>
      </w:tr>
      <w:tr w:rsidR="006C0E23" w14:paraId="59764300" w14:textId="77777777" w:rsidTr="0017240B">
        <w:tc>
          <w:tcPr>
            <w:tcW w:w="7105" w:type="dxa"/>
            <w:tcBorders>
              <w:top w:val="single" w:sz="4" w:space="0" w:color="auto"/>
              <w:left w:val="single" w:sz="4" w:space="0" w:color="auto"/>
              <w:bottom w:val="single" w:sz="4" w:space="0" w:color="auto"/>
              <w:right w:val="single" w:sz="4" w:space="0" w:color="auto"/>
            </w:tcBorders>
            <w:hideMark/>
          </w:tcPr>
          <w:p w14:paraId="28D763F1" w14:textId="77777777" w:rsidR="006C0E23" w:rsidRDefault="006C0E23" w:rsidP="0017240B">
            <w:pPr>
              <w:pStyle w:val="Grafovi"/>
              <w:spacing w:line="276" w:lineRule="auto"/>
              <w:rPr>
                <w:noProof/>
                <w:sz w:val="18"/>
                <w:szCs w:val="18"/>
                <w:lang w:val="bs-Latn-BA"/>
              </w:rPr>
            </w:pPr>
            <w:r>
              <w:rPr>
                <w:noProof/>
                <w:sz w:val="18"/>
                <w:szCs w:val="18"/>
                <w:lang w:val="bs-Latn-BA"/>
              </w:rPr>
              <w:t>Konkurs za izradu idejnog rješenja</w:t>
            </w:r>
          </w:p>
        </w:tc>
        <w:tc>
          <w:tcPr>
            <w:tcW w:w="1440" w:type="dxa"/>
            <w:tcBorders>
              <w:top w:val="single" w:sz="4" w:space="0" w:color="auto"/>
              <w:left w:val="single" w:sz="4" w:space="0" w:color="auto"/>
              <w:bottom w:val="single" w:sz="4" w:space="0" w:color="auto"/>
              <w:right w:val="single" w:sz="4" w:space="0" w:color="auto"/>
            </w:tcBorders>
          </w:tcPr>
          <w:p w14:paraId="6A21D49D" w14:textId="77777777" w:rsidR="006C0E23" w:rsidRDefault="006C0E23" w:rsidP="0017240B">
            <w:pPr>
              <w:pStyle w:val="Grafovi"/>
              <w:spacing w:line="276" w:lineRule="auto"/>
              <w:jc w:val="right"/>
              <w:rPr>
                <w:noProof/>
                <w:sz w:val="18"/>
                <w:szCs w:val="18"/>
              </w:rPr>
            </w:pPr>
            <w:r>
              <w:rPr>
                <w:noProof/>
                <w:sz w:val="18"/>
                <w:szCs w:val="18"/>
              </w:rPr>
              <w:t>24</w:t>
            </w:r>
          </w:p>
        </w:tc>
        <w:tc>
          <w:tcPr>
            <w:tcW w:w="805" w:type="dxa"/>
            <w:tcBorders>
              <w:top w:val="single" w:sz="4" w:space="0" w:color="auto"/>
              <w:left w:val="single" w:sz="4" w:space="0" w:color="auto"/>
              <w:bottom w:val="single" w:sz="4" w:space="0" w:color="auto"/>
              <w:right w:val="single" w:sz="4" w:space="0" w:color="auto"/>
            </w:tcBorders>
          </w:tcPr>
          <w:p w14:paraId="2EE6707D" w14:textId="77777777" w:rsidR="006C0E23" w:rsidRDefault="006C0E23" w:rsidP="0017240B">
            <w:pPr>
              <w:pStyle w:val="Grafovi"/>
              <w:spacing w:line="276" w:lineRule="auto"/>
              <w:jc w:val="right"/>
              <w:rPr>
                <w:noProof/>
                <w:sz w:val="18"/>
                <w:szCs w:val="18"/>
              </w:rPr>
            </w:pPr>
            <w:r>
              <w:rPr>
                <w:noProof/>
                <w:sz w:val="18"/>
                <w:szCs w:val="18"/>
              </w:rPr>
              <w:t>0,09</w:t>
            </w:r>
          </w:p>
        </w:tc>
      </w:tr>
      <w:tr w:rsidR="006C0E23" w14:paraId="40E65AE1" w14:textId="77777777" w:rsidTr="0017240B">
        <w:tc>
          <w:tcPr>
            <w:tcW w:w="7105" w:type="dxa"/>
            <w:tcBorders>
              <w:top w:val="single" w:sz="4" w:space="0" w:color="auto"/>
              <w:left w:val="single" w:sz="4" w:space="0" w:color="auto"/>
              <w:bottom w:val="single" w:sz="4" w:space="0" w:color="auto"/>
              <w:right w:val="single" w:sz="4" w:space="0" w:color="auto"/>
            </w:tcBorders>
            <w:hideMark/>
          </w:tcPr>
          <w:p w14:paraId="28F53DCE" w14:textId="77777777" w:rsidR="006C0E23" w:rsidRDefault="006C0E23" w:rsidP="0017240B">
            <w:pPr>
              <w:pStyle w:val="Grafovi"/>
              <w:spacing w:line="276" w:lineRule="auto"/>
              <w:rPr>
                <w:noProof/>
                <w:sz w:val="18"/>
                <w:szCs w:val="18"/>
                <w:lang w:val="pt-BR"/>
              </w:rPr>
            </w:pPr>
            <w:r>
              <w:rPr>
                <w:noProof/>
                <w:sz w:val="18"/>
                <w:szCs w:val="18"/>
                <w:lang w:val="pt-BR"/>
              </w:rPr>
              <w:t>Konkurentski zahtjev za dostavu ponuda</w:t>
            </w:r>
          </w:p>
        </w:tc>
        <w:tc>
          <w:tcPr>
            <w:tcW w:w="1440" w:type="dxa"/>
            <w:tcBorders>
              <w:top w:val="single" w:sz="4" w:space="0" w:color="auto"/>
              <w:left w:val="single" w:sz="4" w:space="0" w:color="auto"/>
              <w:bottom w:val="single" w:sz="4" w:space="0" w:color="auto"/>
              <w:right w:val="single" w:sz="4" w:space="0" w:color="auto"/>
            </w:tcBorders>
          </w:tcPr>
          <w:p w14:paraId="6350C367" w14:textId="77777777" w:rsidR="006C0E23" w:rsidRDefault="006C0E23" w:rsidP="0017240B">
            <w:pPr>
              <w:pStyle w:val="Grafovi"/>
              <w:spacing w:line="276" w:lineRule="auto"/>
              <w:jc w:val="right"/>
              <w:rPr>
                <w:noProof/>
                <w:sz w:val="18"/>
                <w:szCs w:val="18"/>
              </w:rPr>
            </w:pPr>
            <w:r>
              <w:rPr>
                <w:noProof/>
                <w:sz w:val="18"/>
                <w:szCs w:val="18"/>
              </w:rPr>
              <w:t>11.959</w:t>
            </w:r>
          </w:p>
        </w:tc>
        <w:tc>
          <w:tcPr>
            <w:tcW w:w="805" w:type="dxa"/>
            <w:tcBorders>
              <w:top w:val="single" w:sz="4" w:space="0" w:color="auto"/>
              <w:left w:val="single" w:sz="4" w:space="0" w:color="auto"/>
              <w:bottom w:val="single" w:sz="4" w:space="0" w:color="auto"/>
              <w:right w:val="single" w:sz="4" w:space="0" w:color="auto"/>
            </w:tcBorders>
          </w:tcPr>
          <w:p w14:paraId="2C652FC5" w14:textId="77777777" w:rsidR="006C0E23" w:rsidRDefault="006C0E23" w:rsidP="0017240B">
            <w:pPr>
              <w:pStyle w:val="Grafovi"/>
              <w:spacing w:line="276" w:lineRule="auto"/>
              <w:jc w:val="right"/>
              <w:rPr>
                <w:noProof/>
                <w:sz w:val="18"/>
                <w:szCs w:val="18"/>
              </w:rPr>
            </w:pPr>
            <w:r>
              <w:rPr>
                <w:noProof/>
                <w:sz w:val="18"/>
                <w:szCs w:val="18"/>
              </w:rPr>
              <w:t>42,92</w:t>
            </w:r>
          </w:p>
        </w:tc>
      </w:tr>
      <w:tr w:rsidR="006C0E23" w14:paraId="743763BD" w14:textId="77777777" w:rsidTr="0017240B">
        <w:tc>
          <w:tcPr>
            <w:tcW w:w="7105" w:type="dxa"/>
            <w:tcBorders>
              <w:top w:val="single" w:sz="4" w:space="0" w:color="auto"/>
              <w:left w:val="single" w:sz="4" w:space="0" w:color="auto"/>
              <w:bottom w:val="single" w:sz="4" w:space="0" w:color="auto"/>
              <w:right w:val="single" w:sz="4" w:space="0" w:color="auto"/>
            </w:tcBorders>
            <w:hideMark/>
          </w:tcPr>
          <w:p w14:paraId="60393A0F" w14:textId="77777777" w:rsidR="006C0E23" w:rsidRDefault="006C0E23" w:rsidP="0017240B">
            <w:pPr>
              <w:pStyle w:val="Grafovi"/>
              <w:spacing w:line="276" w:lineRule="auto"/>
              <w:rPr>
                <w:b/>
                <w:noProof/>
                <w:sz w:val="18"/>
                <w:szCs w:val="18"/>
              </w:rPr>
            </w:pPr>
            <w:r>
              <w:rPr>
                <w:b/>
                <w:noProof/>
                <w:sz w:val="18"/>
                <w:szCs w:val="18"/>
              </w:rPr>
              <w:t>Ukupno</w:t>
            </w:r>
          </w:p>
        </w:tc>
        <w:tc>
          <w:tcPr>
            <w:tcW w:w="1440" w:type="dxa"/>
            <w:tcBorders>
              <w:top w:val="single" w:sz="4" w:space="0" w:color="auto"/>
              <w:left w:val="single" w:sz="4" w:space="0" w:color="auto"/>
              <w:bottom w:val="single" w:sz="4" w:space="0" w:color="auto"/>
              <w:right w:val="single" w:sz="4" w:space="0" w:color="auto"/>
            </w:tcBorders>
          </w:tcPr>
          <w:p w14:paraId="0E7546DD" w14:textId="77777777" w:rsidR="006C0E23" w:rsidRDefault="006C0E23" w:rsidP="0017240B">
            <w:pPr>
              <w:pStyle w:val="Grafovi"/>
              <w:spacing w:line="276" w:lineRule="auto"/>
              <w:jc w:val="right"/>
              <w:rPr>
                <w:b/>
                <w:noProof/>
                <w:sz w:val="18"/>
                <w:szCs w:val="18"/>
              </w:rPr>
            </w:pPr>
            <w:r>
              <w:rPr>
                <w:b/>
                <w:noProof/>
                <w:sz w:val="18"/>
                <w:szCs w:val="18"/>
              </w:rPr>
              <w:t>27.861</w:t>
            </w:r>
          </w:p>
        </w:tc>
        <w:tc>
          <w:tcPr>
            <w:tcW w:w="805" w:type="dxa"/>
            <w:tcBorders>
              <w:top w:val="single" w:sz="4" w:space="0" w:color="auto"/>
              <w:left w:val="single" w:sz="4" w:space="0" w:color="auto"/>
              <w:bottom w:val="single" w:sz="4" w:space="0" w:color="auto"/>
              <w:right w:val="single" w:sz="4" w:space="0" w:color="auto"/>
            </w:tcBorders>
          </w:tcPr>
          <w:p w14:paraId="442C57F6" w14:textId="77777777" w:rsidR="006C0E23" w:rsidRDefault="006C0E23" w:rsidP="0017240B">
            <w:pPr>
              <w:pStyle w:val="Grafovi"/>
              <w:spacing w:line="276" w:lineRule="auto"/>
              <w:jc w:val="right"/>
              <w:rPr>
                <w:b/>
                <w:noProof/>
                <w:sz w:val="18"/>
                <w:szCs w:val="18"/>
              </w:rPr>
            </w:pPr>
            <w:r>
              <w:rPr>
                <w:b/>
                <w:noProof/>
                <w:sz w:val="18"/>
                <w:szCs w:val="18"/>
              </w:rPr>
              <w:t>100,00</w:t>
            </w:r>
          </w:p>
        </w:tc>
      </w:tr>
    </w:tbl>
    <w:p w14:paraId="226D7BF8" w14:textId="7CA9C991" w:rsidR="00E25FE4" w:rsidRPr="00E25FE4" w:rsidRDefault="00E25FE4" w:rsidP="00E25FE4">
      <w:pPr>
        <w:pStyle w:val="Grafovi"/>
        <w:spacing w:line="276" w:lineRule="auto"/>
        <w:rPr>
          <w:i/>
          <w:iCs/>
          <w:noProof/>
        </w:rPr>
      </w:pPr>
    </w:p>
    <w:p w14:paraId="3371D4E8" w14:textId="66DF0E7A" w:rsidR="0073169C" w:rsidRDefault="0073169C" w:rsidP="00E25FE4">
      <w:pPr>
        <w:pStyle w:val="Grafovi"/>
        <w:spacing w:line="276" w:lineRule="auto"/>
        <w:rPr>
          <w:i/>
          <w:iCs/>
          <w:noProof/>
        </w:rPr>
      </w:pPr>
      <w:r>
        <w:rPr>
          <w:noProof/>
        </w:rPr>
        <w:drawing>
          <wp:inline distT="0" distB="0" distL="0" distR="0" wp14:anchorId="163B5F46" wp14:editId="7D785EE7">
            <wp:extent cx="5943600" cy="2703443"/>
            <wp:effectExtent l="0" t="0" r="0" b="1905"/>
            <wp:docPr id="1907449159" name="Chart 1">
              <a:extLst xmlns:a="http://schemas.openxmlformats.org/drawingml/2006/main">
                <a:ext uri="{FF2B5EF4-FFF2-40B4-BE49-F238E27FC236}">
                  <a16:creationId xmlns:a16="http://schemas.microsoft.com/office/drawing/2014/main" id="{4B64DFF8-176C-C55B-B23A-F7A09E55C9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8EE1692" w14:textId="23842DE3" w:rsidR="004406DF" w:rsidRPr="00EB0DAC" w:rsidRDefault="004406DF" w:rsidP="004406DF">
      <w:pPr>
        <w:pStyle w:val="Grafovi"/>
        <w:spacing w:line="276" w:lineRule="auto"/>
        <w:rPr>
          <w:noProof/>
          <w:lang w:val="pt-BR"/>
        </w:rPr>
      </w:pPr>
      <w:r w:rsidRPr="00EB0DAC">
        <w:rPr>
          <w:noProof/>
          <w:lang w:val="bs-Latn-BA"/>
        </w:rPr>
        <w:lastRenderedPageBreak/>
        <w:t xml:space="preserve">Od ukupnog broja </w:t>
      </w:r>
      <w:r w:rsidRPr="00EB0DAC">
        <w:rPr>
          <w:b/>
          <w:noProof/>
          <w:lang w:val="bs-Latn-BA"/>
        </w:rPr>
        <w:t>obavještenja o nabavci</w:t>
      </w:r>
      <w:r w:rsidRPr="00EB0DAC">
        <w:rPr>
          <w:noProof/>
          <w:lang w:val="bs-Latn-BA"/>
        </w:rPr>
        <w:t xml:space="preserve"> </w:t>
      </w:r>
      <w:r w:rsidRPr="00EB0DAC">
        <w:rPr>
          <w:lang w:val="bs-Latn-BA"/>
        </w:rPr>
        <w:t>(</w:t>
      </w:r>
      <w:r w:rsidRPr="00EB0DAC">
        <w:t>27.861</w:t>
      </w:r>
      <w:r w:rsidRPr="00EB0DAC">
        <w:rPr>
          <w:lang w:val="bs-Latn-BA"/>
        </w:rPr>
        <w:t xml:space="preserve">) </w:t>
      </w:r>
      <w:r w:rsidRPr="00EB0DAC">
        <w:rPr>
          <w:noProof/>
          <w:lang w:val="bs-Latn-BA"/>
        </w:rPr>
        <w:t xml:space="preserve">u izvještajnom periodu, po vrstama postupaka najveći broj se odnosi na nabavku roba </w:t>
      </w:r>
      <w:r w:rsidR="00FA0985" w:rsidRPr="00EB0DAC">
        <w:rPr>
          <w:noProof/>
          <w:lang w:val="bs-Latn-BA"/>
        </w:rPr>
        <w:t>14.538</w:t>
      </w:r>
      <w:r w:rsidRPr="00EB0DAC">
        <w:rPr>
          <w:noProof/>
          <w:lang w:val="bs-Latn-BA"/>
        </w:rPr>
        <w:t xml:space="preserve"> ili 5</w:t>
      </w:r>
      <w:r w:rsidR="00EB0DAC" w:rsidRPr="00EB0DAC">
        <w:rPr>
          <w:noProof/>
          <w:lang w:val="bs-Latn-BA"/>
        </w:rPr>
        <w:t>2</w:t>
      </w:r>
      <w:r w:rsidRPr="00EB0DAC">
        <w:rPr>
          <w:noProof/>
          <w:lang w:val="bs-Latn-BA"/>
        </w:rPr>
        <w:t>,</w:t>
      </w:r>
      <w:r w:rsidR="00EB0DAC" w:rsidRPr="00EB0DAC">
        <w:rPr>
          <w:noProof/>
          <w:lang w:val="bs-Latn-BA"/>
        </w:rPr>
        <w:t>18</w:t>
      </w:r>
      <w:r w:rsidRPr="00EB0DAC">
        <w:rPr>
          <w:noProof/>
          <w:lang w:val="bs-Latn-BA"/>
        </w:rPr>
        <w:t xml:space="preserve"> %. </w:t>
      </w:r>
      <w:r w:rsidRPr="00EB0DAC">
        <w:rPr>
          <w:noProof/>
          <w:lang w:val="pt-BR"/>
        </w:rPr>
        <w:t>Detaljan pregled obavještenja o nabavci prema vrstama postupaka i vrsti ugovora dat je u donjoj tabeli:</w:t>
      </w:r>
    </w:p>
    <w:p w14:paraId="30E49703" w14:textId="77777777" w:rsidR="004406DF" w:rsidRDefault="004406DF" w:rsidP="004406DF">
      <w:pPr>
        <w:rPr>
          <w:sz w:val="16"/>
          <w:szCs w:val="16"/>
        </w:rPr>
      </w:pPr>
    </w:p>
    <w:tbl>
      <w:tblPr>
        <w:tblStyle w:val="TableGrid"/>
        <w:tblW w:w="0" w:type="auto"/>
        <w:tblInd w:w="0" w:type="dxa"/>
        <w:tblLook w:val="04A0" w:firstRow="1" w:lastRow="0" w:firstColumn="1" w:lastColumn="0" w:noHBand="0" w:noVBand="1"/>
      </w:tblPr>
      <w:tblGrid>
        <w:gridCol w:w="7177"/>
        <w:gridCol w:w="711"/>
        <w:gridCol w:w="726"/>
        <w:gridCol w:w="736"/>
      </w:tblGrid>
      <w:tr w:rsidR="004406DF" w14:paraId="0215829B" w14:textId="77777777" w:rsidTr="0017240B">
        <w:trPr>
          <w:trHeight w:val="159"/>
        </w:trPr>
        <w:tc>
          <w:tcPr>
            <w:tcW w:w="7177" w:type="dxa"/>
            <w:vMerge w:val="restart"/>
            <w:tcBorders>
              <w:top w:val="single" w:sz="4" w:space="0" w:color="auto"/>
              <w:left w:val="single" w:sz="4" w:space="0" w:color="auto"/>
              <w:bottom w:val="single" w:sz="4" w:space="0" w:color="auto"/>
              <w:right w:val="single" w:sz="4" w:space="0" w:color="auto"/>
            </w:tcBorders>
            <w:shd w:val="clear" w:color="auto" w:fill="FFFF00"/>
          </w:tcPr>
          <w:p w14:paraId="4C821BDD" w14:textId="77777777" w:rsidR="004406DF" w:rsidRDefault="004406DF" w:rsidP="0017240B">
            <w:pPr>
              <w:jc w:val="center"/>
              <w:rPr>
                <w:color w:val="000000" w:themeColor="text1"/>
                <w:sz w:val="18"/>
                <w:szCs w:val="18"/>
              </w:rPr>
            </w:pPr>
          </w:p>
          <w:p w14:paraId="3673DBF5" w14:textId="77777777" w:rsidR="004406DF" w:rsidRDefault="004406DF" w:rsidP="0017240B">
            <w:pPr>
              <w:jc w:val="center"/>
              <w:rPr>
                <w:color w:val="000000" w:themeColor="text1"/>
                <w:sz w:val="18"/>
                <w:szCs w:val="18"/>
              </w:rPr>
            </w:pPr>
            <w:r>
              <w:rPr>
                <w:noProof/>
                <w:sz w:val="18"/>
                <w:szCs w:val="18"/>
              </w:rPr>
              <w:t>Vrsta postupka</w:t>
            </w:r>
          </w:p>
        </w:tc>
        <w:tc>
          <w:tcPr>
            <w:tcW w:w="2173"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15CA0459" w14:textId="77777777" w:rsidR="004406DF" w:rsidRDefault="004406DF" w:rsidP="0017240B">
            <w:pPr>
              <w:jc w:val="center"/>
              <w:rPr>
                <w:color w:val="000000" w:themeColor="text1"/>
                <w:sz w:val="18"/>
                <w:szCs w:val="18"/>
              </w:rPr>
            </w:pPr>
            <w:r>
              <w:rPr>
                <w:color w:val="000000" w:themeColor="text1"/>
                <w:sz w:val="18"/>
                <w:szCs w:val="18"/>
              </w:rPr>
              <w:t>Ukupan broj obavještenja prema vrsti ugovora</w:t>
            </w:r>
          </w:p>
        </w:tc>
      </w:tr>
      <w:tr w:rsidR="004406DF" w14:paraId="7D592815" w14:textId="77777777" w:rsidTr="0017240B">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403799" w14:textId="77777777" w:rsidR="004406DF" w:rsidRDefault="004406DF" w:rsidP="0017240B">
            <w:pPr>
              <w:rPr>
                <w:color w:val="000000" w:themeColor="text1"/>
                <w:sz w:val="18"/>
                <w:szCs w:val="18"/>
              </w:rPr>
            </w:pPr>
          </w:p>
        </w:tc>
        <w:tc>
          <w:tcPr>
            <w:tcW w:w="711" w:type="dxa"/>
            <w:tcBorders>
              <w:top w:val="single" w:sz="4" w:space="0" w:color="auto"/>
              <w:left w:val="single" w:sz="4" w:space="0" w:color="auto"/>
              <w:bottom w:val="single" w:sz="4" w:space="0" w:color="auto"/>
              <w:right w:val="single" w:sz="4" w:space="0" w:color="auto"/>
            </w:tcBorders>
            <w:shd w:val="clear" w:color="auto" w:fill="FFFF00"/>
            <w:hideMark/>
          </w:tcPr>
          <w:p w14:paraId="50A1A068" w14:textId="77777777" w:rsidR="004406DF" w:rsidRDefault="004406DF" w:rsidP="0017240B">
            <w:pPr>
              <w:jc w:val="center"/>
              <w:rPr>
                <w:color w:val="000000" w:themeColor="text1"/>
                <w:sz w:val="18"/>
                <w:szCs w:val="18"/>
              </w:rPr>
            </w:pPr>
            <w:r>
              <w:rPr>
                <w:color w:val="000000" w:themeColor="text1"/>
                <w:sz w:val="18"/>
                <w:szCs w:val="18"/>
              </w:rPr>
              <w:t>Robe</w:t>
            </w:r>
          </w:p>
        </w:tc>
        <w:tc>
          <w:tcPr>
            <w:tcW w:w="726" w:type="dxa"/>
            <w:tcBorders>
              <w:top w:val="single" w:sz="4" w:space="0" w:color="auto"/>
              <w:left w:val="single" w:sz="4" w:space="0" w:color="auto"/>
              <w:bottom w:val="single" w:sz="4" w:space="0" w:color="auto"/>
              <w:right w:val="single" w:sz="4" w:space="0" w:color="auto"/>
            </w:tcBorders>
            <w:shd w:val="clear" w:color="auto" w:fill="FFFF00"/>
            <w:hideMark/>
          </w:tcPr>
          <w:p w14:paraId="63938C9F" w14:textId="77777777" w:rsidR="004406DF" w:rsidRDefault="004406DF" w:rsidP="0017240B">
            <w:pPr>
              <w:jc w:val="center"/>
              <w:rPr>
                <w:color w:val="000000" w:themeColor="text1"/>
                <w:sz w:val="18"/>
                <w:szCs w:val="18"/>
              </w:rPr>
            </w:pPr>
            <w:r>
              <w:rPr>
                <w:color w:val="000000" w:themeColor="text1"/>
                <w:sz w:val="18"/>
                <w:szCs w:val="18"/>
              </w:rPr>
              <w:t>Usluge</w:t>
            </w:r>
          </w:p>
        </w:tc>
        <w:tc>
          <w:tcPr>
            <w:tcW w:w="736" w:type="dxa"/>
            <w:tcBorders>
              <w:top w:val="single" w:sz="4" w:space="0" w:color="auto"/>
              <w:left w:val="single" w:sz="4" w:space="0" w:color="auto"/>
              <w:bottom w:val="single" w:sz="4" w:space="0" w:color="auto"/>
              <w:right w:val="single" w:sz="4" w:space="0" w:color="auto"/>
            </w:tcBorders>
            <w:shd w:val="clear" w:color="auto" w:fill="FFFF00"/>
            <w:hideMark/>
          </w:tcPr>
          <w:p w14:paraId="2E869D9C" w14:textId="77777777" w:rsidR="004406DF" w:rsidRDefault="004406DF" w:rsidP="0017240B">
            <w:pPr>
              <w:jc w:val="center"/>
              <w:rPr>
                <w:color w:val="000000" w:themeColor="text1"/>
                <w:sz w:val="18"/>
                <w:szCs w:val="18"/>
              </w:rPr>
            </w:pPr>
            <w:r>
              <w:rPr>
                <w:color w:val="000000" w:themeColor="text1"/>
                <w:sz w:val="18"/>
                <w:szCs w:val="18"/>
              </w:rPr>
              <w:t>Radovi</w:t>
            </w:r>
          </w:p>
        </w:tc>
      </w:tr>
      <w:tr w:rsidR="004406DF" w14:paraId="1A6FC145" w14:textId="77777777" w:rsidTr="0017240B">
        <w:trPr>
          <w:trHeight w:val="123"/>
        </w:trPr>
        <w:tc>
          <w:tcPr>
            <w:tcW w:w="7177" w:type="dxa"/>
            <w:tcBorders>
              <w:top w:val="single" w:sz="4" w:space="0" w:color="auto"/>
              <w:left w:val="single" w:sz="4" w:space="0" w:color="auto"/>
              <w:bottom w:val="single" w:sz="4" w:space="0" w:color="auto"/>
              <w:right w:val="single" w:sz="4" w:space="0" w:color="auto"/>
            </w:tcBorders>
            <w:hideMark/>
          </w:tcPr>
          <w:p w14:paraId="6063B998" w14:textId="77777777" w:rsidR="004406DF" w:rsidRDefault="004406DF" w:rsidP="0017240B">
            <w:pPr>
              <w:rPr>
                <w:sz w:val="18"/>
                <w:szCs w:val="18"/>
              </w:rPr>
            </w:pPr>
            <w:r>
              <w:rPr>
                <w:noProof/>
                <w:sz w:val="18"/>
                <w:szCs w:val="18"/>
              </w:rPr>
              <w:t>Otvoreni postupak</w:t>
            </w:r>
          </w:p>
        </w:tc>
        <w:tc>
          <w:tcPr>
            <w:tcW w:w="711" w:type="dxa"/>
            <w:tcBorders>
              <w:top w:val="single" w:sz="4" w:space="0" w:color="auto"/>
              <w:left w:val="single" w:sz="4" w:space="0" w:color="auto"/>
              <w:bottom w:val="single" w:sz="4" w:space="0" w:color="auto"/>
              <w:right w:val="single" w:sz="4" w:space="0" w:color="auto"/>
            </w:tcBorders>
          </w:tcPr>
          <w:p w14:paraId="6CD3E1BF" w14:textId="55F4FF55" w:rsidR="004406DF" w:rsidRDefault="004406DF" w:rsidP="0017240B">
            <w:pPr>
              <w:jc w:val="right"/>
              <w:rPr>
                <w:sz w:val="18"/>
                <w:szCs w:val="18"/>
              </w:rPr>
            </w:pPr>
            <w:r>
              <w:rPr>
                <w:sz w:val="18"/>
                <w:szCs w:val="18"/>
              </w:rPr>
              <w:t>8.040</w:t>
            </w:r>
          </w:p>
        </w:tc>
        <w:tc>
          <w:tcPr>
            <w:tcW w:w="726" w:type="dxa"/>
            <w:tcBorders>
              <w:top w:val="single" w:sz="4" w:space="0" w:color="auto"/>
              <w:left w:val="single" w:sz="4" w:space="0" w:color="auto"/>
              <w:bottom w:val="single" w:sz="4" w:space="0" w:color="auto"/>
              <w:right w:val="single" w:sz="4" w:space="0" w:color="auto"/>
            </w:tcBorders>
          </w:tcPr>
          <w:p w14:paraId="17883AF3" w14:textId="1CF9BEF5" w:rsidR="004406DF" w:rsidRDefault="004406DF" w:rsidP="0017240B">
            <w:pPr>
              <w:jc w:val="right"/>
              <w:rPr>
                <w:sz w:val="18"/>
                <w:szCs w:val="18"/>
              </w:rPr>
            </w:pPr>
            <w:r>
              <w:rPr>
                <w:sz w:val="18"/>
                <w:szCs w:val="18"/>
              </w:rPr>
              <w:t>4.537</w:t>
            </w:r>
          </w:p>
        </w:tc>
        <w:tc>
          <w:tcPr>
            <w:tcW w:w="736" w:type="dxa"/>
            <w:tcBorders>
              <w:top w:val="single" w:sz="4" w:space="0" w:color="auto"/>
              <w:left w:val="single" w:sz="4" w:space="0" w:color="auto"/>
              <w:bottom w:val="single" w:sz="4" w:space="0" w:color="auto"/>
              <w:right w:val="single" w:sz="4" w:space="0" w:color="auto"/>
            </w:tcBorders>
          </w:tcPr>
          <w:p w14:paraId="604A38BE" w14:textId="065D32B0" w:rsidR="004406DF" w:rsidRDefault="004406DF" w:rsidP="0017240B">
            <w:pPr>
              <w:jc w:val="right"/>
              <w:rPr>
                <w:sz w:val="18"/>
                <w:szCs w:val="18"/>
              </w:rPr>
            </w:pPr>
            <w:r>
              <w:rPr>
                <w:sz w:val="18"/>
                <w:szCs w:val="18"/>
              </w:rPr>
              <w:t>3.203</w:t>
            </w:r>
          </w:p>
        </w:tc>
      </w:tr>
      <w:tr w:rsidR="004406DF" w14:paraId="26DD94A1" w14:textId="77777777" w:rsidTr="0017240B">
        <w:tc>
          <w:tcPr>
            <w:tcW w:w="7177" w:type="dxa"/>
            <w:tcBorders>
              <w:top w:val="single" w:sz="4" w:space="0" w:color="auto"/>
              <w:left w:val="single" w:sz="4" w:space="0" w:color="auto"/>
              <w:bottom w:val="single" w:sz="4" w:space="0" w:color="auto"/>
              <w:right w:val="single" w:sz="4" w:space="0" w:color="auto"/>
            </w:tcBorders>
            <w:hideMark/>
          </w:tcPr>
          <w:p w14:paraId="4C562B4A" w14:textId="77777777" w:rsidR="004406DF" w:rsidRDefault="004406DF" w:rsidP="0017240B">
            <w:pPr>
              <w:rPr>
                <w:sz w:val="18"/>
                <w:szCs w:val="18"/>
              </w:rPr>
            </w:pPr>
            <w:r>
              <w:rPr>
                <w:noProof/>
                <w:sz w:val="18"/>
                <w:szCs w:val="18"/>
              </w:rPr>
              <w:t>Ograničeni postupak</w:t>
            </w:r>
          </w:p>
        </w:tc>
        <w:tc>
          <w:tcPr>
            <w:tcW w:w="711" w:type="dxa"/>
            <w:tcBorders>
              <w:top w:val="single" w:sz="4" w:space="0" w:color="auto"/>
              <w:left w:val="single" w:sz="4" w:space="0" w:color="auto"/>
              <w:bottom w:val="single" w:sz="4" w:space="0" w:color="auto"/>
              <w:right w:val="single" w:sz="4" w:space="0" w:color="auto"/>
            </w:tcBorders>
          </w:tcPr>
          <w:p w14:paraId="20C78AB4" w14:textId="5ABE6367" w:rsidR="004406DF" w:rsidRDefault="004406DF" w:rsidP="0017240B">
            <w:pPr>
              <w:jc w:val="right"/>
              <w:rPr>
                <w:sz w:val="18"/>
                <w:szCs w:val="18"/>
              </w:rPr>
            </w:pPr>
            <w:r>
              <w:rPr>
                <w:sz w:val="18"/>
                <w:szCs w:val="18"/>
              </w:rPr>
              <w:t>22</w:t>
            </w:r>
          </w:p>
        </w:tc>
        <w:tc>
          <w:tcPr>
            <w:tcW w:w="726" w:type="dxa"/>
            <w:tcBorders>
              <w:top w:val="single" w:sz="4" w:space="0" w:color="auto"/>
              <w:left w:val="single" w:sz="4" w:space="0" w:color="auto"/>
              <w:bottom w:val="single" w:sz="4" w:space="0" w:color="auto"/>
              <w:right w:val="single" w:sz="4" w:space="0" w:color="auto"/>
            </w:tcBorders>
          </w:tcPr>
          <w:p w14:paraId="2220E68C" w14:textId="52A37733" w:rsidR="004406DF" w:rsidRDefault="004406DF" w:rsidP="0017240B">
            <w:pPr>
              <w:jc w:val="right"/>
              <w:rPr>
                <w:sz w:val="18"/>
                <w:szCs w:val="18"/>
              </w:rPr>
            </w:pPr>
            <w:r>
              <w:rPr>
                <w:sz w:val="18"/>
                <w:szCs w:val="18"/>
              </w:rPr>
              <w:t>13</w:t>
            </w:r>
          </w:p>
        </w:tc>
        <w:tc>
          <w:tcPr>
            <w:tcW w:w="736" w:type="dxa"/>
            <w:tcBorders>
              <w:top w:val="single" w:sz="4" w:space="0" w:color="auto"/>
              <w:left w:val="single" w:sz="4" w:space="0" w:color="auto"/>
              <w:bottom w:val="single" w:sz="4" w:space="0" w:color="auto"/>
              <w:right w:val="single" w:sz="4" w:space="0" w:color="auto"/>
            </w:tcBorders>
          </w:tcPr>
          <w:p w14:paraId="63394374" w14:textId="6420C401" w:rsidR="004406DF" w:rsidRDefault="004406DF" w:rsidP="0017240B">
            <w:pPr>
              <w:jc w:val="right"/>
              <w:rPr>
                <w:sz w:val="18"/>
                <w:szCs w:val="18"/>
              </w:rPr>
            </w:pPr>
            <w:r>
              <w:rPr>
                <w:sz w:val="18"/>
                <w:szCs w:val="18"/>
              </w:rPr>
              <w:t>1</w:t>
            </w:r>
          </w:p>
        </w:tc>
      </w:tr>
      <w:tr w:rsidR="004406DF" w14:paraId="6AD6DB0E" w14:textId="77777777" w:rsidTr="0017240B">
        <w:tc>
          <w:tcPr>
            <w:tcW w:w="7177" w:type="dxa"/>
            <w:tcBorders>
              <w:top w:val="single" w:sz="4" w:space="0" w:color="auto"/>
              <w:left w:val="single" w:sz="4" w:space="0" w:color="auto"/>
              <w:bottom w:val="single" w:sz="4" w:space="0" w:color="auto"/>
              <w:right w:val="single" w:sz="4" w:space="0" w:color="auto"/>
            </w:tcBorders>
            <w:hideMark/>
          </w:tcPr>
          <w:p w14:paraId="1D9BB603" w14:textId="77777777" w:rsidR="004406DF" w:rsidRDefault="004406DF" w:rsidP="0017240B">
            <w:pPr>
              <w:rPr>
                <w:sz w:val="18"/>
                <w:szCs w:val="18"/>
              </w:rPr>
            </w:pPr>
            <w:r>
              <w:rPr>
                <w:noProof/>
                <w:sz w:val="18"/>
                <w:szCs w:val="18"/>
              </w:rPr>
              <w:t>Pregovarački postupak sa objavljivanjem obavještenja o nabavci</w:t>
            </w:r>
          </w:p>
        </w:tc>
        <w:tc>
          <w:tcPr>
            <w:tcW w:w="711" w:type="dxa"/>
            <w:tcBorders>
              <w:top w:val="single" w:sz="4" w:space="0" w:color="auto"/>
              <w:left w:val="single" w:sz="4" w:space="0" w:color="auto"/>
              <w:bottom w:val="single" w:sz="4" w:space="0" w:color="auto"/>
              <w:right w:val="single" w:sz="4" w:space="0" w:color="auto"/>
            </w:tcBorders>
          </w:tcPr>
          <w:p w14:paraId="79A25C8A" w14:textId="3CBABBA3" w:rsidR="004406DF" w:rsidRDefault="00FA0985" w:rsidP="0017240B">
            <w:pPr>
              <w:jc w:val="right"/>
              <w:rPr>
                <w:sz w:val="18"/>
                <w:szCs w:val="18"/>
              </w:rPr>
            </w:pPr>
            <w:r>
              <w:rPr>
                <w:sz w:val="18"/>
                <w:szCs w:val="18"/>
              </w:rPr>
              <w:t>33</w:t>
            </w:r>
          </w:p>
        </w:tc>
        <w:tc>
          <w:tcPr>
            <w:tcW w:w="726" w:type="dxa"/>
            <w:tcBorders>
              <w:top w:val="single" w:sz="4" w:space="0" w:color="auto"/>
              <w:left w:val="single" w:sz="4" w:space="0" w:color="auto"/>
              <w:bottom w:val="single" w:sz="4" w:space="0" w:color="auto"/>
              <w:right w:val="single" w:sz="4" w:space="0" w:color="auto"/>
            </w:tcBorders>
          </w:tcPr>
          <w:p w14:paraId="64C516F6" w14:textId="11CF31BE" w:rsidR="004406DF" w:rsidRDefault="00FA0985" w:rsidP="0017240B">
            <w:pPr>
              <w:jc w:val="right"/>
              <w:rPr>
                <w:sz w:val="18"/>
                <w:szCs w:val="18"/>
              </w:rPr>
            </w:pPr>
            <w:r>
              <w:rPr>
                <w:sz w:val="18"/>
                <w:szCs w:val="18"/>
              </w:rPr>
              <w:t>26</w:t>
            </w:r>
          </w:p>
        </w:tc>
        <w:tc>
          <w:tcPr>
            <w:tcW w:w="736" w:type="dxa"/>
            <w:tcBorders>
              <w:top w:val="single" w:sz="4" w:space="0" w:color="auto"/>
              <w:left w:val="single" w:sz="4" w:space="0" w:color="auto"/>
              <w:bottom w:val="single" w:sz="4" w:space="0" w:color="auto"/>
              <w:right w:val="single" w:sz="4" w:space="0" w:color="auto"/>
            </w:tcBorders>
          </w:tcPr>
          <w:p w14:paraId="780ECCE1" w14:textId="54B3F467" w:rsidR="004406DF" w:rsidRDefault="00FA0985" w:rsidP="0017240B">
            <w:pPr>
              <w:jc w:val="right"/>
              <w:rPr>
                <w:sz w:val="18"/>
                <w:szCs w:val="18"/>
              </w:rPr>
            </w:pPr>
            <w:r>
              <w:rPr>
                <w:sz w:val="18"/>
                <w:szCs w:val="18"/>
              </w:rPr>
              <w:t>3</w:t>
            </w:r>
          </w:p>
        </w:tc>
      </w:tr>
      <w:tr w:rsidR="004406DF" w14:paraId="24288205" w14:textId="77777777" w:rsidTr="0017240B">
        <w:tc>
          <w:tcPr>
            <w:tcW w:w="7177" w:type="dxa"/>
            <w:tcBorders>
              <w:top w:val="single" w:sz="4" w:space="0" w:color="auto"/>
              <w:left w:val="single" w:sz="4" w:space="0" w:color="auto"/>
              <w:bottom w:val="single" w:sz="4" w:space="0" w:color="auto"/>
              <w:right w:val="single" w:sz="4" w:space="0" w:color="auto"/>
            </w:tcBorders>
          </w:tcPr>
          <w:p w14:paraId="135736A4" w14:textId="77777777" w:rsidR="004406DF" w:rsidRDefault="004406DF" w:rsidP="0017240B">
            <w:pPr>
              <w:rPr>
                <w:noProof/>
                <w:sz w:val="18"/>
                <w:szCs w:val="18"/>
              </w:rPr>
            </w:pPr>
            <w:r>
              <w:rPr>
                <w:noProof/>
                <w:sz w:val="18"/>
                <w:szCs w:val="18"/>
                <w:lang w:val="pt-BR"/>
              </w:rPr>
              <w:t>Takmičarski dijalog</w:t>
            </w:r>
          </w:p>
        </w:tc>
        <w:tc>
          <w:tcPr>
            <w:tcW w:w="711" w:type="dxa"/>
            <w:tcBorders>
              <w:top w:val="single" w:sz="4" w:space="0" w:color="auto"/>
              <w:left w:val="single" w:sz="4" w:space="0" w:color="auto"/>
              <w:bottom w:val="single" w:sz="4" w:space="0" w:color="auto"/>
              <w:right w:val="single" w:sz="4" w:space="0" w:color="auto"/>
            </w:tcBorders>
          </w:tcPr>
          <w:p w14:paraId="13D7DE17" w14:textId="16B3FDF8" w:rsidR="004406DF" w:rsidRDefault="00FA0985" w:rsidP="0017240B">
            <w:pPr>
              <w:jc w:val="right"/>
              <w:rPr>
                <w:sz w:val="18"/>
                <w:szCs w:val="18"/>
              </w:rPr>
            </w:pPr>
            <w:r>
              <w:rPr>
                <w:sz w:val="18"/>
                <w:szCs w:val="18"/>
              </w:rPr>
              <w:t>0</w:t>
            </w:r>
          </w:p>
        </w:tc>
        <w:tc>
          <w:tcPr>
            <w:tcW w:w="726" w:type="dxa"/>
            <w:tcBorders>
              <w:top w:val="single" w:sz="4" w:space="0" w:color="auto"/>
              <w:left w:val="single" w:sz="4" w:space="0" w:color="auto"/>
              <w:bottom w:val="single" w:sz="4" w:space="0" w:color="auto"/>
              <w:right w:val="single" w:sz="4" w:space="0" w:color="auto"/>
            </w:tcBorders>
          </w:tcPr>
          <w:p w14:paraId="5B6FC7C9" w14:textId="1222D1D0" w:rsidR="004406DF" w:rsidRDefault="00FA0985" w:rsidP="0017240B">
            <w:pPr>
              <w:jc w:val="right"/>
              <w:rPr>
                <w:sz w:val="18"/>
                <w:szCs w:val="18"/>
              </w:rPr>
            </w:pPr>
            <w:r>
              <w:rPr>
                <w:sz w:val="18"/>
                <w:szCs w:val="18"/>
              </w:rPr>
              <w:t>0</w:t>
            </w:r>
          </w:p>
        </w:tc>
        <w:tc>
          <w:tcPr>
            <w:tcW w:w="736" w:type="dxa"/>
            <w:tcBorders>
              <w:top w:val="single" w:sz="4" w:space="0" w:color="auto"/>
              <w:left w:val="single" w:sz="4" w:space="0" w:color="auto"/>
              <w:bottom w:val="single" w:sz="4" w:space="0" w:color="auto"/>
              <w:right w:val="single" w:sz="4" w:space="0" w:color="auto"/>
            </w:tcBorders>
          </w:tcPr>
          <w:p w14:paraId="6A504308" w14:textId="5CD7CD50" w:rsidR="004406DF" w:rsidRDefault="00FA0985" w:rsidP="0017240B">
            <w:pPr>
              <w:jc w:val="right"/>
              <w:rPr>
                <w:sz w:val="18"/>
                <w:szCs w:val="18"/>
              </w:rPr>
            </w:pPr>
            <w:r>
              <w:rPr>
                <w:sz w:val="18"/>
                <w:szCs w:val="18"/>
              </w:rPr>
              <w:t>0</w:t>
            </w:r>
          </w:p>
        </w:tc>
      </w:tr>
      <w:tr w:rsidR="004406DF" w14:paraId="0C34271C" w14:textId="77777777" w:rsidTr="0017240B">
        <w:tc>
          <w:tcPr>
            <w:tcW w:w="7177" w:type="dxa"/>
            <w:tcBorders>
              <w:top w:val="single" w:sz="4" w:space="0" w:color="auto"/>
              <w:left w:val="single" w:sz="4" w:space="0" w:color="auto"/>
              <w:bottom w:val="single" w:sz="4" w:space="0" w:color="auto"/>
              <w:right w:val="single" w:sz="4" w:space="0" w:color="auto"/>
            </w:tcBorders>
            <w:hideMark/>
          </w:tcPr>
          <w:p w14:paraId="4110B3D0" w14:textId="77777777" w:rsidR="004406DF" w:rsidRDefault="004406DF" w:rsidP="0017240B">
            <w:pPr>
              <w:rPr>
                <w:noProof/>
                <w:sz w:val="18"/>
                <w:szCs w:val="18"/>
              </w:rPr>
            </w:pPr>
            <w:r>
              <w:rPr>
                <w:noProof/>
                <w:sz w:val="18"/>
                <w:szCs w:val="18"/>
              </w:rPr>
              <w:t>Konkurentski zahtjev</w:t>
            </w:r>
          </w:p>
        </w:tc>
        <w:tc>
          <w:tcPr>
            <w:tcW w:w="711" w:type="dxa"/>
            <w:tcBorders>
              <w:top w:val="single" w:sz="4" w:space="0" w:color="auto"/>
              <w:left w:val="single" w:sz="4" w:space="0" w:color="auto"/>
              <w:bottom w:val="single" w:sz="4" w:space="0" w:color="auto"/>
              <w:right w:val="single" w:sz="4" w:space="0" w:color="auto"/>
            </w:tcBorders>
          </w:tcPr>
          <w:p w14:paraId="38CEFCAB" w14:textId="5291A3AC" w:rsidR="004406DF" w:rsidRDefault="00FA0985" w:rsidP="0017240B">
            <w:pPr>
              <w:jc w:val="right"/>
              <w:rPr>
                <w:sz w:val="18"/>
                <w:szCs w:val="18"/>
              </w:rPr>
            </w:pPr>
            <w:r>
              <w:rPr>
                <w:sz w:val="18"/>
                <w:szCs w:val="18"/>
              </w:rPr>
              <w:t>6.443</w:t>
            </w:r>
          </w:p>
        </w:tc>
        <w:tc>
          <w:tcPr>
            <w:tcW w:w="726" w:type="dxa"/>
            <w:tcBorders>
              <w:top w:val="single" w:sz="4" w:space="0" w:color="auto"/>
              <w:left w:val="single" w:sz="4" w:space="0" w:color="auto"/>
              <w:bottom w:val="single" w:sz="4" w:space="0" w:color="auto"/>
              <w:right w:val="single" w:sz="4" w:space="0" w:color="auto"/>
            </w:tcBorders>
          </w:tcPr>
          <w:p w14:paraId="77BFF83F" w14:textId="2E2C620B" w:rsidR="004406DF" w:rsidRDefault="00FA0985" w:rsidP="0017240B">
            <w:pPr>
              <w:jc w:val="right"/>
              <w:rPr>
                <w:sz w:val="18"/>
                <w:szCs w:val="18"/>
              </w:rPr>
            </w:pPr>
            <w:r>
              <w:rPr>
                <w:sz w:val="18"/>
                <w:szCs w:val="18"/>
              </w:rPr>
              <w:t>4.075</w:t>
            </w:r>
          </w:p>
        </w:tc>
        <w:tc>
          <w:tcPr>
            <w:tcW w:w="736" w:type="dxa"/>
            <w:tcBorders>
              <w:top w:val="single" w:sz="4" w:space="0" w:color="auto"/>
              <w:left w:val="single" w:sz="4" w:space="0" w:color="auto"/>
              <w:bottom w:val="single" w:sz="4" w:space="0" w:color="auto"/>
              <w:right w:val="single" w:sz="4" w:space="0" w:color="auto"/>
            </w:tcBorders>
          </w:tcPr>
          <w:p w14:paraId="1AA377B5" w14:textId="4C099B48" w:rsidR="004406DF" w:rsidRDefault="00FA0985" w:rsidP="0017240B">
            <w:pPr>
              <w:jc w:val="right"/>
              <w:rPr>
                <w:sz w:val="18"/>
                <w:szCs w:val="18"/>
              </w:rPr>
            </w:pPr>
            <w:r>
              <w:rPr>
                <w:sz w:val="18"/>
                <w:szCs w:val="18"/>
              </w:rPr>
              <w:t>1.441</w:t>
            </w:r>
          </w:p>
        </w:tc>
      </w:tr>
      <w:tr w:rsidR="00FA0985" w14:paraId="2FE01640" w14:textId="77777777" w:rsidTr="0017240B">
        <w:tc>
          <w:tcPr>
            <w:tcW w:w="7177" w:type="dxa"/>
            <w:tcBorders>
              <w:top w:val="single" w:sz="4" w:space="0" w:color="auto"/>
              <w:left w:val="single" w:sz="4" w:space="0" w:color="auto"/>
              <w:bottom w:val="single" w:sz="4" w:space="0" w:color="auto"/>
              <w:right w:val="single" w:sz="4" w:space="0" w:color="auto"/>
            </w:tcBorders>
          </w:tcPr>
          <w:p w14:paraId="4B92C296" w14:textId="6434E0F7" w:rsidR="00FA0985" w:rsidRDefault="00FA0985" w:rsidP="00FA0985">
            <w:pPr>
              <w:rPr>
                <w:noProof/>
                <w:sz w:val="18"/>
                <w:szCs w:val="18"/>
              </w:rPr>
            </w:pPr>
            <w:r>
              <w:rPr>
                <w:noProof/>
                <w:sz w:val="18"/>
                <w:szCs w:val="18"/>
              </w:rPr>
              <w:t>Konkurs za izradu idejnog rješenja</w:t>
            </w:r>
          </w:p>
        </w:tc>
        <w:tc>
          <w:tcPr>
            <w:tcW w:w="711" w:type="dxa"/>
            <w:tcBorders>
              <w:top w:val="single" w:sz="4" w:space="0" w:color="auto"/>
              <w:left w:val="single" w:sz="4" w:space="0" w:color="auto"/>
              <w:bottom w:val="single" w:sz="4" w:space="0" w:color="auto"/>
              <w:right w:val="single" w:sz="4" w:space="0" w:color="auto"/>
            </w:tcBorders>
          </w:tcPr>
          <w:p w14:paraId="583FDE37" w14:textId="27970282" w:rsidR="00FA0985" w:rsidRDefault="00FA0985" w:rsidP="00FA0985">
            <w:pPr>
              <w:jc w:val="right"/>
              <w:rPr>
                <w:sz w:val="18"/>
                <w:szCs w:val="18"/>
              </w:rPr>
            </w:pPr>
            <w:r>
              <w:rPr>
                <w:sz w:val="18"/>
                <w:szCs w:val="18"/>
              </w:rPr>
              <w:t>0</w:t>
            </w:r>
          </w:p>
        </w:tc>
        <w:tc>
          <w:tcPr>
            <w:tcW w:w="726" w:type="dxa"/>
            <w:tcBorders>
              <w:top w:val="single" w:sz="4" w:space="0" w:color="auto"/>
              <w:left w:val="single" w:sz="4" w:space="0" w:color="auto"/>
              <w:bottom w:val="single" w:sz="4" w:space="0" w:color="auto"/>
              <w:right w:val="single" w:sz="4" w:space="0" w:color="auto"/>
            </w:tcBorders>
          </w:tcPr>
          <w:p w14:paraId="253CC923" w14:textId="4EF03975" w:rsidR="00FA0985" w:rsidRDefault="00FA0985" w:rsidP="00FA0985">
            <w:pPr>
              <w:jc w:val="right"/>
              <w:rPr>
                <w:sz w:val="18"/>
                <w:szCs w:val="18"/>
              </w:rPr>
            </w:pPr>
            <w:r>
              <w:rPr>
                <w:sz w:val="18"/>
                <w:szCs w:val="18"/>
              </w:rPr>
              <w:t>24</w:t>
            </w:r>
          </w:p>
        </w:tc>
        <w:tc>
          <w:tcPr>
            <w:tcW w:w="736" w:type="dxa"/>
            <w:tcBorders>
              <w:top w:val="single" w:sz="4" w:space="0" w:color="auto"/>
              <w:left w:val="single" w:sz="4" w:space="0" w:color="auto"/>
              <w:bottom w:val="single" w:sz="4" w:space="0" w:color="auto"/>
              <w:right w:val="single" w:sz="4" w:space="0" w:color="auto"/>
            </w:tcBorders>
          </w:tcPr>
          <w:p w14:paraId="27FCFF6F" w14:textId="70D90C8D" w:rsidR="00FA0985" w:rsidRDefault="00FA0985" w:rsidP="00FA0985">
            <w:pPr>
              <w:jc w:val="right"/>
              <w:rPr>
                <w:sz w:val="18"/>
                <w:szCs w:val="18"/>
              </w:rPr>
            </w:pPr>
            <w:r>
              <w:rPr>
                <w:sz w:val="18"/>
                <w:szCs w:val="18"/>
              </w:rPr>
              <w:t>0</w:t>
            </w:r>
          </w:p>
        </w:tc>
      </w:tr>
      <w:tr w:rsidR="00FA0985" w14:paraId="6FB93A90" w14:textId="77777777" w:rsidTr="0017240B">
        <w:trPr>
          <w:trHeight w:val="257"/>
        </w:trPr>
        <w:tc>
          <w:tcPr>
            <w:tcW w:w="7177" w:type="dxa"/>
            <w:tcBorders>
              <w:top w:val="single" w:sz="4" w:space="0" w:color="auto"/>
              <w:left w:val="single" w:sz="4" w:space="0" w:color="auto"/>
              <w:bottom w:val="single" w:sz="4" w:space="0" w:color="auto"/>
              <w:right w:val="single" w:sz="4" w:space="0" w:color="auto"/>
            </w:tcBorders>
            <w:hideMark/>
          </w:tcPr>
          <w:p w14:paraId="47CD142B" w14:textId="77777777" w:rsidR="00FA0985" w:rsidRDefault="00FA0985" w:rsidP="00FA0985">
            <w:pPr>
              <w:rPr>
                <w:b/>
                <w:sz w:val="18"/>
                <w:szCs w:val="18"/>
              </w:rPr>
            </w:pPr>
            <w:r>
              <w:rPr>
                <w:b/>
                <w:noProof/>
                <w:sz w:val="18"/>
                <w:szCs w:val="18"/>
              </w:rPr>
              <w:t>Ukupno</w:t>
            </w:r>
          </w:p>
        </w:tc>
        <w:tc>
          <w:tcPr>
            <w:tcW w:w="711" w:type="dxa"/>
            <w:tcBorders>
              <w:top w:val="single" w:sz="4" w:space="0" w:color="auto"/>
              <w:left w:val="single" w:sz="4" w:space="0" w:color="auto"/>
              <w:bottom w:val="single" w:sz="4" w:space="0" w:color="auto"/>
              <w:right w:val="single" w:sz="4" w:space="0" w:color="auto"/>
            </w:tcBorders>
          </w:tcPr>
          <w:p w14:paraId="218B9BE7" w14:textId="264B6856" w:rsidR="00FA0985" w:rsidRDefault="00FA0985" w:rsidP="00FA0985">
            <w:pPr>
              <w:jc w:val="right"/>
              <w:rPr>
                <w:b/>
                <w:sz w:val="18"/>
                <w:szCs w:val="18"/>
              </w:rPr>
            </w:pPr>
            <w:r>
              <w:rPr>
                <w:b/>
                <w:sz w:val="18"/>
                <w:szCs w:val="18"/>
              </w:rPr>
              <w:t>14.538</w:t>
            </w:r>
          </w:p>
        </w:tc>
        <w:tc>
          <w:tcPr>
            <w:tcW w:w="726" w:type="dxa"/>
            <w:tcBorders>
              <w:top w:val="single" w:sz="4" w:space="0" w:color="auto"/>
              <w:left w:val="single" w:sz="4" w:space="0" w:color="auto"/>
              <w:bottom w:val="single" w:sz="4" w:space="0" w:color="auto"/>
              <w:right w:val="single" w:sz="4" w:space="0" w:color="auto"/>
            </w:tcBorders>
          </w:tcPr>
          <w:p w14:paraId="03E89E13" w14:textId="30671656" w:rsidR="00FA0985" w:rsidRDefault="00FA0985" w:rsidP="00FA0985">
            <w:pPr>
              <w:jc w:val="right"/>
              <w:rPr>
                <w:b/>
                <w:sz w:val="18"/>
                <w:szCs w:val="18"/>
              </w:rPr>
            </w:pPr>
            <w:r>
              <w:rPr>
                <w:b/>
                <w:sz w:val="18"/>
                <w:szCs w:val="18"/>
              </w:rPr>
              <w:t>8.675</w:t>
            </w:r>
          </w:p>
        </w:tc>
        <w:tc>
          <w:tcPr>
            <w:tcW w:w="736" w:type="dxa"/>
            <w:tcBorders>
              <w:top w:val="single" w:sz="4" w:space="0" w:color="auto"/>
              <w:left w:val="single" w:sz="4" w:space="0" w:color="auto"/>
              <w:bottom w:val="single" w:sz="4" w:space="0" w:color="auto"/>
              <w:right w:val="single" w:sz="4" w:space="0" w:color="auto"/>
            </w:tcBorders>
          </w:tcPr>
          <w:p w14:paraId="0E04F860" w14:textId="360ABC74" w:rsidR="00FA0985" w:rsidRDefault="00FA0985" w:rsidP="00FA0985">
            <w:pPr>
              <w:jc w:val="right"/>
              <w:rPr>
                <w:b/>
                <w:sz w:val="18"/>
                <w:szCs w:val="18"/>
              </w:rPr>
            </w:pPr>
            <w:r>
              <w:rPr>
                <w:b/>
                <w:sz w:val="18"/>
                <w:szCs w:val="18"/>
              </w:rPr>
              <w:t>4.648</w:t>
            </w:r>
          </w:p>
        </w:tc>
      </w:tr>
    </w:tbl>
    <w:p w14:paraId="277B4F1F" w14:textId="77777777" w:rsidR="004406DF" w:rsidRDefault="004406DF" w:rsidP="00E25FE4">
      <w:pPr>
        <w:pStyle w:val="Grafovi"/>
        <w:spacing w:line="276" w:lineRule="auto"/>
        <w:rPr>
          <w:i/>
          <w:iCs/>
          <w:noProof/>
        </w:rPr>
      </w:pPr>
    </w:p>
    <w:p w14:paraId="7E25BDC4" w14:textId="69E7359D" w:rsidR="004406DF" w:rsidRDefault="00721735" w:rsidP="00E25FE4">
      <w:pPr>
        <w:pStyle w:val="Grafovi"/>
        <w:spacing w:line="276" w:lineRule="auto"/>
        <w:rPr>
          <w:i/>
          <w:iCs/>
          <w:noProof/>
        </w:rPr>
      </w:pPr>
      <w:r>
        <w:rPr>
          <w:noProof/>
        </w:rPr>
        <w:drawing>
          <wp:inline distT="0" distB="0" distL="0" distR="0" wp14:anchorId="6600B92D" wp14:editId="10326594">
            <wp:extent cx="5943600" cy="2822713"/>
            <wp:effectExtent l="0" t="0" r="0" b="15875"/>
            <wp:docPr id="1307729121" name="Chart 1">
              <a:extLst xmlns:a="http://schemas.openxmlformats.org/drawingml/2006/main">
                <a:ext uri="{FF2B5EF4-FFF2-40B4-BE49-F238E27FC236}">
                  <a16:creationId xmlns:a16="http://schemas.microsoft.com/office/drawing/2014/main" id="{31E75E17-D680-BDF5-5ED3-3DD2559784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DB97A7D" w14:textId="77777777" w:rsidR="0026619F" w:rsidRDefault="0026619F" w:rsidP="00E25FE4">
      <w:pPr>
        <w:pStyle w:val="Grafovi"/>
        <w:spacing w:line="276" w:lineRule="auto"/>
        <w:rPr>
          <w:i/>
          <w:iCs/>
          <w:noProof/>
        </w:rPr>
      </w:pPr>
    </w:p>
    <w:p w14:paraId="13D58C27" w14:textId="07012BFF" w:rsidR="0026619F" w:rsidRDefault="0026619F" w:rsidP="0026619F">
      <w:pPr>
        <w:pStyle w:val="Grafovi"/>
        <w:spacing w:line="276" w:lineRule="auto"/>
        <w:rPr>
          <w:noProof/>
          <w:lang w:val="bs-Latn-BA"/>
        </w:rPr>
      </w:pPr>
      <w:r>
        <w:rPr>
          <w:noProof/>
          <w:lang w:val="bs-Latn-BA"/>
        </w:rPr>
        <w:t xml:space="preserve">Od ukupnog broja </w:t>
      </w:r>
      <w:r>
        <w:rPr>
          <w:b/>
          <w:noProof/>
          <w:lang w:val="bs-Latn-BA"/>
        </w:rPr>
        <w:t>obavještenja o dodjeli ugovora</w:t>
      </w:r>
      <w:r>
        <w:rPr>
          <w:lang w:val="bs-Latn-BA"/>
        </w:rPr>
        <w:t xml:space="preserve"> (24.254) </w:t>
      </w:r>
      <w:r>
        <w:rPr>
          <w:noProof/>
          <w:lang w:val="bs-Latn-BA"/>
        </w:rPr>
        <w:t>u izvještajnom periodu, najzastupljeniji je otvoreni postupak 13.414 ili 55,31 %.</w:t>
      </w:r>
    </w:p>
    <w:p w14:paraId="026E74D6" w14:textId="77777777" w:rsidR="0026619F" w:rsidRDefault="0026619F" w:rsidP="0026619F">
      <w:pPr>
        <w:pStyle w:val="Grafovi"/>
        <w:spacing w:line="276" w:lineRule="auto"/>
        <w:rPr>
          <w:i/>
          <w:noProof/>
          <w:lang w:val="bs-Latn-BA"/>
        </w:rPr>
      </w:pPr>
    </w:p>
    <w:tbl>
      <w:tblPr>
        <w:tblStyle w:val="TableGrid"/>
        <w:tblW w:w="0" w:type="auto"/>
        <w:tblInd w:w="0" w:type="dxa"/>
        <w:tblLook w:val="04A0" w:firstRow="1" w:lastRow="0" w:firstColumn="1" w:lastColumn="0" w:noHBand="0" w:noVBand="1"/>
      </w:tblPr>
      <w:tblGrid>
        <w:gridCol w:w="7105"/>
        <w:gridCol w:w="1440"/>
        <w:gridCol w:w="805"/>
      </w:tblGrid>
      <w:tr w:rsidR="0026619F" w14:paraId="0D9410BB" w14:textId="77777777" w:rsidTr="0017240B">
        <w:tc>
          <w:tcPr>
            <w:tcW w:w="7105" w:type="dxa"/>
            <w:tcBorders>
              <w:top w:val="single" w:sz="4" w:space="0" w:color="auto"/>
              <w:left w:val="single" w:sz="4" w:space="0" w:color="auto"/>
              <w:bottom w:val="single" w:sz="4" w:space="0" w:color="auto"/>
              <w:right w:val="single" w:sz="4" w:space="0" w:color="auto"/>
            </w:tcBorders>
            <w:shd w:val="clear" w:color="auto" w:fill="FFFF00"/>
            <w:hideMark/>
          </w:tcPr>
          <w:p w14:paraId="6284DFDA" w14:textId="77777777" w:rsidR="0026619F" w:rsidRDefault="0026619F" w:rsidP="0017240B">
            <w:pPr>
              <w:pStyle w:val="Grafovi"/>
              <w:spacing w:line="276" w:lineRule="auto"/>
              <w:jc w:val="center"/>
              <w:rPr>
                <w:noProof/>
                <w:color w:val="000000" w:themeColor="text1"/>
                <w:sz w:val="18"/>
                <w:szCs w:val="18"/>
                <w:highlight w:val="yellow"/>
                <w:lang w:val="bs-Latn-BA"/>
              </w:rPr>
            </w:pPr>
            <w:r>
              <w:rPr>
                <w:noProof/>
                <w:color w:val="000000" w:themeColor="text1"/>
                <w:sz w:val="18"/>
                <w:szCs w:val="18"/>
                <w:highlight w:val="yellow"/>
                <w:lang w:val="bs-Latn-BA"/>
              </w:rPr>
              <w:t>Vrsta postupka</w:t>
            </w:r>
          </w:p>
        </w:tc>
        <w:tc>
          <w:tcPr>
            <w:tcW w:w="1440" w:type="dxa"/>
            <w:tcBorders>
              <w:top w:val="single" w:sz="4" w:space="0" w:color="auto"/>
              <w:left w:val="single" w:sz="4" w:space="0" w:color="auto"/>
              <w:bottom w:val="single" w:sz="4" w:space="0" w:color="auto"/>
              <w:right w:val="single" w:sz="4" w:space="0" w:color="auto"/>
            </w:tcBorders>
            <w:shd w:val="clear" w:color="auto" w:fill="FFFF00"/>
            <w:hideMark/>
          </w:tcPr>
          <w:p w14:paraId="1E8C8B30" w14:textId="77777777" w:rsidR="0026619F" w:rsidRDefault="0026619F" w:rsidP="0017240B">
            <w:pPr>
              <w:pStyle w:val="Grafovi"/>
              <w:spacing w:line="276" w:lineRule="auto"/>
              <w:jc w:val="center"/>
              <w:rPr>
                <w:noProof/>
                <w:color w:val="000000" w:themeColor="text1"/>
                <w:sz w:val="18"/>
                <w:szCs w:val="18"/>
                <w:highlight w:val="yellow"/>
                <w:lang w:val="bs-Latn-BA"/>
              </w:rPr>
            </w:pPr>
            <w:r>
              <w:rPr>
                <w:noProof/>
                <w:color w:val="000000" w:themeColor="text1"/>
                <w:sz w:val="18"/>
                <w:szCs w:val="18"/>
                <w:highlight w:val="yellow"/>
                <w:lang w:val="bs-Latn-BA"/>
              </w:rPr>
              <w:t>Ukupan broj obavještenja</w:t>
            </w:r>
          </w:p>
        </w:tc>
        <w:tc>
          <w:tcPr>
            <w:tcW w:w="805" w:type="dxa"/>
            <w:tcBorders>
              <w:top w:val="single" w:sz="4" w:space="0" w:color="auto"/>
              <w:left w:val="single" w:sz="4" w:space="0" w:color="auto"/>
              <w:bottom w:val="single" w:sz="4" w:space="0" w:color="auto"/>
              <w:right w:val="single" w:sz="4" w:space="0" w:color="auto"/>
            </w:tcBorders>
            <w:shd w:val="clear" w:color="auto" w:fill="FFFF00"/>
          </w:tcPr>
          <w:p w14:paraId="10C46484" w14:textId="77777777" w:rsidR="0026619F" w:rsidRDefault="0026619F" w:rsidP="0017240B">
            <w:pPr>
              <w:pStyle w:val="Grafovi"/>
              <w:spacing w:line="276" w:lineRule="auto"/>
              <w:jc w:val="center"/>
              <w:rPr>
                <w:noProof/>
                <w:color w:val="000000" w:themeColor="text1"/>
                <w:sz w:val="18"/>
                <w:szCs w:val="18"/>
                <w:highlight w:val="yellow"/>
                <w:lang w:val="bs-Latn-BA"/>
              </w:rPr>
            </w:pPr>
          </w:p>
          <w:p w14:paraId="5950D8A5" w14:textId="77777777" w:rsidR="0026619F" w:rsidRDefault="0026619F" w:rsidP="0017240B">
            <w:pPr>
              <w:pStyle w:val="Grafovi"/>
              <w:spacing w:line="276" w:lineRule="auto"/>
              <w:jc w:val="center"/>
              <w:rPr>
                <w:noProof/>
                <w:color w:val="000000" w:themeColor="text1"/>
                <w:sz w:val="18"/>
                <w:szCs w:val="18"/>
                <w:highlight w:val="yellow"/>
                <w:lang w:val="bs-Latn-BA"/>
              </w:rPr>
            </w:pPr>
            <w:r>
              <w:rPr>
                <w:noProof/>
                <w:color w:val="000000" w:themeColor="text1"/>
                <w:sz w:val="18"/>
                <w:szCs w:val="18"/>
                <w:highlight w:val="yellow"/>
                <w:lang w:val="bs-Latn-BA"/>
              </w:rPr>
              <w:t>%</w:t>
            </w:r>
          </w:p>
        </w:tc>
      </w:tr>
      <w:tr w:rsidR="0026619F" w14:paraId="1966EB7C" w14:textId="77777777" w:rsidTr="0017240B">
        <w:tc>
          <w:tcPr>
            <w:tcW w:w="7105" w:type="dxa"/>
            <w:tcBorders>
              <w:top w:val="single" w:sz="4" w:space="0" w:color="auto"/>
              <w:left w:val="single" w:sz="4" w:space="0" w:color="auto"/>
              <w:bottom w:val="single" w:sz="4" w:space="0" w:color="auto"/>
              <w:right w:val="single" w:sz="4" w:space="0" w:color="auto"/>
            </w:tcBorders>
            <w:hideMark/>
          </w:tcPr>
          <w:p w14:paraId="045280CC" w14:textId="77777777" w:rsidR="0026619F" w:rsidRDefault="0026619F" w:rsidP="0017240B">
            <w:pPr>
              <w:pStyle w:val="Grafovi"/>
              <w:spacing w:line="276" w:lineRule="auto"/>
              <w:rPr>
                <w:noProof/>
                <w:sz w:val="18"/>
                <w:szCs w:val="18"/>
                <w:lang w:val="bs-Latn-BA"/>
              </w:rPr>
            </w:pPr>
            <w:r>
              <w:rPr>
                <w:noProof/>
                <w:sz w:val="18"/>
                <w:szCs w:val="18"/>
                <w:lang w:val="bs-Latn-BA"/>
              </w:rPr>
              <w:t>Otvoreni postupak</w:t>
            </w:r>
          </w:p>
        </w:tc>
        <w:tc>
          <w:tcPr>
            <w:tcW w:w="1440" w:type="dxa"/>
            <w:tcBorders>
              <w:top w:val="single" w:sz="4" w:space="0" w:color="auto"/>
              <w:left w:val="single" w:sz="4" w:space="0" w:color="auto"/>
              <w:bottom w:val="single" w:sz="4" w:space="0" w:color="auto"/>
              <w:right w:val="single" w:sz="4" w:space="0" w:color="auto"/>
            </w:tcBorders>
          </w:tcPr>
          <w:p w14:paraId="6C23C1B0" w14:textId="77777777" w:rsidR="0026619F" w:rsidRDefault="0026619F" w:rsidP="0017240B">
            <w:pPr>
              <w:pStyle w:val="Grafovi"/>
              <w:spacing w:line="276" w:lineRule="auto"/>
              <w:jc w:val="right"/>
              <w:rPr>
                <w:noProof/>
                <w:sz w:val="18"/>
                <w:szCs w:val="18"/>
                <w:lang w:val="bs-Latn-BA"/>
              </w:rPr>
            </w:pPr>
            <w:r>
              <w:rPr>
                <w:noProof/>
                <w:sz w:val="18"/>
                <w:szCs w:val="18"/>
                <w:lang w:val="bs-Latn-BA"/>
              </w:rPr>
              <w:t>13.414</w:t>
            </w:r>
          </w:p>
        </w:tc>
        <w:tc>
          <w:tcPr>
            <w:tcW w:w="805" w:type="dxa"/>
            <w:tcBorders>
              <w:top w:val="single" w:sz="4" w:space="0" w:color="auto"/>
              <w:left w:val="single" w:sz="4" w:space="0" w:color="auto"/>
              <w:bottom w:val="single" w:sz="4" w:space="0" w:color="auto"/>
              <w:right w:val="single" w:sz="4" w:space="0" w:color="auto"/>
            </w:tcBorders>
          </w:tcPr>
          <w:p w14:paraId="32CA63E4" w14:textId="77777777" w:rsidR="0026619F" w:rsidRDefault="0026619F" w:rsidP="0017240B">
            <w:pPr>
              <w:pStyle w:val="Grafovi"/>
              <w:spacing w:line="276" w:lineRule="auto"/>
              <w:jc w:val="right"/>
              <w:rPr>
                <w:noProof/>
                <w:sz w:val="18"/>
                <w:szCs w:val="18"/>
                <w:lang w:val="bs-Latn-BA"/>
              </w:rPr>
            </w:pPr>
            <w:r>
              <w:rPr>
                <w:noProof/>
                <w:sz w:val="18"/>
                <w:szCs w:val="18"/>
                <w:lang w:val="bs-Latn-BA"/>
              </w:rPr>
              <w:t>55,31</w:t>
            </w:r>
          </w:p>
        </w:tc>
      </w:tr>
      <w:tr w:rsidR="0026619F" w14:paraId="07D3DA9B" w14:textId="77777777" w:rsidTr="0017240B">
        <w:tc>
          <w:tcPr>
            <w:tcW w:w="7105" w:type="dxa"/>
            <w:tcBorders>
              <w:top w:val="single" w:sz="4" w:space="0" w:color="auto"/>
              <w:left w:val="single" w:sz="4" w:space="0" w:color="auto"/>
              <w:bottom w:val="single" w:sz="4" w:space="0" w:color="auto"/>
              <w:right w:val="single" w:sz="4" w:space="0" w:color="auto"/>
            </w:tcBorders>
            <w:hideMark/>
          </w:tcPr>
          <w:p w14:paraId="1C64BCBB" w14:textId="77777777" w:rsidR="0026619F" w:rsidRDefault="0026619F" w:rsidP="0017240B">
            <w:pPr>
              <w:pStyle w:val="Grafovi"/>
              <w:spacing w:line="276" w:lineRule="auto"/>
              <w:rPr>
                <w:noProof/>
                <w:sz w:val="18"/>
                <w:szCs w:val="18"/>
                <w:lang w:val="bs-Latn-BA"/>
              </w:rPr>
            </w:pPr>
            <w:r>
              <w:rPr>
                <w:noProof/>
                <w:sz w:val="18"/>
                <w:szCs w:val="18"/>
                <w:lang w:val="bs-Latn-BA"/>
              </w:rPr>
              <w:t>Ograničeni postupak</w:t>
            </w:r>
          </w:p>
        </w:tc>
        <w:tc>
          <w:tcPr>
            <w:tcW w:w="1440" w:type="dxa"/>
            <w:tcBorders>
              <w:top w:val="single" w:sz="4" w:space="0" w:color="auto"/>
              <w:left w:val="single" w:sz="4" w:space="0" w:color="auto"/>
              <w:bottom w:val="single" w:sz="4" w:space="0" w:color="auto"/>
              <w:right w:val="single" w:sz="4" w:space="0" w:color="auto"/>
            </w:tcBorders>
          </w:tcPr>
          <w:p w14:paraId="5FA90CC0" w14:textId="77777777" w:rsidR="0026619F" w:rsidRDefault="0026619F" w:rsidP="0017240B">
            <w:pPr>
              <w:pStyle w:val="Grafovi"/>
              <w:spacing w:line="276" w:lineRule="auto"/>
              <w:jc w:val="right"/>
              <w:rPr>
                <w:noProof/>
                <w:sz w:val="18"/>
                <w:szCs w:val="18"/>
                <w:lang w:val="bs-Latn-BA"/>
              </w:rPr>
            </w:pPr>
            <w:r>
              <w:rPr>
                <w:noProof/>
                <w:sz w:val="18"/>
                <w:szCs w:val="18"/>
                <w:lang w:val="bs-Latn-BA"/>
              </w:rPr>
              <w:t>51</w:t>
            </w:r>
          </w:p>
        </w:tc>
        <w:tc>
          <w:tcPr>
            <w:tcW w:w="805" w:type="dxa"/>
            <w:tcBorders>
              <w:top w:val="single" w:sz="4" w:space="0" w:color="auto"/>
              <w:left w:val="single" w:sz="4" w:space="0" w:color="auto"/>
              <w:bottom w:val="single" w:sz="4" w:space="0" w:color="auto"/>
              <w:right w:val="single" w:sz="4" w:space="0" w:color="auto"/>
            </w:tcBorders>
          </w:tcPr>
          <w:p w14:paraId="735B1224" w14:textId="77777777" w:rsidR="0026619F" w:rsidRDefault="0026619F" w:rsidP="0017240B">
            <w:pPr>
              <w:pStyle w:val="Grafovi"/>
              <w:spacing w:line="276" w:lineRule="auto"/>
              <w:jc w:val="right"/>
              <w:rPr>
                <w:noProof/>
                <w:sz w:val="18"/>
                <w:szCs w:val="18"/>
                <w:lang w:val="bs-Latn-BA"/>
              </w:rPr>
            </w:pPr>
            <w:r>
              <w:rPr>
                <w:noProof/>
                <w:sz w:val="18"/>
                <w:szCs w:val="18"/>
                <w:lang w:val="bs-Latn-BA"/>
              </w:rPr>
              <w:t>0,21</w:t>
            </w:r>
          </w:p>
        </w:tc>
      </w:tr>
      <w:tr w:rsidR="0026619F" w14:paraId="7484BEE9" w14:textId="77777777" w:rsidTr="0017240B">
        <w:tc>
          <w:tcPr>
            <w:tcW w:w="7105" w:type="dxa"/>
            <w:tcBorders>
              <w:top w:val="single" w:sz="4" w:space="0" w:color="auto"/>
              <w:left w:val="single" w:sz="4" w:space="0" w:color="auto"/>
              <w:bottom w:val="single" w:sz="4" w:space="0" w:color="auto"/>
              <w:right w:val="single" w:sz="4" w:space="0" w:color="auto"/>
            </w:tcBorders>
            <w:hideMark/>
          </w:tcPr>
          <w:p w14:paraId="65761298" w14:textId="77777777" w:rsidR="0026619F" w:rsidRDefault="0026619F" w:rsidP="0017240B">
            <w:pPr>
              <w:pStyle w:val="Grafovi"/>
              <w:spacing w:line="276" w:lineRule="auto"/>
              <w:rPr>
                <w:noProof/>
                <w:sz w:val="18"/>
                <w:szCs w:val="18"/>
                <w:lang w:val="pt-BR"/>
              </w:rPr>
            </w:pPr>
            <w:r>
              <w:rPr>
                <w:noProof/>
                <w:sz w:val="18"/>
                <w:szCs w:val="18"/>
                <w:lang w:val="pt-BR"/>
              </w:rPr>
              <w:t>Pregovarački postupak sa objavljivanjem obavještenja o nabavci</w:t>
            </w:r>
          </w:p>
        </w:tc>
        <w:tc>
          <w:tcPr>
            <w:tcW w:w="1440" w:type="dxa"/>
            <w:tcBorders>
              <w:top w:val="single" w:sz="4" w:space="0" w:color="auto"/>
              <w:left w:val="single" w:sz="4" w:space="0" w:color="auto"/>
              <w:bottom w:val="single" w:sz="4" w:space="0" w:color="auto"/>
              <w:right w:val="single" w:sz="4" w:space="0" w:color="auto"/>
            </w:tcBorders>
          </w:tcPr>
          <w:p w14:paraId="7DB44A73" w14:textId="77777777" w:rsidR="0026619F" w:rsidRDefault="0026619F" w:rsidP="0017240B">
            <w:pPr>
              <w:pStyle w:val="Grafovi"/>
              <w:spacing w:line="276" w:lineRule="auto"/>
              <w:jc w:val="right"/>
              <w:rPr>
                <w:noProof/>
                <w:sz w:val="18"/>
                <w:szCs w:val="18"/>
                <w:lang w:val="bs-Latn-BA"/>
              </w:rPr>
            </w:pPr>
            <w:r>
              <w:rPr>
                <w:noProof/>
                <w:sz w:val="18"/>
                <w:szCs w:val="18"/>
                <w:lang w:val="bs-Latn-BA"/>
              </w:rPr>
              <w:t>114</w:t>
            </w:r>
          </w:p>
        </w:tc>
        <w:tc>
          <w:tcPr>
            <w:tcW w:w="805" w:type="dxa"/>
            <w:tcBorders>
              <w:top w:val="single" w:sz="4" w:space="0" w:color="auto"/>
              <w:left w:val="single" w:sz="4" w:space="0" w:color="auto"/>
              <w:bottom w:val="single" w:sz="4" w:space="0" w:color="auto"/>
              <w:right w:val="single" w:sz="4" w:space="0" w:color="auto"/>
            </w:tcBorders>
          </w:tcPr>
          <w:p w14:paraId="089919F0" w14:textId="77777777" w:rsidR="0026619F" w:rsidRDefault="0026619F" w:rsidP="0017240B">
            <w:pPr>
              <w:pStyle w:val="Grafovi"/>
              <w:spacing w:line="276" w:lineRule="auto"/>
              <w:jc w:val="right"/>
              <w:rPr>
                <w:noProof/>
                <w:sz w:val="18"/>
                <w:szCs w:val="18"/>
                <w:lang w:val="bs-Latn-BA"/>
              </w:rPr>
            </w:pPr>
            <w:r>
              <w:rPr>
                <w:noProof/>
                <w:sz w:val="18"/>
                <w:szCs w:val="18"/>
                <w:lang w:val="bs-Latn-BA"/>
              </w:rPr>
              <w:t>0,47</w:t>
            </w:r>
          </w:p>
        </w:tc>
      </w:tr>
      <w:tr w:rsidR="0026619F" w14:paraId="21C9C4CD" w14:textId="77777777" w:rsidTr="0017240B">
        <w:tc>
          <w:tcPr>
            <w:tcW w:w="7105" w:type="dxa"/>
            <w:tcBorders>
              <w:top w:val="single" w:sz="4" w:space="0" w:color="auto"/>
              <w:left w:val="single" w:sz="4" w:space="0" w:color="auto"/>
              <w:bottom w:val="single" w:sz="4" w:space="0" w:color="auto"/>
              <w:right w:val="single" w:sz="4" w:space="0" w:color="auto"/>
            </w:tcBorders>
            <w:hideMark/>
          </w:tcPr>
          <w:p w14:paraId="239CEFBA" w14:textId="77777777" w:rsidR="0026619F" w:rsidRDefault="0026619F" w:rsidP="0017240B">
            <w:pPr>
              <w:pStyle w:val="Grafovi"/>
              <w:spacing w:line="276" w:lineRule="auto"/>
              <w:rPr>
                <w:noProof/>
                <w:sz w:val="18"/>
                <w:szCs w:val="18"/>
                <w:lang w:val="pt-BR"/>
              </w:rPr>
            </w:pPr>
            <w:r>
              <w:rPr>
                <w:noProof/>
                <w:sz w:val="18"/>
                <w:szCs w:val="18"/>
                <w:lang w:val="pt-BR"/>
              </w:rPr>
              <w:t>Pregovarački postupak bez objavljivanja obavještenja o nabavci</w:t>
            </w:r>
          </w:p>
        </w:tc>
        <w:tc>
          <w:tcPr>
            <w:tcW w:w="1440" w:type="dxa"/>
            <w:tcBorders>
              <w:top w:val="single" w:sz="4" w:space="0" w:color="auto"/>
              <w:left w:val="single" w:sz="4" w:space="0" w:color="auto"/>
              <w:bottom w:val="single" w:sz="4" w:space="0" w:color="auto"/>
              <w:right w:val="single" w:sz="4" w:space="0" w:color="auto"/>
            </w:tcBorders>
          </w:tcPr>
          <w:p w14:paraId="56A56871" w14:textId="77777777" w:rsidR="0026619F" w:rsidRDefault="0026619F" w:rsidP="0017240B">
            <w:pPr>
              <w:pStyle w:val="Grafovi"/>
              <w:spacing w:line="276" w:lineRule="auto"/>
              <w:jc w:val="right"/>
              <w:rPr>
                <w:noProof/>
                <w:sz w:val="18"/>
                <w:szCs w:val="18"/>
                <w:lang w:val="bs-Latn-BA"/>
              </w:rPr>
            </w:pPr>
            <w:r>
              <w:rPr>
                <w:noProof/>
                <w:sz w:val="18"/>
                <w:szCs w:val="18"/>
                <w:lang w:val="bs-Latn-BA"/>
              </w:rPr>
              <w:t>1.061</w:t>
            </w:r>
          </w:p>
        </w:tc>
        <w:tc>
          <w:tcPr>
            <w:tcW w:w="805" w:type="dxa"/>
            <w:tcBorders>
              <w:top w:val="single" w:sz="4" w:space="0" w:color="auto"/>
              <w:left w:val="single" w:sz="4" w:space="0" w:color="auto"/>
              <w:bottom w:val="single" w:sz="4" w:space="0" w:color="auto"/>
              <w:right w:val="single" w:sz="4" w:space="0" w:color="auto"/>
            </w:tcBorders>
          </w:tcPr>
          <w:p w14:paraId="22A4A7E5" w14:textId="77777777" w:rsidR="0026619F" w:rsidRDefault="0026619F" w:rsidP="0017240B">
            <w:pPr>
              <w:pStyle w:val="Grafovi"/>
              <w:spacing w:line="276" w:lineRule="auto"/>
              <w:jc w:val="right"/>
              <w:rPr>
                <w:noProof/>
                <w:sz w:val="18"/>
                <w:szCs w:val="18"/>
                <w:lang w:val="bs-Latn-BA"/>
              </w:rPr>
            </w:pPr>
            <w:r>
              <w:rPr>
                <w:noProof/>
                <w:sz w:val="18"/>
                <w:szCs w:val="18"/>
                <w:lang w:val="bs-Latn-BA"/>
              </w:rPr>
              <w:t>4,38</w:t>
            </w:r>
          </w:p>
        </w:tc>
      </w:tr>
      <w:tr w:rsidR="0026619F" w14:paraId="7BB7C45B" w14:textId="77777777" w:rsidTr="0017240B">
        <w:tc>
          <w:tcPr>
            <w:tcW w:w="7105" w:type="dxa"/>
            <w:tcBorders>
              <w:top w:val="single" w:sz="4" w:space="0" w:color="auto"/>
              <w:left w:val="single" w:sz="4" w:space="0" w:color="auto"/>
              <w:bottom w:val="single" w:sz="4" w:space="0" w:color="auto"/>
              <w:right w:val="single" w:sz="4" w:space="0" w:color="auto"/>
            </w:tcBorders>
          </w:tcPr>
          <w:p w14:paraId="548FA052" w14:textId="77777777" w:rsidR="0026619F" w:rsidRDefault="0026619F" w:rsidP="0017240B">
            <w:pPr>
              <w:pStyle w:val="Grafovi"/>
              <w:spacing w:line="276" w:lineRule="auto"/>
              <w:rPr>
                <w:noProof/>
                <w:sz w:val="18"/>
                <w:szCs w:val="18"/>
                <w:lang w:val="pt-BR"/>
              </w:rPr>
            </w:pPr>
            <w:r>
              <w:rPr>
                <w:noProof/>
                <w:sz w:val="18"/>
                <w:szCs w:val="18"/>
                <w:lang w:val="pt-BR"/>
              </w:rPr>
              <w:t>Takmičarski dijalog</w:t>
            </w:r>
          </w:p>
        </w:tc>
        <w:tc>
          <w:tcPr>
            <w:tcW w:w="1440" w:type="dxa"/>
            <w:tcBorders>
              <w:top w:val="single" w:sz="4" w:space="0" w:color="auto"/>
              <w:left w:val="single" w:sz="4" w:space="0" w:color="auto"/>
              <w:bottom w:val="single" w:sz="4" w:space="0" w:color="auto"/>
              <w:right w:val="single" w:sz="4" w:space="0" w:color="auto"/>
            </w:tcBorders>
          </w:tcPr>
          <w:p w14:paraId="25065E4E" w14:textId="77777777" w:rsidR="0026619F" w:rsidRDefault="0026619F" w:rsidP="0017240B">
            <w:pPr>
              <w:pStyle w:val="Grafovi"/>
              <w:spacing w:line="276" w:lineRule="auto"/>
              <w:jc w:val="right"/>
              <w:rPr>
                <w:noProof/>
                <w:sz w:val="18"/>
                <w:szCs w:val="18"/>
                <w:lang w:val="bs-Latn-BA"/>
              </w:rPr>
            </w:pPr>
            <w:r>
              <w:rPr>
                <w:noProof/>
                <w:sz w:val="18"/>
                <w:szCs w:val="18"/>
                <w:lang w:val="bs-Latn-BA"/>
              </w:rPr>
              <w:t>1</w:t>
            </w:r>
          </w:p>
        </w:tc>
        <w:tc>
          <w:tcPr>
            <w:tcW w:w="805" w:type="dxa"/>
            <w:tcBorders>
              <w:top w:val="single" w:sz="4" w:space="0" w:color="auto"/>
              <w:left w:val="single" w:sz="4" w:space="0" w:color="auto"/>
              <w:bottom w:val="single" w:sz="4" w:space="0" w:color="auto"/>
              <w:right w:val="single" w:sz="4" w:space="0" w:color="auto"/>
            </w:tcBorders>
          </w:tcPr>
          <w:p w14:paraId="005C9B20" w14:textId="77777777" w:rsidR="0026619F" w:rsidRDefault="0026619F" w:rsidP="0017240B">
            <w:pPr>
              <w:pStyle w:val="Grafovi"/>
              <w:spacing w:line="276" w:lineRule="auto"/>
              <w:jc w:val="right"/>
              <w:rPr>
                <w:noProof/>
                <w:sz w:val="18"/>
                <w:szCs w:val="18"/>
                <w:lang w:val="bs-Latn-BA"/>
              </w:rPr>
            </w:pPr>
            <w:r>
              <w:rPr>
                <w:noProof/>
                <w:sz w:val="18"/>
                <w:szCs w:val="18"/>
                <w:lang w:val="bs-Latn-BA"/>
              </w:rPr>
              <w:t>0,00</w:t>
            </w:r>
          </w:p>
        </w:tc>
      </w:tr>
      <w:tr w:rsidR="0026619F" w14:paraId="2CB2151D" w14:textId="77777777" w:rsidTr="0017240B">
        <w:tc>
          <w:tcPr>
            <w:tcW w:w="7105" w:type="dxa"/>
            <w:tcBorders>
              <w:top w:val="single" w:sz="4" w:space="0" w:color="auto"/>
              <w:left w:val="single" w:sz="4" w:space="0" w:color="auto"/>
              <w:bottom w:val="single" w:sz="4" w:space="0" w:color="auto"/>
              <w:right w:val="single" w:sz="4" w:space="0" w:color="auto"/>
            </w:tcBorders>
            <w:hideMark/>
          </w:tcPr>
          <w:p w14:paraId="53F4DDEE" w14:textId="77777777" w:rsidR="0026619F" w:rsidRDefault="0026619F" w:rsidP="0017240B">
            <w:pPr>
              <w:pStyle w:val="Grafovi"/>
              <w:spacing w:line="276" w:lineRule="auto"/>
              <w:rPr>
                <w:noProof/>
                <w:sz w:val="18"/>
                <w:szCs w:val="18"/>
                <w:lang w:val="bs-Latn-BA"/>
              </w:rPr>
            </w:pPr>
            <w:r>
              <w:rPr>
                <w:noProof/>
                <w:sz w:val="18"/>
                <w:szCs w:val="18"/>
                <w:lang w:val="bs-Latn-BA"/>
              </w:rPr>
              <w:t>Konkurentski zahtjev</w:t>
            </w:r>
          </w:p>
        </w:tc>
        <w:tc>
          <w:tcPr>
            <w:tcW w:w="1440" w:type="dxa"/>
            <w:tcBorders>
              <w:top w:val="single" w:sz="4" w:space="0" w:color="auto"/>
              <w:left w:val="single" w:sz="4" w:space="0" w:color="auto"/>
              <w:bottom w:val="single" w:sz="4" w:space="0" w:color="auto"/>
              <w:right w:val="single" w:sz="4" w:space="0" w:color="auto"/>
            </w:tcBorders>
          </w:tcPr>
          <w:p w14:paraId="73F2D9E3" w14:textId="77777777" w:rsidR="0026619F" w:rsidRDefault="0026619F" w:rsidP="0017240B">
            <w:pPr>
              <w:pStyle w:val="Grafovi"/>
              <w:spacing w:line="276" w:lineRule="auto"/>
              <w:jc w:val="right"/>
              <w:rPr>
                <w:noProof/>
                <w:sz w:val="18"/>
                <w:szCs w:val="18"/>
                <w:lang w:val="bs-Latn-BA"/>
              </w:rPr>
            </w:pPr>
            <w:r>
              <w:rPr>
                <w:noProof/>
                <w:sz w:val="18"/>
                <w:szCs w:val="18"/>
                <w:lang w:val="bs-Latn-BA"/>
              </w:rPr>
              <w:t>9.613</w:t>
            </w:r>
          </w:p>
        </w:tc>
        <w:tc>
          <w:tcPr>
            <w:tcW w:w="805" w:type="dxa"/>
            <w:tcBorders>
              <w:top w:val="single" w:sz="4" w:space="0" w:color="auto"/>
              <w:left w:val="single" w:sz="4" w:space="0" w:color="auto"/>
              <w:bottom w:val="single" w:sz="4" w:space="0" w:color="auto"/>
              <w:right w:val="single" w:sz="4" w:space="0" w:color="auto"/>
            </w:tcBorders>
          </w:tcPr>
          <w:p w14:paraId="469DBEEB" w14:textId="77777777" w:rsidR="0026619F" w:rsidRDefault="0026619F" w:rsidP="0017240B">
            <w:pPr>
              <w:pStyle w:val="Grafovi"/>
              <w:spacing w:line="276" w:lineRule="auto"/>
              <w:jc w:val="right"/>
              <w:rPr>
                <w:noProof/>
                <w:sz w:val="18"/>
                <w:szCs w:val="18"/>
                <w:lang w:val="bs-Latn-BA"/>
              </w:rPr>
            </w:pPr>
            <w:r>
              <w:rPr>
                <w:noProof/>
                <w:sz w:val="18"/>
                <w:szCs w:val="18"/>
                <w:lang w:val="bs-Latn-BA"/>
              </w:rPr>
              <w:t>39,63</w:t>
            </w:r>
          </w:p>
        </w:tc>
      </w:tr>
      <w:tr w:rsidR="0026619F" w14:paraId="1D386D74" w14:textId="77777777" w:rsidTr="0017240B">
        <w:tc>
          <w:tcPr>
            <w:tcW w:w="7105" w:type="dxa"/>
            <w:tcBorders>
              <w:top w:val="single" w:sz="4" w:space="0" w:color="auto"/>
              <w:left w:val="single" w:sz="4" w:space="0" w:color="auto"/>
              <w:bottom w:val="single" w:sz="4" w:space="0" w:color="auto"/>
              <w:right w:val="single" w:sz="4" w:space="0" w:color="auto"/>
            </w:tcBorders>
            <w:hideMark/>
          </w:tcPr>
          <w:p w14:paraId="46E0C7E9" w14:textId="77777777" w:rsidR="0026619F" w:rsidRDefault="0026619F" w:rsidP="0017240B">
            <w:pPr>
              <w:pStyle w:val="Grafovi"/>
              <w:spacing w:line="276" w:lineRule="auto"/>
              <w:rPr>
                <w:b/>
                <w:noProof/>
                <w:sz w:val="18"/>
                <w:szCs w:val="18"/>
                <w:lang w:val="bs-Latn-BA"/>
              </w:rPr>
            </w:pPr>
            <w:r>
              <w:rPr>
                <w:b/>
                <w:noProof/>
                <w:sz w:val="18"/>
                <w:szCs w:val="18"/>
                <w:lang w:val="bs-Latn-BA"/>
              </w:rPr>
              <w:t>Ukupno</w:t>
            </w:r>
          </w:p>
        </w:tc>
        <w:tc>
          <w:tcPr>
            <w:tcW w:w="1440" w:type="dxa"/>
            <w:tcBorders>
              <w:top w:val="single" w:sz="4" w:space="0" w:color="auto"/>
              <w:left w:val="single" w:sz="4" w:space="0" w:color="auto"/>
              <w:bottom w:val="single" w:sz="4" w:space="0" w:color="auto"/>
              <w:right w:val="single" w:sz="4" w:space="0" w:color="auto"/>
            </w:tcBorders>
          </w:tcPr>
          <w:p w14:paraId="38620F56" w14:textId="77777777" w:rsidR="0026619F" w:rsidRDefault="0026619F" w:rsidP="0017240B">
            <w:pPr>
              <w:pStyle w:val="Grafovi"/>
              <w:spacing w:line="276" w:lineRule="auto"/>
              <w:jc w:val="right"/>
              <w:rPr>
                <w:b/>
                <w:noProof/>
                <w:sz w:val="18"/>
                <w:szCs w:val="18"/>
                <w:lang w:val="bs-Latn-BA"/>
              </w:rPr>
            </w:pPr>
            <w:r>
              <w:rPr>
                <w:b/>
                <w:noProof/>
                <w:sz w:val="18"/>
                <w:szCs w:val="18"/>
                <w:lang w:val="bs-Latn-BA"/>
              </w:rPr>
              <w:t>24.254</w:t>
            </w:r>
          </w:p>
        </w:tc>
        <w:tc>
          <w:tcPr>
            <w:tcW w:w="805" w:type="dxa"/>
            <w:tcBorders>
              <w:top w:val="single" w:sz="4" w:space="0" w:color="auto"/>
              <w:left w:val="single" w:sz="4" w:space="0" w:color="auto"/>
              <w:bottom w:val="single" w:sz="4" w:space="0" w:color="auto"/>
              <w:right w:val="single" w:sz="4" w:space="0" w:color="auto"/>
            </w:tcBorders>
          </w:tcPr>
          <w:p w14:paraId="24F319FB" w14:textId="77777777" w:rsidR="0026619F" w:rsidRDefault="0026619F" w:rsidP="0017240B">
            <w:pPr>
              <w:pStyle w:val="Grafovi"/>
              <w:spacing w:line="276" w:lineRule="auto"/>
              <w:jc w:val="right"/>
              <w:rPr>
                <w:b/>
                <w:noProof/>
                <w:sz w:val="18"/>
                <w:szCs w:val="18"/>
                <w:lang w:val="bs-Latn-BA"/>
              </w:rPr>
            </w:pPr>
            <w:r>
              <w:rPr>
                <w:b/>
                <w:noProof/>
                <w:sz w:val="18"/>
                <w:szCs w:val="18"/>
                <w:lang w:val="bs-Latn-BA"/>
              </w:rPr>
              <w:t>100,00</w:t>
            </w:r>
          </w:p>
        </w:tc>
      </w:tr>
    </w:tbl>
    <w:p w14:paraId="18CBC89F" w14:textId="77777777" w:rsidR="0026619F" w:rsidRDefault="0026619F" w:rsidP="0026619F"/>
    <w:p w14:paraId="5CDC2831" w14:textId="77777777" w:rsidR="0026619F" w:rsidRDefault="0026619F" w:rsidP="0026619F"/>
    <w:p w14:paraId="464F908C" w14:textId="77777777" w:rsidR="00D57029" w:rsidRDefault="00D57029" w:rsidP="0026619F">
      <w:pPr>
        <w:pStyle w:val="Grafovi"/>
        <w:spacing w:line="276" w:lineRule="auto"/>
        <w:rPr>
          <w:noProof/>
          <w:lang w:val="bs-Latn-BA"/>
        </w:rPr>
      </w:pPr>
    </w:p>
    <w:p w14:paraId="5CD462A8" w14:textId="77777777" w:rsidR="00D57029" w:rsidRDefault="00D57029" w:rsidP="0026619F">
      <w:pPr>
        <w:pStyle w:val="Grafovi"/>
        <w:spacing w:line="276" w:lineRule="auto"/>
        <w:rPr>
          <w:noProof/>
          <w:lang w:val="bs-Latn-BA"/>
        </w:rPr>
      </w:pPr>
    </w:p>
    <w:p w14:paraId="6B7E8B5A" w14:textId="4428D667" w:rsidR="00D57029" w:rsidRDefault="00D57029" w:rsidP="0026619F">
      <w:pPr>
        <w:pStyle w:val="Grafovi"/>
        <w:spacing w:line="276" w:lineRule="auto"/>
        <w:rPr>
          <w:noProof/>
          <w:lang w:val="bs-Latn-BA"/>
        </w:rPr>
      </w:pPr>
      <w:r>
        <w:rPr>
          <w:noProof/>
        </w:rPr>
        <w:lastRenderedPageBreak/>
        <w:drawing>
          <wp:inline distT="0" distB="0" distL="0" distR="0" wp14:anchorId="6DB60CCD" wp14:editId="786FAB7D">
            <wp:extent cx="5943600" cy="2719346"/>
            <wp:effectExtent l="0" t="0" r="0" b="5080"/>
            <wp:docPr id="186044452" name="Chart 1">
              <a:extLst xmlns:a="http://schemas.openxmlformats.org/drawingml/2006/main">
                <a:ext uri="{FF2B5EF4-FFF2-40B4-BE49-F238E27FC236}">
                  <a16:creationId xmlns:a16="http://schemas.microsoft.com/office/drawing/2014/main" id="{95A9EBF6-0D65-D318-9B68-FA9A8DAC0D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0B6F34D" w14:textId="77777777" w:rsidR="00D57029" w:rsidRDefault="00D57029" w:rsidP="0026619F">
      <w:pPr>
        <w:pStyle w:val="Grafovi"/>
        <w:spacing w:line="276" w:lineRule="auto"/>
        <w:rPr>
          <w:noProof/>
          <w:lang w:val="bs-Latn-BA"/>
        </w:rPr>
      </w:pPr>
    </w:p>
    <w:p w14:paraId="04FED4FE" w14:textId="0CE6E39F" w:rsidR="0026619F" w:rsidRDefault="0026619F" w:rsidP="0026619F">
      <w:pPr>
        <w:pStyle w:val="Grafovi"/>
        <w:spacing w:line="276" w:lineRule="auto"/>
        <w:rPr>
          <w:noProof/>
          <w:lang w:val="pt-BR"/>
        </w:rPr>
      </w:pPr>
      <w:r>
        <w:rPr>
          <w:noProof/>
          <w:lang w:val="bs-Latn-BA"/>
        </w:rPr>
        <w:t xml:space="preserve">Od ukupnog broja </w:t>
      </w:r>
      <w:r>
        <w:rPr>
          <w:b/>
          <w:noProof/>
          <w:lang w:val="bs-Latn-BA"/>
        </w:rPr>
        <w:t>obavještenja o dodjeli ugovora</w:t>
      </w:r>
      <w:r>
        <w:rPr>
          <w:noProof/>
          <w:lang w:val="bs-Latn-BA"/>
        </w:rPr>
        <w:t xml:space="preserve"> </w:t>
      </w:r>
      <w:r>
        <w:rPr>
          <w:lang w:val="bs-Latn-BA"/>
        </w:rPr>
        <w:t xml:space="preserve">(24.254) </w:t>
      </w:r>
      <w:r>
        <w:rPr>
          <w:noProof/>
          <w:lang w:val="bs-Latn-BA"/>
        </w:rPr>
        <w:t xml:space="preserve">u izvještajnom periodu, po vrstama postupaka najveći broj se odnosi na nabavku roba </w:t>
      </w:r>
      <w:r w:rsidRPr="00F31617">
        <w:rPr>
          <w:noProof/>
          <w:lang w:val="bs-Latn-BA"/>
        </w:rPr>
        <w:t>13.001 ili 53,60 %.</w:t>
      </w:r>
      <w:r>
        <w:rPr>
          <w:noProof/>
          <w:lang w:val="bs-Latn-BA"/>
        </w:rPr>
        <w:t xml:space="preserve"> </w:t>
      </w:r>
      <w:r>
        <w:rPr>
          <w:noProof/>
          <w:lang w:val="pt-BR"/>
        </w:rPr>
        <w:t>Detaljan pregled obavještenja o nabavci prema vrstama postupaka i vrsti ugovora dat je u donjoj tabeli:</w:t>
      </w:r>
    </w:p>
    <w:p w14:paraId="3F3DCB0C" w14:textId="77777777" w:rsidR="0026619F" w:rsidRDefault="0026619F" w:rsidP="0026619F">
      <w:pPr>
        <w:rPr>
          <w:sz w:val="16"/>
          <w:szCs w:val="16"/>
        </w:rPr>
      </w:pPr>
    </w:p>
    <w:tbl>
      <w:tblPr>
        <w:tblStyle w:val="TableGrid"/>
        <w:tblW w:w="0" w:type="auto"/>
        <w:tblInd w:w="0" w:type="dxa"/>
        <w:tblLook w:val="04A0" w:firstRow="1" w:lastRow="0" w:firstColumn="1" w:lastColumn="0" w:noHBand="0" w:noVBand="1"/>
      </w:tblPr>
      <w:tblGrid>
        <w:gridCol w:w="7177"/>
        <w:gridCol w:w="711"/>
        <w:gridCol w:w="726"/>
        <w:gridCol w:w="736"/>
      </w:tblGrid>
      <w:tr w:rsidR="0026619F" w14:paraId="18C7A6B0" w14:textId="77777777" w:rsidTr="0017240B">
        <w:trPr>
          <w:trHeight w:val="159"/>
        </w:trPr>
        <w:tc>
          <w:tcPr>
            <w:tcW w:w="7177" w:type="dxa"/>
            <w:vMerge w:val="restart"/>
            <w:tcBorders>
              <w:top w:val="single" w:sz="4" w:space="0" w:color="auto"/>
              <w:left w:val="single" w:sz="4" w:space="0" w:color="auto"/>
              <w:bottom w:val="single" w:sz="4" w:space="0" w:color="auto"/>
              <w:right w:val="single" w:sz="4" w:space="0" w:color="auto"/>
            </w:tcBorders>
            <w:shd w:val="clear" w:color="auto" w:fill="FFFF00"/>
          </w:tcPr>
          <w:p w14:paraId="40A35CBB" w14:textId="77777777" w:rsidR="0026619F" w:rsidRDefault="0026619F" w:rsidP="0017240B">
            <w:pPr>
              <w:jc w:val="center"/>
              <w:rPr>
                <w:color w:val="000000" w:themeColor="text1"/>
                <w:sz w:val="18"/>
                <w:szCs w:val="18"/>
              </w:rPr>
            </w:pPr>
          </w:p>
          <w:p w14:paraId="562955D0" w14:textId="77777777" w:rsidR="0026619F" w:rsidRDefault="0026619F" w:rsidP="0017240B">
            <w:pPr>
              <w:jc w:val="center"/>
              <w:rPr>
                <w:color w:val="000000" w:themeColor="text1"/>
                <w:sz w:val="18"/>
                <w:szCs w:val="18"/>
              </w:rPr>
            </w:pPr>
            <w:r>
              <w:rPr>
                <w:noProof/>
                <w:sz w:val="18"/>
                <w:szCs w:val="18"/>
              </w:rPr>
              <w:t>Vrsta postupka</w:t>
            </w:r>
          </w:p>
        </w:tc>
        <w:tc>
          <w:tcPr>
            <w:tcW w:w="2173"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0ACDEB47" w14:textId="77777777" w:rsidR="0026619F" w:rsidRDefault="0026619F" w:rsidP="0017240B">
            <w:pPr>
              <w:jc w:val="center"/>
              <w:rPr>
                <w:color w:val="000000" w:themeColor="text1"/>
                <w:sz w:val="18"/>
                <w:szCs w:val="18"/>
              </w:rPr>
            </w:pPr>
            <w:r>
              <w:rPr>
                <w:color w:val="000000" w:themeColor="text1"/>
                <w:sz w:val="18"/>
                <w:szCs w:val="18"/>
              </w:rPr>
              <w:t>Ukupan broj obavještenja prema vrsti ugovora</w:t>
            </w:r>
          </w:p>
        </w:tc>
      </w:tr>
      <w:tr w:rsidR="0026619F" w14:paraId="0CEA0259" w14:textId="77777777" w:rsidTr="0017240B">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5261A3" w14:textId="77777777" w:rsidR="0026619F" w:rsidRDefault="0026619F" w:rsidP="0017240B">
            <w:pPr>
              <w:rPr>
                <w:color w:val="000000" w:themeColor="text1"/>
                <w:sz w:val="18"/>
                <w:szCs w:val="18"/>
              </w:rPr>
            </w:pPr>
          </w:p>
        </w:tc>
        <w:tc>
          <w:tcPr>
            <w:tcW w:w="711" w:type="dxa"/>
            <w:tcBorders>
              <w:top w:val="single" w:sz="4" w:space="0" w:color="auto"/>
              <w:left w:val="single" w:sz="4" w:space="0" w:color="auto"/>
              <w:bottom w:val="single" w:sz="4" w:space="0" w:color="auto"/>
              <w:right w:val="single" w:sz="4" w:space="0" w:color="auto"/>
            </w:tcBorders>
            <w:shd w:val="clear" w:color="auto" w:fill="FFFF00"/>
            <w:hideMark/>
          </w:tcPr>
          <w:p w14:paraId="797890CA" w14:textId="77777777" w:rsidR="0026619F" w:rsidRDefault="0026619F" w:rsidP="0017240B">
            <w:pPr>
              <w:jc w:val="center"/>
              <w:rPr>
                <w:color w:val="000000" w:themeColor="text1"/>
                <w:sz w:val="18"/>
                <w:szCs w:val="18"/>
              </w:rPr>
            </w:pPr>
            <w:r>
              <w:rPr>
                <w:color w:val="000000" w:themeColor="text1"/>
                <w:sz w:val="18"/>
                <w:szCs w:val="18"/>
              </w:rPr>
              <w:t>Robe</w:t>
            </w:r>
          </w:p>
        </w:tc>
        <w:tc>
          <w:tcPr>
            <w:tcW w:w="726" w:type="dxa"/>
            <w:tcBorders>
              <w:top w:val="single" w:sz="4" w:space="0" w:color="auto"/>
              <w:left w:val="single" w:sz="4" w:space="0" w:color="auto"/>
              <w:bottom w:val="single" w:sz="4" w:space="0" w:color="auto"/>
              <w:right w:val="single" w:sz="4" w:space="0" w:color="auto"/>
            </w:tcBorders>
            <w:shd w:val="clear" w:color="auto" w:fill="FFFF00"/>
            <w:hideMark/>
          </w:tcPr>
          <w:p w14:paraId="215788C6" w14:textId="77777777" w:rsidR="0026619F" w:rsidRDefault="0026619F" w:rsidP="0017240B">
            <w:pPr>
              <w:jc w:val="center"/>
              <w:rPr>
                <w:color w:val="000000" w:themeColor="text1"/>
                <w:sz w:val="18"/>
                <w:szCs w:val="18"/>
              </w:rPr>
            </w:pPr>
            <w:r>
              <w:rPr>
                <w:color w:val="000000" w:themeColor="text1"/>
                <w:sz w:val="18"/>
                <w:szCs w:val="18"/>
              </w:rPr>
              <w:t>Usluge</w:t>
            </w:r>
          </w:p>
        </w:tc>
        <w:tc>
          <w:tcPr>
            <w:tcW w:w="736" w:type="dxa"/>
            <w:tcBorders>
              <w:top w:val="single" w:sz="4" w:space="0" w:color="auto"/>
              <w:left w:val="single" w:sz="4" w:space="0" w:color="auto"/>
              <w:bottom w:val="single" w:sz="4" w:space="0" w:color="auto"/>
              <w:right w:val="single" w:sz="4" w:space="0" w:color="auto"/>
            </w:tcBorders>
            <w:shd w:val="clear" w:color="auto" w:fill="FFFF00"/>
            <w:hideMark/>
          </w:tcPr>
          <w:p w14:paraId="3626E348" w14:textId="77777777" w:rsidR="0026619F" w:rsidRDefault="0026619F" w:rsidP="0017240B">
            <w:pPr>
              <w:jc w:val="center"/>
              <w:rPr>
                <w:color w:val="000000" w:themeColor="text1"/>
                <w:sz w:val="18"/>
                <w:szCs w:val="18"/>
              </w:rPr>
            </w:pPr>
            <w:r>
              <w:rPr>
                <w:color w:val="000000" w:themeColor="text1"/>
                <w:sz w:val="18"/>
                <w:szCs w:val="18"/>
              </w:rPr>
              <w:t>Radovi</w:t>
            </w:r>
          </w:p>
        </w:tc>
      </w:tr>
      <w:tr w:rsidR="0026619F" w14:paraId="4AD03B02" w14:textId="77777777" w:rsidTr="0017240B">
        <w:trPr>
          <w:trHeight w:val="123"/>
        </w:trPr>
        <w:tc>
          <w:tcPr>
            <w:tcW w:w="7177" w:type="dxa"/>
            <w:tcBorders>
              <w:top w:val="single" w:sz="4" w:space="0" w:color="auto"/>
              <w:left w:val="single" w:sz="4" w:space="0" w:color="auto"/>
              <w:bottom w:val="single" w:sz="4" w:space="0" w:color="auto"/>
              <w:right w:val="single" w:sz="4" w:space="0" w:color="auto"/>
            </w:tcBorders>
            <w:hideMark/>
          </w:tcPr>
          <w:p w14:paraId="0868C4DC" w14:textId="77777777" w:rsidR="0026619F" w:rsidRDefault="0026619F" w:rsidP="0017240B">
            <w:pPr>
              <w:rPr>
                <w:sz w:val="18"/>
                <w:szCs w:val="18"/>
              </w:rPr>
            </w:pPr>
            <w:r>
              <w:rPr>
                <w:noProof/>
                <w:sz w:val="18"/>
                <w:szCs w:val="18"/>
              </w:rPr>
              <w:t>Otvoreni postupak</w:t>
            </w:r>
          </w:p>
        </w:tc>
        <w:tc>
          <w:tcPr>
            <w:tcW w:w="711" w:type="dxa"/>
            <w:tcBorders>
              <w:top w:val="single" w:sz="4" w:space="0" w:color="auto"/>
              <w:left w:val="single" w:sz="4" w:space="0" w:color="auto"/>
              <w:bottom w:val="single" w:sz="4" w:space="0" w:color="auto"/>
              <w:right w:val="single" w:sz="4" w:space="0" w:color="auto"/>
            </w:tcBorders>
          </w:tcPr>
          <w:p w14:paraId="3654EC10" w14:textId="77777777" w:rsidR="0026619F" w:rsidRDefault="0026619F" w:rsidP="0017240B">
            <w:pPr>
              <w:jc w:val="right"/>
              <w:rPr>
                <w:sz w:val="18"/>
                <w:szCs w:val="18"/>
              </w:rPr>
            </w:pPr>
            <w:r>
              <w:rPr>
                <w:sz w:val="18"/>
                <w:szCs w:val="18"/>
              </w:rPr>
              <w:t>7.145</w:t>
            </w:r>
          </w:p>
        </w:tc>
        <w:tc>
          <w:tcPr>
            <w:tcW w:w="726" w:type="dxa"/>
            <w:tcBorders>
              <w:top w:val="single" w:sz="4" w:space="0" w:color="auto"/>
              <w:left w:val="single" w:sz="4" w:space="0" w:color="auto"/>
              <w:bottom w:val="single" w:sz="4" w:space="0" w:color="auto"/>
              <w:right w:val="single" w:sz="4" w:space="0" w:color="auto"/>
            </w:tcBorders>
          </w:tcPr>
          <w:p w14:paraId="72F0E7DE" w14:textId="77777777" w:rsidR="0026619F" w:rsidRDefault="0026619F" w:rsidP="0017240B">
            <w:pPr>
              <w:jc w:val="right"/>
              <w:rPr>
                <w:sz w:val="18"/>
                <w:szCs w:val="18"/>
              </w:rPr>
            </w:pPr>
            <w:r>
              <w:rPr>
                <w:sz w:val="18"/>
                <w:szCs w:val="18"/>
              </w:rPr>
              <w:t>3.689</w:t>
            </w:r>
          </w:p>
        </w:tc>
        <w:tc>
          <w:tcPr>
            <w:tcW w:w="736" w:type="dxa"/>
            <w:tcBorders>
              <w:top w:val="single" w:sz="4" w:space="0" w:color="auto"/>
              <w:left w:val="single" w:sz="4" w:space="0" w:color="auto"/>
              <w:bottom w:val="single" w:sz="4" w:space="0" w:color="auto"/>
              <w:right w:val="single" w:sz="4" w:space="0" w:color="auto"/>
            </w:tcBorders>
          </w:tcPr>
          <w:p w14:paraId="1EFC297C" w14:textId="77777777" w:rsidR="0026619F" w:rsidRDefault="0026619F" w:rsidP="0017240B">
            <w:pPr>
              <w:jc w:val="right"/>
              <w:rPr>
                <w:sz w:val="18"/>
                <w:szCs w:val="18"/>
              </w:rPr>
            </w:pPr>
            <w:r>
              <w:rPr>
                <w:sz w:val="18"/>
                <w:szCs w:val="18"/>
              </w:rPr>
              <w:t>2.580</w:t>
            </w:r>
          </w:p>
        </w:tc>
      </w:tr>
      <w:tr w:rsidR="0026619F" w14:paraId="607F8D38" w14:textId="77777777" w:rsidTr="0017240B">
        <w:tc>
          <w:tcPr>
            <w:tcW w:w="7177" w:type="dxa"/>
            <w:tcBorders>
              <w:top w:val="single" w:sz="4" w:space="0" w:color="auto"/>
              <w:left w:val="single" w:sz="4" w:space="0" w:color="auto"/>
              <w:bottom w:val="single" w:sz="4" w:space="0" w:color="auto"/>
              <w:right w:val="single" w:sz="4" w:space="0" w:color="auto"/>
            </w:tcBorders>
            <w:hideMark/>
          </w:tcPr>
          <w:p w14:paraId="3174A813" w14:textId="77777777" w:rsidR="0026619F" w:rsidRDefault="0026619F" w:rsidP="0017240B">
            <w:pPr>
              <w:rPr>
                <w:sz w:val="18"/>
                <w:szCs w:val="18"/>
              </w:rPr>
            </w:pPr>
            <w:r>
              <w:rPr>
                <w:noProof/>
                <w:sz w:val="18"/>
                <w:szCs w:val="18"/>
              </w:rPr>
              <w:t>Ograničeni postupak</w:t>
            </w:r>
          </w:p>
        </w:tc>
        <w:tc>
          <w:tcPr>
            <w:tcW w:w="711" w:type="dxa"/>
            <w:tcBorders>
              <w:top w:val="single" w:sz="4" w:space="0" w:color="auto"/>
              <w:left w:val="single" w:sz="4" w:space="0" w:color="auto"/>
              <w:bottom w:val="single" w:sz="4" w:space="0" w:color="auto"/>
              <w:right w:val="single" w:sz="4" w:space="0" w:color="auto"/>
            </w:tcBorders>
          </w:tcPr>
          <w:p w14:paraId="6360AD67" w14:textId="77777777" w:rsidR="0026619F" w:rsidRDefault="0026619F" w:rsidP="0017240B">
            <w:pPr>
              <w:jc w:val="right"/>
              <w:rPr>
                <w:sz w:val="18"/>
                <w:szCs w:val="18"/>
              </w:rPr>
            </w:pPr>
            <w:r>
              <w:rPr>
                <w:sz w:val="18"/>
                <w:szCs w:val="18"/>
              </w:rPr>
              <w:t>33</w:t>
            </w:r>
          </w:p>
        </w:tc>
        <w:tc>
          <w:tcPr>
            <w:tcW w:w="726" w:type="dxa"/>
            <w:tcBorders>
              <w:top w:val="single" w:sz="4" w:space="0" w:color="auto"/>
              <w:left w:val="single" w:sz="4" w:space="0" w:color="auto"/>
              <w:bottom w:val="single" w:sz="4" w:space="0" w:color="auto"/>
              <w:right w:val="single" w:sz="4" w:space="0" w:color="auto"/>
            </w:tcBorders>
          </w:tcPr>
          <w:p w14:paraId="0EE933B8" w14:textId="77777777" w:rsidR="0026619F" w:rsidRDefault="0026619F" w:rsidP="0017240B">
            <w:pPr>
              <w:jc w:val="right"/>
              <w:rPr>
                <w:sz w:val="18"/>
                <w:szCs w:val="18"/>
              </w:rPr>
            </w:pPr>
            <w:r>
              <w:rPr>
                <w:sz w:val="18"/>
                <w:szCs w:val="18"/>
              </w:rPr>
              <w:t>14</w:t>
            </w:r>
          </w:p>
        </w:tc>
        <w:tc>
          <w:tcPr>
            <w:tcW w:w="736" w:type="dxa"/>
            <w:tcBorders>
              <w:top w:val="single" w:sz="4" w:space="0" w:color="auto"/>
              <w:left w:val="single" w:sz="4" w:space="0" w:color="auto"/>
              <w:bottom w:val="single" w:sz="4" w:space="0" w:color="auto"/>
              <w:right w:val="single" w:sz="4" w:space="0" w:color="auto"/>
            </w:tcBorders>
          </w:tcPr>
          <w:p w14:paraId="2371D184" w14:textId="77777777" w:rsidR="0026619F" w:rsidRDefault="0026619F" w:rsidP="0017240B">
            <w:pPr>
              <w:jc w:val="right"/>
              <w:rPr>
                <w:sz w:val="18"/>
                <w:szCs w:val="18"/>
              </w:rPr>
            </w:pPr>
            <w:r>
              <w:rPr>
                <w:sz w:val="18"/>
                <w:szCs w:val="18"/>
              </w:rPr>
              <w:t>4</w:t>
            </w:r>
          </w:p>
        </w:tc>
      </w:tr>
      <w:tr w:rsidR="0026619F" w14:paraId="08E6BDE8" w14:textId="77777777" w:rsidTr="0017240B">
        <w:tc>
          <w:tcPr>
            <w:tcW w:w="7177" w:type="dxa"/>
            <w:tcBorders>
              <w:top w:val="single" w:sz="4" w:space="0" w:color="auto"/>
              <w:left w:val="single" w:sz="4" w:space="0" w:color="auto"/>
              <w:bottom w:val="single" w:sz="4" w:space="0" w:color="auto"/>
              <w:right w:val="single" w:sz="4" w:space="0" w:color="auto"/>
            </w:tcBorders>
            <w:hideMark/>
          </w:tcPr>
          <w:p w14:paraId="18597623" w14:textId="77777777" w:rsidR="0026619F" w:rsidRDefault="0026619F" w:rsidP="0017240B">
            <w:pPr>
              <w:rPr>
                <w:sz w:val="18"/>
                <w:szCs w:val="18"/>
              </w:rPr>
            </w:pPr>
            <w:r>
              <w:rPr>
                <w:noProof/>
                <w:sz w:val="18"/>
                <w:szCs w:val="18"/>
              </w:rPr>
              <w:t>Pregovarački postupak sa objavljivanjem obavještenja o nabavci</w:t>
            </w:r>
          </w:p>
        </w:tc>
        <w:tc>
          <w:tcPr>
            <w:tcW w:w="711" w:type="dxa"/>
            <w:tcBorders>
              <w:top w:val="single" w:sz="4" w:space="0" w:color="auto"/>
              <w:left w:val="single" w:sz="4" w:space="0" w:color="auto"/>
              <w:bottom w:val="single" w:sz="4" w:space="0" w:color="auto"/>
              <w:right w:val="single" w:sz="4" w:space="0" w:color="auto"/>
            </w:tcBorders>
          </w:tcPr>
          <w:p w14:paraId="3B15D98F" w14:textId="77777777" w:rsidR="0026619F" w:rsidRDefault="0026619F" w:rsidP="0017240B">
            <w:pPr>
              <w:jc w:val="right"/>
              <w:rPr>
                <w:sz w:val="18"/>
                <w:szCs w:val="18"/>
              </w:rPr>
            </w:pPr>
            <w:r>
              <w:rPr>
                <w:sz w:val="18"/>
                <w:szCs w:val="18"/>
              </w:rPr>
              <w:t>98</w:t>
            </w:r>
          </w:p>
        </w:tc>
        <w:tc>
          <w:tcPr>
            <w:tcW w:w="726" w:type="dxa"/>
            <w:tcBorders>
              <w:top w:val="single" w:sz="4" w:space="0" w:color="auto"/>
              <w:left w:val="single" w:sz="4" w:space="0" w:color="auto"/>
              <w:bottom w:val="single" w:sz="4" w:space="0" w:color="auto"/>
              <w:right w:val="single" w:sz="4" w:space="0" w:color="auto"/>
            </w:tcBorders>
          </w:tcPr>
          <w:p w14:paraId="5048094E" w14:textId="77777777" w:rsidR="0026619F" w:rsidRDefault="0026619F" w:rsidP="0017240B">
            <w:pPr>
              <w:jc w:val="right"/>
              <w:rPr>
                <w:sz w:val="18"/>
                <w:szCs w:val="18"/>
              </w:rPr>
            </w:pPr>
            <w:r>
              <w:rPr>
                <w:sz w:val="18"/>
                <w:szCs w:val="18"/>
              </w:rPr>
              <w:t>16</w:t>
            </w:r>
          </w:p>
        </w:tc>
        <w:tc>
          <w:tcPr>
            <w:tcW w:w="736" w:type="dxa"/>
            <w:tcBorders>
              <w:top w:val="single" w:sz="4" w:space="0" w:color="auto"/>
              <w:left w:val="single" w:sz="4" w:space="0" w:color="auto"/>
              <w:bottom w:val="single" w:sz="4" w:space="0" w:color="auto"/>
              <w:right w:val="single" w:sz="4" w:space="0" w:color="auto"/>
            </w:tcBorders>
          </w:tcPr>
          <w:p w14:paraId="7699E4AD" w14:textId="77777777" w:rsidR="0026619F" w:rsidRDefault="0026619F" w:rsidP="0017240B">
            <w:pPr>
              <w:jc w:val="right"/>
              <w:rPr>
                <w:sz w:val="18"/>
                <w:szCs w:val="18"/>
              </w:rPr>
            </w:pPr>
            <w:r>
              <w:rPr>
                <w:sz w:val="18"/>
                <w:szCs w:val="18"/>
              </w:rPr>
              <w:t>0</w:t>
            </w:r>
          </w:p>
        </w:tc>
      </w:tr>
      <w:tr w:rsidR="0026619F" w14:paraId="3A721757" w14:textId="77777777" w:rsidTr="0017240B">
        <w:tc>
          <w:tcPr>
            <w:tcW w:w="7177" w:type="dxa"/>
            <w:tcBorders>
              <w:top w:val="single" w:sz="4" w:space="0" w:color="auto"/>
              <w:left w:val="single" w:sz="4" w:space="0" w:color="auto"/>
              <w:bottom w:val="single" w:sz="4" w:space="0" w:color="auto"/>
              <w:right w:val="single" w:sz="4" w:space="0" w:color="auto"/>
            </w:tcBorders>
            <w:hideMark/>
          </w:tcPr>
          <w:p w14:paraId="171026E7" w14:textId="77777777" w:rsidR="0026619F" w:rsidRDefault="0026619F" w:rsidP="0017240B">
            <w:pPr>
              <w:rPr>
                <w:sz w:val="18"/>
                <w:szCs w:val="18"/>
              </w:rPr>
            </w:pPr>
            <w:r>
              <w:rPr>
                <w:noProof/>
                <w:sz w:val="18"/>
                <w:szCs w:val="18"/>
              </w:rPr>
              <w:t>Pregovarački postupak bez objavljivanja obavještenja o nabavci</w:t>
            </w:r>
          </w:p>
        </w:tc>
        <w:tc>
          <w:tcPr>
            <w:tcW w:w="711" w:type="dxa"/>
            <w:tcBorders>
              <w:top w:val="single" w:sz="4" w:space="0" w:color="auto"/>
              <w:left w:val="single" w:sz="4" w:space="0" w:color="auto"/>
              <w:bottom w:val="single" w:sz="4" w:space="0" w:color="auto"/>
              <w:right w:val="single" w:sz="4" w:space="0" w:color="auto"/>
            </w:tcBorders>
          </w:tcPr>
          <w:p w14:paraId="61B1398B" w14:textId="77777777" w:rsidR="0026619F" w:rsidRDefault="0026619F" w:rsidP="0017240B">
            <w:pPr>
              <w:jc w:val="right"/>
              <w:rPr>
                <w:sz w:val="18"/>
                <w:szCs w:val="18"/>
              </w:rPr>
            </w:pPr>
            <w:r>
              <w:rPr>
                <w:sz w:val="18"/>
                <w:szCs w:val="18"/>
              </w:rPr>
              <w:t>362</w:t>
            </w:r>
          </w:p>
        </w:tc>
        <w:tc>
          <w:tcPr>
            <w:tcW w:w="726" w:type="dxa"/>
            <w:tcBorders>
              <w:top w:val="single" w:sz="4" w:space="0" w:color="auto"/>
              <w:left w:val="single" w:sz="4" w:space="0" w:color="auto"/>
              <w:bottom w:val="single" w:sz="4" w:space="0" w:color="auto"/>
              <w:right w:val="single" w:sz="4" w:space="0" w:color="auto"/>
            </w:tcBorders>
          </w:tcPr>
          <w:p w14:paraId="66F96A3A" w14:textId="77777777" w:rsidR="0026619F" w:rsidRDefault="0026619F" w:rsidP="0017240B">
            <w:pPr>
              <w:jc w:val="right"/>
              <w:rPr>
                <w:sz w:val="18"/>
                <w:szCs w:val="18"/>
              </w:rPr>
            </w:pPr>
            <w:r>
              <w:rPr>
                <w:sz w:val="18"/>
                <w:szCs w:val="18"/>
              </w:rPr>
              <w:t>409</w:t>
            </w:r>
          </w:p>
        </w:tc>
        <w:tc>
          <w:tcPr>
            <w:tcW w:w="736" w:type="dxa"/>
            <w:tcBorders>
              <w:top w:val="single" w:sz="4" w:space="0" w:color="auto"/>
              <w:left w:val="single" w:sz="4" w:space="0" w:color="auto"/>
              <w:bottom w:val="single" w:sz="4" w:space="0" w:color="auto"/>
              <w:right w:val="single" w:sz="4" w:space="0" w:color="auto"/>
            </w:tcBorders>
          </w:tcPr>
          <w:p w14:paraId="096D2005" w14:textId="77777777" w:rsidR="0026619F" w:rsidRDefault="0026619F" w:rsidP="0017240B">
            <w:pPr>
              <w:jc w:val="right"/>
              <w:rPr>
                <w:sz w:val="18"/>
                <w:szCs w:val="18"/>
              </w:rPr>
            </w:pPr>
            <w:r>
              <w:rPr>
                <w:sz w:val="18"/>
                <w:szCs w:val="18"/>
              </w:rPr>
              <w:t>290</w:t>
            </w:r>
          </w:p>
        </w:tc>
      </w:tr>
      <w:tr w:rsidR="0026619F" w14:paraId="2CAF0263" w14:textId="77777777" w:rsidTr="0017240B">
        <w:tc>
          <w:tcPr>
            <w:tcW w:w="7177" w:type="dxa"/>
            <w:tcBorders>
              <w:top w:val="single" w:sz="4" w:space="0" w:color="auto"/>
              <w:left w:val="single" w:sz="4" w:space="0" w:color="auto"/>
              <w:bottom w:val="single" w:sz="4" w:space="0" w:color="auto"/>
              <w:right w:val="single" w:sz="4" w:space="0" w:color="auto"/>
            </w:tcBorders>
          </w:tcPr>
          <w:p w14:paraId="45F62EEF" w14:textId="77777777" w:rsidR="0026619F" w:rsidRDefault="0026619F" w:rsidP="0017240B">
            <w:pPr>
              <w:rPr>
                <w:noProof/>
                <w:sz w:val="18"/>
                <w:szCs w:val="18"/>
              </w:rPr>
            </w:pPr>
            <w:r>
              <w:rPr>
                <w:noProof/>
                <w:sz w:val="18"/>
                <w:szCs w:val="18"/>
                <w:lang w:val="pt-BR"/>
              </w:rPr>
              <w:t>Takmičarski dijalog</w:t>
            </w:r>
          </w:p>
        </w:tc>
        <w:tc>
          <w:tcPr>
            <w:tcW w:w="711" w:type="dxa"/>
            <w:tcBorders>
              <w:top w:val="single" w:sz="4" w:space="0" w:color="auto"/>
              <w:left w:val="single" w:sz="4" w:space="0" w:color="auto"/>
              <w:bottom w:val="single" w:sz="4" w:space="0" w:color="auto"/>
              <w:right w:val="single" w:sz="4" w:space="0" w:color="auto"/>
            </w:tcBorders>
          </w:tcPr>
          <w:p w14:paraId="107367DC" w14:textId="77777777" w:rsidR="0026619F" w:rsidRDefault="0026619F" w:rsidP="0017240B">
            <w:pPr>
              <w:jc w:val="right"/>
              <w:rPr>
                <w:sz w:val="18"/>
                <w:szCs w:val="18"/>
              </w:rPr>
            </w:pPr>
            <w:r>
              <w:rPr>
                <w:sz w:val="18"/>
                <w:szCs w:val="18"/>
              </w:rPr>
              <w:t>0</w:t>
            </w:r>
          </w:p>
        </w:tc>
        <w:tc>
          <w:tcPr>
            <w:tcW w:w="726" w:type="dxa"/>
            <w:tcBorders>
              <w:top w:val="single" w:sz="4" w:space="0" w:color="auto"/>
              <w:left w:val="single" w:sz="4" w:space="0" w:color="auto"/>
              <w:bottom w:val="single" w:sz="4" w:space="0" w:color="auto"/>
              <w:right w:val="single" w:sz="4" w:space="0" w:color="auto"/>
            </w:tcBorders>
          </w:tcPr>
          <w:p w14:paraId="36641F04" w14:textId="77777777" w:rsidR="0026619F" w:rsidRDefault="0026619F" w:rsidP="0017240B">
            <w:pPr>
              <w:jc w:val="right"/>
              <w:rPr>
                <w:sz w:val="18"/>
                <w:szCs w:val="18"/>
              </w:rPr>
            </w:pPr>
            <w:r>
              <w:rPr>
                <w:sz w:val="18"/>
                <w:szCs w:val="18"/>
              </w:rPr>
              <w:t>0</w:t>
            </w:r>
          </w:p>
        </w:tc>
        <w:tc>
          <w:tcPr>
            <w:tcW w:w="736" w:type="dxa"/>
            <w:tcBorders>
              <w:top w:val="single" w:sz="4" w:space="0" w:color="auto"/>
              <w:left w:val="single" w:sz="4" w:space="0" w:color="auto"/>
              <w:bottom w:val="single" w:sz="4" w:space="0" w:color="auto"/>
              <w:right w:val="single" w:sz="4" w:space="0" w:color="auto"/>
            </w:tcBorders>
          </w:tcPr>
          <w:p w14:paraId="3A06A9DB" w14:textId="77777777" w:rsidR="0026619F" w:rsidRDefault="0026619F" w:rsidP="0017240B">
            <w:pPr>
              <w:jc w:val="right"/>
              <w:rPr>
                <w:sz w:val="18"/>
                <w:szCs w:val="18"/>
              </w:rPr>
            </w:pPr>
            <w:r>
              <w:rPr>
                <w:sz w:val="18"/>
                <w:szCs w:val="18"/>
              </w:rPr>
              <w:t>1</w:t>
            </w:r>
          </w:p>
        </w:tc>
      </w:tr>
      <w:tr w:rsidR="0026619F" w14:paraId="741A2BED" w14:textId="77777777" w:rsidTr="0017240B">
        <w:tc>
          <w:tcPr>
            <w:tcW w:w="7177" w:type="dxa"/>
            <w:tcBorders>
              <w:top w:val="single" w:sz="4" w:space="0" w:color="auto"/>
              <w:left w:val="single" w:sz="4" w:space="0" w:color="auto"/>
              <w:bottom w:val="single" w:sz="4" w:space="0" w:color="auto"/>
              <w:right w:val="single" w:sz="4" w:space="0" w:color="auto"/>
            </w:tcBorders>
            <w:hideMark/>
          </w:tcPr>
          <w:p w14:paraId="50FB62E9" w14:textId="77777777" w:rsidR="0026619F" w:rsidRDefault="0026619F" w:rsidP="0017240B">
            <w:pPr>
              <w:rPr>
                <w:noProof/>
                <w:sz w:val="18"/>
                <w:szCs w:val="18"/>
              </w:rPr>
            </w:pPr>
            <w:r>
              <w:rPr>
                <w:noProof/>
                <w:sz w:val="18"/>
                <w:szCs w:val="18"/>
              </w:rPr>
              <w:t>Konkurentski zahtjev</w:t>
            </w:r>
          </w:p>
        </w:tc>
        <w:tc>
          <w:tcPr>
            <w:tcW w:w="711" w:type="dxa"/>
            <w:tcBorders>
              <w:top w:val="single" w:sz="4" w:space="0" w:color="auto"/>
              <w:left w:val="single" w:sz="4" w:space="0" w:color="auto"/>
              <w:bottom w:val="single" w:sz="4" w:space="0" w:color="auto"/>
              <w:right w:val="single" w:sz="4" w:space="0" w:color="auto"/>
            </w:tcBorders>
          </w:tcPr>
          <w:p w14:paraId="570E6168" w14:textId="77777777" w:rsidR="0026619F" w:rsidRDefault="0026619F" w:rsidP="0017240B">
            <w:pPr>
              <w:jc w:val="right"/>
              <w:rPr>
                <w:sz w:val="18"/>
                <w:szCs w:val="18"/>
              </w:rPr>
            </w:pPr>
            <w:r>
              <w:rPr>
                <w:sz w:val="18"/>
                <w:szCs w:val="18"/>
              </w:rPr>
              <w:t>5.363</w:t>
            </w:r>
          </w:p>
        </w:tc>
        <w:tc>
          <w:tcPr>
            <w:tcW w:w="726" w:type="dxa"/>
            <w:tcBorders>
              <w:top w:val="single" w:sz="4" w:space="0" w:color="auto"/>
              <w:left w:val="single" w:sz="4" w:space="0" w:color="auto"/>
              <w:bottom w:val="single" w:sz="4" w:space="0" w:color="auto"/>
              <w:right w:val="single" w:sz="4" w:space="0" w:color="auto"/>
            </w:tcBorders>
          </w:tcPr>
          <w:p w14:paraId="5DBBA7AC" w14:textId="77777777" w:rsidR="0026619F" w:rsidRDefault="0026619F" w:rsidP="0017240B">
            <w:pPr>
              <w:jc w:val="right"/>
              <w:rPr>
                <w:sz w:val="18"/>
                <w:szCs w:val="18"/>
              </w:rPr>
            </w:pPr>
            <w:r>
              <w:rPr>
                <w:sz w:val="18"/>
                <w:szCs w:val="18"/>
              </w:rPr>
              <w:t>3.165</w:t>
            </w:r>
          </w:p>
        </w:tc>
        <w:tc>
          <w:tcPr>
            <w:tcW w:w="736" w:type="dxa"/>
            <w:tcBorders>
              <w:top w:val="single" w:sz="4" w:space="0" w:color="auto"/>
              <w:left w:val="single" w:sz="4" w:space="0" w:color="auto"/>
              <w:bottom w:val="single" w:sz="4" w:space="0" w:color="auto"/>
              <w:right w:val="single" w:sz="4" w:space="0" w:color="auto"/>
            </w:tcBorders>
          </w:tcPr>
          <w:p w14:paraId="031C69F9" w14:textId="77777777" w:rsidR="0026619F" w:rsidRDefault="0026619F" w:rsidP="0017240B">
            <w:pPr>
              <w:jc w:val="right"/>
              <w:rPr>
                <w:sz w:val="18"/>
                <w:szCs w:val="18"/>
              </w:rPr>
            </w:pPr>
            <w:r>
              <w:rPr>
                <w:sz w:val="18"/>
                <w:szCs w:val="18"/>
              </w:rPr>
              <w:t>1.085</w:t>
            </w:r>
          </w:p>
        </w:tc>
      </w:tr>
      <w:tr w:rsidR="0026619F" w14:paraId="58E050FA" w14:textId="77777777" w:rsidTr="0017240B">
        <w:trPr>
          <w:trHeight w:val="257"/>
        </w:trPr>
        <w:tc>
          <w:tcPr>
            <w:tcW w:w="7177" w:type="dxa"/>
            <w:tcBorders>
              <w:top w:val="single" w:sz="4" w:space="0" w:color="auto"/>
              <w:left w:val="single" w:sz="4" w:space="0" w:color="auto"/>
              <w:bottom w:val="single" w:sz="4" w:space="0" w:color="auto"/>
              <w:right w:val="single" w:sz="4" w:space="0" w:color="auto"/>
            </w:tcBorders>
            <w:hideMark/>
          </w:tcPr>
          <w:p w14:paraId="2B142554" w14:textId="77777777" w:rsidR="0026619F" w:rsidRDefault="0026619F" w:rsidP="0017240B">
            <w:pPr>
              <w:rPr>
                <w:b/>
                <w:sz w:val="18"/>
                <w:szCs w:val="18"/>
              </w:rPr>
            </w:pPr>
            <w:r>
              <w:rPr>
                <w:b/>
                <w:noProof/>
                <w:sz w:val="18"/>
                <w:szCs w:val="18"/>
              </w:rPr>
              <w:t>Ukupno</w:t>
            </w:r>
          </w:p>
        </w:tc>
        <w:tc>
          <w:tcPr>
            <w:tcW w:w="711" w:type="dxa"/>
            <w:tcBorders>
              <w:top w:val="single" w:sz="4" w:space="0" w:color="auto"/>
              <w:left w:val="single" w:sz="4" w:space="0" w:color="auto"/>
              <w:bottom w:val="single" w:sz="4" w:space="0" w:color="auto"/>
              <w:right w:val="single" w:sz="4" w:space="0" w:color="auto"/>
            </w:tcBorders>
          </w:tcPr>
          <w:p w14:paraId="3EE8C63B" w14:textId="77777777" w:rsidR="0026619F" w:rsidRDefault="0026619F" w:rsidP="0017240B">
            <w:pPr>
              <w:jc w:val="right"/>
              <w:rPr>
                <w:b/>
                <w:sz w:val="18"/>
                <w:szCs w:val="18"/>
              </w:rPr>
            </w:pPr>
            <w:r>
              <w:rPr>
                <w:b/>
                <w:sz w:val="18"/>
                <w:szCs w:val="18"/>
              </w:rPr>
              <w:t>13.001</w:t>
            </w:r>
          </w:p>
        </w:tc>
        <w:tc>
          <w:tcPr>
            <w:tcW w:w="726" w:type="dxa"/>
            <w:tcBorders>
              <w:top w:val="single" w:sz="4" w:space="0" w:color="auto"/>
              <w:left w:val="single" w:sz="4" w:space="0" w:color="auto"/>
              <w:bottom w:val="single" w:sz="4" w:space="0" w:color="auto"/>
              <w:right w:val="single" w:sz="4" w:space="0" w:color="auto"/>
            </w:tcBorders>
          </w:tcPr>
          <w:p w14:paraId="0309A08D" w14:textId="77777777" w:rsidR="0026619F" w:rsidRDefault="0026619F" w:rsidP="0017240B">
            <w:pPr>
              <w:jc w:val="right"/>
              <w:rPr>
                <w:b/>
                <w:sz w:val="18"/>
                <w:szCs w:val="18"/>
              </w:rPr>
            </w:pPr>
            <w:r>
              <w:rPr>
                <w:b/>
                <w:sz w:val="18"/>
                <w:szCs w:val="18"/>
              </w:rPr>
              <w:t>7.293</w:t>
            </w:r>
          </w:p>
        </w:tc>
        <w:tc>
          <w:tcPr>
            <w:tcW w:w="736" w:type="dxa"/>
            <w:tcBorders>
              <w:top w:val="single" w:sz="4" w:space="0" w:color="auto"/>
              <w:left w:val="single" w:sz="4" w:space="0" w:color="auto"/>
              <w:bottom w:val="single" w:sz="4" w:space="0" w:color="auto"/>
              <w:right w:val="single" w:sz="4" w:space="0" w:color="auto"/>
            </w:tcBorders>
          </w:tcPr>
          <w:p w14:paraId="2360EFE8" w14:textId="77777777" w:rsidR="0026619F" w:rsidRDefault="0026619F" w:rsidP="0017240B">
            <w:pPr>
              <w:jc w:val="right"/>
              <w:rPr>
                <w:b/>
                <w:sz w:val="18"/>
                <w:szCs w:val="18"/>
              </w:rPr>
            </w:pPr>
            <w:r>
              <w:rPr>
                <w:b/>
                <w:sz w:val="18"/>
                <w:szCs w:val="18"/>
              </w:rPr>
              <w:t>3.960</w:t>
            </w:r>
          </w:p>
        </w:tc>
      </w:tr>
    </w:tbl>
    <w:p w14:paraId="308F726B" w14:textId="77777777" w:rsidR="0026619F" w:rsidRDefault="0026619F" w:rsidP="0026619F"/>
    <w:p w14:paraId="6565C9ED" w14:textId="5463E7BB" w:rsidR="00E25FE4" w:rsidRPr="00E25FE4" w:rsidRDefault="00FE54E1" w:rsidP="00E25FE4">
      <w:pPr>
        <w:rPr>
          <w:i/>
          <w:iCs/>
          <w:sz w:val="16"/>
          <w:szCs w:val="16"/>
        </w:rPr>
      </w:pPr>
      <w:r>
        <w:rPr>
          <w:noProof/>
          <w14:ligatures w14:val="standardContextual"/>
        </w:rPr>
        <w:drawing>
          <wp:inline distT="0" distB="0" distL="0" distR="0" wp14:anchorId="17BDDC89" wp14:editId="052DB188">
            <wp:extent cx="5943600" cy="2536466"/>
            <wp:effectExtent l="0" t="0" r="0" b="16510"/>
            <wp:docPr id="1119538814" name="Chart 1">
              <a:extLst xmlns:a="http://schemas.openxmlformats.org/drawingml/2006/main">
                <a:ext uri="{FF2B5EF4-FFF2-40B4-BE49-F238E27FC236}">
                  <a16:creationId xmlns:a16="http://schemas.microsoft.com/office/drawing/2014/main" id="{1FEBA423-4760-D9DE-7E79-8B8D46E4D6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D007885" w14:textId="77777777" w:rsidR="00E25FE4" w:rsidRPr="00E25FE4" w:rsidRDefault="00E25FE4" w:rsidP="00E25FE4">
      <w:pPr>
        <w:rPr>
          <w:i/>
          <w:iCs/>
          <w:sz w:val="16"/>
          <w:szCs w:val="16"/>
        </w:rPr>
      </w:pPr>
    </w:p>
    <w:p w14:paraId="661C3D9D" w14:textId="4E229EF0" w:rsidR="00E25FE4" w:rsidRPr="00E25FE4" w:rsidRDefault="00E25FE4" w:rsidP="00E25FE4">
      <w:pPr>
        <w:rPr>
          <w:i/>
          <w:iCs/>
          <w:sz w:val="16"/>
          <w:szCs w:val="16"/>
        </w:rPr>
      </w:pPr>
    </w:p>
    <w:p w14:paraId="64748BD2" w14:textId="77777777" w:rsidR="00E25FE4" w:rsidRPr="00E25FE4" w:rsidRDefault="00E25FE4" w:rsidP="00E25FE4">
      <w:pPr>
        <w:rPr>
          <w:i/>
          <w:iCs/>
          <w:sz w:val="16"/>
          <w:szCs w:val="16"/>
        </w:rPr>
      </w:pPr>
    </w:p>
    <w:p w14:paraId="1A817FAF" w14:textId="3624964B" w:rsidR="00E25FE4" w:rsidRPr="00CA62B6" w:rsidRDefault="00E25FE4" w:rsidP="00E25FE4">
      <w:pPr>
        <w:pStyle w:val="Grafovi"/>
        <w:spacing w:line="276" w:lineRule="auto"/>
        <w:rPr>
          <w:i/>
          <w:iCs/>
          <w:noProof/>
          <w:lang w:val="bs-Latn-BA"/>
        </w:rPr>
      </w:pPr>
      <w:r w:rsidRPr="00CA62B6">
        <w:rPr>
          <w:noProof/>
          <w:lang w:val="bs-Latn-BA"/>
        </w:rPr>
        <w:lastRenderedPageBreak/>
        <w:t xml:space="preserve">Od ukupnog broja </w:t>
      </w:r>
      <w:r w:rsidRPr="00CA62B6">
        <w:rPr>
          <w:b/>
          <w:noProof/>
          <w:lang w:val="bs-Latn-BA"/>
        </w:rPr>
        <w:t>obavještenja o poništenju postupka nabavke</w:t>
      </w:r>
      <w:r w:rsidRPr="00CA62B6">
        <w:rPr>
          <w:lang w:val="bs-Latn-BA"/>
        </w:rPr>
        <w:t xml:space="preserve"> (</w:t>
      </w:r>
      <w:r w:rsidR="00B84E9A" w:rsidRPr="00CA62B6">
        <w:rPr>
          <w:lang w:val="bs-Latn-BA"/>
        </w:rPr>
        <w:t>4.077</w:t>
      </w:r>
      <w:r w:rsidRPr="00CA62B6">
        <w:rPr>
          <w:lang w:val="bs-Latn-BA"/>
        </w:rPr>
        <w:t xml:space="preserve">) </w:t>
      </w:r>
      <w:r w:rsidRPr="00CA62B6">
        <w:rPr>
          <w:noProof/>
          <w:lang w:val="bs-Latn-BA"/>
        </w:rPr>
        <w:t>u izvještajnom periodu, najzastupljeniji je otvoreni postupak  3.</w:t>
      </w:r>
      <w:r w:rsidR="003D32BD" w:rsidRPr="00CA62B6">
        <w:rPr>
          <w:noProof/>
          <w:lang w:val="bs-Latn-BA"/>
        </w:rPr>
        <w:t>871</w:t>
      </w:r>
      <w:r w:rsidRPr="00CA62B6">
        <w:rPr>
          <w:noProof/>
          <w:lang w:val="bs-Latn-BA"/>
        </w:rPr>
        <w:t xml:space="preserve"> ili 9</w:t>
      </w:r>
      <w:r w:rsidR="003D32BD" w:rsidRPr="00CA62B6">
        <w:rPr>
          <w:noProof/>
          <w:lang w:val="bs-Latn-BA"/>
        </w:rPr>
        <w:t>4</w:t>
      </w:r>
      <w:r w:rsidRPr="00CA62B6">
        <w:rPr>
          <w:noProof/>
          <w:lang w:val="bs-Latn-BA"/>
        </w:rPr>
        <w:t>,</w:t>
      </w:r>
      <w:r w:rsidR="003D32BD" w:rsidRPr="00CA62B6">
        <w:rPr>
          <w:noProof/>
          <w:lang w:val="bs-Latn-BA"/>
        </w:rPr>
        <w:t>95</w:t>
      </w:r>
      <w:r w:rsidRPr="00CA62B6">
        <w:rPr>
          <w:noProof/>
          <w:lang w:val="bs-Latn-BA"/>
        </w:rPr>
        <w:t>%.</w:t>
      </w:r>
    </w:p>
    <w:p w14:paraId="750C0C73" w14:textId="77777777" w:rsidR="00E25FE4" w:rsidRPr="00CA62B6" w:rsidRDefault="00E25FE4" w:rsidP="00E25FE4">
      <w:pPr>
        <w:pStyle w:val="Grafovi"/>
        <w:spacing w:line="276" w:lineRule="auto"/>
        <w:rPr>
          <w:i/>
          <w:iCs/>
          <w:noProof/>
          <w:lang w:val="bs-Latn-BA"/>
        </w:rPr>
      </w:pPr>
    </w:p>
    <w:tbl>
      <w:tblPr>
        <w:tblStyle w:val="TableGrid"/>
        <w:tblW w:w="0" w:type="auto"/>
        <w:tblInd w:w="0" w:type="dxa"/>
        <w:tblLook w:val="04A0" w:firstRow="1" w:lastRow="0" w:firstColumn="1" w:lastColumn="0" w:noHBand="0" w:noVBand="1"/>
      </w:tblPr>
      <w:tblGrid>
        <w:gridCol w:w="7105"/>
        <w:gridCol w:w="1440"/>
        <w:gridCol w:w="805"/>
      </w:tblGrid>
      <w:tr w:rsidR="00E25FE4" w:rsidRPr="00B84E9A" w14:paraId="3E9271F0" w14:textId="77777777" w:rsidTr="00483355">
        <w:tc>
          <w:tcPr>
            <w:tcW w:w="7105" w:type="dxa"/>
            <w:shd w:val="clear" w:color="auto" w:fill="FFFF00"/>
          </w:tcPr>
          <w:p w14:paraId="6A469A9A" w14:textId="77777777" w:rsidR="00E25FE4" w:rsidRPr="00B84E9A" w:rsidRDefault="00E25FE4" w:rsidP="00483355">
            <w:pPr>
              <w:pStyle w:val="Grafovi"/>
              <w:spacing w:line="276" w:lineRule="auto"/>
              <w:jc w:val="center"/>
              <w:rPr>
                <w:noProof/>
                <w:sz w:val="18"/>
                <w:szCs w:val="18"/>
              </w:rPr>
            </w:pPr>
            <w:r w:rsidRPr="00CA62B6">
              <w:rPr>
                <w:noProof/>
                <w:sz w:val="18"/>
                <w:szCs w:val="18"/>
                <w:lang w:val="bs-Latn-BA"/>
              </w:rPr>
              <w:t xml:space="preserve">                                                                                                                                  </w:t>
            </w:r>
            <w:r w:rsidRPr="00B84E9A">
              <w:rPr>
                <w:noProof/>
                <w:sz w:val="18"/>
                <w:szCs w:val="18"/>
              </w:rPr>
              <w:t>Vrsta postupka</w:t>
            </w:r>
          </w:p>
        </w:tc>
        <w:tc>
          <w:tcPr>
            <w:tcW w:w="1440" w:type="dxa"/>
            <w:shd w:val="clear" w:color="auto" w:fill="FFFF00"/>
          </w:tcPr>
          <w:p w14:paraId="31A5E57B" w14:textId="77777777" w:rsidR="00E25FE4" w:rsidRPr="00B84E9A" w:rsidRDefault="00E25FE4" w:rsidP="00483355">
            <w:pPr>
              <w:pStyle w:val="Grafovi"/>
              <w:spacing w:line="276" w:lineRule="auto"/>
              <w:jc w:val="center"/>
              <w:rPr>
                <w:noProof/>
                <w:sz w:val="18"/>
                <w:szCs w:val="18"/>
              </w:rPr>
            </w:pPr>
            <w:r w:rsidRPr="00B84E9A">
              <w:rPr>
                <w:noProof/>
                <w:sz w:val="18"/>
                <w:szCs w:val="18"/>
              </w:rPr>
              <w:t>Ukupan broj obavještenja</w:t>
            </w:r>
          </w:p>
        </w:tc>
        <w:tc>
          <w:tcPr>
            <w:tcW w:w="805" w:type="dxa"/>
            <w:shd w:val="clear" w:color="auto" w:fill="FFFF00"/>
          </w:tcPr>
          <w:p w14:paraId="446169DD" w14:textId="77777777" w:rsidR="00E25FE4" w:rsidRPr="00B84E9A" w:rsidRDefault="00E25FE4" w:rsidP="00483355">
            <w:pPr>
              <w:pStyle w:val="Grafovi"/>
              <w:spacing w:line="276" w:lineRule="auto"/>
              <w:jc w:val="center"/>
              <w:rPr>
                <w:noProof/>
                <w:sz w:val="18"/>
                <w:szCs w:val="18"/>
              </w:rPr>
            </w:pPr>
          </w:p>
          <w:p w14:paraId="68271661" w14:textId="77777777" w:rsidR="00E25FE4" w:rsidRPr="00B84E9A" w:rsidRDefault="00E25FE4" w:rsidP="00483355">
            <w:pPr>
              <w:pStyle w:val="Grafovi"/>
              <w:spacing w:line="276" w:lineRule="auto"/>
              <w:jc w:val="center"/>
              <w:rPr>
                <w:noProof/>
                <w:sz w:val="18"/>
                <w:szCs w:val="18"/>
              </w:rPr>
            </w:pPr>
            <w:r w:rsidRPr="00B84E9A">
              <w:rPr>
                <w:noProof/>
                <w:sz w:val="18"/>
                <w:szCs w:val="18"/>
              </w:rPr>
              <w:t>%</w:t>
            </w:r>
          </w:p>
        </w:tc>
      </w:tr>
      <w:tr w:rsidR="00E25FE4" w:rsidRPr="00B84E9A" w14:paraId="7AC1E60C" w14:textId="77777777" w:rsidTr="00483355">
        <w:tc>
          <w:tcPr>
            <w:tcW w:w="7105" w:type="dxa"/>
          </w:tcPr>
          <w:p w14:paraId="1329D0D8" w14:textId="77777777" w:rsidR="00E25FE4" w:rsidRPr="00B84E9A" w:rsidRDefault="00E25FE4" w:rsidP="00483355">
            <w:pPr>
              <w:pStyle w:val="Grafovi"/>
              <w:spacing w:line="276" w:lineRule="auto"/>
              <w:rPr>
                <w:noProof/>
                <w:sz w:val="18"/>
                <w:szCs w:val="18"/>
              </w:rPr>
            </w:pPr>
            <w:r w:rsidRPr="00B84E9A">
              <w:rPr>
                <w:noProof/>
                <w:sz w:val="18"/>
                <w:szCs w:val="18"/>
              </w:rPr>
              <w:t>Otvoreni postupak</w:t>
            </w:r>
          </w:p>
        </w:tc>
        <w:tc>
          <w:tcPr>
            <w:tcW w:w="1440" w:type="dxa"/>
          </w:tcPr>
          <w:p w14:paraId="463D9AFA" w14:textId="2EB0B494" w:rsidR="00E25FE4" w:rsidRPr="00B84E9A" w:rsidRDefault="00B84E9A" w:rsidP="00483355">
            <w:pPr>
              <w:pStyle w:val="Grafovi"/>
              <w:spacing w:line="276" w:lineRule="auto"/>
              <w:jc w:val="right"/>
              <w:rPr>
                <w:noProof/>
                <w:sz w:val="18"/>
                <w:szCs w:val="18"/>
              </w:rPr>
            </w:pPr>
            <w:r w:rsidRPr="00B84E9A">
              <w:rPr>
                <w:noProof/>
                <w:sz w:val="18"/>
                <w:szCs w:val="18"/>
              </w:rPr>
              <w:t>3.871</w:t>
            </w:r>
          </w:p>
        </w:tc>
        <w:tc>
          <w:tcPr>
            <w:tcW w:w="805" w:type="dxa"/>
          </w:tcPr>
          <w:p w14:paraId="446F3E9D" w14:textId="582B019F" w:rsidR="00E25FE4" w:rsidRPr="00B84E9A" w:rsidRDefault="00B84E9A" w:rsidP="00483355">
            <w:pPr>
              <w:pStyle w:val="Grafovi"/>
              <w:spacing w:line="276" w:lineRule="auto"/>
              <w:jc w:val="right"/>
              <w:rPr>
                <w:noProof/>
                <w:sz w:val="18"/>
                <w:szCs w:val="18"/>
              </w:rPr>
            </w:pPr>
            <w:r>
              <w:rPr>
                <w:noProof/>
                <w:sz w:val="18"/>
                <w:szCs w:val="18"/>
              </w:rPr>
              <w:t>94,95</w:t>
            </w:r>
          </w:p>
        </w:tc>
      </w:tr>
      <w:tr w:rsidR="00E25FE4" w:rsidRPr="00B84E9A" w14:paraId="4DE5F446" w14:textId="77777777" w:rsidTr="00483355">
        <w:tc>
          <w:tcPr>
            <w:tcW w:w="7105" w:type="dxa"/>
          </w:tcPr>
          <w:p w14:paraId="7BA35277" w14:textId="77777777" w:rsidR="00E25FE4" w:rsidRPr="00B84E9A" w:rsidRDefault="00E25FE4" w:rsidP="00483355">
            <w:pPr>
              <w:pStyle w:val="Grafovi"/>
              <w:spacing w:line="276" w:lineRule="auto"/>
              <w:rPr>
                <w:noProof/>
                <w:sz w:val="18"/>
                <w:szCs w:val="18"/>
              </w:rPr>
            </w:pPr>
            <w:r w:rsidRPr="00B84E9A">
              <w:rPr>
                <w:noProof/>
                <w:sz w:val="18"/>
                <w:szCs w:val="18"/>
              </w:rPr>
              <w:t>Ograničeni postupak</w:t>
            </w:r>
          </w:p>
        </w:tc>
        <w:tc>
          <w:tcPr>
            <w:tcW w:w="1440" w:type="dxa"/>
          </w:tcPr>
          <w:p w14:paraId="439FA607" w14:textId="1443C294" w:rsidR="00E25FE4" w:rsidRPr="00B84E9A" w:rsidRDefault="00B84E9A" w:rsidP="00483355">
            <w:pPr>
              <w:pStyle w:val="Grafovi"/>
              <w:spacing w:line="276" w:lineRule="auto"/>
              <w:jc w:val="right"/>
              <w:rPr>
                <w:noProof/>
                <w:sz w:val="18"/>
                <w:szCs w:val="18"/>
              </w:rPr>
            </w:pPr>
            <w:r w:rsidRPr="00B84E9A">
              <w:rPr>
                <w:noProof/>
                <w:sz w:val="18"/>
                <w:szCs w:val="18"/>
              </w:rPr>
              <w:t>18</w:t>
            </w:r>
          </w:p>
        </w:tc>
        <w:tc>
          <w:tcPr>
            <w:tcW w:w="805" w:type="dxa"/>
          </w:tcPr>
          <w:p w14:paraId="5EB12BB0" w14:textId="20279682" w:rsidR="00E25FE4" w:rsidRPr="00B84E9A" w:rsidRDefault="00B84E9A" w:rsidP="00483355">
            <w:pPr>
              <w:pStyle w:val="Grafovi"/>
              <w:spacing w:line="276" w:lineRule="auto"/>
              <w:jc w:val="right"/>
              <w:rPr>
                <w:noProof/>
                <w:sz w:val="18"/>
                <w:szCs w:val="18"/>
              </w:rPr>
            </w:pPr>
            <w:r>
              <w:rPr>
                <w:noProof/>
                <w:sz w:val="18"/>
                <w:szCs w:val="18"/>
              </w:rPr>
              <w:t>0,44</w:t>
            </w:r>
          </w:p>
        </w:tc>
      </w:tr>
      <w:tr w:rsidR="00E25FE4" w:rsidRPr="00B84E9A" w14:paraId="58271A95" w14:textId="77777777" w:rsidTr="00483355">
        <w:tc>
          <w:tcPr>
            <w:tcW w:w="7105" w:type="dxa"/>
          </w:tcPr>
          <w:p w14:paraId="09D90C81" w14:textId="77777777" w:rsidR="00E25FE4" w:rsidRPr="00B84E9A" w:rsidRDefault="00E25FE4" w:rsidP="00483355">
            <w:pPr>
              <w:pStyle w:val="Grafovi"/>
              <w:spacing w:line="276" w:lineRule="auto"/>
              <w:rPr>
                <w:noProof/>
                <w:sz w:val="18"/>
                <w:szCs w:val="18"/>
                <w:lang w:val="pt-BR"/>
              </w:rPr>
            </w:pPr>
            <w:r w:rsidRPr="00B84E9A">
              <w:rPr>
                <w:noProof/>
                <w:sz w:val="18"/>
                <w:szCs w:val="18"/>
                <w:lang w:val="pt-BR"/>
              </w:rPr>
              <w:t>Pregovarački postupak sa objavljivanjem obavještenja o nabavci</w:t>
            </w:r>
          </w:p>
        </w:tc>
        <w:tc>
          <w:tcPr>
            <w:tcW w:w="1440" w:type="dxa"/>
          </w:tcPr>
          <w:p w14:paraId="66C179FE" w14:textId="519DCACE" w:rsidR="00E25FE4" w:rsidRPr="00B84E9A" w:rsidRDefault="00B84E9A" w:rsidP="00483355">
            <w:pPr>
              <w:pStyle w:val="Grafovi"/>
              <w:spacing w:line="276" w:lineRule="auto"/>
              <w:jc w:val="right"/>
              <w:rPr>
                <w:noProof/>
                <w:sz w:val="18"/>
                <w:szCs w:val="18"/>
              </w:rPr>
            </w:pPr>
            <w:r w:rsidRPr="00B84E9A">
              <w:rPr>
                <w:noProof/>
                <w:sz w:val="18"/>
                <w:szCs w:val="18"/>
              </w:rPr>
              <w:t>19</w:t>
            </w:r>
          </w:p>
        </w:tc>
        <w:tc>
          <w:tcPr>
            <w:tcW w:w="805" w:type="dxa"/>
          </w:tcPr>
          <w:p w14:paraId="2771E9E7" w14:textId="1C0585BC" w:rsidR="00E25FE4" w:rsidRPr="00B84E9A" w:rsidRDefault="00B84E9A" w:rsidP="00483355">
            <w:pPr>
              <w:pStyle w:val="Grafovi"/>
              <w:spacing w:line="276" w:lineRule="auto"/>
              <w:jc w:val="right"/>
              <w:rPr>
                <w:noProof/>
                <w:sz w:val="18"/>
                <w:szCs w:val="18"/>
              </w:rPr>
            </w:pPr>
            <w:r>
              <w:rPr>
                <w:noProof/>
                <w:sz w:val="18"/>
                <w:szCs w:val="18"/>
              </w:rPr>
              <w:t>0,47</w:t>
            </w:r>
          </w:p>
        </w:tc>
      </w:tr>
      <w:tr w:rsidR="00E25FE4" w:rsidRPr="00B84E9A" w14:paraId="3DDC7161" w14:textId="77777777" w:rsidTr="00483355">
        <w:tc>
          <w:tcPr>
            <w:tcW w:w="7105" w:type="dxa"/>
          </w:tcPr>
          <w:p w14:paraId="6F33B3E5" w14:textId="77777777" w:rsidR="00E25FE4" w:rsidRPr="00B84E9A" w:rsidRDefault="00E25FE4" w:rsidP="00483355">
            <w:pPr>
              <w:pStyle w:val="Grafovi"/>
              <w:spacing w:line="276" w:lineRule="auto"/>
              <w:rPr>
                <w:noProof/>
                <w:sz w:val="18"/>
                <w:szCs w:val="18"/>
                <w:lang w:val="pt-BR"/>
              </w:rPr>
            </w:pPr>
            <w:r w:rsidRPr="00B84E9A">
              <w:rPr>
                <w:noProof/>
                <w:sz w:val="18"/>
                <w:szCs w:val="18"/>
                <w:lang w:val="pt-BR"/>
              </w:rPr>
              <w:t>Pregovarački postupak bez objavljivanja obavještenja o nabavci</w:t>
            </w:r>
          </w:p>
        </w:tc>
        <w:tc>
          <w:tcPr>
            <w:tcW w:w="1440" w:type="dxa"/>
          </w:tcPr>
          <w:p w14:paraId="2D895C5E" w14:textId="5C43446C" w:rsidR="00E25FE4" w:rsidRPr="00B84E9A" w:rsidRDefault="00B84E9A" w:rsidP="00483355">
            <w:pPr>
              <w:pStyle w:val="Grafovi"/>
              <w:spacing w:line="276" w:lineRule="auto"/>
              <w:jc w:val="right"/>
              <w:rPr>
                <w:noProof/>
                <w:sz w:val="18"/>
                <w:szCs w:val="18"/>
              </w:rPr>
            </w:pPr>
            <w:r w:rsidRPr="00B84E9A">
              <w:rPr>
                <w:noProof/>
                <w:sz w:val="18"/>
                <w:szCs w:val="18"/>
              </w:rPr>
              <w:t>169</w:t>
            </w:r>
          </w:p>
        </w:tc>
        <w:tc>
          <w:tcPr>
            <w:tcW w:w="805" w:type="dxa"/>
          </w:tcPr>
          <w:p w14:paraId="09A94583" w14:textId="5BFB77DF" w:rsidR="00E25FE4" w:rsidRPr="00B84E9A" w:rsidRDefault="00B84E9A" w:rsidP="00483355">
            <w:pPr>
              <w:pStyle w:val="Grafovi"/>
              <w:spacing w:line="276" w:lineRule="auto"/>
              <w:jc w:val="right"/>
              <w:rPr>
                <w:noProof/>
                <w:sz w:val="18"/>
                <w:szCs w:val="18"/>
              </w:rPr>
            </w:pPr>
            <w:r>
              <w:rPr>
                <w:noProof/>
                <w:sz w:val="18"/>
                <w:szCs w:val="18"/>
              </w:rPr>
              <w:t>4,14</w:t>
            </w:r>
          </w:p>
        </w:tc>
      </w:tr>
      <w:tr w:rsidR="00E25FE4" w:rsidRPr="00B84E9A" w14:paraId="19D3824C" w14:textId="77777777" w:rsidTr="00483355">
        <w:tc>
          <w:tcPr>
            <w:tcW w:w="7105" w:type="dxa"/>
          </w:tcPr>
          <w:p w14:paraId="4CF67852" w14:textId="77777777" w:rsidR="00E25FE4" w:rsidRPr="00B84E9A" w:rsidRDefault="00E25FE4" w:rsidP="00483355">
            <w:pPr>
              <w:pStyle w:val="Grafovi"/>
              <w:spacing w:line="276" w:lineRule="auto"/>
              <w:rPr>
                <w:noProof/>
                <w:sz w:val="18"/>
                <w:szCs w:val="18"/>
              </w:rPr>
            </w:pPr>
            <w:r w:rsidRPr="00B84E9A">
              <w:rPr>
                <w:noProof/>
                <w:sz w:val="18"/>
                <w:szCs w:val="18"/>
              </w:rPr>
              <w:t>Takmičarski dijalog</w:t>
            </w:r>
          </w:p>
        </w:tc>
        <w:tc>
          <w:tcPr>
            <w:tcW w:w="1440" w:type="dxa"/>
          </w:tcPr>
          <w:p w14:paraId="2672B2B7" w14:textId="1BA4BE20" w:rsidR="00E25FE4" w:rsidRPr="00B84E9A" w:rsidRDefault="00B84E9A" w:rsidP="00483355">
            <w:pPr>
              <w:pStyle w:val="Grafovi"/>
              <w:spacing w:line="276" w:lineRule="auto"/>
              <w:jc w:val="right"/>
              <w:rPr>
                <w:noProof/>
                <w:sz w:val="18"/>
                <w:szCs w:val="18"/>
              </w:rPr>
            </w:pPr>
            <w:r w:rsidRPr="00B84E9A">
              <w:rPr>
                <w:noProof/>
                <w:sz w:val="18"/>
                <w:szCs w:val="18"/>
              </w:rPr>
              <w:t>0</w:t>
            </w:r>
          </w:p>
        </w:tc>
        <w:tc>
          <w:tcPr>
            <w:tcW w:w="805" w:type="dxa"/>
          </w:tcPr>
          <w:p w14:paraId="193ED08D" w14:textId="5932973A" w:rsidR="00E25FE4" w:rsidRPr="00B84E9A" w:rsidRDefault="00B84E9A" w:rsidP="00483355">
            <w:pPr>
              <w:pStyle w:val="Grafovi"/>
              <w:spacing w:line="276" w:lineRule="auto"/>
              <w:jc w:val="right"/>
              <w:rPr>
                <w:noProof/>
                <w:sz w:val="18"/>
                <w:szCs w:val="18"/>
              </w:rPr>
            </w:pPr>
            <w:r>
              <w:rPr>
                <w:noProof/>
                <w:sz w:val="18"/>
                <w:szCs w:val="18"/>
              </w:rPr>
              <w:t>0</w:t>
            </w:r>
          </w:p>
        </w:tc>
      </w:tr>
      <w:tr w:rsidR="00E25FE4" w:rsidRPr="00B84E9A" w14:paraId="3579D8AA" w14:textId="77777777" w:rsidTr="00483355">
        <w:trPr>
          <w:trHeight w:val="70"/>
        </w:trPr>
        <w:tc>
          <w:tcPr>
            <w:tcW w:w="7105" w:type="dxa"/>
          </w:tcPr>
          <w:p w14:paraId="623A659D" w14:textId="77777777" w:rsidR="00E25FE4" w:rsidRPr="00B84E9A" w:rsidRDefault="00E25FE4" w:rsidP="00483355">
            <w:pPr>
              <w:pStyle w:val="Grafovi"/>
              <w:spacing w:line="276" w:lineRule="auto"/>
              <w:rPr>
                <w:b/>
                <w:noProof/>
                <w:sz w:val="18"/>
                <w:szCs w:val="18"/>
              </w:rPr>
            </w:pPr>
            <w:r w:rsidRPr="00B84E9A">
              <w:rPr>
                <w:b/>
                <w:noProof/>
                <w:sz w:val="18"/>
                <w:szCs w:val="18"/>
              </w:rPr>
              <w:t>Ukupno</w:t>
            </w:r>
          </w:p>
        </w:tc>
        <w:tc>
          <w:tcPr>
            <w:tcW w:w="1440" w:type="dxa"/>
          </w:tcPr>
          <w:p w14:paraId="7559273A" w14:textId="3B3A9C5C" w:rsidR="00E25FE4" w:rsidRPr="00B84E9A" w:rsidRDefault="00B84E9A" w:rsidP="00483355">
            <w:pPr>
              <w:pStyle w:val="Grafovi"/>
              <w:spacing w:line="276" w:lineRule="auto"/>
              <w:jc w:val="right"/>
              <w:rPr>
                <w:b/>
                <w:noProof/>
                <w:sz w:val="18"/>
                <w:szCs w:val="18"/>
              </w:rPr>
            </w:pPr>
            <w:r w:rsidRPr="00B84E9A">
              <w:rPr>
                <w:b/>
                <w:noProof/>
                <w:sz w:val="18"/>
                <w:szCs w:val="18"/>
              </w:rPr>
              <w:t>4.077</w:t>
            </w:r>
          </w:p>
        </w:tc>
        <w:tc>
          <w:tcPr>
            <w:tcW w:w="805" w:type="dxa"/>
          </w:tcPr>
          <w:p w14:paraId="7842CB30" w14:textId="77777777" w:rsidR="00E25FE4" w:rsidRPr="00B84E9A" w:rsidRDefault="00E25FE4" w:rsidP="00483355">
            <w:pPr>
              <w:pStyle w:val="Grafovi"/>
              <w:spacing w:line="276" w:lineRule="auto"/>
              <w:jc w:val="right"/>
              <w:rPr>
                <w:b/>
                <w:noProof/>
                <w:sz w:val="18"/>
                <w:szCs w:val="18"/>
              </w:rPr>
            </w:pPr>
            <w:r w:rsidRPr="00B84E9A">
              <w:rPr>
                <w:b/>
                <w:noProof/>
                <w:sz w:val="18"/>
                <w:szCs w:val="18"/>
              </w:rPr>
              <w:t>100,00</w:t>
            </w:r>
          </w:p>
        </w:tc>
      </w:tr>
    </w:tbl>
    <w:p w14:paraId="1E79BEB6" w14:textId="77777777" w:rsidR="00E25FE4" w:rsidRPr="00E25FE4" w:rsidRDefault="00E25FE4" w:rsidP="00E25FE4">
      <w:pPr>
        <w:rPr>
          <w:i/>
          <w:iCs/>
          <w:sz w:val="16"/>
          <w:szCs w:val="16"/>
        </w:rPr>
      </w:pPr>
    </w:p>
    <w:p w14:paraId="3F961480" w14:textId="072A011C" w:rsidR="00E25FE4" w:rsidRPr="00E25FE4" w:rsidRDefault="00B13BD5" w:rsidP="00E25FE4">
      <w:pPr>
        <w:rPr>
          <w:i/>
          <w:iCs/>
          <w:sz w:val="16"/>
          <w:szCs w:val="16"/>
        </w:rPr>
      </w:pPr>
      <w:r>
        <w:rPr>
          <w:noProof/>
          <w14:ligatures w14:val="standardContextual"/>
        </w:rPr>
        <w:drawing>
          <wp:inline distT="0" distB="0" distL="0" distR="0" wp14:anchorId="7179457E" wp14:editId="37AA725D">
            <wp:extent cx="5943600" cy="2854518"/>
            <wp:effectExtent l="0" t="0" r="0" b="3175"/>
            <wp:docPr id="143601768" name="Chart 1">
              <a:extLst xmlns:a="http://schemas.openxmlformats.org/drawingml/2006/main">
                <a:ext uri="{FF2B5EF4-FFF2-40B4-BE49-F238E27FC236}">
                  <a16:creationId xmlns:a16="http://schemas.microsoft.com/office/drawing/2014/main" id="{397A30B9-01B7-A740-48DD-08569541E8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B9D37CE" w14:textId="212C96D4" w:rsidR="00E25FE4" w:rsidRPr="00E25FE4" w:rsidRDefault="00E25FE4" w:rsidP="00E25FE4">
      <w:pPr>
        <w:rPr>
          <w:i/>
          <w:iCs/>
          <w:sz w:val="16"/>
          <w:szCs w:val="16"/>
        </w:rPr>
      </w:pPr>
    </w:p>
    <w:p w14:paraId="263D6225" w14:textId="6AE18BE7" w:rsidR="00E25FE4" w:rsidRPr="00B6492C" w:rsidRDefault="00E25FE4" w:rsidP="00E25FE4">
      <w:pPr>
        <w:pStyle w:val="Grafovi"/>
        <w:spacing w:line="276" w:lineRule="auto"/>
        <w:rPr>
          <w:noProof/>
          <w:lang w:val="pt-BR"/>
        </w:rPr>
      </w:pPr>
      <w:r w:rsidRPr="00CA62B6">
        <w:rPr>
          <w:noProof/>
          <w:lang w:val="bs-Latn-BA"/>
        </w:rPr>
        <w:t xml:space="preserve">Od ukupnog broja </w:t>
      </w:r>
      <w:r w:rsidRPr="00CA62B6">
        <w:rPr>
          <w:b/>
          <w:noProof/>
          <w:lang w:val="bs-Latn-BA"/>
        </w:rPr>
        <w:t>obavještenja o poništenju postupka nabavke</w:t>
      </w:r>
      <w:r w:rsidRPr="00CA62B6">
        <w:rPr>
          <w:lang w:val="bs-Latn-BA"/>
        </w:rPr>
        <w:t xml:space="preserve"> (</w:t>
      </w:r>
      <w:r w:rsidR="00B13BD5" w:rsidRPr="00CA62B6">
        <w:rPr>
          <w:lang w:val="bs-Latn-BA"/>
        </w:rPr>
        <w:t>4.077</w:t>
      </w:r>
      <w:r w:rsidRPr="00CA62B6">
        <w:rPr>
          <w:lang w:val="bs-Latn-BA"/>
        </w:rPr>
        <w:t xml:space="preserve">) </w:t>
      </w:r>
      <w:r w:rsidRPr="00CA62B6">
        <w:rPr>
          <w:noProof/>
          <w:lang w:val="bs-Latn-BA"/>
        </w:rPr>
        <w:t>u izvještajnom periodu, po vrstama postupaka najveći broj se odnosi na nabavku roba 2.1</w:t>
      </w:r>
      <w:r w:rsidR="00B6492C" w:rsidRPr="00CA62B6">
        <w:rPr>
          <w:noProof/>
          <w:lang w:val="bs-Latn-BA"/>
        </w:rPr>
        <w:t>69</w:t>
      </w:r>
      <w:r w:rsidRPr="00CA62B6">
        <w:rPr>
          <w:noProof/>
          <w:lang w:val="bs-Latn-BA"/>
        </w:rPr>
        <w:t xml:space="preserve"> ili </w:t>
      </w:r>
      <w:r w:rsidR="00B6492C" w:rsidRPr="00CA62B6">
        <w:rPr>
          <w:noProof/>
          <w:lang w:val="bs-Latn-BA"/>
        </w:rPr>
        <w:t>53,20</w:t>
      </w:r>
      <w:r w:rsidRPr="00CA62B6">
        <w:rPr>
          <w:noProof/>
          <w:lang w:val="bs-Latn-BA"/>
        </w:rPr>
        <w:t xml:space="preserve"> %. </w:t>
      </w:r>
      <w:r w:rsidRPr="00B6492C">
        <w:rPr>
          <w:noProof/>
          <w:lang w:val="pt-BR"/>
        </w:rPr>
        <w:t>Detaljan pregled obavještenja o nabavci prema vrstama postupaka i vrsti ugovora dat je u donjoj tabeli:</w:t>
      </w:r>
    </w:p>
    <w:p w14:paraId="20637099" w14:textId="77777777" w:rsidR="00E25FE4" w:rsidRPr="00E25FE4" w:rsidRDefault="00E25FE4" w:rsidP="00E25FE4">
      <w:pPr>
        <w:rPr>
          <w:i/>
          <w:iCs/>
          <w:sz w:val="16"/>
          <w:szCs w:val="16"/>
        </w:rPr>
      </w:pPr>
    </w:p>
    <w:tbl>
      <w:tblPr>
        <w:tblStyle w:val="TableGrid"/>
        <w:tblW w:w="0" w:type="auto"/>
        <w:tblInd w:w="0" w:type="dxa"/>
        <w:tblLook w:val="04A0" w:firstRow="1" w:lastRow="0" w:firstColumn="1" w:lastColumn="0" w:noHBand="0" w:noVBand="1"/>
      </w:tblPr>
      <w:tblGrid>
        <w:gridCol w:w="7075"/>
        <w:gridCol w:w="655"/>
        <w:gridCol w:w="884"/>
        <w:gridCol w:w="736"/>
      </w:tblGrid>
      <w:tr w:rsidR="00E25FE4" w:rsidRPr="003D32BD" w14:paraId="1A984F7A" w14:textId="77777777" w:rsidTr="00483355">
        <w:trPr>
          <w:trHeight w:val="159"/>
        </w:trPr>
        <w:tc>
          <w:tcPr>
            <w:tcW w:w="7310" w:type="dxa"/>
            <w:vMerge w:val="restart"/>
            <w:shd w:val="clear" w:color="auto" w:fill="FFFF00"/>
          </w:tcPr>
          <w:p w14:paraId="21E3710E" w14:textId="77777777" w:rsidR="00E25FE4" w:rsidRPr="003D32BD" w:rsidRDefault="00E25FE4" w:rsidP="00483355">
            <w:pPr>
              <w:jc w:val="center"/>
              <w:rPr>
                <w:color w:val="000000" w:themeColor="text1"/>
                <w:sz w:val="18"/>
                <w:szCs w:val="18"/>
              </w:rPr>
            </w:pPr>
          </w:p>
          <w:p w14:paraId="2D74E6E6" w14:textId="77777777" w:rsidR="00E25FE4" w:rsidRPr="003D32BD" w:rsidRDefault="00E25FE4" w:rsidP="00483355">
            <w:pPr>
              <w:jc w:val="center"/>
              <w:rPr>
                <w:color w:val="000000" w:themeColor="text1"/>
                <w:sz w:val="18"/>
                <w:szCs w:val="18"/>
              </w:rPr>
            </w:pPr>
            <w:r w:rsidRPr="003D32BD">
              <w:rPr>
                <w:noProof/>
                <w:sz w:val="18"/>
                <w:szCs w:val="18"/>
              </w:rPr>
              <w:t>Vrsta postupka</w:t>
            </w:r>
          </w:p>
        </w:tc>
        <w:tc>
          <w:tcPr>
            <w:tcW w:w="2040" w:type="dxa"/>
            <w:gridSpan w:val="3"/>
            <w:shd w:val="clear" w:color="auto" w:fill="FFFF00"/>
          </w:tcPr>
          <w:p w14:paraId="78CAE3F6" w14:textId="77777777" w:rsidR="00E25FE4" w:rsidRPr="003D32BD" w:rsidRDefault="00E25FE4" w:rsidP="00483355">
            <w:pPr>
              <w:jc w:val="center"/>
              <w:rPr>
                <w:color w:val="000000" w:themeColor="text1"/>
                <w:sz w:val="18"/>
                <w:szCs w:val="18"/>
              </w:rPr>
            </w:pPr>
            <w:r w:rsidRPr="003D32BD">
              <w:rPr>
                <w:color w:val="000000" w:themeColor="text1"/>
                <w:sz w:val="18"/>
                <w:szCs w:val="18"/>
              </w:rPr>
              <w:t>Ukupan broj obavještenja prema vrsti ugovora</w:t>
            </w:r>
          </w:p>
        </w:tc>
      </w:tr>
      <w:tr w:rsidR="00E25FE4" w:rsidRPr="003D32BD" w14:paraId="333089E7" w14:textId="77777777" w:rsidTr="00483355">
        <w:trPr>
          <w:trHeight w:val="206"/>
        </w:trPr>
        <w:tc>
          <w:tcPr>
            <w:tcW w:w="7310" w:type="dxa"/>
            <w:vMerge/>
            <w:shd w:val="clear" w:color="auto" w:fill="FFFF00"/>
          </w:tcPr>
          <w:p w14:paraId="602DBF94" w14:textId="77777777" w:rsidR="00E25FE4" w:rsidRPr="003D32BD" w:rsidRDefault="00E25FE4" w:rsidP="00483355">
            <w:pPr>
              <w:jc w:val="center"/>
              <w:rPr>
                <w:color w:val="000000" w:themeColor="text1"/>
                <w:sz w:val="18"/>
                <w:szCs w:val="18"/>
              </w:rPr>
            </w:pPr>
          </w:p>
        </w:tc>
        <w:tc>
          <w:tcPr>
            <w:tcW w:w="656" w:type="dxa"/>
            <w:shd w:val="clear" w:color="auto" w:fill="FFFF00"/>
          </w:tcPr>
          <w:p w14:paraId="561B7CD0" w14:textId="77777777" w:rsidR="00E25FE4" w:rsidRPr="003D32BD" w:rsidRDefault="00E25FE4" w:rsidP="00483355">
            <w:pPr>
              <w:jc w:val="center"/>
              <w:rPr>
                <w:color w:val="000000" w:themeColor="text1"/>
                <w:sz w:val="18"/>
                <w:szCs w:val="18"/>
              </w:rPr>
            </w:pPr>
            <w:r w:rsidRPr="003D32BD">
              <w:rPr>
                <w:color w:val="000000" w:themeColor="text1"/>
                <w:sz w:val="18"/>
                <w:szCs w:val="18"/>
              </w:rPr>
              <w:t>Robe</w:t>
            </w:r>
          </w:p>
        </w:tc>
        <w:tc>
          <w:tcPr>
            <w:tcW w:w="679" w:type="dxa"/>
            <w:shd w:val="clear" w:color="auto" w:fill="FFFF00"/>
          </w:tcPr>
          <w:p w14:paraId="77900E8D" w14:textId="77777777" w:rsidR="00E25FE4" w:rsidRPr="003D32BD" w:rsidRDefault="00E25FE4" w:rsidP="00483355">
            <w:pPr>
              <w:jc w:val="center"/>
              <w:rPr>
                <w:color w:val="000000" w:themeColor="text1"/>
                <w:sz w:val="18"/>
                <w:szCs w:val="18"/>
              </w:rPr>
            </w:pPr>
            <w:r w:rsidRPr="003D32BD">
              <w:rPr>
                <w:color w:val="000000" w:themeColor="text1"/>
                <w:sz w:val="18"/>
                <w:szCs w:val="18"/>
              </w:rPr>
              <w:t>Usluge</w:t>
            </w:r>
          </w:p>
        </w:tc>
        <w:tc>
          <w:tcPr>
            <w:tcW w:w="705" w:type="dxa"/>
            <w:shd w:val="clear" w:color="auto" w:fill="FFFF00"/>
          </w:tcPr>
          <w:p w14:paraId="6C8B3300" w14:textId="77777777" w:rsidR="00E25FE4" w:rsidRPr="003D32BD" w:rsidRDefault="00E25FE4" w:rsidP="00483355">
            <w:pPr>
              <w:jc w:val="center"/>
              <w:rPr>
                <w:color w:val="000000" w:themeColor="text1"/>
                <w:sz w:val="18"/>
                <w:szCs w:val="18"/>
              </w:rPr>
            </w:pPr>
            <w:r w:rsidRPr="003D32BD">
              <w:rPr>
                <w:color w:val="000000" w:themeColor="text1"/>
                <w:sz w:val="18"/>
                <w:szCs w:val="18"/>
              </w:rPr>
              <w:t>Radovi</w:t>
            </w:r>
          </w:p>
        </w:tc>
      </w:tr>
      <w:tr w:rsidR="00E25FE4" w:rsidRPr="003D32BD" w14:paraId="32ED9026" w14:textId="77777777" w:rsidTr="00483355">
        <w:trPr>
          <w:trHeight w:val="123"/>
        </w:trPr>
        <w:tc>
          <w:tcPr>
            <w:tcW w:w="7310" w:type="dxa"/>
          </w:tcPr>
          <w:p w14:paraId="682722FB" w14:textId="77777777" w:rsidR="00E25FE4" w:rsidRPr="003D32BD" w:rsidRDefault="00E25FE4" w:rsidP="00483355">
            <w:pPr>
              <w:rPr>
                <w:sz w:val="18"/>
                <w:szCs w:val="18"/>
              </w:rPr>
            </w:pPr>
            <w:r w:rsidRPr="003D32BD">
              <w:rPr>
                <w:noProof/>
                <w:sz w:val="18"/>
                <w:szCs w:val="18"/>
              </w:rPr>
              <w:t>Otvoreni postupak</w:t>
            </w:r>
          </w:p>
        </w:tc>
        <w:tc>
          <w:tcPr>
            <w:tcW w:w="656" w:type="dxa"/>
          </w:tcPr>
          <w:p w14:paraId="4075DCA3" w14:textId="476A3A33" w:rsidR="00E25FE4" w:rsidRPr="003D32BD" w:rsidRDefault="003D32BD" w:rsidP="00483355">
            <w:pPr>
              <w:jc w:val="right"/>
              <w:rPr>
                <w:sz w:val="18"/>
                <w:szCs w:val="18"/>
              </w:rPr>
            </w:pPr>
            <w:r>
              <w:rPr>
                <w:sz w:val="18"/>
                <w:szCs w:val="18"/>
              </w:rPr>
              <w:t>2.091</w:t>
            </w:r>
          </w:p>
        </w:tc>
        <w:tc>
          <w:tcPr>
            <w:tcW w:w="679" w:type="dxa"/>
          </w:tcPr>
          <w:p w14:paraId="049E30CF" w14:textId="74CB3646" w:rsidR="00E25FE4" w:rsidRPr="003D32BD" w:rsidRDefault="003D32BD" w:rsidP="00483355">
            <w:pPr>
              <w:jc w:val="right"/>
              <w:rPr>
                <w:sz w:val="18"/>
                <w:szCs w:val="18"/>
              </w:rPr>
            </w:pPr>
            <w:r>
              <w:rPr>
                <w:sz w:val="18"/>
                <w:szCs w:val="18"/>
              </w:rPr>
              <w:t>1.089</w:t>
            </w:r>
          </w:p>
        </w:tc>
        <w:tc>
          <w:tcPr>
            <w:tcW w:w="705" w:type="dxa"/>
          </w:tcPr>
          <w:p w14:paraId="43C335A3" w14:textId="5BBA8058" w:rsidR="00E25FE4" w:rsidRPr="003D32BD" w:rsidRDefault="003D32BD" w:rsidP="00483355">
            <w:pPr>
              <w:jc w:val="right"/>
              <w:rPr>
                <w:sz w:val="18"/>
                <w:szCs w:val="18"/>
              </w:rPr>
            </w:pPr>
            <w:r>
              <w:rPr>
                <w:sz w:val="18"/>
                <w:szCs w:val="18"/>
              </w:rPr>
              <w:t>691</w:t>
            </w:r>
          </w:p>
        </w:tc>
      </w:tr>
      <w:tr w:rsidR="00E25FE4" w:rsidRPr="003D32BD" w14:paraId="05D56BDD" w14:textId="77777777" w:rsidTr="00483355">
        <w:tc>
          <w:tcPr>
            <w:tcW w:w="7310" w:type="dxa"/>
          </w:tcPr>
          <w:p w14:paraId="5EBFC4CA" w14:textId="77777777" w:rsidR="00E25FE4" w:rsidRPr="003D32BD" w:rsidRDefault="00E25FE4" w:rsidP="00483355">
            <w:pPr>
              <w:rPr>
                <w:sz w:val="18"/>
                <w:szCs w:val="18"/>
              </w:rPr>
            </w:pPr>
            <w:r w:rsidRPr="003D32BD">
              <w:rPr>
                <w:noProof/>
                <w:sz w:val="18"/>
                <w:szCs w:val="18"/>
              </w:rPr>
              <w:t>Ograničeni postupak</w:t>
            </w:r>
          </w:p>
        </w:tc>
        <w:tc>
          <w:tcPr>
            <w:tcW w:w="656" w:type="dxa"/>
          </w:tcPr>
          <w:p w14:paraId="7DED620E" w14:textId="09697EE8" w:rsidR="00E25FE4" w:rsidRPr="003D32BD" w:rsidRDefault="003D32BD" w:rsidP="00483355">
            <w:pPr>
              <w:jc w:val="right"/>
              <w:rPr>
                <w:sz w:val="18"/>
                <w:szCs w:val="18"/>
              </w:rPr>
            </w:pPr>
            <w:r>
              <w:rPr>
                <w:sz w:val="18"/>
                <w:szCs w:val="18"/>
              </w:rPr>
              <w:t>15</w:t>
            </w:r>
          </w:p>
        </w:tc>
        <w:tc>
          <w:tcPr>
            <w:tcW w:w="679" w:type="dxa"/>
          </w:tcPr>
          <w:p w14:paraId="16D7A9C6" w14:textId="2F363AE9" w:rsidR="00E25FE4" w:rsidRPr="003D32BD" w:rsidRDefault="003D32BD" w:rsidP="00483355">
            <w:pPr>
              <w:jc w:val="right"/>
              <w:rPr>
                <w:sz w:val="18"/>
                <w:szCs w:val="18"/>
              </w:rPr>
            </w:pPr>
            <w:r>
              <w:rPr>
                <w:sz w:val="18"/>
                <w:szCs w:val="18"/>
              </w:rPr>
              <w:t>2</w:t>
            </w:r>
          </w:p>
        </w:tc>
        <w:tc>
          <w:tcPr>
            <w:tcW w:w="705" w:type="dxa"/>
          </w:tcPr>
          <w:p w14:paraId="6A98DFFA" w14:textId="4E7ED210" w:rsidR="00E25FE4" w:rsidRPr="003D32BD" w:rsidRDefault="003D32BD" w:rsidP="00483355">
            <w:pPr>
              <w:jc w:val="right"/>
              <w:rPr>
                <w:sz w:val="18"/>
                <w:szCs w:val="18"/>
              </w:rPr>
            </w:pPr>
            <w:r>
              <w:rPr>
                <w:sz w:val="18"/>
                <w:szCs w:val="18"/>
              </w:rPr>
              <w:t>1</w:t>
            </w:r>
          </w:p>
        </w:tc>
      </w:tr>
      <w:tr w:rsidR="00E25FE4" w:rsidRPr="003D32BD" w14:paraId="0C2EEF3F" w14:textId="77777777" w:rsidTr="00483355">
        <w:tc>
          <w:tcPr>
            <w:tcW w:w="7310" w:type="dxa"/>
          </w:tcPr>
          <w:p w14:paraId="6797C24B" w14:textId="77777777" w:rsidR="00E25FE4" w:rsidRPr="003D32BD" w:rsidRDefault="00E25FE4" w:rsidP="00483355">
            <w:pPr>
              <w:rPr>
                <w:sz w:val="18"/>
                <w:szCs w:val="18"/>
              </w:rPr>
            </w:pPr>
            <w:r w:rsidRPr="003D32BD">
              <w:rPr>
                <w:noProof/>
                <w:sz w:val="18"/>
                <w:szCs w:val="18"/>
              </w:rPr>
              <w:t>Pregovarački postupak sa objavljivanjem obavještenja o nabavci</w:t>
            </w:r>
          </w:p>
        </w:tc>
        <w:tc>
          <w:tcPr>
            <w:tcW w:w="656" w:type="dxa"/>
          </w:tcPr>
          <w:p w14:paraId="44059C40" w14:textId="343C0F7C" w:rsidR="00E25FE4" w:rsidRPr="003D32BD" w:rsidRDefault="00B6492C" w:rsidP="00483355">
            <w:pPr>
              <w:jc w:val="right"/>
              <w:rPr>
                <w:sz w:val="18"/>
                <w:szCs w:val="18"/>
              </w:rPr>
            </w:pPr>
            <w:r>
              <w:rPr>
                <w:sz w:val="18"/>
                <w:szCs w:val="18"/>
              </w:rPr>
              <w:t>15</w:t>
            </w:r>
          </w:p>
        </w:tc>
        <w:tc>
          <w:tcPr>
            <w:tcW w:w="679" w:type="dxa"/>
          </w:tcPr>
          <w:p w14:paraId="26481765" w14:textId="7F2ACE2D" w:rsidR="00E25FE4" w:rsidRPr="003D32BD" w:rsidRDefault="00B6492C" w:rsidP="00483355">
            <w:pPr>
              <w:jc w:val="right"/>
              <w:rPr>
                <w:sz w:val="18"/>
                <w:szCs w:val="18"/>
              </w:rPr>
            </w:pPr>
            <w:r>
              <w:rPr>
                <w:sz w:val="18"/>
                <w:szCs w:val="18"/>
              </w:rPr>
              <w:t>3</w:t>
            </w:r>
          </w:p>
        </w:tc>
        <w:tc>
          <w:tcPr>
            <w:tcW w:w="705" w:type="dxa"/>
          </w:tcPr>
          <w:p w14:paraId="36B656DB" w14:textId="28349527" w:rsidR="00E25FE4" w:rsidRPr="003D32BD" w:rsidRDefault="00B6492C" w:rsidP="00483355">
            <w:pPr>
              <w:jc w:val="right"/>
              <w:rPr>
                <w:sz w:val="18"/>
                <w:szCs w:val="18"/>
              </w:rPr>
            </w:pPr>
            <w:r>
              <w:rPr>
                <w:sz w:val="18"/>
                <w:szCs w:val="18"/>
              </w:rPr>
              <w:t>1</w:t>
            </w:r>
          </w:p>
        </w:tc>
      </w:tr>
      <w:tr w:rsidR="00E25FE4" w:rsidRPr="003D32BD" w14:paraId="1EF3BD08" w14:textId="77777777" w:rsidTr="00483355">
        <w:tc>
          <w:tcPr>
            <w:tcW w:w="7310" w:type="dxa"/>
          </w:tcPr>
          <w:p w14:paraId="7F9CF5A3" w14:textId="77777777" w:rsidR="00E25FE4" w:rsidRPr="003D32BD" w:rsidRDefault="00E25FE4" w:rsidP="00483355">
            <w:pPr>
              <w:rPr>
                <w:sz w:val="18"/>
                <w:szCs w:val="18"/>
              </w:rPr>
            </w:pPr>
            <w:r w:rsidRPr="003D32BD">
              <w:rPr>
                <w:noProof/>
                <w:sz w:val="18"/>
                <w:szCs w:val="18"/>
              </w:rPr>
              <w:t>Pregovarački postupak bez objavljivanja obavještenja o nabavci</w:t>
            </w:r>
          </w:p>
        </w:tc>
        <w:tc>
          <w:tcPr>
            <w:tcW w:w="656" w:type="dxa"/>
          </w:tcPr>
          <w:p w14:paraId="43885F6E" w14:textId="41327794" w:rsidR="00E25FE4" w:rsidRPr="003D32BD" w:rsidRDefault="00B6492C" w:rsidP="00483355">
            <w:pPr>
              <w:jc w:val="right"/>
              <w:rPr>
                <w:sz w:val="18"/>
                <w:szCs w:val="18"/>
              </w:rPr>
            </w:pPr>
            <w:r>
              <w:rPr>
                <w:sz w:val="18"/>
                <w:szCs w:val="18"/>
              </w:rPr>
              <w:t>48</w:t>
            </w:r>
          </w:p>
        </w:tc>
        <w:tc>
          <w:tcPr>
            <w:tcW w:w="679" w:type="dxa"/>
          </w:tcPr>
          <w:p w14:paraId="61C1EA7B" w14:textId="41C9F629" w:rsidR="00E25FE4" w:rsidRPr="003D32BD" w:rsidRDefault="00B6492C" w:rsidP="00483355">
            <w:pPr>
              <w:jc w:val="right"/>
              <w:rPr>
                <w:sz w:val="18"/>
                <w:szCs w:val="18"/>
              </w:rPr>
            </w:pPr>
            <w:r>
              <w:rPr>
                <w:sz w:val="18"/>
                <w:szCs w:val="18"/>
              </w:rPr>
              <w:t>109</w:t>
            </w:r>
          </w:p>
        </w:tc>
        <w:tc>
          <w:tcPr>
            <w:tcW w:w="705" w:type="dxa"/>
          </w:tcPr>
          <w:p w14:paraId="674D639F" w14:textId="0F2A0784" w:rsidR="00E25FE4" w:rsidRPr="003D32BD" w:rsidRDefault="00B6492C" w:rsidP="00483355">
            <w:pPr>
              <w:jc w:val="right"/>
              <w:rPr>
                <w:sz w:val="18"/>
                <w:szCs w:val="18"/>
              </w:rPr>
            </w:pPr>
            <w:r>
              <w:rPr>
                <w:sz w:val="18"/>
                <w:szCs w:val="18"/>
              </w:rPr>
              <w:t>12</w:t>
            </w:r>
          </w:p>
        </w:tc>
      </w:tr>
      <w:tr w:rsidR="00E25FE4" w:rsidRPr="003D32BD" w14:paraId="1EB1A314" w14:textId="77777777" w:rsidTr="00483355">
        <w:tc>
          <w:tcPr>
            <w:tcW w:w="7310" w:type="dxa"/>
          </w:tcPr>
          <w:p w14:paraId="07A78F76" w14:textId="77777777" w:rsidR="00E25FE4" w:rsidRPr="003D32BD" w:rsidRDefault="00E25FE4" w:rsidP="00483355">
            <w:pPr>
              <w:rPr>
                <w:noProof/>
                <w:sz w:val="18"/>
                <w:szCs w:val="18"/>
              </w:rPr>
            </w:pPr>
            <w:r w:rsidRPr="003D32BD">
              <w:rPr>
                <w:noProof/>
                <w:sz w:val="18"/>
                <w:szCs w:val="18"/>
              </w:rPr>
              <w:t>Takmičarski dijalog</w:t>
            </w:r>
          </w:p>
        </w:tc>
        <w:tc>
          <w:tcPr>
            <w:tcW w:w="656" w:type="dxa"/>
          </w:tcPr>
          <w:p w14:paraId="42375425" w14:textId="5A6F047B" w:rsidR="00E25FE4" w:rsidRPr="003D32BD" w:rsidRDefault="00B6492C" w:rsidP="00483355">
            <w:pPr>
              <w:jc w:val="right"/>
              <w:rPr>
                <w:sz w:val="18"/>
                <w:szCs w:val="18"/>
              </w:rPr>
            </w:pPr>
            <w:r>
              <w:rPr>
                <w:sz w:val="18"/>
                <w:szCs w:val="18"/>
              </w:rPr>
              <w:t>0</w:t>
            </w:r>
          </w:p>
        </w:tc>
        <w:tc>
          <w:tcPr>
            <w:tcW w:w="679" w:type="dxa"/>
          </w:tcPr>
          <w:p w14:paraId="5FA3E4B5" w14:textId="700BBEFE" w:rsidR="00E25FE4" w:rsidRPr="003D32BD" w:rsidRDefault="00B6492C" w:rsidP="00483355">
            <w:pPr>
              <w:jc w:val="right"/>
              <w:rPr>
                <w:sz w:val="18"/>
                <w:szCs w:val="18"/>
              </w:rPr>
            </w:pPr>
            <w:r>
              <w:rPr>
                <w:sz w:val="18"/>
                <w:szCs w:val="18"/>
              </w:rPr>
              <w:t>0</w:t>
            </w:r>
          </w:p>
        </w:tc>
        <w:tc>
          <w:tcPr>
            <w:tcW w:w="705" w:type="dxa"/>
          </w:tcPr>
          <w:p w14:paraId="2D89E8B8" w14:textId="0DAB0E16" w:rsidR="00E25FE4" w:rsidRPr="003D32BD" w:rsidRDefault="00B6492C" w:rsidP="00483355">
            <w:pPr>
              <w:jc w:val="right"/>
              <w:rPr>
                <w:sz w:val="18"/>
                <w:szCs w:val="18"/>
              </w:rPr>
            </w:pPr>
            <w:r>
              <w:rPr>
                <w:sz w:val="18"/>
                <w:szCs w:val="18"/>
              </w:rPr>
              <w:t>0</w:t>
            </w:r>
          </w:p>
        </w:tc>
      </w:tr>
      <w:tr w:rsidR="00E25FE4" w:rsidRPr="003D32BD" w14:paraId="10A35402" w14:textId="77777777" w:rsidTr="00483355">
        <w:tc>
          <w:tcPr>
            <w:tcW w:w="7310" w:type="dxa"/>
          </w:tcPr>
          <w:p w14:paraId="1FC9EDA4" w14:textId="77777777" w:rsidR="00E25FE4" w:rsidRPr="003D32BD" w:rsidRDefault="00E25FE4" w:rsidP="00483355">
            <w:pPr>
              <w:rPr>
                <w:b/>
                <w:sz w:val="18"/>
                <w:szCs w:val="18"/>
              </w:rPr>
            </w:pPr>
            <w:r w:rsidRPr="003D32BD">
              <w:rPr>
                <w:b/>
                <w:noProof/>
                <w:sz w:val="18"/>
                <w:szCs w:val="18"/>
              </w:rPr>
              <w:t>Ukupno</w:t>
            </w:r>
          </w:p>
        </w:tc>
        <w:tc>
          <w:tcPr>
            <w:tcW w:w="656" w:type="dxa"/>
          </w:tcPr>
          <w:p w14:paraId="20AE68F9" w14:textId="209DC1BB" w:rsidR="00E25FE4" w:rsidRPr="003D32BD" w:rsidRDefault="00B6492C" w:rsidP="00483355">
            <w:pPr>
              <w:jc w:val="right"/>
              <w:rPr>
                <w:b/>
                <w:sz w:val="18"/>
                <w:szCs w:val="18"/>
              </w:rPr>
            </w:pPr>
            <w:r>
              <w:rPr>
                <w:b/>
                <w:sz w:val="18"/>
                <w:szCs w:val="18"/>
              </w:rPr>
              <w:t>2.169</w:t>
            </w:r>
          </w:p>
        </w:tc>
        <w:tc>
          <w:tcPr>
            <w:tcW w:w="679" w:type="dxa"/>
          </w:tcPr>
          <w:p w14:paraId="5DFDDB5E" w14:textId="6473925C" w:rsidR="00E25FE4" w:rsidRPr="003D32BD" w:rsidRDefault="00B6492C" w:rsidP="00B6492C">
            <w:pPr>
              <w:tabs>
                <w:tab w:val="left" w:pos="263"/>
              </w:tabs>
              <w:rPr>
                <w:b/>
                <w:sz w:val="18"/>
                <w:szCs w:val="18"/>
              </w:rPr>
            </w:pPr>
            <w:r>
              <w:rPr>
                <w:b/>
                <w:sz w:val="18"/>
                <w:szCs w:val="18"/>
              </w:rPr>
              <w:tab/>
              <w:t>1.203</w:t>
            </w:r>
          </w:p>
        </w:tc>
        <w:tc>
          <w:tcPr>
            <w:tcW w:w="705" w:type="dxa"/>
          </w:tcPr>
          <w:p w14:paraId="6ED586DA" w14:textId="7E5DD46F" w:rsidR="00E25FE4" w:rsidRPr="003D32BD" w:rsidRDefault="00B6492C" w:rsidP="00483355">
            <w:pPr>
              <w:jc w:val="right"/>
              <w:rPr>
                <w:b/>
                <w:sz w:val="18"/>
                <w:szCs w:val="18"/>
              </w:rPr>
            </w:pPr>
            <w:r>
              <w:rPr>
                <w:b/>
                <w:sz w:val="18"/>
                <w:szCs w:val="18"/>
              </w:rPr>
              <w:t>705</w:t>
            </w:r>
          </w:p>
        </w:tc>
      </w:tr>
    </w:tbl>
    <w:p w14:paraId="64DA791C" w14:textId="77777777" w:rsidR="00E25FE4" w:rsidRPr="00E25FE4" w:rsidRDefault="00E25FE4" w:rsidP="00E25FE4">
      <w:pPr>
        <w:rPr>
          <w:i/>
          <w:iCs/>
          <w:sz w:val="16"/>
          <w:szCs w:val="16"/>
        </w:rPr>
      </w:pPr>
    </w:p>
    <w:p w14:paraId="2C6523B4" w14:textId="77777777" w:rsidR="00E25FE4" w:rsidRPr="00E25FE4" w:rsidRDefault="00E25FE4" w:rsidP="00E25FE4">
      <w:pPr>
        <w:rPr>
          <w:i/>
          <w:iCs/>
          <w:sz w:val="16"/>
          <w:szCs w:val="16"/>
        </w:rPr>
      </w:pPr>
    </w:p>
    <w:p w14:paraId="3F1785E2" w14:textId="3CC70621" w:rsidR="00E25FE4" w:rsidRDefault="00B6492C" w:rsidP="00E25FE4">
      <w:pPr>
        <w:rPr>
          <w:i/>
          <w:iCs/>
          <w:noProof/>
          <w:lang w:val="en-US" w:eastAsia="en-US"/>
        </w:rPr>
      </w:pPr>
      <w:r>
        <w:rPr>
          <w:noProof/>
          <w14:ligatures w14:val="standardContextual"/>
        </w:rPr>
        <w:lastRenderedPageBreak/>
        <w:drawing>
          <wp:inline distT="0" distB="0" distL="0" distR="0" wp14:anchorId="3A42E872" wp14:editId="17DF0BD7">
            <wp:extent cx="5943600" cy="2957885"/>
            <wp:effectExtent l="0" t="0" r="0" b="13970"/>
            <wp:docPr id="256229462" name="Chart 1">
              <a:extLst xmlns:a="http://schemas.openxmlformats.org/drawingml/2006/main">
                <a:ext uri="{FF2B5EF4-FFF2-40B4-BE49-F238E27FC236}">
                  <a16:creationId xmlns:a16="http://schemas.microsoft.com/office/drawing/2014/main" id="{36087C17-7E9F-2AEA-792F-B84ED2E7C9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A9C3DB2" w14:textId="77777777" w:rsidR="00B6492C" w:rsidRDefault="00B6492C" w:rsidP="00E25FE4">
      <w:pPr>
        <w:rPr>
          <w:i/>
          <w:iCs/>
          <w:noProof/>
          <w:lang w:val="en-US" w:eastAsia="en-US"/>
        </w:rPr>
      </w:pPr>
    </w:p>
    <w:p w14:paraId="31223765" w14:textId="77777777" w:rsidR="00B6492C" w:rsidRDefault="00B6492C" w:rsidP="00E25FE4">
      <w:pPr>
        <w:rPr>
          <w:i/>
          <w:iCs/>
          <w:noProof/>
          <w:lang w:val="en-US" w:eastAsia="en-US"/>
        </w:rPr>
      </w:pPr>
    </w:p>
    <w:p w14:paraId="68F7DAFD" w14:textId="451EF615" w:rsidR="00E25FE4" w:rsidRPr="00086C6B" w:rsidRDefault="00E25FE4" w:rsidP="00E25FE4">
      <w:pPr>
        <w:pStyle w:val="Grafovi"/>
        <w:spacing w:line="276" w:lineRule="auto"/>
        <w:rPr>
          <w:lang w:val="bs-Latn-BA"/>
        </w:rPr>
      </w:pPr>
      <w:bookmarkStart w:id="26" w:name="_Toc385538561"/>
      <w:r w:rsidRPr="00086C6B">
        <w:rPr>
          <w:lang w:val="bs-Latn-BA"/>
        </w:rPr>
        <w:t>Ukupan broja objavljenih obavještenja za period 2010. – 202</w:t>
      </w:r>
      <w:r w:rsidR="00B6492C" w:rsidRPr="00086C6B">
        <w:rPr>
          <w:lang w:val="bs-Latn-BA"/>
        </w:rPr>
        <w:t>3</w:t>
      </w:r>
      <w:r w:rsidRPr="00086C6B">
        <w:rPr>
          <w:lang w:val="bs-Latn-BA"/>
        </w:rPr>
        <w:t>. godina</w:t>
      </w:r>
      <w:bookmarkEnd w:id="26"/>
      <w:r w:rsidRPr="00086C6B">
        <w:rPr>
          <w:lang w:val="bs-Latn-BA"/>
        </w:rPr>
        <w:t xml:space="preserve"> dat je u donjoj tabeli:</w:t>
      </w:r>
    </w:p>
    <w:tbl>
      <w:tblPr>
        <w:tblpPr w:leftFromText="180" w:rightFromText="180" w:vertAnchor="text" w:horzAnchor="margin" w:tblpXSpec="center" w:tblpY="38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5500"/>
      </w:tblGrid>
      <w:tr w:rsidR="00E25FE4" w:rsidRPr="00086C6B" w14:paraId="6762EF0C" w14:textId="77777777" w:rsidTr="00C500D4">
        <w:trPr>
          <w:trHeight w:val="269"/>
        </w:trPr>
        <w:tc>
          <w:tcPr>
            <w:tcW w:w="3000" w:type="dxa"/>
            <w:shd w:val="clear" w:color="auto" w:fill="FFFF00"/>
            <w:noWrap/>
            <w:vAlign w:val="center"/>
            <w:hideMark/>
          </w:tcPr>
          <w:p w14:paraId="07991A78" w14:textId="77777777" w:rsidR="00E25FE4" w:rsidRPr="00086C6B" w:rsidRDefault="00E25FE4" w:rsidP="00483355">
            <w:pPr>
              <w:spacing w:line="276" w:lineRule="auto"/>
              <w:jc w:val="center"/>
            </w:pPr>
            <w:r w:rsidRPr="00086C6B">
              <w:t>Godina</w:t>
            </w:r>
          </w:p>
        </w:tc>
        <w:tc>
          <w:tcPr>
            <w:tcW w:w="5500" w:type="dxa"/>
            <w:shd w:val="clear" w:color="auto" w:fill="FFFF00"/>
            <w:vAlign w:val="center"/>
            <w:hideMark/>
          </w:tcPr>
          <w:p w14:paraId="1799190E" w14:textId="77777777" w:rsidR="00E25FE4" w:rsidRPr="00086C6B" w:rsidRDefault="00E25FE4" w:rsidP="00483355">
            <w:pPr>
              <w:spacing w:line="276" w:lineRule="auto"/>
              <w:jc w:val="center"/>
            </w:pPr>
            <w:r w:rsidRPr="00086C6B">
              <w:t>Broj obavještenja</w:t>
            </w:r>
          </w:p>
        </w:tc>
      </w:tr>
      <w:tr w:rsidR="00E25FE4" w:rsidRPr="00086C6B" w14:paraId="16AC87EA" w14:textId="77777777" w:rsidTr="00C500D4">
        <w:trPr>
          <w:trHeight w:val="300"/>
        </w:trPr>
        <w:tc>
          <w:tcPr>
            <w:tcW w:w="3000" w:type="dxa"/>
            <w:shd w:val="clear" w:color="auto" w:fill="auto"/>
            <w:noWrap/>
            <w:vAlign w:val="center"/>
          </w:tcPr>
          <w:p w14:paraId="59798BB4" w14:textId="77777777" w:rsidR="00E25FE4" w:rsidRPr="00086C6B" w:rsidRDefault="00E25FE4" w:rsidP="00C500D4">
            <w:pPr>
              <w:jc w:val="center"/>
              <w:rPr>
                <w:color w:val="000000"/>
              </w:rPr>
            </w:pPr>
            <w:r w:rsidRPr="00086C6B">
              <w:rPr>
                <w:color w:val="000000"/>
              </w:rPr>
              <w:t>2010</w:t>
            </w:r>
          </w:p>
        </w:tc>
        <w:tc>
          <w:tcPr>
            <w:tcW w:w="5500" w:type="dxa"/>
            <w:shd w:val="clear" w:color="auto" w:fill="auto"/>
            <w:noWrap/>
            <w:vAlign w:val="center"/>
          </w:tcPr>
          <w:p w14:paraId="26F16B42" w14:textId="77777777" w:rsidR="00E25FE4" w:rsidRPr="00086C6B" w:rsidRDefault="00E25FE4" w:rsidP="00C500D4">
            <w:pPr>
              <w:jc w:val="center"/>
              <w:rPr>
                <w:color w:val="000000"/>
              </w:rPr>
            </w:pPr>
            <w:r w:rsidRPr="00086C6B">
              <w:rPr>
                <w:color w:val="000000"/>
              </w:rPr>
              <w:t>18.300</w:t>
            </w:r>
          </w:p>
        </w:tc>
      </w:tr>
      <w:tr w:rsidR="00E25FE4" w:rsidRPr="00086C6B" w14:paraId="16272B43" w14:textId="77777777" w:rsidTr="00C500D4">
        <w:trPr>
          <w:trHeight w:val="300"/>
        </w:trPr>
        <w:tc>
          <w:tcPr>
            <w:tcW w:w="3000" w:type="dxa"/>
            <w:shd w:val="clear" w:color="auto" w:fill="auto"/>
            <w:noWrap/>
            <w:vAlign w:val="center"/>
          </w:tcPr>
          <w:p w14:paraId="73E6D3AD" w14:textId="77777777" w:rsidR="00E25FE4" w:rsidRPr="00086C6B" w:rsidRDefault="00E25FE4" w:rsidP="00C500D4">
            <w:pPr>
              <w:jc w:val="center"/>
              <w:rPr>
                <w:color w:val="000000"/>
              </w:rPr>
            </w:pPr>
            <w:r w:rsidRPr="00086C6B">
              <w:rPr>
                <w:color w:val="000000"/>
              </w:rPr>
              <w:t>2011</w:t>
            </w:r>
          </w:p>
        </w:tc>
        <w:tc>
          <w:tcPr>
            <w:tcW w:w="5500" w:type="dxa"/>
            <w:shd w:val="clear" w:color="auto" w:fill="auto"/>
            <w:noWrap/>
            <w:vAlign w:val="center"/>
          </w:tcPr>
          <w:p w14:paraId="79539279" w14:textId="77777777" w:rsidR="00E25FE4" w:rsidRPr="00086C6B" w:rsidRDefault="00E25FE4" w:rsidP="00C500D4">
            <w:pPr>
              <w:jc w:val="center"/>
              <w:rPr>
                <w:color w:val="000000"/>
              </w:rPr>
            </w:pPr>
            <w:r w:rsidRPr="00086C6B">
              <w:rPr>
                <w:color w:val="000000"/>
              </w:rPr>
              <w:t>13.819</w:t>
            </w:r>
          </w:p>
        </w:tc>
      </w:tr>
      <w:tr w:rsidR="00E25FE4" w:rsidRPr="00086C6B" w14:paraId="77EEC801" w14:textId="77777777" w:rsidTr="00C500D4">
        <w:trPr>
          <w:trHeight w:val="300"/>
        </w:trPr>
        <w:tc>
          <w:tcPr>
            <w:tcW w:w="3000" w:type="dxa"/>
            <w:shd w:val="clear" w:color="auto" w:fill="auto"/>
            <w:noWrap/>
            <w:vAlign w:val="center"/>
          </w:tcPr>
          <w:p w14:paraId="77B37431" w14:textId="77777777" w:rsidR="00E25FE4" w:rsidRPr="00086C6B" w:rsidRDefault="00E25FE4" w:rsidP="00C500D4">
            <w:pPr>
              <w:jc w:val="center"/>
              <w:rPr>
                <w:color w:val="000000"/>
              </w:rPr>
            </w:pPr>
            <w:r w:rsidRPr="00086C6B">
              <w:rPr>
                <w:color w:val="000000"/>
              </w:rPr>
              <w:t>2012</w:t>
            </w:r>
          </w:p>
        </w:tc>
        <w:tc>
          <w:tcPr>
            <w:tcW w:w="5500" w:type="dxa"/>
            <w:shd w:val="clear" w:color="auto" w:fill="auto"/>
            <w:noWrap/>
            <w:vAlign w:val="center"/>
          </w:tcPr>
          <w:p w14:paraId="3A7D6740" w14:textId="77777777" w:rsidR="00E25FE4" w:rsidRPr="00086C6B" w:rsidRDefault="00E25FE4" w:rsidP="00C500D4">
            <w:pPr>
              <w:jc w:val="center"/>
              <w:rPr>
                <w:color w:val="000000"/>
              </w:rPr>
            </w:pPr>
            <w:r w:rsidRPr="00086C6B">
              <w:rPr>
                <w:color w:val="000000"/>
              </w:rPr>
              <w:t>19.187</w:t>
            </w:r>
          </w:p>
        </w:tc>
      </w:tr>
      <w:tr w:rsidR="00E25FE4" w:rsidRPr="00086C6B" w14:paraId="50E04973" w14:textId="77777777" w:rsidTr="00C500D4">
        <w:trPr>
          <w:trHeight w:val="300"/>
        </w:trPr>
        <w:tc>
          <w:tcPr>
            <w:tcW w:w="3000" w:type="dxa"/>
            <w:shd w:val="clear" w:color="auto" w:fill="auto"/>
            <w:noWrap/>
            <w:vAlign w:val="center"/>
          </w:tcPr>
          <w:p w14:paraId="1E7BD2B0" w14:textId="77777777" w:rsidR="00E25FE4" w:rsidRPr="00086C6B" w:rsidRDefault="00E25FE4" w:rsidP="00C500D4">
            <w:pPr>
              <w:jc w:val="center"/>
              <w:rPr>
                <w:color w:val="000000"/>
              </w:rPr>
            </w:pPr>
            <w:r w:rsidRPr="00086C6B">
              <w:rPr>
                <w:color w:val="000000"/>
              </w:rPr>
              <w:t>2013</w:t>
            </w:r>
          </w:p>
        </w:tc>
        <w:tc>
          <w:tcPr>
            <w:tcW w:w="5500" w:type="dxa"/>
            <w:shd w:val="clear" w:color="auto" w:fill="auto"/>
            <w:noWrap/>
            <w:vAlign w:val="center"/>
          </w:tcPr>
          <w:p w14:paraId="0F4E7B63" w14:textId="77777777" w:rsidR="00E25FE4" w:rsidRPr="00086C6B" w:rsidRDefault="00E25FE4" w:rsidP="00C500D4">
            <w:pPr>
              <w:jc w:val="center"/>
              <w:rPr>
                <w:color w:val="000000"/>
              </w:rPr>
            </w:pPr>
            <w:r w:rsidRPr="00086C6B">
              <w:rPr>
                <w:color w:val="000000"/>
              </w:rPr>
              <w:t>19.026</w:t>
            </w:r>
          </w:p>
        </w:tc>
      </w:tr>
      <w:tr w:rsidR="00E25FE4" w:rsidRPr="00086C6B" w14:paraId="5474BBD6" w14:textId="77777777" w:rsidTr="00C500D4">
        <w:trPr>
          <w:trHeight w:val="300"/>
        </w:trPr>
        <w:tc>
          <w:tcPr>
            <w:tcW w:w="3000" w:type="dxa"/>
            <w:shd w:val="clear" w:color="auto" w:fill="auto"/>
            <w:noWrap/>
            <w:vAlign w:val="center"/>
          </w:tcPr>
          <w:p w14:paraId="476E9B5E" w14:textId="77777777" w:rsidR="00E25FE4" w:rsidRPr="00086C6B" w:rsidRDefault="00E25FE4" w:rsidP="00C500D4">
            <w:pPr>
              <w:jc w:val="center"/>
              <w:rPr>
                <w:color w:val="000000"/>
              </w:rPr>
            </w:pPr>
            <w:r w:rsidRPr="00086C6B">
              <w:rPr>
                <w:color w:val="000000"/>
              </w:rPr>
              <w:t>2014</w:t>
            </w:r>
          </w:p>
        </w:tc>
        <w:tc>
          <w:tcPr>
            <w:tcW w:w="5500" w:type="dxa"/>
            <w:shd w:val="clear" w:color="auto" w:fill="auto"/>
            <w:noWrap/>
            <w:vAlign w:val="center"/>
          </w:tcPr>
          <w:p w14:paraId="794B2FC6" w14:textId="77777777" w:rsidR="00E25FE4" w:rsidRPr="00086C6B" w:rsidRDefault="00E25FE4" w:rsidP="00C500D4">
            <w:pPr>
              <w:jc w:val="center"/>
              <w:rPr>
                <w:color w:val="000000"/>
              </w:rPr>
            </w:pPr>
            <w:r w:rsidRPr="00086C6B">
              <w:rPr>
                <w:color w:val="000000"/>
              </w:rPr>
              <w:t>20.178</w:t>
            </w:r>
          </w:p>
        </w:tc>
      </w:tr>
      <w:tr w:rsidR="00E25FE4" w:rsidRPr="00086C6B" w14:paraId="2FF6283C" w14:textId="77777777" w:rsidTr="00C500D4">
        <w:trPr>
          <w:trHeight w:val="300"/>
        </w:trPr>
        <w:tc>
          <w:tcPr>
            <w:tcW w:w="3000" w:type="dxa"/>
            <w:shd w:val="clear" w:color="auto" w:fill="auto"/>
            <w:noWrap/>
            <w:vAlign w:val="center"/>
          </w:tcPr>
          <w:p w14:paraId="1D56D2CB" w14:textId="77777777" w:rsidR="00E25FE4" w:rsidRPr="00086C6B" w:rsidRDefault="00E25FE4" w:rsidP="00C500D4">
            <w:pPr>
              <w:jc w:val="center"/>
              <w:rPr>
                <w:color w:val="000000"/>
              </w:rPr>
            </w:pPr>
            <w:r w:rsidRPr="00086C6B">
              <w:rPr>
                <w:color w:val="000000"/>
              </w:rPr>
              <w:t>2015</w:t>
            </w:r>
          </w:p>
        </w:tc>
        <w:tc>
          <w:tcPr>
            <w:tcW w:w="5500" w:type="dxa"/>
            <w:shd w:val="clear" w:color="auto" w:fill="auto"/>
            <w:noWrap/>
            <w:vAlign w:val="center"/>
          </w:tcPr>
          <w:p w14:paraId="26E16541" w14:textId="77777777" w:rsidR="00E25FE4" w:rsidRPr="00086C6B" w:rsidRDefault="00E25FE4" w:rsidP="00C500D4">
            <w:pPr>
              <w:jc w:val="center"/>
              <w:rPr>
                <w:color w:val="000000"/>
              </w:rPr>
            </w:pPr>
            <w:r w:rsidRPr="00086C6B">
              <w:rPr>
                <w:color w:val="000000"/>
              </w:rPr>
              <w:t>27.355</w:t>
            </w:r>
          </w:p>
        </w:tc>
      </w:tr>
      <w:tr w:rsidR="00E25FE4" w:rsidRPr="00086C6B" w14:paraId="4C048EAD" w14:textId="77777777" w:rsidTr="00C500D4">
        <w:trPr>
          <w:trHeight w:val="268"/>
        </w:trPr>
        <w:tc>
          <w:tcPr>
            <w:tcW w:w="3000" w:type="dxa"/>
            <w:shd w:val="clear" w:color="auto" w:fill="auto"/>
            <w:noWrap/>
            <w:vAlign w:val="center"/>
          </w:tcPr>
          <w:p w14:paraId="1172536D" w14:textId="77777777" w:rsidR="00E25FE4" w:rsidRPr="00086C6B" w:rsidRDefault="00E25FE4" w:rsidP="00C500D4">
            <w:pPr>
              <w:jc w:val="center"/>
              <w:rPr>
                <w:color w:val="000000"/>
              </w:rPr>
            </w:pPr>
            <w:r w:rsidRPr="00086C6B">
              <w:rPr>
                <w:color w:val="000000"/>
              </w:rPr>
              <w:t>2016</w:t>
            </w:r>
          </w:p>
        </w:tc>
        <w:tc>
          <w:tcPr>
            <w:tcW w:w="5500" w:type="dxa"/>
            <w:shd w:val="clear" w:color="auto" w:fill="auto"/>
            <w:noWrap/>
            <w:vAlign w:val="bottom"/>
          </w:tcPr>
          <w:p w14:paraId="69F736F7" w14:textId="77777777" w:rsidR="00E25FE4" w:rsidRPr="00086C6B" w:rsidRDefault="00E25FE4" w:rsidP="00C500D4">
            <w:pPr>
              <w:jc w:val="center"/>
              <w:rPr>
                <w:color w:val="000000"/>
              </w:rPr>
            </w:pPr>
            <w:r w:rsidRPr="00086C6B">
              <w:rPr>
                <w:color w:val="000000"/>
              </w:rPr>
              <w:t>35.072</w:t>
            </w:r>
          </w:p>
        </w:tc>
      </w:tr>
      <w:tr w:rsidR="00E25FE4" w:rsidRPr="00086C6B" w14:paraId="4D279928" w14:textId="77777777" w:rsidTr="00C500D4">
        <w:trPr>
          <w:trHeight w:val="268"/>
        </w:trPr>
        <w:tc>
          <w:tcPr>
            <w:tcW w:w="3000" w:type="dxa"/>
            <w:shd w:val="clear" w:color="auto" w:fill="auto"/>
            <w:noWrap/>
            <w:vAlign w:val="center"/>
          </w:tcPr>
          <w:p w14:paraId="65E260BB" w14:textId="77777777" w:rsidR="00E25FE4" w:rsidRPr="00086C6B" w:rsidRDefault="00E25FE4" w:rsidP="00C500D4">
            <w:pPr>
              <w:jc w:val="center"/>
              <w:rPr>
                <w:color w:val="000000"/>
              </w:rPr>
            </w:pPr>
            <w:r w:rsidRPr="00086C6B">
              <w:rPr>
                <w:color w:val="000000"/>
              </w:rPr>
              <w:t>2017</w:t>
            </w:r>
          </w:p>
        </w:tc>
        <w:tc>
          <w:tcPr>
            <w:tcW w:w="5500" w:type="dxa"/>
            <w:shd w:val="clear" w:color="auto" w:fill="auto"/>
            <w:noWrap/>
            <w:vAlign w:val="bottom"/>
          </w:tcPr>
          <w:p w14:paraId="38A5D6A0" w14:textId="77777777" w:rsidR="00E25FE4" w:rsidRPr="00086C6B" w:rsidRDefault="00E25FE4" w:rsidP="00C500D4">
            <w:pPr>
              <w:jc w:val="center"/>
              <w:rPr>
                <w:color w:val="000000"/>
              </w:rPr>
            </w:pPr>
            <w:r w:rsidRPr="00086C6B">
              <w:rPr>
                <w:color w:val="000000"/>
              </w:rPr>
              <w:t>38.608</w:t>
            </w:r>
          </w:p>
        </w:tc>
      </w:tr>
      <w:tr w:rsidR="00E25FE4" w:rsidRPr="00086C6B" w14:paraId="612F20E4" w14:textId="77777777" w:rsidTr="00C500D4">
        <w:trPr>
          <w:trHeight w:val="268"/>
        </w:trPr>
        <w:tc>
          <w:tcPr>
            <w:tcW w:w="3000" w:type="dxa"/>
            <w:shd w:val="clear" w:color="auto" w:fill="auto"/>
            <w:noWrap/>
            <w:vAlign w:val="center"/>
          </w:tcPr>
          <w:p w14:paraId="032B75FE" w14:textId="77777777" w:rsidR="00E25FE4" w:rsidRPr="00086C6B" w:rsidRDefault="00E25FE4" w:rsidP="00C500D4">
            <w:pPr>
              <w:jc w:val="center"/>
              <w:rPr>
                <w:color w:val="000000"/>
              </w:rPr>
            </w:pPr>
            <w:r w:rsidRPr="00086C6B">
              <w:rPr>
                <w:color w:val="000000"/>
              </w:rPr>
              <w:t>2018</w:t>
            </w:r>
          </w:p>
        </w:tc>
        <w:tc>
          <w:tcPr>
            <w:tcW w:w="5500" w:type="dxa"/>
            <w:shd w:val="clear" w:color="auto" w:fill="auto"/>
            <w:noWrap/>
            <w:vAlign w:val="bottom"/>
          </w:tcPr>
          <w:p w14:paraId="355A3850" w14:textId="77777777" w:rsidR="00E25FE4" w:rsidRPr="00086C6B" w:rsidRDefault="00E25FE4" w:rsidP="00C500D4">
            <w:pPr>
              <w:jc w:val="center"/>
              <w:rPr>
                <w:color w:val="000000"/>
              </w:rPr>
            </w:pPr>
            <w:r w:rsidRPr="00086C6B">
              <w:rPr>
                <w:color w:val="000000"/>
              </w:rPr>
              <w:t>45.955</w:t>
            </w:r>
          </w:p>
        </w:tc>
      </w:tr>
      <w:tr w:rsidR="00E25FE4" w:rsidRPr="00086C6B" w14:paraId="6AD504A0" w14:textId="77777777" w:rsidTr="00C500D4">
        <w:trPr>
          <w:trHeight w:val="268"/>
        </w:trPr>
        <w:tc>
          <w:tcPr>
            <w:tcW w:w="3000" w:type="dxa"/>
            <w:shd w:val="clear" w:color="auto" w:fill="auto"/>
            <w:noWrap/>
            <w:vAlign w:val="center"/>
          </w:tcPr>
          <w:p w14:paraId="680DB4C6" w14:textId="77777777" w:rsidR="00E25FE4" w:rsidRPr="00086C6B" w:rsidRDefault="00E25FE4" w:rsidP="00C500D4">
            <w:pPr>
              <w:jc w:val="center"/>
              <w:rPr>
                <w:color w:val="000000"/>
              </w:rPr>
            </w:pPr>
            <w:r w:rsidRPr="00086C6B">
              <w:rPr>
                <w:color w:val="000000"/>
              </w:rPr>
              <w:t>2019</w:t>
            </w:r>
          </w:p>
        </w:tc>
        <w:tc>
          <w:tcPr>
            <w:tcW w:w="5500" w:type="dxa"/>
            <w:shd w:val="clear" w:color="auto" w:fill="auto"/>
            <w:noWrap/>
            <w:vAlign w:val="bottom"/>
          </w:tcPr>
          <w:p w14:paraId="70DD09FC" w14:textId="77777777" w:rsidR="00E25FE4" w:rsidRPr="00086C6B" w:rsidRDefault="00E25FE4" w:rsidP="00C500D4">
            <w:pPr>
              <w:jc w:val="center"/>
              <w:rPr>
                <w:color w:val="000000"/>
              </w:rPr>
            </w:pPr>
            <w:r w:rsidRPr="00086C6B">
              <w:rPr>
                <w:color w:val="000000"/>
              </w:rPr>
              <w:t>47.145</w:t>
            </w:r>
          </w:p>
        </w:tc>
      </w:tr>
      <w:tr w:rsidR="00E25FE4" w:rsidRPr="00086C6B" w14:paraId="5C0A0C11" w14:textId="77777777" w:rsidTr="00C500D4">
        <w:trPr>
          <w:trHeight w:val="268"/>
        </w:trPr>
        <w:tc>
          <w:tcPr>
            <w:tcW w:w="3000" w:type="dxa"/>
            <w:shd w:val="clear" w:color="auto" w:fill="auto"/>
            <w:noWrap/>
            <w:vAlign w:val="center"/>
          </w:tcPr>
          <w:p w14:paraId="091F668A" w14:textId="77777777" w:rsidR="00E25FE4" w:rsidRPr="00086C6B" w:rsidRDefault="00E25FE4" w:rsidP="00C500D4">
            <w:pPr>
              <w:jc w:val="center"/>
              <w:rPr>
                <w:color w:val="000000"/>
              </w:rPr>
            </w:pPr>
            <w:r w:rsidRPr="00086C6B">
              <w:rPr>
                <w:color w:val="000000"/>
              </w:rPr>
              <w:t>2020</w:t>
            </w:r>
          </w:p>
        </w:tc>
        <w:tc>
          <w:tcPr>
            <w:tcW w:w="5500" w:type="dxa"/>
            <w:shd w:val="clear" w:color="auto" w:fill="auto"/>
            <w:noWrap/>
            <w:vAlign w:val="bottom"/>
          </w:tcPr>
          <w:p w14:paraId="14AD6BB7" w14:textId="77777777" w:rsidR="00E25FE4" w:rsidRPr="00086C6B" w:rsidRDefault="00E25FE4" w:rsidP="00C500D4">
            <w:pPr>
              <w:jc w:val="center"/>
              <w:rPr>
                <w:color w:val="000000"/>
              </w:rPr>
            </w:pPr>
            <w:r w:rsidRPr="00086C6B">
              <w:t>46.240</w:t>
            </w:r>
          </w:p>
        </w:tc>
      </w:tr>
      <w:tr w:rsidR="00E25FE4" w:rsidRPr="00086C6B" w14:paraId="52A871DE" w14:textId="77777777" w:rsidTr="00C500D4">
        <w:trPr>
          <w:trHeight w:val="268"/>
        </w:trPr>
        <w:tc>
          <w:tcPr>
            <w:tcW w:w="3000" w:type="dxa"/>
            <w:shd w:val="clear" w:color="auto" w:fill="auto"/>
            <w:noWrap/>
            <w:vAlign w:val="center"/>
          </w:tcPr>
          <w:p w14:paraId="087DD80C" w14:textId="77777777" w:rsidR="00E25FE4" w:rsidRPr="00086C6B" w:rsidRDefault="00E25FE4" w:rsidP="00C500D4">
            <w:pPr>
              <w:jc w:val="center"/>
              <w:rPr>
                <w:color w:val="000000"/>
              </w:rPr>
            </w:pPr>
            <w:r w:rsidRPr="00086C6B">
              <w:rPr>
                <w:color w:val="000000"/>
              </w:rPr>
              <w:t>2021</w:t>
            </w:r>
          </w:p>
        </w:tc>
        <w:tc>
          <w:tcPr>
            <w:tcW w:w="5500" w:type="dxa"/>
            <w:shd w:val="clear" w:color="auto" w:fill="auto"/>
            <w:noWrap/>
            <w:vAlign w:val="bottom"/>
          </w:tcPr>
          <w:p w14:paraId="5ED5FF1A" w14:textId="77777777" w:rsidR="00E25FE4" w:rsidRPr="00086C6B" w:rsidRDefault="00E25FE4" w:rsidP="00C500D4">
            <w:pPr>
              <w:jc w:val="center"/>
            </w:pPr>
            <w:r w:rsidRPr="00086C6B">
              <w:t>47.319</w:t>
            </w:r>
          </w:p>
        </w:tc>
      </w:tr>
      <w:tr w:rsidR="00E25FE4" w:rsidRPr="00086C6B" w14:paraId="1C6C5934" w14:textId="77777777" w:rsidTr="00C500D4">
        <w:trPr>
          <w:trHeight w:val="268"/>
        </w:trPr>
        <w:tc>
          <w:tcPr>
            <w:tcW w:w="3000" w:type="dxa"/>
            <w:shd w:val="clear" w:color="auto" w:fill="auto"/>
            <w:noWrap/>
            <w:vAlign w:val="center"/>
          </w:tcPr>
          <w:p w14:paraId="2325414B" w14:textId="77777777" w:rsidR="00E25FE4" w:rsidRPr="00086C6B" w:rsidRDefault="00E25FE4" w:rsidP="00C500D4">
            <w:pPr>
              <w:jc w:val="center"/>
              <w:rPr>
                <w:bCs/>
                <w:color w:val="000000"/>
              </w:rPr>
            </w:pPr>
            <w:r w:rsidRPr="00086C6B">
              <w:rPr>
                <w:bCs/>
                <w:color w:val="000000"/>
              </w:rPr>
              <w:t>2022</w:t>
            </w:r>
          </w:p>
        </w:tc>
        <w:tc>
          <w:tcPr>
            <w:tcW w:w="5500" w:type="dxa"/>
            <w:shd w:val="clear" w:color="auto" w:fill="auto"/>
            <w:noWrap/>
            <w:vAlign w:val="bottom"/>
          </w:tcPr>
          <w:p w14:paraId="6746A672" w14:textId="77777777" w:rsidR="00E25FE4" w:rsidRPr="00086C6B" w:rsidRDefault="00E25FE4" w:rsidP="00C500D4">
            <w:pPr>
              <w:jc w:val="center"/>
              <w:rPr>
                <w:bCs/>
              </w:rPr>
            </w:pPr>
            <w:r w:rsidRPr="00086C6B">
              <w:rPr>
                <w:bCs/>
              </w:rPr>
              <w:t>58.111</w:t>
            </w:r>
          </w:p>
        </w:tc>
      </w:tr>
      <w:tr w:rsidR="00AA1AD3" w:rsidRPr="00086C6B" w14:paraId="15803AB2" w14:textId="77777777" w:rsidTr="00C500D4">
        <w:trPr>
          <w:trHeight w:val="268"/>
        </w:trPr>
        <w:tc>
          <w:tcPr>
            <w:tcW w:w="3000" w:type="dxa"/>
            <w:shd w:val="clear" w:color="auto" w:fill="auto"/>
            <w:noWrap/>
            <w:vAlign w:val="center"/>
          </w:tcPr>
          <w:p w14:paraId="72D59136" w14:textId="0EC52FB5" w:rsidR="00AA1AD3" w:rsidRPr="00086C6B" w:rsidRDefault="00AA1AD3" w:rsidP="00C500D4">
            <w:pPr>
              <w:jc w:val="center"/>
              <w:rPr>
                <w:bCs/>
                <w:color w:val="000000"/>
              </w:rPr>
            </w:pPr>
            <w:r w:rsidRPr="00086C6B">
              <w:rPr>
                <w:bCs/>
                <w:color w:val="000000"/>
              </w:rPr>
              <w:t>2023</w:t>
            </w:r>
          </w:p>
        </w:tc>
        <w:tc>
          <w:tcPr>
            <w:tcW w:w="5500" w:type="dxa"/>
            <w:shd w:val="clear" w:color="auto" w:fill="auto"/>
            <w:noWrap/>
            <w:vAlign w:val="bottom"/>
          </w:tcPr>
          <w:p w14:paraId="0630B444" w14:textId="708318F2" w:rsidR="00AA1AD3" w:rsidRPr="00086C6B" w:rsidRDefault="00086C6B" w:rsidP="00C500D4">
            <w:pPr>
              <w:jc w:val="center"/>
              <w:rPr>
                <w:bCs/>
              </w:rPr>
            </w:pPr>
            <w:r w:rsidRPr="00086C6B">
              <w:rPr>
                <w:b/>
              </w:rPr>
              <w:t>71.959</w:t>
            </w:r>
          </w:p>
        </w:tc>
      </w:tr>
    </w:tbl>
    <w:p w14:paraId="03A6E80D" w14:textId="77777777" w:rsidR="00E25FE4" w:rsidRPr="00E25FE4" w:rsidRDefault="00E25FE4" w:rsidP="00E25FE4">
      <w:pPr>
        <w:pStyle w:val="Grafovi"/>
        <w:spacing w:line="276" w:lineRule="auto"/>
        <w:rPr>
          <w:i/>
          <w:iCs/>
        </w:rPr>
      </w:pPr>
    </w:p>
    <w:p w14:paraId="3520EB21" w14:textId="77777777" w:rsidR="00E25FE4" w:rsidRPr="00E25FE4" w:rsidRDefault="00E25FE4" w:rsidP="00E25FE4">
      <w:pPr>
        <w:spacing w:line="276" w:lineRule="auto"/>
        <w:jc w:val="center"/>
        <w:rPr>
          <w:i/>
          <w:iCs/>
        </w:rPr>
      </w:pPr>
    </w:p>
    <w:p w14:paraId="4AE91180" w14:textId="77777777" w:rsidR="00E25FE4" w:rsidRPr="00E25FE4" w:rsidRDefault="00E25FE4" w:rsidP="00E25FE4">
      <w:pPr>
        <w:pStyle w:val="NoSpacing"/>
        <w:spacing w:after="200" w:line="276" w:lineRule="auto"/>
        <w:rPr>
          <w:rFonts w:ascii="Times New Roman" w:hAnsi="Times New Roman" w:cs="Times New Roman"/>
          <w:i/>
          <w:iCs/>
        </w:rPr>
      </w:pPr>
    </w:p>
    <w:p w14:paraId="6A514466" w14:textId="77777777" w:rsidR="00E25FE4" w:rsidRPr="00E25FE4" w:rsidRDefault="00E25FE4" w:rsidP="00E25FE4">
      <w:pPr>
        <w:spacing w:line="276" w:lineRule="auto"/>
        <w:rPr>
          <w:i/>
          <w:iCs/>
        </w:rPr>
      </w:pPr>
    </w:p>
    <w:p w14:paraId="4AB9E248" w14:textId="77777777" w:rsidR="00E25FE4" w:rsidRPr="00E25FE4" w:rsidRDefault="00E25FE4" w:rsidP="00E25FE4">
      <w:pPr>
        <w:spacing w:line="276" w:lineRule="auto"/>
        <w:jc w:val="center"/>
        <w:rPr>
          <w:i/>
          <w:iCs/>
        </w:rPr>
      </w:pPr>
    </w:p>
    <w:p w14:paraId="7D0F370D" w14:textId="77777777" w:rsidR="00E25FE4" w:rsidRPr="00E25FE4" w:rsidRDefault="00E25FE4" w:rsidP="00E25FE4">
      <w:pPr>
        <w:spacing w:line="276" w:lineRule="auto"/>
        <w:jc w:val="both"/>
        <w:rPr>
          <w:i/>
          <w:iCs/>
        </w:rPr>
      </w:pPr>
    </w:p>
    <w:p w14:paraId="3310E011" w14:textId="77777777" w:rsidR="003A14D8" w:rsidRDefault="003A14D8" w:rsidP="00E25FE4">
      <w:pPr>
        <w:pStyle w:val="Grafovi"/>
        <w:spacing w:line="276" w:lineRule="auto"/>
        <w:rPr>
          <w:color w:val="000000" w:themeColor="text1"/>
          <w:lang w:val="bs-Latn-BA"/>
        </w:rPr>
      </w:pPr>
    </w:p>
    <w:p w14:paraId="7533C52F" w14:textId="77777777" w:rsidR="003A14D8" w:rsidRDefault="003A14D8" w:rsidP="00E25FE4">
      <w:pPr>
        <w:pStyle w:val="Grafovi"/>
        <w:spacing w:line="276" w:lineRule="auto"/>
        <w:rPr>
          <w:color w:val="000000" w:themeColor="text1"/>
          <w:lang w:val="bs-Latn-BA"/>
        </w:rPr>
      </w:pPr>
    </w:p>
    <w:p w14:paraId="16E2819D" w14:textId="00C08826" w:rsidR="00E25FE4" w:rsidRPr="00086C6B" w:rsidRDefault="00E25FE4" w:rsidP="00E25FE4">
      <w:pPr>
        <w:pStyle w:val="Grafovi"/>
        <w:spacing w:line="276" w:lineRule="auto"/>
        <w:rPr>
          <w:color w:val="000000" w:themeColor="text1"/>
          <w:lang w:val="bs-Latn-BA"/>
        </w:rPr>
      </w:pPr>
      <w:r w:rsidRPr="00086C6B">
        <w:rPr>
          <w:color w:val="000000" w:themeColor="text1"/>
          <w:lang w:val="bs-Latn-BA"/>
        </w:rPr>
        <w:lastRenderedPageBreak/>
        <w:t>Jedan od mogučih razloga za značajno povećanje broja objavljenih obavještenja u odnosu na ranije godine je rezultat primjene odredbi člana 88. stav (1) Zakona kojim je regulisano obavezno objavljivanje obavještenja o nabavci za konkurentski zahtjev za dostavu ponuda u sistemu „E-nabavke“.</w:t>
      </w:r>
    </w:p>
    <w:p w14:paraId="0A932D9E" w14:textId="77777777" w:rsidR="00E25FE4" w:rsidRPr="00E25FE4" w:rsidRDefault="00E25FE4" w:rsidP="00E25FE4">
      <w:pPr>
        <w:pStyle w:val="Grafovi"/>
        <w:spacing w:line="276" w:lineRule="auto"/>
        <w:rPr>
          <w:i/>
          <w:iCs/>
          <w:lang w:val="bs-Latn-BA"/>
        </w:rPr>
      </w:pPr>
    </w:p>
    <w:p w14:paraId="4B49C81C" w14:textId="7225F639" w:rsidR="00E25FE4" w:rsidRPr="00E25FE4" w:rsidRDefault="00086C6B" w:rsidP="00E25FE4">
      <w:pPr>
        <w:pStyle w:val="Grafovi"/>
        <w:tabs>
          <w:tab w:val="left" w:pos="9270"/>
        </w:tabs>
        <w:spacing w:line="276" w:lineRule="auto"/>
        <w:rPr>
          <w:i/>
          <w:iCs/>
          <w:lang w:val="bs-Latn-BA"/>
        </w:rPr>
      </w:pPr>
      <w:r>
        <w:rPr>
          <w:noProof/>
        </w:rPr>
        <w:drawing>
          <wp:inline distT="0" distB="0" distL="0" distR="0" wp14:anchorId="3563E4DD" wp14:editId="336193DE">
            <wp:extent cx="5943600" cy="2830664"/>
            <wp:effectExtent l="0" t="0" r="0" b="8255"/>
            <wp:docPr id="1594590694" name="Chart 1">
              <a:extLst xmlns:a="http://schemas.openxmlformats.org/drawingml/2006/main">
                <a:ext uri="{FF2B5EF4-FFF2-40B4-BE49-F238E27FC236}">
                  <a16:creationId xmlns:a16="http://schemas.microsoft.com/office/drawing/2014/main" id="{95039071-442C-A3EF-5A81-087F17E27D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88EBF79" w14:textId="77777777" w:rsidR="00E25FE4" w:rsidRPr="00E25FE4" w:rsidRDefault="00E25FE4" w:rsidP="00E25FE4">
      <w:pPr>
        <w:spacing w:line="276" w:lineRule="auto"/>
        <w:jc w:val="both"/>
        <w:rPr>
          <w:i/>
          <w:iCs/>
        </w:rPr>
      </w:pPr>
    </w:p>
    <w:p w14:paraId="0E186381" w14:textId="77777777" w:rsidR="00E25FE4" w:rsidRPr="00E25FE4" w:rsidRDefault="00E25FE4" w:rsidP="00E25FE4">
      <w:pPr>
        <w:rPr>
          <w:i/>
          <w:iCs/>
          <w:sz w:val="16"/>
          <w:szCs w:val="16"/>
        </w:rPr>
      </w:pPr>
    </w:p>
    <w:p w14:paraId="58AE06AE" w14:textId="77777777" w:rsidR="00E25FE4" w:rsidRPr="00E25FE4" w:rsidRDefault="00E25FE4" w:rsidP="00E25FE4">
      <w:pPr>
        <w:rPr>
          <w:i/>
          <w:iCs/>
          <w:sz w:val="16"/>
          <w:szCs w:val="16"/>
        </w:rPr>
      </w:pPr>
    </w:p>
    <w:p w14:paraId="2743319B" w14:textId="77777777" w:rsidR="00E25FE4" w:rsidRPr="00E25FE4" w:rsidRDefault="00E25FE4" w:rsidP="00E25FE4">
      <w:pPr>
        <w:pStyle w:val="Heading1"/>
        <w:rPr>
          <w:i/>
          <w:iCs/>
        </w:rPr>
      </w:pPr>
      <w:bookmarkStart w:id="27" w:name="_Toc72317987"/>
      <w:bookmarkStart w:id="28" w:name="_Toc99444177"/>
      <w:bookmarkStart w:id="29" w:name="_Toc130472220"/>
      <w:bookmarkStart w:id="30" w:name="_Toc169265333"/>
      <w:r w:rsidRPr="00E25FE4">
        <w:rPr>
          <w:i/>
          <w:iCs/>
        </w:rPr>
        <w:t>ANALIZA PODATAKA PREMA DODIJELJENIM UGOVORIMA</w:t>
      </w:r>
      <w:bookmarkEnd w:id="27"/>
      <w:bookmarkEnd w:id="28"/>
      <w:bookmarkEnd w:id="29"/>
      <w:bookmarkEnd w:id="30"/>
    </w:p>
    <w:p w14:paraId="57D2CC77" w14:textId="77777777" w:rsidR="00E25FE4" w:rsidRPr="00E25FE4" w:rsidRDefault="00E25FE4" w:rsidP="00E25FE4">
      <w:pPr>
        <w:rPr>
          <w:b/>
          <w:i/>
          <w:iCs/>
        </w:rPr>
      </w:pPr>
    </w:p>
    <w:p w14:paraId="4CFAE42C" w14:textId="6DF6F8EC" w:rsidR="00E25FE4" w:rsidRPr="009239A1" w:rsidRDefault="00E25FE4" w:rsidP="00E25FE4">
      <w:pPr>
        <w:pStyle w:val="Heading2"/>
      </w:pPr>
      <w:bookmarkStart w:id="31" w:name="_Toc72317988"/>
      <w:bookmarkStart w:id="32" w:name="_Toc99444178"/>
      <w:bookmarkStart w:id="33" w:name="_Toc130472221"/>
      <w:bookmarkStart w:id="34" w:name="_Toc169265334"/>
      <w:r w:rsidRPr="009239A1">
        <w:t>Analiza podataka prema ukupnoj vrijednosti i ukupnom broju dodijeljenih ugovora u postupcima javnih nabavki za period od 01.01.202</w:t>
      </w:r>
      <w:r w:rsidR="009239A1" w:rsidRPr="009239A1">
        <w:t>3</w:t>
      </w:r>
      <w:r w:rsidRPr="009239A1">
        <w:t>.-31.12.202</w:t>
      </w:r>
      <w:r w:rsidR="009239A1" w:rsidRPr="009239A1">
        <w:t>3</w:t>
      </w:r>
      <w:r w:rsidRPr="009239A1">
        <w:t>. godine.</w:t>
      </w:r>
      <w:bookmarkEnd w:id="31"/>
      <w:bookmarkEnd w:id="32"/>
      <w:bookmarkEnd w:id="33"/>
      <w:bookmarkEnd w:id="34"/>
    </w:p>
    <w:p w14:paraId="501037E3" w14:textId="77777777" w:rsidR="00E25FE4" w:rsidRPr="00E25FE4" w:rsidRDefault="00E25FE4" w:rsidP="00E25FE4">
      <w:pPr>
        <w:rPr>
          <w:i/>
          <w:iCs/>
        </w:rPr>
      </w:pPr>
    </w:p>
    <w:p w14:paraId="193CD962" w14:textId="6BB0C6B1" w:rsidR="00E25FE4" w:rsidRPr="00C334D3" w:rsidRDefault="00E25FE4" w:rsidP="00E25FE4">
      <w:pPr>
        <w:jc w:val="both"/>
        <w:rPr>
          <w:b/>
        </w:rPr>
      </w:pPr>
      <w:r w:rsidRPr="00C334D3">
        <w:t>Ukupna vrijednost dodijeljenih ugovora u postupcima javnih nabavki za period od 01.01.202</w:t>
      </w:r>
      <w:r w:rsidR="009239A1" w:rsidRPr="00C334D3">
        <w:t>3</w:t>
      </w:r>
      <w:r w:rsidRPr="00C334D3">
        <w:t>. - 31.12.202</w:t>
      </w:r>
      <w:r w:rsidR="009239A1" w:rsidRPr="00C334D3">
        <w:t>3</w:t>
      </w:r>
      <w:r w:rsidRPr="00C334D3">
        <w:t xml:space="preserve">. godine iznosi </w:t>
      </w:r>
      <w:r w:rsidR="009239A1" w:rsidRPr="00C334D3">
        <w:rPr>
          <w:b/>
          <w:bCs/>
        </w:rPr>
        <w:t xml:space="preserve">5.060.132.125,61 </w:t>
      </w:r>
      <w:r w:rsidRPr="00C334D3">
        <w:rPr>
          <w:b/>
        </w:rPr>
        <w:t>KM.</w:t>
      </w:r>
    </w:p>
    <w:p w14:paraId="4E6C36E1" w14:textId="77777777" w:rsidR="00E25FE4" w:rsidRPr="00E25FE4" w:rsidRDefault="00E25FE4" w:rsidP="00E25FE4">
      <w:pPr>
        <w:jc w:val="both"/>
        <w:rPr>
          <w:b/>
          <w:i/>
          <w:iCs/>
          <w:color w:val="FF0000"/>
        </w:rPr>
      </w:pPr>
    </w:p>
    <w:p w14:paraId="24B8BA54" w14:textId="1953452D" w:rsidR="00E25FE4" w:rsidRPr="00534353" w:rsidRDefault="00E25FE4" w:rsidP="00E25FE4">
      <w:pPr>
        <w:pStyle w:val="Tabele"/>
        <w:spacing w:line="276" w:lineRule="auto"/>
      </w:pPr>
      <w:bookmarkStart w:id="35" w:name="_Toc385549537"/>
      <w:r w:rsidRPr="00C334D3">
        <w:t>Tabelarni prikaz ukupne vrijednosti dodijeljenih ugovora za period 2015. - 202</w:t>
      </w:r>
      <w:r w:rsidR="009239A1" w:rsidRPr="00C334D3">
        <w:t>3</w:t>
      </w:r>
      <w:r w:rsidRPr="00C334D3">
        <w:t>.godina</w:t>
      </w:r>
      <w:bookmarkEnd w:id="35"/>
      <w:r w:rsidRPr="00C334D3">
        <w:t>:</w:t>
      </w:r>
    </w:p>
    <w:tbl>
      <w:tblPr>
        <w:tblStyle w:val="TableGrid"/>
        <w:tblW w:w="0" w:type="auto"/>
        <w:tblInd w:w="-5" w:type="dxa"/>
        <w:tblLook w:val="04A0" w:firstRow="1" w:lastRow="0" w:firstColumn="1" w:lastColumn="0" w:noHBand="0" w:noVBand="1"/>
      </w:tblPr>
      <w:tblGrid>
        <w:gridCol w:w="1129"/>
        <w:gridCol w:w="8141"/>
      </w:tblGrid>
      <w:tr w:rsidR="00E25FE4" w:rsidRPr="00C334D3" w14:paraId="1BEE6105" w14:textId="77777777" w:rsidTr="00C334D3">
        <w:tc>
          <w:tcPr>
            <w:tcW w:w="1129" w:type="dxa"/>
            <w:shd w:val="clear" w:color="auto" w:fill="FFFF00"/>
            <w:vAlign w:val="center"/>
          </w:tcPr>
          <w:p w14:paraId="5DD0F0BF" w14:textId="77777777" w:rsidR="00E25FE4" w:rsidRPr="00C334D3" w:rsidRDefault="00E25FE4" w:rsidP="00483355">
            <w:pPr>
              <w:spacing w:line="276" w:lineRule="auto"/>
              <w:jc w:val="center"/>
            </w:pPr>
            <w:r w:rsidRPr="00C334D3">
              <w:t>Godina</w:t>
            </w:r>
          </w:p>
        </w:tc>
        <w:tc>
          <w:tcPr>
            <w:tcW w:w="8141" w:type="dxa"/>
            <w:shd w:val="clear" w:color="auto" w:fill="FFFF00"/>
            <w:vAlign w:val="center"/>
          </w:tcPr>
          <w:p w14:paraId="33B0AD20" w14:textId="77777777" w:rsidR="00E25FE4" w:rsidRPr="00C334D3" w:rsidRDefault="00E25FE4" w:rsidP="00483355">
            <w:pPr>
              <w:spacing w:line="276" w:lineRule="auto"/>
              <w:jc w:val="center"/>
            </w:pPr>
            <w:r w:rsidRPr="00C334D3">
              <w:t>Ukupna vrijednost dodijeljenih ugovora bez PDV-a (KM)</w:t>
            </w:r>
          </w:p>
        </w:tc>
      </w:tr>
      <w:tr w:rsidR="00E25FE4" w:rsidRPr="00C334D3" w14:paraId="74908C3C" w14:textId="77777777" w:rsidTr="00C334D3">
        <w:tc>
          <w:tcPr>
            <w:tcW w:w="1129" w:type="dxa"/>
            <w:vAlign w:val="bottom"/>
          </w:tcPr>
          <w:p w14:paraId="230CBFBB" w14:textId="77777777" w:rsidR="00E25FE4" w:rsidRPr="00C334D3" w:rsidRDefault="00E25FE4" w:rsidP="00483355">
            <w:pPr>
              <w:spacing w:line="276" w:lineRule="auto"/>
              <w:jc w:val="center"/>
            </w:pPr>
            <w:r w:rsidRPr="00C334D3">
              <w:t>2015</w:t>
            </w:r>
          </w:p>
        </w:tc>
        <w:tc>
          <w:tcPr>
            <w:tcW w:w="8141" w:type="dxa"/>
            <w:vAlign w:val="bottom"/>
          </w:tcPr>
          <w:p w14:paraId="3B242447" w14:textId="77777777" w:rsidR="00E25FE4" w:rsidRPr="00C334D3" w:rsidRDefault="00E25FE4" w:rsidP="00483355">
            <w:pPr>
              <w:spacing w:line="276" w:lineRule="auto"/>
              <w:jc w:val="right"/>
            </w:pPr>
            <w:r w:rsidRPr="00C334D3">
              <w:t>1.468.282.290,48</w:t>
            </w:r>
          </w:p>
        </w:tc>
      </w:tr>
      <w:tr w:rsidR="00E25FE4" w:rsidRPr="00C334D3" w14:paraId="41DBD4E8" w14:textId="77777777" w:rsidTr="00C334D3">
        <w:tc>
          <w:tcPr>
            <w:tcW w:w="1129" w:type="dxa"/>
            <w:vAlign w:val="bottom"/>
          </w:tcPr>
          <w:p w14:paraId="6860CED5" w14:textId="77777777" w:rsidR="00E25FE4" w:rsidRPr="00C334D3" w:rsidRDefault="00E25FE4" w:rsidP="00483355">
            <w:pPr>
              <w:spacing w:line="276" w:lineRule="auto"/>
              <w:jc w:val="center"/>
            </w:pPr>
            <w:r w:rsidRPr="00C334D3">
              <w:t>2016</w:t>
            </w:r>
          </w:p>
        </w:tc>
        <w:tc>
          <w:tcPr>
            <w:tcW w:w="8141" w:type="dxa"/>
            <w:vAlign w:val="bottom"/>
          </w:tcPr>
          <w:p w14:paraId="64EBB717" w14:textId="77777777" w:rsidR="00E25FE4" w:rsidRPr="00C334D3" w:rsidRDefault="00E25FE4" w:rsidP="00483355">
            <w:pPr>
              <w:spacing w:line="276" w:lineRule="auto"/>
              <w:jc w:val="right"/>
            </w:pPr>
            <w:r w:rsidRPr="00C334D3">
              <w:t>2.382.987.203,21</w:t>
            </w:r>
          </w:p>
        </w:tc>
      </w:tr>
      <w:tr w:rsidR="00E25FE4" w:rsidRPr="00C334D3" w14:paraId="34DA84AF" w14:textId="77777777" w:rsidTr="00C334D3">
        <w:tc>
          <w:tcPr>
            <w:tcW w:w="1129" w:type="dxa"/>
            <w:vAlign w:val="bottom"/>
          </w:tcPr>
          <w:p w14:paraId="2983A32C" w14:textId="77777777" w:rsidR="00E25FE4" w:rsidRPr="00C334D3" w:rsidRDefault="00E25FE4" w:rsidP="00483355">
            <w:pPr>
              <w:spacing w:line="276" w:lineRule="auto"/>
              <w:jc w:val="center"/>
            </w:pPr>
            <w:r w:rsidRPr="00C334D3">
              <w:t>2017</w:t>
            </w:r>
          </w:p>
        </w:tc>
        <w:tc>
          <w:tcPr>
            <w:tcW w:w="8141" w:type="dxa"/>
            <w:vAlign w:val="bottom"/>
          </w:tcPr>
          <w:p w14:paraId="3A178F20" w14:textId="77777777" w:rsidR="00E25FE4" w:rsidRPr="00C334D3" w:rsidRDefault="00E25FE4" w:rsidP="00483355">
            <w:pPr>
              <w:jc w:val="right"/>
            </w:pPr>
            <w:r w:rsidRPr="00C334D3">
              <w:t>2.199.295.525,72</w:t>
            </w:r>
          </w:p>
        </w:tc>
      </w:tr>
      <w:tr w:rsidR="00E25FE4" w:rsidRPr="00C334D3" w14:paraId="7CF17864" w14:textId="77777777" w:rsidTr="00C334D3">
        <w:tc>
          <w:tcPr>
            <w:tcW w:w="1129" w:type="dxa"/>
            <w:vAlign w:val="bottom"/>
          </w:tcPr>
          <w:p w14:paraId="3E21010B" w14:textId="77777777" w:rsidR="00E25FE4" w:rsidRPr="00C334D3" w:rsidRDefault="00E25FE4" w:rsidP="00483355">
            <w:pPr>
              <w:spacing w:line="276" w:lineRule="auto"/>
              <w:jc w:val="center"/>
            </w:pPr>
            <w:r w:rsidRPr="00C334D3">
              <w:t>2018</w:t>
            </w:r>
          </w:p>
        </w:tc>
        <w:tc>
          <w:tcPr>
            <w:tcW w:w="8141" w:type="dxa"/>
            <w:vAlign w:val="bottom"/>
          </w:tcPr>
          <w:p w14:paraId="1331EA2D" w14:textId="77777777" w:rsidR="00E25FE4" w:rsidRPr="00C334D3" w:rsidRDefault="00E25FE4" w:rsidP="00483355">
            <w:pPr>
              <w:jc w:val="right"/>
            </w:pPr>
            <w:r w:rsidRPr="00C334D3">
              <w:t>3.080.202.646,22</w:t>
            </w:r>
          </w:p>
        </w:tc>
      </w:tr>
      <w:tr w:rsidR="00E25FE4" w:rsidRPr="00C334D3" w14:paraId="0D7C52F7" w14:textId="77777777" w:rsidTr="00C334D3">
        <w:tc>
          <w:tcPr>
            <w:tcW w:w="1129" w:type="dxa"/>
          </w:tcPr>
          <w:p w14:paraId="56A48F6F" w14:textId="77777777" w:rsidR="00E25FE4" w:rsidRPr="00C334D3" w:rsidRDefault="00E25FE4" w:rsidP="00483355">
            <w:pPr>
              <w:pStyle w:val="Tabele"/>
              <w:spacing w:line="276" w:lineRule="auto"/>
              <w:jc w:val="center"/>
            </w:pPr>
            <w:r w:rsidRPr="00C334D3">
              <w:t>2019</w:t>
            </w:r>
          </w:p>
        </w:tc>
        <w:tc>
          <w:tcPr>
            <w:tcW w:w="8141" w:type="dxa"/>
          </w:tcPr>
          <w:p w14:paraId="021F7FF4" w14:textId="77777777" w:rsidR="00E25FE4" w:rsidRPr="00C334D3" w:rsidRDefault="00E25FE4" w:rsidP="00483355">
            <w:pPr>
              <w:jc w:val="right"/>
            </w:pPr>
            <w:r w:rsidRPr="00C334D3">
              <w:rPr>
                <w:bCs/>
              </w:rPr>
              <w:t>2.844.273.295,98</w:t>
            </w:r>
          </w:p>
        </w:tc>
      </w:tr>
      <w:tr w:rsidR="00E25FE4" w:rsidRPr="00C334D3" w14:paraId="3C26E104" w14:textId="77777777" w:rsidTr="00C334D3">
        <w:tc>
          <w:tcPr>
            <w:tcW w:w="1129" w:type="dxa"/>
          </w:tcPr>
          <w:p w14:paraId="75877E5C" w14:textId="77777777" w:rsidR="00E25FE4" w:rsidRPr="00C334D3" w:rsidRDefault="00E25FE4" w:rsidP="00483355">
            <w:pPr>
              <w:pStyle w:val="Tabele"/>
              <w:spacing w:line="276" w:lineRule="auto"/>
              <w:jc w:val="center"/>
            </w:pPr>
            <w:r w:rsidRPr="00C334D3">
              <w:t>2020</w:t>
            </w:r>
          </w:p>
        </w:tc>
        <w:tc>
          <w:tcPr>
            <w:tcW w:w="8141" w:type="dxa"/>
          </w:tcPr>
          <w:p w14:paraId="6A077BD7" w14:textId="77777777" w:rsidR="00E25FE4" w:rsidRPr="00C334D3" w:rsidRDefault="00E25FE4" w:rsidP="00483355">
            <w:pPr>
              <w:jc w:val="right"/>
              <w:rPr>
                <w:bCs/>
              </w:rPr>
            </w:pPr>
            <w:r w:rsidRPr="00C334D3">
              <w:rPr>
                <w:bCs/>
                <w:lang w:eastAsia="en-US"/>
              </w:rPr>
              <w:t>2.771.519.929,87</w:t>
            </w:r>
          </w:p>
        </w:tc>
      </w:tr>
      <w:tr w:rsidR="00E25FE4" w:rsidRPr="00C334D3" w14:paraId="2CB8271D" w14:textId="77777777" w:rsidTr="00C334D3">
        <w:tc>
          <w:tcPr>
            <w:tcW w:w="1129" w:type="dxa"/>
          </w:tcPr>
          <w:p w14:paraId="3A931E3C" w14:textId="77777777" w:rsidR="00E25FE4" w:rsidRPr="00C334D3" w:rsidRDefault="00E25FE4" w:rsidP="00483355">
            <w:pPr>
              <w:pStyle w:val="Tabele"/>
              <w:spacing w:line="276" w:lineRule="auto"/>
              <w:jc w:val="center"/>
            </w:pPr>
            <w:r w:rsidRPr="00C334D3">
              <w:t>2021</w:t>
            </w:r>
          </w:p>
        </w:tc>
        <w:tc>
          <w:tcPr>
            <w:tcW w:w="8141" w:type="dxa"/>
          </w:tcPr>
          <w:p w14:paraId="38FBBE16" w14:textId="77777777" w:rsidR="00E25FE4" w:rsidRPr="00C334D3" w:rsidRDefault="00E25FE4" w:rsidP="00483355">
            <w:pPr>
              <w:jc w:val="right"/>
              <w:rPr>
                <w:bCs/>
                <w:lang w:eastAsia="en-US"/>
              </w:rPr>
            </w:pPr>
            <w:r w:rsidRPr="00C334D3">
              <w:rPr>
                <w:bCs/>
                <w:lang w:val="en-US" w:eastAsia="en-US"/>
              </w:rPr>
              <w:t>2.803.956.860,08</w:t>
            </w:r>
          </w:p>
        </w:tc>
      </w:tr>
      <w:tr w:rsidR="00E25FE4" w:rsidRPr="00C334D3" w14:paraId="64CBC1FC" w14:textId="77777777" w:rsidTr="00C334D3">
        <w:tc>
          <w:tcPr>
            <w:tcW w:w="1129" w:type="dxa"/>
          </w:tcPr>
          <w:p w14:paraId="2FC14433" w14:textId="77777777" w:rsidR="00E25FE4" w:rsidRPr="00F133AA" w:rsidRDefault="00E25FE4" w:rsidP="00483355">
            <w:pPr>
              <w:pStyle w:val="Tabele"/>
              <w:spacing w:line="276" w:lineRule="auto"/>
              <w:jc w:val="center"/>
              <w:rPr>
                <w:bCs/>
              </w:rPr>
            </w:pPr>
            <w:r w:rsidRPr="00F133AA">
              <w:rPr>
                <w:bCs/>
              </w:rPr>
              <w:t>2022</w:t>
            </w:r>
          </w:p>
        </w:tc>
        <w:tc>
          <w:tcPr>
            <w:tcW w:w="8141" w:type="dxa"/>
          </w:tcPr>
          <w:p w14:paraId="24622901" w14:textId="77777777" w:rsidR="00E25FE4" w:rsidRPr="00F133AA" w:rsidRDefault="00E25FE4" w:rsidP="00483355">
            <w:pPr>
              <w:jc w:val="right"/>
              <w:rPr>
                <w:bCs/>
                <w:lang w:val="en-US" w:eastAsia="en-US"/>
              </w:rPr>
            </w:pPr>
            <w:r w:rsidRPr="00F133AA">
              <w:rPr>
                <w:bCs/>
              </w:rPr>
              <w:t>4.410.241.494,50</w:t>
            </w:r>
          </w:p>
        </w:tc>
      </w:tr>
      <w:tr w:rsidR="00F133AA" w:rsidRPr="00C334D3" w14:paraId="6E943D4E" w14:textId="77777777" w:rsidTr="00C334D3">
        <w:tc>
          <w:tcPr>
            <w:tcW w:w="1129" w:type="dxa"/>
          </w:tcPr>
          <w:p w14:paraId="04CDF59C" w14:textId="123C939B" w:rsidR="00F133AA" w:rsidRPr="00C334D3" w:rsidRDefault="00F133AA" w:rsidP="00483355">
            <w:pPr>
              <w:pStyle w:val="Tabele"/>
              <w:spacing w:line="276" w:lineRule="auto"/>
              <w:jc w:val="center"/>
              <w:rPr>
                <w:b/>
              </w:rPr>
            </w:pPr>
            <w:r>
              <w:rPr>
                <w:b/>
              </w:rPr>
              <w:t>2023</w:t>
            </w:r>
          </w:p>
        </w:tc>
        <w:tc>
          <w:tcPr>
            <w:tcW w:w="8141" w:type="dxa"/>
          </w:tcPr>
          <w:p w14:paraId="6C5406C2" w14:textId="38F74952" w:rsidR="00F133AA" w:rsidRPr="00C334D3" w:rsidRDefault="00F133AA" w:rsidP="00483355">
            <w:pPr>
              <w:jc w:val="right"/>
              <w:rPr>
                <w:b/>
              </w:rPr>
            </w:pPr>
            <w:r w:rsidRPr="00C334D3">
              <w:rPr>
                <w:b/>
                <w:bCs/>
              </w:rPr>
              <w:t>5.060.132.125,61</w:t>
            </w:r>
          </w:p>
        </w:tc>
      </w:tr>
    </w:tbl>
    <w:p w14:paraId="3B2C5EFF" w14:textId="77777777" w:rsidR="00C334D3" w:rsidRDefault="00C334D3" w:rsidP="00E25FE4"/>
    <w:p w14:paraId="77DDCA58" w14:textId="6EAB42BE" w:rsidR="00E25FE4" w:rsidRPr="00C334D3" w:rsidRDefault="00E25FE4" w:rsidP="00E25FE4">
      <w:r w:rsidRPr="00C334D3">
        <w:t>Grafički prikaz ukupnih vrijednosti dodijeljenih ugovora za period od 2015.-202</w:t>
      </w:r>
      <w:r w:rsidR="00C334D3" w:rsidRPr="00C334D3">
        <w:t>3</w:t>
      </w:r>
      <w:r w:rsidRPr="00C334D3">
        <w:t>.godine:</w:t>
      </w:r>
      <w:r w:rsidRPr="00C334D3">
        <w:rPr>
          <w:b/>
          <w:bCs/>
          <w:color w:val="000000"/>
          <w:lang w:eastAsia="en-US"/>
        </w:rPr>
        <w:t xml:space="preserve"> </w:t>
      </w:r>
    </w:p>
    <w:p w14:paraId="12A87E18" w14:textId="005D5A82" w:rsidR="00E25FE4" w:rsidRPr="00E25FE4" w:rsidRDefault="00C334D3" w:rsidP="00E25FE4">
      <w:pPr>
        <w:rPr>
          <w:i/>
          <w:iCs/>
        </w:rPr>
      </w:pPr>
      <w:r>
        <w:rPr>
          <w:noProof/>
          <w14:ligatures w14:val="standardContextual"/>
        </w:rPr>
        <w:drawing>
          <wp:inline distT="0" distB="0" distL="0" distR="0" wp14:anchorId="1865D564" wp14:editId="61E4EA8B">
            <wp:extent cx="5907819" cy="3695700"/>
            <wp:effectExtent l="0" t="0" r="17145" b="0"/>
            <wp:docPr id="2140904914" name="Chart 1">
              <a:extLst xmlns:a="http://schemas.openxmlformats.org/drawingml/2006/main">
                <a:ext uri="{FF2B5EF4-FFF2-40B4-BE49-F238E27FC236}">
                  <a16:creationId xmlns:a16="http://schemas.microsoft.com/office/drawing/2014/main" id="{A02C07E2-560E-625B-95D3-5794439792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4FA1663" w14:textId="77777777" w:rsidR="00E25FE4" w:rsidRPr="00E25FE4" w:rsidRDefault="00E25FE4" w:rsidP="00E25FE4">
      <w:pPr>
        <w:rPr>
          <w:i/>
          <w:iCs/>
        </w:rPr>
      </w:pPr>
    </w:p>
    <w:p w14:paraId="6939D297" w14:textId="77777777" w:rsidR="00E25FE4" w:rsidRPr="00C334D3" w:rsidRDefault="00E25FE4" w:rsidP="00E25FE4">
      <w:pPr>
        <w:spacing w:line="276" w:lineRule="auto"/>
      </w:pPr>
      <w:r w:rsidRPr="00C334D3">
        <w:t xml:space="preserve">Postupci javne nabavke za dodjelu ugovora iz </w:t>
      </w:r>
      <w:r w:rsidRPr="00C334D3">
        <w:rPr>
          <w:b/>
        </w:rPr>
        <w:t>Poglavlja I</w:t>
      </w:r>
      <w:r w:rsidRPr="00C334D3">
        <w:t xml:space="preserve"> Zakona su:</w:t>
      </w:r>
    </w:p>
    <w:p w14:paraId="6A50EA02" w14:textId="77777777" w:rsidR="00E25FE4" w:rsidRPr="00C334D3" w:rsidRDefault="00E25FE4" w:rsidP="00E25FE4">
      <w:pPr>
        <w:spacing w:line="276" w:lineRule="auto"/>
      </w:pPr>
    </w:p>
    <w:p w14:paraId="3D2E31EF" w14:textId="77777777" w:rsidR="00E25FE4" w:rsidRPr="00C334D3" w:rsidRDefault="00E25FE4" w:rsidP="00E25FE4">
      <w:pPr>
        <w:pStyle w:val="ListParagraph"/>
        <w:numPr>
          <w:ilvl w:val="0"/>
          <w:numId w:val="18"/>
        </w:numPr>
        <w:spacing w:line="276" w:lineRule="auto"/>
        <w:rPr>
          <w:lang w:val="bs-Latn-BA"/>
        </w:rPr>
      </w:pPr>
      <w:r w:rsidRPr="00C334D3">
        <w:rPr>
          <w:lang w:val="bs-Latn-BA"/>
        </w:rPr>
        <w:t>Otvoreni postupak,</w:t>
      </w:r>
    </w:p>
    <w:p w14:paraId="303E642F" w14:textId="77777777" w:rsidR="00E25FE4" w:rsidRPr="00C334D3" w:rsidRDefault="00E25FE4" w:rsidP="00E25FE4">
      <w:pPr>
        <w:pStyle w:val="ListParagraph"/>
        <w:numPr>
          <w:ilvl w:val="0"/>
          <w:numId w:val="18"/>
        </w:numPr>
        <w:spacing w:line="276" w:lineRule="auto"/>
        <w:rPr>
          <w:lang w:val="bs-Latn-BA"/>
        </w:rPr>
      </w:pPr>
      <w:r w:rsidRPr="00C334D3">
        <w:rPr>
          <w:lang w:val="bs-Latn-BA"/>
        </w:rPr>
        <w:t>Ograničeni postupak,</w:t>
      </w:r>
    </w:p>
    <w:p w14:paraId="6496280D" w14:textId="77777777" w:rsidR="00E25FE4" w:rsidRPr="00C334D3" w:rsidRDefault="00E25FE4" w:rsidP="00E25FE4">
      <w:pPr>
        <w:pStyle w:val="ListParagraph"/>
        <w:numPr>
          <w:ilvl w:val="0"/>
          <w:numId w:val="18"/>
        </w:numPr>
        <w:spacing w:line="276" w:lineRule="auto"/>
        <w:rPr>
          <w:lang w:val="bs-Latn-BA"/>
        </w:rPr>
      </w:pPr>
      <w:r w:rsidRPr="00C334D3">
        <w:rPr>
          <w:lang w:val="bs-Latn-BA"/>
        </w:rPr>
        <w:t>Pregovarački postupak bez objave obavještenja o nabavci,</w:t>
      </w:r>
    </w:p>
    <w:p w14:paraId="6F8B77C7" w14:textId="77777777" w:rsidR="00E25FE4" w:rsidRPr="00C334D3" w:rsidRDefault="00E25FE4" w:rsidP="00E25FE4">
      <w:pPr>
        <w:pStyle w:val="ListParagraph"/>
        <w:numPr>
          <w:ilvl w:val="0"/>
          <w:numId w:val="18"/>
        </w:numPr>
        <w:spacing w:line="276" w:lineRule="auto"/>
        <w:rPr>
          <w:lang w:val="bs-Latn-BA"/>
        </w:rPr>
      </w:pPr>
      <w:r w:rsidRPr="00C334D3">
        <w:rPr>
          <w:lang w:val="bs-Latn-BA"/>
        </w:rPr>
        <w:t>Pregovarački postupak sa objavom obavještenja o nabavci,</w:t>
      </w:r>
    </w:p>
    <w:p w14:paraId="547EED33" w14:textId="77777777" w:rsidR="00E25FE4" w:rsidRPr="00C334D3" w:rsidRDefault="00E25FE4" w:rsidP="00E25FE4">
      <w:pPr>
        <w:pStyle w:val="ListParagraph"/>
        <w:numPr>
          <w:ilvl w:val="0"/>
          <w:numId w:val="18"/>
        </w:numPr>
        <w:spacing w:line="276" w:lineRule="auto"/>
        <w:rPr>
          <w:lang w:val="bs-Latn-BA"/>
        </w:rPr>
      </w:pPr>
      <w:r w:rsidRPr="00C334D3">
        <w:rPr>
          <w:lang w:val="bs-Latn-BA"/>
        </w:rPr>
        <w:t>Takmičarski dijalog,</w:t>
      </w:r>
    </w:p>
    <w:p w14:paraId="245EAA8D" w14:textId="77777777" w:rsidR="00E25FE4" w:rsidRPr="00C334D3" w:rsidRDefault="00E25FE4" w:rsidP="00E25FE4">
      <w:pPr>
        <w:pStyle w:val="ListParagraph"/>
        <w:numPr>
          <w:ilvl w:val="0"/>
          <w:numId w:val="18"/>
        </w:numPr>
        <w:spacing w:line="276" w:lineRule="auto"/>
        <w:rPr>
          <w:lang w:val="bs-Latn-BA"/>
        </w:rPr>
      </w:pPr>
      <w:r w:rsidRPr="00C334D3">
        <w:rPr>
          <w:lang w:val="bs-Latn-BA"/>
        </w:rPr>
        <w:t>Konkurs za izradu idejnog rješenja.</w:t>
      </w:r>
    </w:p>
    <w:p w14:paraId="5EC1A1B6" w14:textId="77777777" w:rsidR="00E25FE4" w:rsidRPr="00C334D3" w:rsidRDefault="00E25FE4" w:rsidP="00E25FE4">
      <w:pPr>
        <w:pStyle w:val="ListParagraph"/>
        <w:spacing w:line="276" w:lineRule="auto"/>
        <w:ind w:left="0"/>
        <w:rPr>
          <w:lang w:val="bs-Latn-BA"/>
        </w:rPr>
      </w:pPr>
    </w:p>
    <w:p w14:paraId="4565AFB0" w14:textId="77777777" w:rsidR="00E25FE4" w:rsidRPr="00C334D3" w:rsidRDefault="00E25FE4" w:rsidP="00E25FE4">
      <w:pPr>
        <w:spacing w:line="276" w:lineRule="auto"/>
      </w:pPr>
      <w:r w:rsidRPr="00C334D3">
        <w:t xml:space="preserve">Postupci javne nabavke za dodjelu ugovora iz </w:t>
      </w:r>
      <w:r w:rsidRPr="00C334D3">
        <w:rPr>
          <w:b/>
        </w:rPr>
        <w:t>Poglavlja V Zakona</w:t>
      </w:r>
      <w:r w:rsidRPr="00C334D3">
        <w:t xml:space="preserve"> su:</w:t>
      </w:r>
    </w:p>
    <w:p w14:paraId="6911D458" w14:textId="77777777" w:rsidR="00E25FE4" w:rsidRPr="00C334D3" w:rsidRDefault="00E25FE4" w:rsidP="00E25FE4">
      <w:pPr>
        <w:spacing w:line="276" w:lineRule="auto"/>
      </w:pPr>
    </w:p>
    <w:p w14:paraId="6C0C12E7" w14:textId="77777777" w:rsidR="00E25FE4" w:rsidRPr="00C334D3" w:rsidRDefault="00E25FE4" w:rsidP="00E25FE4">
      <w:pPr>
        <w:pStyle w:val="ListParagraph"/>
        <w:numPr>
          <w:ilvl w:val="0"/>
          <w:numId w:val="19"/>
        </w:numPr>
        <w:spacing w:line="276" w:lineRule="auto"/>
        <w:rPr>
          <w:lang w:val="bs-Latn-BA"/>
        </w:rPr>
      </w:pPr>
      <w:r w:rsidRPr="00C334D3">
        <w:rPr>
          <w:lang w:val="bs-Latn-BA"/>
        </w:rPr>
        <w:t>Konkurentski zahtjev za dostavu ponuda,</w:t>
      </w:r>
    </w:p>
    <w:p w14:paraId="263E0714" w14:textId="77777777" w:rsidR="00E25FE4" w:rsidRPr="00C334D3" w:rsidRDefault="00E25FE4" w:rsidP="00E25FE4">
      <w:pPr>
        <w:pStyle w:val="ListParagraph"/>
        <w:numPr>
          <w:ilvl w:val="0"/>
          <w:numId w:val="19"/>
        </w:numPr>
        <w:spacing w:line="276" w:lineRule="auto"/>
        <w:rPr>
          <w:lang w:val="bs-Latn-BA"/>
        </w:rPr>
      </w:pPr>
      <w:r w:rsidRPr="00C334D3">
        <w:rPr>
          <w:lang w:val="bs-Latn-BA"/>
        </w:rPr>
        <w:t>Direktni sporazum.</w:t>
      </w:r>
    </w:p>
    <w:p w14:paraId="34A2581E" w14:textId="77777777" w:rsidR="00E25FE4" w:rsidRPr="00E25FE4" w:rsidRDefault="00E25FE4" w:rsidP="00E25FE4">
      <w:pPr>
        <w:spacing w:line="276" w:lineRule="auto"/>
        <w:rPr>
          <w:i/>
          <w:iCs/>
        </w:rPr>
      </w:pPr>
    </w:p>
    <w:p w14:paraId="531B462C" w14:textId="60AEB8C3" w:rsidR="00E25FE4" w:rsidRPr="00BE6479" w:rsidRDefault="00E25FE4" w:rsidP="00065D84">
      <w:pPr>
        <w:jc w:val="both"/>
      </w:pPr>
      <w:r w:rsidRPr="00BE6479">
        <w:t xml:space="preserve">Ugovori koji za predmet javne nabavke imaju usluge iz Aneksa II. Dio B </w:t>
      </w:r>
      <w:r w:rsidR="00065D84">
        <w:t>po prethodnom Zakonu i Aneksa II. u skladu sa novim Zakonom</w:t>
      </w:r>
      <w:r w:rsidRPr="00BE6479">
        <w:t xml:space="preserve">, na čiju dodjelu se primjenjuju odredbe Pravilnika o postupku dodjele ugovora o uslugama iz Aneksa II. Dio B Zakona o javnim nabavkama ("Službeni glasnik BiH" broj 66/16), </w:t>
      </w:r>
      <w:r w:rsidR="00065D84">
        <w:t xml:space="preserve">kao i </w:t>
      </w:r>
      <w:r w:rsidR="00065D84" w:rsidRPr="00065D84">
        <w:rPr>
          <w:bCs/>
        </w:rPr>
        <w:t>Pravilnika o postupku dodjele ugovora o uslugama iz Aneksa II. Zakona o javnim nabavkama</w:t>
      </w:r>
      <w:r w:rsidR="00065D84">
        <w:rPr>
          <w:b/>
        </w:rPr>
        <w:t xml:space="preserve"> (</w:t>
      </w:r>
      <w:r w:rsidR="00065D84" w:rsidRPr="00BE6479">
        <w:t xml:space="preserve">"Službeni glasnik BiH" broj </w:t>
      </w:r>
      <w:r w:rsidR="00065D84">
        <w:t xml:space="preserve">59/22), </w:t>
      </w:r>
      <w:r w:rsidRPr="00BE6479">
        <w:t>a u skladu sa članom 8. Zakona su:</w:t>
      </w:r>
    </w:p>
    <w:p w14:paraId="721D27AF" w14:textId="77777777" w:rsidR="00E25FE4" w:rsidRPr="00E25FE4" w:rsidRDefault="00E25FE4" w:rsidP="00E25FE4">
      <w:pPr>
        <w:rPr>
          <w:i/>
          <w:iCs/>
        </w:rPr>
      </w:pPr>
    </w:p>
    <w:tbl>
      <w:tblPr>
        <w:tblW w:w="9175" w:type="dxa"/>
        <w:jc w:val="center"/>
        <w:tblLook w:val="04A0" w:firstRow="1" w:lastRow="0" w:firstColumn="1" w:lastColumn="0" w:noHBand="0" w:noVBand="1"/>
      </w:tblPr>
      <w:tblGrid>
        <w:gridCol w:w="1741"/>
        <w:gridCol w:w="7434"/>
      </w:tblGrid>
      <w:tr w:rsidR="00E25FE4" w:rsidRPr="00E25FE4" w14:paraId="5A16860A" w14:textId="77777777" w:rsidTr="00483355">
        <w:trPr>
          <w:trHeight w:val="458"/>
          <w:jc w:val="center"/>
        </w:trPr>
        <w:tc>
          <w:tcPr>
            <w:tcW w:w="1741" w:type="dxa"/>
            <w:vMerge w:val="restart"/>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3884AB3" w14:textId="77777777" w:rsidR="00E25FE4" w:rsidRPr="00BE6479" w:rsidRDefault="00E25FE4" w:rsidP="00483355">
            <w:pPr>
              <w:spacing w:line="276" w:lineRule="auto"/>
              <w:jc w:val="center"/>
              <w:rPr>
                <w:color w:val="000000"/>
              </w:rPr>
            </w:pPr>
            <w:r w:rsidRPr="00BE6479">
              <w:rPr>
                <w:color w:val="000000"/>
              </w:rPr>
              <w:t>Kategorija</w:t>
            </w:r>
          </w:p>
        </w:tc>
        <w:tc>
          <w:tcPr>
            <w:tcW w:w="7434"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7EA6A50B" w14:textId="77777777" w:rsidR="00E25FE4" w:rsidRPr="00BE6479" w:rsidRDefault="00E25FE4" w:rsidP="00483355">
            <w:pPr>
              <w:spacing w:line="276" w:lineRule="auto"/>
              <w:jc w:val="center"/>
              <w:rPr>
                <w:color w:val="000000"/>
              </w:rPr>
            </w:pPr>
            <w:r w:rsidRPr="00BE6479">
              <w:rPr>
                <w:color w:val="000000"/>
              </w:rPr>
              <w:t>Predmet javne nabavke</w:t>
            </w:r>
          </w:p>
        </w:tc>
      </w:tr>
      <w:tr w:rsidR="00E25FE4" w:rsidRPr="00E25FE4" w14:paraId="2B101CF2" w14:textId="77777777" w:rsidTr="00483355">
        <w:trPr>
          <w:trHeight w:val="517"/>
          <w:jc w:val="center"/>
        </w:trPr>
        <w:tc>
          <w:tcPr>
            <w:tcW w:w="1741"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2D210EF7" w14:textId="77777777" w:rsidR="00E25FE4" w:rsidRPr="00BE6479" w:rsidRDefault="00E25FE4" w:rsidP="00483355">
            <w:pPr>
              <w:rPr>
                <w:color w:val="000000"/>
              </w:rPr>
            </w:pPr>
          </w:p>
        </w:tc>
        <w:tc>
          <w:tcPr>
            <w:tcW w:w="7434"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6847F1B2" w14:textId="77777777" w:rsidR="00E25FE4" w:rsidRPr="00BE6479" w:rsidRDefault="00E25FE4" w:rsidP="00483355">
            <w:pPr>
              <w:rPr>
                <w:color w:val="000000"/>
              </w:rPr>
            </w:pPr>
          </w:p>
        </w:tc>
      </w:tr>
      <w:tr w:rsidR="00E25FE4" w:rsidRPr="00E25FE4" w14:paraId="7B9CDEAA" w14:textId="77777777" w:rsidTr="00483355">
        <w:trPr>
          <w:trHeight w:val="330"/>
          <w:jc w:val="center"/>
        </w:trPr>
        <w:tc>
          <w:tcPr>
            <w:tcW w:w="1741" w:type="dxa"/>
            <w:tcBorders>
              <w:top w:val="nil"/>
              <w:left w:val="single" w:sz="4" w:space="0" w:color="auto"/>
              <w:bottom w:val="single" w:sz="4" w:space="0" w:color="auto"/>
              <w:right w:val="single" w:sz="4" w:space="0" w:color="auto"/>
            </w:tcBorders>
            <w:noWrap/>
            <w:vAlign w:val="center"/>
            <w:hideMark/>
          </w:tcPr>
          <w:p w14:paraId="24333D3E" w14:textId="77777777" w:rsidR="00E25FE4" w:rsidRPr="00BE6479" w:rsidRDefault="00E25FE4" w:rsidP="00483355">
            <w:pPr>
              <w:spacing w:line="276" w:lineRule="auto"/>
              <w:jc w:val="center"/>
              <w:rPr>
                <w:color w:val="000000"/>
              </w:rPr>
            </w:pPr>
            <w:r w:rsidRPr="00BE6479">
              <w:rPr>
                <w:color w:val="000000"/>
              </w:rPr>
              <w:t>1</w:t>
            </w:r>
          </w:p>
        </w:tc>
        <w:tc>
          <w:tcPr>
            <w:tcW w:w="7434" w:type="dxa"/>
            <w:tcBorders>
              <w:top w:val="nil"/>
              <w:left w:val="nil"/>
              <w:bottom w:val="single" w:sz="4" w:space="0" w:color="auto"/>
              <w:right w:val="single" w:sz="4" w:space="0" w:color="auto"/>
            </w:tcBorders>
            <w:vAlign w:val="center"/>
            <w:hideMark/>
          </w:tcPr>
          <w:p w14:paraId="5CC13862" w14:textId="77777777" w:rsidR="00E25FE4" w:rsidRPr="00BE6479" w:rsidRDefault="00E25FE4" w:rsidP="00483355">
            <w:pPr>
              <w:spacing w:line="276" w:lineRule="auto"/>
              <w:rPr>
                <w:color w:val="000000"/>
              </w:rPr>
            </w:pPr>
            <w:r w:rsidRPr="00BE6479">
              <w:rPr>
                <w:color w:val="000000"/>
              </w:rPr>
              <w:t>Hotelske i ugostiteljske usluge</w:t>
            </w:r>
          </w:p>
        </w:tc>
      </w:tr>
      <w:tr w:rsidR="00E25FE4" w:rsidRPr="00E25FE4" w14:paraId="727C332C" w14:textId="77777777" w:rsidTr="00483355">
        <w:trPr>
          <w:trHeight w:val="305"/>
          <w:jc w:val="center"/>
        </w:trPr>
        <w:tc>
          <w:tcPr>
            <w:tcW w:w="1741" w:type="dxa"/>
            <w:tcBorders>
              <w:top w:val="nil"/>
              <w:left w:val="single" w:sz="4" w:space="0" w:color="auto"/>
              <w:bottom w:val="single" w:sz="4" w:space="0" w:color="auto"/>
              <w:right w:val="single" w:sz="4" w:space="0" w:color="auto"/>
            </w:tcBorders>
            <w:noWrap/>
            <w:vAlign w:val="center"/>
            <w:hideMark/>
          </w:tcPr>
          <w:p w14:paraId="4C172282" w14:textId="77777777" w:rsidR="00E25FE4" w:rsidRPr="00BE6479" w:rsidRDefault="00E25FE4" w:rsidP="00483355">
            <w:pPr>
              <w:spacing w:line="276" w:lineRule="auto"/>
              <w:jc w:val="center"/>
              <w:rPr>
                <w:color w:val="000000"/>
              </w:rPr>
            </w:pPr>
            <w:r w:rsidRPr="00BE6479">
              <w:rPr>
                <w:color w:val="000000"/>
              </w:rPr>
              <w:t>2</w:t>
            </w:r>
          </w:p>
        </w:tc>
        <w:tc>
          <w:tcPr>
            <w:tcW w:w="7434" w:type="dxa"/>
            <w:tcBorders>
              <w:top w:val="nil"/>
              <w:left w:val="nil"/>
              <w:bottom w:val="single" w:sz="4" w:space="0" w:color="auto"/>
              <w:right w:val="single" w:sz="4" w:space="0" w:color="auto"/>
            </w:tcBorders>
            <w:vAlign w:val="center"/>
            <w:hideMark/>
          </w:tcPr>
          <w:p w14:paraId="2E93ADB8" w14:textId="77777777" w:rsidR="00E25FE4" w:rsidRPr="00BE6479" w:rsidRDefault="00E25FE4" w:rsidP="00483355">
            <w:pPr>
              <w:spacing w:line="276" w:lineRule="auto"/>
              <w:rPr>
                <w:color w:val="000000"/>
              </w:rPr>
            </w:pPr>
            <w:r w:rsidRPr="00BE6479">
              <w:rPr>
                <w:color w:val="000000"/>
              </w:rPr>
              <w:t>Usluge željezničkog transporta</w:t>
            </w:r>
          </w:p>
        </w:tc>
      </w:tr>
      <w:tr w:rsidR="00E25FE4" w:rsidRPr="00E25FE4" w14:paraId="1DA9CDCF" w14:textId="77777777" w:rsidTr="00483355">
        <w:trPr>
          <w:trHeight w:val="70"/>
          <w:jc w:val="center"/>
        </w:trPr>
        <w:tc>
          <w:tcPr>
            <w:tcW w:w="1741" w:type="dxa"/>
            <w:tcBorders>
              <w:top w:val="nil"/>
              <w:left w:val="single" w:sz="4" w:space="0" w:color="auto"/>
              <w:bottom w:val="single" w:sz="4" w:space="0" w:color="auto"/>
              <w:right w:val="single" w:sz="4" w:space="0" w:color="auto"/>
            </w:tcBorders>
            <w:noWrap/>
            <w:vAlign w:val="center"/>
            <w:hideMark/>
          </w:tcPr>
          <w:p w14:paraId="21C41C31" w14:textId="77777777" w:rsidR="00E25FE4" w:rsidRPr="00BE6479" w:rsidRDefault="00E25FE4" w:rsidP="00483355">
            <w:pPr>
              <w:spacing w:line="276" w:lineRule="auto"/>
              <w:jc w:val="center"/>
              <w:rPr>
                <w:color w:val="000000"/>
              </w:rPr>
            </w:pPr>
            <w:r w:rsidRPr="00BE6479">
              <w:rPr>
                <w:color w:val="000000"/>
              </w:rPr>
              <w:t>3</w:t>
            </w:r>
          </w:p>
        </w:tc>
        <w:tc>
          <w:tcPr>
            <w:tcW w:w="7434" w:type="dxa"/>
            <w:tcBorders>
              <w:top w:val="nil"/>
              <w:left w:val="nil"/>
              <w:bottom w:val="single" w:sz="4" w:space="0" w:color="auto"/>
              <w:right w:val="single" w:sz="4" w:space="0" w:color="auto"/>
            </w:tcBorders>
            <w:vAlign w:val="center"/>
            <w:hideMark/>
          </w:tcPr>
          <w:p w14:paraId="7B7A4B5B" w14:textId="77777777" w:rsidR="00E25FE4" w:rsidRPr="00BE6479" w:rsidRDefault="00E25FE4" w:rsidP="00483355">
            <w:pPr>
              <w:spacing w:line="276" w:lineRule="auto"/>
              <w:rPr>
                <w:color w:val="000000"/>
              </w:rPr>
            </w:pPr>
            <w:r w:rsidRPr="00BE6479">
              <w:rPr>
                <w:color w:val="000000"/>
              </w:rPr>
              <w:t>Usluge vodenog transporta</w:t>
            </w:r>
          </w:p>
        </w:tc>
      </w:tr>
      <w:tr w:rsidR="00E25FE4" w:rsidRPr="00E25FE4" w14:paraId="1CA74B56" w14:textId="77777777" w:rsidTr="00483355">
        <w:trPr>
          <w:trHeight w:val="216"/>
          <w:jc w:val="center"/>
        </w:trPr>
        <w:tc>
          <w:tcPr>
            <w:tcW w:w="1741" w:type="dxa"/>
            <w:tcBorders>
              <w:top w:val="nil"/>
              <w:left w:val="single" w:sz="4" w:space="0" w:color="auto"/>
              <w:bottom w:val="single" w:sz="4" w:space="0" w:color="auto"/>
              <w:right w:val="single" w:sz="4" w:space="0" w:color="auto"/>
            </w:tcBorders>
            <w:noWrap/>
            <w:vAlign w:val="center"/>
            <w:hideMark/>
          </w:tcPr>
          <w:p w14:paraId="16493978" w14:textId="77777777" w:rsidR="00E25FE4" w:rsidRPr="00BE6479" w:rsidRDefault="00E25FE4" w:rsidP="00483355">
            <w:pPr>
              <w:spacing w:line="276" w:lineRule="auto"/>
              <w:jc w:val="center"/>
              <w:rPr>
                <w:color w:val="000000"/>
              </w:rPr>
            </w:pPr>
            <w:r w:rsidRPr="00BE6479">
              <w:rPr>
                <w:color w:val="000000"/>
              </w:rPr>
              <w:t>4</w:t>
            </w:r>
          </w:p>
        </w:tc>
        <w:tc>
          <w:tcPr>
            <w:tcW w:w="7434" w:type="dxa"/>
            <w:tcBorders>
              <w:top w:val="nil"/>
              <w:left w:val="nil"/>
              <w:bottom w:val="single" w:sz="4" w:space="0" w:color="auto"/>
              <w:right w:val="single" w:sz="4" w:space="0" w:color="auto"/>
            </w:tcBorders>
            <w:vAlign w:val="center"/>
            <w:hideMark/>
          </w:tcPr>
          <w:p w14:paraId="122E7E13" w14:textId="77777777" w:rsidR="00E25FE4" w:rsidRPr="00BE6479" w:rsidRDefault="00E25FE4" w:rsidP="00483355">
            <w:pPr>
              <w:spacing w:line="276" w:lineRule="auto"/>
              <w:rPr>
                <w:color w:val="000000"/>
              </w:rPr>
            </w:pPr>
            <w:r w:rsidRPr="00BE6479">
              <w:rPr>
                <w:color w:val="000000"/>
              </w:rPr>
              <w:t>Pomoćne transportne usluge i usluge podrške</w:t>
            </w:r>
          </w:p>
        </w:tc>
      </w:tr>
      <w:tr w:rsidR="00E25FE4" w:rsidRPr="00E25FE4" w14:paraId="59BB2C6F" w14:textId="77777777" w:rsidTr="00483355">
        <w:trPr>
          <w:trHeight w:val="300"/>
          <w:jc w:val="center"/>
        </w:trPr>
        <w:tc>
          <w:tcPr>
            <w:tcW w:w="1741" w:type="dxa"/>
            <w:tcBorders>
              <w:top w:val="nil"/>
              <w:left w:val="single" w:sz="4" w:space="0" w:color="auto"/>
              <w:bottom w:val="single" w:sz="4" w:space="0" w:color="auto"/>
              <w:right w:val="single" w:sz="4" w:space="0" w:color="auto"/>
            </w:tcBorders>
            <w:noWrap/>
            <w:vAlign w:val="center"/>
            <w:hideMark/>
          </w:tcPr>
          <w:p w14:paraId="5901F111" w14:textId="77777777" w:rsidR="00E25FE4" w:rsidRPr="00BE6479" w:rsidRDefault="00E25FE4" w:rsidP="00483355">
            <w:pPr>
              <w:spacing w:line="276" w:lineRule="auto"/>
              <w:jc w:val="center"/>
              <w:rPr>
                <w:color w:val="000000"/>
              </w:rPr>
            </w:pPr>
            <w:r w:rsidRPr="00BE6479">
              <w:rPr>
                <w:color w:val="000000"/>
              </w:rPr>
              <w:t>5</w:t>
            </w:r>
          </w:p>
        </w:tc>
        <w:tc>
          <w:tcPr>
            <w:tcW w:w="7434" w:type="dxa"/>
            <w:tcBorders>
              <w:top w:val="nil"/>
              <w:left w:val="nil"/>
              <w:bottom w:val="single" w:sz="4" w:space="0" w:color="auto"/>
              <w:right w:val="single" w:sz="4" w:space="0" w:color="auto"/>
            </w:tcBorders>
            <w:vAlign w:val="center"/>
            <w:hideMark/>
          </w:tcPr>
          <w:p w14:paraId="3A89F650" w14:textId="77777777" w:rsidR="00E25FE4" w:rsidRPr="00BE6479" w:rsidRDefault="00E25FE4" w:rsidP="00483355">
            <w:pPr>
              <w:spacing w:line="276" w:lineRule="auto"/>
              <w:rPr>
                <w:color w:val="000000"/>
              </w:rPr>
            </w:pPr>
            <w:r w:rsidRPr="00BE6479">
              <w:rPr>
                <w:color w:val="000000"/>
              </w:rPr>
              <w:t>Pravne usluge</w:t>
            </w:r>
          </w:p>
        </w:tc>
      </w:tr>
      <w:tr w:rsidR="00E25FE4" w:rsidRPr="00E25FE4" w14:paraId="51DF5533" w14:textId="77777777" w:rsidTr="00483355">
        <w:trPr>
          <w:trHeight w:val="315"/>
          <w:jc w:val="center"/>
        </w:trPr>
        <w:tc>
          <w:tcPr>
            <w:tcW w:w="1741" w:type="dxa"/>
            <w:tcBorders>
              <w:top w:val="single" w:sz="4" w:space="0" w:color="auto"/>
              <w:left w:val="single" w:sz="4" w:space="0" w:color="auto"/>
              <w:bottom w:val="single" w:sz="4" w:space="0" w:color="auto"/>
              <w:right w:val="single" w:sz="4" w:space="0" w:color="auto"/>
            </w:tcBorders>
            <w:noWrap/>
            <w:vAlign w:val="center"/>
            <w:hideMark/>
          </w:tcPr>
          <w:p w14:paraId="7CA48233" w14:textId="77777777" w:rsidR="00E25FE4" w:rsidRPr="00BE6479" w:rsidRDefault="00E25FE4" w:rsidP="00483355">
            <w:pPr>
              <w:spacing w:line="276" w:lineRule="auto"/>
              <w:jc w:val="center"/>
              <w:rPr>
                <w:color w:val="000000"/>
              </w:rPr>
            </w:pPr>
            <w:r w:rsidRPr="00BE6479">
              <w:rPr>
                <w:color w:val="000000"/>
              </w:rPr>
              <w:t>6</w:t>
            </w:r>
          </w:p>
        </w:tc>
        <w:tc>
          <w:tcPr>
            <w:tcW w:w="7434" w:type="dxa"/>
            <w:tcBorders>
              <w:top w:val="single" w:sz="4" w:space="0" w:color="auto"/>
              <w:left w:val="nil"/>
              <w:bottom w:val="single" w:sz="4" w:space="0" w:color="auto"/>
              <w:right w:val="single" w:sz="4" w:space="0" w:color="auto"/>
            </w:tcBorders>
            <w:vAlign w:val="center"/>
            <w:hideMark/>
          </w:tcPr>
          <w:p w14:paraId="4E23E399" w14:textId="77777777" w:rsidR="00E25FE4" w:rsidRPr="00BE6479" w:rsidRDefault="00E25FE4" w:rsidP="00483355">
            <w:pPr>
              <w:spacing w:line="276" w:lineRule="auto"/>
              <w:rPr>
                <w:color w:val="000000"/>
              </w:rPr>
            </w:pPr>
            <w:r w:rsidRPr="00BE6479">
              <w:rPr>
                <w:color w:val="000000"/>
              </w:rPr>
              <w:t>Usluge zapošljavanja i osiguranja osoblja, osim ugovora o radu i rješenja o imenovanju</w:t>
            </w:r>
          </w:p>
        </w:tc>
      </w:tr>
      <w:tr w:rsidR="00E25FE4" w:rsidRPr="00E25FE4" w14:paraId="45F1116D" w14:textId="77777777" w:rsidTr="00483355">
        <w:trPr>
          <w:trHeight w:val="218"/>
          <w:jc w:val="center"/>
        </w:trPr>
        <w:tc>
          <w:tcPr>
            <w:tcW w:w="1741" w:type="dxa"/>
            <w:tcBorders>
              <w:top w:val="single" w:sz="4" w:space="0" w:color="auto"/>
              <w:left w:val="single" w:sz="4" w:space="0" w:color="auto"/>
              <w:bottom w:val="single" w:sz="4" w:space="0" w:color="auto"/>
              <w:right w:val="single" w:sz="4" w:space="0" w:color="auto"/>
            </w:tcBorders>
            <w:noWrap/>
            <w:vAlign w:val="center"/>
            <w:hideMark/>
          </w:tcPr>
          <w:p w14:paraId="7FD45F96" w14:textId="77777777" w:rsidR="00E25FE4" w:rsidRPr="00BE6479" w:rsidRDefault="00E25FE4" w:rsidP="00483355">
            <w:pPr>
              <w:spacing w:line="276" w:lineRule="auto"/>
              <w:jc w:val="center"/>
              <w:rPr>
                <w:color w:val="000000"/>
              </w:rPr>
            </w:pPr>
            <w:r w:rsidRPr="00BE6479">
              <w:rPr>
                <w:color w:val="000000"/>
              </w:rPr>
              <w:t>7</w:t>
            </w:r>
          </w:p>
        </w:tc>
        <w:tc>
          <w:tcPr>
            <w:tcW w:w="7434" w:type="dxa"/>
            <w:tcBorders>
              <w:top w:val="single" w:sz="4" w:space="0" w:color="auto"/>
              <w:left w:val="single" w:sz="4" w:space="0" w:color="auto"/>
              <w:bottom w:val="single" w:sz="4" w:space="0" w:color="auto"/>
              <w:right w:val="single" w:sz="4" w:space="0" w:color="auto"/>
            </w:tcBorders>
            <w:vAlign w:val="center"/>
            <w:hideMark/>
          </w:tcPr>
          <w:p w14:paraId="11640A6F" w14:textId="77777777" w:rsidR="00E25FE4" w:rsidRPr="00BE6479" w:rsidRDefault="00E25FE4" w:rsidP="00483355">
            <w:pPr>
              <w:spacing w:line="276" w:lineRule="auto"/>
              <w:rPr>
                <w:color w:val="000000"/>
              </w:rPr>
            </w:pPr>
            <w:r w:rsidRPr="00BE6479">
              <w:rPr>
                <w:color w:val="000000"/>
              </w:rPr>
              <w:t>Usluge istrage i osiguranja, osim usluga oklopnih vozila</w:t>
            </w:r>
          </w:p>
        </w:tc>
      </w:tr>
      <w:tr w:rsidR="00E25FE4" w:rsidRPr="00E25FE4" w14:paraId="37645FF3" w14:textId="77777777" w:rsidTr="00483355">
        <w:trPr>
          <w:trHeight w:val="315"/>
          <w:jc w:val="center"/>
        </w:trPr>
        <w:tc>
          <w:tcPr>
            <w:tcW w:w="1741" w:type="dxa"/>
            <w:tcBorders>
              <w:top w:val="single" w:sz="4" w:space="0" w:color="auto"/>
              <w:left w:val="single" w:sz="4" w:space="0" w:color="auto"/>
              <w:bottom w:val="single" w:sz="4" w:space="0" w:color="auto"/>
              <w:right w:val="single" w:sz="4" w:space="0" w:color="auto"/>
            </w:tcBorders>
            <w:noWrap/>
            <w:vAlign w:val="center"/>
            <w:hideMark/>
          </w:tcPr>
          <w:p w14:paraId="4C3658EA" w14:textId="77777777" w:rsidR="00E25FE4" w:rsidRPr="00BE6479" w:rsidRDefault="00E25FE4" w:rsidP="00483355">
            <w:pPr>
              <w:spacing w:line="276" w:lineRule="auto"/>
              <w:jc w:val="center"/>
              <w:rPr>
                <w:color w:val="000000"/>
              </w:rPr>
            </w:pPr>
            <w:r w:rsidRPr="00BE6479">
              <w:rPr>
                <w:color w:val="000000"/>
              </w:rPr>
              <w:t>8</w:t>
            </w:r>
          </w:p>
        </w:tc>
        <w:tc>
          <w:tcPr>
            <w:tcW w:w="7434" w:type="dxa"/>
            <w:tcBorders>
              <w:top w:val="single" w:sz="4" w:space="0" w:color="auto"/>
              <w:left w:val="nil"/>
              <w:bottom w:val="single" w:sz="4" w:space="0" w:color="auto"/>
              <w:right w:val="single" w:sz="4" w:space="0" w:color="auto"/>
            </w:tcBorders>
            <w:vAlign w:val="center"/>
            <w:hideMark/>
          </w:tcPr>
          <w:p w14:paraId="5BFDEC70" w14:textId="77777777" w:rsidR="00E25FE4" w:rsidRPr="00BE6479" w:rsidRDefault="00E25FE4" w:rsidP="00483355">
            <w:pPr>
              <w:spacing w:line="276" w:lineRule="auto"/>
              <w:rPr>
                <w:color w:val="000000"/>
              </w:rPr>
            </w:pPr>
            <w:r w:rsidRPr="00BE6479">
              <w:rPr>
                <w:color w:val="000000"/>
              </w:rPr>
              <w:t>Obrazovne usluge i usluge stručnog usavršavanja</w:t>
            </w:r>
          </w:p>
        </w:tc>
      </w:tr>
      <w:tr w:rsidR="00E25FE4" w:rsidRPr="00E25FE4" w14:paraId="50EB8017" w14:textId="77777777" w:rsidTr="00483355">
        <w:trPr>
          <w:trHeight w:val="70"/>
          <w:jc w:val="center"/>
        </w:trPr>
        <w:tc>
          <w:tcPr>
            <w:tcW w:w="1741" w:type="dxa"/>
            <w:tcBorders>
              <w:top w:val="nil"/>
              <w:left w:val="single" w:sz="4" w:space="0" w:color="auto"/>
              <w:bottom w:val="single" w:sz="4" w:space="0" w:color="auto"/>
              <w:right w:val="single" w:sz="4" w:space="0" w:color="auto"/>
            </w:tcBorders>
            <w:noWrap/>
            <w:vAlign w:val="center"/>
            <w:hideMark/>
          </w:tcPr>
          <w:p w14:paraId="20C1D043" w14:textId="77777777" w:rsidR="00E25FE4" w:rsidRPr="00BE6479" w:rsidRDefault="00E25FE4" w:rsidP="00483355">
            <w:pPr>
              <w:spacing w:line="276" w:lineRule="auto"/>
              <w:jc w:val="center"/>
              <w:rPr>
                <w:color w:val="000000"/>
              </w:rPr>
            </w:pPr>
            <w:r w:rsidRPr="00BE6479">
              <w:rPr>
                <w:color w:val="000000"/>
              </w:rPr>
              <w:t>9</w:t>
            </w:r>
          </w:p>
        </w:tc>
        <w:tc>
          <w:tcPr>
            <w:tcW w:w="7434" w:type="dxa"/>
            <w:tcBorders>
              <w:top w:val="nil"/>
              <w:left w:val="nil"/>
              <w:bottom w:val="single" w:sz="4" w:space="0" w:color="auto"/>
              <w:right w:val="single" w:sz="4" w:space="0" w:color="auto"/>
            </w:tcBorders>
            <w:vAlign w:val="center"/>
            <w:hideMark/>
          </w:tcPr>
          <w:p w14:paraId="465F4BCB" w14:textId="77777777" w:rsidR="00E25FE4" w:rsidRPr="00BE6479" w:rsidRDefault="00E25FE4" w:rsidP="00483355">
            <w:pPr>
              <w:spacing w:line="276" w:lineRule="auto"/>
              <w:rPr>
                <w:color w:val="000000"/>
              </w:rPr>
            </w:pPr>
            <w:r w:rsidRPr="00BE6479">
              <w:rPr>
                <w:color w:val="000000"/>
              </w:rPr>
              <w:t>Zdravstvene i socijalne usluge</w:t>
            </w:r>
          </w:p>
        </w:tc>
      </w:tr>
      <w:tr w:rsidR="00E25FE4" w:rsidRPr="00E25FE4" w14:paraId="741B3670" w14:textId="77777777" w:rsidTr="00483355">
        <w:trPr>
          <w:trHeight w:val="315"/>
          <w:jc w:val="center"/>
        </w:trPr>
        <w:tc>
          <w:tcPr>
            <w:tcW w:w="1741" w:type="dxa"/>
            <w:tcBorders>
              <w:top w:val="nil"/>
              <w:left w:val="single" w:sz="4" w:space="0" w:color="auto"/>
              <w:bottom w:val="single" w:sz="4" w:space="0" w:color="auto"/>
              <w:right w:val="single" w:sz="4" w:space="0" w:color="auto"/>
            </w:tcBorders>
            <w:noWrap/>
            <w:vAlign w:val="center"/>
            <w:hideMark/>
          </w:tcPr>
          <w:p w14:paraId="759DC7EC" w14:textId="77777777" w:rsidR="00E25FE4" w:rsidRPr="00BE6479" w:rsidRDefault="00E25FE4" w:rsidP="00483355">
            <w:pPr>
              <w:spacing w:line="276" w:lineRule="auto"/>
              <w:jc w:val="center"/>
              <w:rPr>
                <w:color w:val="000000"/>
              </w:rPr>
            </w:pPr>
            <w:r w:rsidRPr="00BE6479">
              <w:rPr>
                <w:color w:val="000000"/>
              </w:rPr>
              <w:t>10</w:t>
            </w:r>
          </w:p>
        </w:tc>
        <w:tc>
          <w:tcPr>
            <w:tcW w:w="7434" w:type="dxa"/>
            <w:tcBorders>
              <w:top w:val="nil"/>
              <w:left w:val="nil"/>
              <w:bottom w:val="single" w:sz="4" w:space="0" w:color="auto"/>
              <w:right w:val="single" w:sz="4" w:space="0" w:color="auto"/>
            </w:tcBorders>
            <w:vAlign w:val="center"/>
            <w:hideMark/>
          </w:tcPr>
          <w:p w14:paraId="410B9335" w14:textId="77777777" w:rsidR="00E25FE4" w:rsidRPr="00BE6479" w:rsidRDefault="00E25FE4" w:rsidP="00483355">
            <w:pPr>
              <w:spacing w:line="276" w:lineRule="auto"/>
              <w:rPr>
                <w:color w:val="000000"/>
              </w:rPr>
            </w:pPr>
            <w:r w:rsidRPr="00BE6479">
              <w:rPr>
                <w:color w:val="000000"/>
              </w:rPr>
              <w:t>Rekreacijske usluge, kulturne i sportske usluge</w:t>
            </w:r>
          </w:p>
        </w:tc>
      </w:tr>
      <w:tr w:rsidR="00E25FE4" w:rsidRPr="00E25FE4" w14:paraId="02EA21D5" w14:textId="77777777" w:rsidTr="00483355">
        <w:trPr>
          <w:trHeight w:val="300"/>
          <w:jc w:val="center"/>
        </w:trPr>
        <w:tc>
          <w:tcPr>
            <w:tcW w:w="1741" w:type="dxa"/>
            <w:tcBorders>
              <w:top w:val="nil"/>
              <w:left w:val="single" w:sz="4" w:space="0" w:color="auto"/>
              <w:bottom w:val="single" w:sz="4" w:space="0" w:color="auto"/>
              <w:right w:val="single" w:sz="4" w:space="0" w:color="auto"/>
            </w:tcBorders>
            <w:noWrap/>
            <w:vAlign w:val="center"/>
            <w:hideMark/>
          </w:tcPr>
          <w:p w14:paraId="53044CE4" w14:textId="77777777" w:rsidR="00E25FE4" w:rsidRPr="00BE6479" w:rsidRDefault="00E25FE4" w:rsidP="00483355">
            <w:pPr>
              <w:spacing w:line="276" w:lineRule="auto"/>
              <w:jc w:val="center"/>
              <w:rPr>
                <w:color w:val="000000"/>
              </w:rPr>
            </w:pPr>
            <w:r w:rsidRPr="00BE6479">
              <w:rPr>
                <w:color w:val="000000"/>
              </w:rPr>
              <w:t>11</w:t>
            </w:r>
          </w:p>
        </w:tc>
        <w:tc>
          <w:tcPr>
            <w:tcW w:w="7434" w:type="dxa"/>
            <w:tcBorders>
              <w:top w:val="nil"/>
              <w:left w:val="nil"/>
              <w:bottom w:val="single" w:sz="4" w:space="0" w:color="auto"/>
              <w:right w:val="single" w:sz="4" w:space="0" w:color="auto"/>
            </w:tcBorders>
            <w:vAlign w:val="center"/>
            <w:hideMark/>
          </w:tcPr>
          <w:p w14:paraId="67069760" w14:textId="77777777" w:rsidR="00E25FE4" w:rsidRPr="00BE6479" w:rsidRDefault="00E25FE4" w:rsidP="00483355">
            <w:pPr>
              <w:spacing w:line="276" w:lineRule="auto"/>
              <w:rPr>
                <w:color w:val="000000"/>
              </w:rPr>
            </w:pPr>
            <w:r w:rsidRPr="00BE6479">
              <w:rPr>
                <w:color w:val="000000"/>
              </w:rPr>
              <w:t>Ostale usluge</w:t>
            </w:r>
          </w:p>
        </w:tc>
      </w:tr>
    </w:tbl>
    <w:p w14:paraId="6B20A7B1" w14:textId="77777777" w:rsidR="00E25FE4" w:rsidRPr="00E25FE4" w:rsidRDefault="00E25FE4" w:rsidP="00E25FE4">
      <w:pPr>
        <w:rPr>
          <w:i/>
          <w:iCs/>
        </w:rPr>
      </w:pPr>
    </w:p>
    <w:p w14:paraId="5ECE1DCC" w14:textId="77777777" w:rsidR="00E25FE4" w:rsidRPr="00E25FE4" w:rsidRDefault="00E25FE4" w:rsidP="00E25FE4">
      <w:pPr>
        <w:rPr>
          <w:i/>
          <w:iCs/>
        </w:rPr>
      </w:pPr>
    </w:p>
    <w:p w14:paraId="245A0CA1" w14:textId="5385A3C7" w:rsidR="00E25FE4" w:rsidRPr="00065D84" w:rsidRDefault="00E25FE4" w:rsidP="00E25FE4">
      <w:pPr>
        <w:jc w:val="both"/>
        <w:rPr>
          <w:rFonts w:ascii="Arial" w:hAnsi="Arial" w:cs="Arial"/>
          <w:color w:val="000000"/>
          <w:sz w:val="20"/>
          <w:szCs w:val="20"/>
          <w:lang w:eastAsia="en-US"/>
        </w:rPr>
      </w:pPr>
      <w:r w:rsidRPr="00065D84">
        <w:t>Tabelarni prikaz ukupne vrijednosti dodijeljenih ugovora u 202</w:t>
      </w:r>
      <w:r w:rsidR="00065D84" w:rsidRPr="00065D84">
        <w:t>3</w:t>
      </w:r>
      <w:r w:rsidRPr="00065D84">
        <w:t xml:space="preserve">. godini za postupke iz Poglavlja I ,V i Aneksa </w:t>
      </w:r>
      <w:r w:rsidR="0050375B">
        <w:t xml:space="preserve">II </w:t>
      </w:r>
      <w:r w:rsidRPr="00065D84">
        <w:t>Zakona:</w:t>
      </w:r>
      <w:r w:rsidRPr="00065D84">
        <w:rPr>
          <w:sz w:val="40"/>
          <w:szCs w:val="40"/>
          <w:highlight w:val="red"/>
        </w:rPr>
        <w:t xml:space="preserve"> </w:t>
      </w:r>
    </w:p>
    <w:p w14:paraId="2DA33715" w14:textId="77777777" w:rsidR="00E25FE4" w:rsidRPr="00E25FE4" w:rsidRDefault="00E25FE4" w:rsidP="00E25FE4">
      <w:pPr>
        <w:spacing w:line="276" w:lineRule="auto"/>
        <w:jc w:val="both"/>
        <w:rPr>
          <w:i/>
          <w:iCs/>
        </w:rPr>
      </w:pPr>
    </w:p>
    <w:tbl>
      <w:tblPr>
        <w:tblW w:w="9270" w:type="dxa"/>
        <w:tblInd w:w="-10" w:type="dxa"/>
        <w:tblLook w:val="04A0" w:firstRow="1" w:lastRow="0" w:firstColumn="1" w:lastColumn="0" w:noHBand="0" w:noVBand="1"/>
      </w:tblPr>
      <w:tblGrid>
        <w:gridCol w:w="957"/>
        <w:gridCol w:w="2595"/>
        <w:gridCol w:w="1716"/>
        <w:gridCol w:w="1899"/>
        <w:gridCol w:w="2103"/>
      </w:tblGrid>
      <w:tr w:rsidR="00D503F8" w:rsidRPr="00F715CD" w14:paraId="042B032C" w14:textId="77777777" w:rsidTr="00CC4435">
        <w:trPr>
          <w:trHeight w:val="645"/>
        </w:trPr>
        <w:tc>
          <w:tcPr>
            <w:tcW w:w="957" w:type="dxa"/>
            <w:tcBorders>
              <w:top w:val="single" w:sz="8" w:space="0" w:color="auto"/>
              <w:left w:val="single" w:sz="8" w:space="0" w:color="auto"/>
              <w:bottom w:val="nil"/>
              <w:right w:val="single" w:sz="8" w:space="0" w:color="auto"/>
            </w:tcBorders>
            <w:shd w:val="clear" w:color="000000" w:fill="FFFF00"/>
            <w:vAlign w:val="center"/>
            <w:hideMark/>
          </w:tcPr>
          <w:p w14:paraId="2339F8E0" w14:textId="77777777" w:rsidR="00D503F8" w:rsidRPr="00CA62B6" w:rsidRDefault="00D503F8" w:rsidP="00CC4435">
            <w:pPr>
              <w:jc w:val="center"/>
              <w:rPr>
                <w:lang w:eastAsia="en-US"/>
              </w:rPr>
            </w:pPr>
            <w:r w:rsidRPr="00F715CD">
              <w:rPr>
                <w:lang w:eastAsia="en-US"/>
              </w:rPr>
              <w:t> </w:t>
            </w:r>
          </w:p>
        </w:tc>
        <w:tc>
          <w:tcPr>
            <w:tcW w:w="2595" w:type="dxa"/>
            <w:tcBorders>
              <w:top w:val="single" w:sz="8" w:space="0" w:color="auto"/>
              <w:left w:val="nil"/>
              <w:bottom w:val="single" w:sz="8" w:space="0" w:color="auto"/>
              <w:right w:val="single" w:sz="8" w:space="0" w:color="auto"/>
            </w:tcBorders>
            <w:shd w:val="clear" w:color="auto" w:fill="FFFF00"/>
            <w:vAlign w:val="center"/>
            <w:hideMark/>
          </w:tcPr>
          <w:p w14:paraId="020D767B" w14:textId="77777777" w:rsidR="00D503F8" w:rsidRPr="00F715CD" w:rsidRDefault="00D503F8" w:rsidP="00CC4435">
            <w:pPr>
              <w:jc w:val="center"/>
              <w:rPr>
                <w:lang w:val="en-US" w:eastAsia="en-US"/>
              </w:rPr>
            </w:pPr>
            <w:r w:rsidRPr="00F715CD">
              <w:rPr>
                <w:lang w:eastAsia="en-US"/>
              </w:rPr>
              <w:t>Poglavlje I</w:t>
            </w:r>
          </w:p>
        </w:tc>
        <w:tc>
          <w:tcPr>
            <w:tcW w:w="1716" w:type="dxa"/>
            <w:tcBorders>
              <w:top w:val="single" w:sz="8" w:space="0" w:color="auto"/>
              <w:left w:val="nil"/>
              <w:bottom w:val="single" w:sz="8" w:space="0" w:color="auto"/>
              <w:right w:val="single" w:sz="8" w:space="0" w:color="auto"/>
            </w:tcBorders>
            <w:shd w:val="clear" w:color="auto" w:fill="FFFF00"/>
            <w:vAlign w:val="center"/>
            <w:hideMark/>
          </w:tcPr>
          <w:p w14:paraId="5986FCA3" w14:textId="77777777" w:rsidR="00D503F8" w:rsidRPr="00F715CD" w:rsidRDefault="00D503F8" w:rsidP="00CC4435">
            <w:pPr>
              <w:jc w:val="center"/>
              <w:rPr>
                <w:lang w:val="en-US" w:eastAsia="en-US"/>
              </w:rPr>
            </w:pPr>
            <w:r w:rsidRPr="00F715CD">
              <w:rPr>
                <w:lang w:eastAsia="en-US"/>
              </w:rPr>
              <w:t>Poglavlje V</w:t>
            </w:r>
          </w:p>
        </w:tc>
        <w:tc>
          <w:tcPr>
            <w:tcW w:w="1899" w:type="dxa"/>
            <w:tcBorders>
              <w:top w:val="single" w:sz="8" w:space="0" w:color="auto"/>
              <w:left w:val="nil"/>
              <w:bottom w:val="single" w:sz="8" w:space="0" w:color="auto"/>
              <w:right w:val="single" w:sz="8" w:space="0" w:color="auto"/>
            </w:tcBorders>
            <w:shd w:val="clear" w:color="auto" w:fill="FFFF00"/>
            <w:vAlign w:val="center"/>
            <w:hideMark/>
          </w:tcPr>
          <w:p w14:paraId="2A96DCA6" w14:textId="77777777" w:rsidR="00D503F8" w:rsidRPr="00F715CD" w:rsidRDefault="00D503F8" w:rsidP="00CC4435">
            <w:pPr>
              <w:jc w:val="center"/>
              <w:rPr>
                <w:lang w:val="en-US" w:eastAsia="en-US"/>
              </w:rPr>
            </w:pPr>
            <w:r w:rsidRPr="00F715CD">
              <w:rPr>
                <w:lang w:eastAsia="en-US"/>
              </w:rPr>
              <w:t>Aneks II</w:t>
            </w:r>
          </w:p>
        </w:tc>
        <w:tc>
          <w:tcPr>
            <w:tcW w:w="2103" w:type="dxa"/>
            <w:tcBorders>
              <w:top w:val="single" w:sz="8" w:space="0" w:color="auto"/>
              <w:left w:val="nil"/>
              <w:bottom w:val="single" w:sz="8" w:space="0" w:color="auto"/>
              <w:right w:val="single" w:sz="8" w:space="0" w:color="auto"/>
            </w:tcBorders>
            <w:shd w:val="clear" w:color="auto" w:fill="FFFF00"/>
            <w:vAlign w:val="center"/>
            <w:hideMark/>
          </w:tcPr>
          <w:p w14:paraId="789B9834" w14:textId="77777777" w:rsidR="00D503F8" w:rsidRPr="00F715CD" w:rsidRDefault="00D503F8" w:rsidP="00CC4435">
            <w:pPr>
              <w:jc w:val="center"/>
              <w:rPr>
                <w:lang w:val="en-US" w:eastAsia="en-US"/>
              </w:rPr>
            </w:pPr>
            <w:r w:rsidRPr="00F715CD">
              <w:rPr>
                <w:lang w:eastAsia="en-US"/>
              </w:rPr>
              <w:t>Ukupno KM</w:t>
            </w:r>
          </w:p>
        </w:tc>
      </w:tr>
      <w:tr w:rsidR="00D503F8" w:rsidRPr="00F715CD" w14:paraId="5C4DA406" w14:textId="77777777" w:rsidTr="00CC4435">
        <w:trPr>
          <w:trHeight w:val="645"/>
        </w:trPr>
        <w:tc>
          <w:tcPr>
            <w:tcW w:w="957" w:type="dxa"/>
            <w:tcBorders>
              <w:top w:val="nil"/>
              <w:left w:val="single" w:sz="8" w:space="0" w:color="auto"/>
              <w:bottom w:val="single" w:sz="8" w:space="0" w:color="auto"/>
              <w:right w:val="single" w:sz="8" w:space="0" w:color="auto"/>
            </w:tcBorders>
            <w:shd w:val="clear" w:color="000000" w:fill="FFFF00"/>
            <w:vAlign w:val="center"/>
            <w:hideMark/>
          </w:tcPr>
          <w:p w14:paraId="01256144" w14:textId="77777777" w:rsidR="00D503F8" w:rsidRPr="00F715CD" w:rsidRDefault="00D503F8" w:rsidP="00CC4435">
            <w:pPr>
              <w:jc w:val="center"/>
              <w:rPr>
                <w:b/>
                <w:lang w:val="en-US" w:eastAsia="en-US"/>
              </w:rPr>
            </w:pPr>
            <w:r w:rsidRPr="00F715CD">
              <w:rPr>
                <w:b/>
                <w:lang w:eastAsia="en-US"/>
              </w:rPr>
              <w:t>KM</w:t>
            </w:r>
          </w:p>
        </w:tc>
        <w:tc>
          <w:tcPr>
            <w:tcW w:w="2595" w:type="dxa"/>
            <w:tcBorders>
              <w:top w:val="nil"/>
              <w:left w:val="nil"/>
              <w:bottom w:val="single" w:sz="8" w:space="0" w:color="auto"/>
              <w:right w:val="single" w:sz="8" w:space="0" w:color="auto"/>
            </w:tcBorders>
            <w:shd w:val="clear" w:color="auto" w:fill="FFFF00"/>
            <w:vAlign w:val="center"/>
          </w:tcPr>
          <w:p w14:paraId="12111C9D" w14:textId="77777777" w:rsidR="00D503F8" w:rsidRPr="00F715CD" w:rsidRDefault="00D503F8" w:rsidP="00CC4435">
            <w:pPr>
              <w:jc w:val="center"/>
              <w:rPr>
                <w:b/>
                <w:bCs/>
                <w:lang w:val="en-US" w:eastAsia="en-US"/>
              </w:rPr>
            </w:pPr>
            <w:r w:rsidRPr="00F715CD">
              <w:rPr>
                <w:b/>
                <w:bCs/>
                <w:lang w:val="en-US" w:eastAsia="en-US"/>
              </w:rPr>
              <w:t>4.015.518.672</w:t>
            </w:r>
            <w:r>
              <w:rPr>
                <w:b/>
                <w:bCs/>
                <w:lang w:val="en-US" w:eastAsia="en-US"/>
              </w:rPr>
              <w:t>,</w:t>
            </w:r>
            <w:r w:rsidRPr="00F715CD">
              <w:rPr>
                <w:b/>
                <w:bCs/>
                <w:lang w:val="en-US" w:eastAsia="en-US"/>
              </w:rPr>
              <w:t>64</w:t>
            </w:r>
          </w:p>
        </w:tc>
        <w:tc>
          <w:tcPr>
            <w:tcW w:w="1716" w:type="dxa"/>
            <w:tcBorders>
              <w:top w:val="nil"/>
              <w:left w:val="nil"/>
              <w:bottom w:val="single" w:sz="8" w:space="0" w:color="auto"/>
              <w:right w:val="single" w:sz="8" w:space="0" w:color="auto"/>
            </w:tcBorders>
            <w:shd w:val="clear" w:color="auto" w:fill="FFFF00"/>
            <w:vAlign w:val="center"/>
          </w:tcPr>
          <w:p w14:paraId="35835B46" w14:textId="77777777" w:rsidR="00D503F8" w:rsidRPr="00F715CD" w:rsidRDefault="00D503F8" w:rsidP="00CC4435">
            <w:pPr>
              <w:jc w:val="center"/>
              <w:rPr>
                <w:b/>
                <w:bCs/>
                <w:lang w:val="en-US" w:eastAsia="en-US"/>
              </w:rPr>
            </w:pPr>
            <w:r w:rsidRPr="00F715CD">
              <w:rPr>
                <w:b/>
                <w:bCs/>
                <w:lang w:val="en-US" w:eastAsia="en-US"/>
              </w:rPr>
              <w:t>328.139.437</w:t>
            </w:r>
            <w:r>
              <w:rPr>
                <w:b/>
                <w:bCs/>
                <w:lang w:val="en-US" w:eastAsia="en-US"/>
              </w:rPr>
              <w:t>,</w:t>
            </w:r>
            <w:r w:rsidRPr="00F715CD">
              <w:rPr>
                <w:b/>
                <w:bCs/>
                <w:lang w:val="en-US" w:eastAsia="en-US"/>
              </w:rPr>
              <w:t>20</w:t>
            </w:r>
          </w:p>
        </w:tc>
        <w:tc>
          <w:tcPr>
            <w:tcW w:w="1899" w:type="dxa"/>
            <w:tcBorders>
              <w:top w:val="nil"/>
              <w:left w:val="nil"/>
              <w:bottom w:val="single" w:sz="8" w:space="0" w:color="auto"/>
              <w:right w:val="single" w:sz="8" w:space="0" w:color="auto"/>
            </w:tcBorders>
            <w:shd w:val="clear" w:color="auto" w:fill="FFFF00"/>
            <w:vAlign w:val="center"/>
          </w:tcPr>
          <w:p w14:paraId="0B51602A" w14:textId="77777777" w:rsidR="00D503F8" w:rsidRPr="00F715CD" w:rsidRDefault="00D503F8" w:rsidP="00CC4435">
            <w:pPr>
              <w:jc w:val="center"/>
              <w:rPr>
                <w:b/>
                <w:bCs/>
                <w:lang w:val="en-US" w:eastAsia="en-US"/>
              </w:rPr>
            </w:pPr>
            <w:r w:rsidRPr="00F715CD">
              <w:rPr>
                <w:b/>
                <w:bCs/>
              </w:rPr>
              <w:t>716.474.015,77</w:t>
            </w:r>
          </w:p>
        </w:tc>
        <w:tc>
          <w:tcPr>
            <w:tcW w:w="2103" w:type="dxa"/>
            <w:tcBorders>
              <w:top w:val="nil"/>
              <w:left w:val="nil"/>
              <w:bottom w:val="single" w:sz="8" w:space="0" w:color="auto"/>
              <w:right w:val="single" w:sz="8" w:space="0" w:color="auto"/>
            </w:tcBorders>
            <w:shd w:val="clear" w:color="auto" w:fill="FFFF00"/>
            <w:vAlign w:val="center"/>
          </w:tcPr>
          <w:p w14:paraId="4BE2F13E" w14:textId="77777777" w:rsidR="00D503F8" w:rsidRPr="00F715CD" w:rsidRDefault="00D503F8" w:rsidP="00CC4435">
            <w:pPr>
              <w:jc w:val="center"/>
              <w:rPr>
                <w:b/>
                <w:bCs/>
                <w:lang w:val="en-US" w:eastAsia="en-US"/>
              </w:rPr>
            </w:pPr>
            <w:r w:rsidRPr="00F715CD">
              <w:rPr>
                <w:b/>
                <w:bCs/>
                <w:lang w:val="en-US" w:eastAsia="en-US"/>
              </w:rPr>
              <w:t>5.060.132.125,61</w:t>
            </w:r>
          </w:p>
        </w:tc>
      </w:tr>
      <w:tr w:rsidR="00D503F8" w:rsidRPr="00F715CD" w14:paraId="7C684ED5" w14:textId="77777777" w:rsidTr="00CC4435">
        <w:trPr>
          <w:trHeight w:val="540"/>
        </w:trPr>
        <w:tc>
          <w:tcPr>
            <w:tcW w:w="957" w:type="dxa"/>
            <w:tcBorders>
              <w:top w:val="nil"/>
              <w:left w:val="single" w:sz="8" w:space="0" w:color="auto"/>
              <w:bottom w:val="single" w:sz="8" w:space="0" w:color="auto"/>
              <w:right w:val="single" w:sz="8" w:space="0" w:color="auto"/>
            </w:tcBorders>
            <w:shd w:val="clear" w:color="auto" w:fill="auto"/>
            <w:vAlign w:val="center"/>
            <w:hideMark/>
          </w:tcPr>
          <w:p w14:paraId="299A657B" w14:textId="77777777" w:rsidR="00D503F8" w:rsidRPr="00F715CD" w:rsidRDefault="00D503F8" w:rsidP="00CC4435">
            <w:pPr>
              <w:jc w:val="center"/>
              <w:rPr>
                <w:b/>
                <w:lang w:val="en-US" w:eastAsia="en-US"/>
              </w:rPr>
            </w:pPr>
            <w:r w:rsidRPr="00F715CD">
              <w:rPr>
                <w:b/>
                <w:lang w:eastAsia="en-US"/>
              </w:rPr>
              <w:t>%</w:t>
            </w:r>
          </w:p>
        </w:tc>
        <w:tc>
          <w:tcPr>
            <w:tcW w:w="2595" w:type="dxa"/>
            <w:tcBorders>
              <w:top w:val="nil"/>
              <w:left w:val="nil"/>
              <w:bottom w:val="single" w:sz="8" w:space="0" w:color="auto"/>
              <w:right w:val="single" w:sz="8" w:space="0" w:color="auto"/>
            </w:tcBorders>
            <w:shd w:val="clear" w:color="auto" w:fill="auto"/>
            <w:vAlign w:val="center"/>
          </w:tcPr>
          <w:p w14:paraId="2333D75B" w14:textId="77777777" w:rsidR="00D503F8" w:rsidRPr="00F715CD" w:rsidRDefault="00D503F8" w:rsidP="00CC4435">
            <w:pPr>
              <w:jc w:val="center"/>
              <w:rPr>
                <w:b/>
                <w:lang w:val="en-US" w:eastAsia="en-US"/>
              </w:rPr>
            </w:pPr>
            <w:r w:rsidRPr="00F715CD">
              <w:rPr>
                <w:b/>
                <w:lang w:val="en-US" w:eastAsia="en-US"/>
              </w:rPr>
              <w:t>79.36</w:t>
            </w:r>
          </w:p>
        </w:tc>
        <w:tc>
          <w:tcPr>
            <w:tcW w:w="1716" w:type="dxa"/>
            <w:tcBorders>
              <w:top w:val="nil"/>
              <w:left w:val="nil"/>
              <w:bottom w:val="single" w:sz="8" w:space="0" w:color="auto"/>
              <w:right w:val="single" w:sz="8" w:space="0" w:color="auto"/>
            </w:tcBorders>
            <w:shd w:val="clear" w:color="auto" w:fill="auto"/>
            <w:vAlign w:val="center"/>
          </w:tcPr>
          <w:p w14:paraId="16D99654" w14:textId="77777777" w:rsidR="00D503F8" w:rsidRPr="00F715CD" w:rsidRDefault="00D503F8" w:rsidP="00CC4435">
            <w:pPr>
              <w:jc w:val="center"/>
              <w:rPr>
                <w:b/>
                <w:lang w:val="en-US" w:eastAsia="en-US"/>
              </w:rPr>
            </w:pPr>
            <w:r w:rsidRPr="00F715CD">
              <w:rPr>
                <w:b/>
                <w:lang w:val="en-US" w:eastAsia="en-US"/>
              </w:rPr>
              <w:t>6.48</w:t>
            </w:r>
          </w:p>
        </w:tc>
        <w:tc>
          <w:tcPr>
            <w:tcW w:w="1899" w:type="dxa"/>
            <w:tcBorders>
              <w:top w:val="nil"/>
              <w:left w:val="nil"/>
              <w:bottom w:val="single" w:sz="8" w:space="0" w:color="auto"/>
              <w:right w:val="single" w:sz="8" w:space="0" w:color="auto"/>
            </w:tcBorders>
            <w:shd w:val="clear" w:color="auto" w:fill="auto"/>
            <w:vAlign w:val="center"/>
          </w:tcPr>
          <w:p w14:paraId="3468C6F2" w14:textId="77777777" w:rsidR="00D503F8" w:rsidRPr="00F715CD" w:rsidRDefault="00D503F8" w:rsidP="00CC4435">
            <w:pPr>
              <w:jc w:val="center"/>
              <w:rPr>
                <w:b/>
                <w:lang w:val="en-US" w:eastAsia="en-US"/>
              </w:rPr>
            </w:pPr>
            <w:r w:rsidRPr="00F715CD">
              <w:rPr>
                <w:b/>
                <w:lang w:val="en-US" w:eastAsia="en-US"/>
              </w:rPr>
              <w:t>14.16</w:t>
            </w:r>
          </w:p>
        </w:tc>
        <w:tc>
          <w:tcPr>
            <w:tcW w:w="2103" w:type="dxa"/>
            <w:tcBorders>
              <w:top w:val="nil"/>
              <w:left w:val="nil"/>
              <w:bottom w:val="single" w:sz="8" w:space="0" w:color="auto"/>
              <w:right w:val="single" w:sz="8" w:space="0" w:color="auto"/>
            </w:tcBorders>
            <w:shd w:val="clear" w:color="auto" w:fill="auto"/>
            <w:vAlign w:val="center"/>
          </w:tcPr>
          <w:p w14:paraId="32A4EEC2" w14:textId="77777777" w:rsidR="00D503F8" w:rsidRPr="00F715CD" w:rsidRDefault="00D503F8" w:rsidP="00CC4435">
            <w:pPr>
              <w:jc w:val="center"/>
              <w:rPr>
                <w:b/>
                <w:lang w:val="en-US" w:eastAsia="en-US"/>
              </w:rPr>
            </w:pPr>
            <w:r w:rsidRPr="00F715CD">
              <w:rPr>
                <w:b/>
                <w:lang w:val="en-US" w:eastAsia="en-US"/>
              </w:rPr>
              <w:t>100</w:t>
            </w:r>
          </w:p>
        </w:tc>
      </w:tr>
    </w:tbl>
    <w:p w14:paraId="4A1B4F74" w14:textId="77777777" w:rsidR="00E25FE4" w:rsidRDefault="00E25FE4" w:rsidP="00E25FE4">
      <w:pPr>
        <w:spacing w:line="276" w:lineRule="auto"/>
        <w:jc w:val="both"/>
        <w:rPr>
          <w:i/>
          <w:iCs/>
        </w:rPr>
      </w:pPr>
    </w:p>
    <w:p w14:paraId="2FC4173E" w14:textId="77777777" w:rsidR="00534353" w:rsidRDefault="00534353" w:rsidP="00E25FE4">
      <w:pPr>
        <w:spacing w:line="276" w:lineRule="auto"/>
        <w:jc w:val="both"/>
        <w:rPr>
          <w:i/>
          <w:iCs/>
        </w:rPr>
      </w:pPr>
    </w:p>
    <w:p w14:paraId="27E261D1" w14:textId="77777777" w:rsidR="00534353" w:rsidRDefault="00534353" w:rsidP="00E25FE4">
      <w:pPr>
        <w:spacing w:line="276" w:lineRule="auto"/>
        <w:jc w:val="both"/>
        <w:rPr>
          <w:i/>
          <w:iCs/>
        </w:rPr>
      </w:pPr>
    </w:p>
    <w:p w14:paraId="56584263" w14:textId="77777777" w:rsidR="00534353" w:rsidRDefault="00534353" w:rsidP="00E25FE4">
      <w:pPr>
        <w:spacing w:line="276" w:lineRule="auto"/>
        <w:jc w:val="both"/>
        <w:rPr>
          <w:i/>
          <w:iCs/>
        </w:rPr>
      </w:pPr>
    </w:p>
    <w:p w14:paraId="44EED657" w14:textId="77777777" w:rsidR="00534353" w:rsidRDefault="00534353" w:rsidP="00E25FE4">
      <w:pPr>
        <w:spacing w:line="276" w:lineRule="auto"/>
        <w:jc w:val="both"/>
        <w:rPr>
          <w:i/>
          <w:iCs/>
        </w:rPr>
      </w:pPr>
    </w:p>
    <w:p w14:paraId="694DFD7D" w14:textId="77777777" w:rsidR="00534353" w:rsidRDefault="00534353" w:rsidP="00E25FE4">
      <w:pPr>
        <w:spacing w:line="276" w:lineRule="auto"/>
        <w:jc w:val="both"/>
        <w:rPr>
          <w:i/>
          <w:iCs/>
        </w:rPr>
      </w:pPr>
    </w:p>
    <w:p w14:paraId="2DA06D2B" w14:textId="77777777" w:rsidR="00534353" w:rsidRDefault="00534353" w:rsidP="00E25FE4">
      <w:pPr>
        <w:spacing w:line="276" w:lineRule="auto"/>
        <w:jc w:val="both"/>
        <w:rPr>
          <w:i/>
          <w:iCs/>
        </w:rPr>
      </w:pPr>
    </w:p>
    <w:p w14:paraId="646C57A4" w14:textId="77777777" w:rsidR="00534353" w:rsidRDefault="00534353" w:rsidP="00E25FE4">
      <w:pPr>
        <w:spacing w:line="276" w:lineRule="auto"/>
        <w:jc w:val="both"/>
        <w:rPr>
          <w:i/>
          <w:iCs/>
        </w:rPr>
      </w:pPr>
    </w:p>
    <w:p w14:paraId="47761CC8" w14:textId="77777777" w:rsidR="00534353" w:rsidRDefault="00534353" w:rsidP="00E25FE4">
      <w:pPr>
        <w:spacing w:line="276" w:lineRule="auto"/>
        <w:jc w:val="both"/>
        <w:rPr>
          <w:i/>
          <w:iCs/>
        </w:rPr>
      </w:pPr>
    </w:p>
    <w:p w14:paraId="051478E7" w14:textId="77777777" w:rsidR="00534353" w:rsidRDefault="00534353" w:rsidP="00E25FE4">
      <w:pPr>
        <w:spacing w:line="276" w:lineRule="auto"/>
        <w:jc w:val="both"/>
        <w:rPr>
          <w:i/>
          <w:iCs/>
        </w:rPr>
      </w:pPr>
    </w:p>
    <w:p w14:paraId="21FFA4BF" w14:textId="77777777" w:rsidR="00534353" w:rsidRDefault="00534353" w:rsidP="00E25FE4">
      <w:pPr>
        <w:spacing w:line="276" w:lineRule="auto"/>
        <w:jc w:val="both"/>
        <w:rPr>
          <w:i/>
          <w:iCs/>
        </w:rPr>
      </w:pPr>
    </w:p>
    <w:p w14:paraId="67B7E078" w14:textId="77777777" w:rsidR="00534353" w:rsidRDefault="00534353" w:rsidP="00E25FE4">
      <w:pPr>
        <w:spacing w:line="276" w:lineRule="auto"/>
        <w:jc w:val="both"/>
        <w:rPr>
          <w:i/>
          <w:iCs/>
        </w:rPr>
      </w:pPr>
    </w:p>
    <w:p w14:paraId="00F89246" w14:textId="77777777" w:rsidR="00534353" w:rsidRPr="00E25FE4" w:rsidRDefault="00534353" w:rsidP="00E25FE4">
      <w:pPr>
        <w:spacing w:line="276" w:lineRule="auto"/>
        <w:jc w:val="both"/>
        <w:rPr>
          <w:i/>
          <w:iCs/>
        </w:rPr>
      </w:pPr>
    </w:p>
    <w:p w14:paraId="14C3E6AA" w14:textId="4CB9FE85" w:rsidR="00E25FE4" w:rsidRPr="00293B37" w:rsidRDefault="00E25FE4" w:rsidP="00293B37">
      <w:pPr>
        <w:jc w:val="both"/>
        <w:rPr>
          <w:i/>
          <w:iCs/>
        </w:rPr>
      </w:pPr>
      <w:r w:rsidRPr="00293B37">
        <w:lastRenderedPageBreak/>
        <w:t>Tabelarni i grafički prikaz ukupne vrijednosti dodijeljenih ugovora u 202</w:t>
      </w:r>
      <w:r w:rsidR="00293B37" w:rsidRPr="00293B37">
        <w:t>3</w:t>
      </w:r>
      <w:r w:rsidRPr="00293B37">
        <w:t>. godini za postupke iz poglavlja I, V i Aneksa II Zakona</w:t>
      </w:r>
      <w:r w:rsidR="00293B37">
        <w:rPr>
          <w:i/>
          <w:iCs/>
        </w:rPr>
        <w:t>:</w:t>
      </w:r>
      <w:r w:rsidRPr="00293B37">
        <w:rPr>
          <w:i/>
          <w:iCs/>
        </w:rPr>
        <w:t xml:space="preserve">  </w:t>
      </w:r>
    </w:p>
    <w:p w14:paraId="3A74D336" w14:textId="77777777" w:rsidR="00E25FE4" w:rsidRPr="00E25FE4" w:rsidRDefault="00E25FE4" w:rsidP="00E25FE4">
      <w:pPr>
        <w:rPr>
          <w:i/>
          <w:iCs/>
        </w:rPr>
      </w:pPr>
    </w:p>
    <w:p w14:paraId="2ED79516" w14:textId="3CD7610E" w:rsidR="00E25FE4" w:rsidRPr="00E25FE4" w:rsidRDefault="00293B37" w:rsidP="00E25FE4">
      <w:pPr>
        <w:rPr>
          <w:i/>
          <w:iCs/>
        </w:rPr>
      </w:pPr>
      <w:r>
        <w:rPr>
          <w:noProof/>
          <w14:ligatures w14:val="standardContextual"/>
        </w:rPr>
        <w:drawing>
          <wp:inline distT="0" distB="0" distL="0" distR="0" wp14:anchorId="2DB32F8D" wp14:editId="2606B4D5">
            <wp:extent cx="5868035" cy="2584174"/>
            <wp:effectExtent l="0" t="0" r="18415" b="6985"/>
            <wp:docPr id="1698817336" name="Chart 1">
              <a:extLst xmlns:a="http://schemas.openxmlformats.org/drawingml/2006/main">
                <a:ext uri="{FF2B5EF4-FFF2-40B4-BE49-F238E27FC236}">
                  <a16:creationId xmlns:a16="http://schemas.microsoft.com/office/drawing/2014/main" id="{9785EA6A-210D-71FD-3CD1-2E1D4A5A02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F7F37FF" w14:textId="77777777" w:rsidR="00E25FE4" w:rsidRPr="00E25FE4" w:rsidRDefault="00E25FE4" w:rsidP="00E25FE4">
      <w:pPr>
        <w:rPr>
          <w:i/>
          <w:iCs/>
        </w:rPr>
      </w:pPr>
    </w:p>
    <w:p w14:paraId="6E9404A8" w14:textId="77777777" w:rsidR="00E25FE4" w:rsidRPr="00E25FE4" w:rsidRDefault="00E25FE4" w:rsidP="00E25FE4">
      <w:pPr>
        <w:rPr>
          <w:i/>
          <w:iCs/>
        </w:rPr>
      </w:pPr>
    </w:p>
    <w:p w14:paraId="3F8384C3" w14:textId="5AD1F092" w:rsidR="00E25FE4" w:rsidRPr="00293B37" w:rsidRDefault="00E25FE4" w:rsidP="00E25FE4">
      <w:pPr>
        <w:spacing w:line="276" w:lineRule="auto"/>
        <w:jc w:val="both"/>
      </w:pPr>
      <w:r w:rsidRPr="00293B37">
        <w:t>Tabelarni i grafički prikaz ukupnog broja dodijeljenih ugovora u 202</w:t>
      </w:r>
      <w:r w:rsidR="009F3B52">
        <w:t>3</w:t>
      </w:r>
      <w:r w:rsidRPr="00293B37">
        <w:t>. godini za postupke iz poglavlja I, V i Aneksa II Zakona:</w:t>
      </w:r>
    </w:p>
    <w:p w14:paraId="3388FDB0" w14:textId="77777777" w:rsidR="00E25FE4" w:rsidRPr="00E25FE4" w:rsidRDefault="00E25FE4" w:rsidP="00E25FE4">
      <w:pPr>
        <w:jc w:val="center"/>
        <w:rPr>
          <w:i/>
          <w:iCs/>
        </w:rPr>
      </w:pPr>
    </w:p>
    <w:tbl>
      <w:tblPr>
        <w:tblStyle w:val="TableGrid"/>
        <w:tblW w:w="0" w:type="auto"/>
        <w:jc w:val="center"/>
        <w:tblInd w:w="0" w:type="dxa"/>
        <w:tblLook w:val="04A0" w:firstRow="1" w:lastRow="0" w:firstColumn="1" w:lastColumn="0" w:noHBand="0" w:noVBand="1"/>
      </w:tblPr>
      <w:tblGrid>
        <w:gridCol w:w="1080"/>
        <w:gridCol w:w="2070"/>
        <w:gridCol w:w="2160"/>
        <w:gridCol w:w="2430"/>
        <w:gridCol w:w="1530"/>
      </w:tblGrid>
      <w:tr w:rsidR="00E25FE4" w:rsidRPr="00B87290" w14:paraId="27299E9D" w14:textId="77777777" w:rsidTr="00483355">
        <w:trPr>
          <w:jc w:val="center"/>
        </w:trPr>
        <w:tc>
          <w:tcPr>
            <w:tcW w:w="9270" w:type="dxa"/>
            <w:gridSpan w:val="5"/>
            <w:shd w:val="clear" w:color="auto" w:fill="FFFF00"/>
          </w:tcPr>
          <w:p w14:paraId="29792267" w14:textId="7FD6B7C7" w:rsidR="00E25FE4" w:rsidRPr="00B87290" w:rsidRDefault="00E25FE4" w:rsidP="00483355">
            <w:pPr>
              <w:jc w:val="center"/>
            </w:pPr>
            <w:r w:rsidRPr="00B87290">
              <w:t>Ukupni broj zaključenih i dodijeljenih ugovora u 202</w:t>
            </w:r>
            <w:r w:rsidR="00B87290">
              <w:t>3</w:t>
            </w:r>
            <w:r w:rsidRPr="00B87290">
              <w:t>. godini</w:t>
            </w:r>
          </w:p>
        </w:tc>
      </w:tr>
      <w:tr w:rsidR="00E25FE4" w:rsidRPr="00B87290" w14:paraId="2C3E0CA0" w14:textId="77777777" w:rsidTr="00483355">
        <w:trPr>
          <w:jc w:val="center"/>
        </w:trPr>
        <w:tc>
          <w:tcPr>
            <w:tcW w:w="1080" w:type="dxa"/>
            <w:shd w:val="clear" w:color="auto" w:fill="FFFF00"/>
          </w:tcPr>
          <w:p w14:paraId="02B6B4AC" w14:textId="77777777" w:rsidR="00E25FE4" w:rsidRPr="00B87290" w:rsidRDefault="00E25FE4" w:rsidP="00483355">
            <w:pPr>
              <w:jc w:val="center"/>
            </w:pPr>
          </w:p>
        </w:tc>
        <w:tc>
          <w:tcPr>
            <w:tcW w:w="2070" w:type="dxa"/>
            <w:shd w:val="clear" w:color="auto" w:fill="FFFF00"/>
          </w:tcPr>
          <w:p w14:paraId="363DD079" w14:textId="77777777" w:rsidR="00E25FE4" w:rsidRPr="00B87290" w:rsidRDefault="00E25FE4" w:rsidP="00483355">
            <w:pPr>
              <w:jc w:val="center"/>
            </w:pPr>
            <w:r w:rsidRPr="00B87290">
              <w:t>Poglavlje I</w:t>
            </w:r>
          </w:p>
        </w:tc>
        <w:tc>
          <w:tcPr>
            <w:tcW w:w="2160" w:type="dxa"/>
            <w:shd w:val="clear" w:color="auto" w:fill="FFFF00"/>
          </w:tcPr>
          <w:p w14:paraId="7C738F51" w14:textId="77777777" w:rsidR="00E25FE4" w:rsidRPr="00B87290" w:rsidRDefault="00E25FE4" w:rsidP="00483355">
            <w:pPr>
              <w:jc w:val="center"/>
            </w:pPr>
            <w:r w:rsidRPr="00B87290">
              <w:t>Poglavlje V</w:t>
            </w:r>
          </w:p>
        </w:tc>
        <w:tc>
          <w:tcPr>
            <w:tcW w:w="2430" w:type="dxa"/>
            <w:shd w:val="clear" w:color="auto" w:fill="FFFF00"/>
          </w:tcPr>
          <w:p w14:paraId="784E13B4" w14:textId="77777777" w:rsidR="00E25FE4" w:rsidRPr="00B87290" w:rsidRDefault="00E25FE4" w:rsidP="00483355">
            <w:pPr>
              <w:jc w:val="center"/>
            </w:pPr>
            <w:r w:rsidRPr="00B87290">
              <w:t>Aneks II</w:t>
            </w:r>
          </w:p>
        </w:tc>
        <w:tc>
          <w:tcPr>
            <w:tcW w:w="1530" w:type="dxa"/>
            <w:shd w:val="clear" w:color="auto" w:fill="FFFF00"/>
          </w:tcPr>
          <w:p w14:paraId="6656D534" w14:textId="77777777" w:rsidR="00E25FE4" w:rsidRPr="00B87290" w:rsidRDefault="00E25FE4" w:rsidP="00483355">
            <w:pPr>
              <w:jc w:val="center"/>
            </w:pPr>
            <w:r w:rsidRPr="00B87290">
              <w:t>Ukupno</w:t>
            </w:r>
          </w:p>
        </w:tc>
      </w:tr>
      <w:tr w:rsidR="00E25FE4" w:rsidRPr="00B87290" w14:paraId="1C2595B8" w14:textId="77777777" w:rsidTr="00483355">
        <w:trPr>
          <w:trHeight w:val="242"/>
          <w:jc w:val="center"/>
        </w:trPr>
        <w:tc>
          <w:tcPr>
            <w:tcW w:w="1080" w:type="dxa"/>
            <w:shd w:val="clear" w:color="auto" w:fill="FFFF00"/>
          </w:tcPr>
          <w:p w14:paraId="63771CB5" w14:textId="77777777" w:rsidR="00E25FE4" w:rsidRPr="00B87290" w:rsidRDefault="00E25FE4" w:rsidP="00483355">
            <w:pPr>
              <w:jc w:val="center"/>
            </w:pPr>
            <w:r w:rsidRPr="00B87290">
              <w:t>Broj</w:t>
            </w:r>
          </w:p>
        </w:tc>
        <w:tc>
          <w:tcPr>
            <w:tcW w:w="2070" w:type="dxa"/>
            <w:shd w:val="clear" w:color="auto" w:fill="FFFF00"/>
            <w:vAlign w:val="bottom"/>
          </w:tcPr>
          <w:p w14:paraId="6B9529A3" w14:textId="1A2EC5F8" w:rsidR="00E25FE4" w:rsidRPr="00B87290" w:rsidRDefault="00293B37" w:rsidP="00483355">
            <w:pPr>
              <w:jc w:val="center"/>
              <w:rPr>
                <w:b/>
                <w:lang w:val="en-US" w:eastAsia="en-US"/>
              </w:rPr>
            </w:pPr>
            <w:r w:rsidRPr="00B87290">
              <w:rPr>
                <w:b/>
                <w:lang w:val="en-US" w:eastAsia="en-US"/>
              </w:rPr>
              <w:t>65.506</w:t>
            </w:r>
          </w:p>
        </w:tc>
        <w:tc>
          <w:tcPr>
            <w:tcW w:w="2160" w:type="dxa"/>
            <w:shd w:val="clear" w:color="auto" w:fill="FFFF00"/>
          </w:tcPr>
          <w:p w14:paraId="546B42E8" w14:textId="021EC7CD" w:rsidR="00E25FE4" w:rsidRPr="00B87290" w:rsidRDefault="00293B37" w:rsidP="00483355">
            <w:pPr>
              <w:jc w:val="center"/>
              <w:rPr>
                <w:b/>
              </w:rPr>
            </w:pPr>
            <w:r w:rsidRPr="00B87290">
              <w:rPr>
                <w:b/>
              </w:rPr>
              <w:t>154.840</w:t>
            </w:r>
          </w:p>
        </w:tc>
        <w:tc>
          <w:tcPr>
            <w:tcW w:w="2430" w:type="dxa"/>
            <w:shd w:val="clear" w:color="auto" w:fill="FFFF00"/>
          </w:tcPr>
          <w:p w14:paraId="31F29F51" w14:textId="279E6425" w:rsidR="00E25FE4" w:rsidRPr="00B87290" w:rsidRDefault="00293B37" w:rsidP="00483355">
            <w:pPr>
              <w:jc w:val="center"/>
              <w:rPr>
                <w:b/>
              </w:rPr>
            </w:pPr>
            <w:r w:rsidRPr="00B87290">
              <w:rPr>
                <w:b/>
              </w:rPr>
              <w:t>23.514</w:t>
            </w:r>
          </w:p>
        </w:tc>
        <w:tc>
          <w:tcPr>
            <w:tcW w:w="1530" w:type="dxa"/>
            <w:shd w:val="clear" w:color="auto" w:fill="FFFF00"/>
          </w:tcPr>
          <w:p w14:paraId="43D6A285" w14:textId="5613BD64" w:rsidR="00E25FE4" w:rsidRPr="00B87290" w:rsidRDefault="00293B37" w:rsidP="00483355">
            <w:pPr>
              <w:jc w:val="center"/>
              <w:rPr>
                <w:b/>
              </w:rPr>
            </w:pPr>
            <w:r w:rsidRPr="00B87290">
              <w:rPr>
                <w:b/>
              </w:rPr>
              <w:t>243.860</w:t>
            </w:r>
          </w:p>
        </w:tc>
      </w:tr>
      <w:tr w:rsidR="00E25FE4" w:rsidRPr="00B87290" w14:paraId="2B20984B" w14:textId="77777777" w:rsidTr="00483355">
        <w:trPr>
          <w:jc w:val="center"/>
        </w:trPr>
        <w:tc>
          <w:tcPr>
            <w:tcW w:w="1080" w:type="dxa"/>
          </w:tcPr>
          <w:p w14:paraId="68ED7FAB" w14:textId="77777777" w:rsidR="00E25FE4" w:rsidRPr="00B87290" w:rsidRDefault="00E25FE4" w:rsidP="00483355">
            <w:pPr>
              <w:jc w:val="center"/>
            </w:pPr>
            <w:r w:rsidRPr="00B87290">
              <w:t>%</w:t>
            </w:r>
          </w:p>
        </w:tc>
        <w:tc>
          <w:tcPr>
            <w:tcW w:w="2070" w:type="dxa"/>
          </w:tcPr>
          <w:p w14:paraId="7A47BC6D" w14:textId="275021A0" w:rsidR="00E25FE4" w:rsidRPr="00B87290" w:rsidRDefault="00B87290" w:rsidP="00483355">
            <w:pPr>
              <w:jc w:val="center"/>
              <w:rPr>
                <w:b/>
              </w:rPr>
            </w:pPr>
            <w:r>
              <w:rPr>
                <w:b/>
              </w:rPr>
              <w:t>26.86</w:t>
            </w:r>
          </w:p>
        </w:tc>
        <w:tc>
          <w:tcPr>
            <w:tcW w:w="2160" w:type="dxa"/>
          </w:tcPr>
          <w:p w14:paraId="2D14A4B9" w14:textId="3D4EB04F" w:rsidR="00E25FE4" w:rsidRPr="00B87290" w:rsidRDefault="00B87290" w:rsidP="00B87290">
            <w:pPr>
              <w:jc w:val="center"/>
              <w:rPr>
                <w:b/>
              </w:rPr>
            </w:pPr>
            <w:r>
              <w:rPr>
                <w:b/>
              </w:rPr>
              <w:t>63.50</w:t>
            </w:r>
          </w:p>
        </w:tc>
        <w:tc>
          <w:tcPr>
            <w:tcW w:w="2430" w:type="dxa"/>
          </w:tcPr>
          <w:p w14:paraId="0C002241" w14:textId="611A08F0" w:rsidR="00E25FE4" w:rsidRPr="00B87290" w:rsidRDefault="00B87290" w:rsidP="00483355">
            <w:pPr>
              <w:jc w:val="center"/>
              <w:rPr>
                <w:b/>
              </w:rPr>
            </w:pPr>
            <w:r>
              <w:rPr>
                <w:b/>
              </w:rPr>
              <w:t>9.64</w:t>
            </w:r>
          </w:p>
        </w:tc>
        <w:tc>
          <w:tcPr>
            <w:tcW w:w="1530" w:type="dxa"/>
          </w:tcPr>
          <w:p w14:paraId="7C2ED14E" w14:textId="77777777" w:rsidR="00E25FE4" w:rsidRPr="00B87290" w:rsidRDefault="00E25FE4" w:rsidP="00483355">
            <w:pPr>
              <w:jc w:val="center"/>
              <w:rPr>
                <w:b/>
              </w:rPr>
            </w:pPr>
            <w:r w:rsidRPr="00B87290">
              <w:rPr>
                <w:b/>
              </w:rPr>
              <w:t>100</w:t>
            </w:r>
          </w:p>
        </w:tc>
      </w:tr>
    </w:tbl>
    <w:p w14:paraId="1C7F51EF" w14:textId="77777777" w:rsidR="00E25FE4" w:rsidRPr="00E25FE4" w:rsidRDefault="00E25FE4" w:rsidP="00E25FE4">
      <w:pPr>
        <w:rPr>
          <w:i/>
          <w:iCs/>
        </w:rPr>
      </w:pPr>
    </w:p>
    <w:p w14:paraId="5B770BC0" w14:textId="7EDFE2F3" w:rsidR="00E25FE4" w:rsidRPr="00E25FE4" w:rsidRDefault="00B87290" w:rsidP="00E25FE4">
      <w:pPr>
        <w:rPr>
          <w:b/>
          <w:i/>
          <w:iCs/>
        </w:rPr>
      </w:pPr>
      <w:r>
        <w:rPr>
          <w:noProof/>
          <w14:ligatures w14:val="standardContextual"/>
        </w:rPr>
        <w:drawing>
          <wp:inline distT="0" distB="0" distL="0" distR="0" wp14:anchorId="6E1270D9" wp14:editId="357C04AB">
            <wp:extent cx="5883910" cy="2592125"/>
            <wp:effectExtent l="0" t="0" r="2540" b="17780"/>
            <wp:docPr id="1550752132" name="Chart 1">
              <a:extLst xmlns:a="http://schemas.openxmlformats.org/drawingml/2006/main">
                <a:ext uri="{FF2B5EF4-FFF2-40B4-BE49-F238E27FC236}">
                  <a16:creationId xmlns:a16="http://schemas.microsoft.com/office/drawing/2014/main" id="{2AE53D14-C04E-BD9A-E62F-616C43D20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10A9AFF" w14:textId="0ECE9274" w:rsidR="00E25FE4" w:rsidRPr="00E25FE4" w:rsidRDefault="00E25FE4" w:rsidP="00E25FE4">
      <w:pPr>
        <w:rPr>
          <w:i/>
          <w:iCs/>
        </w:rPr>
      </w:pPr>
    </w:p>
    <w:p w14:paraId="0EE8DEBD" w14:textId="77777777" w:rsidR="00E25FE4" w:rsidRPr="00E25FE4" w:rsidRDefault="00E25FE4" w:rsidP="00E25FE4">
      <w:pPr>
        <w:jc w:val="both"/>
        <w:rPr>
          <w:i/>
          <w:iCs/>
          <w:color w:val="000000" w:themeColor="text1"/>
        </w:rPr>
      </w:pPr>
    </w:p>
    <w:p w14:paraId="07D295E2" w14:textId="77777777" w:rsidR="000C6FDB" w:rsidRDefault="000C6FDB" w:rsidP="00E25FE4">
      <w:pPr>
        <w:jc w:val="both"/>
        <w:rPr>
          <w:i/>
          <w:iCs/>
          <w:color w:val="000000" w:themeColor="text1"/>
        </w:rPr>
      </w:pPr>
    </w:p>
    <w:p w14:paraId="4589B4A3" w14:textId="71CBD335" w:rsidR="00E25FE4" w:rsidRDefault="00E25FE4" w:rsidP="00534353">
      <w:pPr>
        <w:jc w:val="both"/>
        <w:rPr>
          <w:rFonts w:ascii="Arial" w:hAnsi="Arial" w:cs="Arial"/>
          <w:color w:val="000000" w:themeColor="text1"/>
          <w:sz w:val="20"/>
          <w:szCs w:val="20"/>
        </w:rPr>
      </w:pPr>
      <w:r w:rsidRPr="000C6FDB">
        <w:rPr>
          <w:color w:val="000000" w:themeColor="text1"/>
        </w:rPr>
        <w:lastRenderedPageBreak/>
        <w:t>Tabelarni i grfički prikaz ukupnog broja dodijeljenih ugovora u 202</w:t>
      </w:r>
      <w:r w:rsidR="000C6FDB" w:rsidRPr="000C6FDB">
        <w:rPr>
          <w:color w:val="000000" w:themeColor="text1"/>
        </w:rPr>
        <w:t>3</w:t>
      </w:r>
      <w:r w:rsidRPr="000C6FDB">
        <w:rPr>
          <w:color w:val="000000" w:themeColor="text1"/>
        </w:rPr>
        <w:t>. godini prema vrsti ugovora:</w:t>
      </w:r>
      <w:r w:rsidRPr="000C6FDB">
        <w:rPr>
          <w:rFonts w:ascii="Arial" w:hAnsi="Arial" w:cs="Arial"/>
          <w:color w:val="000000" w:themeColor="text1"/>
          <w:sz w:val="20"/>
          <w:szCs w:val="20"/>
        </w:rPr>
        <w:t xml:space="preserve"> </w:t>
      </w:r>
    </w:p>
    <w:p w14:paraId="4DF95621" w14:textId="77777777" w:rsidR="00534353" w:rsidRPr="00534353" w:rsidRDefault="00534353" w:rsidP="00534353">
      <w:pPr>
        <w:jc w:val="both"/>
        <w:rPr>
          <w:rFonts w:ascii="Arial" w:hAnsi="Arial" w:cs="Arial"/>
          <w:color w:val="000000" w:themeColor="text1"/>
          <w:sz w:val="20"/>
          <w:szCs w:val="20"/>
        </w:rPr>
      </w:pPr>
    </w:p>
    <w:tbl>
      <w:tblPr>
        <w:tblStyle w:val="TableGrid"/>
        <w:tblW w:w="0" w:type="auto"/>
        <w:jc w:val="center"/>
        <w:tblInd w:w="0" w:type="dxa"/>
        <w:tblLook w:val="04A0" w:firstRow="1" w:lastRow="0" w:firstColumn="1" w:lastColumn="0" w:noHBand="0" w:noVBand="1"/>
      </w:tblPr>
      <w:tblGrid>
        <w:gridCol w:w="985"/>
        <w:gridCol w:w="1530"/>
        <w:gridCol w:w="1350"/>
        <w:gridCol w:w="1260"/>
        <w:gridCol w:w="2520"/>
        <w:gridCol w:w="1620"/>
      </w:tblGrid>
      <w:tr w:rsidR="00E25FE4" w:rsidRPr="000C27D1" w14:paraId="10931956" w14:textId="77777777" w:rsidTr="00483355">
        <w:trPr>
          <w:jc w:val="center"/>
        </w:trPr>
        <w:tc>
          <w:tcPr>
            <w:tcW w:w="9265" w:type="dxa"/>
            <w:gridSpan w:val="6"/>
            <w:shd w:val="clear" w:color="auto" w:fill="FFFF00"/>
          </w:tcPr>
          <w:p w14:paraId="4EE3B492" w14:textId="0A7C41DC" w:rsidR="00E25FE4" w:rsidRPr="000C27D1" w:rsidRDefault="00E25FE4" w:rsidP="00483355">
            <w:pPr>
              <w:jc w:val="center"/>
            </w:pPr>
            <w:r w:rsidRPr="000C27D1">
              <w:t>Ukupni broj zaključenih i dodijeljenih ugovora u 202</w:t>
            </w:r>
            <w:r w:rsidR="000C6FDB" w:rsidRPr="000C27D1">
              <w:t>3</w:t>
            </w:r>
            <w:r w:rsidRPr="000C27D1">
              <w:t>. godini</w:t>
            </w:r>
          </w:p>
        </w:tc>
      </w:tr>
      <w:tr w:rsidR="00E25FE4" w:rsidRPr="000C27D1" w14:paraId="6A21FFEC" w14:textId="77777777" w:rsidTr="00483355">
        <w:trPr>
          <w:jc w:val="center"/>
        </w:trPr>
        <w:tc>
          <w:tcPr>
            <w:tcW w:w="985" w:type="dxa"/>
            <w:shd w:val="clear" w:color="auto" w:fill="FFFF00"/>
          </w:tcPr>
          <w:p w14:paraId="763FB8FA" w14:textId="77777777" w:rsidR="00E25FE4" w:rsidRPr="000C27D1" w:rsidRDefault="00E25FE4" w:rsidP="00483355">
            <w:pPr>
              <w:jc w:val="center"/>
            </w:pPr>
          </w:p>
        </w:tc>
        <w:tc>
          <w:tcPr>
            <w:tcW w:w="1530" w:type="dxa"/>
            <w:shd w:val="clear" w:color="auto" w:fill="FFFF00"/>
          </w:tcPr>
          <w:p w14:paraId="05A84CA1" w14:textId="77777777" w:rsidR="00E25FE4" w:rsidRPr="000C27D1" w:rsidRDefault="00E25FE4" w:rsidP="00483355">
            <w:pPr>
              <w:jc w:val="center"/>
            </w:pPr>
            <w:r w:rsidRPr="000C27D1">
              <w:t>Robe</w:t>
            </w:r>
          </w:p>
        </w:tc>
        <w:tc>
          <w:tcPr>
            <w:tcW w:w="1350" w:type="dxa"/>
            <w:shd w:val="clear" w:color="auto" w:fill="FFFF00"/>
          </w:tcPr>
          <w:p w14:paraId="24906F11" w14:textId="77777777" w:rsidR="00E25FE4" w:rsidRPr="000C27D1" w:rsidRDefault="00E25FE4" w:rsidP="00483355">
            <w:pPr>
              <w:jc w:val="center"/>
            </w:pPr>
            <w:r w:rsidRPr="000C27D1">
              <w:t>Usluge</w:t>
            </w:r>
          </w:p>
        </w:tc>
        <w:tc>
          <w:tcPr>
            <w:tcW w:w="1260" w:type="dxa"/>
            <w:shd w:val="clear" w:color="auto" w:fill="FFFF00"/>
          </w:tcPr>
          <w:p w14:paraId="5401A9F4" w14:textId="77777777" w:rsidR="00E25FE4" w:rsidRPr="000C27D1" w:rsidRDefault="00E25FE4" w:rsidP="00483355">
            <w:pPr>
              <w:jc w:val="center"/>
            </w:pPr>
            <w:r w:rsidRPr="000C27D1">
              <w:t>Radovi</w:t>
            </w:r>
          </w:p>
        </w:tc>
        <w:tc>
          <w:tcPr>
            <w:tcW w:w="2520" w:type="dxa"/>
            <w:shd w:val="clear" w:color="auto" w:fill="FFFF00"/>
          </w:tcPr>
          <w:p w14:paraId="5EE1DA1E" w14:textId="77777777" w:rsidR="00E25FE4" w:rsidRPr="000C27D1" w:rsidRDefault="00E25FE4" w:rsidP="00483355">
            <w:pPr>
              <w:jc w:val="center"/>
            </w:pPr>
            <w:r w:rsidRPr="000C27D1">
              <w:t>Aneks II</w:t>
            </w:r>
          </w:p>
        </w:tc>
        <w:tc>
          <w:tcPr>
            <w:tcW w:w="1620" w:type="dxa"/>
            <w:shd w:val="clear" w:color="auto" w:fill="FFFF00"/>
          </w:tcPr>
          <w:p w14:paraId="1979A0FE" w14:textId="77777777" w:rsidR="00E25FE4" w:rsidRPr="000C27D1" w:rsidRDefault="00E25FE4" w:rsidP="00483355">
            <w:pPr>
              <w:jc w:val="center"/>
            </w:pPr>
            <w:r w:rsidRPr="000C27D1">
              <w:t>Ukupno</w:t>
            </w:r>
          </w:p>
        </w:tc>
      </w:tr>
      <w:tr w:rsidR="00E25FE4" w:rsidRPr="000C27D1" w14:paraId="514F6101" w14:textId="77777777" w:rsidTr="00483355">
        <w:trPr>
          <w:trHeight w:val="242"/>
          <w:jc w:val="center"/>
        </w:trPr>
        <w:tc>
          <w:tcPr>
            <w:tcW w:w="985" w:type="dxa"/>
            <w:shd w:val="clear" w:color="auto" w:fill="FFFF00"/>
          </w:tcPr>
          <w:p w14:paraId="3563DDCC" w14:textId="77777777" w:rsidR="00E25FE4" w:rsidRPr="000C27D1" w:rsidRDefault="00E25FE4" w:rsidP="00483355">
            <w:pPr>
              <w:jc w:val="center"/>
            </w:pPr>
            <w:r w:rsidRPr="000C27D1">
              <w:t>Broj</w:t>
            </w:r>
          </w:p>
        </w:tc>
        <w:tc>
          <w:tcPr>
            <w:tcW w:w="1530" w:type="dxa"/>
            <w:shd w:val="clear" w:color="auto" w:fill="FFFF00"/>
          </w:tcPr>
          <w:p w14:paraId="5340A583" w14:textId="2A2077EF" w:rsidR="00E25FE4" w:rsidRPr="000C27D1" w:rsidRDefault="000C27D1" w:rsidP="00483355">
            <w:pPr>
              <w:jc w:val="center"/>
              <w:rPr>
                <w:b/>
              </w:rPr>
            </w:pPr>
            <w:r w:rsidRPr="000C27D1">
              <w:rPr>
                <w:b/>
              </w:rPr>
              <w:t>115.878</w:t>
            </w:r>
          </w:p>
        </w:tc>
        <w:tc>
          <w:tcPr>
            <w:tcW w:w="1350" w:type="dxa"/>
            <w:shd w:val="clear" w:color="auto" w:fill="FFFF00"/>
          </w:tcPr>
          <w:p w14:paraId="721A7A96" w14:textId="5E2BC98F" w:rsidR="00E25FE4" w:rsidRPr="000C27D1" w:rsidRDefault="000C27D1" w:rsidP="00483355">
            <w:pPr>
              <w:jc w:val="center"/>
              <w:rPr>
                <w:b/>
              </w:rPr>
            </w:pPr>
            <w:r w:rsidRPr="000C27D1">
              <w:rPr>
                <w:b/>
              </w:rPr>
              <w:t>94.900</w:t>
            </w:r>
          </w:p>
        </w:tc>
        <w:tc>
          <w:tcPr>
            <w:tcW w:w="1260" w:type="dxa"/>
            <w:shd w:val="clear" w:color="auto" w:fill="FFFF00"/>
          </w:tcPr>
          <w:p w14:paraId="7CDDD130" w14:textId="4CC9010F" w:rsidR="00E25FE4" w:rsidRPr="000C27D1" w:rsidRDefault="000C27D1" w:rsidP="00483355">
            <w:pPr>
              <w:jc w:val="center"/>
              <w:rPr>
                <w:b/>
              </w:rPr>
            </w:pPr>
            <w:r w:rsidRPr="000C27D1">
              <w:rPr>
                <w:b/>
              </w:rPr>
              <w:t>9.568</w:t>
            </w:r>
          </w:p>
        </w:tc>
        <w:tc>
          <w:tcPr>
            <w:tcW w:w="2520" w:type="dxa"/>
            <w:shd w:val="clear" w:color="auto" w:fill="FFFF00"/>
          </w:tcPr>
          <w:p w14:paraId="64AF12A6" w14:textId="5BB81E60" w:rsidR="00E25FE4" w:rsidRPr="000C27D1" w:rsidRDefault="000C6FDB" w:rsidP="00483355">
            <w:pPr>
              <w:jc w:val="center"/>
            </w:pPr>
            <w:r w:rsidRPr="000C27D1">
              <w:rPr>
                <w:b/>
              </w:rPr>
              <w:t>23.514</w:t>
            </w:r>
          </w:p>
        </w:tc>
        <w:tc>
          <w:tcPr>
            <w:tcW w:w="1620" w:type="dxa"/>
            <w:shd w:val="clear" w:color="auto" w:fill="FFFF00"/>
          </w:tcPr>
          <w:p w14:paraId="2B6B6005" w14:textId="39B2E560" w:rsidR="00E25FE4" w:rsidRPr="000C27D1" w:rsidRDefault="000C27D1" w:rsidP="00483355">
            <w:pPr>
              <w:jc w:val="center"/>
              <w:rPr>
                <w:b/>
              </w:rPr>
            </w:pPr>
            <w:r w:rsidRPr="000C27D1">
              <w:rPr>
                <w:b/>
              </w:rPr>
              <w:t>243.860</w:t>
            </w:r>
          </w:p>
        </w:tc>
      </w:tr>
      <w:tr w:rsidR="00E25FE4" w:rsidRPr="000C27D1" w14:paraId="2D679845" w14:textId="77777777" w:rsidTr="00483355">
        <w:trPr>
          <w:jc w:val="center"/>
        </w:trPr>
        <w:tc>
          <w:tcPr>
            <w:tcW w:w="985" w:type="dxa"/>
          </w:tcPr>
          <w:p w14:paraId="6D493E40" w14:textId="77777777" w:rsidR="00E25FE4" w:rsidRPr="000C27D1" w:rsidRDefault="00E25FE4" w:rsidP="00483355">
            <w:pPr>
              <w:jc w:val="center"/>
              <w:rPr>
                <w:b/>
              </w:rPr>
            </w:pPr>
            <w:r w:rsidRPr="000C27D1">
              <w:rPr>
                <w:b/>
              </w:rPr>
              <w:t>%</w:t>
            </w:r>
          </w:p>
        </w:tc>
        <w:tc>
          <w:tcPr>
            <w:tcW w:w="1530" w:type="dxa"/>
          </w:tcPr>
          <w:p w14:paraId="2DE603C1" w14:textId="3C0A90AB" w:rsidR="00E25FE4" w:rsidRPr="000C27D1" w:rsidRDefault="000C27D1" w:rsidP="00483355">
            <w:pPr>
              <w:jc w:val="center"/>
              <w:rPr>
                <w:b/>
              </w:rPr>
            </w:pPr>
            <w:r>
              <w:rPr>
                <w:b/>
              </w:rPr>
              <w:t>47.52</w:t>
            </w:r>
          </w:p>
        </w:tc>
        <w:tc>
          <w:tcPr>
            <w:tcW w:w="1350" w:type="dxa"/>
          </w:tcPr>
          <w:p w14:paraId="6C2AC92B" w14:textId="4A559BB5" w:rsidR="00E25FE4" w:rsidRPr="000C27D1" w:rsidRDefault="000C27D1" w:rsidP="00483355">
            <w:pPr>
              <w:jc w:val="center"/>
              <w:rPr>
                <w:b/>
              </w:rPr>
            </w:pPr>
            <w:r>
              <w:rPr>
                <w:b/>
              </w:rPr>
              <w:t>38.92</w:t>
            </w:r>
          </w:p>
        </w:tc>
        <w:tc>
          <w:tcPr>
            <w:tcW w:w="1260" w:type="dxa"/>
          </w:tcPr>
          <w:p w14:paraId="40747074" w14:textId="3A65D7BF" w:rsidR="00E25FE4" w:rsidRPr="000C27D1" w:rsidRDefault="000C27D1" w:rsidP="00483355">
            <w:pPr>
              <w:jc w:val="center"/>
              <w:rPr>
                <w:b/>
              </w:rPr>
            </w:pPr>
            <w:r>
              <w:rPr>
                <w:b/>
              </w:rPr>
              <w:t>3.92</w:t>
            </w:r>
          </w:p>
        </w:tc>
        <w:tc>
          <w:tcPr>
            <w:tcW w:w="2520" w:type="dxa"/>
          </w:tcPr>
          <w:p w14:paraId="4E0AF977" w14:textId="1687839C" w:rsidR="00E25FE4" w:rsidRPr="000C27D1" w:rsidRDefault="000C27D1" w:rsidP="00483355">
            <w:pPr>
              <w:jc w:val="center"/>
              <w:rPr>
                <w:b/>
              </w:rPr>
            </w:pPr>
            <w:r>
              <w:rPr>
                <w:b/>
              </w:rPr>
              <w:t>9.64</w:t>
            </w:r>
          </w:p>
        </w:tc>
        <w:tc>
          <w:tcPr>
            <w:tcW w:w="1620" w:type="dxa"/>
          </w:tcPr>
          <w:p w14:paraId="16113694" w14:textId="77777777" w:rsidR="00E25FE4" w:rsidRPr="000C27D1" w:rsidRDefault="00E25FE4" w:rsidP="00483355">
            <w:pPr>
              <w:jc w:val="center"/>
              <w:rPr>
                <w:b/>
              </w:rPr>
            </w:pPr>
            <w:r w:rsidRPr="000C27D1">
              <w:rPr>
                <w:b/>
              </w:rPr>
              <w:t>100</w:t>
            </w:r>
          </w:p>
        </w:tc>
      </w:tr>
    </w:tbl>
    <w:p w14:paraId="7A4953FF" w14:textId="77777777" w:rsidR="00E25FE4" w:rsidRPr="00E25FE4" w:rsidRDefault="00E25FE4" w:rsidP="00E25FE4">
      <w:pPr>
        <w:rPr>
          <w:i/>
          <w:iCs/>
        </w:rPr>
      </w:pPr>
    </w:p>
    <w:p w14:paraId="6A286208" w14:textId="5A9FE593" w:rsidR="00E25FE4" w:rsidRPr="00E25FE4" w:rsidRDefault="00792213" w:rsidP="00E25FE4">
      <w:pPr>
        <w:rPr>
          <w:i/>
          <w:iCs/>
        </w:rPr>
      </w:pPr>
      <w:r>
        <w:rPr>
          <w:noProof/>
          <w14:ligatures w14:val="standardContextual"/>
        </w:rPr>
        <w:drawing>
          <wp:inline distT="0" distB="0" distL="0" distR="0" wp14:anchorId="4337213A" wp14:editId="127A4B42">
            <wp:extent cx="5891917" cy="3119120"/>
            <wp:effectExtent l="0" t="0" r="13970" b="5080"/>
            <wp:docPr id="1296540511" name="Chart 1">
              <a:extLst xmlns:a="http://schemas.openxmlformats.org/drawingml/2006/main">
                <a:ext uri="{FF2B5EF4-FFF2-40B4-BE49-F238E27FC236}">
                  <a16:creationId xmlns:a16="http://schemas.microsoft.com/office/drawing/2014/main" id="{89B08B55-3AED-8B3F-C7AA-C8992889EE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A45CB9D" w14:textId="2996E090" w:rsidR="00E25FE4" w:rsidRPr="00792213" w:rsidRDefault="00E25FE4" w:rsidP="00E25FE4">
      <w:pPr>
        <w:spacing w:line="276" w:lineRule="auto"/>
        <w:jc w:val="both"/>
      </w:pPr>
      <w:r w:rsidRPr="00792213">
        <w:t>Ukupan broj dodijeljenih ugovora u 202</w:t>
      </w:r>
      <w:r w:rsidR="00792213">
        <w:t>3</w:t>
      </w:r>
      <w:r w:rsidRPr="00792213">
        <w:t xml:space="preserve">. godini je </w:t>
      </w:r>
      <w:bookmarkStart w:id="36" w:name="_Toc385538563"/>
      <w:r w:rsidR="00792213" w:rsidRPr="00792213">
        <w:t>243.860</w:t>
      </w:r>
    </w:p>
    <w:p w14:paraId="52A0FF6E" w14:textId="77777777" w:rsidR="00E25FE4" w:rsidRPr="00E25FE4" w:rsidRDefault="00E25FE4" w:rsidP="00E25FE4">
      <w:pPr>
        <w:spacing w:line="276" w:lineRule="auto"/>
        <w:jc w:val="both"/>
        <w:rPr>
          <w:i/>
          <w:iCs/>
        </w:rPr>
      </w:pPr>
    </w:p>
    <w:p w14:paraId="0573FE0D" w14:textId="3B741A39" w:rsidR="00E25FE4" w:rsidRDefault="00E25FE4" w:rsidP="00E25FE4">
      <w:pPr>
        <w:spacing w:line="276" w:lineRule="auto"/>
        <w:jc w:val="both"/>
      </w:pPr>
      <w:r w:rsidRPr="00792213">
        <w:t>Grafički prikaz broja dodijeljenih ugovora u periodu od 2015 - 202</w:t>
      </w:r>
      <w:r w:rsidR="00792213" w:rsidRPr="00792213">
        <w:t>3</w:t>
      </w:r>
      <w:r w:rsidRPr="00792213">
        <w:t xml:space="preserve">.godine:  </w:t>
      </w:r>
    </w:p>
    <w:p w14:paraId="7DE9BA8B" w14:textId="77777777" w:rsidR="00792213" w:rsidRDefault="00792213" w:rsidP="00E25FE4">
      <w:pPr>
        <w:spacing w:line="276" w:lineRule="auto"/>
        <w:jc w:val="both"/>
      </w:pPr>
    </w:p>
    <w:p w14:paraId="29D63432" w14:textId="0E76B6BB" w:rsidR="00792213" w:rsidRPr="00792213" w:rsidRDefault="00792213" w:rsidP="00E25FE4">
      <w:pPr>
        <w:spacing w:line="276" w:lineRule="auto"/>
        <w:jc w:val="both"/>
      </w:pPr>
      <w:r>
        <w:rPr>
          <w:noProof/>
          <w14:ligatures w14:val="standardContextual"/>
        </w:rPr>
        <w:drawing>
          <wp:inline distT="0" distB="0" distL="0" distR="0" wp14:anchorId="7B4CE711" wp14:editId="584FF96B">
            <wp:extent cx="5943600" cy="2830664"/>
            <wp:effectExtent l="0" t="0" r="0" b="8255"/>
            <wp:docPr id="110682565" name="Chart 1">
              <a:extLst xmlns:a="http://schemas.openxmlformats.org/drawingml/2006/main">
                <a:ext uri="{FF2B5EF4-FFF2-40B4-BE49-F238E27FC236}">
                  <a16:creationId xmlns:a16="http://schemas.microsoft.com/office/drawing/2014/main" id="{636F316B-A020-F7DF-D7FF-BFB4FDB512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5C6332E" w14:textId="77777777" w:rsidR="00E25FE4" w:rsidRPr="00E25FE4" w:rsidRDefault="00E25FE4" w:rsidP="00E25FE4">
      <w:pPr>
        <w:spacing w:line="276" w:lineRule="auto"/>
        <w:jc w:val="both"/>
        <w:rPr>
          <w:i/>
          <w:iCs/>
          <w:color w:val="FF0000"/>
        </w:rPr>
      </w:pPr>
    </w:p>
    <w:p w14:paraId="2B21445A" w14:textId="77777777" w:rsidR="00E25FE4" w:rsidRPr="00E25FE4" w:rsidRDefault="00E25FE4" w:rsidP="00E25FE4">
      <w:pPr>
        <w:pStyle w:val="Heading2"/>
        <w:rPr>
          <w:rFonts w:ascii="Times New Roman" w:hAnsi="Times New Roman" w:cs="Times New Roman"/>
          <w:i/>
          <w:iCs/>
        </w:rPr>
      </w:pPr>
      <w:bookmarkStart w:id="37" w:name="_Toc72317989"/>
      <w:bookmarkStart w:id="38" w:name="_Toc99444179"/>
      <w:bookmarkStart w:id="39" w:name="_Toc130472222"/>
      <w:bookmarkStart w:id="40" w:name="_Toc169265335"/>
      <w:bookmarkEnd w:id="36"/>
      <w:r w:rsidRPr="00E25FE4">
        <w:rPr>
          <w:rFonts w:ascii="Times New Roman" w:hAnsi="Times New Roman" w:cs="Times New Roman"/>
          <w:i/>
          <w:iCs/>
        </w:rPr>
        <w:lastRenderedPageBreak/>
        <w:t>Učešće ukupne javne nabavke u BDP-u</w:t>
      </w:r>
      <w:bookmarkEnd w:id="37"/>
      <w:bookmarkEnd w:id="38"/>
      <w:bookmarkEnd w:id="39"/>
      <w:bookmarkEnd w:id="40"/>
    </w:p>
    <w:p w14:paraId="3647EC44" w14:textId="77777777" w:rsidR="00E25FE4" w:rsidRPr="00E25FE4" w:rsidRDefault="00E25FE4" w:rsidP="00E25FE4">
      <w:pPr>
        <w:spacing w:line="276" w:lineRule="auto"/>
        <w:jc w:val="both"/>
        <w:rPr>
          <w:i/>
          <w:iCs/>
        </w:rPr>
      </w:pPr>
    </w:p>
    <w:p w14:paraId="003FAFB1" w14:textId="164A7D82" w:rsidR="00E25FE4" w:rsidRPr="000B36E0" w:rsidRDefault="00E25FE4" w:rsidP="00E25FE4">
      <w:pPr>
        <w:spacing w:line="276" w:lineRule="auto"/>
        <w:jc w:val="both"/>
      </w:pPr>
      <w:r w:rsidRPr="000B36E0">
        <w:t>Prema posljednjim raspoloživim podacima (statistika nacionalnih računa za 202</w:t>
      </w:r>
      <w:r w:rsidR="000B36E0" w:rsidRPr="000B36E0">
        <w:t>3</w:t>
      </w:r>
      <w:r w:rsidRPr="000B36E0">
        <w:t>. godinu - BHAS) i projekcijama kretanja bruto domaćeg proizvoda (BDP-a) u 202</w:t>
      </w:r>
      <w:r w:rsidR="000B36E0" w:rsidRPr="000B36E0">
        <w:t>3</w:t>
      </w:r>
      <w:r w:rsidRPr="000B36E0">
        <w:t>. i 202</w:t>
      </w:r>
      <w:r w:rsidR="000B36E0" w:rsidRPr="000B36E0">
        <w:t>4</w:t>
      </w:r>
      <w:r w:rsidRPr="000B36E0">
        <w:t>.godini u Bosni i Hercegovini koje je pripremila Direkcija za ekonomsko planiranje BiH, podaci su slijedeći:</w:t>
      </w:r>
    </w:p>
    <w:p w14:paraId="2643DB9D" w14:textId="77777777" w:rsidR="00E25FE4" w:rsidRPr="00E25FE4" w:rsidRDefault="00E25FE4" w:rsidP="00E25FE4">
      <w:pPr>
        <w:spacing w:line="276" w:lineRule="auto"/>
        <w:jc w:val="both"/>
        <w:rPr>
          <w:i/>
          <w:iCs/>
        </w:rPr>
      </w:pPr>
    </w:p>
    <w:p w14:paraId="144CE65D" w14:textId="0E336BB6" w:rsidR="00E25FE4" w:rsidRPr="002C3B8F" w:rsidRDefault="00E25FE4" w:rsidP="00E25FE4">
      <w:pPr>
        <w:pStyle w:val="ListParagraph"/>
        <w:numPr>
          <w:ilvl w:val="0"/>
          <w:numId w:val="20"/>
        </w:numPr>
        <w:spacing w:line="276" w:lineRule="auto"/>
        <w:jc w:val="both"/>
        <w:rPr>
          <w:lang w:val="bs-Latn-BA"/>
        </w:rPr>
      </w:pPr>
      <w:r w:rsidRPr="002C3B8F">
        <w:rPr>
          <w:lang w:val="bs-Latn-BA"/>
        </w:rPr>
        <w:t>Vrijednost BDP-a za 202</w:t>
      </w:r>
      <w:r w:rsidR="002C3B8F" w:rsidRPr="002C3B8F">
        <w:rPr>
          <w:lang w:val="bs-Latn-BA"/>
        </w:rPr>
        <w:t>2</w:t>
      </w:r>
      <w:r w:rsidRPr="002C3B8F">
        <w:rPr>
          <w:lang w:val="bs-Latn-BA"/>
        </w:rPr>
        <w:t xml:space="preserve">. godinu u nominalnom iznosu bila je </w:t>
      </w:r>
      <w:r w:rsidR="002C3B8F" w:rsidRPr="002C3B8F">
        <w:rPr>
          <w:lang w:val="bs-Latn-BA"/>
        </w:rPr>
        <w:t>45</w:t>
      </w:r>
      <w:r w:rsidRPr="002C3B8F">
        <w:rPr>
          <w:lang w:val="bs-Latn-BA"/>
        </w:rPr>
        <w:t>.</w:t>
      </w:r>
      <w:r w:rsidR="002C3B8F" w:rsidRPr="002C3B8F">
        <w:rPr>
          <w:lang w:val="bs-Latn-BA"/>
        </w:rPr>
        <w:t>518</w:t>
      </w:r>
      <w:r w:rsidRPr="002C3B8F">
        <w:rPr>
          <w:lang w:val="bs-Latn-BA"/>
        </w:rPr>
        <w:t xml:space="preserve"> milijardi KM, dok je vrijednost realnog BDP-a iznosila </w:t>
      </w:r>
      <w:r w:rsidR="002C3B8F" w:rsidRPr="002C3B8F">
        <w:rPr>
          <w:lang w:val="bs-Latn-BA"/>
        </w:rPr>
        <w:t>41</w:t>
      </w:r>
      <w:r w:rsidRPr="002C3B8F">
        <w:rPr>
          <w:lang w:val="bs-Latn-BA"/>
        </w:rPr>
        <w:t>.</w:t>
      </w:r>
      <w:r w:rsidR="002C3B8F" w:rsidRPr="002C3B8F">
        <w:rPr>
          <w:lang w:val="bs-Latn-BA"/>
        </w:rPr>
        <w:t>560</w:t>
      </w:r>
      <w:r w:rsidRPr="002C3B8F">
        <w:rPr>
          <w:lang w:val="bs-Latn-BA"/>
        </w:rPr>
        <w:t xml:space="preserve"> milijardi KM,</w:t>
      </w:r>
    </w:p>
    <w:p w14:paraId="652E34DB" w14:textId="60E63009" w:rsidR="00E25FE4" w:rsidRPr="002C3B8F" w:rsidRDefault="00E25FE4" w:rsidP="00E25FE4">
      <w:pPr>
        <w:pStyle w:val="ListParagraph"/>
        <w:numPr>
          <w:ilvl w:val="0"/>
          <w:numId w:val="20"/>
        </w:numPr>
        <w:spacing w:line="276" w:lineRule="auto"/>
        <w:jc w:val="both"/>
        <w:rPr>
          <w:lang w:val="bs-Latn-BA"/>
        </w:rPr>
      </w:pPr>
      <w:r w:rsidRPr="002C3B8F">
        <w:rPr>
          <w:lang w:val="bs-Latn-BA"/>
        </w:rPr>
        <w:t>Procijenjena nominalna vrijednost BDP-a za 202</w:t>
      </w:r>
      <w:r w:rsidR="002C3B8F" w:rsidRPr="002C3B8F">
        <w:rPr>
          <w:lang w:val="bs-Latn-BA"/>
        </w:rPr>
        <w:t>3</w:t>
      </w:r>
      <w:r w:rsidRPr="002C3B8F">
        <w:rPr>
          <w:lang w:val="bs-Latn-BA"/>
        </w:rPr>
        <w:t>. godinu iznosi 4</w:t>
      </w:r>
      <w:r w:rsidR="002C3B8F" w:rsidRPr="002C3B8F">
        <w:rPr>
          <w:lang w:val="bs-Latn-BA"/>
        </w:rPr>
        <w:t>9</w:t>
      </w:r>
      <w:r w:rsidRPr="002C3B8F">
        <w:rPr>
          <w:lang w:val="bs-Latn-BA"/>
        </w:rPr>
        <w:t>.</w:t>
      </w:r>
      <w:r w:rsidR="002C3B8F" w:rsidRPr="002C3B8F">
        <w:rPr>
          <w:lang w:val="bs-Latn-BA"/>
        </w:rPr>
        <w:t>061</w:t>
      </w:r>
      <w:r w:rsidRPr="002C3B8F">
        <w:rPr>
          <w:lang w:val="bs-Latn-BA"/>
        </w:rPr>
        <w:t xml:space="preserve"> milijardi KM, dok je procijenjena realna vrijednost BDP-a za 202</w:t>
      </w:r>
      <w:r w:rsidR="002C3B8F" w:rsidRPr="002C3B8F">
        <w:rPr>
          <w:lang w:val="bs-Latn-BA"/>
        </w:rPr>
        <w:t>3</w:t>
      </w:r>
      <w:r w:rsidRPr="002C3B8F">
        <w:rPr>
          <w:lang w:val="bs-Latn-BA"/>
        </w:rPr>
        <w:t>. godinu 4</w:t>
      </w:r>
      <w:r w:rsidR="002C3B8F" w:rsidRPr="002C3B8F">
        <w:rPr>
          <w:lang w:val="bs-Latn-BA"/>
        </w:rPr>
        <w:t>6</w:t>
      </w:r>
      <w:r w:rsidRPr="002C3B8F">
        <w:rPr>
          <w:lang w:val="bs-Latn-BA"/>
        </w:rPr>
        <w:t>.</w:t>
      </w:r>
      <w:r w:rsidR="002C3B8F" w:rsidRPr="002C3B8F">
        <w:rPr>
          <w:lang w:val="bs-Latn-BA"/>
        </w:rPr>
        <w:t>323</w:t>
      </w:r>
      <w:r w:rsidRPr="002C3B8F">
        <w:rPr>
          <w:lang w:val="bs-Latn-BA"/>
        </w:rPr>
        <w:t xml:space="preserve"> miijardi KM,</w:t>
      </w:r>
    </w:p>
    <w:p w14:paraId="38AEA2CE" w14:textId="20FA7FC3" w:rsidR="00E25FE4" w:rsidRPr="002C3B8F" w:rsidRDefault="00E25FE4" w:rsidP="00E25FE4">
      <w:pPr>
        <w:pStyle w:val="ListParagraph"/>
        <w:numPr>
          <w:ilvl w:val="0"/>
          <w:numId w:val="20"/>
        </w:numPr>
        <w:spacing w:line="276" w:lineRule="auto"/>
        <w:jc w:val="both"/>
        <w:rPr>
          <w:lang w:val="bs-Latn-BA"/>
        </w:rPr>
      </w:pPr>
      <w:r w:rsidRPr="002C3B8F">
        <w:rPr>
          <w:lang w:val="bs-Latn-BA"/>
        </w:rPr>
        <w:t>Procijenjena nominalna vrijednost BDP-a za 202</w:t>
      </w:r>
      <w:r w:rsidR="002C3B8F" w:rsidRPr="002C3B8F">
        <w:rPr>
          <w:lang w:val="bs-Latn-BA"/>
        </w:rPr>
        <w:t>4</w:t>
      </w:r>
      <w:r w:rsidRPr="002C3B8F">
        <w:rPr>
          <w:lang w:val="bs-Latn-BA"/>
        </w:rPr>
        <w:t xml:space="preserve">. godinu iznosi </w:t>
      </w:r>
      <w:r w:rsidR="002C3B8F" w:rsidRPr="002C3B8F">
        <w:rPr>
          <w:lang w:val="bs-Latn-BA"/>
        </w:rPr>
        <w:t>51</w:t>
      </w:r>
      <w:r w:rsidRPr="002C3B8F">
        <w:rPr>
          <w:lang w:val="bs-Latn-BA"/>
        </w:rPr>
        <w:t>.</w:t>
      </w:r>
      <w:r w:rsidR="002C3B8F" w:rsidRPr="002C3B8F">
        <w:rPr>
          <w:lang w:val="bs-Latn-BA"/>
        </w:rPr>
        <w:t>363</w:t>
      </w:r>
      <w:r w:rsidRPr="002C3B8F">
        <w:rPr>
          <w:lang w:val="bs-Latn-BA"/>
        </w:rPr>
        <w:t xml:space="preserve"> milijardi KM, dok je procijenjena realna vrijednost BDP-a za 202</w:t>
      </w:r>
      <w:r w:rsidR="002C3B8F" w:rsidRPr="002C3B8F">
        <w:rPr>
          <w:lang w:val="bs-Latn-BA"/>
        </w:rPr>
        <w:t>4</w:t>
      </w:r>
      <w:r w:rsidRPr="002C3B8F">
        <w:rPr>
          <w:lang w:val="bs-Latn-BA"/>
        </w:rPr>
        <w:t xml:space="preserve">. godinu </w:t>
      </w:r>
      <w:r w:rsidR="002C3B8F" w:rsidRPr="002C3B8F">
        <w:rPr>
          <w:lang w:val="bs-Latn-BA"/>
        </w:rPr>
        <w:t>50</w:t>
      </w:r>
      <w:r w:rsidRPr="002C3B8F">
        <w:rPr>
          <w:lang w:val="bs-Latn-BA"/>
        </w:rPr>
        <w:t>.</w:t>
      </w:r>
      <w:r w:rsidR="002C3B8F" w:rsidRPr="002C3B8F">
        <w:rPr>
          <w:lang w:val="bs-Latn-BA"/>
        </w:rPr>
        <w:t>149</w:t>
      </w:r>
      <w:r w:rsidRPr="002C3B8F">
        <w:rPr>
          <w:lang w:val="bs-Latn-BA"/>
        </w:rPr>
        <w:t xml:space="preserve"> milijardi KM,</w:t>
      </w:r>
    </w:p>
    <w:p w14:paraId="1EA88C3C" w14:textId="284EC76D" w:rsidR="00E25FE4" w:rsidRPr="002C3B8F" w:rsidRDefault="00E25FE4" w:rsidP="00E25FE4">
      <w:pPr>
        <w:pStyle w:val="ListParagraph"/>
        <w:numPr>
          <w:ilvl w:val="0"/>
          <w:numId w:val="20"/>
        </w:numPr>
        <w:spacing w:line="276" w:lineRule="auto"/>
        <w:jc w:val="both"/>
        <w:rPr>
          <w:lang w:val="bs-Latn-BA"/>
        </w:rPr>
      </w:pPr>
      <w:r w:rsidRPr="002C3B8F">
        <w:rPr>
          <w:lang w:val="bs-Latn-BA"/>
        </w:rPr>
        <w:t>Projekcija nominalnog rasta BDP-a u 202</w:t>
      </w:r>
      <w:r w:rsidR="002C3B8F" w:rsidRPr="002C3B8F">
        <w:rPr>
          <w:lang w:val="bs-Latn-BA"/>
        </w:rPr>
        <w:t>3</w:t>
      </w:r>
      <w:r w:rsidRPr="002C3B8F">
        <w:rPr>
          <w:lang w:val="bs-Latn-BA"/>
        </w:rPr>
        <w:t>. godini u odnosu na 202</w:t>
      </w:r>
      <w:r w:rsidR="002C3B8F" w:rsidRPr="002C3B8F">
        <w:rPr>
          <w:lang w:val="bs-Latn-BA"/>
        </w:rPr>
        <w:t>2</w:t>
      </w:r>
      <w:r w:rsidRPr="002C3B8F">
        <w:rPr>
          <w:lang w:val="bs-Latn-BA"/>
        </w:rPr>
        <w:t xml:space="preserve">. godinu predstavlja nominalni rast od </w:t>
      </w:r>
      <w:r w:rsidR="002C3B8F" w:rsidRPr="002C3B8F">
        <w:rPr>
          <w:lang w:val="bs-Latn-BA"/>
        </w:rPr>
        <w:t>7</w:t>
      </w:r>
      <w:r w:rsidRPr="002C3B8F">
        <w:rPr>
          <w:lang w:val="bs-Latn-BA"/>
        </w:rPr>
        <w:t>,</w:t>
      </w:r>
      <w:r w:rsidR="002C3B8F" w:rsidRPr="002C3B8F">
        <w:rPr>
          <w:lang w:val="bs-Latn-BA"/>
        </w:rPr>
        <w:t>8</w:t>
      </w:r>
      <w:r w:rsidRPr="002C3B8F">
        <w:rPr>
          <w:lang w:val="bs-Latn-BA"/>
        </w:rPr>
        <w:t>%, dok re</w:t>
      </w:r>
      <w:r w:rsidR="002C3B8F" w:rsidRPr="002C3B8F">
        <w:rPr>
          <w:lang w:val="bs-Latn-BA"/>
        </w:rPr>
        <w:t>a</w:t>
      </w:r>
      <w:r w:rsidRPr="002C3B8F">
        <w:rPr>
          <w:lang w:val="bs-Latn-BA"/>
        </w:rPr>
        <w:t xml:space="preserve">lni rast iznosi </w:t>
      </w:r>
      <w:r w:rsidR="002C3B8F" w:rsidRPr="002C3B8F">
        <w:rPr>
          <w:lang w:val="bs-Latn-BA"/>
        </w:rPr>
        <w:t>1</w:t>
      </w:r>
      <w:r w:rsidRPr="002C3B8F">
        <w:rPr>
          <w:lang w:val="bs-Latn-BA"/>
        </w:rPr>
        <w:t>,</w:t>
      </w:r>
      <w:r w:rsidR="002C3B8F" w:rsidRPr="002C3B8F">
        <w:rPr>
          <w:lang w:val="bs-Latn-BA"/>
        </w:rPr>
        <w:t>8</w:t>
      </w:r>
      <w:r w:rsidRPr="002C3B8F">
        <w:rPr>
          <w:lang w:val="bs-Latn-BA"/>
        </w:rPr>
        <w:t xml:space="preserve"> %.</w:t>
      </w:r>
    </w:p>
    <w:p w14:paraId="431893A4" w14:textId="77777777" w:rsidR="00E25FE4" w:rsidRPr="00E25FE4" w:rsidRDefault="00E25FE4" w:rsidP="00E25FE4">
      <w:pPr>
        <w:spacing w:line="276" w:lineRule="auto"/>
        <w:jc w:val="both"/>
        <w:rPr>
          <w:b/>
          <w:i/>
          <w:iCs/>
          <w:color w:val="FF0000"/>
        </w:rPr>
      </w:pPr>
    </w:p>
    <w:p w14:paraId="20E4DD1C" w14:textId="18E03116" w:rsidR="00E25FE4" w:rsidRPr="005D61DD" w:rsidRDefault="00E25FE4" w:rsidP="00E25FE4">
      <w:pPr>
        <w:spacing w:line="276" w:lineRule="auto"/>
        <w:jc w:val="both"/>
      </w:pPr>
      <w:r w:rsidRPr="005D61DD">
        <w:rPr>
          <w:b/>
        </w:rPr>
        <w:t>Udio javnih nabavki u ukupnom nominalnom BDP-u za 202</w:t>
      </w:r>
      <w:r w:rsidR="005D61DD">
        <w:rPr>
          <w:b/>
        </w:rPr>
        <w:t>3</w:t>
      </w:r>
      <w:r w:rsidRPr="005D61DD">
        <w:rPr>
          <w:b/>
        </w:rPr>
        <w:t>. godinu iznosi 10.</w:t>
      </w:r>
      <w:r w:rsidR="005D61DD" w:rsidRPr="005D61DD">
        <w:rPr>
          <w:b/>
        </w:rPr>
        <w:t>31</w:t>
      </w:r>
      <w:r w:rsidRPr="005D61DD">
        <w:rPr>
          <w:b/>
        </w:rPr>
        <w:t xml:space="preserve"> %</w:t>
      </w:r>
      <w:r w:rsidRPr="005D61DD">
        <w:t xml:space="preserve"> što</w:t>
      </w:r>
      <w:r w:rsidRPr="005D61DD">
        <w:rPr>
          <w:b/>
        </w:rPr>
        <w:t xml:space="preserve"> </w:t>
      </w:r>
      <w:r w:rsidRPr="005D61DD">
        <w:t xml:space="preserve">predstavlja </w:t>
      </w:r>
      <w:r w:rsidR="005D61DD" w:rsidRPr="005D61DD">
        <w:t>smanjenje</w:t>
      </w:r>
      <w:r w:rsidRPr="005D61DD">
        <w:t xml:space="preserve"> u odnosu na 202</w:t>
      </w:r>
      <w:r w:rsidR="005D61DD" w:rsidRPr="005D61DD">
        <w:t>2</w:t>
      </w:r>
      <w:r w:rsidRPr="005D61DD">
        <w:t xml:space="preserve">. godinu kada je udio iznosio </w:t>
      </w:r>
      <w:r w:rsidR="005D61DD" w:rsidRPr="005D61DD">
        <w:t>10,65</w:t>
      </w:r>
      <w:r w:rsidRPr="005D61DD">
        <w:t xml:space="preserve"> %.</w:t>
      </w:r>
    </w:p>
    <w:p w14:paraId="6E502598" w14:textId="77777777" w:rsidR="005D61DD" w:rsidRDefault="005D61DD" w:rsidP="00E25FE4">
      <w:pPr>
        <w:pStyle w:val="Grafovi"/>
        <w:spacing w:line="276" w:lineRule="auto"/>
        <w:rPr>
          <w:i/>
          <w:iCs/>
          <w:color w:val="000000" w:themeColor="text1"/>
          <w:lang w:val="bs-Latn-BA"/>
        </w:rPr>
      </w:pPr>
    </w:p>
    <w:p w14:paraId="250F4F34" w14:textId="547D847A" w:rsidR="00E25FE4" w:rsidRDefault="00E25FE4" w:rsidP="00E25FE4">
      <w:pPr>
        <w:pStyle w:val="Grafovi"/>
        <w:spacing w:line="276" w:lineRule="auto"/>
        <w:rPr>
          <w:i/>
          <w:iCs/>
          <w:color w:val="000000" w:themeColor="text1"/>
          <w:lang w:val="bs-Latn-BA"/>
        </w:rPr>
      </w:pPr>
      <w:r w:rsidRPr="00E25FE4">
        <w:rPr>
          <w:i/>
          <w:iCs/>
          <w:color w:val="000000" w:themeColor="text1"/>
          <w:lang w:val="bs-Latn-BA"/>
        </w:rPr>
        <w:t>Grafički prikaz procentualnog učešća javne nabavke u BDP-u za period od 2011. do 202</w:t>
      </w:r>
      <w:r w:rsidR="005D61DD">
        <w:rPr>
          <w:i/>
          <w:iCs/>
          <w:color w:val="000000" w:themeColor="text1"/>
          <w:lang w:val="bs-Latn-BA"/>
        </w:rPr>
        <w:t>3</w:t>
      </w:r>
      <w:r w:rsidRPr="00E25FE4">
        <w:rPr>
          <w:i/>
          <w:iCs/>
          <w:color w:val="000000" w:themeColor="text1"/>
          <w:lang w:val="bs-Latn-BA"/>
        </w:rPr>
        <w:t>.godine:</w:t>
      </w:r>
    </w:p>
    <w:p w14:paraId="36293D6D" w14:textId="77777777" w:rsidR="005D61DD" w:rsidRPr="00E25FE4" w:rsidRDefault="005D61DD" w:rsidP="00E25FE4">
      <w:pPr>
        <w:pStyle w:val="Grafovi"/>
        <w:spacing w:line="276" w:lineRule="auto"/>
        <w:rPr>
          <w:i/>
          <w:iCs/>
          <w:color w:val="000000" w:themeColor="text1"/>
          <w:lang w:val="bs-Latn-BA"/>
        </w:rPr>
      </w:pPr>
    </w:p>
    <w:tbl>
      <w:tblPr>
        <w:tblW w:w="9260" w:type="dxa"/>
        <w:tblLook w:val="04A0" w:firstRow="1" w:lastRow="0" w:firstColumn="1" w:lastColumn="0" w:noHBand="0" w:noVBand="1"/>
      </w:tblPr>
      <w:tblGrid>
        <w:gridCol w:w="6740"/>
        <w:gridCol w:w="2520"/>
      </w:tblGrid>
      <w:tr w:rsidR="00E25FE4" w:rsidRPr="005D61DD" w14:paraId="33C0C89D" w14:textId="77777777" w:rsidTr="00596342">
        <w:trPr>
          <w:trHeight w:val="430"/>
        </w:trPr>
        <w:tc>
          <w:tcPr>
            <w:tcW w:w="6740" w:type="dxa"/>
            <w:tcBorders>
              <w:top w:val="single" w:sz="8" w:space="0" w:color="auto"/>
              <w:left w:val="single" w:sz="8" w:space="0" w:color="auto"/>
              <w:bottom w:val="single" w:sz="4" w:space="0" w:color="auto"/>
              <w:right w:val="single" w:sz="8" w:space="0" w:color="auto"/>
            </w:tcBorders>
            <w:shd w:val="clear" w:color="auto" w:fill="FFFF00"/>
            <w:vAlign w:val="center"/>
            <w:hideMark/>
          </w:tcPr>
          <w:p w14:paraId="575E5136" w14:textId="77777777" w:rsidR="00E25FE4" w:rsidRPr="005D61DD" w:rsidRDefault="00E25FE4" w:rsidP="00483355">
            <w:pPr>
              <w:jc w:val="center"/>
              <w:rPr>
                <w:color w:val="000000"/>
                <w:sz w:val="20"/>
                <w:szCs w:val="20"/>
                <w:lang w:eastAsia="en-US"/>
              </w:rPr>
            </w:pPr>
          </w:p>
          <w:p w14:paraId="585E5DDB" w14:textId="77777777" w:rsidR="00E25FE4" w:rsidRPr="005D61DD" w:rsidRDefault="00E25FE4" w:rsidP="00483355">
            <w:pPr>
              <w:jc w:val="center"/>
              <w:rPr>
                <w:color w:val="000000"/>
                <w:sz w:val="20"/>
                <w:szCs w:val="20"/>
                <w:lang w:eastAsia="en-US"/>
              </w:rPr>
            </w:pPr>
            <w:r w:rsidRPr="005D61DD">
              <w:rPr>
                <w:color w:val="000000"/>
                <w:sz w:val="20"/>
                <w:szCs w:val="20"/>
                <w:lang w:eastAsia="en-US"/>
              </w:rPr>
              <w:t>Godina</w:t>
            </w:r>
          </w:p>
        </w:tc>
        <w:tc>
          <w:tcPr>
            <w:tcW w:w="2520" w:type="dxa"/>
            <w:tcBorders>
              <w:top w:val="single" w:sz="8" w:space="0" w:color="auto"/>
              <w:left w:val="nil"/>
              <w:bottom w:val="single" w:sz="4" w:space="0" w:color="auto"/>
              <w:right w:val="single" w:sz="8" w:space="0" w:color="auto"/>
            </w:tcBorders>
            <w:shd w:val="clear" w:color="auto" w:fill="FFFF00"/>
            <w:vAlign w:val="center"/>
            <w:hideMark/>
          </w:tcPr>
          <w:p w14:paraId="37438136" w14:textId="77777777" w:rsidR="00E25FE4" w:rsidRPr="005D61DD" w:rsidRDefault="00E25FE4" w:rsidP="00483355">
            <w:pPr>
              <w:jc w:val="center"/>
              <w:rPr>
                <w:color w:val="000000"/>
                <w:sz w:val="20"/>
                <w:szCs w:val="20"/>
                <w:lang w:eastAsia="en-US"/>
              </w:rPr>
            </w:pPr>
            <w:r w:rsidRPr="005D61DD">
              <w:rPr>
                <w:color w:val="000000"/>
                <w:sz w:val="20"/>
                <w:szCs w:val="20"/>
                <w:lang w:eastAsia="en-US"/>
              </w:rPr>
              <w:t>% učešča javnih nabavki u BDP-u</w:t>
            </w:r>
          </w:p>
        </w:tc>
      </w:tr>
      <w:tr w:rsidR="00E25FE4" w:rsidRPr="005D61DD" w14:paraId="1F6B3C12" w14:textId="77777777" w:rsidTr="00596342">
        <w:trPr>
          <w:trHeight w:val="330"/>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CFA44" w14:textId="77777777" w:rsidR="00E25FE4" w:rsidRPr="005D61DD" w:rsidRDefault="00E25FE4" w:rsidP="00483355">
            <w:pPr>
              <w:jc w:val="both"/>
              <w:rPr>
                <w:color w:val="000000"/>
                <w:sz w:val="20"/>
                <w:szCs w:val="20"/>
                <w:lang w:val="en-US" w:eastAsia="en-US"/>
              </w:rPr>
            </w:pPr>
            <w:r w:rsidRPr="005D61DD">
              <w:rPr>
                <w:color w:val="000000"/>
                <w:sz w:val="20"/>
                <w:szCs w:val="20"/>
                <w:lang w:val="en-US" w:eastAsia="en-US"/>
              </w:rPr>
              <w:t>2011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9C445" w14:textId="77777777" w:rsidR="00E25FE4" w:rsidRPr="005D61DD" w:rsidRDefault="00E25FE4" w:rsidP="00483355">
            <w:pPr>
              <w:jc w:val="center"/>
              <w:rPr>
                <w:color w:val="000000"/>
                <w:sz w:val="20"/>
                <w:szCs w:val="20"/>
                <w:lang w:val="en-US" w:eastAsia="en-US"/>
              </w:rPr>
            </w:pPr>
            <w:r w:rsidRPr="005D61DD">
              <w:rPr>
                <w:color w:val="000000"/>
                <w:sz w:val="20"/>
                <w:szCs w:val="20"/>
                <w:lang w:val="en-US" w:eastAsia="en-US"/>
              </w:rPr>
              <w:t>12.38</w:t>
            </w:r>
          </w:p>
        </w:tc>
      </w:tr>
      <w:tr w:rsidR="00E25FE4" w:rsidRPr="005D61DD" w14:paraId="5FDCB59F" w14:textId="77777777" w:rsidTr="00596342">
        <w:trPr>
          <w:trHeight w:val="330"/>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C506F" w14:textId="77777777" w:rsidR="00E25FE4" w:rsidRPr="005D61DD" w:rsidRDefault="00E25FE4" w:rsidP="00483355">
            <w:pPr>
              <w:jc w:val="both"/>
              <w:rPr>
                <w:color w:val="000000"/>
                <w:sz w:val="20"/>
                <w:szCs w:val="20"/>
                <w:lang w:val="en-US" w:eastAsia="en-US"/>
              </w:rPr>
            </w:pPr>
            <w:r w:rsidRPr="005D61DD">
              <w:rPr>
                <w:color w:val="000000"/>
                <w:sz w:val="20"/>
                <w:szCs w:val="20"/>
                <w:lang w:val="en-US" w:eastAsia="en-US"/>
              </w:rPr>
              <w:t>2012</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6A09E" w14:textId="77777777" w:rsidR="00E25FE4" w:rsidRPr="005D61DD" w:rsidRDefault="00E25FE4" w:rsidP="00483355">
            <w:pPr>
              <w:jc w:val="center"/>
              <w:rPr>
                <w:color w:val="000000"/>
                <w:sz w:val="20"/>
                <w:szCs w:val="20"/>
                <w:lang w:val="en-US" w:eastAsia="en-US"/>
              </w:rPr>
            </w:pPr>
            <w:r w:rsidRPr="005D61DD">
              <w:rPr>
                <w:color w:val="000000"/>
                <w:sz w:val="20"/>
                <w:szCs w:val="20"/>
                <w:lang w:val="en-US" w:eastAsia="en-US"/>
              </w:rPr>
              <w:t>12.95</w:t>
            </w:r>
          </w:p>
        </w:tc>
      </w:tr>
      <w:tr w:rsidR="00E25FE4" w:rsidRPr="005D61DD" w14:paraId="44A74EB9" w14:textId="77777777" w:rsidTr="00596342">
        <w:trPr>
          <w:trHeight w:val="330"/>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08801" w14:textId="77777777" w:rsidR="00E25FE4" w:rsidRPr="005D61DD" w:rsidRDefault="00E25FE4" w:rsidP="00483355">
            <w:pPr>
              <w:jc w:val="both"/>
              <w:rPr>
                <w:color w:val="000000"/>
                <w:sz w:val="20"/>
                <w:szCs w:val="20"/>
                <w:lang w:val="en-US" w:eastAsia="en-US"/>
              </w:rPr>
            </w:pPr>
            <w:r w:rsidRPr="005D61DD">
              <w:rPr>
                <w:color w:val="000000"/>
                <w:sz w:val="20"/>
                <w:szCs w:val="20"/>
                <w:lang w:val="en-US" w:eastAsia="en-US"/>
              </w:rPr>
              <w:t>2013</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E4FC7" w14:textId="77777777" w:rsidR="00E25FE4" w:rsidRPr="005D61DD" w:rsidRDefault="00E25FE4" w:rsidP="00483355">
            <w:pPr>
              <w:jc w:val="center"/>
              <w:rPr>
                <w:color w:val="000000"/>
                <w:sz w:val="20"/>
                <w:szCs w:val="20"/>
                <w:lang w:val="en-US" w:eastAsia="en-US"/>
              </w:rPr>
            </w:pPr>
            <w:r w:rsidRPr="005D61DD">
              <w:rPr>
                <w:color w:val="000000"/>
                <w:sz w:val="20"/>
                <w:szCs w:val="20"/>
                <w:lang w:val="en-US" w:eastAsia="en-US"/>
              </w:rPr>
              <w:t>9.68</w:t>
            </w:r>
          </w:p>
        </w:tc>
      </w:tr>
      <w:tr w:rsidR="00E25FE4" w:rsidRPr="005D61DD" w14:paraId="1E820ADC" w14:textId="77777777" w:rsidTr="00596342">
        <w:trPr>
          <w:trHeight w:val="330"/>
        </w:trPr>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3E958" w14:textId="77777777" w:rsidR="00E25FE4" w:rsidRPr="005D61DD" w:rsidRDefault="00E25FE4" w:rsidP="00483355">
            <w:pPr>
              <w:jc w:val="both"/>
              <w:rPr>
                <w:color w:val="000000"/>
                <w:sz w:val="20"/>
                <w:szCs w:val="20"/>
                <w:lang w:val="en-US" w:eastAsia="en-US"/>
              </w:rPr>
            </w:pPr>
            <w:r w:rsidRPr="005D61DD">
              <w:rPr>
                <w:color w:val="000000"/>
                <w:sz w:val="20"/>
                <w:szCs w:val="20"/>
                <w:lang w:val="en-US" w:eastAsia="en-US"/>
              </w:rPr>
              <w:t>2014</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BC284" w14:textId="77777777" w:rsidR="00E25FE4" w:rsidRPr="005D61DD" w:rsidRDefault="00E25FE4" w:rsidP="00483355">
            <w:pPr>
              <w:jc w:val="center"/>
              <w:rPr>
                <w:color w:val="000000"/>
                <w:sz w:val="20"/>
                <w:szCs w:val="20"/>
                <w:lang w:val="en-US" w:eastAsia="en-US"/>
              </w:rPr>
            </w:pPr>
            <w:r w:rsidRPr="005D61DD">
              <w:rPr>
                <w:color w:val="000000"/>
                <w:sz w:val="20"/>
                <w:szCs w:val="20"/>
                <w:lang w:val="en-US" w:eastAsia="en-US"/>
              </w:rPr>
              <w:t>8.14</w:t>
            </w:r>
          </w:p>
        </w:tc>
      </w:tr>
      <w:tr w:rsidR="00E25FE4" w:rsidRPr="005D61DD" w14:paraId="176090D1" w14:textId="77777777" w:rsidTr="00596342">
        <w:trPr>
          <w:trHeight w:val="330"/>
        </w:trPr>
        <w:tc>
          <w:tcPr>
            <w:tcW w:w="6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769A4" w14:textId="77777777" w:rsidR="00E25FE4" w:rsidRPr="005D61DD" w:rsidRDefault="00E25FE4" w:rsidP="00483355">
            <w:pPr>
              <w:jc w:val="both"/>
              <w:rPr>
                <w:color w:val="000000"/>
                <w:sz w:val="20"/>
                <w:szCs w:val="20"/>
                <w:lang w:val="en-US" w:eastAsia="en-US"/>
              </w:rPr>
            </w:pPr>
            <w:r w:rsidRPr="005D61DD">
              <w:rPr>
                <w:color w:val="000000"/>
                <w:sz w:val="20"/>
                <w:szCs w:val="20"/>
                <w:lang w:val="en-US" w:eastAsia="en-US"/>
              </w:rPr>
              <w:t>2015</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CC2F9" w14:textId="77777777" w:rsidR="00E25FE4" w:rsidRPr="005D61DD" w:rsidRDefault="00E25FE4" w:rsidP="00483355">
            <w:pPr>
              <w:jc w:val="center"/>
              <w:rPr>
                <w:color w:val="000000"/>
                <w:sz w:val="20"/>
                <w:szCs w:val="20"/>
                <w:lang w:val="en-US" w:eastAsia="en-US"/>
              </w:rPr>
            </w:pPr>
            <w:r w:rsidRPr="005D61DD">
              <w:rPr>
                <w:color w:val="000000"/>
                <w:sz w:val="20"/>
                <w:szCs w:val="20"/>
                <w:lang w:val="en-US" w:eastAsia="en-US"/>
              </w:rPr>
              <w:t>5.02</w:t>
            </w:r>
          </w:p>
        </w:tc>
      </w:tr>
      <w:tr w:rsidR="00E25FE4" w:rsidRPr="005D61DD" w14:paraId="6C8E5C70" w14:textId="77777777" w:rsidTr="00596342">
        <w:trPr>
          <w:trHeight w:val="330"/>
        </w:trPr>
        <w:tc>
          <w:tcPr>
            <w:tcW w:w="6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06AE7" w14:textId="77777777" w:rsidR="00E25FE4" w:rsidRPr="005D61DD" w:rsidRDefault="00E25FE4" w:rsidP="00483355">
            <w:pPr>
              <w:jc w:val="both"/>
              <w:rPr>
                <w:color w:val="000000"/>
                <w:sz w:val="20"/>
                <w:szCs w:val="20"/>
                <w:lang w:val="en-US" w:eastAsia="en-US"/>
              </w:rPr>
            </w:pPr>
            <w:r w:rsidRPr="005D61DD">
              <w:rPr>
                <w:color w:val="000000"/>
                <w:sz w:val="20"/>
                <w:szCs w:val="20"/>
                <w:lang w:val="en-US" w:eastAsia="en-US"/>
              </w:rPr>
              <w:t>2016</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21CFA" w14:textId="77777777" w:rsidR="00E25FE4" w:rsidRPr="005D61DD" w:rsidRDefault="00E25FE4" w:rsidP="00483355">
            <w:pPr>
              <w:jc w:val="center"/>
              <w:rPr>
                <w:color w:val="000000"/>
                <w:sz w:val="20"/>
                <w:szCs w:val="20"/>
                <w:lang w:val="en-US" w:eastAsia="en-US"/>
              </w:rPr>
            </w:pPr>
            <w:r w:rsidRPr="005D61DD">
              <w:rPr>
                <w:color w:val="000000"/>
                <w:sz w:val="20"/>
                <w:szCs w:val="20"/>
                <w:lang w:val="en-US" w:eastAsia="en-US"/>
              </w:rPr>
              <w:t>7.84</w:t>
            </w:r>
          </w:p>
        </w:tc>
      </w:tr>
      <w:tr w:rsidR="00E25FE4" w:rsidRPr="005D61DD" w14:paraId="6775FBB6" w14:textId="77777777" w:rsidTr="00596342">
        <w:trPr>
          <w:trHeight w:val="330"/>
        </w:trPr>
        <w:tc>
          <w:tcPr>
            <w:tcW w:w="6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D28AE" w14:textId="77777777" w:rsidR="00E25FE4" w:rsidRPr="005D61DD" w:rsidRDefault="00E25FE4" w:rsidP="00483355">
            <w:pPr>
              <w:jc w:val="both"/>
              <w:rPr>
                <w:color w:val="000000"/>
                <w:sz w:val="20"/>
                <w:szCs w:val="20"/>
                <w:lang w:val="en-US" w:eastAsia="en-US"/>
              </w:rPr>
            </w:pPr>
            <w:r w:rsidRPr="005D61DD">
              <w:rPr>
                <w:color w:val="000000"/>
                <w:sz w:val="20"/>
                <w:szCs w:val="20"/>
                <w:lang w:val="en-US" w:eastAsia="en-US"/>
              </w:rPr>
              <w:t>2017</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E5594" w14:textId="77777777" w:rsidR="00E25FE4" w:rsidRPr="005D61DD" w:rsidRDefault="00E25FE4" w:rsidP="00483355">
            <w:pPr>
              <w:jc w:val="center"/>
              <w:rPr>
                <w:color w:val="000000"/>
                <w:sz w:val="20"/>
                <w:szCs w:val="20"/>
                <w:lang w:val="en-US" w:eastAsia="en-US"/>
              </w:rPr>
            </w:pPr>
            <w:r w:rsidRPr="005D61DD">
              <w:rPr>
                <w:color w:val="000000"/>
                <w:sz w:val="20"/>
                <w:szCs w:val="20"/>
                <w:lang w:val="en-US" w:eastAsia="en-US"/>
              </w:rPr>
              <w:t>6.92</w:t>
            </w:r>
          </w:p>
        </w:tc>
      </w:tr>
      <w:tr w:rsidR="00E25FE4" w:rsidRPr="005D61DD" w14:paraId="3DF8C255" w14:textId="77777777" w:rsidTr="00596342">
        <w:trPr>
          <w:trHeight w:val="330"/>
        </w:trPr>
        <w:tc>
          <w:tcPr>
            <w:tcW w:w="6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65301" w14:textId="77777777" w:rsidR="00E25FE4" w:rsidRPr="005D61DD" w:rsidRDefault="00E25FE4" w:rsidP="00483355">
            <w:pPr>
              <w:jc w:val="both"/>
              <w:rPr>
                <w:color w:val="000000"/>
                <w:sz w:val="20"/>
                <w:szCs w:val="20"/>
                <w:lang w:val="en-US" w:eastAsia="en-US"/>
              </w:rPr>
            </w:pPr>
            <w:r w:rsidRPr="005D61DD">
              <w:rPr>
                <w:color w:val="000000"/>
                <w:sz w:val="20"/>
                <w:szCs w:val="20"/>
                <w:lang w:val="en-US" w:eastAsia="en-US"/>
              </w:rPr>
              <w:t>2018</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B17B2" w14:textId="77777777" w:rsidR="00E25FE4" w:rsidRPr="005D61DD" w:rsidRDefault="00E25FE4" w:rsidP="00483355">
            <w:pPr>
              <w:jc w:val="center"/>
              <w:rPr>
                <w:color w:val="000000"/>
                <w:sz w:val="20"/>
                <w:szCs w:val="20"/>
                <w:lang w:val="en-US" w:eastAsia="en-US"/>
              </w:rPr>
            </w:pPr>
            <w:r w:rsidRPr="005D61DD">
              <w:rPr>
                <w:color w:val="000000"/>
                <w:sz w:val="20"/>
                <w:szCs w:val="20"/>
                <w:lang w:val="en-US" w:eastAsia="en-US"/>
              </w:rPr>
              <w:t>9.39</w:t>
            </w:r>
          </w:p>
        </w:tc>
      </w:tr>
      <w:tr w:rsidR="00E25FE4" w:rsidRPr="005D61DD" w14:paraId="098716C6" w14:textId="77777777" w:rsidTr="00596342">
        <w:trPr>
          <w:trHeight w:val="330"/>
        </w:trPr>
        <w:tc>
          <w:tcPr>
            <w:tcW w:w="6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41957" w14:textId="77777777" w:rsidR="00E25FE4" w:rsidRPr="005D61DD" w:rsidRDefault="00E25FE4" w:rsidP="00483355">
            <w:pPr>
              <w:jc w:val="both"/>
              <w:rPr>
                <w:color w:val="000000"/>
                <w:sz w:val="20"/>
                <w:szCs w:val="20"/>
                <w:lang w:val="en-US" w:eastAsia="en-US"/>
              </w:rPr>
            </w:pPr>
            <w:r w:rsidRPr="005D61DD">
              <w:rPr>
                <w:color w:val="000000"/>
                <w:sz w:val="20"/>
                <w:szCs w:val="20"/>
                <w:lang w:val="en-US" w:eastAsia="en-US"/>
              </w:rPr>
              <w:t>2019</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CC5A4" w14:textId="77777777" w:rsidR="00E25FE4" w:rsidRPr="005D61DD" w:rsidRDefault="00E25FE4" w:rsidP="00483355">
            <w:pPr>
              <w:jc w:val="center"/>
              <w:rPr>
                <w:color w:val="000000"/>
                <w:sz w:val="20"/>
                <w:szCs w:val="20"/>
                <w:lang w:val="en-US" w:eastAsia="en-US"/>
              </w:rPr>
            </w:pPr>
            <w:r w:rsidRPr="005D61DD">
              <w:rPr>
                <w:color w:val="000000"/>
                <w:sz w:val="20"/>
                <w:szCs w:val="20"/>
                <w:lang w:val="en-US" w:eastAsia="en-US"/>
              </w:rPr>
              <w:t>8.10</w:t>
            </w:r>
          </w:p>
        </w:tc>
      </w:tr>
      <w:tr w:rsidR="00E25FE4" w:rsidRPr="005D61DD" w14:paraId="62A69D96" w14:textId="77777777" w:rsidTr="00596342">
        <w:trPr>
          <w:trHeight w:val="330"/>
        </w:trPr>
        <w:tc>
          <w:tcPr>
            <w:tcW w:w="6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15684" w14:textId="77777777" w:rsidR="00E25FE4" w:rsidRPr="005D61DD" w:rsidRDefault="00E25FE4" w:rsidP="00483355">
            <w:pPr>
              <w:jc w:val="both"/>
              <w:rPr>
                <w:color w:val="000000"/>
                <w:sz w:val="20"/>
                <w:szCs w:val="20"/>
                <w:lang w:val="en-US" w:eastAsia="en-US"/>
              </w:rPr>
            </w:pPr>
            <w:r w:rsidRPr="005D61DD">
              <w:rPr>
                <w:color w:val="000000"/>
                <w:sz w:val="20"/>
                <w:szCs w:val="20"/>
                <w:lang w:val="en-US" w:eastAsia="en-US"/>
              </w:rPr>
              <w:t>2020</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0BC59" w14:textId="77777777" w:rsidR="00E25FE4" w:rsidRPr="005D61DD" w:rsidRDefault="00E25FE4" w:rsidP="00483355">
            <w:pPr>
              <w:jc w:val="center"/>
              <w:rPr>
                <w:color w:val="000000"/>
                <w:sz w:val="20"/>
                <w:szCs w:val="20"/>
                <w:lang w:val="en-US" w:eastAsia="en-US"/>
              </w:rPr>
            </w:pPr>
            <w:r w:rsidRPr="005D61DD">
              <w:rPr>
                <w:color w:val="000000"/>
                <w:sz w:val="20"/>
                <w:szCs w:val="20"/>
                <w:lang w:val="en-US" w:eastAsia="en-US"/>
              </w:rPr>
              <w:t>8.05</w:t>
            </w:r>
          </w:p>
        </w:tc>
      </w:tr>
      <w:tr w:rsidR="00E25FE4" w:rsidRPr="005D61DD" w14:paraId="7BA7C2E4" w14:textId="77777777" w:rsidTr="00596342">
        <w:trPr>
          <w:trHeight w:val="330"/>
        </w:trPr>
        <w:tc>
          <w:tcPr>
            <w:tcW w:w="6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87BFA" w14:textId="77777777" w:rsidR="00E25FE4" w:rsidRPr="005D61DD" w:rsidRDefault="00E25FE4" w:rsidP="00483355">
            <w:pPr>
              <w:jc w:val="both"/>
              <w:rPr>
                <w:color w:val="000000"/>
                <w:sz w:val="20"/>
                <w:szCs w:val="20"/>
                <w:lang w:val="en-US" w:eastAsia="en-US"/>
              </w:rPr>
            </w:pPr>
            <w:r w:rsidRPr="005D61DD">
              <w:rPr>
                <w:color w:val="000000"/>
                <w:sz w:val="20"/>
                <w:szCs w:val="20"/>
                <w:lang w:val="en-US" w:eastAsia="en-US"/>
              </w:rPr>
              <w:t>2021</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902A8" w14:textId="77777777" w:rsidR="00E25FE4" w:rsidRPr="005D61DD" w:rsidRDefault="00E25FE4" w:rsidP="00483355">
            <w:pPr>
              <w:jc w:val="center"/>
              <w:rPr>
                <w:color w:val="000000"/>
                <w:sz w:val="20"/>
                <w:szCs w:val="20"/>
                <w:lang w:val="en-US" w:eastAsia="en-US"/>
              </w:rPr>
            </w:pPr>
            <w:r w:rsidRPr="005D61DD">
              <w:rPr>
                <w:color w:val="000000"/>
                <w:sz w:val="20"/>
                <w:szCs w:val="20"/>
                <w:lang w:val="en-US" w:eastAsia="en-US"/>
              </w:rPr>
              <w:t>7.51</w:t>
            </w:r>
          </w:p>
        </w:tc>
      </w:tr>
      <w:tr w:rsidR="00E25FE4" w:rsidRPr="005D61DD" w14:paraId="13FE8D61" w14:textId="77777777" w:rsidTr="00596342">
        <w:trPr>
          <w:trHeight w:val="330"/>
        </w:trPr>
        <w:tc>
          <w:tcPr>
            <w:tcW w:w="6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C9930" w14:textId="77777777" w:rsidR="00E25FE4" w:rsidRPr="005D61DD" w:rsidRDefault="00E25FE4" w:rsidP="00483355">
            <w:pPr>
              <w:jc w:val="both"/>
              <w:rPr>
                <w:bCs/>
                <w:color w:val="000000"/>
                <w:sz w:val="20"/>
                <w:szCs w:val="20"/>
                <w:lang w:val="en-US" w:eastAsia="en-US"/>
              </w:rPr>
            </w:pPr>
            <w:r w:rsidRPr="005D61DD">
              <w:rPr>
                <w:bCs/>
                <w:color w:val="000000"/>
                <w:sz w:val="20"/>
                <w:szCs w:val="20"/>
                <w:lang w:val="en-US" w:eastAsia="en-US"/>
              </w:rPr>
              <w:t>2022</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DCA17" w14:textId="77777777" w:rsidR="00E25FE4" w:rsidRPr="005D61DD" w:rsidRDefault="00E25FE4" w:rsidP="00483355">
            <w:pPr>
              <w:jc w:val="center"/>
              <w:rPr>
                <w:bCs/>
                <w:color w:val="000000"/>
                <w:sz w:val="20"/>
                <w:szCs w:val="20"/>
                <w:lang w:val="en-US" w:eastAsia="en-US"/>
              </w:rPr>
            </w:pPr>
            <w:r w:rsidRPr="005D61DD">
              <w:rPr>
                <w:bCs/>
                <w:color w:val="000000"/>
                <w:sz w:val="20"/>
                <w:szCs w:val="20"/>
                <w:lang w:val="en-US" w:eastAsia="en-US"/>
              </w:rPr>
              <w:t>10.65</w:t>
            </w:r>
          </w:p>
        </w:tc>
      </w:tr>
      <w:tr w:rsidR="005D61DD" w:rsidRPr="005D61DD" w14:paraId="54C98067" w14:textId="77777777" w:rsidTr="00596342">
        <w:trPr>
          <w:trHeight w:val="330"/>
        </w:trPr>
        <w:tc>
          <w:tcPr>
            <w:tcW w:w="6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740D7" w14:textId="2EE12594" w:rsidR="005D61DD" w:rsidRPr="005D61DD" w:rsidRDefault="005D61DD" w:rsidP="00483355">
            <w:pPr>
              <w:jc w:val="both"/>
              <w:rPr>
                <w:b/>
                <w:color w:val="000000"/>
                <w:sz w:val="20"/>
                <w:szCs w:val="20"/>
                <w:lang w:val="en-US" w:eastAsia="en-US"/>
              </w:rPr>
            </w:pPr>
            <w:r w:rsidRPr="005D61DD">
              <w:rPr>
                <w:b/>
                <w:color w:val="000000"/>
                <w:sz w:val="20"/>
                <w:szCs w:val="20"/>
                <w:lang w:val="en-US" w:eastAsia="en-US"/>
              </w:rPr>
              <w:t>2023</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F2E21" w14:textId="4E547CC7" w:rsidR="005D61DD" w:rsidRPr="005D61DD" w:rsidRDefault="005D61DD" w:rsidP="00483355">
            <w:pPr>
              <w:jc w:val="center"/>
              <w:rPr>
                <w:b/>
                <w:color w:val="000000"/>
                <w:sz w:val="20"/>
                <w:szCs w:val="20"/>
                <w:lang w:val="en-US" w:eastAsia="en-US"/>
              </w:rPr>
            </w:pPr>
            <w:r w:rsidRPr="005D61DD">
              <w:rPr>
                <w:b/>
                <w:color w:val="000000"/>
                <w:sz w:val="20"/>
                <w:szCs w:val="20"/>
                <w:lang w:val="en-US" w:eastAsia="en-US"/>
              </w:rPr>
              <w:t>10.31</w:t>
            </w:r>
          </w:p>
        </w:tc>
      </w:tr>
    </w:tbl>
    <w:p w14:paraId="27827E7C" w14:textId="77777777" w:rsidR="00E25FE4" w:rsidRPr="00E25FE4" w:rsidRDefault="00E25FE4" w:rsidP="00E25FE4">
      <w:pPr>
        <w:spacing w:line="276" w:lineRule="auto"/>
        <w:jc w:val="both"/>
        <w:rPr>
          <w:i/>
          <w:iCs/>
          <w:color w:val="000000" w:themeColor="text1"/>
        </w:rPr>
      </w:pPr>
    </w:p>
    <w:p w14:paraId="543B1005" w14:textId="77777777" w:rsidR="00E25FE4" w:rsidRPr="00E25FE4" w:rsidRDefault="00E25FE4" w:rsidP="00E25FE4">
      <w:pPr>
        <w:spacing w:line="276" w:lineRule="auto"/>
        <w:jc w:val="both"/>
        <w:rPr>
          <w:b/>
          <w:i/>
          <w:iCs/>
          <w:color w:val="000000" w:themeColor="text1"/>
        </w:rPr>
      </w:pPr>
    </w:p>
    <w:p w14:paraId="78E279C3" w14:textId="68B7635F" w:rsidR="00E25FE4" w:rsidRPr="00E25FE4" w:rsidRDefault="00596342" w:rsidP="00E25FE4">
      <w:pPr>
        <w:pStyle w:val="Grafovi"/>
        <w:spacing w:line="276" w:lineRule="auto"/>
        <w:rPr>
          <w:i/>
          <w:iCs/>
          <w:color w:val="000000" w:themeColor="text1"/>
          <w:lang w:val="bs-Latn-BA"/>
        </w:rPr>
      </w:pPr>
      <w:r>
        <w:rPr>
          <w:noProof/>
        </w:rPr>
        <w:lastRenderedPageBreak/>
        <w:drawing>
          <wp:inline distT="0" distB="0" distL="0" distR="0" wp14:anchorId="5E6C1B10" wp14:editId="7CD3460C">
            <wp:extent cx="5852160" cy="2793365"/>
            <wp:effectExtent l="0" t="0" r="15240" b="6985"/>
            <wp:docPr id="1618630285" name="Chart 1">
              <a:extLst xmlns:a="http://schemas.openxmlformats.org/drawingml/2006/main">
                <a:ext uri="{FF2B5EF4-FFF2-40B4-BE49-F238E27FC236}">
                  <a16:creationId xmlns:a16="http://schemas.microsoft.com/office/drawing/2014/main" id="{C7912A0A-D677-4835-A516-ECEBB72BC2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36627E6" w14:textId="77777777" w:rsidR="00E25FE4" w:rsidRPr="00E25FE4" w:rsidRDefault="00E25FE4" w:rsidP="00E25FE4">
      <w:pPr>
        <w:pStyle w:val="Grafovi"/>
        <w:spacing w:line="276" w:lineRule="auto"/>
        <w:rPr>
          <w:i/>
          <w:iCs/>
          <w:color w:val="000000" w:themeColor="text1"/>
          <w:lang w:val="bs-Latn-BA"/>
        </w:rPr>
      </w:pPr>
    </w:p>
    <w:p w14:paraId="2115785A" w14:textId="77777777" w:rsidR="00E25FE4" w:rsidRPr="00E25FE4" w:rsidRDefault="00E25FE4" w:rsidP="00E25FE4">
      <w:pPr>
        <w:pStyle w:val="Heading2"/>
        <w:rPr>
          <w:rFonts w:ascii="Times New Roman" w:hAnsi="Times New Roman" w:cs="Times New Roman"/>
          <w:i/>
          <w:iCs/>
        </w:rPr>
      </w:pPr>
      <w:bookmarkStart w:id="41" w:name="_Toc72317990"/>
      <w:bookmarkStart w:id="42" w:name="_Toc99444180"/>
      <w:bookmarkStart w:id="43" w:name="_Toc130472223"/>
      <w:bookmarkStart w:id="44" w:name="_Toc169265336"/>
      <w:r w:rsidRPr="00E25FE4">
        <w:rPr>
          <w:rFonts w:ascii="Times New Roman" w:hAnsi="Times New Roman" w:cs="Times New Roman"/>
          <w:i/>
          <w:iCs/>
        </w:rPr>
        <w:t>Analiza postupaka „Poglavlja I“ prema predmetu nabavke</w:t>
      </w:r>
      <w:bookmarkEnd w:id="41"/>
      <w:bookmarkEnd w:id="42"/>
      <w:bookmarkEnd w:id="43"/>
      <w:bookmarkEnd w:id="44"/>
    </w:p>
    <w:p w14:paraId="4FB6C759" w14:textId="77777777" w:rsidR="00E25FE4" w:rsidRPr="00E25FE4" w:rsidRDefault="00E25FE4" w:rsidP="00E25FE4">
      <w:pPr>
        <w:rPr>
          <w:i/>
          <w:iCs/>
        </w:rPr>
      </w:pPr>
    </w:p>
    <w:p w14:paraId="320A7314" w14:textId="508BFA93" w:rsidR="00E25FE4" w:rsidRDefault="00E25FE4" w:rsidP="00E25FE4">
      <w:pPr>
        <w:jc w:val="both"/>
      </w:pPr>
      <w:r w:rsidRPr="00303650">
        <w:t>U 202</w:t>
      </w:r>
      <w:r w:rsidR="00A51621">
        <w:t>3</w:t>
      </w:r>
      <w:r w:rsidRPr="00303650">
        <w:t xml:space="preserve">. godini. ukupna vrijednost dodijeljenih ugovora za „Poglavlje I“  na svim nivoima vlasti je </w:t>
      </w:r>
      <w:r w:rsidR="00303650" w:rsidRPr="00303650">
        <w:rPr>
          <w:b/>
          <w:bCs/>
        </w:rPr>
        <w:t xml:space="preserve">4.015.518.672,64 </w:t>
      </w:r>
      <w:r w:rsidRPr="00303650">
        <w:rPr>
          <w:bCs/>
        </w:rPr>
        <w:t>KM</w:t>
      </w:r>
      <w:r w:rsidRPr="00303650">
        <w:rPr>
          <w:b/>
          <w:bCs/>
        </w:rPr>
        <w:t>,</w:t>
      </w:r>
      <w:r w:rsidRPr="00303650">
        <w:t xml:space="preserve"> što predstavlja povećanje u iznosu od </w:t>
      </w:r>
      <w:r w:rsidR="00303650" w:rsidRPr="00303650">
        <w:rPr>
          <w:b/>
          <w:bCs/>
        </w:rPr>
        <w:t>313.842.991,92</w:t>
      </w:r>
      <w:r w:rsidRPr="00303650">
        <w:t>KM u odnosu na 202</w:t>
      </w:r>
      <w:r w:rsidR="00303650" w:rsidRPr="00303650">
        <w:t>2</w:t>
      </w:r>
      <w:r w:rsidRPr="00303650">
        <w:t>. godinu.</w:t>
      </w:r>
    </w:p>
    <w:p w14:paraId="04F08D85" w14:textId="77777777" w:rsidR="005833FB" w:rsidRPr="00303650" w:rsidRDefault="005833FB" w:rsidP="00E25FE4">
      <w:pPr>
        <w:jc w:val="both"/>
      </w:pPr>
    </w:p>
    <w:p w14:paraId="55EDA69F" w14:textId="77777777" w:rsidR="00E25FE4" w:rsidRPr="00E25FE4" w:rsidRDefault="00E25FE4" w:rsidP="00E25FE4">
      <w:pPr>
        <w:jc w:val="center"/>
        <w:rPr>
          <w:i/>
          <w:iCs/>
        </w:rPr>
      </w:pPr>
    </w:p>
    <w:tbl>
      <w:tblPr>
        <w:tblStyle w:val="TableGrid"/>
        <w:tblW w:w="9610" w:type="dxa"/>
        <w:tblInd w:w="0" w:type="dxa"/>
        <w:tblLook w:val="04A0" w:firstRow="1" w:lastRow="0" w:firstColumn="1" w:lastColumn="0" w:noHBand="0" w:noVBand="1"/>
      </w:tblPr>
      <w:tblGrid>
        <w:gridCol w:w="1523"/>
        <w:gridCol w:w="2876"/>
        <w:gridCol w:w="2876"/>
        <w:gridCol w:w="2335"/>
      </w:tblGrid>
      <w:tr w:rsidR="00E25FE4" w:rsidRPr="00E25FE4" w14:paraId="3407BEDD" w14:textId="77777777" w:rsidTr="00483355">
        <w:trPr>
          <w:trHeight w:val="237"/>
        </w:trPr>
        <w:tc>
          <w:tcPr>
            <w:tcW w:w="1523" w:type="dxa"/>
            <w:vMerge w:val="restart"/>
            <w:shd w:val="clear" w:color="auto" w:fill="FFFF00"/>
          </w:tcPr>
          <w:p w14:paraId="191E123B" w14:textId="77777777" w:rsidR="00E25FE4" w:rsidRPr="00303650" w:rsidRDefault="00E25FE4" w:rsidP="00483355">
            <w:pPr>
              <w:jc w:val="center"/>
              <w:rPr>
                <w:b/>
                <w:bCs/>
                <w:sz w:val="18"/>
                <w:szCs w:val="18"/>
              </w:rPr>
            </w:pPr>
            <w:r w:rsidRPr="00303650">
              <w:rPr>
                <w:b/>
                <w:bCs/>
                <w:sz w:val="18"/>
                <w:szCs w:val="18"/>
              </w:rPr>
              <w:t>Predmet nabavke</w:t>
            </w:r>
          </w:p>
        </w:tc>
        <w:tc>
          <w:tcPr>
            <w:tcW w:w="2876" w:type="dxa"/>
            <w:shd w:val="clear" w:color="auto" w:fill="FFFF00"/>
          </w:tcPr>
          <w:p w14:paraId="31AE2D90" w14:textId="77777777" w:rsidR="00E25FE4" w:rsidRPr="00303650" w:rsidRDefault="00E25FE4" w:rsidP="00483355">
            <w:pPr>
              <w:jc w:val="center"/>
              <w:rPr>
                <w:b/>
                <w:bCs/>
                <w:sz w:val="18"/>
                <w:szCs w:val="18"/>
              </w:rPr>
            </w:pPr>
            <w:r w:rsidRPr="00303650">
              <w:rPr>
                <w:b/>
                <w:bCs/>
                <w:sz w:val="18"/>
                <w:szCs w:val="18"/>
              </w:rPr>
              <w:t>2021</w:t>
            </w:r>
          </w:p>
        </w:tc>
        <w:tc>
          <w:tcPr>
            <w:tcW w:w="2876" w:type="dxa"/>
            <w:shd w:val="clear" w:color="auto" w:fill="FFFF00"/>
          </w:tcPr>
          <w:p w14:paraId="0216B5C6" w14:textId="77777777" w:rsidR="00E25FE4" w:rsidRPr="00303650" w:rsidRDefault="00E25FE4" w:rsidP="00483355">
            <w:pPr>
              <w:jc w:val="center"/>
              <w:rPr>
                <w:b/>
                <w:bCs/>
                <w:sz w:val="18"/>
                <w:szCs w:val="18"/>
              </w:rPr>
            </w:pPr>
            <w:r w:rsidRPr="00303650">
              <w:rPr>
                <w:b/>
                <w:bCs/>
                <w:sz w:val="18"/>
                <w:szCs w:val="18"/>
              </w:rPr>
              <w:t>2022</w:t>
            </w:r>
          </w:p>
        </w:tc>
        <w:tc>
          <w:tcPr>
            <w:tcW w:w="2335" w:type="dxa"/>
            <w:shd w:val="clear" w:color="auto" w:fill="FFFF00"/>
          </w:tcPr>
          <w:p w14:paraId="3C4812D8" w14:textId="4F201D95" w:rsidR="00E25FE4" w:rsidRPr="00303650" w:rsidRDefault="00E25FE4" w:rsidP="00483355">
            <w:pPr>
              <w:jc w:val="center"/>
              <w:rPr>
                <w:b/>
                <w:bCs/>
                <w:sz w:val="18"/>
                <w:szCs w:val="18"/>
              </w:rPr>
            </w:pPr>
            <w:r w:rsidRPr="00303650">
              <w:rPr>
                <w:b/>
                <w:bCs/>
                <w:sz w:val="18"/>
                <w:szCs w:val="18"/>
              </w:rPr>
              <w:t>Razlika (202</w:t>
            </w:r>
            <w:r w:rsidR="00303650" w:rsidRPr="00303650">
              <w:rPr>
                <w:b/>
                <w:bCs/>
                <w:sz w:val="18"/>
                <w:szCs w:val="18"/>
              </w:rPr>
              <w:t>2</w:t>
            </w:r>
            <w:r w:rsidRPr="00303650">
              <w:rPr>
                <w:b/>
                <w:bCs/>
                <w:sz w:val="18"/>
                <w:szCs w:val="18"/>
              </w:rPr>
              <w:t>-202</w:t>
            </w:r>
            <w:r w:rsidR="00303650" w:rsidRPr="00303650">
              <w:rPr>
                <w:b/>
                <w:bCs/>
                <w:sz w:val="18"/>
                <w:szCs w:val="18"/>
              </w:rPr>
              <w:t>3</w:t>
            </w:r>
            <w:r w:rsidRPr="00303650">
              <w:rPr>
                <w:b/>
                <w:bCs/>
                <w:sz w:val="18"/>
                <w:szCs w:val="18"/>
              </w:rPr>
              <w:t>1)</w:t>
            </w:r>
          </w:p>
        </w:tc>
      </w:tr>
      <w:tr w:rsidR="00E25FE4" w:rsidRPr="00E25FE4" w14:paraId="4C711CBA" w14:textId="77777777" w:rsidTr="00483355">
        <w:trPr>
          <w:trHeight w:val="248"/>
        </w:trPr>
        <w:tc>
          <w:tcPr>
            <w:tcW w:w="1523" w:type="dxa"/>
            <w:vMerge/>
            <w:shd w:val="clear" w:color="auto" w:fill="FFFF00"/>
          </w:tcPr>
          <w:p w14:paraId="2831FF53" w14:textId="77777777" w:rsidR="00E25FE4" w:rsidRPr="00303650" w:rsidRDefault="00E25FE4" w:rsidP="00483355">
            <w:pPr>
              <w:jc w:val="center"/>
              <w:rPr>
                <w:b/>
                <w:bCs/>
                <w:sz w:val="18"/>
                <w:szCs w:val="18"/>
              </w:rPr>
            </w:pPr>
          </w:p>
        </w:tc>
        <w:tc>
          <w:tcPr>
            <w:tcW w:w="2876" w:type="dxa"/>
            <w:shd w:val="clear" w:color="auto" w:fill="FFFF00"/>
          </w:tcPr>
          <w:p w14:paraId="211CE13B" w14:textId="77777777" w:rsidR="00E25FE4" w:rsidRPr="00303650" w:rsidRDefault="00E25FE4" w:rsidP="00483355">
            <w:pPr>
              <w:jc w:val="center"/>
              <w:rPr>
                <w:b/>
                <w:bCs/>
                <w:sz w:val="18"/>
                <w:szCs w:val="18"/>
              </w:rPr>
            </w:pPr>
            <w:r w:rsidRPr="00303650">
              <w:rPr>
                <w:b/>
                <w:bCs/>
                <w:sz w:val="18"/>
                <w:szCs w:val="18"/>
              </w:rPr>
              <w:t>KM</w:t>
            </w:r>
          </w:p>
        </w:tc>
        <w:tc>
          <w:tcPr>
            <w:tcW w:w="2876" w:type="dxa"/>
            <w:shd w:val="clear" w:color="auto" w:fill="FFFF00"/>
          </w:tcPr>
          <w:p w14:paraId="6BF9523F" w14:textId="77777777" w:rsidR="00E25FE4" w:rsidRPr="00303650" w:rsidRDefault="00E25FE4" w:rsidP="00483355">
            <w:pPr>
              <w:jc w:val="center"/>
              <w:rPr>
                <w:b/>
                <w:bCs/>
                <w:sz w:val="18"/>
                <w:szCs w:val="18"/>
              </w:rPr>
            </w:pPr>
            <w:r w:rsidRPr="00303650">
              <w:rPr>
                <w:b/>
                <w:bCs/>
                <w:sz w:val="18"/>
                <w:szCs w:val="18"/>
              </w:rPr>
              <w:t>KM</w:t>
            </w:r>
          </w:p>
        </w:tc>
        <w:tc>
          <w:tcPr>
            <w:tcW w:w="2335" w:type="dxa"/>
            <w:shd w:val="clear" w:color="auto" w:fill="FFFF00"/>
          </w:tcPr>
          <w:p w14:paraId="56D53578" w14:textId="77777777" w:rsidR="00E25FE4" w:rsidRPr="00303650" w:rsidRDefault="00E25FE4" w:rsidP="00483355">
            <w:pPr>
              <w:jc w:val="center"/>
              <w:rPr>
                <w:b/>
                <w:bCs/>
                <w:sz w:val="18"/>
                <w:szCs w:val="18"/>
              </w:rPr>
            </w:pPr>
            <w:r w:rsidRPr="00303650">
              <w:rPr>
                <w:b/>
                <w:bCs/>
                <w:sz w:val="18"/>
                <w:szCs w:val="18"/>
              </w:rPr>
              <w:t>+/-</w:t>
            </w:r>
          </w:p>
        </w:tc>
      </w:tr>
      <w:tr w:rsidR="00303650" w:rsidRPr="00E25FE4" w14:paraId="5E8731FB" w14:textId="77777777" w:rsidTr="00483355">
        <w:trPr>
          <w:trHeight w:val="237"/>
        </w:trPr>
        <w:tc>
          <w:tcPr>
            <w:tcW w:w="1523" w:type="dxa"/>
          </w:tcPr>
          <w:p w14:paraId="2A67E722" w14:textId="77777777" w:rsidR="00303650" w:rsidRPr="00303650" w:rsidRDefault="00303650" w:rsidP="00303650">
            <w:pPr>
              <w:rPr>
                <w:b/>
                <w:bCs/>
                <w:sz w:val="18"/>
                <w:szCs w:val="18"/>
              </w:rPr>
            </w:pPr>
            <w:r w:rsidRPr="00303650">
              <w:rPr>
                <w:b/>
                <w:bCs/>
                <w:sz w:val="18"/>
                <w:szCs w:val="18"/>
              </w:rPr>
              <w:t>Robe</w:t>
            </w:r>
          </w:p>
        </w:tc>
        <w:tc>
          <w:tcPr>
            <w:tcW w:w="2876" w:type="dxa"/>
          </w:tcPr>
          <w:p w14:paraId="6F1ADBD7" w14:textId="6B88C699" w:rsidR="00303650" w:rsidRPr="00303650" w:rsidRDefault="00303650" w:rsidP="00303650">
            <w:pPr>
              <w:jc w:val="center"/>
              <w:rPr>
                <w:bCs/>
                <w:sz w:val="18"/>
                <w:szCs w:val="18"/>
              </w:rPr>
            </w:pPr>
            <w:r w:rsidRPr="00303650">
              <w:rPr>
                <w:color w:val="000000"/>
                <w:sz w:val="18"/>
                <w:szCs w:val="18"/>
                <w:lang w:val="en-US" w:eastAsia="en-US"/>
              </w:rPr>
              <w:t>1.566.636.245,63</w:t>
            </w:r>
          </w:p>
        </w:tc>
        <w:tc>
          <w:tcPr>
            <w:tcW w:w="2876" w:type="dxa"/>
          </w:tcPr>
          <w:p w14:paraId="7470B4CC" w14:textId="76294C8C" w:rsidR="00303650" w:rsidRPr="00303650" w:rsidRDefault="00303650" w:rsidP="00303650">
            <w:pPr>
              <w:jc w:val="center"/>
              <w:rPr>
                <w:bCs/>
                <w:sz w:val="18"/>
                <w:szCs w:val="18"/>
              </w:rPr>
            </w:pPr>
            <w:r w:rsidRPr="00303650">
              <w:rPr>
                <w:sz w:val="18"/>
                <w:szCs w:val="18"/>
              </w:rPr>
              <w:t>1.648.792.938,53</w:t>
            </w:r>
          </w:p>
        </w:tc>
        <w:tc>
          <w:tcPr>
            <w:tcW w:w="2335" w:type="dxa"/>
          </w:tcPr>
          <w:p w14:paraId="22D4F351" w14:textId="5671DEF0" w:rsidR="00303650" w:rsidRPr="00303650" w:rsidRDefault="00303650" w:rsidP="00303650">
            <w:pPr>
              <w:tabs>
                <w:tab w:val="left" w:pos="538"/>
              </w:tabs>
              <w:rPr>
                <w:bCs/>
                <w:sz w:val="18"/>
                <w:szCs w:val="18"/>
              </w:rPr>
            </w:pPr>
            <w:r>
              <w:rPr>
                <w:bCs/>
                <w:sz w:val="18"/>
                <w:szCs w:val="18"/>
              </w:rPr>
              <w:tab/>
            </w:r>
            <w:r w:rsidRPr="00303650">
              <w:rPr>
                <w:bCs/>
                <w:sz w:val="18"/>
                <w:szCs w:val="18"/>
              </w:rPr>
              <w:t>1</w:t>
            </w:r>
            <w:r>
              <w:rPr>
                <w:bCs/>
                <w:sz w:val="18"/>
                <w:szCs w:val="18"/>
              </w:rPr>
              <w:t>.</w:t>
            </w:r>
            <w:r w:rsidRPr="00303650">
              <w:rPr>
                <w:bCs/>
                <w:sz w:val="18"/>
                <w:szCs w:val="18"/>
              </w:rPr>
              <w:t>648</w:t>
            </w:r>
            <w:r>
              <w:rPr>
                <w:bCs/>
                <w:sz w:val="18"/>
                <w:szCs w:val="18"/>
              </w:rPr>
              <w:t>.</w:t>
            </w:r>
            <w:r w:rsidRPr="00303650">
              <w:rPr>
                <w:bCs/>
                <w:sz w:val="18"/>
                <w:szCs w:val="18"/>
              </w:rPr>
              <w:t>792</w:t>
            </w:r>
            <w:r>
              <w:rPr>
                <w:bCs/>
                <w:sz w:val="18"/>
                <w:szCs w:val="18"/>
              </w:rPr>
              <w:t>.</w:t>
            </w:r>
            <w:r w:rsidRPr="00303650">
              <w:rPr>
                <w:bCs/>
                <w:sz w:val="18"/>
                <w:szCs w:val="18"/>
              </w:rPr>
              <w:t>938</w:t>
            </w:r>
            <w:r>
              <w:rPr>
                <w:bCs/>
                <w:sz w:val="18"/>
                <w:szCs w:val="18"/>
              </w:rPr>
              <w:t>,</w:t>
            </w:r>
            <w:r w:rsidRPr="00303650">
              <w:rPr>
                <w:bCs/>
                <w:sz w:val="18"/>
                <w:szCs w:val="18"/>
              </w:rPr>
              <w:t>53</w:t>
            </w:r>
          </w:p>
        </w:tc>
      </w:tr>
      <w:tr w:rsidR="00303650" w:rsidRPr="00E25FE4" w14:paraId="5F7852C9" w14:textId="77777777" w:rsidTr="00483355">
        <w:trPr>
          <w:trHeight w:val="226"/>
        </w:trPr>
        <w:tc>
          <w:tcPr>
            <w:tcW w:w="1523" w:type="dxa"/>
          </w:tcPr>
          <w:p w14:paraId="039555EF" w14:textId="77777777" w:rsidR="00303650" w:rsidRPr="00303650" w:rsidRDefault="00303650" w:rsidP="00303650">
            <w:pPr>
              <w:rPr>
                <w:b/>
                <w:bCs/>
                <w:sz w:val="18"/>
                <w:szCs w:val="18"/>
              </w:rPr>
            </w:pPr>
            <w:r w:rsidRPr="00303650">
              <w:rPr>
                <w:b/>
                <w:bCs/>
                <w:sz w:val="18"/>
                <w:szCs w:val="18"/>
              </w:rPr>
              <w:t>Usluge</w:t>
            </w:r>
          </w:p>
        </w:tc>
        <w:tc>
          <w:tcPr>
            <w:tcW w:w="2876" w:type="dxa"/>
          </w:tcPr>
          <w:p w14:paraId="130E6CF2" w14:textId="7937CFF1" w:rsidR="00303650" w:rsidRPr="00303650" w:rsidRDefault="00303650" w:rsidP="00303650">
            <w:pPr>
              <w:jc w:val="center"/>
              <w:rPr>
                <w:bCs/>
                <w:sz w:val="18"/>
                <w:szCs w:val="18"/>
              </w:rPr>
            </w:pPr>
            <w:r w:rsidRPr="00303650">
              <w:rPr>
                <w:color w:val="000000"/>
                <w:sz w:val="18"/>
                <w:szCs w:val="18"/>
                <w:lang w:val="en-US" w:eastAsia="en-US"/>
              </w:rPr>
              <w:t>599.238.606,85</w:t>
            </w:r>
          </w:p>
        </w:tc>
        <w:tc>
          <w:tcPr>
            <w:tcW w:w="2876" w:type="dxa"/>
          </w:tcPr>
          <w:p w14:paraId="2B763F74" w14:textId="78708410" w:rsidR="00303650" w:rsidRPr="00303650" w:rsidRDefault="00303650" w:rsidP="00303650">
            <w:pPr>
              <w:jc w:val="center"/>
              <w:rPr>
                <w:bCs/>
                <w:sz w:val="18"/>
                <w:szCs w:val="18"/>
              </w:rPr>
            </w:pPr>
            <w:r w:rsidRPr="00303650">
              <w:rPr>
                <w:sz w:val="18"/>
                <w:szCs w:val="18"/>
              </w:rPr>
              <w:t>787.531.718,15</w:t>
            </w:r>
          </w:p>
        </w:tc>
        <w:tc>
          <w:tcPr>
            <w:tcW w:w="2335" w:type="dxa"/>
          </w:tcPr>
          <w:p w14:paraId="726D202D" w14:textId="68E781F3" w:rsidR="00303650" w:rsidRPr="00303650" w:rsidRDefault="00303650" w:rsidP="00303650">
            <w:pPr>
              <w:jc w:val="center"/>
              <w:rPr>
                <w:bCs/>
                <w:sz w:val="18"/>
                <w:szCs w:val="18"/>
              </w:rPr>
            </w:pPr>
            <w:r w:rsidRPr="00303650">
              <w:rPr>
                <w:bCs/>
                <w:sz w:val="18"/>
                <w:szCs w:val="18"/>
              </w:rPr>
              <w:t>188</w:t>
            </w:r>
            <w:r>
              <w:rPr>
                <w:bCs/>
                <w:sz w:val="18"/>
                <w:szCs w:val="18"/>
              </w:rPr>
              <w:t>.</w:t>
            </w:r>
            <w:r w:rsidRPr="00303650">
              <w:rPr>
                <w:bCs/>
                <w:sz w:val="18"/>
                <w:szCs w:val="18"/>
              </w:rPr>
              <w:t>293</w:t>
            </w:r>
            <w:r>
              <w:rPr>
                <w:bCs/>
                <w:sz w:val="18"/>
                <w:szCs w:val="18"/>
              </w:rPr>
              <w:t>.</w:t>
            </w:r>
            <w:r w:rsidRPr="00303650">
              <w:rPr>
                <w:bCs/>
                <w:sz w:val="18"/>
                <w:szCs w:val="18"/>
              </w:rPr>
              <w:t>111</w:t>
            </w:r>
            <w:r>
              <w:rPr>
                <w:bCs/>
                <w:sz w:val="18"/>
                <w:szCs w:val="18"/>
              </w:rPr>
              <w:t>.</w:t>
            </w:r>
            <w:r w:rsidRPr="00303650">
              <w:rPr>
                <w:bCs/>
                <w:sz w:val="18"/>
                <w:szCs w:val="18"/>
              </w:rPr>
              <w:t>3</w:t>
            </w:r>
          </w:p>
        </w:tc>
      </w:tr>
      <w:tr w:rsidR="00303650" w:rsidRPr="00E25FE4" w14:paraId="5C9BAFF7" w14:textId="77777777" w:rsidTr="00483355">
        <w:trPr>
          <w:trHeight w:val="237"/>
        </w:trPr>
        <w:tc>
          <w:tcPr>
            <w:tcW w:w="1523" w:type="dxa"/>
          </w:tcPr>
          <w:p w14:paraId="260CCD5A" w14:textId="77777777" w:rsidR="00303650" w:rsidRPr="00303650" w:rsidRDefault="00303650" w:rsidP="00303650">
            <w:pPr>
              <w:rPr>
                <w:b/>
                <w:bCs/>
                <w:sz w:val="18"/>
                <w:szCs w:val="18"/>
              </w:rPr>
            </w:pPr>
            <w:r w:rsidRPr="00303650">
              <w:rPr>
                <w:b/>
                <w:bCs/>
                <w:sz w:val="18"/>
                <w:szCs w:val="18"/>
              </w:rPr>
              <w:t>Radovi</w:t>
            </w:r>
          </w:p>
        </w:tc>
        <w:tc>
          <w:tcPr>
            <w:tcW w:w="2876" w:type="dxa"/>
          </w:tcPr>
          <w:p w14:paraId="542EB17D" w14:textId="6D315433" w:rsidR="00303650" w:rsidRPr="00303650" w:rsidRDefault="00303650" w:rsidP="00303650">
            <w:pPr>
              <w:jc w:val="center"/>
              <w:rPr>
                <w:bCs/>
                <w:sz w:val="18"/>
                <w:szCs w:val="18"/>
              </w:rPr>
            </w:pPr>
            <w:r w:rsidRPr="00303650">
              <w:rPr>
                <w:color w:val="000000"/>
                <w:sz w:val="18"/>
                <w:szCs w:val="18"/>
                <w:lang w:val="en-US" w:eastAsia="en-US"/>
              </w:rPr>
              <w:t>1.535.800.828,24</w:t>
            </w:r>
          </w:p>
        </w:tc>
        <w:tc>
          <w:tcPr>
            <w:tcW w:w="2876" w:type="dxa"/>
          </w:tcPr>
          <w:p w14:paraId="1E5BE04E" w14:textId="68D1E4F7" w:rsidR="00303650" w:rsidRPr="00303650" w:rsidRDefault="00303650" w:rsidP="00303650">
            <w:pPr>
              <w:jc w:val="center"/>
              <w:rPr>
                <w:bCs/>
                <w:sz w:val="18"/>
                <w:szCs w:val="18"/>
              </w:rPr>
            </w:pPr>
            <w:r w:rsidRPr="00303650">
              <w:rPr>
                <w:sz w:val="18"/>
                <w:szCs w:val="18"/>
              </w:rPr>
              <w:t>1.579.194.015,96</w:t>
            </w:r>
          </w:p>
        </w:tc>
        <w:tc>
          <w:tcPr>
            <w:tcW w:w="2335" w:type="dxa"/>
          </w:tcPr>
          <w:p w14:paraId="45B8C649" w14:textId="2FB817BE" w:rsidR="00303650" w:rsidRPr="00303650" w:rsidRDefault="00303650" w:rsidP="00303650">
            <w:pPr>
              <w:jc w:val="center"/>
              <w:rPr>
                <w:bCs/>
                <w:sz w:val="18"/>
                <w:szCs w:val="18"/>
              </w:rPr>
            </w:pPr>
            <w:r w:rsidRPr="00303650">
              <w:rPr>
                <w:bCs/>
                <w:sz w:val="18"/>
                <w:szCs w:val="18"/>
              </w:rPr>
              <w:t>43</w:t>
            </w:r>
            <w:r>
              <w:rPr>
                <w:bCs/>
                <w:sz w:val="18"/>
                <w:szCs w:val="18"/>
              </w:rPr>
              <w:t>.</w:t>
            </w:r>
            <w:r w:rsidRPr="00303650">
              <w:rPr>
                <w:bCs/>
                <w:sz w:val="18"/>
                <w:szCs w:val="18"/>
              </w:rPr>
              <w:t>393</w:t>
            </w:r>
            <w:r>
              <w:rPr>
                <w:bCs/>
                <w:sz w:val="18"/>
                <w:szCs w:val="18"/>
              </w:rPr>
              <w:t>.</w:t>
            </w:r>
            <w:r w:rsidRPr="00303650">
              <w:rPr>
                <w:bCs/>
                <w:sz w:val="18"/>
                <w:szCs w:val="18"/>
              </w:rPr>
              <w:t>187</w:t>
            </w:r>
            <w:r>
              <w:rPr>
                <w:bCs/>
                <w:sz w:val="18"/>
                <w:szCs w:val="18"/>
              </w:rPr>
              <w:t>,</w:t>
            </w:r>
            <w:r w:rsidRPr="00303650">
              <w:rPr>
                <w:bCs/>
                <w:sz w:val="18"/>
                <w:szCs w:val="18"/>
              </w:rPr>
              <w:t>72</w:t>
            </w:r>
          </w:p>
        </w:tc>
      </w:tr>
      <w:tr w:rsidR="00303650" w:rsidRPr="00E25FE4" w14:paraId="72B3ECA7" w14:textId="77777777" w:rsidTr="00483355">
        <w:trPr>
          <w:trHeight w:val="399"/>
        </w:trPr>
        <w:tc>
          <w:tcPr>
            <w:tcW w:w="1523" w:type="dxa"/>
          </w:tcPr>
          <w:p w14:paraId="5BBA8194" w14:textId="77777777" w:rsidR="00303650" w:rsidRPr="00303650" w:rsidRDefault="00303650" w:rsidP="00303650">
            <w:pPr>
              <w:rPr>
                <w:b/>
                <w:bCs/>
                <w:sz w:val="18"/>
                <w:szCs w:val="18"/>
              </w:rPr>
            </w:pPr>
            <w:r w:rsidRPr="00303650">
              <w:rPr>
                <w:b/>
                <w:bCs/>
                <w:sz w:val="18"/>
                <w:szCs w:val="18"/>
              </w:rPr>
              <w:t>Ukupno poglavlje I</w:t>
            </w:r>
          </w:p>
        </w:tc>
        <w:tc>
          <w:tcPr>
            <w:tcW w:w="2876" w:type="dxa"/>
          </w:tcPr>
          <w:p w14:paraId="1D09E55B" w14:textId="187807EA" w:rsidR="00303650" w:rsidRPr="00303650" w:rsidRDefault="00303650" w:rsidP="00303650">
            <w:pPr>
              <w:jc w:val="center"/>
              <w:rPr>
                <w:b/>
                <w:bCs/>
                <w:sz w:val="18"/>
                <w:szCs w:val="18"/>
              </w:rPr>
            </w:pPr>
            <w:r w:rsidRPr="00303650">
              <w:rPr>
                <w:b/>
                <w:color w:val="000000"/>
                <w:sz w:val="18"/>
                <w:szCs w:val="18"/>
                <w:lang w:val="en-US" w:eastAsia="en-US"/>
              </w:rPr>
              <w:t>3.701.675.680,72</w:t>
            </w:r>
          </w:p>
        </w:tc>
        <w:tc>
          <w:tcPr>
            <w:tcW w:w="2876" w:type="dxa"/>
          </w:tcPr>
          <w:p w14:paraId="1FB09EB1" w14:textId="4826259E" w:rsidR="00303650" w:rsidRPr="00303650" w:rsidRDefault="00303650" w:rsidP="00303650">
            <w:pPr>
              <w:jc w:val="center"/>
              <w:rPr>
                <w:b/>
                <w:bCs/>
                <w:sz w:val="18"/>
                <w:szCs w:val="18"/>
              </w:rPr>
            </w:pPr>
            <w:r w:rsidRPr="00303650">
              <w:rPr>
                <w:b/>
                <w:bCs/>
                <w:sz w:val="18"/>
                <w:szCs w:val="18"/>
              </w:rPr>
              <w:t>4.015.518.672,64</w:t>
            </w:r>
          </w:p>
        </w:tc>
        <w:tc>
          <w:tcPr>
            <w:tcW w:w="2335" w:type="dxa"/>
          </w:tcPr>
          <w:p w14:paraId="55C49C7B" w14:textId="3A9D8CC4" w:rsidR="00303650" w:rsidRPr="00303650" w:rsidRDefault="00303650" w:rsidP="00303650">
            <w:pPr>
              <w:tabs>
                <w:tab w:val="left" w:pos="488"/>
              </w:tabs>
              <w:rPr>
                <w:b/>
                <w:bCs/>
                <w:sz w:val="18"/>
                <w:szCs w:val="18"/>
              </w:rPr>
            </w:pPr>
            <w:r>
              <w:rPr>
                <w:b/>
                <w:bCs/>
                <w:sz w:val="18"/>
                <w:szCs w:val="18"/>
              </w:rPr>
              <w:tab/>
            </w:r>
            <w:r w:rsidRPr="00303650">
              <w:rPr>
                <w:b/>
                <w:bCs/>
                <w:sz w:val="18"/>
                <w:szCs w:val="18"/>
              </w:rPr>
              <w:t>313</w:t>
            </w:r>
            <w:r>
              <w:rPr>
                <w:b/>
                <w:bCs/>
                <w:sz w:val="18"/>
                <w:szCs w:val="18"/>
              </w:rPr>
              <w:t>.</w:t>
            </w:r>
            <w:r w:rsidRPr="00303650">
              <w:rPr>
                <w:b/>
                <w:bCs/>
                <w:sz w:val="18"/>
                <w:szCs w:val="18"/>
              </w:rPr>
              <w:t>842</w:t>
            </w:r>
            <w:r>
              <w:rPr>
                <w:b/>
                <w:bCs/>
                <w:sz w:val="18"/>
                <w:szCs w:val="18"/>
              </w:rPr>
              <w:t>.</w:t>
            </w:r>
            <w:r w:rsidRPr="00303650">
              <w:rPr>
                <w:b/>
                <w:bCs/>
                <w:sz w:val="18"/>
                <w:szCs w:val="18"/>
              </w:rPr>
              <w:t>991</w:t>
            </w:r>
            <w:r>
              <w:rPr>
                <w:b/>
                <w:bCs/>
                <w:sz w:val="18"/>
                <w:szCs w:val="18"/>
              </w:rPr>
              <w:t>,</w:t>
            </w:r>
            <w:r w:rsidRPr="00303650">
              <w:rPr>
                <w:b/>
                <w:bCs/>
                <w:sz w:val="18"/>
                <w:szCs w:val="18"/>
              </w:rPr>
              <w:t>92</w:t>
            </w:r>
          </w:p>
        </w:tc>
      </w:tr>
    </w:tbl>
    <w:p w14:paraId="7B8AB7ED" w14:textId="77777777" w:rsidR="00E25FE4" w:rsidRDefault="00E25FE4" w:rsidP="00E25FE4">
      <w:pPr>
        <w:rPr>
          <w:i/>
          <w:iCs/>
        </w:rPr>
      </w:pPr>
    </w:p>
    <w:p w14:paraId="4F76CD0B" w14:textId="77777777" w:rsidR="00303650" w:rsidRPr="00E25FE4" w:rsidRDefault="00303650" w:rsidP="00E25FE4">
      <w:pPr>
        <w:rPr>
          <w:i/>
          <w:iCs/>
        </w:rPr>
      </w:pPr>
    </w:p>
    <w:p w14:paraId="13BF09A5" w14:textId="77777777" w:rsidR="00E25FE4" w:rsidRPr="00E25FE4" w:rsidRDefault="00E25FE4" w:rsidP="00E25FE4">
      <w:pPr>
        <w:pStyle w:val="Heading2"/>
        <w:rPr>
          <w:rFonts w:ascii="Times New Roman" w:hAnsi="Times New Roman" w:cs="Times New Roman"/>
          <w:i/>
          <w:iCs/>
        </w:rPr>
      </w:pPr>
      <w:bookmarkStart w:id="45" w:name="_Toc72317991"/>
      <w:bookmarkStart w:id="46" w:name="_Toc99444181"/>
      <w:bookmarkStart w:id="47" w:name="_Toc130472224"/>
      <w:bookmarkStart w:id="48" w:name="_Toc169265337"/>
      <w:r w:rsidRPr="00E25FE4">
        <w:rPr>
          <w:rFonts w:ascii="Times New Roman" w:hAnsi="Times New Roman" w:cs="Times New Roman"/>
          <w:i/>
          <w:iCs/>
        </w:rPr>
        <w:t>Analiza postupaka „Poglavlja V“ prema predmetu nabavke</w:t>
      </w:r>
      <w:bookmarkEnd w:id="45"/>
      <w:bookmarkEnd w:id="46"/>
      <w:bookmarkEnd w:id="47"/>
      <w:bookmarkEnd w:id="48"/>
    </w:p>
    <w:p w14:paraId="22E1ACE0" w14:textId="77777777" w:rsidR="00E25FE4" w:rsidRPr="00E25FE4" w:rsidRDefault="00E25FE4" w:rsidP="00E25FE4">
      <w:pPr>
        <w:rPr>
          <w:i/>
          <w:iCs/>
        </w:rPr>
      </w:pPr>
    </w:p>
    <w:p w14:paraId="46B1CE1D" w14:textId="1B90BCDD" w:rsidR="00E25FE4" w:rsidRPr="00D0272A" w:rsidRDefault="00E25FE4" w:rsidP="00E25FE4">
      <w:pPr>
        <w:jc w:val="both"/>
        <w:rPr>
          <w:color w:val="000000" w:themeColor="text1"/>
        </w:rPr>
      </w:pPr>
      <w:r w:rsidRPr="00D0272A">
        <w:rPr>
          <w:color w:val="000000" w:themeColor="text1"/>
        </w:rPr>
        <w:t>U 202</w:t>
      </w:r>
      <w:r w:rsidR="00D0272A">
        <w:rPr>
          <w:color w:val="000000" w:themeColor="text1"/>
        </w:rPr>
        <w:t>3</w:t>
      </w:r>
      <w:r w:rsidRPr="00D0272A">
        <w:rPr>
          <w:color w:val="000000" w:themeColor="text1"/>
        </w:rPr>
        <w:t xml:space="preserve">. godini. ukupna vrijednost dodijeljenih ugovora za „Poglavlje V“  na svim nivoima vlasti je </w:t>
      </w:r>
      <w:r w:rsidR="00D0272A" w:rsidRPr="00D0272A">
        <w:rPr>
          <w:b/>
          <w:bCs/>
          <w:color w:val="000000"/>
        </w:rPr>
        <w:t>328.139.437,20</w:t>
      </w:r>
      <w:r w:rsidRPr="00D0272A">
        <w:rPr>
          <w:b/>
          <w:bCs/>
          <w:color w:val="000000" w:themeColor="text1"/>
        </w:rPr>
        <w:t>KM,</w:t>
      </w:r>
      <w:r w:rsidRPr="00D0272A">
        <w:rPr>
          <w:color w:val="000000" w:themeColor="text1"/>
        </w:rPr>
        <w:t xml:space="preserve"> što predstavlja </w:t>
      </w:r>
      <w:r w:rsidR="00D0272A" w:rsidRPr="00D0272A">
        <w:rPr>
          <w:color w:val="000000" w:themeColor="text1"/>
        </w:rPr>
        <w:t>smanjenje</w:t>
      </w:r>
      <w:r w:rsidRPr="00D0272A">
        <w:rPr>
          <w:color w:val="000000" w:themeColor="text1"/>
        </w:rPr>
        <w:t xml:space="preserve"> u iznosu od </w:t>
      </w:r>
      <w:r w:rsidR="00D0272A" w:rsidRPr="00D0272A">
        <w:rPr>
          <w:b/>
          <w:bCs/>
          <w:color w:val="000000" w:themeColor="text1"/>
        </w:rPr>
        <w:t xml:space="preserve">13.111.325,85 </w:t>
      </w:r>
      <w:r w:rsidRPr="00D0272A">
        <w:rPr>
          <w:b/>
          <w:color w:val="000000" w:themeColor="text1"/>
        </w:rPr>
        <w:t>KM</w:t>
      </w:r>
      <w:r w:rsidRPr="00D0272A">
        <w:rPr>
          <w:color w:val="000000" w:themeColor="text1"/>
        </w:rPr>
        <w:t xml:space="preserve"> u odnosu na 202</w:t>
      </w:r>
      <w:r w:rsidR="00D0272A" w:rsidRPr="00D0272A">
        <w:rPr>
          <w:color w:val="000000" w:themeColor="text1"/>
        </w:rPr>
        <w:t>2</w:t>
      </w:r>
      <w:r w:rsidRPr="00D0272A">
        <w:rPr>
          <w:color w:val="000000" w:themeColor="text1"/>
        </w:rPr>
        <w:t>. godinu.</w:t>
      </w:r>
    </w:p>
    <w:p w14:paraId="2E3D05FA" w14:textId="77777777" w:rsidR="00E25FE4" w:rsidRPr="00E25FE4" w:rsidRDefault="00E25FE4" w:rsidP="00E25FE4">
      <w:pPr>
        <w:jc w:val="center"/>
        <w:rPr>
          <w:i/>
          <w:iCs/>
          <w:color w:val="FF0000"/>
        </w:rPr>
      </w:pPr>
    </w:p>
    <w:tbl>
      <w:tblPr>
        <w:tblStyle w:val="TableGrid"/>
        <w:tblW w:w="9610" w:type="dxa"/>
        <w:tblInd w:w="0" w:type="dxa"/>
        <w:tblLook w:val="04A0" w:firstRow="1" w:lastRow="0" w:firstColumn="1" w:lastColumn="0" w:noHBand="0" w:noVBand="1"/>
      </w:tblPr>
      <w:tblGrid>
        <w:gridCol w:w="1523"/>
        <w:gridCol w:w="2876"/>
        <w:gridCol w:w="2876"/>
        <w:gridCol w:w="2335"/>
      </w:tblGrid>
      <w:tr w:rsidR="00E25FE4" w:rsidRPr="00D0272A" w14:paraId="70C142C3" w14:textId="77777777" w:rsidTr="00483355">
        <w:trPr>
          <w:trHeight w:val="237"/>
        </w:trPr>
        <w:tc>
          <w:tcPr>
            <w:tcW w:w="1523" w:type="dxa"/>
            <w:vMerge w:val="restart"/>
            <w:shd w:val="clear" w:color="auto" w:fill="FFFF00"/>
          </w:tcPr>
          <w:p w14:paraId="761B20AF" w14:textId="77777777" w:rsidR="00E25FE4" w:rsidRPr="00D0272A" w:rsidRDefault="00E25FE4" w:rsidP="00483355">
            <w:pPr>
              <w:jc w:val="center"/>
              <w:rPr>
                <w:b/>
                <w:bCs/>
                <w:color w:val="000000" w:themeColor="text1"/>
                <w:sz w:val="18"/>
                <w:szCs w:val="18"/>
              </w:rPr>
            </w:pPr>
            <w:r w:rsidRPr="00D0272A">
              <w:rPr>
                <w:b/>
                <w:bCs/>
                <w:color w:val="000000" w:themeColor="text1"/>
                <w:sz w:val="18"/>
                <w:szCs w:val="18"/>
              </w:rPr>
              <w:t>Predmet nabavke</w:t>
            </w:r>
          </w:p>
        </w:tc>
        <w:tc>
          <w:tcPr>
            <w:tcW w:w="2876" w:type="dxa"/>
            <w:shd w:val="clear" w:color="auto" w:fill="FFFF00"/>
          </w:tcPr>
          <w:p w14:paraId="09C1C3C0" w14:textId="7E98B5B7" w:rsidR="00E25FE4" w:rsidRPr="00D0272A" w:rsidRDefault="00E25FE4" w:rsidP="00483355">
            <w:pPr>
              <w:jc w:val="center"/>
              <w:rPr>
                <w:b/>
                <w:bCs/>
                <w:color w:val="000000" w:themeColor="text1"/>
                <w:sz w:val="18"/>
                <w:szCs w:val="18"/>
              </w:rPr>
            </w:pPr>
            <w:r w:rsidRPr="00D0272A">
              <w:rPr>
                <w:b/>
                <w:bCs/>
                <w:color w:val="000000" w:themeColor="text1"/>
                <w:sz w:val="18"/>
                <w:szCs w:val="18"/>
              </w:rPr>
              <w:t>202</w:t>
            </w:r>
            <w:r w:rsidR="00D13D2C" w:rsidRPr="00D0272A">
              <w:rPr>
                <w:b/>
                <w:bCs/>
                <w:color w:val="000000" w:themeColor="text1"/>
                <w:sz w:val="18"/>
                <w:szCs w:val="18"/>
              </w:rPr>
              <w:t>2</w:t>
            </w:r>
          </w:p>
        </w:tc>
        <w:tc>
          <w:tcPr>
            <w:tcW w:w="2876" w:type="dxa"/>
            <w:shd w:val="clear" w:color="auto" w:fill="FFFF00"/>
          </w:tcPr>
          <w:p w14:paraId="697F5F0F" w14:textId="55B09C16" w:rsidR="00E25FE4" w:rsidRPr="00D0272A" w:rsidRDefault="00E25FE4" w:rsidP="00483355">
            <w:pPr>
              <w:jc w:val="center"/>
              <w:rPr>
                <w:b/>
                <w:bCs/>
                <w:color w:val="000000" w:themeColor="text1"/>
                <w:sz w:val="18"/>
                <w:szCs w:val="18"/>
              </w:rPr>
            </w:pPr>
            <w:r w:rsidRPr="00D0272A">
              <w:rPr>
                <w:b/>
                <w:bCs/>
                <w:color w:val="000000" w:themeColor="text1"/>
                <w:sz w:val="18"/>
                <w:szCs w:val="18"/>
              </w:rPr>
              <w:t>202</w:t>
            </w:r>
            <w:r w:rsidR="00D13D2C" w:rsidRPr="00D0272A">
              <w:rPr>
                <w:b/>
                <w:bCs/>
                <w:color w:val="000000" w:themeColor="text1"/>
                <w:sz w:val="18"/>
                <w:szCs w:val="18"/>
              </w:rPr>
              <w:t>3</w:t>
            </w:r>
          </w:p>
        </w:tc>
        <w:tc>
          <w:tcPr>
            <w:tcW w:w="2335" w:type="dxa"/>
            <w:shd w:val="clear" w:color="auto" w:fill="FFFF00"/>
          </w:tcPr>
          <w:p w14:paraId="566EB922" w14:textId="3DBA5944" w:rsidR="00E25FE4" w:rsidRPr="00D0272A" w:rsidRDefault="00E25FE4" w:rsidP="00483355">
            <w:pPr>
              <w:jc w:val="center"/>
              <w:rPr>
                <w:b/>
                <w:bCs/>
                <w:color w:val="000000" w:themeColor="text1"/>
                <w:sz w:val="18"/>
                <w:szCs w:val="18"/>
              </w:rPr>
            </w:pPr>
            <w:r w:rsidRPr="00D0272A">
              <w:rPr>
                <w:b/>
                <w:bCs/>
                <w:color w:val="000000" w:themeColor="text1"/>
                <w:sz w:val="18"/>
                <w:szCs w:val="18"/>
              </w:rPr>
              <w:t>Razlika (202</w:t>
            </w:r>
            <w:r w:rsidR="00D0272A">
              <w:rPr>
                <w:b/>
                <w:bCs/>
                <w:color w:val="000000" w:themeColor="text1"/>
                <w:sz w:val="18"/>
                <w:szCs w:val="18"/>
              </w:rPr>
              <w:t>2</w:t>
            </w:r>
            <w:r w:rsidRPr="00D0272A">
              <w:rPr>
                <w:b/>
                <w:bCs/>
                <w:color w:val="000000" w:themeColor="text1"/>
                <w:sz w:val="18"/>
                <w:szCs w:val="18"/>
              </w:rPr>
              <w:t>-20</w:t>
            </w:r>
            <w:r w:rsidR="00D0272A">
              <w:rPr>
                <w:b/>
                <w:bCs/>
                <w:color w:val="000000" w:themeColor="text1"/>
                <w:sz w:val="18"/>
                <w:szCs w:val="18"/>
              </w:rPr>
              <w:t>23</w:t>
            </w:r>
            <w:r w:rsidRPr="00D0272A">
              <w:rPr>
                <w:b/>
                <w:bCs/>
                <w:color w:val="000000" w:themeColor="text1"/>
                <w:sz w:val="18"/>
                <w:szCs w:val="18"/>
              </w:rPr>
              <w:t>)</w:t>
            </w:r>
          </w:p>
        </w:tc>
      </w:tr>
      <w:tr w:rsidR="00E25FE4" w:rsidRPr="00D0272A" w14:paraId="46DC0758" w14:textId="77777777" w:rsidTr="00483355">
        <w:trPr>
          <w:trHeight w:val="248"/>
        </w:trPr>
        <w:tc>
          <w:tcPr>
            <w:tcW w:w="1523" w:type="dxa"/>
            <w:vMerge/>
            <w:shd w:val="clear" w:color="auto" w:fill="FFFF00"/>
          </w:tcPr>
          <w:p w14:paraId="412B24E2" w14:textId="77777777" w:rsidR="00E25FE4" w:rsidRPr="00D0272A" w:rsidRDefault="00E25FE4" w:rsidP="00483355">
            <w:pPr>
              <w:jc w:val="center"/>
              <w:rPr>
                <w:b/>
                <w:bCs/>
                <w:color w:val="000000" w:themeColor="text1"/>
                <w:sz w:val="18"/>
                <w:szCs w:val="18"/>
              </w:rPr>
            </w:pPr>
          </w:p>
        </w:tc>
        <w:tc>
          <w:tcPr>
            <w:tcW w:w="2876" w:type="dxa"/>
            <w:shd w:val="clear" w:color="auto" w:fill="FFFF00"/>
          </w:tcPr>
          <w:p w14:paraId="2F32B743" w14:textId="77777777" w:rsidR="00E25FE4" w:rsidRPr="00D0272A" w:rsidRDefault="00E25FE4" w:rsidP="00483355">
            <w:pPr>
              <w:jc w:val="center"/>
              <w:rPr>
                <w:b/>
                <w:bCs/>
                <w:color w:val="000000" w:themeColor="text1"/>
                <w:sz w:val="18"/>
                <w:szCs w:val="18"/>
              </w:rPr>
            </w:pPr>
            <w:r w:rsidRPr="00D0272A">
              <w:rPr>
                <w:b/>
                <w:bCs/>
                <w:color w:val="000000" w:themeColor="text1"/>
                <w:sz w:val="18"/>
                <w:szCs w:val="18"/>
              </w:rPr>
              <w:t>KM</w:t>
            </w:r>
          </w:p>
        </w:tc>
        <w:tc>
          <w:tcPr>
            <w:tcW w:w="2876" w:type="dxa"/>
            <w:shd w:val="clear" w:color="auto" w:fill="FFFF00"/>
          </w:tcPr>
          <w:p w14:paraId="47AD51EB" w14:textId="77777777" w:rsidR="00E25FE4" w:rsidRPr="00D0272A" w:rsidRDefault="00E25FE4" w:rsidP="00483355">
            <w:pPr>
              <w:jc w:val="center"/>
              <w:rPr>
                <w:b/>
                <w:bCs/>
                <w:color w:val="000000" w:themeColor="text1"/>
                <w:sz w:val="18"/>
                <w:szCs w:val="18"/>
              </w:rPr>
            </w:pPr>
            <w:r w:rsidRPr="00D0272A">
              <w:rPr>
                <w:b/>
                <w:bCs/>
                <w:color w:val="000000" w:themeColor="text1"/>
                <w:sz w:val="18"/>
                <w:szCs w:val="18"/>
              </w:rPr>
              <w:t>KM</w:t>
            </w:r>
          </w:p>
        </w:tc>
        <w:tc>
          <w:tcPr>
            <w:tcW w:w="2335" w:type="dxa"/>
            <w:shd w:val="clear" w:color="auto" w:fill="FFFF00"/>
          </w:tcPr>
          <w:p w14:paraId="5F2C7046" w14:textId="77777777" w:rsidR="00E25FE4" w:rsidRPr="00D0272A" w:rsidRDefault="00E25FE4" w:rsidP="00483355">
            <w:pPr>
              <w:jc w:val="center"/>
              <w:rPr>
                <w:b/>
                <w:bCs/>
                <w:color w:val="000000" w:themeColor="text1"/>
                <w:sz w:val="18"/>
                <w:szCs w:val="18"/>
              </w:rPr>
            </w:pPr>
            <w:r w:rsidRPr="00D0272A">
              <w:rPr>
                <w:b/>
                <w:bCs/>
                <w:color w:val="000000" w:themeColor="text1"/>
                <w:sz w:val="18"/>
                <w:szCs w:val="18"/>
              </w:rPr>
              <w:t>+/-</w:t>
            </w:r>
          </w:p>
        </w:tc>
      </w:tr>
      <w:tr w:rsidR="00D13D2C" w:rsidRPr="00D0272A" w14:paraId="4E241716" w14:textId="77777777" w:rsidTr="00483355">
        <w:trPr>
          <w:trHeight w:val="237"/>
        </w:trPr>
        <w:tc>
          <w:tcPr>
            <w:tcW w:w="1523" w:type="dxa"/>
          </w:tcPr>
          <w:p w14:paraId="0212939D" w14:textId="77777777" w:rsidR="00D13D2C" w:rsidRPr="00D0272A" w:rsidRDefault="00D13D2C" w:rsidP="00D13D2C">
            <w:pPr>
              <w:rPr>
                <w:b/>
                <w:bCs/>
                <w:color w:val="000000" w:themeColor="text1"/>
                <w:sz w:val="18"/>
                <w:szCs w:val="18"/>
              </w:rPr>
            </w:pPr>
            <w:r w:rsidRPr="00D0272A">
              <w:rPr>
                <w:b/>
                <w:bCs/>
                <w:color w:val="000000" w:themeColor="text1"/>
                <w:sz w:val="18"/>
                <w:szCs w:val="18"/>
              </w:rPr>
              <w:t>Robe</w:t>
            </w:r>
          </w:p>
        </w:tc>
        <w:tc>
          <w:tcPr>
            <w:tcW w:w="2876" w:type="dxa"/>
          </w:tcPr>
          <w:p w14:paraId="1DB59CF1" w14:textId="34F5D331" w:rsidR="00D13D2C" w:rsidRPr="00D0272A" w:rsidRDefault="00D13D2C" w:rsidP="00D13D2C">
            <w:pPr>
              <w:jc w:val="center"/>
              <w:rPr>
                <w:bCs/>
                <w:color w:val="000000" w:themeColor="text1"/>
                <w:sz w:val="18"/>
                <w:szCs w:val="18"/>
              </w:rPr>
            </w:pPr>
            <w:r w:rsidRPr="00D0272A">
              <w:rPr>
                <w:color w:val="000000"/>
                <w:sz w:val="18"/>
                <w:szCs w:val="18"/>
                <w:lang w:val="en-US" w:eastAsia="en-US"/>
              </w:rPr>
              <w:t>173.932.563,20</w:t>
            </w:r>
          </w:p>
        </w:tc>
        <w:tc>
          <w:tcPr>
            <w:tcW w:w="2876" w:type="dxa"/>
          </w:tcPr>
          <w:p w14:paraId="5B529827" w14:textId="41BBAACE" w:rsidR="00D13D2C" w:rsidRPr="00D0272A" w:rsidRDefault="00D0272A" w:rsidP="00D13D2C">
            <w:pPr>
              <w:jc w:val="center"/>
              <w:rPr>
                <w:bCs/>
                <w:color w:val="000000" w:themeColor="text1"/>
                <w:sz w:val="18"/>
                <w:szCs w:val="18"/>
              </w:rPr>
            </w:pPr>
            <w:r w:rsidRPr="00D0272A">
              <w:rPr>
                <w:color w:val="000000"/>
                <w:sz w:val="18"/>
                <w:szCs w:val="18"/>
              </w:rPr>
              <w:t>168.515.079,46</w:t>
            </w:r>
          </w:p>
        </w:tc>
        <w:tc>
          <w:tcPr>
            <w:tcW w:w="2335" w:type="dxa"/>
          </w:tcPr>
          <w:p w14:paraId="0AA3EF68" w14:textId="523C0E56" w:rsidR="00D13D2C" w:rsidRPr="00D0272A" w:rsidRDefault="00D0272A" w:rsidP="00D13D2C">
            <w:pPr>
              <w:jc w:val="center"/>
              <w:rPr>
                <w:bCs/>
                <w:color w:val="000000" w:themeColor="text1"/>
                <w:sz w:val="18"/>
                <w:szCs w:val="18"/>
              </w:rPr>
            </w:pPr>
            <w:r w:rsidRPr="00D0272A">
              <w:rPr>
                <w:bCs/>
                <w:color w:val="000000" w:themeColor="text1"/>
                <w:sz w:val="18"/>
                <w:szCs w:val="18"/>
              </w:rPr>
              <w:t>5</w:t>
            </w:r>
            <w:r>
              <w:rPr>
                <w:bCs/>
                <w:color w:val="000000" w:themeColor="text1"/>
                <w:sz w:val="18"/>
                <w:szCs w:val="18"/>
              </w:rPr>
              <w:t>.</w:t>
            </w:r>
            <w:r w:rsidRPr="00D0272A">
              <w:rPr>
                <w:bCs/>
                <w:color w:val="000000" w:themeColor="text1"/>
                <w:sz w:val="18"/>
                <w:szCs w:val="18"/>
              </w:rPr>
              <w:t>417</w:t>
            </w:r>
            <w:r>
              <w:rPr>
                <w:bCs/>
                <w:color w:val="000000" w:themeColor="text1"/>
                <w:sz w:val="18"/>
                <w:szCs w:val="18"/>
              </w:rPr>
              <w:t>.</w:t>
            </w:r>
            <w:r w:rsidRPr="00D0272A">
              <w:rPr>
                <w:bCs/>
                <w:color w:val="000000" w:themeColor="text1"/>
                <w:sz w:val="18"/>
                <w:szCs w:val="18"/>
              </w:rPr>
              <w:t>483</w:t>
            </w:r>
            <w:r>
              <w:rPr>
                <w:bCs/>
                <w:color w:val="000000" w:themeColor="text1"/>
                <w:sz w:val="18"/>
                <w:szCs w:val="18"/>
              </w:rPr>
              <w:t>,</w:t>
            </w:r>
            <w:r w:rsidRPr="00D0272A">
              <w:rPr>
                <w:bCs/>
                <w:color w:val="000000" w:themeColor="text1"/>
                <w:sz w:val="18"/>
                <w:szCs w:val="18"/>
              </w:rPr>
              <w:t>74</w:t>
            </w:r>
          </w:p>
        </w:tc>
      </w:tr>
      <w:tr w:rsidR="00D13D2C" w:rsidRPr="00D0272A" w14:paraId="2CD96D6F" w14:textId="77777777" w:rsidTr="00483355">
        <w:trPr>
          <w:trHeight w:val="226"/>
        </w:trPr>
        <w:tc>
          <w:tcPr>
            <w:tcW w:w="1523" w:type="dxa"/>
          </w:tcPr>
          <w:p w14:paraId="59968A92" w14:textId="77777777" w:rsidR="00D13D2C" w:rsidRPr="00D0272A" w:rsidRDefault="00D13D2C" w:rsidP="00D13D2C">
            <w:pPr>
              <w:rPr>
                <w:b/>
                <w:bCs/>
                <w:color w:val="000000" w:themeColor="text1"/>
                <w:sz w:val="18"/>
                <w:szCs w:val="18"/>
              </w:rPr>
            </w:pPr>
            <w:r w:rsidRPr="00D0272A">
              <w:rPr>
                <w:b/>
                <w:bCs/>
                <w:color w:val="000000" w:themeColor="text1"/>
                <w:sz w:val="18"/>
                <w:szCs w:val="18"/>
              </w:rPr>
              <w:t>Usluge</w:t>
            </w:r>
          </w:p>
        </w:tc>
        <w:tc>
          <w:tcPr>
            <w:tcW w:w="2876" w:type="dxa"/>
            <w:vAlign w:val="bottom"/>
          </w:tcPr>
          <w:p w14:paraId="7F4EEC3C" w14:textId="55B3BC77" w:rsidR="00D13D2C" w:rsidRPr="00D0272A" w:rsidRDefault="00D13D2C" w:rsidP="00D13D2C">
            <w:pPr>
              <w:jc w:val="center"/>
              <w:rPr>
                <w:color w:val="000000" w:themeColor="text1"/>
                <w:sz w:val="18"/>
                <w:szCs w:val="18"/>
                <w:lang w:val="en-US" w:eastAsia="en-US"/>
              </w:rPr>
            </w:pPr>
            <w:r w:rsidRPr="00D0272A">
              <w:rPr>
                <w:color w:val="000000"/>
                <w:sz w:val="18"/>
                <w:szCs w:val="18"/>
                <w:lang w:val="en-US" w:eastAsia="en-US"/>
              </w:rPr>
              <w:t>115.575.037,32</w:t>
            </w:r>
          </w:p>
        </w:tc>
        <w:tc>
          <w:tcPr>
            <w:tcW w:w="2876" w:type="dxa"/>
            <w:vAlign w:val="bottom"/>
          </w:tcPr>
          <w:p w14:paraId="11C9BAE7" w14:textId="7D9B376A" w:rsidR="00D13D2C" w:rsidRPr="00D0272A" w:rsidRDefault="00D0272A" w:rsidP="00D13D2C">
            <w:pPr>
              <w:jc w:val="center"/>
              <w:rPr>
                <w:color w:val="000000" w:themeColor="text1"/>
                <w:sz w:val="18"/>
                <w:szCs w:val="18"/>
                <w:lang w:val="en-US" w:eastAsia="en-US"/>
              </w:rPr>
            </w:pPr>
            <w:r w:rsidRPr="00D0272A">
              <w:rPr>
                <w:color w:val="000000"/>
                <w:sz w:val="18"/>
                <w:szCs w:val="18"/>
              </w:rPr>
              <w:t>117.134.466,78</w:t>
            </w:r>
          </w:p>
        </w:tc>
        <w:tc>
          <w:tcPr>
            <w:tcW w:w="2335" w:type="dxa"/>
          </w:tcPr>
          <w:p w14:paraId="0313E233" w14:textId="648EEDCF" w:rsidR="00D13D2C" w:rsidRPr="00D0272A" w:rsidRDefault="00D0272A" w:rsidP="00D13D2C">
            <w:pPr>
              <w:jc w:val="center"/>
              <w:rPr>
                <w:bCs/>
                <w:color w:val="000000" w:themeColor="text1"/>
                <w:sz w:val="18"/>
                <w:szCs w:val="18"/>
              </w:rPr>
            </w:pPr>
            <w:r w:rsidRPr="00D0272A">
              <w:rPr>
                <w:bCs/>
                <w:color w:val="000000" w:themeColor="text1"/>
                <w:sz w:val="18"/>
                <w:szCs w:val="18"/>
              </w:rPr>
              <w:t>1</w:t>
            </w:r>
            <w:r>
              <w:rPr>
                <w:bCs/>
                <w:color w:val="000000" w:themeColor="text1"/>
                <w:sz w:val="18"/>
                <w:szCs w:val="18"/>
              </w:rPr>
              <w:t>.</w:t>
            </w:r>
            <w:r w:rsidRPr="00D0272A">
              <w:rPr>
                <w:bCs/>
                <w:color w:val="000000" w:themeColor="text1"/>
                <w:sz w:val="18"/>
                <w:szCs w:val="18"/>
              </w:rPr>
              <w:t>559</w:t>
            </w:r>
            <w:r>
              <w:rPr>
                <w:bCs/>
                <w:color w:val="000000" w:themeColor="text1"/>
                <w:sz w:val="18"/>
                <w:szCs w:val="18"/>
              </w:rPr>
              <w:t>.</w:t>
            </w:r>
            <w:r w:rsidRPr="00D0272A">
              <w:rPr>
                <w:bCs/>
                <w:color w:val="000000" w:themeColor="text1"/>
                <w:sz w:val="18"/>
                <w:szCs w:val="18"/>
              </w:rPr>
              <w:t>429</w:t>
            </w:r>
            <w:r>
              <w:rPr>
                <w:bCs/>
                <w:color w:val="000000" w:themeColor="text1"/>
                <w:sz w:val="18"/>
                <w:szCs w:val="18"/>
              </w:rPr>
              <w:t>,</w:t>
            </w:r>
            <w:r w:rsidRPr="00D0272A">
              <w:rPr>
                <w:bCs/>
                <w:color w:val="000000" w:themeColor="text1"/>
                <w:sz w:val="18"/>
                <w:szCs w:val="18"/>
              </w:rPr>
              <w:t>46</w:t>
            </w:r>
          </w:p>
        </w:tc>
      </w:tr>
      <w:tr w:rsidR="00D13D2C" w:rsidRPr="00D0272A" w14:paraId="043778E4" w14:textId="77777777" w:rsidTr="00483355">
        <w:trPr>
          <w:trHeight w:val="237"/>
        </w:trPr>
        <w:tc>
          <w:tcPr>
            <w:tcW w:w="1523" w:type="dxa"/>
          </w:tcPr>
          <w:p w14:paraId="2C4809EE" w14:textId="77777777" w:rsidR="00D13D2C" w:rsidRPr="00D0272A" w:rsidRDefault="00D13D2C" w:rsidP="00D13D2C">
            <w:pPr>
              <w:rPr>
                <w:b/>
                <w:bCs/>
                <w:color w:val="000000" w:themeColor="text1"/>
                <w:sz w:val="18"/>
                <w:szCs w:val="18"/>
              </w:rPr>
            </w:pPr>
            <w:r w:rsidRPr="00D0272A">
              <w:rPr>
                <w:b/>
                <w:bCs/>
                <w:color w:val="000000" w:themeColor="text1"/>
                <w:sz w:val="18"/>
                <w:szCs w:val="18"/>
              </w:rPr>
              <w:t>Radovi</w:t>
            </w:r>
          </w:p>
        </w:tc>
        <w:tc>
          <w:tcPr>
            <w:tcW w:w="2876" w:type="dxa"/>
          </w:tcPr>
          <w:p w14:paraId="62B1A854" w14:textId="6B520DE0" w:rsidR="00D13D2C" w:rsidRPr="00D0272A" w:rsidRDefault="00D13D2C" w:rsidP="00D13D2C">
            <w:pPr>
              <w:jc w:val="center"/>
              <w:rPr>
                <w:bCs/>
                <w:color w:val="000000" w:themeColor="text1"/>
                <w:sz w:val="18"/>
                <w:szCs w:val="18"/>
              </w:rPr>
            </w:pPr>
            <w:r w:rsidRPr="00D0272A">
              <w:rPr>
                <w:color w:val="000000"/>
                <w:sz w:val="18"/>
                <w:szCs w:val="18"/>
                <w:lang w:val="en-US" w:eastAsia="en-US"/>
              </w:rPr>
              <w:t>51.743.162,53</w:t>
            </w:r>
          </w:p>
        </w:tc>
        <w:tc>
          <w:tcPr>
            <w:tcW w:w="2876" w:type="dxa"/>
          </w:tcPr>
          <w:p w14:paraId="5493998C" w14:textId="38C0CFA3" w:rsidR="00D13D2C" w:rsidRPr="00D0272A" w:rsidRDefault="00D0272A" w:rsidP="00D13D2C">
            <w:pPr>
              <w:jc w:val="center"/>
              <w:rPr>
                <w:bCs/>
                <w:color w:val="000000" w:themeColor="text1"/>
                <w:sz w:val="18"/>
                <w:szCs w:val="18"/>
              </w:rPr>
            </w:pPr>
            <w:r w:rsidRPr="00D0272A">
              <w:rPr>
                <w:color w:val="000000"/>
                <w:sz w:val="18"/>
                <w:szCs w:val="18"/>
              </w:rPr>
              <w:t>42.489.890,96</w:t>
            </w:r>
          </w:p>
        </w:tc>
        <w:tc>
          <w:tcPr>
            <w:tcW w:w="2335" w:type="dxa"/>
          </w:tcPr>
          <w:p w14:paraId="3D767371" w14:textId="6A946A9B" w:rsidR="00D13D2C" w:rsidRPr="00D0272A" w:rsidRDefault="00D0272A" w:rsidP="00D13D2C">
            <w:pPr>
              <w:jc w:val="center"/>
              <w:rPr>
                <w:bCs/>
                <w:color w:val="000000" w:themeColor="text1"/>
                <w:sz w:val="18"/>
                <w:szCs w:val="18"/>
              </w:rPr>
            </w:pPr>
            <w:r w:rsidRPr="00D0272A">
              <w:rPr>
                <w:bCs/>
                <w:color w:val="000000" w:themeColor="text1"/>
                <w:sz w:val="18"/>
                <w:szCs w:val="18"/>
              </w:rPr>
              <w:t>9</w:t>
            </w:r>
            <w:r>
              <w:rPr>
                <w:bCs/>
                <w:color w:val="000000" w:themeColor="text1"/>
                <w:sz w:val="18"/>
                <w:szCs w:val="18"/>
              </w:rPr>
              <w:t>.</w:t>
            </w:r>
            <w:r w:rsidRPr="00D0272A">
              <w:rPr>
                <w:bCs/>
                <w:color w:val="000000" w:themeColor="text1"/>
                <w:sz w:val="18"/>
                <w:szCs w:val="18"/>
              </w:rPr>
              <w:t>253</w:t>
            </w:r>
            <w:r>
              <w:rPr>
                <w:bCs/>
                <w:color w:val="000000" w:themeColor="text1"/>
                <w:sz w:val="18"/>
                <w:szCs w:val="18"/>
              </w:rPr>
              <w:t>.</w:t>
            </w:r>
            <w:r w:rsidRPr="00D0272A">
              <w:rPr>
                <w:bCs/>
                <w:color w:val="000000" w:themeColor="text1"/>
                <w:sz w:val="18"/>
                <w:szCs w:val="18"/>
              </w:rPr>
              <w:t>271</w:t>
            </w:r>
            <w:r>
              <w:rPr>
                <w:bCs/>
                <w:color w:val="000000" w:themeColor="text1"/>
                <w:sz w:val="18"/>
                <w:szCs w:val="18"/>
              </w:rPr>
              <w:t>,</w:t>
            </w:r>
            <w:r w:rsidRPr="00D0272A">
              <w:rPr>
                <w:bCs/>
                <w:color w:val="000000" w:themeColor="text1"/>
                <w:sz w:val="18"/>
                <w:szCs w:val="18"/>
              </w:rPr>
              <w:t>57</w:t>
            </w:r>
          </w:p>
        </w:tc>
      </w:tr>
      <w:tr w:rsidR="00D13D2C" w:rsidRPr="00D0272A" w14:paraId="70CD5ECE" w14:textId="77777777" w:rsidTr="00483355">
        <w:trPr>
          <w:trHeight w:val="399"/>
        </w:trPr>
        <w:tc>
          <w:tcPr>
            <w:tcW w:w="1523" w:type="dxa"/>
          </w:tcPr>
          <w:p w14:paraId="5F257734" w14:textId="77777777" w:rsidR="00D13D2C" w:rsidRPr="00D0272A" w:rsidRDefault="00D13D2C" w:rsidP="00D13D2C">
            <w:pPr>
              <w:rPr>
                <w:b/>
                <w:bCs/>
                <w:color w:val="000000" w:themeColor="text1"/>
                <w:sz w:val="18"/>
                <w:szCs w:val="18"/>
              </w:rPr>
            </w:pPr>
            <w:r w:rsidRPr="00D0272A">
              <w:rPr>
                <w:b/>
                <w:bCs/>
                <w:color w:val="000000" w:themeColor="text1"/>
                <w:sz w:val="18"/>
                <w:szCs w:val="18"/>
              </w:rPr>
              <w:t>Ukupno poglavlje V</w:t>
            </w:r>
          </w:p>
        </w:tc>
        <w:tc>
          <w:tcPr>
            <w:tcW w:w="2876" w:type="dxa"/>
          </w:tcPr>
          <w:p w14:paraId="3B5ADE75" w14:textId="45EB32C0" w:rsidR="00D13D2C" w:rsidRPr="00D0272A" w:rsidRDefault="00D13D2C" w:rsidP="00D13D2C">
            <w:pPr>
              <w:jc w:val="center"/>
              <w:rPr>
                <w:b/>
                <w:bCs/>
                <w:color w:val="000000" w:themeColor="text1"/>
                <w:sz w:val="18"/>
                <w:szCs w:val="18"/>
              </w:rPr>
            </w:pPr>
            <w:r w:rsidRPr="00D0272A">
              <w:rPr>
                <w:b/>
                <w:color w:val="000000"/>
                <w:sz w:val="18"/>
                <w:szCs w:val="18"/>
                <w:lang w:val="en-US" w:eastAsia="en-US"/>
              </w:rPr>
              <w:t>341.250.763,05</w:t>
            </w:r>
          </w:p>
        </w:tc>
        <w:tc>
          <w:tcPr>
            <w:tcW w:w="2876" w:type="dxa"/>
          </w:tcPr>
          <w:p w14:paraId="2814FCCE" w14:textId="00B5D0F5" w:rsidR="00D13D2C" w:rsidRPr="00D0272A" w:rsidRDefault="00D0272A" w:rsidP="00D13D2C">
            <w:pPr>
              <w:jc w:val="center"/>
              <w:rPr>
                <w:b/>
                <w:bCs/>
                <w:color w:val="000000" w:themeColor="text1"/>
                <w:sz w:val="18"/>
                <w:szCs w:val="18"/>
              </w:rPr>
            </w:pPr>
            <w:r w:rsidRPr="00D0272A">
              <w:rPr>
                <w:b/>
                <w:bCs/>
                <w:color w:val="000000"/>
                <w:sz w:val="18"/>
                <w:szCs w:val="18"/>
              </w:rPr>
              <w:t>328.139.437,20</w:t>
            </w:r>
          </w:p>
        </w:tc>
        <w:tc>
          <w:tcPr>
            <w:tcW w:w="2335" w:type="dxa"/>
          </w:tcPr>
          <w:p w14:paraId="48333D8E" w14:textId="6CA8B261" w:rsidR="00D13D2C" w:rsidRPr="00D0272A" w:rsidRDefault="00D0272A" w:rsidP="00D13D2C">
            <w:pPr>
              <w:jc w:val="center"/>
              <w:rPr>
                <w:b/>
                <w:bCs/>
                <w:color w:val="000000" w:themeColor="text1"/>
                <w:sz w:val="18"/>
                <w:szCs w:val="18"/>
              </w:rPr>
            </w:pPr>
            <w:r w:rsidRPr="00D0272A">
              <w:rPr>
                <w:b/>
                <w:bCs/>
                <w:color w:val="000000" w:themeColor="text1"/>
                <w:sz w:val="18"/>
                <w:szCs w:val="18"/>
              </w:rPr>
              <w:t>13</w:t>
            </w:r>
            <w:r>
              <w:rPr>
                <w:b/>
                <w:bCs/>
                <w:color w:val="000000" w:themeColor="text1"/>
                <w:sz w:val="18"/>
                <w:szCs w:val="18"/>
              </w:rPr>
              <w:t>.</w:t>
            </w:r>
            <w:r w:rsidRPr="00D0272A">
              <w:rPr>
                <w:b/>
                <w:bCs/>
                <w:color w:val="000000" w:themeColor="text1"/>
                <w:sz w:val="18"/>
                <w:szCs w:val="18"/>
              </w:rPr>
              <w:t>111</w:t>
            </w:r>
            <w:r>
              <w:rPr>
                <w:b/>
                <w:bCs/>
                <w:color w:val="000000" w:themeColor="text1"/>
                <w:sz w:val="18"/>
                <w:szCs w:val="18"/>
              </w:rPr>
              <w:t>.</w:t>
            </w:r>
            <w:r w:rsidRPr="00D0272A">
              <w:rPr>
                <w:b/>
                <w:bCs/>
                <w:color w:val="000000" w:themeColor="text1"/>
                <w:sz w:val="18"/>
                <w:szCs w:val="18"/>
              </w:rPr>
              <w:t>325</w:t>
            </w:r>
            <w:r>
              <w:rPr>
                <w:b/>
                <w:bCs/>
                <w:color w:val="000000" w:themeColor="text1"/>
                <w:sz w:val="18"/>
                <w:szCs w:val="18"/>
              </w:rPr>
              <w:t>,</w:t>
            </w:r>
            <w:r w:rsidRPr="00D0272A">
              <w:rPr>
                <w:b/>
                <w:bCs/>
                <w:color w:val="000000" w:themeColor="text1"/>
                <w:sz w:val="18"/>
                <w:szCs w:val="18"/>
              </w:rPr>
              <w:t>85</w:t>
            </w:r>
          </w:p>
        </w:tc>
      </w:tr>
    </w:tbl>
    <w:p w14:paraId="11BAE619" w14:textId="77777777" w:rsidR="00E25FE4" w:rsidRPr="00E25FE4" w:rsidRDefault="00E25FE4" w:rsidP="00E25FE4">
      <w:pPr>
        <w:rPr>
          <w:b/>
          <w:i/>
          <w:iCs/>
          <w:u w:val="single"/>
        </w:rPr>
      </w:pPr>
    </w:p>
    <w:p w14:paraId="4A19F7DE" w14:textId="2A6B1E47" w:rsidR="00E25FE4" w:rsidRPr="00E25FE4" w:rsidRDefault="00E25FE4" w:rsidP="00E25FE4">
      <w:pPr>
        <w:pStyle w:val="Heading2"/>
        <w:rPr>
          <w:rFonts w:ascii="Times New Roman" w:hAnsi="Times New Roman" w:cs="Times New Roman"/>
          <w:i/>
          <w:iCs/>
        </w:rPr>
      </w:pPr>
      <w:bookmarkStart w:id="49" w:name="_Toc72317992"/>
      <w:bookmarkStart w:id="50" w:name="_Toc99444182"/>
      <w:bookmarkStart w:id="51" w:name="_Toc130472225"/>
      <w:bookmarkStart w:id="52" w:name="_Toc169265338"/>
      <w:r w:rsidRPr="00E25FE4">
        <w:rPr>
          <w:rFonts w:ascii="Times New Roman" w:hAnsi="Times New Roman" w:cs="Times New Roman"/>
          <w:i/>
          <w:iCs/>
        </w:rPr>
        <w:lastRenderedPageBreak/>
        <w:t>Analiza postupaka „Poglavlja I“ prema vrsti postupka</w:t>
      </w:r>
      <w:bookmarkEnd w:id="49"/>
      <w:bookmarkEnd w:id="50"/>
      <w:bookmarkEnd w:id="51"/>
      <w:bookmarkEnd w:id="52"/>
    </w:p>
    <w:p w14:paraId="6146CE9F" w14:textId="77777777" w:rsidR="00E25FE4" w:rsidRPr="00E25FE4" w:rsidRDefault="00E25FE4" w:rsidP="00E25FE4">
      <w:pPr>
        <w:spacing w:line="276" w:lineRule="auto"/>
        <w:jc w:val="both"/>
        <w:rPr>
          <w:i/>
          <w:iCs/>
        </w:rPr>
      </w:pPr>
    </w:p>
    <w:p w14:paraId="747194D5" w14:textId="20081F99" w:rsidR="00E25FE4" w:rsidRPr="0019216B" w:rsidRDefault="00E25FE4" w:rsidP="00E25FE4">
      <w:pPr>
        <w:spacing w:line="276" w:lineRule="auto"/>
        <w:jc w:val="both"/>
      </w:pPr>
      <w:r w:rsidRPr="0019216B">
        <w:t>Tabelarni i grafički prikaz ukupne vrijednost dodijeljenih ugovora za postupke „Poglavlja I“  u 202</w:t>
      </w:r>
      <w:r w:rsidR="0019216B" w:rsidRPr="0019216B">
        <w:t>3</w:t>
      </w:r>
      <w:r w:rsidRPr="0019216B">
        <w:t>. godini prema vrsti postupka:</w:t>
      </w:r>
    </w:p>
    <w:p w14:paraId="44679EDF" w14:textId="77777777" w:rsidR="00E25FE4" w:rsidRPr="00E25FE4" w:rsidRDefault="00E25FE4" w:rsidP="00E25FE4">
      <w:pPr>
        <w:spacing w:line="276" w:lineRule="auto"/>
        <w:jc w:val="both"/>
        <w:rPr>
          <w:i/>
          <w:iCs/>
          <w:sz w:val="22"/>
          <w:szCs w:val="22"/>
        </w:rPr>
      </w:pPr>
    </w:p>
    <w:tbl>
      <w:tblPr>
        <w:tblStyle w:val="TableGrid"/>
        <w:tblW w:w="9355" w:type="dxa"/>
        <w:tblInd w:w="0" w:type="dxa"/>
        <w:tblLayout w:type="fixed"/>
        <w:tblLook w:val="04A0" w:firstRow="1" w:lastRow="0" w:firstColumn="1" w:lastColumn="0" w:noHBand="0" w:noVBand="1"/>
      </w:tblPr>
      <w:tblGrid>
        <w:gridCol w:w="1336"/>
        <w:gridCol w:w="1336"/>
        <w:gridCol w:w="1337"/>
        <w:gridCol w:w="1336"/>
        <w:gridCol w:w="1337"/>
        <w:gridCol w:w="1336"/>
        <w:gridCol w:w="1337"/>
      </w:tblGrid>
      <w:tr w:rsidR="00531C73" w:rsidRPr="0019216B" w14:paraId="71B32C3E" w14:textId="77777777" w:rsidTr="00DA027A">
        <w:trPr>
          <w:trHeight w:val="313"/>
        </w:trPr>
        <w:tc>
          <w:tcPr>
            <w:tcW w:w="9355" w:type="dxa"/>
            <w:gridSpan w:val="7"/>
            <w:tcBorders>
              <w:bottom w:val="single" w:sz="4" w:space="0" w:color="auto"/>
            </w:tcBorders>
            <w:shd w:val="clear" w:color="auto" w:fill="FFFF00"/>
          </w:tcPr>
          <w:p w14:paraId="5646B5A4" w14:textId="5A4D168E" w:rsidR="00531C73" w:rsidRPr="0019216B" w:rsidRDefault="00531C73" w:rsidP="00483355">
            <w:pPr>
              <w:spacing w:line="276" w:lineRule="auto"/>
              <w:jc w:val="center"/>
              <w:rPr>
                <w:b/>
                <w:sz w:val="16"/>
                <w:szCs w:val="16"/>
              </w:rPr>
            </w:pPr>
            <w:r w:rsidRPr="0019216B">
              <w:rPr>
                <w:b/>
                <w:sz w:val="16"/>
                <w:szCs w:val="16"/>
              </w:rPr>
              <w:t>Ukupna vrijednost dodijeljenih ugovora za postupke „Poglavlja I“  u 2023. godini  prema vrsti postupka</w:t>
            </w:r>
          </w:p>
        </w:tc>
      </w:tr>
      <w:tr w:rsidR="00DA027A" w:rsidRPr="0019216B" w14:paraId="5FA6DD0B" w14:textId="77777777" w:rsidTr="00DA027A">
        <w:trPr>
          <w:cantSplit/>
          <w:trHeight w:val="992"/>
        </w:trPr>
        <w:tc>
          <w:tcPr>
            <w:tcW w:w="1336" w:type="dxa"/>
            <w:shd w:val="clear" w:color="auto" w:fill="FFFF00"/>
            <w:noWrap/>
            <w:hideMark/>
          </w:tcPr>
          <w:p w14:paraId="01B5344C" w14:textId="77777777" w:rsidR="00531C73" w:rsidRPr="0019216B" w:rsidRDefault="00531C73" w:rsidP="00483355">
            <w:pPr>
              <w:spacing w:line="276" w:lineRule="auto"/>
              <w:jc w:val="both"/>
              <w:rPr>
                <w:b/>
                <w:bCs/>
                <w:sz w:val="16"/>
                <w:szCs w:val="16"/>
              </w:rPr>
            </w:pPr>
            <w:r w:rsidRPr="0019216B">
              <w:rPr>
                <w:b/>
                <w:bCs/>
                <w:sz w:val="16"/>
                <w:szCs w:val="16"/>
              </w:rPr>
              <w:t> </w:t>
            </w:r>
          </w:p>
          <w:p w14:paraId="1FA3FF22" w14:textId="77777777" w:rsidR="00531C73" w:rsidRPr="0019216B" w:rsidRDefault="00531C73" w:rsidP="00483355">
            <w:pPr>
              <w:rPr>
                <w:b/>
                <w:sz w:val="16"/>
                <w:szCs w:val="16"/>
              </w:rPr>
            </w:pPr>
          </w:p>
          <w:p w14:paraId="717F85AE" w14:textId="77777777" w:rsidR="00531C73" w:rsidRPr="0019216B" w:rsidRDefault="00531C73" w:rsidP="00483355">
            <w:pPr>
              <w:rPr>
                <w:b/>
                <w:sz w:val="16"/>
                <w:szCs w:val="16"/>
              </w:rPr>
            </w:pPr>
          </w:p>
          <w:p w14:paraId="44385C3F" w14:textId="77777777" w:rsidR="00531C73" w:rsidRPr="0019216B" w:rsidRDefault="00531C73" w:rsidP="00483355">
            <w:pPr>
              <w:rPr>
                <w:b/>
                <w:sz w:val="16"/>
                <w:szCs w:val="16"/>
              </w:rPr>
            </w:pPr>
          </w:p>
          <w:p w14:paraId="4137B66D" w14:textId="77777777" w:rsidR="00531C73" w:rsidRPr="0019216B" w:rsidRDefault="00531C73" w:rsidP="00483355">
            <w:pPr>
              <w:rPr>
                <w:b/>
                <w:bCs/>
                <w:sz w:val="16"/>
                <w:szCs w:val="16"/>
              </w:rPr>
            </w:pPr>
          </w:p>
          <w:p w14:paraId="115E4FC3" w14:textId="77777777" w:rsidR="00531C73" w:rsidRPr="0019216B" w:rsidRDefault="00531C73" w:rsidP="00483355">
            <w:pPr>
              <w:rPr>
                <w:b/>
                <w:sz w:val="16"/>
                <w:szCs w:val="16"/>
              </w:rPr>
            </w:pPr>
          </w:p>
        </w:tc>
        <w:tc>
          <w:tcPr>
            <w:tcW w:w="1336" w:type="dxa"/>
            <w:shd w:val="clear" w:color="auto" w:fill="FFFF00"/>
            <w:noWrap/>
            <w:textDirection w:val="btLr"/>
            <w:vAlign w:val="center"/>
            <w:hideMark/>
          </w:tcPr>
          <w:p w14:paraId="6A26AF59" w14:textId="77777777" w:rsidR="00531C73" w:rsidRPr="0019216B" w:rsidRDefault="00531C73" w:rsidP="00483355">
            <w:pPr>
              <w:spacing w:line="276" w:lineRule="auto"/>
              <w:ind w:left="113" w:right="113"/>
              <w:jc w:val="center"/>
              <w:rPr>
                <w:b/>
                <w:sz w:val="16"/>
                <w:szCs w:val="16"/>
              </w:rPr>
            </w:pPr>
            <w:r w:rsidRPr="0019216B">
              <w:rPr>
                <w:b/>
                <w:sz w:val="16"/>
                <w:szCs w:val="16"/>
              </w:rPr>
              <w:t>Otvoreni postupak</w:t>
            </w:r>
          </w:p>
        </w:tc>
        <w:tc>
          <w:tcPr>
            <w:tcW w:w="1337" w:type="dxa"/>
            <w:shd w:val="clear" w:color="auto" w:fill="FFFF00"/>
            <w:noWrap/>
            <w:textDirection w:val="btLr"/>
            <w:vAlign w:val="center"/>
            <w:hideMark/>
          </w:tcPr>
          <w:p w14:paraId="6921DC6B" w14:textId="77777777" w:rsidR="00531C73" w:rsidRPr="0019216B" w:rsidRDefault="00531C73" w:rsidP="00483355">
            <w:pPr>
              <w:spacing w:line="276" w:lineRule="auto"/>
              <w:ind w:left="113" w:right="113"/>
              <w:jc w:val="center"/>
              <w:rPr>
                <w:b/>
                <w:sz w:val="16"/>
                <w:szCs w:val="16"/>
              </w:rPr>
            </w:pPr>
            <w:r w:rsidRPr="0019216B">
              <w:rPr>
                <w:b/>
                <w:sz w:val="16"/>
                <w:szCs w:val="16"/>
              </w:rPr>
              <w:t>Ograničeni postupak</w:t>
            </w:r>
          </w:p>
        </w:tc>
        <w:tc>
          <w:tcPr>
            <w:tcW w:w="1336" w:type="dxa"/>
            <w:shd w:val="clear" w:color="auto" w:fill="FFFF00"/>
            <w:noWrap/>
            <w:textDirection w:val="btLr"/>
            <w:vAlign w:val="center"/>
            <w:hideMark/>
          </w:tcPr>
          <w:p w14:paraId="5311F513" w14:textId="77777777" w:rsidR="00531C73" w:rsidRPr="0019216B" w:rsidRDefault="00531C73" w:rsidP="00483355">
            <w:pPr>
              <w:spacing w:line="276" w:lineRule="auto"/>
              <w:ind w:left="113" w:right="113"/>
              <w:jc w:val="center"/>
              <w:rPr>
                <w:b/>
                <w:sz w:val="16"/>
                <w:szCs w:val="16"/>
              </w:rPr>
            </w:pPr>
            <w:r w:rsidRPr="0019216B">
              <w:rPr>
                <w:b/>
                <w:sz w:val="16"/>
                <w:szCs w:val="16"/>
              </w:rPr>
              <w:t>Pregovarački postupak sa objavom obavještenja</w:t>
            </w:r>
          </w:p>
        </w:tc>
        <w:tc>
          <w:tcPr>
            <w:tcW w:w="1337" w:type="dxa"/>
            <w:shd w:val="clear" w:color="auto" w:fill="FFFF00"/>
            <w:noWrap/>
            <w:textDirection w:val="btLr"/>
            <w:vAlign w:val="center"/>
            <w:hideMark/>
          </w:tcPr>
          <w:p w14:paraId="72F3AB92" w14:textId="77777777" w:rsidR="00531C73" w:rsidRPr="0019216B" w:rsidRDefault="00531C73" w:rsidP="00483355">
            <w:pPr>
              <w:spacing w:line="276" w:lineRule="auto"/>
              <w:ind w:left="113" w:right="113"/>
              <w:jc w:val="center"/>
              <w:rPr>
                <w:b/>
                <w:sz w:val="16"/>
                <w:szCs w:val="16"/>
              </w:rPr>
            </w:pPr>
            <w:r w:rsidRPr="0019216B">
              <w:rPr>
                <w:b/>
                <w:sz w:val="16"/>
                <w:szCs w:val="16"/>
              </w:rPr>
              <w:t>Pregovarački postupak bez objave obavještenja</w:t>
            </w:r>
          </w:p>
        </w:tc>
        <w:tc>
          <w:tcPr>
            <w:tcW w:w="1336" w:type="dxa"/>
            <w:shd w:val="clear" w:color="auto" w:fill="FFFF00"/>
            <w:textDirection w:val="btLr"/>
          </w:tcPr>
          <w:p w14:paraId="16B91AEE" w14:textId="4DE7D1FC" w:rsidR="00531C73" w:rsidRPr="0019216B" w:rsidRDefault="00531C73" w:rsidP="00140270">
            <w:pPr>
              <w:spacing w:line="276" w:lineRule="auto"/>
              <w:ind w:left="113" w:right="113"/>
              <w:jc w:val="center"/>
              <w:rPr>
                <w:b/>
                <w:sz w:val="16"/>
                <w:szCs w:val="16"/>
              </w:rPr>
            </w:pPr>
            <w:r w:rsidRPr="0019216B">
              <w:rPr>
                <w:b/>
                <w:sz w:val="16"/>
                <w:szCs w:val="16"/>
              </w:rPr>
              <w:t>Takmičarski dijalog</w:t>
            </w:r>
          </w:p>
        </w:tc>
        <w:tc>
          <w:tcPr>
            <w:tcW w:w="1337" w:type="dxa"/>
            <w:shd w:val="clear" w:color="auto" w:fill="FFFF00"/>
            <w:textDirection w:val="btLr"/>
            <w:vAlign w:val="center"/>
            <w:hideMark/>
          </w:tcPr>
          <w:p w14:paraId="0909FFCC" w14:textId="0F0D927A" w:rsidR="00531C73" w:rsidRPr="0019216B" w:rsidRDefault="00531C73" w:rsidP="00483355">
            <w:pPr>
              <w:spacing w:line="276" w:lineRule="auto"/>
              <w:ind w:left="113" w:right="113"/>
              <w:jc w:val="center"/>
              <w:rPr>
                <w:b/>
                <w:sz w:val="16"/>
                <w:szCs w:val="16"/>
              </w:rPr>
            </w:pPr>
            <w:r w:rsidRPr="0019216B">
              <w:rPr>
                <w:b/>
                <w:sz w:val="16"/>
                <w:szCs w:val="16"/>
              </w:rPr>
              <w:t>Ukupno</w:t>
            </w:r>
          </w:p>
        </w:tc>
      </w:tr>
      <w:tr w:rsidR="00DA027A" w:rsidRPr="0019216B" w14:paraId="48855E0B" w14:textId="77777777" w:rsidTr="00DA027A">
        <w:trPr>
          <w:trHeight w:val="269"/>
        </w:trPr>
        <w:tc>
          <w:tcPr>
            <w:tcW w:w="1336" w:type="dxa"/>
            <w:noWrap/>
            <w:hideMark/>
          </w:tcPr>
          <w:p w14:paraId="1F7AE815" w14:textId="77777777" w:rsidR="00531C73" w:rsidRPr="001B0E2A" w:rsidRDefault="00531C73" w:rsidP="00483355">
            <w:pPr>
              <w:spacing w:line="276" w:lineRule="auto"/>
              <w:jc w:val="both"/>
              <w:rPr>
                <w:sz w:val="16"/>
                <w:szCs w:val="16"/>
              </w:rPr>
            </w:pPr>
          </w:p>
          <w:p w14:paraId="4926357C" w14:textId="77777777" w:rsidR="00531C73" w:rsidRPr="001B0E2A" w:rsidRDefault="00531C73" w:rsidP="00483355">
            <w:pPr>
              <w:spacing w:line="276" w:lineRule="auto"/>
              <w:jc w:val="both"/>
              <w:rPr>
                <w:sz w:val="16"/>
                <w:szCs w:val="16"/>
              </w:rPr>
            </w:pPr>
            <w:r w:rsidRPr="001B0E2A">
              <w:rPr>
                <w:sz w:val="16"/>
                <w:szCs w:val="16"/>
              </w:rPr>
              <w:t>КМ</w:t>
            </w:r>
          </w:p>
        </w:tc>
        <w:tc>
          <w:tcPr>
            <w:tcW w:w="1336" w:type="dxa"/>
            <w:tcBorders>
              <w:top w:val="nil"/>
              <w:left w:val="nil"/>
              <w:bottom w:val="single" w:sz="8" w:space="0" w:color="auto"/>
              <w:right w:val="single" w:sz="8" w:space="0" w:color="auto"/>
            </w:tcBorders>
            <w:shd w:val="clear" w:color="auto" w:fill="auto"/>
            <w:noWrap/>
            <w:vAlign w:val="center"/>
          </w:tcPr>
          <w:p w14:paraId="52B29017" w14:textId="77777777" w:rsidR="00531C73" w:rsidRPr="00A464A8" w:rsidRDefault="00531C73" w:rsidP="00483355">
            <w:pPr>
              <w:jc w:val="center"/>
              <w:rPr>
                <w:b/>
                <w:bCs/>
                <w:color w:val="000000"/>
                <w:sz w:val="16"/>
                <w:szCs w:val="16"/>
                <w:lang w:val="en-US" w:eastAsia="en-US"/>
              </w:rPr>
            </w:pPr>
          </w:p>
          <w:p w14:paraId="59DEB74D" w14:textId="1F5B9E41" w:rsidR="00531C73" w:rsidRPr="00A464A8" w:rsidRDefault="00531C73" w:rsidP="00483355">
            <w:pPr>
              <w:jc w:val="center"/>
              <w:rPr>
                <w:b/>
                <w:bCs/>
                <w:sz w:val="16"/>
                <w:szCs w:val="16"/>
              </w:rPr>
            </w:pPr>
            <w:r w:rsidRPr="00A464A8">
              <w:rPr>
                <w:b/>
                <w:bCs/>
                <w:color w:val="000000"/>
                <w:sz w:val="16"/>
                <w:szCs w:val="16"/>
                <w:lang w:val="en-US" w:eastAsia="en-US"/>
              </w:rPr>
              <w:t>3.010.685.</w:t>
            </w:r>
            <w:r w:rsidR="00BF657C">
              <w:rPr>
                <w:b/>
                <w:bCs/>
                <w:color w:val="000000"/>
                <w:sz w:val="16"/>
                <w:szCs w:val="16"/>
                <w:lang w:val="en-US" w:eastAsia="en-US"/>
              </w:rPr>
              <w:t>2</w:t>
            </w:r>
            <w:r w:rsidRPr="00A464A8">
              <w:rPr>
                <w:b/>
                <w:bCs/>
                <w:color w:val="000000"/>
                <w:sz w:val="16"/>
                <w:szCs w:val="16"/>
                <w:lang w:val="en-US" w:eastAsia="en-US"/>
              </w:rPr>
              <w:t>72,10</w:t>
            </w:r>
          </w:p>
        </w:tc>
        <w:tc>
          <w:tcPr>
            <w:tcW w:w="1337" w:type="dxa"/>
            <w:tcBorders>
              <w:top w:val="nil"/>
              <w:left w:val="nil"/>
              <w:bottom w:val="single" w:sz="8" w:space="0" w:color="auto"/>
              <w:right w:val="single" w:sz="8" w:space="0" w:color="auto"/>
            </w:tcBorders>
            <w:shd w:val="clear" w:color="auto" w:fill="auto"/>
            <w:noWrap/>
            <w:vAlign w:val="center"/>
          </w:tcPr>
          <w:p w14:paraId="140A5379" w14:textId="77777777" w:rsidR="00531C73" w:rsidRPr="00A464A8" w:rsidRDefault="00531C73" w:rsidP="00483355">
            <w:pPr>
              <w:jc w:val="center"/>
              <w:rPr>
                <w:b/>
                <w:bCs/>
                <w:color w:val="000000"/>
                <w:sz w:val="16"/>
                <w:szCs w:val="16"/>
                <w:lang w:val="en-US" w:eastAsia="en-US"/>
              </w:rPr>
            </w:pPr>
          </w:p>
          <w:p w14:paraId="502AFC55" w14:textId="1418BCA9" w:rsidR="00531C73" w:rsidRPr="00A464A8" w:rsidRDefault="00531C73" w:rsidP="00483355">
            <w:pPr>
              <w:jc w:val="center"/>
              <w:rPr>
                <w:b/>
                <w:bCs/>
                <w:sz w:val="16"/>
                <w:szCs w:val="16"/>
              </w:rPr>
            </w:pPr>
            <w:r w:rsidRPr="00A464A8">
              <w:rPr>
                <w:b/>
                <w:bCs/>
                <w:color w:val="000000"/>
                <w:sz w:val="16"/>
                <w:szCs w:val="16"/>
                <w:lang w:val="en-US" w:eastAsia="en-US"/>
              </w:rPr>
              <w:t>111.990.252,26</w:t>
            </w:r>
          </w:p>
        </w:tc>
        <w:tc>
          <w:tcPr>
            <w:tcW w:w="1336" w:type="dxa"/>
            <w:tcBorders>
              <w:top w:val="nil"/>
              <w:left w:val="nil"/>
              <w:bottom w:val="single" w:sz="8" w:space="0" w:color="auto"/>
              <w:right w:val="single" w:sz="8" w:space="0" w:color="auto"/>
            </w:tcBorders>
            <w:shd w:val="clear" w:color="auto" w:fill="auto"/>
            <w:noWrap/>
            <w:vAlign w:val="center"/>
          </w:tcPr>
          <w:p w14:paraId="4A0A9C3D" w14:textId="77777777" w:rsidR="00531C73" w:rsidRPr="00A464A8" w:rsidRDefault="00531C73" w:rsidP="00483355">
            <w:pPr>
              <w:jc w:val="center"/>
              <w:rPr>
                <w:b/>
                <w:bCs/>
                <w:color w:val="000000"/>
                <w:sz w:val="16"/>
                <w:szCs w:val="16"/>
              </w:rPr>
            </w:pPr>
          </w:p>
          <w:p w14:paraId="1C1F3048" w14:textId="23FA07D1" w:rsidR="00531C73" w:rsidRPr="00A464A8" w:rsidRDefault="00531C73" w:rsidP="00483355">
            <w:pPr>
              <w:jc w:val="center"/>
              <w:rPr>
                <w:b/>
                <w:bCs/>
                <w:sz w:val="16"/>
                <w:szCs w:val="16"/>
              </w:rPr>
            </w:pPr>
            <w:r w:rsidRPr="00A464A8">
              <w:rPr>
                <w:b/>
                <w:bCs/>
                <w:color w:val="000000"/>
                <w:sz w:val="16"/>
                <w:szCs w:val="16"/>
              </w:rPr>
              <w:t>150.577.094,16</w:t>
            </w:r>
          </w:p>
        </w:tc>
        <w:tc>
          <w:tcPr>
            <w:tcW w:w="1337" w:type="dxa"/>
            <w:tcBorders>
              <w:top w:val="nil"/>
              <w:left w:val="nil"/>
              <w:bottom w:val="single" w:sz="8" w:space="0" w:color="auto"/>
              <w:right w:val="single" w:sz="8" w:space="0" w:color="auto"/>
            </w:tcBorders>
            <w:shd w:val="clear" w:color="auto" w:fill="auto"/>
            <w:noWrap/>
            <w:vAlign w:val="center"/>
          </w:tcPr>
          <w:p w14:paraId="6BBD604D" w14:textId="77777777" w:rsidR="00531C73" w:rsidRPr="00A464A8" w:rsidRDefault="00531C73" w:rsidP="00483355">
            <w:pPr>
              <w:jc w:val="center"/>
              <w:rPr>
                <w:b/>
                <w:bCs/>
                <w:color w:val="000000"/>
                <w:sz w:val="16"/>
                <w:szCs w:val="16"/>
              </w:rPr>
            </w:pPr>
          </w:p>
          <w:p w14:paraId="738C071B" w14:textId="6C17E51C" w:rsidR="00531C73" w:rsidRPr="00A464A8" w:rsidRDefault="00531C73" w:rsidP="00483355">
            <w:pPr>
              <w:jc w:val="center"/>
              <w:rPr>
                <w:b/>
                <w:bCs/>
                <w:sz w:val="16"/>
                <w:szCs w:val="16"/>
              </w:rPr>
            </w:pPr>
            <w:r w:rsidRPr="00A464A8">
              <w:rPr>
                <w:b/>
                <w:bCs/>
                <w:color w:val="000000"/>
                <w:sz w:val="16"/>
                <w:szCs w:val="16"/>
              </w:rPr>
              <w:t>306.440.397,12</w:t>
            </w:r>
          </w:p>
        </w:tc>
        <w:tc>
          <w:tcPr>
            <w:tcW w:w="1336" w:type="dxa"/>
            <w:tcBorders>
              <w:top w:val="nil"/>
              <w:left w:val="nil"/>
              <w:bottom w:val="single" w:sz="8" w:space="0" w:color="auto"/>
              <w:right w:val="single" w:sz="4" w:space="0" w:color="auto"/>
            </w:tcBorders>
          </w:tcPr>
          <w:p w14:paraId="09F73779" w14:textId="77777777" w:rsidR="00531C73" w:rsidRPr="00A464A8" w:rsidRDefault="00531C73" w:rsidP="00483355">
            <w:pPr>
              <w:jc w:val="center"/>
              <w:rPr>
                <w:b/>
                <w:bCs/>
                <w:color w:val="000000"/>
                <w:sz w:val="16"/>
                <w:szCs w:val="16"/>
              </w:rPr>
            </w:pPr>
          </w:p>
          <w:p w14:paraId="0F265B37" w14:textId="58B3EF7B" w:rsidR="00531C73" w:rsidRPr="00A464A8" w:rsidRDefault="00531C73" w:rsidP="00483355">
            <w:pPr>
              <w:jc w:val="center"/>
              <w:rPr>
                <w:b/>
                <w:bCs/>
                <w:color w:val="000000"/>
                <w:sz w:val="16"/>
                <w:szCs w:val="16"/>
                <w:lang w:val="en-US" w:eastAsia="en-US"/>
              </w:rPr>
            </w:pPr>
            <w:r w:rsidRPr="00A464A8">
              <w:rPr>
                <w:b/>
                <w:bCs/>
                <w:color w:val="000000"/>
                <w:sz w:val="16"/>
                <w:szCs w:val="16"/>
              </w:rPr>
              <w:t>435.825.657,00</w:t>
            </w:r>
          </w:p>
        </w:tc>
        <w:tc>
          <w:tcPr>
            <w:tcW w:w="1337" w:type="dxa"/>
            <w:tcBorders>
              <w:top w:val="nil"/>
              <w:left w:val="single" w:sz="4" w:space="0" w:color="auto"/>
              <w:bottom w:val="single" w:sz="8" w:space="0" w:color="auto"/>
              <w:right w:val="single" w:sz="4" w:space="0" w:color="auto"/>
            </w:tcBorders>
            <w:shd w:val="clear" w:color="auto" w:fill="auto"/>
            <w:vAlign w:val="center"/>
          </w:tcPr>
          <w:p w14:paraId="1B443D8D" w14:textId="77777777" w:rsidR="00531C73" w:rsidRPr="00A464A8" w:rsidRDefault="00531C73" w:rsidP="00483355">
            <w:pPr>
              <w:jc w:val="center"/>
              <w:rPr>
                <w:b/>
                <w:bCs/>
                <w:color w:val="000000"/>
                <w:sz w:val="16"/>
                <w:szCs w:val="16"/>
              </w:rPr>
            </w:pPr>
          </w:p>
          <w:p w14:paraId="5DF9858D" w14:textId="708EA59B" w:rsidR="00531C73" w:rsidRPr="00A464A8" w:rsidRDefault="00531C73" w:rsidP="00483355">
            <w:pPr>
              <w:jc w:val="center"/>
              <w:rPr>
                <w:b/>
                <w:bCs/>
                <w:sz w:val="16"/>
                <w:szCs w:val="16"/>
              </w:rPr>
            </w:pPr>
            <w:r w:rsidRPr="00A464A8">
              <w:rPr>
                <w:b/>
                <w:bCs/>
                <w:color w:val="000000"/>
                <w:sz w:val="16"/>
                <w:szCs w:val="16"/>
              </w:rPr>
              <w:t>4.015.518.</w:t>
            </w:r>
            <w:r w:rsidR="00BF657C">
              <w:rPr>
                <w:b/>
                <w:bCs/>
                <w:color w:val="000000"/>
                <w:sz w:val="16"/>
                <w:szCs w:val="16"/>
              </w:rPr>
              <w:t>6</w:t>
            </w:r>
            <w:r w:rsidRPr="00A464A8">
              <w:rPr>
                <w:b/>
                <w:bCs/>
                <w:color w:val="000000"/>
                <w:sz w:val="16"/>
                <w:szCs w:val="16"/>
              </w:rPr>
              <w:t>72,64</w:t>
            </w:r>
          </w:p>
        </w:tc>
      </w:tr>
      <w:tr w:rsidR="00DA027A" w:rsidRPr="0019216B" w14:paraId="5450E227" w14:textId="77777777" w:rsidTr="004129FE">
        <w:trPr>
          <w:trHeight w:val="144"/>
        </w:trPr>
        <w:tc>
          <w:tcPr>
            <w:tcW w:w="1336" w:type="dxa"/>
            <w:noWrap/>
          </w:tcPr>
          <w:p w14:paraId="3F75B472" w14:textId="77777777" w:rsidR="00531C73" w:rsidRPr="001B0E2A" w:rsidRDefault="00531C73" w:rsidP="00483355">
            <w:pPr>
              <w:spacing w:line="276" w:lineRule="auto"/>
              <w:jc w:val="both"/>
              <w:rPr>
                <w:b/>
                <w:bCs/>
                <w:sz w:val="16"/>
                <w:szCs w:val="16"/>
              </w:rPr>
            </w:pPr>
            <w:r w:rsidRPr="001B0E2A">
              <w:rPr>
                <w:b/>
                <w:bCs/>
                <w:sz w:val="16"/>
                <w:szCs w:val="16"/>
              </w:rPr>
              <w:t>%</w:t>
            </w:r>
          </w:p>
        </w:tc>
        <w:tc>
          <w:tcPr>
            <w:tcW w:w="1336" w:type="dxa"/>
            <w:tcBorders>
              <w:top w:val="nil"/>
              <w:left w:val="nil"/>
              <w:bottom w:val="single" w:sz="8" w:space="0" w:color="auto"/>
              <w:right w:val="single" w:sz="8" w:space="0" w:color="auto"/>
            </w:tcBorders>
            <w:shd w:val="clear" w:color="auto" w:fill="auto"/>
            <w:noWrap/>
            <w:vAlign w:val="center"/>
          </w:tcPr>
          <w:p w14:paraId="21985B33" w14:textId="54FB6717" w:rsidR="00531C73" w:rsidRPr="00A464A8" w:rsidRDefault="0019216B" w:rsidP="00DA027A">
            <w:pPr>
              <w:jc w:val="center"/>
              <w:rPr>
                <w:b/>
                <w:bCs/>
                <w:color w:val="000000"/>
                <w:sz w:val="16"/>
                <w:szCs w:val="16"/>
              </w:rPr>
            </w:pPr>
            <w:r w:rsidRPr="00A464A8">
              <w:rPr>
                <w:b/>
                <w:bCs/>
                <w:color w:val="000000"/>
                <w:sz w:val="16"/>
                <w:szCs w:val="16"/>
              </w:rPr>
              <w:t>74.98</w:t>
            </w:r>
          </w:p>
        </w:tc>
        <w:tc>
          <w:tcPr>
            <w:tcW w:w="1337" w:type="dxa"/>
            <w:tcBorders>
              <w:top w:val="nil"/>
              <w:left w:val="nil"/>
              <w:bottom w:val="single" w:sz="8" w:space="0" w:color="auto"/>
              <w:right w:val="single" w:sz="8" w:space="0" w:color="auto"/>
            </w:tcBorders>
            <w:shd w:val="clear" w:color="auto" w:fill="auto"/>
            <w:noWrap/>
            <w:vAlign w:val="center"/>
          </w:tcPr>
          <w:p w14:paraId="6CEF6893" w14:textId="4DD106CD" w:rsidR="00531C73" w:rsidRPr="00A464A8" w:rsidRDefault="0019216B" w:rsidP="00DA027A">
            <w:pPr>
              <w:jc w:val="center"/>
              <w:rPr>
                <w:b/>
                <w:bCs/>
                <w:color w:val="000000"/>
                <w:sz w:val="16"/>
                <w:szCs w:val="16"/>
              </w:rPr>
            </w:pPr>
            <w:r w:rsidRPr="00A464A8">
              <w:rPr>
                <w:b/>
                <w:bCs/>
                <w:color w:val="000000"/>
                <w:sz w:val="16"/>
                <w:szCs w:val="16"/>
              </w:rPr>
              <w:t>2.79</w:t>
            </w:r>
          </w:p>
        </w:tc>
        <w:tc>
          <w:tcPr>
            <w:tcW w:w="1336" w:type="dxa"/>
            <w:tcBorders>
              <w:top w:val="nil"/>
              <w:left w:val="nil"/>
              <w:bottom w:val="single" w:sz="8" w:space="0" w:color="auto"/>
              <w:right w:val="single" w:sz="8" w:space="0" w:color="auto"/>
            </w:tcBorders>
            <w:shd w:val="clear" w:color="auto" w:fill="auto"/>
            <w:noWrap/>
            <w:vAlign w:val="center"/>
          </w:tcPr>
          <w:p w14:paraId="378BC052" w14:textId="104156A4" w:rsidR="00531C73" w:rsidRPr="00A464A8" w:rsidRDefault="0019216B" w:rsidP="00DA027A">
            <w:pPr>
              <w:jc w:val="center"/>
              <w:rPr>
                <w:b/>
                <w:bCs/>
                <w:color w:val="000000"/>
                <w:sz w:val="16"/>
                <w:szCs w:val="16"/>
              </w:rPr>
            </w:pPr>
            <w:r w:rsidRPr="00A464A8">
              <w:rPr>
                <w:b/>
                <w:bCs/>
                <w:color w:val="000000"/>
                <w:sz w:val="16"/>
                <w:szCs w:val="16"/>
              </w:rPr>
              <w:t>3.75</w:t>
            </w:r>
          </w:p>
        </w:tc>
        <w:tc>
          <w:tcPr>
            <w:tcW w:w="1337" w:type="dxa"/>
            <w:tcBorders>
              <w:top w:val="nil"/>
              <w:left w:val="nil"/>
              <w:bottom w:val="single" w:sz="8" w:space="0" w:color="auto"/>
              <w:right w:val="single" w:sz="8" w:space="0" w:color="auto"/>
            </w:tcBorders>
            <w:shd w:val="clear" w:color="auto" w:fill="auto"/>
            <w:noWrap/>
            <w:vAlign w:val="center"/>
          </w:tcPr>
          <w:p w14:paraId="075DD971" w14:textId="0791DD2C" w:rsidR="00531C73" w:rsidRPr="00A464A8" w:rsidRDefault="0019216B" w:rsidP="00DA027A">
            <w:pPr>
              <w:jc w:val="center"/>
              <w:rPr>
                <w:b/>
                <w:bCs/>
                <w:color w:val="000000"/>
                <w:sz w:val="16"/>
                <w:szCs w:val="16"/>
              </w:rPr>
            </w:pPr>
            <w:r w:rsidRPr="00A464A8">
              <w:rPr>
                <w:b/>
                <w:bCs/>
                <w:color w:val="000000"/>
                <w:sz w:val="16"/>
                <w:szCs w:val="16"/>
              </w:rPr>
              <w:t>7.63</w:t>
            </w:r>
          </w:p>
        </w:tc>
        <w:tc>
          <w:tcPr>
            <w:tcW w:w="1336" w:type="dxa"/>
            <w:tcBorders>
              <w:top w:val="nil"/>
              <w:left w:val="nil"/>
              <w:bottom w:val="single" w:sz="8" w:space="0" w:color="auto"/>
              <w:right w:val="single" w:sz="4" w:space="0" w:color="auto"/>
            </w:tcBorders>
          </w:tcPr>
          <w:p w14:paraId="2B645C4E" w14:textId="2CED9E36" w:rsidR="00531C73" w:rsidRPr="00A464A8" w:rsidRDefault="0019216B" w:rsidP="00DA027A">
            <w:pPr>
              <w:jc w:val="center"/>
              <w:rPr>
                <w:b/>
                <w:bCs/>
                <w:color w:val="000000"/>
                <w:sz w:val="16"/>
                <w:szCs w:val="16"/>
              </w:rPr>
            </w:pPr>
            <w:r w:rsidRPr="00A464A8">
              <w:rPr>
                <w:b/>
                <w:bCs/>
                <w:color w:val="000000"/>
                <w:sz w:val="16"/>
                <w:szCs w:val="16"/>
              </w:rPr>
              <w:t>10.85</w:t>
            </w:r>
          </w:p>
        </w:tc>
        <w:tc>
          <w:tcPr>
            <w:tcW w:w="1337" w:type="dxa"/>
            <w:tcBorders>
              <w:top w:val="nil"/>
              <w:left w:val="single" w:sz="4" w:space="0" w:color="auto"/>
              <w:bottom w:val="single" w:sz="8" w:space="0" w:color="auto"/>
              <w:right w:val="single" w:sz="4" w:space="0" w:color="auto"/>
            </w:tcBorders>
            <w:shd w:val="clear" w:color="auto" w:fill="auto"/>
            <w:vAlign w:val="center"/>
          </w:tcPr>
          <w:p w14:paraId="366B7AC0" w14:textId="4D8611C4" w:rsidR="00531C73" w:rsidRPr="00A464A8" w:rsidRDefault="00531C73" w:rsidP="00DA027A">
            <w:pPr>
              <w:jc w:val="center"/>
              <w:rPr>
                <w:b/>
                <w:bCs/>
                <w:color w:val="000000"/>
                <w:sz w:val="16"/>
                <w:szCs w:val="16"/>
              </w:rPr>
            </w:pPr>
            <w:r w:rsidRPr="00A464A8">
              <w:rPr>
                <w:b/>
                <w:bCs/>
                <w:color w:val="000000"/>
                <w:sz w:val="16"/>
                <w:szCs w:val="16"/>
              </w:rPr>
              <w:t>100.00</w:t>
            </w:r>
          </w:p>
        </w:tc>
      </w:tr>
    </w:tbl>
    <w:p w14:paraId="3E00DA2B" w14:textId="77777777" w:rsidR="00E25FE4" w:rsidRPr="00E25FE4" w:rsidRDefault="00E25FE4" w:rsidP="00E25FE4">
      <w:pPr>
        <w:rPr>
          <w:i/>
          <w:iCs/>
        </w:rPr>
      </w:pPr>
    </w:p>
    <w:p w14:paraId="41BE81F5" w14:textId="53024BA8" w:rsidR="00E25FE4" w:rsidRPr="00E25FE4" w:rsidRDefault="0019216B" w:rsidP="00E25FE4">
      <w:pPr>
        <w:rPr>
          <w:i/>
          <w:iCs/>
        </w:rPr>
      </w:pPr>
      <w:r>
        <w:rPr>
          <w:noProof/>
          <w14:ligatures w14:val="standardContextual"/>
        </w:rPr>
        <w:drawing>
          <wp:inline distT="0" distB="0" distL="0" distR="0" wp14:anchorId="1A1D4739" wp14:editId="23F9B67D">
            <wp:extent cx="5947576" cy="3033395"/>
            <wp:effectExtent l="0" t="0" r="15240" b="14605"/>
            <wp:docPr id="1405042221" name="Chart 1">
              <a:extLst xmlns:a="http://schemas.openxmlformats.org/drawingml/2006/main">
                <a:ext uri="{FF2B5EF4-FFF2-40B4-BE49-F238E27FC236}">
                  <a16:creationId xmlns:a16="http://schemas.microsoft.com/office/drawing/2014/main" id="{B0360103-8161-341B-6446-299D17C28C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48C61C8" w14:textId="77777777" w:rsidR="00E25FE4" w:rsidRPr="00E25FE4" w:rsidRDefault="00E25FE4" w:rsidP="00E25FE4">
      <w:pPr>
        <w:spacing w:line="276" w:lineRule="auto"/>
        <w:jc w:val="both"/>
        <w:rPr>
          <w:i/>
          <w:iCs/>
        </w:rPr>
      </w:pPr>
    </w:p>
    <w:p w14:paraId="588FFDF6" w14:textId="2E2D8A7B" w:rsidR="00E25FE4" w:rsidRDefault="00E25FE4" w:rsidP="00E25FE4">
      <w:pPr>
        <w:spacing w:line="276" w:lineRule="auto"/>
        <w:jc w:val="both"/>
      </w:pPr>
      <w:r w:rsidRPr="001B0E2A">
        <w:t>Tabelarni i grafički prikaz ukupnog broja  dodijeljenih ugovora za postupke „Poglavlja I“  u 202</w:t>
      </w:r>
      <w:r w:rsidR="001B0E2A" w:rsidRPr="001B0E2A">
        <w:t>3</w:t>
      </w:r>
      <w:r w:rsidRPr="001B0E2A">
        <w:t>. godini prema vrsti postupka:</w:t>
      </w:r>
    </w:p>
    <w:tbl>
      <w:tblPr>
        <w:tblStyle w:val="TableGrid"/>
        <w:tblW w:w="9355" w:type="dxa"/>
        <w:tblInd w:w="0" w:type="dxa"/>
        <w:tblLayout w:type="fixed"/>
        <w:tblLook w:val="04A0" w:firstRow="1" w:lastRow="0" w:firstColumn="1" w:lastColumn="0" w:noHBand="0" w:noVBand="1"/>
      </w:tblPr>
      <w:tblGrid>
        <w:gridCol w:w="1336"/>
        <w:gridCol w:w="1336"/>
        <w:gridCol w:w="1337"/>
        <w:gridCol w:w="1336"/>
        <w:gridCol w:w="1337"/>
        <w:gridCol w:w="1336"/>
        <w:gridCol w:w="1337"/>
      </w:tblGrid>
      <w:tr w:rsidR="00051B52" w:rsidRPr="0019216B" w14:paraId="62ECB9A3" w14:textId="77777777" w:rsidTr="004F37F8">
        <w:trPr>
          <w:trHeight w:val="313"/>
        </w:trPr>
        <w:tc>
          <w:tcPr>
            <w:tcW w:w="9355" w:type="dxa"/>
            <w:gridSpan w:val="7"/>
            <w:tcBorders>
              <w:bottom w:val="single" w:sz="4" w:space="0" w:color="auto"/>
            </w:tcBorders>
            <w:shd w:val="clear" w:color="auto" w:fill="FFFF00"/>
          </w:tcPr>
          <w:p w14:paraId="6914ED9E" w14:textId="10555EB6" w:rsidR="00051B52" w:rsidRPr="0019216B" w:rsidRDefault="00051B52" w:rsidP="004F37F8">
            <w:pPr>
              <w:spacing w:line="276" w:lineRule="auto"/>
              <w:jc w:val="center"/>
              <w:rPr>
                <w:b/>
                <w:sz w:val="16"/>
                <w:szCs w:val="16"/>
              </w:rPr>
            </w:pPr>
            <w:r w:rsidRPr="001B0E2A">
              <w:rPr>
                <w:b/>
                <w:sz w:val="16"/>
                <w:szCs w:val="16"/>
              </w:rPr>
              <w:t>Ukupan broj dodijeljenih ugovora za  postupke „Poglavlja I“  u 2023. godini  prema vrsti postupka</w:t>
            </w:r>
          </w:p>
        </w:tc>
      </w:tr>
      <w:tr w:rsidR="00051B52" w:rsidRPr="0019216B" w14:paraId="2C813B84" w14:textId="77777777" w:rsidTr="004F37F8">
        <w:trPr>
          <w:cantSplit/>
          <w:trHeight w:val="992"/>
        </w:trPr>
        <w:tc>
          <w:tcPr>
            <w:tcW w:w="1336" w:type="dxa"/>
            <w:shd w:val="clear" w:color="auto" w:fill="FFFF00"/>
            <w:noWrap/>
            <w:hideMark/>
          </w:tcPr>
          <w:p w14:paraId="2E9A89FE" w14:textId="77777777" w:rsidR="00051B52" w:rsidRPr="0019216B" w:rsidRDefault="00051B52" w:rsidP="004F37F8">
            <w:pPr>
              <w:spacing w:line="276" w:lineRule="auto"/>
              <w:jc w:val="both"/>
              <w:rPr>
                <w:b/>
                <w:bCs/>
                <w:sz w:val="16"/>
                <w:szCs w:val="16"/>
              </w:rPr>
            </w:pPr>
            <w:r w:rsidRPr="0019216B">
              <w:rPr>
                <w:b/>
                <w:bCs/>
                <w:sz w:val="16"/>
                <w:szCs w:val="16"/>
              </w:rPr>
              <w:t> </w:t>
            </w:r>
          </w:p>
          <w:p w14:paraId="79AC9EB3" w14:textId="77777777" w:rsidR="00051B52" w:rsidRPr="0019216B" w:rsidRDefault="00051B52" w:rsidP="004F37F8">
            <w:pPr>
              <w:rPr>
                <w:b/>
                <w:sz w:val="16"/>
                <w:szCs w:val="16"/>
              </w:rPr>
            </w:pPr>
          </w:p>
          <w:p w14:paraId="6E513987" w14:textId="77777777" w:rsidR="00051B52" w:rsidRPr="0019216B" w:rsidRDefault="00051B52" w:rsidP="004F37F8">
            <w:pPr>
              <w:rPr>
                <w:b/>
                <w:sz w:val="16"/>
                <w:szCs w:val="16"/>
              </w:rPr>
            </w:pPr>
          </w:p>
          <w:p w14:paraId="3D18DDAA" w14:textId="77777777" w:rsidR="00051B52" w:rsidRPr="0019216B" w:rsidRDefault="00051B52" w:rsidP="004F37F8">
            <w:pPr>
              <w:rPr>
                <w:b/>
                <w:sz w:val="16"/>
                <w:szCs w:val="16"/>
              </w:rPr>
            </w:pPr>
          </w:p>
          <w:p w14:paraId="7DFC92B4" w14:textId="77777777" w:rsidR="00051B52" w:rsidRPr="0019216B" w:rsidRDefault="00051B52" w:rsidP="004F37F8">
            <w:pPr>
              <w:rPr>
                <w:b/>
                <w:bCs/>
                <w:sz w:val="16"/>
                <w:szCs w:val="16"/>
              </w:rPr>
            </w:pPr>
          </w:p>
          <w:p w14:paraId="5D94FC53" w14:textId="77777777" w:rsidR="00051B52" w:rsidRPr="0019216B" w:rsidRDefault="00051B52" w:rsidP="004F37F8">
            <w:pPr>
              <w:rPr>
                <w:b/>
                <w:sz w:val="16"/>
                <w:szCs w:val="16"/>
              </w:rPr>
            </w:pPr>
          </w:p>
        </w:tc>
        <w:tc>
          <w:tcPr>
            <w:tcW w:w="1336" w:type="dxa"/>
            <w:shd w:val="clear" w:color="auto" w:fill="FFFF00"/>
            <w:noWrap/>
            <w:textDirection w:val="btLr"/>
            <w:vAlign w:val="center"/>
            <w:hideMark/>
          </w:tcPr>
          <w:p w14:paraId="37A0DC96" w14:textId="77777777" w:rsidR="00051B52" w:rsidRPr="0019216B" w:rsidRDefault="00051B52" w:rsidP="004F37F8">
            <w:pPr>
              <w:spacing w:line="276" w:lineRule="auto"/>
              <w:ind w:left="113" w:right="113"/>
              <w:jc w:val="center"/>
              <w:rPr>
                <w:b/>
                <w:sz w:val="16"/>
                <w:szCs w:val="16"/>
              </w:rPr>
            </w:pPr>
            <w:r w:rsidRPr="0019216B">
              <w:rPr>
                <w:b/>
                <w:sz w:val="16"/>
                <w:szCs w:val="16"/>
              </w:rPr>
              <w:t>Otvoreni postupak</w:t>
            </w:r>
          </w:p>
        </w:tc>
        <w:tc>
          <w:tcPr>
            <w:tcW w:w="1337" w:type="dxa"/>
            <w:shd w:val="clear" w:color="auto" w:fill="FFFF00"/>
            <w:noWrap/>
            <w:textDirection w:val="btLr"/>
            <w:vAlign w:val="center"/>
            <w:hideMark/>
          </w:tcPr>
          <w:p w14:paraId="313B3791" w14:textId="77777777" w:rsidR="00051B52" w:rsidRPr="0019216B" w:rsidRDefault="00051B52" w:rsidP="004F37F8">
            <w:pPr>
              <w:spacing w:line="276" w:lineRule="auto"/>
              <w:ind w:left="113" w:right="113"/>
              <w:jc w:val="center"/>
              <w:rPr>
                <w:b/>
                <w:sz w:val="16"/>
                <w:szCs w:val="16"/>
              </w:rPr>
            </w:pPr>
            <w:r w:rsidRPr="0019216B">
              <w:rPr>
                <w:b/>
                <w:sz w:val="16"/>
                <w:szCs w:val="16"/>
              </w:rPr>
              <w:t>Ograničeni postupak</w:t>
            </w:r>
          </w:p>
        </w:tc>
        <w:tc>
          <w:tcPr>
            <w:tcW w:w="1336" w:type="dxa"/>
            <w:shd w:val="clear" w:color="auto" w:fill="FFFF00"/>
            <w:noWrap/>
            <w:textDirection w:val="btLr"/>
            <w:vAlign w:val="center"/>
            <w:hideMark/>
          </w:tcPr>
          <w:p w14:paraId="47CF7DAF" w14:textId="77777777" w:rsidR="00051B52" w:rsidRPr="0019216B" w:rsidRDefault="00051B52" w:rsidP="004F37F8">
            <w:pPr>
              <w:spacing w:line="276" w:lineRule="auto"/>
              <w:ind w:left="113" w:right="113"/>
              <w:jc w:val="center"/>
              <w:rPr>
                <w:b/>
                <w:sz w:val="16"/>
                <w:szCs w:val="16"/>
              </w:rPr>
            </w:pPr>
            <w:r w:rsidRPr="0019216B">
              <w:rPr>
                <w:b/>
                <w:sz w:val="16"/>
                <w:szCs w:val="16"/>
              </w:rPr>
              <w:t>Pregovarački postupak sa objavom obavještenja</w:t>
            </w:r>
          </w:p>
        </w:tc>
        <w:tc>
          <w:tcPr>
            <w:tcW w:w="1337" w:type="dxa"/>
            <w:shd w:val="clear" w:color="auto" w:fill="FFFF00"/>
            <w:noWrap/>
            <w:textDirection w:val="btLr"/>
            <w:vAlign w:val="center"/>
            <w:hideMark/>
          </w:tcPr>
          <w:p w14:paraId="7E156B67" w14:textId="77777777" w:rsidR="00051B52" w:rsidRPr="0019216B" w:rsidRDefault="00051B52" w:rsidP="004F37F8">
            <w:pPr>
              <w:spacing w:line="276" w:lineRule="auto"/>
              <w:ind w:left="113" w:right="113"/>
              <w:jc w:val="center"/>
              <w:rPr>
                <w:b/>
                <w:sz w:val="16"/>
                <w:szCs w:val="16"/>
              </w:rPr>
            </w:pPr>
            <w:r w:rsidRPr="0019216B">
              <w:rPr>
                <w:b/>
                <w:sz w:val="16"/>
                <w:szCs w:val="16"/>
              </w:rPr>
              <w:t>Pregovarački postupak bez objave obavještenja</w:t>
            </w:r>
          </w:p>
        </w:tc>
        <w:tc>
          <w:tcPr>
            <w:tcW w:w="1336" w:type="dxa"/>
            <w:shd w:val="clear" w:color="auto" w:fill="FFFF00"/>
            <w:textDirection w:val="btLr"/>
          </w:tcPr>
          <w:p w14:paraId="16C63D8A" w14:textId="77777777" w:rsidR="00051B52" w:rsidRPr="0019216B" w:rsidRDefault="00051B52" w:rsidP="004F37F8">
            <w:pPr>
              <w:spacing w:line="276" w:lineRule="auto"/>
              <w:ind w:left="113" w:right="113"/>
              <w:rPr>
                <w:b/>
                <w:sz w:val="16"/>
                <w:szCs w:val="16"/>
              </w:rPr>
            </w:pPr>
            <w:r w:rsidRPr="0019216B">
              <w:rPr>
                <w:b/>
                <w:sz w:val="16"/>
                <w:szCs w:val="16"/>
              </w:rPr>
              <w:t>Takmičarski dijalog</w:t>
            </w:r>
          </w:p>
        </w:tc>
        <w:tc>
          <w:tcPr>
            <w:tcW w:w="1337" w:type="dxa"/>
            <w:shd w:val="clear" w:color="auto" w:fill="FFFF00"/>
            <w:textDirection w:val="btLr"/>
            <w:vAlign w:val="center"/>
            <w:hideMark/>
          </w:tcPr>
          <w:p w14:paraId="4E3398FF" w14:textId="77777777" w:rsidR="00051B52" w:rsidRPr="0019216B" w:rsidRDefault="00051B52" w:rsidP="004F37F8">
            <w:pPr>
              <w:spacing w:line="276" w:lineRule="auto"/>
              <w:ind w:left="113" w:right="113"/>
              <w:jc w:val="center"/>
              <w:rPr>
                <w:b/>
                <w:sz w:val="16"/>
                <w:szCs w:val="16"/>
              </w:rPr>
            </w:pPr>
            <w:r w:rsidRPr="0019216B">
              <w:rPr>
                <w:b/>
                <w:sz w:val="16"/>
                <w:szCs w:val="16"/>
              </w:rPr>
              <w:t>Ukupno</w:t>
            </w:r>
          </w:p>
        </w:tc>
      </w:tr>
      <w:tr w:rsidR="00051B52" w:rsidRPr="0019216B" w14:paraId="7F3106FD" w14:textId="77777777" w:rsidTr="00E54E35">
        <w:trPr>
          <w:trHeight w:val="269"/>
        </w:trPr>
        <w:tc>
          <w:tcPr>
            <w:tcW w:w="1336" w:type="dxa"/>
            <w:noWrap/>
            <w:hideMark/>
          </w:tcPr>
          <w:p w14:paraId="74D4F85D" w14:textId="77777777" w:rsidR="00051B52" w:rsidRPr="001B0E2A" w:rsidRDefault="00051B52" w:rsidP="00051B52">
            <w:pPr>
              <w:spacing w:line="276" w:lineRule="auto"/>
              <w:jc w:val="both"/>
              <w:rPr>
                <w:sz w:val="16"/>
                <w:szCs w:val="16"/>
              </w:rPr>
            </w:pPr>
          </w:p>
          <w:p w14:paraId="2948F794" w14:textId="77777777" w:rsidR="00051B52" w:rsidRPr="001B0E2A" w:rsidRDefault="00051B52" w:rsidP="00051B52">
            <w:pPr>
              <w:spacing w:line="276" w:lineRule="auto"/>
              <w:jc w:val="both"/>
              <w:rPr>
                <w:sz w:val="16"/>
                <w:szCs w:val="16"/>
              </w:rPr>
            </w:pPr>
            <w:r w:rsidRPr="001B0E2A">
              <w:rPr>
                <w:sz w:val="16"/>
                <w:szCs w:val="16"/>
              </w:rPr>
              <w:t>КМ</w:t>
            </w:r>
          </w:p>
        </w:tc>
        <w:tc>
          <w:tcPr>
            <w:tcW w:w="1336" w:type="dxa"/>
            <w:tcBorders>
              <w:top w:val="nil"/>
              <w:left w:val="nil"/>
              <w:bottom w:val="single" w:sz="8" w:space="0" w:color="auto"/>
              <w:right w:val="single" w:sz="8" w:space="0" w:color="auto"/>
            </w:tcBorders>
            <w:shd w:val="clear" w:color="auto" w:fill="auto"/>
            <w:noWrap/>
            <w:vAlign w:val="center"/>
          </w:tcPr>
          <w:p w14:paraId="3B980577" w14:textId="183BB142" w:rsidR="00051B52" w:rsidRPr="001B0E2A" w:rsidRDefault="00051B52" w:rsidP="00051B52">
            <w:pPr>
              <w:jc w:val="center"/>
              <w:rPr>
                <w:sz w:val="16"/>
                <w:szCs w:val="16"/>
              </w:rPr>
            </w:pPr>
            <w:r w:rsidRPr="001B0E2A">
              <w:rPr>
                <w:b/>
                <w:color w:val="000000"/>
                <w:sz w:val="16"/>
                <w:szCs w:val="16"/>
                <w:lang w:val="en-US" w:eastAsia="en-US"/>
              </w:rPr>
              <w:t>63.832</w:t>
            </w:r>
          </w:p>
        </w:tc>
        <w:tc>
          <w:tcPr>
            <w:tcW w:w="1337" w:type="dxa"/>
            <w:tcBorders>
              <w:top w:val="nil"/>
              <w:left w:val="nil"/>
              <w:bottom w:val="single" w:sz="8" w:space="0" w:color="auto"/>
              <w:right w:val="single" w:sz="8" w:space="0" w:color="auto"/>
            </w:tcBorders>
            <w:shd w:val="clear" w:color="auto" w:fill="auto"/>
            <w:noWrap/>
            <w:vAlign w:val="center"/>
          </w:tcPr>
          <w:p w14:paraId="41B8212E" w14:textId="450C0173" w:rsidR="00051B52" w:rsidRPr="001B0E2A" w:rsidRDefault="00051B52" w:rsidP="00051B52">
            <w:pPr>
              <w:jc w:val="center"/>
              <w:rPr>
                <w:sz w:val="16"/>
                <w:szCs w:val="16"/>
              </w:rPr>
            </w:pPr>
            <w:r w:rsidRPr="001B0E2A">
              <w:rPr>
                <w:b/>
                <w:color w:val="000000"/>
                <w:sz w:val="16"/>
                <w:szCs w:val="16"/>
                <w:lang w:val="en-US" w:eastAsia="en-US"/>
              </w:rPr>
              <w:t>198</w:t>
            </w:r>
          </w:p>
        </w:tc>
        <w:tc>
          <w:tcPr>
            <w:tcW w:w="1336" w:type="dxa"/>
            <w:tcBorders>
              <w:top w:val="nil"/>
              <w:left w:val="nil"/>
              <w:bottom w:val="single" w:sz="8" w:space="0" w:color="auto"/>
              <w:right w:val="single" w:sz="8" w:space="0" w:color="auto"/>
            </w:tcBorders>
            <w:shd w:val="clear" w:color="auto" w:fill="auto"/>
            <w:noWrap/>
            <w:vAlign w:val="center"/>
          </w:tcPr>
          <w:p w14:paraId="08BB9E89" w14:textId="78A075C3" w:rsidR="00051B52" w:rsidRPr="001B0E2A" w:rsidRDefault="00051B52" w:rsidP="00051B52">
            <w:pPr>
              <w:jc w:val="center"/>
              <w:rPr>
                <w:sz w:val="16"/>
                <w:szCs w:val="16"/>
              </w:rPr>
            </w:pPr>
            <w:r w:rsidRPr="001B0E2A">
              <w:rPr>
                <w:b/>
                <w:sz w:val="16"/>
                <w:szCs w:val="16"/>
              </w:rPr>
              <w:t>271</w:t>
            </w:r>
          </w:p>
        </w:tc>
        <w:tc>
          <w:tcPr>
            <w:tcW w:w="1337" w:type="dxa"/>
            <w:tcBorders>
              <w:top w:val="nil"/>
              <w:left w:val="nil"/>
              <w:bottom w:val="single" w:sz="8" w:space="0" w:color="auto"/>
              <w:right w:val="single" w:sz="8" w:space="0" w:color="auto"/>
            </w:tcBorders>
            <w:shd w:val="clear" w:color="auto" w:fill="auto"/>
            <w:noWrap/>
            <w:vAlign w:val="center"/>
          </w:tcPr>
          <w:p w14:paraId="26FF32A1" w14:textId="3ED2A3A4" w:rsidR="00051B52" w:rsidRPr="001B0E2A" w:rsidRDefault="00051B52" w:rsidP="00051B52">
            <w:pPr>
              <w:jc w:val="center"/>
              <w:rPr>
                <w:sz w:val="16"/>
                <w:szCs w:val="16"/>
              </w:rPr>
            </w:pPr>
            <w:r w:rsidRPr="001B0E2A">
              <w:rPr>
                <w:b/>
                <w:sz w:val="16"/>
                <w:szCs w:val="16"/>
              </w:rPr>
              <w:t>1.204</w:t>
            </w:r>
          </w:p>
        </w:tc>
        <w:tc>
          <w:tcPr>
            <w:tcW w:w="1336" w:type="dxa"/>
            <w:tcBorders>
              <w:top w:val="nil"/>
              <w:left w:val="nil"/>
              <w:bottom w:val="single" w:sz="8" w:space="0" w:color="auto"/>
              <w:right w:val="single" w:sz="4" w:space="0" w:color="auto"/>
            </w:tcBorders>
            <w:vAlign w:val="center"/>
          </w:tcPr>
          <w:p w14:paraId="4496EE1B" w14:textId="2B2B45C4" w:rsidR="00051B52" w:rsidRPr="001B0E2A" w:rsidRDefault="00051B52" w:rsidP="00051B52">
            <w:pPr>
              <w:jc w:val="center"/>
              <w:rPr>
                <w:color w:val="000000"/>
                <w:sz w:val="16"/>
                <w:szCs w:val="16"/>
                <w:lang w:val="en-US" w:eastAsia="en-US"/>
              </w:rPr>
            </w:pPr>
            <w:r w:rsidRPr="001B0E2A">
              <w:rPr>
                <w:b/>
                <w:sz w:val="16"/>
                <w:szCs w:val="16"/>
              </w:rPr>
              <w:t>1</w:t>
            </w:r>
          </w:p>
        </w:tc>
        <w:tc>
          <w:tcPr>
            <w:tcW w:w="1337" w:type="dxa"/>
            <w:tcBorders>
              <w:top w:val="nil"/>
              <w:left w:val="single" w:sz="4" w:space="0" w:color="auto"/>
              <w:bottom w:val="single" w:sz="8" w:space="0" w:color="auto"/>
              <w:right w:val="single" w:sz="4" w:space="0" w:color="auto"/>
            </w:tcBorders>
            <w:shd w:val="clear" w:color="auto" w:fill="auto"/>
            <w:vAlign w:val="center"/>
          </w:tcPr>
          <w:p w14:paraId="4F18A2F9" w14:textId="00BF54AA" w:rsidR="00051B52" w:rsidRPr="001B0E2A" w:rsidRDefault="00051B52" w:rsidP="00051B52">
            <w:pPr>
              <w:jc w:val="center"/>
              <w:rPr>
                <w:sz w:val="16"/>
                <w:szCs w:val="16"/>
              </w:rPr>
            </w:pPr>
            <w:r w:rsidRPr="001B0E2A">
              <w:rPr>
                <w:b/>
                <w:bCs/>
                <w:sz w:val="16"/>
                <w:szCs w:val="16"/>
              </w:rPr>
              <w:t>65.506</w:t>
            </w:r>
          </w:p>
        </w:tc>
      </w:tr>
      <w:tr w:rsidR="00051B52" w:rsidRPr="0019216B" w14:paraId="5D246940" w14:textId="77777777" w:rsidTr="00E54E35">
        <w:trPr>
          <w:trHeight w:val="144"/>
        </w:trPr>
        <w:tc>
          <w:tcPr>
            <w:tcW w:w="1336" w:type="dxa"/>
            <w:noWrap/>
          </w:tcPr>
          <w:p w14:paraId="16E624A1" w14:textId="77777777" w:rsidR="00051B52" w:rsidRPr="001B0E2A" w:rsidRDefault="00051B52" w:rsidP="00051B52">
            <w:pPr>
              <w:spacing w:line="276" w:lineRule="auto"/>
              <w:jc w:val="both"/>
              <w:rPr>
                <w:b/>
                <w:bCs/>
                <w:sz w:val="16"/>
                <w:szCs w:val="16"/>
              </w:rPr>
            </w:pPr>
            <w:r w:rsidRPr="001B0E2A">
              <w:rPr>
                <w:b/>
                <w:bCs/>
                <w:sz w:val="16"/>
                <w:szCs w:val="16"/>
              </w:rPr>
              <w:t>%</w:t>
            </w:r>
          </w:p>
        </w:tc>
        <w:tc>
          <w:tcPr>
            <w:tcW w:w="1336" w:type="dxa"/>
            <w:tcBorders>
              <w:top w:val="nil"/>
              <w:left w:val="nil"/>
              <w:bottom w:val="single" w:sz="8" w:space="0" w:color="auto"/>
              <w:right w:val="single" w:sz="8" w:space="0" w:color="auto"/>
            </w:tcBorders>
            <w:shd w:val="clear" w:color="auto" w:fill="auto"/>
            <w:noWrap/>
            <w:vAlign w:val="center"/>
          </w:tcPr>
          <w:p w14:paraId="1617ECC3" w14:textId="31DC9056" w:rsidR="00051B52" w:rsidRPr="001B0E2A" w:rsidRDefault="00051B52" w:rsidP="00051B52">
            <w:pPr>
              <w:jc w:val="center"/>
              <w:rPr>
                <w:b/>
                <w:bCs/>
                <w:color w:val="000000"/>
                <w:sz w:val="16"/>
                <w:szCs w:val="16"/>
              </w:rPr>
            </w:pPr>
            <w:r w:rsidRPr="001B0E2A">
              <w:rPr>
                <w:b/>
                <w:bCs/>
                <w:color w:val="000000"/>
                <w:sz w:val="16"/>
                <w:szCs w:val="16"/>
              </w:rPr>
              <w:t>97,44</w:t>
            </w:r>
          </w:p>
        </w:tc>
        <w:tc>
          <w:tcPr>
            <w:tcW w:w="1337" w:type="dxa"/>
            <w:tcBorders>
              <w:top w:val="nil"/>
              <w:left w:val="nil"/>
              <w:bottom w:val="single" w:sz="8" w:space="0" w:color="auto"/>
              <w:right w:val="single" w:sz="8" w:space="0" w:color="auto"/>
            </w:tcBorders>
            <w:shd w:val="clear" w:color="auto" w:fill="auto"/>
            <w:noWrap/>
            <w:vAlign w:val="center"/>
          </w:tcPr>
          <w:p w14:paraId="2EE2B820" w14:textId="759A1133" w:rsidR="00051B52" w:rsidRPr="001B0E2A" w:rsidRDefault="00051B52" w:rsidP="00051B52">
            <w:pPr>
              <w:jc w:val="center"/>
              <w:rPr>
                <w:b/>
                <w:bCs/>
                <w:color w:val="000000"/>
                <w:sz w:val="16"/>
                <w:szCs w:val="16"/>
              </w:rPr>
            </w:pPr>
            <w:r w:rsidRPr="001B0E2A">
              <w:rPr>
                <w:b/>
                <w:bCs/>
                <w:color w:val="000000"/>
                <w:sz w:val="16"/>
                <w:szCs w:val="16"/>
              </w:rPr>
              <w:t>0,31</w:t>
            </w:r>
          </w:p>
        </w:tc>
        <w:tc>
          <w:tcPr>
            <w:tcW w:w="1336" w:type="dxa"/>
            <w:tcBorders>
              <w:top w:val="nil"/>
              <w:left w:val="nil"/>
              <w:bottom w:val="single" w:sz="8" w:space="0" w:color="auto"/>
              <w:right w:val="single" w:sz="8" w:space="0" w:color="auto"/>
            </w:tcBorders>
            <w:shd w:val="clear" w:color="auto" w:fill="auto"/>
            <w:noWrap/>
            <w:vAlign w:val="center"/>
          </w:tcPr>
          <w:p w14:paraId="4ABE81CF" w14:textId="3292C930" w:rsidR="00051B52" w:rsidRPr="001B0E2A" w:rsidRDefault="00051B52" w:rsidP="00051B52">
            <w:pPr>
              <w:jc w:val="center"/>
              <w:rPr>
                <w:b/>
                <w:bCs/>
                <w:color w:val="000000"/>
                <w:sz w:val="16"/>
                <w:szCs w:val="16"/>
              </w:rPr>
            </w:pPr>
            <w:r w:rsidRPr="001B0E2A">
              <w:rPr>
                <w:b/>
                <w:bCs/>
                <w:color w:val="000000"/>
                <w:sz w:val="16"/>
                <w:szCs w:val="16"/>
              </w:rPr>
              <w:t>0,41</w:t>
            </w:r>
          </w:p>
        </w:tc>
        <w:tc>
          <w:tcPr>
            <w:tcW w:w="1337" w:type="dxa"/>
            <w:tcBorders>
              <w:top w:val="nil"/>
              <w:left w:val="nil"/>
              <w:bottom w:val="single" w:sz="8" w:space="0" w:color="auto"/>
              <w:right w:val="single" w:sz="8" w:space="0" w:color="auto"/>
            </w:tcBorders>
            <w:shd w:val="clear" w:color="auto" w:fill="auto"/>
            <w:noWrap/>
            <w:vAlign w:val="center"/>
          </w:tcPr>
          <w:p w14:paraId="0986C868" w14:textId="443D136C" w:rsidR="00051B52" w:rsidRPr="001B0E2A" w:rsidRDefault="00051B52" w:rsidP="00051B52">
            <w:pPr>
              <w:jc w:val="center"/>
              <w:rPr>
                <w:b/>
                <w:bCs/>
                <w:color w:val="000000"/>
                <w:sz w:val="16"/>
                <w:szCs w:val="16"/>
              </w:rPr>
            </w:pPr>
            <w:r w:rsidRPr="001B0E2A">
              <w:rPr>
                <w:b/>
                <w:bCs/>
                <w:color w:val="000000"/>
                <w:sz w:val="16"/>
                <w:szCs w:val="16"/>
              </w:rPr>
              <w:t>1,84</w:t>
            </w:r>
          </w:p>
        </w:tc>
        <w:tc>
          <w:tcPr>
            <w:tcW w:w="1336" w:type="dxa"/>
            <w:tcBorders>
              <w:top w:val="nil"/>
              <w:left w:val="nil"/>
              <w:bottom w:val="single" w:sz="8" w:space="0" w:color="auto"/>
              <w:right w:val="single" w:sz="4" w:space="0" w:color="auto"/>
            </w:tcBorders>
            <w:vAlign w:val="center"/>
          </w:tcPr>
          <w:p w14:paraId="12C2E7F8" w14:textId="22F67A3A" w:rsidR="00051B52" w:rsidRPr="001B0E2A" w:rsidRDefault="00051B52" w:rsidP="00051B52">
            <w:pPr>
              <w:jc w:val="center"/>
              <w:rPr>
                <w:b/>
                <w:bCs/>
                <w:color w:val="000000"/>
                <w:sz w:val="16"/>
                <w:szCs w:val="16"/>
              </w:rPr>
            </w:pPr>
            <w:r>
              <w:rPr>
                <w:b/>
                <w:bCs/>
                <w:color w:val="000000"/>
                <w:sz w:val="16"/>
                <w:szCs w:val="16"/>
              </w:rPr>
              <w:t>0,00</w:t>
            </w:r>
          </w:p>
        </w:tc>
        <w:tc>
          <w:tcPr>
            <w:tcW w:w="1337" w:type="dxa"/>
            <w:tcBorders>
              <w:top w:val="nil"/>
              <w:left w:val="single" w:sz="4" w:space="0" w:color="auto"/>
              <w:bottom w:val="single" w:sz="8" w:space="0" w:color="auto"/>
              <w:right w:val="single" w:sz="4" w:space="0" w:color="auto"/>
            </w:tcBorders>
            <w:shd w:val="clear" w:color="auto" w:fill="auto"/>
            <w:vAlign w:val="center"/>
          </w:tcPr>
          <w:p w14:paraId="5A49D2AF" w14:textId="471FC012" w:rsidR="00051B52" w:rsidRPr="001B0E2A" w:rsidRDefault="00051B52" w:rsidP="00051B52">
            <w:pPr>
              <w:jc w:val="center"/>
              <w:rPr>
                <w:b/>
                <w:bCs/>
                <w:color w:val="000000"/>
                <w:sz w:val="16"/>
                <w:szCs w:val="16"/>
              </w:rPr>
            </w:pPr>
            <w:r w:rsidRPr="001B0E2A">
              <w:rPr>
                <w:b/>
                <w:bCs/>
                <w:color w:val="000000"/>
                <w:sz w:val="16"/>
                <w:szCs w:val="16"/>
              </w:rPr>
              <w:t>100</w:t>
            </w:r>
          </w:p>
        </w:tc>
      </w:tr>
    </w:tbl>
    <w:p w14:paraId="48D2115E" w14:textId="77777777" w:rsidR="00051B52" w:rsidRDefault="00051B52" w:rsidP="00E25FE4">
      <w:pPr>
        <w:spacing w:line="276" w:lineRule="auto"/>
        <w:jc w:val="both"/>
      </w:pPr>
    </w:p>
    <w:p w14:paraId="680E4F44" w14:textId="2C361054" w:rsidR="00051B52" w:rsidRDefault="00A464A8" w:rsidP="00E25FE4">
      <w:pPr>
        <w:spacing w:line="276" w:lineRule="auto"/>
        <w:jc w:val="both"/>
      </w:pPr>
      <w:r>
        <w:rPr>
          <w:noProof/>
          <w14:ligatures w14:val="standardContextual"/>
        </w:rPr>
        <w:lastRenderedPageBreak/>
        <w:drawing>
          <wp:inline distT="0" distB="0" distL="0" distR="0" wp14:anchorId="311D2887" wp14:editId="3EDAE99D">
            <wp:extent cx="5931535" cy="2822713"/>
            <wp:effectExtent l="0" t="0" r="12065" b="15875"/>
            <wp:docPr id="276607457" name="Chart 1">
              <a:extLst xmlns:a="http://schemas.openxmlformats.org/drawingml/2006/main">
                <a:ext uri="{FF2B5EF4-FFF2-40B4-BE49-F238E27FC236}">
                  <a16:creationId xmlns:a16="http://schemas.microsoft.com/office/drawing/2014/main" id="{EED93CAD-A445-FAD7-7425-D7B7F809E6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71A5AAA" w14:textId="77777777" w:rsidR="00051B52" w:rsidRPr="001B0E2A" w:rsidRDefault="00051B52" w:rsidP="00E25FE4">
      <w:pPr>
        <w:spacing w:line="276" w:lineRule="auto"/>
        <w:jc w:val="both"/>
      </w:pPr>
    </w:p>
    <w:p w14:paraId="46D3B492" w14:textId="77777777" w:rsidR="00E25FE4" w:rsidRPr="00E25FE4" w:rsidRDefault="00E25FE4" w:rsidP="00E25FE4">
      <w:pPr>
        <w:pStyle w:val="Heading3"/>
        <w:rPr>
          <w:rFonts w:ascii="Times New Roman" w:hAnsi="Times New Roman" w:cs="Times New Roman"/>
          <w:i/>
          <w:iCs/>
        </w:rPr>
      </w:pPr>
      <w:bookmarkStart w:id="53" w:name="_Toc72317993"/>
      <w:bookmarkStart w:id="54" w:name="_Toc99444183"/>
      <w:bookmarkStart w:id="55" w:name="_Toc130472227"/>
      <w:bookmarkStart w:id="56" w:name="_Toc169265339"/>
      <w:r w:rsidRPr="00E25FE4">
        <w:rPr>
          <w:rFonts w:ascii="Times New Roman" w:hAnsi="Times New Roman" w:cs="Times New Roman"/>
          <w:i/>
          <w:iCs/>
        </w:rPr>
        <w:t>Analiza otvorenog postupka</w:t>
      </w:r>
      <w:bookmarkEnd w:id="53"/>
      <w:bookmarkEnd w:id="54"/>
      <w:bookmarkEnd w:id="55"/>
      <w:bookmarkEnd w:id="56"/>
    </w:p>
    <w:p w14:paraId="42C313F0" w14:textId="77777777" w:rsidR="00E25FE4" w:rsidRPr="00E25FE4" w:rsidRDefault="00E25FE4" w:rsidP="00E25FE4">
      <w:pPr>
        <w:rPr>
          <w:i/>
          <w:iCs/>
        </w:rPr>
      </w:pPr>
    </w:p>
    <w:p w14:paraId="50E0C24A" w14:textId="54BD4184" w:rsidR="00E25FE4" w:rsidRPr="00E25FE4" w:rsidRDefault="00E25FE4" w:rsidP="00E25FE4">
      <w:pPr>
        <w:jc w:val="both"/>
        <w:rPr>
          <w:i/>
          <w:iCs/>
          <w:color w:val="000000"/>
        </w:rPr>
      </w:pPr>
      <w:r w:rsidRPr="000918F3">
        <w:t>Vrijednost dodijeljenih ugovora u otvorenom postupku u 202</w:t>
      </w:r>
      <w:r w:rsidR="00BB2425">
        <w:t>3</w:t>
      </w:r>
      <w:r w:rsidRPr="000918F3">
        <w:t xml:space="preserve">. godini je iznosio ukupno </w:t>
      </w:r>
      <w:r w:rsidR="00303650" w:rsidRPr="00BB2425">
        <w:rPr>
          <w:b/>
          <w:color w:val="000000"/>
        </w:rPr>
        <w:t>3.010.685.</w:t>
      </w:r>
      <w:r w:rsidR="00303650">
        <w:rPr>
          <w:b/>
          <w:color w:val="000000"/>
        </w:rPr>
        <w:t>2</w:t>
      </w:r>
      <w:r w:rsidR="00303650" w:rsidRPr="00BB2425">
        <w:rPr>
          <w:b/>
          <w:color w:val="000000"/>
        </w:rPr>
        <w:t>72,10</w:t>
      </w:r>
      <w:r w:rsidR="00303650">
        <w:rPr>
          <w:b/>
          <w:color w:val="000000"/>
        </w:rPr>
        <w:t xml:space="preserve"> </w:t>
      </w:r>
      <w:r w:rsidRPr="000918F3">
        <w:rPr>
          <w:color w:val="000000"/>
          <w:lang w:eastAsia="en-US"/>
        </w:rPr>
        <w:t xml:space="preserve">KM ili </w:t>
      </w:r>
      <w:r w:rsidR="000918F3" w:rsidRPr="000918F3">
        <w:rPr>
          <w:bCs/>
          <w:color w:val="000000"/>
        </w:rPr>
        <w:t>74.98</w:t>
      </w:r>
      <w:r w:rsidRPr="000918F3">
        <w:rPr>
          <w:b/>
          <w:bCs/>
          <w:color w:val="000000"/>
        </w:rPr>
        <w:t xml:space="preserve"> </w:t>
      </w:r>
      <w:r w:rsidRPr="000918F3">
        <w:rPr>
          <w:color w:val="000000"/>
        </w:rPr>
        <w:t>% od svih svih dodijeljenih ugovora u postupcima „Poglavlja I“.</w:t>
      </w:r>
      <w:r w:rsidRPr="00E25FE4">
        <w:rPr>
          <w:i/>
          <w:iCs/>
          <w:color w:val="000000"/>
        </w:rPr>
        <w:t xml:space="preserve"> </w:t>
      </w:r>
      <w:r w:rsidRPr="005833FB">
        <w:t xml:space="preserve">Odnosno </w:t>
      </w:r>
      <w:r w:rsidR="005833FB" w:rsidRPr="005833FB">
        <w:t>59.50</w:t>
      </w:r>
      <w:r w:rsidRPr="005833FB">
        <w:t xml:space="preserve"> % % od svih dodijeljenih ugovora u 202</w:t>
      </w:r>
      <w:r w:rsidR="005833FB" w:rsidRPr="005833FB">
        <w:t>3</w:t>
      </w:r>
      <w:r w:rsidRPr="005833FB">
        <w:t>. godini.</w:t>
      </w:r>
    </w:p>
    <w:p w14:paraId="598A847F" w14:textId="77777777" w:rsidR="00E25FE4" w:rsidRPr="00E25FE4" w:rsidRDefault="00E25FE4" w:rsidP="00E25FE4">
      <w:pPr>
        <w:rPr>
          <w:i/>
          <w:iCs/>
          <w:color w:val="000000"/>
          <w:sz w:val="22"/>
          <w:szCs w:val="22"/>
        </w:rPr>
      </w:pPr>
    </w:p>
    <w:p w14:paraId="3209E064" w14:textId="77777777" w:rsidR="00E25FE4" w:rsidRPr="000918F3" w:rsidRDefault="00E25FE4" w:rsidP="00E25FE4">
      <w:pPr>
        <w:rPr>
          <w:color w:val="000000"/>
        </w:rPr>
      </w:pPr>
      <w:r w:rsidRPr="000918F3">
        <w:rPr>
          <w:color w:val="000000"/>
        </w:rPr>
        <w:t>Usporedna tabela:</w:t>
      </w:r>
    </w:p>
    <w:p w14:paraId="3FF23784" w14:textId="77777777" w:rsidR="00E25FE4" w:rsidRPr="000918F3" w:rsidRDefault="00E25FE4" w:rsidP="00E25FE4">
      <w:pPr>
        <w:rPr>
          <w:i/>
          <w:iCs/>
          <w:color w:val="000000"/>
        </w:rPr>
      </w:pPr>
    </w:p>
    <w:tbl>
      <w:tblPr>
        <w:tblStyle w:val="TableGrid"/>
        <w:tblW w:w="0" w:type="auto"/>
        <w:tblInd w:w="0" w:type="dxa"/>
        <w:tblLook w:val="04A0" w:firstRow="1" w:lastRow="0" w:firstColumn="1" w:lastColumn="0" w:noHBand="0" w:noVBand="1"/>
      </w:tblPr>
      <w:tblGrid>
        <w:gridCol w:w="1129"/>
        <w:gridCol w:w="8221"/>
      </w:tblGrid>
      <w:tr w:rsidR="00E25FE4" w:rsidRPr="00BB2425" w14:paraId="35088617" w14:textId="77777777" w:rsidTr="00483355">
        <w:tc>
          <w:tcPr>
            <w:tcW w:w="1129" w:type="dxa"/>
            <w:shd w:val="clear" w:color="auto" w:fill="FFFF00"/>
          </w:tcPr>
          <w:p w14:paraId="4A489EF7" w14:textId="77777777" w:rsidR="00E25FE4" w:rsidRPr="00BB2425" w:rsidRDefault="00E25FE4" w:rsidP="00483355">
            <w:pPr>
              <w:rPr>
                <w:highlight w:val="yellow"/>
              </w:rPr>
            </w:pPr>
            <w:r w:rsidRPr="00BB2425">
              <w:rPr>
                <w:highlight w:val="yellow"/>
              </w:rPr>
              <w:t>Godina</w:t>
            </w:r>
          </w:p>
        </w:tc>
        <w:tc>
          <w:tcPr>
            <w:tcW w:w="8221" w:type="dxa"/>
            <w:shd w:val="clear" w:color="auto" w:fill="FFFF00"/>
          </w:tcPr>
          <w:p w14:paraId="5F0745AA" w14:textId="77777777" w:rsidR="00E25FE4" w:rsidRPr="00BB2425" w:rsidRDefault="00E25FE4" w:rsidP="00483355">
            <w:pPr>
              <w:rPr>
                <w:highlight w:val="yellow"/>
              </w:rPr>
            </w:pPr>
          </w:p>
        </w:tc>
      </w:tr>
      <w:tr w:rsidR="00E25FE4" w:rsidRPr="00BB2425" w14:paraId="4649C53A" w14:textId="77777777" w:rsidTr="00483355">
        <w:tc>
          <w:tcPr>
            <w:tcW w:w="1129" w:type="dxa"/>
          </w:tcPr>
          <w:p w14:paraId="230CF973" w14:textId="77777777" w:rsidR="00E25FE4" w:rsidRPr="00BB2425" w:rsidRDefault="00E25FE4" w:rsidP="00483355">
            <w:r w:rsidRPr="00BB2425">
              <w:t>2016</w:t>
            </w:r>
          </w:p>
        </w:tc>
        <w:tc>
          <w:tcPr>
            <w:tcW w:w="8221" w:type="dxa"/>
          </w:tcPr>
          <w:p w14:paraId="43CA6321" w14:textId="77777777" w:rsidR="00E25FE4" w:rsidRPr="00BB2425" w:rsidRDefault="00E25FE4" w:rsidP="00483355">
            <w:pPr>
              <w:jc w:val="right"/>
            </w:pPr>
            <w:r w:rsidRPr="00BB2425">
              <w:t>1.575.107.922,95</w:t>
            </w:r>
          </w:p>
        </w:tc>
      </w:tr>
      <w:tr w:rsidR="00E25FE4" w:rsidRPr="00BB2425" w14:paraId="4419B03B" w14:textId="77777777" w:rsidTr="00483355">
        <w:tc>
          <w:tcPr>
            <w:tcW w:w="1129" w:type="dxa"/>
          </w:tcPr>
          <w:p w14:paraId="17200C8D" w14:textId="77777777" w:rsidR="00E25FE4" w:rsidRPr="00BB2425" w:rsidRDefault="00E25FE4" w:rsidP="00483355">
            <w:r w:rsidRPr="00BB2425">
              <w:t>2017</w:t>
            </w:r>
          </w:p>
        </w:tc>
        <w:tc>
          <w:tcPr>
            <w:tcW w:w="8221" w:type="dxa"/>
          </w:tcPr>
          <w:p w14:paraId="438E45D4" w14:textId="77777777" w:rsidR="00E25FE4" w:rsidRPr="00BB2425" w:rsidRDefault="00E25FE4" w:rsidP="00483355">
            <w:pPr>
              <w:jc w:val="right"/>
            </w:pPr>
            <w:r w:rsidRPr="00BB2425">
              <w:t>1.353.561.904,44</w:t>
            </w:r>
          </w:p>
        </w:tc>
      </w:tr>
      <w:tr w:rsidR="00E25FE4" w:rsidRPr="00BB2425" w14:paraId="020F53E5" w14:textId="77777777" w:rsidTr="00483355">
        <w:tc>
          <w:tcPr>
            <w:tcW w:w="1129" w:type="dxa"/>
          </w:tcPr>
          <w:p w14:paraId="288A9596" w14:textId="77777777" w:rsidR="00E25FE4" w:rsidRPr="00BB2425" w:rsidRDefault="00E25FE4" w:rsidP="00483355">
            <w:r w:rsidRPr="00BB2425">
              <w:t>2018</w:t>
            </w:r>
          </w:p>
        </w:tc>
        <w:tc>
          <w:tcPr>
            <w:tcW w:w="8221" w:type="dxa"/>
          </w:tcPr>
          <w:p w14:paraId="67996046" w14:textId="77777777" w:rsidR="00E25FE4" w:rsidRPr="00BB2425" w:rsidRDefault="00E25FE4" w:rsidP="00483355">
            <w:pPr>
              <w:jc w:val="right"/>
            </w:pPr>
            <w:r w:rsidRPr="00BB2425">
              <w:t>2.094.904.961,97</w:t>
            </w:r>
          </w:p>
        </w:tc>
      </w:tr>
      <w:tr w:rsidR="00E25FE4" w:rsidRPr="00BB2425" w14:paraId="7965FC68" w14:textId="77777777" w:rsidTr="00483355">
        <w:tc>
          <w:tcPr>
            <w:tcW w:w="1129" w:type="dxa"/>
          </w:tcPr>
          <w:p w14:paraId="21123257" w14:textId="77777777" w:rsidR="00E25FE4" w:rsidRPr="00BB2425" w:rsidRDefault="00E25FE4" w:rsidP="00483355">
            <w:r w:rsidRPr="00BB2425">
              <w:t>2019</w:t>
            </w:r>
          </w:p>
        </w:tc>
        <w:tc>
          <w:tcPr>
            <w:tcW w:w="8221" w:type="dxa"/>
          </w:tcPr>
          <w:p w14:paraId="5221E549" w14:textId="77777777" w:rsidR="00E25FE4" w:rsidRPr="00BB2425" w:rsidRDefault="00E25FE4" w:rsidP="00483355">
            <w:pPr>
              <w:jc w:val="right"/>
            </w:pPr>
            <w:r w:rsidRPr="00BB2425">
              <w:t>1.916.918.926,00</w:t>
            </w:r>
          </w:p>
        </w:tc>
      </w:tr>
      <w:tr w:rsidR="00E25FE4" w:rsidRPr="00BB2425" w14:paraId="0C8B673D" w14:textId="77777777" w:rsidTr="00483355">
        <w:tc>
          <w:tcPr>
            <w:tcW w:w="1129" w:type="dxa"/>
          </w:tcPr>
          <w:p w14:paraId="58910848" w14:textId="77777777" w:rsidR="00E25FE4" w:rsidRPr="00BB2425" w:rsidRDefault="00E25FE4" w:rsidP="00483355">
            <w:r w:rsidRPr="00BB2425">
              <w:t>2020</w:t>
            </w:r>
          </w:p>
        </w:tc>
        <w:tc>
          <w:tcPr>
            <w:tcW w:w="8221" w:type="dxa"/>
          </w:tcPr>
          <w:p w14:paraId="4EF79E94" w14:textId="77777777" w:rsidR="00E25FE4" w:rsidRPr="00BB2425" w:rsidRDefault="00E25FE4" w:rsidP="00483355">
            <w:pPr>
              <w:jc w:val="right"/>
              <w:rPr>
                <w:bCs/>
              </w:rPr>
            </w:pPr>
            <w:r w:rsidRPr="00BB2425">
              <w:rPr>
                <w:bCs/>
                <w:color w:val="000000"/>
                <w:lang w:val="en-US" w:eastAsia="en-US"/>
              </w:rPr>
              <w:t>2.040.170.965,05</w:t>
            </w:r>
          </w:p>
        </w:tc>
      </w:tr>
      <w:tr w:rsidR="00E25FE4" w:rsidRPr="00BB2425" w14:paraId="04F1D665" w14:textId="77777777" w:rsidTr="00483355">
        <w:tc>
          <w:tcPr>
            <w:tcW w:w="1129" w:type="dxa"/>
          </w:tcPr>
          <w:p w14:paraId="5B044FF9" w14:textId="77777777" w:rsidR="00E25FE4" w:rsidRPr="00BB2425" w:rsidRDefault="00E25FE4" w:rsidP="00483355">
            <w:r w:rsidRPr="00BB2425">
              <w:t>2021</w:t>
            </w:r>
          </w:p>
        </w:tc>
        <w:tc>
          <w:tcPr>
            <w:tcW w:w="8221" w:type="dxa"/>
          </w:tcPr>
          <w:p w14:paraId="4F7CE1DE" w14:textId="77777777" w:rsidR="00E25FE4" w:rsidRPr="00BB2425" w:rsidRDefault="00E25FE4" w:rsidP="00483355">
            <w:pPr>
              <w:jc w:val="right"/>
              <w:rPr>
                <w:bCs/>
                <w:color w:val="000000"/>
                <w:lang w:val="en-US" w:eastAsia="en-US"/>
              </w:rPr>
            </w:pPr>
            <w:r w:rsidRPr="00BB2425">
              <w:rPr>
                <w:color w:val="000000"/>
                <w:lang w:val="en-US" w:eastAsia="en-US"/>
              </w:rPr>
              <w:t>1.810.337.682,89</w:t>
            </w:r>
          </w:p>
        </w:tc>
      </w:tr>
      <w:tr w:rsidR="00E25FE4" w:rsidRPr="00BB2425" w14:paraId="4621DF41" w14:textId="77777777" w:rsidTr="00483355">
        <w:tc>
          <w:tcPr>
            <w:tcW w:w="1129" w:type="dxa"/>
          </w:tcPr>
          <w:p w14:paraId="4CBAA4E0" w14:textId="77777777" w:rsidR="00E25FE4" w:rsidRPr="00BB2425" w:rsidRDefault="00E25FE4" w:rsidP="00483355">
            <w:pPr>
              <w:rPr>
                <w:bCs/>
              </w:rPr>
            </w:pPr>
            <w:r w:rsidRPr="00BB2425">
              <w:rPr>
                <w:bCs/>
              </w:rPr>
              <w:t>2022</w:t>
            </w:r>
          </w:p>
        </w:tc>
        <w:tc>
          <w:tcPr>
            <w:tcW w:w="8221" w:type="dxa"/>
          </w:tcPr>
          <w:p w14:paraId="2F540A74" w14:textId="77777777" w:rsidR="00E25FE4" w:rsidRPr="00BB2425" w:rsidRDefault="00E25FE4" w:rsidP="00483355">
            <w:pPr>
              <w:jc w:val="right"/>
              <w:rPr>
                <w:bCs/>
                <w:color w:val="000000"/>
                <w:lang w:val="en-US" w:eastAsia="en-US"/>
              </w:rPr>
            </w:pPr>
            <w:r w:rsidRPr="00BB2425">
              <w:rPr>
                <w:bCs/>
                <w:color w:val="000000"/>
                <w:lang w:val="en-US" w:eastAsia="en-US"/>
              </w:rPr>
              <w:t>3.149.952.181,49</w:t>
            </w:r>
          </w:p>
        </w:tc>
      </w:tr>
      <w:tr w:rsidR="000918F3" w:rsidRPr="00BB2425" w14:paraId="3C78CB10" w14:textId="77777777" w:rsidTr="000918F3">
        <w:trPr>
          <w:trHeight w:val="305"/>
        </w:trPr>
        <w:tc>
          <w:tcPr>
            <w:tcW w:w="1129" w:type="dxa"/>
          </w:tcPr>
          <w:p w14:paraId="4D38497A" w14:textId="5F735725" w:rsidR="000918F3" w:rsidRPr="00BB2425" w:rsidRDefault="000918F3" w:rsidP="00483355">
            <w:pPr>
              <w:rPr>
                <w:b/>
              </w:rPr>
            </w:pPr>
            <w:r w:rsidRPr="00BB2425">
              <w:rPr>
                <w:b/>
              </w:rPr>
              <w:t>2023</w:t>
            </w:r>
          </w:p>
        </w:tc>
        <w:tc>
          <w:tcPr>
            <w:tcW w:w="8221" w:type="dxa"/>
          </w:tcPr>
          <w:p w14:paraId="0367B433" w14:textId="31E54F0E" w:rsidR="000918F3" w:rsidRPr="00BB2425" w:rsidRDefault="000918F3" w:rsidP="000918F3">
            <w:pPr>
              <w:jc w:val="right"/>
              <w:rPr>
                <w:b/>
                <w:color w:val="000000"/>
                <w:lang w:val="en-US" w:eastAsia="en-US"/>
              </w:rPr>
            </w:pPr>
            <w:r w:rsidRPr="00BB2425">
              <w:rPr>
                <w:b/>
                <w:color w:val="000000"/>
              </w:rPr>
              <w:t>3.010.685.</w:t>
            </w:r>
            <w:r w:rsidR="00BF657C">
              <w:rPr>
                <w:b/>
                <w:color w:val="000000"/>
              </w:rPr>
              <w:t>2</w:t>
            </w:r>
            <w:r w:rsidRPr="00BB2425">
              <w:rPr>
                <w:b/>
                <w:color w:val="000000"/>
              </w:rPr>
              <w:t>72,10</w:t>
            </w:r>
          </w:p>
        </w:tc>
      </w:tr>
    </w:tbl>
    <w:p w14:paraId="1C7E95A9" w14:textId="77777777" w:rsidR="00E25FE4" w:rsidRPr="00E25FE4" w:rsidRDefault="00E25FE4" w:rsidP="00E25FE4">
      <w:pPr>
        <w:rPr>
          <w:i/>
          <w:iCs/>
        </w:rPr>
      </w:pPr>
    </w:p>
    <w:p w14:paraId="3F402E17" w14:textId="4936E624" w:rsidR="00E25FE4" w:rsidRPr="00E25FE4" w:rsidRDefault="000918F3" w:rsidP="00E25FE4">
      <w:pPr>
        <w:rPr>
          <w:i/>
          <w:iCs/>
        </w:rPr>
      </w:pPr>
      <w:r>
        <w:rPr>
          <w:noProof/>
          <w14:ligatures w14:val="standardContextual"/>
        </w:rPr>
        <w:lastRenderedPageBreak/>
        <w:drawing>
          <wp:inline distT="0" distB="0" distL="0" distR="0" wp14:anchorId="5A27D2FC" wp14:editId="6B082506">
            <wp:extent cx="5943600" cy="2767054"/>
            <wp:effectExtent l="0" t="0" r="0" b="14605"/>
            <wp:docPr id="831258285" name="Chart 1">
              <a:extLst xmlns:a="http://schemas.openxmlformats.org/drawingml/2006/main">
                <a:ext uri="{FF2B5EF4-FFF2-40B4-BE49-F238E27FC236}">
                  <a16:creationId xmlns:a16="http://schemas.microsoft.com/office/drawing/2014/main" id="{C35F2F36-910A-570B-1789-726C6D2CC4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4D74565" w14:textId="77777777" w:rsidR="000918F3" w:rsidRPr="00681296" w:rsidRDefault="000918F3" w:rsidP="00E25FE4"/>
    <w:p w14:paraId="1C34FCF4" w14:textId="4EE60A25" w:rsidR="00E25FE4" w:rsidRPr="00681296" w:rsidRDefault="00E25FE4" w:rsidP="00E25FE4">
      <w:r w:rsidRPr="00681296">
        <w:t>Ukupan broj dodijeljenih ugovora u otvorenom postupku iznosio je</w:t>
      </w:r>
      <w:r w:rsidR="00AE304F">
        <w:t xml:space="preserve"> 63.832</w:t>
      </w:r>
      <w:r w:rsidRPr="00681296">
        <w:t>:</w:t>
      </w:r>
    </w:p>
    <w:p w14:paraId="37D8D2E4" w14:textId="77777777" w:rsidR="00E25FE4" w:rsidRPr="00E25FE4" w:rsidRDefault="00E25FE4" w:rsidP="00E25FE4">
      <w:pPr>
        <w:rPr>
          <w:i/>
          <w:iCs/>
        </w:rPr>
      </w:pPr>
    </w:p>
    <w:tbl>
      <w:tblPr>
        <w:tblW w:w="9360" w:type="dxa"/>
        <w:tblInd w:w="-5" w:type="dxa"/>
        <w:tblLook w:val="04A0" w:firstRow="1" w:lastRow="0" w:firstColumn="1" w:lastColumn="0" w:noHBand="0" w:noVBand="1"/>
      </w:tblPr>
      <w:tblGrid>
        <w:gridCol w:w="2160"/>
        <w:gridCol w:w="5670"/>
        <w:gridCol w:w="1530"/>
      </w:tblGrid>
      <w:tr w:rsidR="00E25FE4" w:rsidRPr="0076386F" w14:paraId="4C1169D8" w14:textId="77777777" w:rsidTr="00483355">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141F3BCA" w14:textId="77777777" w:rsidR="00E25FE4" w:rsidRPr="0076386F" w:rsidRDefault="00E25FE4" w:rsidP="00483355">
            <w:pPr>
              <w:rPr>
                <w:color w:val="000000"/>
                <w:highlight w:val="yellow"/>
                <w:lang w:eastAsia="en-US"/>
              </w:rPr>
            </w:pPr>
            <w:r w:rsidRPr="0076386F">
              <w:rPr>
                <w:color w:val="000000"/>
                <w:highlight w:val="yellow"/>
                <w:lang w:eastAsia="en-US"/>
              </w:rPr>
              <w:t> Otvoreni</w:t>
            </w:r>
          </w:p>
        </w:tc>
        <w:tc>
          <w:tcPr>
            <w:tcW w:w="5670" w:type="dxa"/>
            <w:tcBorders>
              <w:top w:val="single" w:sz="4" w:space="0" w:color="auto"/>
              <w:left w:val="nil"/>
              <w:bottom w:val="single" w:sz="4" w:space="0" w:color="auto"/>
              <w:right w:val="single" w:sz="4" w:space="0" w:color="auto"/>
            </w:tcBorders>
            <w:shd w:val="clear" w:color="auto" w:fill="FFFF00"/>
            <w:noWrap/>
            <w:vAlign w:val="bottom"/>
            <w:hideMark/>
          </w:tcPr>
          <w:p w14:paraId="0D456863" w14:textId="77777777" w:rsidR="00E25FE4" w:rsidRPr="0076386F" w:rsidRDefault="00E25FE4" w:rsidP="00483355">
            <w:pPr>
              <w:rPr>
                <w:color w:val="000000"/>
                <w:highlight w:val="yellow"/>
                <w:lang w:eastAsia="en-US"/>
              </w:rPr>
            </w:pPr>
            <w:r w:rsidRPr="0076386F">
              <w:rPr>
                <w:color w:val="000000"/>
                <w:highlight w:val="yellow"/>
                <w:lang w:eastAsia="en-US"/>
              </w:rPr>
              <w:t>Vrijednost ugovora</w:t>
            </w:r>
          </w:p>
        </w:tc>
        <w:tc>
          <w:tcPr>
            <w:tcW w:w="1530" w:type="dxa"/>
            <w:tcBorders>
              <w:top w:val="single" w:sz="4" w:space="0" w:color="auto"/>
              <w:left w:val="nil"/>
              <w:bottom w:val="single" w:sz="4" w:space="0" w:color="auto"/>
              <w:right w:val="single" w:sz="4" w:space="0" w:color="auto"/>
            </w:tcBorders>
            <w:shd w:val="clear" w:color="auto" w:fill="FFFF00"/>
            <w:noWrap/>
            <w:vAlign w:val="bottom"/>
            <w:hideMark/>
          </w:tcPr>
          <w:p w14:paraId="3AC253B0" w14:textId="77777777" w:rsidR="00E25FE4" w:rsidRPr="0076386F" w:rsidRDefault="00E25FE4" w:rsidP="00483355">
            <w:pPr>
              <w:rPr>
                <w:color w:val="000000"/>
                <w:highlight w:val="yellow"/>
                <w:lang w:eastAsia="en-US"/>
              </w:rPr>
            </w:pPr>
            <w:r w:rsidRPr="0076386F">
              <w:rPr>
                <w:color w:val="000000"/>
                <w:highlight w:val="yellow"/>
                <w:lang w:eastAsia="en-US"/>
              </w:rPr>
              <w:t>Broj</w:t>
            </w:r>
          </w:p>
        </w:tc>
      </w:tr>
      <w:tr w:rsidR="00E25FE4" w:rsidRPr="0076386F" w14:paraId="7EDA2DCF" w14:textId="77777777" w:rsidTr="00532D9D">
        <w:trPr>
          <w:trHeight w:val="27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3165451" w14:textId="77777777" w:rsidR="00E25FE4" w:rsidRPr="0076386F" w:rsidRDefault="00E25FE4" w:rsidP="00483355">
            <w:pPr>
              <w:rPr>
                <w:color w:val="000000"/>
                <w:lang w:eastAsia="en-US"/>
              </w:rPr>
            </w:pPr>
            <w:r w:rsidRPr="0076386F">
              <w:rPr>
                <w:color w:val="000000"/>
                <w:lang w:eastAsia="en-US"/>
              </w:rPr>
              <w:t>Robe</w:t>
            </w:r>
          </w:p>
        </w:tc>
        <w:tc>
          <w:tcPr>
            <w:tcW w:w="5670" w:type="dxa"/>
            <w:tcBorders>
              <w:top w:val="nil"/>
              <w:left w:val="nil"/>
              <w:bottom w:val="single" w:sz="4" w:space="0" w:color="auto"/>
              <w:right w:val="single" w:sz="4" w:space="0" w:color="auto"/>
            </w:tcBorders>
            <w:shd w:val="clear" w:color="auto" w:fill="auto"/>
            <w:noWrap/>
            <w:vAlign w:val="bottom"/>
          </w:tcPr>
          <w:p w14:paraId="1AAD80E5" w14:textId="242FCD38" w:rsidR="00E25FE4" w:rsidRPr="0076386F" w:rsidRDefault="00532D9D" w:rsidP="00483355">
            <w:pPr>
              <w:jc w:val="right"/>
              <w:rPr>
                <w:color w:val="000000"/>
                <w:lang w:eastAsia="en-US"/>
              </w:rPr>
            </w:pPr>
            <w:r w:rsidRPr="0076386F">
              <w:rPr>
                <w:color w:val="000000"/>
                <w:sz w:val="22"/>
                <w:szCs w:val="22"/>
              </w:rPr>
              <w:t>1.363.060.321,91</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0D368006" w14:textId="2AA72CD8" w:rsidR="00E25FE4" w:rsidRPr="0076386F" w:rsidRDefault="00532D9D" w:rsidP="00483355">
            <w:pPr>
              <w:jc w:val="right"/>
              <w:rPr>
                <w:color w:val="000000"/>
                <w:lang w:eastAsia="en-US"/>
              </w:rPr>
            </w:pPr>
            <w:r w:rsidRPr="0076386F">
              <w:rPr>
                <w:color w:val="000000"/>
                <w:sz w:val="22"/>
                <w:szCs w:val="22"/>
              </w:rPr>
              <w:t>44</w:t>
            </w:r>
            <w:r w:rsidR="0076386F" w:rsidRPr="0076386F">
              <w:rPr>
                <w:color w:val="000000"/>
                <w:sz w:val="22"/>
                <w:szCs w:val="22"/>
              </w:rPr>
              <w:t>.</w:t>
            </w:r>
            <w:r w:rsidRPr="0076386F">
              <w:rPr>
                <w:color w:val="000000"/>
                <w:sz w:val="22"/>
                <w:szCs w:val="22"/>
              </w:rPr>
              <w:t>1</w:t>
            </w:r>
            <w:r w:rsidR="009A5AE9">
              <w:rPr>
                <w:color w:val="000000"/>
                <w:sz w:val="22"/>
                <w:szCs w:val="22"/>
              </w:rPr>
              <w:t>80</w:t>
            </w:r>
          </w:p>
        </w:tc>
      </w:tr>
      <w:tr w:rsidR="00532D9D" w:rsidRPr="0076386F" w14:paraId="1EFE9102" w14:textId="77777777" w:rsidTr="00532D9D">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31C50EB" w14:textId="77777777" w:rsidR="00532D9D" w:rsidRPr="0076386F" w:rsidRDefault="00532D9D" w:rsidP="00532D9D">
            <w:pPr>
              <w:rPr>
                <w:color w:val="000000"/>
                <w:lang w:eastAsia="en-US"/>
              </w:rPr>
            </w:pPr>
            <w:r w:rsidRPr="0076386F">
              <w:rPr>
                <w:color w:val="000000"/>
                <w:lang w:eastAsia="en-US"/>
              </w:rPr>
              <w:t>Usluge</w:t>
            </w:r>
          </w:p>
        </w:tc>
        <w:tc>
          <w:tcPr>
            <w:tcW w:w="5670" w:type="dxa"/>
            <w:tcBorders>
              <w:top w:val="nil"/>
              <w:left w:val="nil"/>
              <w:bottom w:val="single" w:sz="4" w:space="0" w:color="auto"/>
              <w:right w:val="single" w:sz="4" w:space="0" w:color="auto"/>
            </w:tcBorders>
            <w:shd w:val="clear" w:color="auto" w:fill="auto"/>
            <w:noWrap/>
            <w:vAlign w:val="bottom"/>
          </w:tcPr>
          <w:p w14:paraId="4058FE72" w14:textId="3E7BE7C8" w:rsidR="00532D9D" w:rsidRPr="0076386F" w:rsidRDefault="00532D9D" w:rsidP="00532D9D">
            <w:pPr>
              <w:jc w:val="right"/>
              <w:rPr>
                <w:color w:val="000000"/>
                <w:lang w:eastAsia="en-US"/>
              </w:rPr>
            </w:pPr>
            <w:r w:rsidRPr="0076386F">
              <w:rPr>
                <w:color w:val="000000"/>
                <w:sz w:val="22"/>
                <w:szCs w:val="22"/>
              </w:rPr>
              <w:t>654.944.734,05</w:t>
            </w:r>
          </w:p>
        </w:tc>
        <w:tc>
          <w:tcPr>
            <w:tcW w:w="1530" w:type="dxa"/>
            <w:tcBorders>
              <w:top w:val="nil"/>
              <w:left w:val="nil"/>
              <w:bottom w:val="single" w:sz="4" w:space="0" w:color="auto"/>
              <w:right w:val="single" w:sz="4" w:space="0" w:color="auto"/>
            </w:tcBorders>
            <w:shd w:val="clear" w:color="auto" w:fill="auto"/>
            <w:noWrap/>
            <w:vAlign w:val="bottom"/>
          </w:tcPr>
          <w:p w14:paraId="3126224C" w14:textId="6520C9ED" w:rsidR="00532D9D" w:rsidRPr="0076386F" w:rsidRDefault="00532D9D" w:rsidP="00532D9D">
            <w:pPr>
              <w:jc w:val="right"/>
              <w:rPr>
                <w:color w:val="000000"/>
                <w:lang w:eastAsia="en-US"/>
              </w:rPr>
            </w:pPr>
            <w:r w:rsidRPr="0076386F">
              <w:rPr>
                <w:color w:val="000000"/>
                <w:sz w:val="22"/>
                <w:szCs w:val="22"/>
              </w:rPr>
              <w:t>14</w:t>
            </w:r>
            <w:r w:rsidR="0076386F" w:rsidRPr="0076386F">
              <w:rPr>
                <w:color w:val="000000"/>
                <w:sz w:val="22"/>
                <w:szCs w:val="22"/>
              </w:rPr>
              <w:t>.</w:t>
            </w:r>
            <w:r w:rsidRPr="0076386F">
              <w:rPr>
                <w:color w:val="000000"/>
                <w:sz w:val="22"/>
                <w:szCs w:val="22"/>
              </w:rPr>
              <w:t>06</w:t>
            </w:r>
            <w:r w:rsidR="00A05204">
              <w:rPr>
                <w:color w:val="000000"/>
                <w:sz w:val="22"/>
                <w:szCs w:val="22"/>
              </w:rPr>
              <w:t>2</w:t>
            </w:r>
          </w:p>
        </w:tc>
      </w:tr>
      <w:tr w:rsidR="00532D9D" w:rsidRPr="0076386F" w14:paraId="12F4DEDB" w14:textId="77777777" w:rsidTr="00532D9D">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DB393" w14:textId="77777777" w:rsidR="00532D9D" w:rsidRPr="0076386F" w:rsidRDefault="00532D9D" w:rsidP="00532D9D">
            <w:pPr>
              <w:rPr>
                <w:color w:val="000000"/>
                <w:lang w:eastAsia="en-US"/>
              </w:rPr>
            </w:pPr>
            <w:r w:rsidRPr="0076386F">
              <w:rPr>
                <w:color w:val="000000"/>
                <w:lang w:eastAsia="en-US"/>
              </w:rPr>
              <w:t>Radovi</w:t>
            </w:r>
          </w:p>
        </w:tc>
        <w:tc>
          <w:tcPr>
            <w:tcW w:w="5670" w:type="dxa"/>
            <w:tcBorders>
              <w:top w:val="nil"/>
              <w:left w:val="nil"/>
              <w:bottom w:val="single" w:sz="4" w:space="0" w:color="auto"/>
              <w:right w:val="single" w:sz="4" w:space="0" w:color="auto"/>
            </w:tcBorders>
            <w:shd w:val="clear" w:color="auto" w:fill="auto"/>
            <w:noWrap/>
            <w:vAlign w:val="bottom"/>
          </w:tcPr>
          <w:p w14:paraId="53AECA92" w14:textId="3873AE60" w:rsidR="00532D9D" w:rsidRPr="0076386F" w:rsidRDefault="00532D9D" w:rsidP="00532D9D">
            <w:pPr>
              <w:jc w:val="right"/>
              <w:rPr>
                <w:color w:val="000000"/>
                <w:lang w:eastAsia="en-US"/>
              </w:rPr>
            </w:pPr>
            <w:r w:rsidRPr="0076386F">
              <w:rPr>
                <w:color w:val="000000"/>
                <w:sz w:val="22"/>
                <w:szCs w:val="22"/>
              </w:rPr>
              <w:t>992.680.216,14</w:t>
            </w:r>
          </w:p>
        </w:tc>
        <w:tc>
          <w:tcPr>
            <w:tcW w:w="1530" w:type="dxa"/>
            <w:tcBorders>
              <w:top w:val="nil"/>
              <w:left w:val="nil"/>
              <w:bottom w:val="single" w:sz="4" w:space="0" w:color="auto"/>
              <w:right w:val="single" w:sz="4" w:space="0" w:color="auto"/>
            </w:tcBorders>
            <w:shd w:val="clear" w:color="auto" w:fill="auto"/>
            <w:noWrap/>
            <w:vAlign w:val="bottom"/>
          </w:tcPr>
          <w:p w14:paraId="739E1768" w14:textId="78E41EFE" w:rsidR="00532D9D" w:rsidRPr="0076386F" w:rsidRDefault="00532D9D" w:rsidP="00532D9D">
            <w:pPr>
              <w:jc w:val="right"/>
              <w:rPr>
                <w:color w:val="000000"/>
                <w:lang w:eastAsia="en-US"/>
              </w:rPr>
            </w:pPr>
            <w:r w:rsidRPr="0076386F">
              <w:rPr>
                <w:color w:val="000000"/>
                <w:sz w:val="22"/>
                <w:szCs w:val="22"/>
              </w:rPr>
              <w:t>5</w:t>
            </w:r>
            <w:r w:rsidR="0076386F" w:rsidRPr="0076386F">
              <w:rPr>
                <w:color w:val="000000"/>
                <w:sz w:val="22"/>
                <w:szCs w:val="22"/>
              </w:rPr>
              <w:t>.</w:t>
            </w:r>
            <w:r w:rsidRPr="0076386F">
              <w:rPr>
                <w:color w:val="000000"/>
                <w:sz w:val="22"/>
                <w:szCs w:val="22"/>
              </w:rPr>
              <w:t>590</w:t>
            </w:r>
          </w:p>
        </w:tc>
      </w:tr>
      <w:tr w:rsidR="00532D9D" w:rsidRPr="0076386F" w14:paraId="24032957" w14:textId="77777777" w:rsidTr="00532D9D">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7162497" w14:textId="77777777" w:rsidR="00532D9D" w:rsidRPr="0076386F" w:rsidRDefault="00532D9D" w:rsidP="00532D9D">
            <w:pPr>
              <w:rPr>
                <w:b/>
                <w:color w:val="000000"/>
                <w:lang w:eastAsia="en-US"/>
              </w:rPr>
            </w:pPr>
            <w:r w:rsidRPr="0076386F">
              <w:rPr>
                <w:b/>
                <w:color w:val="000000"/>
                <w:lang w:eastAsia="en-US"/>
              </w:rPr>
              <w:t>Ukupno</w:t>
            </w:r>
          </w:p>
        </w:tc>
        <w:tc>
          <w:tcPr>
            <w:tcW w:w="5670" w:type="dxa"/>
            <w:tcBorders>
              <w:top w:val="nil"/>
              <w:left w:val="nil"/>
              <w:bottom w:val="single" w:sz="4" w:space="0" w:color="auto"/>
              <w:right w:val="single" w:sz="4" w:space="0" w:color="auto"/>
            </w:tcBorders>
            <w:shd w:val="clear" w:color="auto" w:fill="auto"/>
            <w:noWrap/>
            <w:vAlign w:val="bottom"/>
          </w:tcPr>
          <w:p w14:paraId="07869511" w14:textId="0B55A71F" w:rsidR="00532D9D" w:rsidRPr="00B20236" w:rsidRDefault="00532D9D" w:rsidP="00532D9D">
            <w:pPr>
              <w:jc w:val="right"/>
              <w:rPr>
                <w:b/>
                <w:bCs/>
                <w:color w:val="000000"/>
                <w:lang w:eastAsia="en-US"/>
              </w:rPr>
            </w:pPr>
            <w:r w:rsidRPr="00B20236">
              <w:rPr>
                <w:b/>
                <w:bCs/>
                <w:color w:val="000000"/>
                <w:sz w:val="22"/>
                <w:szCs w:val="22"/>
              </w:rPr>
              <w:t>3.010.685.272,10</w:t>
            </w:r>
          </w:p>
        </w:tc>
        <w:tc>
          <w:tcPr>
            <w:tcW w:w="1530" w:type="dxa"/>
            <w:tcBorders>
              <w:top w:val="nil"/>
              <w:left w:val="nil"/>
              <w:bottom w:val="single" w:sz="4" w:space="0" w:color="auto"/>
              <w:right w:val="single" w:sz="4" w:space="0" w:color="auto"/>
            </w:tcBorders>
            <w:shd w:val="clear" w:color="auto" w:fill="auto"/>
            <w:noWrap/>
            <w:vAlign w:val="bottom"/>
          </w:tcPr>
          <w:p w14:paraId="51116958" w14:textId="3C9C3862" w:rsidR="00532D9D" w:rsidRPr="00B20236" w:rsidRDefault="00532D9D" w:rsidP="00532D9D">
            <w:pPr>
              <w:jc w:val="right"/>
              <w:rPr>
                <w:b/>
                <w:bCs/>
                <w:color w:val="000000"/>
                <w:lang w:eastAsia="en-US"/>
              </w:rPr>
            </w:pPr>
            <w:r w:rsidRPr="00B20236">
              <w:rPr>
                <w:b/>
                <w:bCs/>
                <w:color w:val="000000"/>
                <w:sz w:val="22"/>
                <w:szCs w:val="22"/>
              </w:rPr>
              <w:t>63</w:t>
            </w:r>
            <w:r w:rsidR="0076386F" w:rsidRPr="00B20236">
              <w:rPr>
                <w:b/>
                <w:bCs/>
                <w:color w:val="000000"/>
                <w:sz w:val="22"/>
                <w:szCs w:val="22"/>
              </w:rPr>
              <w:t>.</w:t>
            </w:r>
            <w:r w:rsidRPr="00B20236">
              <w:rPr>
                <w:b/>
                <w:bCs/>
                <w:color w:val="000000"/>
                <w:sz w:val="22"/>
                <w:szCs w:val="22"/>
              </w:rPr>
              <w:t>83</w:t>
            </w:r>
            <w:r w:rsidR="00A05204" w:rsidRPr="00B20236">
              <w:rPr>
                <w:b/>
                <w:bCs/>
                <w:color w:val="000000"/>
                <w:sz w:val="22"/>
                <w:szCs w:val="22"/>
              </w:rPr>
              <w:t>2</w:t>
            </w:r>
          </w:p>
        </w:tc>
      </w:tr>
    </w:tbl>
    <w:p w14:paraId="2855B650" w14:textId="77777777" w:rsidR="00E25FE4" w:rsidRPr="00E25FE4" w:rsidRDefault="00E25FE4" w:rsidP="00E25FE4">
      <w:pPr>
        <w:rPr>
          <w:i/>
          <w:iCs/>
        </w:rPr>
      </w:pPr>
    </w:p>
    <w:p w14:paraId="7B3FEE61" w14:textId="22002C2D" w:rsidR="00E25FE4" w:rsidRPr="00E25FE4" w:rsidRDefault="00E25FE4" w:rsidP="00E25FE4">
      <w:pPr>
        <w:rPr>
          <w:i/>
          <w:iCs/>
        </w:rPr>
      </w:pPr>
    </w:p>
    <w:p w14:paraId="5EA8FED7" w14:textId="1FB63834" w:rsidR="00E25FE4" w:rsidRPr="00E25FE4" w:rsidRDefault="0076386F" w:rsidP="00E25FE4">
      <w:pPr>
        <w:rPr>
          <w:i/>
          <w:iCs/>
        </w:rPr>
      </w:pPr>
      <w:r w:rsidRPr="0076386F">
        <w:rPr>
          <w:noProof/>
          <w:sz w:val="20"/>
          <w:szCs w:val="20"/>
          <w14:ligatures w14:val="standardContextual"/>
        </w:rPr>
        <w:drawing>
          <wp:inline distT="0" distB="0" distL="0" distR="0" wp14:anchorId="2C96F4F0" wp14:editId="7660703E">
            <wp:extent cx="5915025" cy="2711395"/>
            <wp:effectExtent l="0" t="0" r="9525" b="13335"/>
            <wp:docPr id="1293721854" name="Chart 1">
              <a:extLst xmlns:a="http://schemas.openxmlformats.org/drawingml/2006/main">
                <a:ext uri="{FF2B5EF4-FFF2-40B4-BE49-F238E27FC236}">
                  <a16:creationId xmlns:a16="http://schemas.microsoft.com/office/drawing/2014/main" id="{6738267C-7327-D0C1-2AF3-2F3FBE9DE4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44564D6" w14:textId="77777777" w:rsidR="00E25FE4" w:rsidRPr="00E25FE4" w:rsidRDefault="00E25FE4" w:rsidP="00E25FE4">
      <w:pPr>
        <w:rPr>
          <w:i/>
          <w:iCs/>
        </w:rPr>
      </w:pPr>
    </w:p>
    <w:p w14:paraId="453A1A58" w14:textId="52800573" w:rsidR="00E25FE4" w:rsidRPr="00E25FE4" w:rsidRDefault="00E25FE4" w:rsidP="00E25FE4">
      <w:pPr>
        <w:rPr>
          <w:i/>
          <w:iCs/>
        </w:rPr>
      </w:pPr>
    </w:p>
    <w:p w14:paraId="61116913" w14:textId="77777777" w:rsidR="00E25FE4" w:rsidRPr="00E25FE4" w:rsidRDefault="00E25FE4" w:rsidP="00E25FE4">
      <w:pPr>
        <w:rPr>
          <w:i/>
          <w:iCs/>
        </w:rPr>
      </w:pPr>
    </w:p>
    <w:p w14:paraId="73F8E633" w14:textId="77777777" w:rsidR="00E25FE4" w:rsidRPr="00E25FE4" w:rsidRDefault="00E25FE4" w:rsidP="00E25FE4">
      <w:pPr>
        <w:rPr>
          <w:i/>
          <w:iCs/>
        </w:rPr>
      </w:pPr>
    </w:p>
    <w:p w14:paraId="2EA42CBD" w14:textId="77777777" w:rsidR="00E25FE4" w:rsidRPr="00E25FE4" w:rsidRDefault="00E25FE4" w:rsidP="00E25FE4">
      <w:pPr>
        <w:rPr>
          <w:i/>
          <w:iCs/>
        </w:rPr>
      </w:pPr>
    </w:p>
    <w:p w14:paraId="6B550C06" w14:textId="0BB8A383" w:rsidR="00E25FE4" w:rsidRPr="00E25FE4" w:rsidRDefault="00681296" w:rsidP="00E25FE4">
      <w:pPr>
        <w:pStyle w:val="Heading3"/>
        <w:rPr>
          <w:rFonts w:ascii="Times New Roman" w:hAnsi="Times New Roman" w:cs="Times New Roman"/>
          <w:i/>
          <w:iCs/>
        </w:rPr>
      </w:pPr>
      <w:bookmarkStart w:id="57" w:name="_Toc169265340"/>
      <w:bookmarkStart w:id="58" w:name="_Toc72317994"/>
      <w:bookmarkStart w:id="59" w:name="_Toc99444184"/>
      <w:r>
        <w:rPr>
          <w:noProof/>
          <w14:ligatures w14:val="standardContextual"/>
        </w:rPr>
        <w:lastRenderedPageBreak/>
        <w:drawing>
          <wp:inline distT="0" distB="0" distL="0" distR="0" wp14:anchorId="4565991A" wp14:editId="23C59F8E">
            <wp:extent cx="5934075" cy="2655736"/>
            <wp:effectExtent l="0" t="0" r="9525" b="11430"/>
            <wp:docPr id="965416245" name="Chart 1">
              <a:extLst xmlns:a="http://schemas.openxmlformats.org/drawingml/2006/main">
                <a:ext uri="{FF2B5EF4-FFF2-40B4-BE49-F238E27FC236}">
                  <a16:creationId xmlns:a16="http://schemas.microsoft.com/office/drawing/2014/main" id="{8DE7F091-3989-3471-6F8B-D846312BE1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bookmarkEnd w:id="57"/>
    </w:p>
    <w:p w14:paraId="767A39BE" w14:textId="77777777" w:rsidR="00534353" w:rsidRDefault="00534353" w:rsidP="00E25FE4">
      <w:pPr>
        <w:pStyle w:val="Heading3"/>
        <w:rPr>
          <w:rFonts w:ascii="Times New Roman" w:hAnsi="Times New Roman" w:cs="Times New Roman"/>
          <w:i/>
          <w:iCs/>
        </w:rPr>
      </w:pPr>
      <w:bookmarkStart w:id="60" w:name="_Toc130472228"/>
      <w:bookmarkStart w:id="61" w:name="_Toc169265341"/>
    </w:p>
    <w:p w14:paraId="38BB3951" w14:textId="6CBF0045" w:rsidR="00E25FE4" w:rsidRPr="00E25FE4" w:rsidRDefault="00E25FE4" w:rsidP="00E25FE4">
      <w:pPr>
        <w:pStyle w:val="Heading3"/>
        <w:rPr>
          <w:rFonts w:ascii="Times New Roman" w:hAnsi="Times New Roman" w:cs="Times New Roman"/>
          <w:i/>
          <w:iCs/>
        </w:rPr>
      </w:pPr>
      <w:r w:rsidRPr="00E25FE4">
        <w:rPr>
          <w:rFonts w:ascii="Times New Roman" w:hAnsi="Times New Roman" w:cs="Times New Roman"/>
          <w:i/>
          <w:iCs/>
        </w:rPr>
        <w:t>Analiza ograničenog postupka</w:t>
      </w:r>
      <w:bookmarkEnd w:id="58"/>
      <w:bookmarkEnd w:id="59"/>
      <w:bookmarkEnd w:id="60"/>
      <w:bookmarkEnd w:id="61"/>
    </w:p>
    <w:p w14:paraId="0192AB13" w14:textId="77777777" w:rsidR="00E25FE4" w:rsidRPr="00E25FE4" w:rsidRDefault="00E25FE4" w:rsidP="00E25FE4">
      <w:pPr>
        <w:rPr>
          <w:i/>
          <w:iCs/>
        </w:rPr>
      </w:pPr>
    </w:p>
    <w:p w14:paraId="72B9B8CA" w14:textId="13B0FC51" w:rsidR="00E25FE4" w:rsidRPr="005833FB" w:rsidRDefault="00E25FE4" w:rsidP="00E25FE4">
      <w:pPr>
        <w:jc w:val="both"/>
      </w:pPr>
      <w:r w:rsidRPr="00AE304F">
        <w:t>Vrijednost dodijeljenih ugovora u ograničenom postupku u 202</w:t>
      </w:r>
      <w:r w:rsidR="00AE304F" w:rsidRPr="00AE304F">
        <w:t>3</w:t>
      </w:r>
      <w:r w:rsidRPr="00AE304F">
        <w:t xml:space="preserve">. godini je iznosio ukupno </w:t>
      </w:r>
      <w:r w:rsidR="00AE304F" w:rsidRPr="00AE304F">
        <w:rPr>
          <w:b/>
          <w:color w:val="000000"/>
          <w:lang w:eastAsia="en-US"/>
        </w:rPr>
        <w:t>111.990.252,26</w:t>
      </w:r>
      <w:r w:rsidRPr="00AE304F">
        <w:rPr>
          <w:b/>
          <w:color w:val="000000"/>
          <w:lang w:eastAsia="en-US"/>
        </w:rPr>
        <w:t xml:space="preserve"> </w:t>
      </w:r>
      <w:r w:rsidRPr="00AE304F">
        <w:rPr>
          <w:lang w:eastAsia="en-US"/>
        </w:rPr>
        <w:t xml:space="preserve">KM ili </w:t>
      </w:r>
      <w:r w:rsidR="00AE304F" w:rsidRPr="00AE304F">
        <w:rPr>
          <w:lang w:eastAsia="en-US"/>
        </w:rPr>
        <w:t>2.79</w:t>
      </w:r>
      <w:r w:rsidRPr="00AE304F">
        <w:rPr>
          <w:lang w:eastAsia="en-US"/>
        </w:rPr>
        <w:t xml:space="preserve"> % </w:t>
      </w:r>
      <w:r w:rsidRPr="00AE304F">
        <w:t>od svih svih dodijeljenih ugovora u postupcima „Poglavlja I“,</w:t>
      </w:r>
      <w:r w:rsidRPr="00E25FE4">
        <w:rPr>
          <w:i/>
          <w:iCs/>
        </w:rPr>
        <w:t xml:space="preserve"> </w:t>
      </w:r>
      <w:r w:rsidRPr="005833FB">
        <w:t xml:space="preserve">odnosno </w:t>
      </w:r>
      <w:r w:rsidR="005833FB" w:rsidRPr="005833FB">
        <w:t>2.21</w:t>
      </w:r>
      <w:r w:rsidRPr="005833FB">
        <w:t xml:space="preserve"> % od svih dodijeljenih ugovora u 202</w:t>
      </w:r>
      <w:r w:rsidR="005833FB" w:rsidRPr="005833FB">
        <w:t>3</w:t>
      </w:r>
      <w:r w:rsidRPr="005833FB">
        <w:t>. godini.</w:t>
      </w:r>
    </w:p>
    <w:p w14:paraId="1033C943" w14:textId="77777777" w:rsidR="005833FB" w:rsidRDefault="005833FB" w:rsidP="00E25FE4">
      <w:pPr>
        <w:rPr>
          <w:color w:val="000000"/>
          <w:sz w:val="22"/>
          <w:szCs w:val="22"/>
        </w:rPr>
      </w:pPr>
    </w:p>
    <w:p w14:paraId="5ABDCF13" w14:textId="6F86C8C6" w:rsidR="00E25FE4" w:rsidRPr="005C5DBC" w:rsidRDefault="00E25FE4" w:rsidP="00E25FE4">
      <w:pPr>
        <w:rPr>
          <w:color w:val="000000"/>
          <w:sz w:val="22"/>
          <w:szCs w:val="22"/>
        </w:rPr>
      </w:pPr>
      <w:r w:rsidRPr="005C5DBC">
        <w:rPr>
          <w:color w:val="000000"/>
          <w:sz w:val="22"/>
          <w:szCs w:val="22"/>
        </w:rPr>
        <w:t>Uporedna tabela:</w:t>
      </w:r>
    </w:p>
    <w:p w14:paraId="3EBDFCBF" w14:textId="77777777" w:rsidR="00E25FE4" w:rsidRPr="00E25FE4" w:rsidRDefault="00E25FE4" w:rsidP="00E25FE4">
      <w:pPr>
        <w:rPr>
          <w:i/>
          <w:iCs/>
          <w:color w:val="000000"/>
          <w:sz w:val="22"/>
          <w:szCs w:val="22"/>
        </w:rPr>
      </w:pPr>
    </w:p>
    <w:tbl>
      <w:tblPr>
        <w:tblStyle w:val="TableGrid"/>
        <w:tblW w:w="0" w:type="auto"/>
        <w:tblInd w:w="0" w:type="dxa"/>
        <w:tblLook w:val="04A0" w:firstRow="1" w:lastRow="0" w:firstColumn="1" w:lastColumn="0" w:noHBand="0" w:noVBand="1"/>
      </w:tblPr>
      <w:tblGrid>
        <w:gridCol w:w="1129"/>
        <w:gridCol w:w="8221"/>
      </w:tblGrid>
      <w:tr w:rsidR="00E25FE4" w:rsidRPr="00AE304F" w14:paraId="237D5690" w14:textId="77777777" w:rsidTr="00483355">
        <w:tc>
          <w:tcPr>
            <w:tcW w:w="1129" w:type="dxa"/>
            <w:shd w:val="clear" w:color="auto" w:fill="FFFF00"/>
          </w:tcPr>
          <w:p w14:paraId="1995F3FF" w14:textId="77777777" w:rsidR="00E25FE4" w:rsidRPr="00AE304F" w:rsidRDefault="00E25FE4" w:rsidP="00483355">
            <w:r w:rsidRPr="00AE304F">
              <w:t>Godina</w:t>
            </w:r>
          </w:p>
        </w:tc>
        <w:tc>
          <w:tcPr>
            <w:tcW w:w="8221" w:type="dxa"/>
            <w:shd w:val="clear" w:color="auto" w:fill="FFFF00"/>
          </w:tcPr>
          <w:p w14:paraId="28BE317D" w14:textId="77777777" w:rsidR="00E25FE4" w:rsidRPr="00AE304F" w:rsidRDefault="00E25FE4" w:rsidP="00483355"/>
        </w:tc>
      </w:tr>
      <w:tr w:rsidR="00E25FE4" w:rsidRPr="00AE304F" w14:paraId="74A14737" w14:textId="77777777" w:rsidTr="00483355">
        <w:tc>
          <w:tcPr>
            <w:tcW w:w="1129" w:type="dxa"/>
          </w:tcPr>
          <w:p w14:paraId="1A6E9719" w14:textId="77777777" w:rsidR="00E25FE4" w:rsidRPr="00AE304F" w:rsidRDefault="00E25FE4" w:rsidP="00483355">
            <w:r w:rsidRPr="00AE304F">
              <w:t>2016</w:t>
            </w:r>
          </w:p>
        </w:tc>
        <w:tc>
          <w:tcPr>
            <w:tcW w:w="8221" w:type="dxa"/>
          </w:tcPr>
          <w:p w14:paraId="1FA76A2F" w14:textId="77777777" w:rsidR="00E25FE4" w:rsidRPr="00AE304F" w:rsidRDefault="00E25FE4" w:rsidP="00483355">
            <w:pPr>
              <w:jc w:val="right"/>
            </w:pPr>
            <w:r w:rsidRPr="00AE304F">
              <w:t>3.343.572,34</w:t>
            </w:r>
          </w:p>
        </w:tc>
      </w:tr>
      <w:tr w:rsidR="00E25FE4" w:rsidRPr="00AE304F" w14:paraId="0D836846" w14:textId="77777777" w:rsidTr="00483355">
        <w:tc>
          <w:tcPr>
            <w:tcW w:w="1129" w:type="dxa"/>
          </w:tcPr>
          <w:p w14:paraId="6A360762" w14:textId="77777777" w:rsidR="00E25FE4" w:rsidRPr="00AE304F" w:rsidRDefault="00E25FE4" w:rsidP="00483355">
            <w:r w:rsidRPr="00AE304F">
              <w:t>2017</w:t>
            </w:r>
          </w:p>
        </w:tc>
        <w:tc>
          <w:tcPr>
            <w:tcW w:w="8221" w:type="dxa"/>
          </w:tcPr>
          <w:p w14:paraId="35C624ED" w14:textId="77777777" w:rsidR="00E25FE4" w:rsidRPr="00AE304F" w:rsidRDefault="00E25FE4" w:rsidP="00483355">
            <w:pPr>
              <w:jc w:val="right"/>
            </w:pPr>
            <w:r w:rsidRPr="00AE304F">
              <w:t>9.869.723,00</w:t>
            </w:r>
          </w:p>
        </w:tc>
      </w:tr>
      <w:tr w:rsidR="00E25FE4" w:rsidRPr="00AE304F" w14:paraId="4A1D8B21" w14:textId="77777777" w:rsidTr="00483355">
        <w:tc>
          <w:tcPr>
            <w:tcW w:w="1129" w:type="dxa"/>
          </w:tcPr>
          <w:p w14:paraId="0544068C" w14:textId="77777777" w:rsidR="00E25FE4" w:rsidRPr="00AE304F" w:rsidRDefault="00E25FE4" w:rsidP="00483355">
            <w:r w:rsidRPr="00AE304F">
              <w:t>2018</w:t>
            </w:r>
          </w:p>
        </w:tc>
        <w:tc>
          <w:tcPr>
            <w:tcW w:w="8221" w:type="dxa"/>
          </w:tcPr>
          <w:p w14:paraId="1DBBD66B" w14:textId="77777777" w:rsidR="00E25FE4" w:rsidRPr="00AE304F" w:rsidRDefault="00E25FE4" w:rsidP="00483355">
            <w:pPr>
              <w:jc w:val="right"/>
            </w:pPr>
            <w:r w:rsidRPr="00AE304F">
              <w:t>7.863.598,13</w:t>
            </w:r>
          </w:p>
        </w:tc>
      </w:tr>
      <w:tr w:rsidR="00E25FE4" w:rsidRPr="00AE304F" w14:paraId="367754C2" w14:textId="77777777" w:rsidTr="00483355">
        <w:tc>
          <w:tcPr>
            <w:tcW w:w="1129" w:type="dxa"/>
          </w:tcPr>
          <w:p w14:paraId="6A6F5D08" w14:textId="77777777" w:rsidR="00E25FE4" w:rsidRPr="00AE304F" w:rsidRDefault="00E25FE4" w:rsidP="00483355">
            <w:r w:rsidRPr="00AE304F">
              <w:t>2019</w:t>
            </w:r>
          </w:p>
        </w:tc>
        <w:tc>
          <w:tcPr>
            <w:tcW w:w="8221" w:type="dxa"/>
          </w:tcPr>
          <w:p w14:paraId="4D50F943" w14:textId="77777777" w:rsidR="00E25FE4" w:rsidRPr="00AE304F" w:rsidRDefault="00E25FE4" w:rsidP="00483355">
            <w:pPr>
              <w:jc w:val="right"/>
            </w:pPr>
            <w:r w:rsidRPr="00AE304F">
              <w:t>36.863.598,13</w:t>
            </w:r>
          </w:p>
        </w:tc>
      </w:tr>
      <w:tr w:rsidR="00E25FE4" w:rsidRPr="00AE304F" w14:paraId="0A816D8A" w14:textId="77777777" w:rsidTr="00483355">
        <w:tc>
          <w:tcPr>
            <w:tcW w:w="1129" w:type="dxa"/>
          </w:tcPr>
          <w:p w14:paraId="1AFB7304" w14:textId="77777777" w:rsidR="00E25FE4" w:rsidRPr="00AE304F" w:rsidRDefault="00E25FE4" w:rsidP="00483355">
            <w:r w:rsidRPr="00AE304F">
              <w:t>2020</w:t>
            </w:r>
          </w:p>
        </w:tc>
        <w:tc>
          <w:tcPr>
            <w:tcW w:w="8221" w:type="dxa"/>
          </w:tcPr>
          <w:p w14:paraId="3B782071" w14:textId="77777777" w:rsidR="00E25FE4" w:rsidRPr="00AE304F" w:rsidRDefault="00E25FE4" w:rsidP="00483355">
            <w:pPr>
              <w:jc w:val="right"/>
              <w:rPr>
                <w:bCs/>
              </w:rPr>
            </w:pPr>
            <w:r w:rsidRPr="00AE304F">
              <w:rPr>
                <w:bCs/>
                <w:color w:val="000000"/>
                <w:lang w:val="en-US" w:eastAsia="en-US"/>
              </w:rPr>
              <w:t>40.404.606,54</w:t>
            </w:r>
          </w:p>
        </w:tc>
      </w:tr>
      <w:tr w:rsidR="00E25FE4" w:rsidRPr="00AE304F" w14:paraId="150DD4A1" w14:textId="77777777" w:rsidTr="00483355">
        <w:tc>
          <w:tcPr>
            <w:tcW w:w="1129" w:type="dxa"/>
          </w:tcPr>
          <w:p w14:paraId="2253FC7C" w14:textId="77777777" w:rsidR="00E25FE4" w:rsidRPr="00AE304F" w:rsidRDefault="00E25FE4" w:rsidP="00483355">
            <w:r w:rsidRPr="00AE304F">
              <w:t>2021</w:t>
            </w:r>
          </w:p>
        </w:tc>
        <w:tc>
          <w:tcPr>
            <w:tcW w:w="8221" w:type="dxa"/>
          </w:tcPr>
          <w:p w14:paraId="0B09E11D" w14:textId="77777777" w:rsidR="00E25FE4" w:rsidRPr="00AE304F" w:rsidRDefault="00E25FE4" w:rsidP="00483355">
            <w:pPr>
              <w:jc w:val="right"/>
              <w:rPr>
                <w:bCs/>
                <w:color w:val="000000"/>
                <w:lang w:val="en-US" w:eastAsia="en-US"/>
              </w:rPr>
            </w:pPr>
            <w:r w:rsidRPr="00AE304F">
              <w:rPr>
                <w:lang w:val="en-US" w:eastAsia="en-US"/>
              </w:rPr>
              <w:t>63.457.555,02</w:t>
            </w:r>
          </w:p>
        </w:tc>
      </w:tr>
      <w:tr w:rsidR="00E25FE4" w:rsidRPr="00AE304F" w14:paraId="552A1016" w14:textId="77777777" w:rsidTr="00483355">
        <w:tc>
          <w:tcPr>
            <w:tcW w:w="1129" w:type="dxa"/>
          </w:tcPr>
          <w:p w14:paraId="4EA2D5B7" w14:textId="77777777" w:rsidR="00E25FE4" w:rsidRPr="00AE304F" w:rsidRDefault="00E25FE4" w:rsidP="00483355">
            <w:pPr>
              <w:rPr>
                <w:bCs/>
              </w:rPr>
            </w:pPr>
            <w:r w:rsidRPr="00AE304F">
              <w:rPr>
                <w:bCs/>
              </w:rPr>
              <w:t>2022</w:t>
            </w:r>
          </w:p>
        </w:tc>
        <w:tc>
          <w:tcPr>
            <w:tcW w:w="8221" w:type="dxa"/>
          </w:tcPr>
          <w:p w14:paraId="57EDB448" w14:textId="77777777" w:rsidR="00E25FE4" w:rsidRPr="00AE304F" w:rsidRDefault="00E25FE4" w:rsidP="00483355">
            <w:pPr>
              <w:jc w:val="right"/>
              <w:rPr>
                <w:bCs/>
                <w:lang w:val="en-US" w:eastAsia="en-US"/>
              </w:rPr>
            </w:pPr>
            <w:r w:rsidRPr="00AE304F">
              <w:rPr>
                <w:bCs/>
                <w:color w:val="000000"/>
                <w:lang w:val="en-US" w:eastAsia="en-US"/>
              </w:rPr>
              <w:t>47.075.625,32</w:t>
            </w:r>
          </w:p>
        </w:tc>
      </w:tr>
      <w:tr w:rsidR="00AE304F" w:rsidRPr="00AE304F" w14:paraId="0D609C76" w14:textId="77777777" w:rsidTr="00483355">
        <w:tc>
          <w:tcPr>
            <w:tcW w:w="1129" w:type="dxa"/>
          </w:tcPr>
          <w:p w14:paraId="37DC7924" w14:textId="0FAD828C" w:rsidR="00AE304F" w:rsidRPr="00AE304F" w:rsidRDefault="00AE304F" w:rsidP="00483355">
            <w:pPr>
              <w:rPr>
                <w:b/>
              </w:rPr>
            </w:pPr>
            <w:r w:rsidRPr="00AE304F">
              <w:rPr>
                <w:b/>
              </w:rPr>
              <w:t>2023</w:t>
            </w:r>
          </w:p>
        </w:tc>
        <w:tc>
          <w:tcPr>
            <w:tcW w:w="8221" w:type="dxa"/>
          </w:tcPr>
          <w:p w14:paraId="20202CBA" w14:textId="2CF686A1" w:rsidR="00AE304F" w:rsidRPr="00AE304F" w:rsidRDefault="00AE304F" w:rsidP="00483355">
            <w:pPr>
              <w:jc w:val="right"/>
              <w:rPr>
                <w:b/>
                <w:color w:val="000000"/>
                <w:lang w:val="en-US" w:eastAsia="en-US"/>
              </w:rPr>
            </w:pPr>
            <w:r w:rsidRPr="00AE304F">
              <w:rPr>
                <w:b/>
                <w:color w:val="000000"/>
                <w:lang w:eastAsia="en-US"/>
              </w:rPr>
              <w:t>111.990.252,26</w:t>
            </w:r>
          </w:p>
        </w:tc>
      </w:tr>
    </w:tbl>
    <w:p w14:paraId="49B80557" w14:textId="77777777" w:rsidR="00E25FE4" w:rsidRPr="00E25FE4" w:rsidRDefault="00E25FE4" w:rsidP="00E25FE4">
      <w:pPr>
        <w:jc w:val="both"/>
        <w:rPr>
          <w:i/>
          <w:iCs/>
          <w:color w:val="000000" w:themeColor="text1"/>
        </w:rPr>
      </w:pPr>
    </w:p>
    <w:p w14:paraId="33B1C348" w14:textId="08AEB9AD" w:rsidR="00E25FE4" w:rsidRPr="00E25FE4" w:rsidRDefault="00AE304F" w:rsidP="00E25FE4">
      <w:pPr>
        <w:rPr>
          <w:i/>
          <w:iCs/>
          <w:color w:val="000000"/>
          <w:sz w:val="22"/>
          <w:szCs w:val="22"/>
        </w:rPr>
      </w:pPr>
      <w:r>
        <w:rPr>
          <w:noProof/>
          <w14:ligatures w14:val="standardContextual"/>
        </w:rPr>
        <w:lastRenderedPageBreak/>
        <w:drawing>
          <wp:inline distT="0" distB="0" distL="0" distR="0" wp14:anchorId="3215D939" wp14:editId="7FB90E41">
            <wp:extent cx="5905500" cy="2743200"/>
            <wp:effectExtent l="0" t="0" r="0" b="0"/>
            <wp:docPr id="1627567492" name="Chart 1">
              <a:extLst xmlns:a="http://schemas.openxmlformats.org/drawingml/2006/main">
                <a:ext uri="{FF2B5EF4-FFF2-40B4-BE49-F238E27FC236}">
                  <a16:creationId xmlns:a16="http://schemas.microsoft.com/office/drawing/2014/main" id="{2F23E91E-506B-6955-A571-DC6FE13483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59D717B" w14:textId="56DC5901" w:rsidR="00E25FE4" w:rsidRPr="00E25FE4" w:rsidRDefault="00E25FE4" w:rsidP="00E25FE4">
      <w:pPr>
        <w:rPr>
          <w:i/>
          <w:iCs/>
          <w:color w:val="000000"/>
          <w:sz w:val="22"/>
          <w:szCs w:val="22"/>
        </w:rPr>
      </w:pPr>
    </w:p>
    <w:p w14:paraId="44174ABC" w14:textId="77777777" w:rsidR="00E25FE4" w:rsidRPr="00E25FE4" w:rsidRDefault="00E25FE4" w:rsidP="00E25FE4">
      <w:pPr>
        <w:rPr>
          <w:i/>
          <w:iCs/>
          <w:color w:val="000000"/>
          <w:sz w:val="22"/>
          <w:szCs w:val="22"/>
        </w:rPr>
      </w:pPr>
    </w:p>
    <w:p w14:paraId="4C9AD9F9" w14:textId="77777777" w:rsidR="00E25FE4" w:rsidRPr="00E25FE4" w:rsidRDefault="00E25FE4" w:rsidP="00E25FE4">
      <w:pPr>
        <w:rPr>
          <w:i/>
          <w:iCs/>
          <w:color w:val="000000"/>
          <w:sz w:val="22"/>
          <w:szCs w:val="22"/>
        </w:rPr>
      </w:pPr>
    </w:p>
    <w:p w14:paraId="75BEC36D" w14:textId="31F95622" w:rsidR="00E25FE4" w:rsidRPr="009F1D96" w:rsidRDefault="00E25FE4" w:rsidP="00E25FE4">
      <w:r w:rsidRPr="009F1D96">
        <w:t xml:space="preserve">Ukupan broj dodijeljenih ugovora u ograničenom postupku iznosio je </w:t>
      </w:r>
      <w:r w:rsidR="009F1D96" w:rsidRPr="009F1D96">
        <w:t>198</w:t>
      </w:r>
      <w:r w:rsidR="005C5DBC">
        <w:t>:</w:t>
      </w:r>
    </w:p>
    <w:p w14:paraId="111C1518" w14:textId="77777777" w:rsidR="00E25FE4" w:rsidRPr="00E25FE4" w:rsidRDefault="00E25FE4" w:rsidP="00E25FE4">
      <w:pPr>
        <w:rPr>
          <w:i/>
          <w:iCs/>
          <w:sz w:val="20"/>
          <w:szCs w:val="20"/>
        </w:rPr>
      </w:pPr>
    </w:p>
    <w:tbl>
      <w:tblPr>
        <w:tblW w:w="9355" w:type="dxa"/>
        <w:tblLook w:val="04A0" w:firstRow="1" w:lastRow="0" w:firstColumn="1" w:lastColumn="0" w:noHBand="0" w:noVBand="1"/>
      </w:tblPr>
      <w:tblGrid>
        <w:gridCol w:w="2155"/>
        <w:gridCol w:w="5670"/>
        <w:gridCol w:w="1530"/>
      </w:tblGrid>
      <w:tr w:rsidR="00E25FE4" w:rsidRPr="009F1D96" w14:paraId="04EFFBA0" w14:textId="77777777" w:rsidTr="00483355">
        <w:trPr>
          <w:trHeight w:val="270"/>
        </w:trPr>
        <w:tc>
          <w:tcPr>
            <w:tcW w:w="215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7D61EC84" w14:textId="77777777" w:rsidR="00E25FE4" w:rsidRPr="009F1D96" w:rsidRDefault="00E25FE4" w:rsidP="00483355">
            <w:pPr>
              <w:jc w:val="center"/>
              <w:rPr>
                <w:color w:val="000000"/>
                <w:lang w:eastAsia="en-US"/>
              </w:rPr>
            </w:pPr>
            <w:r w:rsidRPr="009F1D96">
              <w:rPr>
                <w:color w:val="000000"/>
                <w:lang w:eastAsia="en-US"/>
              </w:rPr>
              <w:t>Ograničeni postupak</w:t>
            </w:r>
          </w:p>
        </w:tc>
        <w:tc>
          <w:tcPr>
            <w:tcW w:w="5670" w:type="dxa"/>
            <w:tcBorders>
              <w:top w:val="single" w:sz="4" w:space="0" w:color="auto"/>
              <w:left w:val="nil"/>
              <w:bottom w:val="single" w:sz="4" w:space="0" w:color="auto"/>
              <w:right w:val="single" w:sz="4" w:space="0" w:color="auto"/>
            </w:tcBorders>
            <w:shd w:val="clear" w:color="auto" w:fill="FFFF00"/>
            <w:noWrap/>
            <w:vAlign w:val="bottom"/>
            <w:hideMark/>
          </w:tcPr>
          <w:p w14:paraId="30BB8A00" w14:textId="77777777" w:rsidR="00E25FE4" w:rsidRPr="009F1D96" w:rsidRDefault="00E25FE4" w:rsidP="00483355">
            <w:pPr>
              <w:jc w:val="center"/>
              <w:rPr>
                <w:color w:val="000000"/>
                <w:lang w:eastAsia="en-US"/>
              </w:rPr>
            </w:pPr>
            <w:r w:rsidRPr="009F1D96">
              <w:rPr>
                <w:color w:val="000000"/>
                <w:lang w:eastAsia="en-US"/>
              </w:rPr>
              <w:t>Vrijednost ugovora</w:t>
            </w:r>
          </w:p>
        </w:tc>
        <w:tc>
          <w:tcPr>
            <w:tcW w:w="1530" w:type="dxa"/>
            <w:tcBorders>
              <w:top w:val="single" w:sz="4" w:space="0" w:color="auto"/>
              <w:left w:val="nil"/>
              <w:bottom w:val="single" w:sz="4" w:space="0" w:color="auto"/>
              <w:right w:val="single" w:sz="4" w:space="0" w:color="auto"/>
            </w:tcBorders>
            <w:shd w:val="clear" w:color="auto" w:fill="FFFF00"/>
            <w:noWrap/>
            <w:vAlign w:val="bottom"/>
            <w:hideMark/>
          </w:tcPr>
          <w:p w14:paraId="25A9FA31" w14:textId="77777777" w:rsidR="00E25FE4" w:rsidRPr="009F1D96" w:rsidRDefault="00E25FE4" w:rsidP="00483355">
            <w:pPr>
              <w:jc w:val="center"/>
              <w:rPr>
                <w:color w:val="000000"/>
                <w:lang w:eastAsia="en-US"/>
              </w:rPr>
            </w:pPr>
            <w:r w:rsidRPr="009F1D96">
              <w:rPr>
                <w:color w:val="000000"/>
                <w:lang w:eastAsia="en-US"/>
              </w:rPr>
              <w:t>Broj</w:t>
            </w:r>
          </w:p>
        </w:tc>
      </w:tr>
      <w:tr w:rsidR="00E25FE4" w:rsidRPr="009F1D96" w14:paraId="1B043F1C" w14:textId="77777777" w:rsidTr="009F1D96">
        <w:trPr>
          <w:trHeight w:val="315"/>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0594EA17" w14:textId="77777777" w:rsidR="00E25FE4" w:rsidRPr="009F1D96" w:rsidRDefault="00E25FE4" w:rsidP="00483355">
            <w:pPr>
              <w:rPr>
                <w:color w:val="000000"/>
                <w:lang w:eastAsia="en-US"/>
              </w:rPr>
            </w:pPr>
            <w:r w:rsidRPr="009F1D96">
              <w:rPr>
                <w:color w:val="000000"/>
                <w:lang w:eastAsia="en-US"/>
              </w:rPr>
              <w:t>Robe</w:t>
            </w:r>
          </w:p>
        </w:tc>
        <w:tc>
          <w:tcPr>
            <w:tcW w:w="5670" w:type="dxa"/>
            <w:tcBorders>
              <w:top w:val="nil"/>
              <w:left w:val="nil"/>
              <w:bottom w:val="single" w:sz="4" w:space="0" w:color="auto"/>
              <w:right w:val="single" w:sz="4" w:space="0" w:color="auto"/>
            </w:tcBorders>
            <w:shd w:val="clear" w:color="auto" w:fill="auto"/>
            <w:noWrap/>
            <w:vAlign w:val="bottom"/>
          </w:tcPr>
          <w:p w14:paraId="3CE53A57" w14:textId="494C9A8F" w:rsidR="00E25FE4" w:rsidRPr="009F1D96" w:rsidRDefault="009F1D96" w:rsidP="00483355">
            <w:pPr>
              <w:jc w:val="right"/>
              <w:rPr>
                <w:color w:val="000000"/>
                <w:lang w:eastAsia="en-US"/>
              </w:rPr>
            </w:pPr>
            <w:r w:rsidRPr="009F1D96">
              <w:rPr>
                <w:color w:val="000000"/>
                <w:lang w:eastAsia="en-US"/>
              </w:rPr>
              <w:t>25.160.202,98</w:t>
            </w:r>
          </w:p>
        </w:tc>
        <w:tc>
          <w:tcPr>
            <w:tcW w:w="1530" w:type="dxa"/>
            <w:tcBorders>
              <w:top w:val="nil"/>
              <w:left w:val="nil"/>
              <w:bottom w:val="single" w:sz="4" w:space="0" w:color="auto"/>
              <w:right w:val="single" w:sz="4" w:space="0" w:color="auto"/>
            </w:tcBorders>
            <w:shd w:val="clear" w:color="auto" w:fill="auto"/>
            <w:noWrap/>
            <w:vAlign w:val="bottom"/>
          </w:tcPr>
          <w:p w14:paraId="40FBE81C" w14:textId="0B9E677A" w:rsidR="00E25FE4" w:rsidRPr="009F1D96" w:rsidRDefault="009F1D96" w:rsidP="00483355">
            <w:pPr>
              <w:jc w:val="right"/>
              <w:rPr>
                <w:color w:val="000000"/>
                <w:lang w:eastAsia="en-US"/>
              </w:rPr>
            </w:pPr>
            <w:r w:rsidRPr="009F1D96">
              <w:rPr>
                <w:color w:val="000000"/>
                <w:lang w:eastAsia="en-US"/>
              </w:rPr>
              <w:t>59</w:t>
            </w:r>
          </w:p>
        </w:tc>
      </w:tr>
      <w:tr w:rsidR="00E25FE4" w:rsidRPr="009F1D96" w14:paraId="7D3F6232" w14:textId="77777777" w:rsidTr="009F1D96">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0CF5CCD9" w14:textId="77777777" w:rsidR="00E25FE4" w:rsidRPr="009F1D96" w:rsidRDefault="00E25FE4" w:rsidP="00483355">
            <w:pPr>
              <w:rPr>
                <w:color w:val="000000"/>
                <w:lang w:eastAsia="en-US"/>
              </w:rPr>
            </w:pPr>
            <w:r w:rsidRPr="009F1D96">
              <w:rPr>
                <w:color w:val="000000"/>
                <w:lang w:eastAsia="en-US"/>
              </w:rPr>
              <w:t>Usluge</w:t>
            </w:r>
          </w:p>
        </w:tc>
        <w:tc>
          <w:tcPr>
            <w:tcW w:w="5670" w:type="dxa"/>
            <w:tcBorders>
              <w:top w:val="nil"/>
              <w:left w:val="nil"/>
              <w:bottom w:val="single" w:sz="4" w:space="0" w:color="auto"/>
              <w:right w:val="single" w:sz="4" w:space="0" w:color="auto"/>
            </w:tcBorders>
            <w:shd w:val="clear" w:color="auto" w:fill="auto"/>
            <w:noWrap/>
            <w:vAlign w:val="bottom"/>
          </w:tcPr>
          <w:p w14:paraId="4CC052BC" w14:textId="2CDD598B" w:rsidR="00E25FE4" w:rsidRPr="009F1D96" w:rsidRDefault="009F1D96" w:rsidP="00483355">
            <w:pPr>
              <w:jc w:val="right"/>
              <w:rPr>
                <w:color w:val="000000"/>
                <w:lang w:eastAsia="en-US"/>
              </w:rPr>
            </w:pPr>
            <w:r w:rsidRPr="009F1D96">
              <w:rPr>
                <w:color w:val="000000"/>
                <w:lang w:eastAsia="en-US"/>
              </w:rPr>
              <w:t>44.198.541,29</w:t>
            </w:r>
          </w:p>
        </w:tc>
        <w:tc>
          <w:tcPr>
            <w:tcW w:w="1530" w:type="dxa"/>
            <w:tcBorders>
              <w:top w:val="nil"/>
              <w:left w:val="nil"/>
              <w:bottom w:val="single" w:sz="4" w:space="0" w:color="auto"/>
              <w:right w:val="single" w:sz="4" w:space="0" w:color="auto"/>
            </w:tcBorders>
            <w:shd w:val="clear" w:color="auto" w:fill="auto"/>
            <w:noWrap/>
            <w:vAlign w:val="bottom"/>
          </w:tcPr>
          <w:p w14:paraId="0932CF17" w14:textId="77B9C18E" w:rsidR="00E25FE4" w:rsidRPr="009F1D96" w:rsidRDefault="009F1D96" w:rsidP="00483355">
            <w:pPr>
              <w:jc w:val="right"/>
              <w:rPr>
                <w:color w:val="000000"/>
                <w:lang w:eastAsia="en-US"/>
              </w:rPr>
            </w:pPr>
            <w:r w:rsidRPr="009F1D96">
              <w:rPr>
                <w:color w:val="000000"/>
                <w:lang w:eastAsia="en-US"/>
              </w:rPr>
              <w:t>46</w:t>
            </w:r>
          </w:p>
        </w:tc>
      </w:tr>
      <w:tr w:rsidR="00E25FE4" w:rsidRPr="009F1D96" w14:paraId="05B91A9D" w14:textId="77777777" w:rsidTr="009F1D96">
        <w:trPr>
          <w:trHeight w:val="315"/>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03A704E4" w14:textId="77777777" w:rsidR="00E25FE4" w:rsidRPr="009F1D96" w:rsidRDefault="00E25FE4" w:rsidP="00483355">
            <w:pPr>
              <w:rPr>
                <w:color w:val="000000"/>
                <w:lang w:eastAsia="en-US"/>
              </w:rPr>
            </w:pPr>
            <w:r w:rsidRPr="009F1D96">
              <w:rPr>
                <w:color w:val="000000"/>
                <w:lang w:eastAsia="en-US"/>
              </w:rPr>
              <w:t>Radovi</w:t>
            </w:r>
          </w:p>
        </w:tc>
        <w:tc>
          <w:tcPr>
            <w:tcW w:w="5670" w:type="dxa"/>
            <w:tcBorders>
              <w:top w:val="nil"/>
              <w:left w:val="nil"/>
              <w:bottom w:val="single" w:sz="4" w:space="0" w:color="auto"/>
              <w:right w:val="single" w:sz="4" w:space="0" w:color="auto"/>
            </w:tcBorders>
            <w:shd w:val="clear" w:color="auto" w:fill="auto"/>
            <w:noWrap/>
            <w:vAlign w:val="bottom"/>
          </w:tcPr>
          <w:p w14:paraId="39734185" w14:textId="606B3CAE" w:rsidR="00E25FE4" w:rsidRPr="009F1D96" w:rsidRDefault="009F1D96" w:rsidP="00483355">
            <w:pPr>
              <w:jc w:val="right"/>
              <w:rPr>
                <w:color w:val="000000"/>
                <w:lang w:eastAsia="en-US"/>
              </w:rPr>
            </w:pPr>
            <w:r w:rsidRPr="009F1D96">
              <w:rPr>
                <w:color w:val="000000"/>
                <w:lang w:eastAsia="en-US"/>
              </w:rPr>
              <w:t>42.631.507,99</w:t>
            </w:r>
          </w:p>
        </w:tc>
        <w:tc>
          <w:tcPr>
            <w:tcW w:w="1530" w:type="dxa"/>
            <w:tcBorders>
              <w:top w:val="nil"/>
              <w:left w:val="nil"/>
              <w:bottom w:val="single" w:sz="4" w:space="0" w:color="auto"/>
              <w:right w:val="single" w:sz="4" w:space="0" w:color="auto"/>
            </w:tcBorders>
            <w:shd w:val="clear" w:color="auto" w:fill="auto"/>
            <w:noWrap/>
            <w:vAlign w:val="bottom"/>
          </w:tcPr>
          <w:p w14:paraId="15A568FB" w14:textId="66C74C63" w:rsidR="00E25FE4" w:rsidRPr="009F1D96" w:rsidRDefault="009F1D96" w:rsidP="00483355">
            <w:pPr>
              <w:jc w:val="right"/>
              <w:rPr>
                <w:color w:val="000000"/>
                <w:lang w:eastAsia="en-US"/>
              </w:rPr>
            </w:pPr>
            <w:r w:rsidRPr="009F1D96">
              <w:rPr>
                <w:color w:val="000000"/>
                <w:lang w:eastAsia="en-US"/>
              </w:rPr>
              <w:t>93</w:t>
            </w:r>
          </w:p>
        </w:tc>
      </w:tr>
      <w:tr w:rsidR="00E25FE4" w:rsidRPr="009F1D96" w14:paraId="33534F44" w14:textId="77777777" w:rsidTr="009F1D96">
        <w:trPr>
          <w:trHeight w:val="315"/>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293E99B5" w14:textId="77777777" w:rsidR="00E25FE4" w:rsidRPr="009F1D96" w:rsidRDefault="00E25FE4" w:rsidP="00483355">
            <w:pPr>
              <w:rPr>
                <w:b/>
                <w:color w:val="000000"/>
                <w:lang w:eastAsia="en-US"/>
              </w:rPr>
            </w:pPr>
            <w:r w:rsidRPr="009F1D96">
              <w:rPr>
                <w:b/>
                <w:color w:val="000000"/>
                <w:lang w:eastAsia="en-US"/>
              </w:rPr>
              <w:t>Ukupno</w:t>
            </w:r>
          </w:p>
        </w:tc>
        <w:tc>
          <w:tcPr>
            <w:tcW w:w="5670" w:type="dxa"/>
            <w:tcBorders>
              <w:top w:val="nil"/>
              <w:left w:val="nil"/>
              <w:bottom w:val="single" w:sz="4" w:space="0" w:color="auto"/>
              <w:right w:val="single" w:sz="4" w:space="0" w:color="auto"/>
            </w:tcBorders>
            <w:shd w:val="clear" w:color="auto" w:fill="auto"/>
            <w:noWrap/>
            <w:vAlign w:val="bottom"/>
          </w:tcPr>
          <w:p w14:paraId="619B6FB9" w14:textId="50E35526" w:rsidR="00E25FE4" w:rsidRPr="009F1D96" w:rsidRDefault="009F1D96" w:rsidP="00483355">
            <w:pPr>
              <w:jc w:val="right"/>
              <w:rPr>
                <w:b/>
                <w:color w:val="000000"/>
                <w:lang w:eastAsia="en-US"/>
              </w:rPr>
            </w:pPr>
            <w:r w:rsidRPr="009F1D96">
              <w:rPr>
                <w:b/>
                <w:color w:val="000000"/>
                <w:lang w:eastAsia="en-US"/>
              </w:rPr>
              <w:t>111.990.252,26</w:t>
            </w:r>
          </w:p>
        </w:tc>
        <w:tc>
          <w:tcPr>
            <w:tcW w:w="1530" w:type="dxa"/>
            <w:tcBorders>
              <w:top w:val="nil"/>
              <w:left w:val="nil"/>
              <w:bottom w:val="single" w:sz="4" w:space="0" w:color="auto"/>
              <w:right w:val="single" w:sz="4" w:space="0" w:color="auto"/>
            </w:tcBorders>
            <w:shd w:val="clear" w:color="auto" w:fill="auto"/>
            <w:noWrap/>
            <w:vAlign w:val="bottom"/>
          </w:tcPr>
          <w:p w14:paraId="2319E42D" w14:textId="229761B9" w:rsidR="00E25FE4" w:rsidRPr="009F1D96" w:rsidRDefault="009F1D96" w:rsidP="00483355">
            <w:pPr>
              <w:jc w:val="right"/>
              <w:rPr>
                <w:b/>
                <w:color w:val="000000"/>
                <w:lang w:eastAsia="en-US"/>
              </w:rPr>
            </w:pPr>
            <w:r w:rsidRPr="009F1D96">
              <w:rPr>
                <w:b/>
                <w:color w:val="000000"/>
                <w:lang w:eastAsia="en-US"/>
              </w:rPr>
              <w:t>198</w:t>
            </w:r>
          </w:p>
        </w:tc>
      </w:tr>
    </w:tbl>
    <w:p w14:paraId="1E14B108" w14:textId="77777777" w:rsidR="00E25FE4" w:rsidRPr="00E25FE4" w:rsidRDefault="00E25FE4" w:rsidP="00E25FE4">
      <w:pPr>
        <w:rPr>
          <w:i/>
          <w:iCs/>
        </w:rPr>
      </w:pPr>
    </w:p>
    <w:p w14:paraId="1AD844C5" w14:textId="50E46B31" w:rsidR="00E25FE4" w:rsidRPr="00E25FE4" w:rsidRDefault="009F1D96" w:rsidP="00E25FE4">
      <w:pPr>
        <w:rPr>
          <w:i/>
          <w:iCs/>
        </w:rPr>
      </w:pPr>
      <w:r w:rsidRPr="009F1D96">
        <w:rPr>
          <w:noProof/>
          <w14:ligatures w14:val="standardContextual"/>
        </w:rPr>
        <w:drawing>
          <wp:inline distT="0" distB="0" distL="0" distR="0" wp14:anchorId="65F12398" wp14:editId="5CAEE9BB">
            <wp:extent cx="5962650" cy="2623931"/>
            <wp:effectExtent l="0" t="0" r="0" b="5080"/>
            <wp:docPr id="1027473266" name="Chart 1">
              <a:extLst xmlns:a="http://schemas.openxmlformats.org/drawingml/2006/main">
                <a:ext uri="{FF2B5EF4-FFF2-40B4-BE49-F238E27FC236}">
                  <a16:creationId xmlns:a16="http://schemas.microsoft.com/office/drawing/2014/main" id="{C6776E7D-5DBD-BE13-3000-1EB65FD942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5D2EA44" w14:textId="77777777" w:rsidR="00E25FE4" w:rsidRPr="00E25FE4" w:rsidRDefault="00E25FE4" w:rsidP="00E25FE4">
      <w:pPr>
        <w:rPr>
          <w:i/>
          <w:iCs/>
        </w:rPr>
      </w:pPr>
    </w:p>
    <w:p w14:paraId="37723574" w14:textId="77777777" w:rsidR="00E25FE4" w:rsidRPr="00E25FE4" w:rsidRDefault="00E25FE4" w:rsidP="00E25FE4">
      <w:pPr>
        <w:rPr>
          <w:i/>
          <w:iCs/>
        </w:rPr>
      </w:pPr>
    </w:p>
    <w:p w14:paraId="33797BA2" w14:textId="7853BCC6" w:rsidR="00E25FE4" w:rsidRPr="00E25FE4" w:rsidRDefault="00F74354" w:rsidP="00E25FE4">
      <w:pPr>
        <w:rPr>
          <w:i/>
          <w:iCs/>
        </w:rPr>
      </w:pPr>
      <w:r>
        <w:rPr>
          <w:noProof/>
          <w14:ligatures w14:val="standardContextual"/>
        </w:rPr>
        <w:lastRenderedPageBreak/>
        <w:drawing>
          <wp:inline distT="0" distB="0" distL="0" distR="0" wp14:anchorId="3F7DE4CD" wp14:editId="69D4996D">
            <wp:extent cx="6019137" cy="2743200"/>
            <wp:effectExtent l="0" t="0" r="1270" b="0"/>
            <wp:docPr id="1553501210" name="Chart 1">
              <a:extLst xmlns:a="http://schemas.openxmlformats.org/drawingml/2006/main">
                <a:ext uri="{FF2B5EF4-FFF2-40B4-BE49-F238E27FC236}">
                  <a16:creationId xmlns:a16="http://schemas.microsoft.com/office/drawing/2014/main" id="{089AF95B-2FBA-1E92-7FBC-FBE3A9954A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688BD2F" w14:textId="77777777" w:rsidR="00E25FE4" w:rsidRPr="00E25FE4" w:rsidRDefault="00E25FE4" w:rsidP="00E25FE4">
      <w:pPr>
        <w:rPr>
          <w:i/>
          <w:iCs/>
        </w:rPr>
      </w:pPr>
    </w:p>
    <w:p w14:paraId="56CE8AEA" w14:textId="77777777" w:rsidR="00E25FE4" w:rsidRPr="00E25FE4" w:rsidRDefault="00E25FE4" w:rsidP="00E25FE4">
      <w:pPr>
        <w:rPr>
          <w:i/>
          <w:iCs/>
        </w:rPr>
      </w:pPr>
    </w:p>
    <w:p w14:paraId="4CB420DA" w14:textId="77777777" w:rsidR="00E25FE4" w:rsidRPr="00E25FE4" w:rsidRDefault="00E25FE4" w:rsidP="00E25FE4">
      <w:pPr>
        <w:rPr>
          <w:i/>
          <w:iCs/>
        </w:rPr>
      </w:pPr>
    </w:p>
    <w:p w14:paraId="355D2FFA" w14:textId="77777777" w:rsidR="00E25FE4" w:rsidRPr="00E25FE4" w:rsidRDefault="00E25FE4" w:rsidP="00E25FE4">
      <w:pPr>
        <w:pStyle w:val="Heading3"/>
        <w:rPr>
          <w:rFonts w:ascii="Times New Roman" w:hAnsi="Times New Roman" w:cs="Times New Roman"/>
          <w:i/>
          <w:iCs/>
        </w:rPr>
      </w:pPr>
      <w:bookmarkStart w:id="62" w:name="_Toc72317995"/>
      <w:bookmarkStart w:id="63" w:name="_Toc99444185"/>
      <w:bookmarkStart w:id="64" w:name="_Toc130472229"/>
      <w:bookmarkStart w:id="65" w:name="_Toc169265342"/>
      <w:r w:rsidRPr="00E25FE4">
        <w:rPr>
          <w:rFonts w:ascii="Times New Roman" w:hAnsi="Times New Roman" w:cs="Times New Roman"/>
          <w:i/>
          <w:iCs/>
        </w:rPr>
        <w:t>Analiza pregovaračkog postupka sa objavom obavještenja</w:t>
      </w:r>
      <w:bookmarkEnd w:id="62"/>
      <w:bookmarkEnd w:id="63"/>
      <w:bookmarkEnd w:id="64"/>
      <w:bookmarkEnd w:id="65"/>
    </w:p>
    <w:p w14:paraId="5306490F" w14:textId="77777777" w:rsidR="00E25FE4" w:rsidRPr="00E25FE4" w:rsidRDefault="00E25FE4" w:rsidP="00E25FE4">
      <w:pPr>
        <w:rPr>
          <w:i/>
          <w:iCs/>
        </w:rPr>
      </w:pPr>
    </w:p>
    <w:p w14:paraId="332DA9FA" w14:textId="6DD644D9" w:rsidR="00E25FE4" w:rsidRPr="00E25FE4" w:rsidRDefault="00E25FE4" w:rsidP="00E25FE4">
      <w:pPr>
        <w:jc w:val="both"/>
        <w:rPr>
          <w:i/>
          <w:iCs/>
          <w:color w:val="000000"/>
        </w:rPr>
      </w:pPr>
      <w:r w:rsidRPr="005C5DBC">
        <w:t>Vrijednost dodijeljenih ugovora u pregovaračkom postupku sa objavom obavještenja u 202</w:t>
      </w:r>
      <w:r w:rsidR="005C5DBC">
        <w:t>3</w:t>
      </w:r>
      <w:r w:rsidRPr="005C5DBC">
        <w:t xml:space="preserve">. godini je iznosio ukupno </w:t>
      </w:r>
      <w:r w:rsidR="005C5DBC" w:rsidRPr="005C5DBC">
        <w:rPr>
          <w:b/>
          <w:color w:val="000000"/>
          <w:lang w:eastAsia="en-US"/>
        </w:rPr>
        <w:t xml:space="preserve">150.577.094,16 </w:t>
      </w:r>
      <w:r w:rsidRPr="005C5DBC">
        <w:rPr>
          <w:b/>
          <w:color w:val="000000"/>
          <w:lang w:eastAsia="en-US"/>
        </w:rPr>
        <w:t>KM</w:t>
      </w:r>
      <w:r w:rsidRPr="005C5DBC">
        <w:rPr>
          <w:color w:val="000000"/>
          <w:lang w:eastAsia="en-US"/>
        </w:rPr>
        <w:t xml:space="preserve"> ili </w:t>
      </w:r>
      <w:r w:rsidR="005C5DBC" w:rsidRPr="005C5DBC">
        <w:rPr>
          <w:bCs/>
          <w:color w:val="000000"/>
        </w:rPr>
        <w:t xml:space="preserve">3.75 </w:t>
      </w:r>
      <w:r w:rsidRPr="005C5DBC">
        <w:rPr>
          <w:bCs/>
          <w:color w:val="000000"/>
        </w:rPr>
        <w:t xml:space="preserve"> </w:t>
      </w:r>
      <w:r w:rsidRPr="005C5DBC">
        <w:rPr>
          <w:color w:val="000000"/>
        </w:rPr>
        <w:t>% od svih dodijeljenih ugovora u postupcima „Poglavlja I“,</w:t>
      </w:r>
      <w:r w:rsidRPr="00E25FE4">
        <w:rPr>
          <w:i/>
          <w:iCs/>
          <w:color w:val="000000"/>
        </w:rPr>
        <w:t xml:space="preserve"> </w:t>
      </w:r>
      <w:r w:rsidRPr="007943AB">
        <w:t xml:space="preserve">odnosno </w:t>
      </w:r>
      <w:r w:rsidR="007943AB" w:rsidRPr="007943AB">
        <w:t>2.9</w:t>
      </w:r>
      <w:r w:rsidR="007943AB">
        <w:t>8</w:t>
      </w:r>
      <w:r w:rsidRPr="007943AB">
        <w:t xml:space="preserve"> % od svih dodijeljenih ugovora u 202</w:t>
      </w:r>
      <w:r w:rsidR="007943AB" w:rsidRPr="007943AB">
        <w:t>3</w:t>
      </w:r>
      <w:r w:rsidRPr="007943AB">
        <w:t>. godini.</w:t>
      </w:r>
    </w:p>
    <w:p w14:paraId="558AAC02" w14:textId="77777777" w:rsidR="005833FB" w:rsidRDefault="005833FB" w:rsidP="00E25FE4">
      <w:pPr>
        <w:jc w:val="both"/>
        <w:rPr>
          <w:color w:val="000000"/>
        </w:rPr>
      </w:pPr>
    </w:p>
    <w:p w14:paraId="70A0FDEB" w14:textId="1C0ED6DF" w:rsidR="00E25FE4" w:rsidRPr="005C5DBC" w:rsidRDefault="00E25FE4" w:rsidP="00E25FE4">
      <w:pPr>
        <w:jc w:val="both"/>
        <w:rPr>
          <w:color w:val="000000"/>
        </w:rPr>
      </w:pPr>
      <w:r w:rsidRPr="005C5DBC">
        <w:rPr>
          <w:color w:val="000000"/>
        </w:rPr>
        <w:t>Uporedna tabela:</w:t>
      </w:r>
    </w:p>
    <w:p w14:paraId="6B3A02C0" w14:textId="77777777" w:rsidR="00E25FE4" w:rsidRPr="00E25FE4" w:rsidRDefault="00E25FE4" w:rsidP="00E25FE4">
      <w:pPr>
        <w:rPr>
          <w:i/>
          <w:iCs/>
          <w:color w:val="000000"/>
        </w:rPr>
      </w:pPr>
    </w:p>
    <w:tbl>
      <w:tblPr>
        <w:tblStyle w:val="TableGrid"/>
        <w:tblW w:w="0" w:type="auto"/>
        <w:tblInd w:w="0" w:type="dxa"/>
        <w:tblLook w:val="04A0" w:firstRow="1" w:lastRow="0" w:firstColumn="1" w:lastColumn="0" w:noHBand="0" w:noVBand="1"/>
      </w:tblPr>
      <w:tblGrid>
        <w:gridCol w:w="1129"/>
        <w:gridCol w:w="8221"/>
      </w:tblGrid>
      <w:tr w:rsidR="00E25FE4" w:rsidRPr="005C5DBC" w14:paraId="62904F88" w14:textId="77777777" w:rsidTr="00483355">
        <w:tc>
          <w:tcPr>
            <w:tcW w:w="1129" w:type="dxa"/>
            <w:shd w:val="clear" w:color="auto" w:fill="FFFF00"/>
          </w:tcPr>
          <w:p w14:paraId="2B886C9F" w14:textId="77777777" w:rsidR="00E25FE4" w:rsidRPr="005C5DBC" w:rsidRDefault="00E25FE4" w:rsidP="00483355">
            <w:r w:rsidRPr="005C5DBC">
              <w:t>Godina</w:t>
            </w:r>
          </w:p>
        </w:tc>
        <w:tc>
          <w:tcPr>
            <w:tcW w:w="8221" w:type="dxa"/>
            <w:shd w:val="clear" w:color="auto" w:fill="FFFF00"/>
          </w:tcPr>
          <w:p w14:paraId="2BBBE6C1" w14:textId="77777777" w:rsidR="00E25FE4" w:rsidRPr="005C5DBC" w:rsidRDefault="00E25FE4" w:rsidP="00483355"/>
        </w:tc>
      </w:tr>
      <w:tr w:rsidR="00E25FE4" w:rsidRPr="005C5DBC" w14:paraId="641B0367" w14:textId="77777777" w:rsidTr="00483355">
        <w:tc>
          <w:tcPr>
            <w:tcW w:w="1129" w:type="dxa"/>
          </w:tcPr>
          <w:p w14:paraId="5547F0F1" w14:textId="77777777" w:rsidR="00E25FE4" w:rsidRPr="005C5DBC" w:rsidRDefault="00E25FE4" w:rsidP="00483355">
            <w:r w:rsidRPr="005C5DBC">
              <w:t>2016</w:t>
            </w:r>
          </w:p>
        </w:tc>
        <w:tc>
          <w:tcPr>
            <w:tcW w:w="8221" w:type="dxa"/>
          </w:tcPr>
          <w:p w14:paraId="43F333E7" w14:textId="77777777" w:rsidR="00E25FE4" w:rsidRPr="005C5DBC" w:rsidRDefault="00E25FE4" w:rsidP="00483355">
            <w:pPr>
              <w:jc w:val="right"/>
            </w:pPr>
            <w:r w:rsidRPr="005C5DBC">
              <w:t>31.181.230,78</w:t>
            </w:r>
          </w:p>
        </w:tc>
      </w:tr>
      <w:tr w:rsidR="00E25FE4" w:rsidRPr="005C5DBC" w14:paraId="401D3209" w14:textId="77777777" w:rsidTr="00483355">
        <w:tc>
          <w:tcPr>
            <w:tcW w:w="1129" w:type="dxa"/>
          </w:tcPr>
          <w:p w14:paraId="7B5E6220" w14:textId="77777777" w:rsidR="00E25FE4" w:rsidRPr="005C5DBC" w:rsidRDefault="00E25FE4" w:rsidP="00483355">
            <w:r w:rsidRPr="005C5DBC">
              <w:t>2017</w:t>
            </w:r>
          </w:p>
        </w:tc>
        <w:tc>
          <w:tcPr>
            <w:tcW w:w="8221" w:type="dxa"/>
          </w:tcPr>
          <w:p w14:paraId="6EE7726A" w14:textId="77777777" w:rsidR="00E25FE4" w:rsidRPr="005C5DBC" w:rsidRDefault="00E25FE4" w:rsidP="00483355">
            <w:pPr>
              <w:jc w:val="right"/>
            </w:pPr>
            <w:r w:rsidRPr="005C5DBC">
              <w:t>4.025.677,55</w:t>
            </w:r>
          </w:p>
        </w:tc>
      </w:tr>
      <w:tr w:rsidR="00E25FE4" w:rsidRPr="005C5DBC" w14:paraId="14D6CCDD" w14:textId="77777777" w:rsidTr="00483355">
        <w:tc>
          <w:tcPr>
            <w:tcW w:w="1129" w:type="dxa"/>
          </w:tcPr>
          <w:p w14:paraId="3B1561E8" w14:textId="77777777" w:rsidR="00E25FE4" w:rsidRPr="005C5DBC" w:rsidRDefault="00E25FE4" w:rsidP="00483355">
            <w:r w:rsidRPr="005C5DBC">
              <w:t>2018</w:t>
            </w:r>
          </w:p>
        </w:tc>
        <w:tc>
          <w:tcPr>
            <w:tcW w:w="8221" w:type="dxa"/>
          </w:tcPr>
          <w:p w14:paraId="3E59C491" w14:textId="77777777" w:rsidR="00E25FE4" w:rsidRPr="005C5DBC" w:rsidRDefault="00E25FE4" w:rsidP="00483355">
            <w:pPr>
              <w:jc w:val="right"/>
            </w:pPr>
            <w:r w:rsidRPr="005C5DBC">
              <w:t>3.535.259,38</w:t>
            </w:r>
          </w:p>
        </w:tc>
      </w:tr>
      <w:tr w:rsidR="00E25FE4" w:rsidRPr="005C5DBC" w14:paraId="3F1C71F0" w14:textId="77777777" w:rsidTr="00483355">
        <w:tc>
          <w:tcPr>
            <w:tcW w:w="1129" w:type="dxa"/>
          </w:tcPr>
          <w:p w14:paraId="0F7DFA21" w14:textId="77777777" w:rsidR="00E25FE4" w:rsidRPr="005C5DBC" w:rsidRDefault="00E25FE4" w:rsidP="00483355">
            <w:r w:rsidRPr="005C5DBC">
              <w:t>2019</w:t>
            </w:r>
          </w:p>
        </w:tc>
        <w:tc>
          <w:tcPr>
            <w:tcW w:w="8221" w:type="dxa"/>
          </w:tcPr>
          <w:p w14:paraId="6EF16E2C" w14:textId="77777777" w:rsidR="00E25FE4" w:rsidRPr="005C5DBC" w:rsidRDefault="00E25FE4" w:rsidP="00483355">
            <w:pPr>
              <w:jc w:val="right"/>
            </w:pPr>
            <w:r w:rsidRPr="005C5DBC">
              <w:t>13.743.056,78</w:t>
            </w:r>
          </w:p>
        </w:tc>
      </w:tr>
      <w:tr w:rsidR="00E25FE4" w:rsidRPr="005C5DBC" w14:paraId="538C39E0" w14:textId="77777777" w:rsidTr="00483355">
        <w:tc>
          <w:tcPr>
            <w:tcW w:w="1129" w:type="dxa"/>
          </w:tcPr>
          <w:p w14:paraId="414BEA04" w14:textId="77777777" w:rsidR="00E25FE4" w:rsidRPr="005C5DBC" w:rsidRDefault="00E25FE4" w:rsidP="00483355">
            <w:r w:rsidRPr="005C5DBC">
              <w:t>2020</w:t>
            </w:r>
          </w:p>
        </w:tc>
        <w:tc>
          <w:tcPr>
            <w:tcW w:w="8221" w:type="dxa"/>
          </w:tcPr>
          <w:p w14:paraId="185D6F87" w14:textId="77777777" w:rsidR="00E25FE4" w:rsidRPr="005C5DBC" w:rsidRDefault="00E25FE4" w:rsidP="00483355">
            <w:pPr>
              <w:jc w:val="right"/>
              <w:rPr>
                <w:bCs/>
              </w:rPr>
            </w:pPr>
            <w:r w:rsidRPr="005C5DBC">
              <w:rPr>
                <w:bCs/>
                <w:color w:val="000000"/>
                <w:lang w:val="en-US" w:eastAsia="en-US"/>
              </w:rPr>
              <w:t>44.876.242,82</w:t>
            </w:r>
          </w:p>
        </w:tc>
      </w:tr>
      <w:tr w:rsidR="00E25FE4" w:rsidRPr="005C5DBC" w14:paraId="77517683" w14:textId="77777777" w:rsidTr="00483355">
        <w:tc>
          <w:tcPr>
            <w:tcW w:w="1129" w:type="dxa"/>
          </w:tcPr>
          <w:p w14:paraId="45952A2E" w14:textId="77777777" w:rsidR="00E25FE4" w:rsidRPr="005C5DBC" w:rsidRDefault="00E25FE4" w:rsidP="00483355">
            <w:r w:rsidRPr="005C5DBC">
              <w:t>2021</w:t>
            </w:r>
          </w:p>
        </w:tc>
        <w:tc>
          <w:tcPr>
            <w:tcW w:w="8221" w:type="dxa"/>
          </w:tcPr>
          <w:p w14:paraId="067FFE75" w14:textId="77777777" w:rsidR="00E25FE4" w:rsidRPr="005C5DBC" w:rsidRDefault="00E25FE4" w:rsidP="00483355">
            <w:pPr>
              <w:jc w:val="right"/>
              <w:rPr>
                <w:bCs/>
                <w:color w:val="000000"/>
                <w:lang w:val="en-US" w:eastAsia="en-US"/>
              </w:rPr>
            </w:pPr>
            <w:r w:rsidRPr="005C5DBC">
              <w:rPr>
                <w:bCs/>
                <w:color w:val="000000"/>
                <w:lang w:val="en-US" w:eastAsia="en-US"/>
              </w:rPr>
              <w:t>77.354.935,80</w:t>
            </w:r>
          </w:p>
        </w:tc>
      </w:tr>
      <w:tr w:rsidR="00E25FE4" w:rsidRPr="005C5DBC" w14:paraId="4598CE5A" w14:textId="77777777" w:rsidTr="00483355">
        <w:tc>
          <w:tcPr>
            <w:tcW w:w="1129" w:type="dxa"/>
          </w:tcPr>
          <w:p w14:paraId="0B3C7FA5" w14:textId="77777777" w:rsidR="00E25FE4" w:rsidRPr="005C5DBC" w:rsidRDefault="00E25FE4" w:rsidP="00483355">
            <w:pPr>
              <w:rPr>
                <w:bCs/>
              </w:rPr>
            </w:pPr>
            <w:r w:rsidRPr="005C5DBC">
              <w:rPr>
                <w:bCs/>
              </w:rPr>
              <w:t>2022</w:t>
            </w:r>
          </w:p>
        </w:tc>
        <w:tc>
          <w:tcPr>
            <w:tcW w:w="8221" w:type="dxa"/>
          </w:tcPr>
          <w:p w14:paraId="2AF9A0C1" w14:textId="77777777" w:rsidR="00E25FE4" w:rsidRPr="005C5DBC" w:rsidRDefault="00E25FE4" w:rsidP="00483355">
            <w:pPr>
              <w:jc w:val="right"/>
              <w:rPr>
                <w:bCs/>
                <w:color w:val="000000"/>
                <w:lang w:val="en-US" w:eastAsia="en-US"/>
              </w:rPr>
            </w:pPr>
            <w:r w:rsidRPr="005C5DBC">
              <w:rPr>
                <w:bCs/>
                <w:color w:val="000000"/>
                <w:lang w:val="en-US" w:eastAsia="en-US"/>
              </w:rPr>
              <w:t>209.499.301,56</w:t>
            </w:r>
          </w:p>
        </w:tc>
      </w:tr>
      <w:tr w:rsidR="005C5DBC" w:rsidRPr="005C5DBC" w14:paraId="52402138" w14:textId="77777777" w:rsidTr="00483355">
        <w:tc>
          <w:tcPr>
            <w:tcW w:w="1129" w:type="dxa"/>
          </w:tcPr>
          <w:p w14:paraId="6BC1DA31" w14:textId="09854EC9" w:rsidR="005C5DBC" w:rsidRPr="005C5DBC" w:rsidRDefault="005C5DBC" w:rsidP="00483355">
            <w:pPr>
              <w:rPr>
                <w:b/>
              </w:rPr>
            </w:pPr>
            <w:r w:rsidRPr="005C5DBC">
              <w:rPr>
                <w:b/>
              </w:rPr>
              <w:t>2023</w:t>
            </w:r>
          </w:p>
        </w:tc>
        <w:tc>
          <w:tcPr>
            <w:tcW w:w="8221" w:type="dxa"/>
          </w:tcPr>
          <w:p w14:paraId="06DC734E" w14:textId="4C269291" w:rsidR="005C5DBC" w:rsidRPr="005C5DBC" w:rsidRDefault="005C5DBC" w:rsidP="00483355">
            <w:pPr>
              <w:jc w:val="right"/>
              <w:rPr>
                <w:b/>
                <w:color w:val="000000"/>
                <w:lang w:val="en-US" w:eastAsia="en-US"/>
              </w:rPr>
            </w:pPr>
            <w:r w:rsidRPr="005C5DBC">
              <w:rPr>
                <w:b/>
                <w:color w:val="000000"/>
                <w:lang w:val="en-US" w:eastAsia="en-US"/>
              </w:rPr>
              <w:t>150.577.094,16</w:t>
            </w:r>
          </w:p>
        </w:tc>
      </w:tr>
    </w:tbl>
    <w:p w14:paraId="12311C0E" w14:textId="77777777" w:rsidR="00E25FE4" w:rsidRDefault="00E25FE4" w:rsidP="00E25FE4">
      <w:pPr>
        <w:rPr>
          <w:i/>
          <w:iCs/>
        </w:rPr>
      </w:pPr>
    </w:p>
    <w:p w14:paraId="68EDEA75" w14:textId="5C2314C2" w:rsidR="005C5DBC" w:rsidRPr="00E25FE4" w:rsidRDefault="005C5DBC" w:rsidP="00E25FE4">
      <w:pPr>
        <w:rPr>
          <w:i/>
          <w:iCs/>
        </w:rPr>
      </w:pPr>
      <w:r>
        <w:rPr>
          <w:noProof/>
          <w14:ligatures w14:val="standardContextual"/>
        </w:rPr>
        <w:lastRenderedPageBreak/>
        <w:drawing>
          <wp:inline distT="0" distB="0" distL="0" distR="0" wp14:anchorId="48E02AEC" wp14:editId="1134C647">
            <wp:extent cx="5924550" cy="2743200"/>
            <wp:effectExtent l="0" t="0" r="0" b="0"/>
            <wp:docPr id="817614656" name="Chart 1">
              <a:extLst xmlns:a="http://schemas.openxmlformats.org/drawingml/2006/main">
                <a:ext uri="{FF2B5EF4-FFF2-40B4-BE49-F238E27FC236}">
                  <a16:creationId xmlns:a16="http://schemas.microsoft.com/office/drawing/2014/main" id="{6F4877D0-D739-86AA-3442-C10069DF5F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10DF1E6" w14:textId="321AC3A1" w:rsidR="00E25FE4" w:rsidRPr="00E25FE4" w:rsidRDefault="00E25FE4" w:rsidP="00E25FE4">
      <w:pPr>
        <w:rPr>
          <w:i/>
          <w:iCs/>
        </w:rPr>
      </w:pPr>
    </w:p>
    <w:p w14:paraId="0F05A97F" w14:textId="77777777" w:rsidR="00E25FE4" w:rsidRPr="00E25FE4" w:rsidRDefault="00E25FE4" w:rsidP="00E25FE4">
      <w:pPr>
        <w:rPr>
          <w:i/>
          <w:iCs/>
        </w:rPr>
      </w:pPr>
    </w:p>
    <w:p w14:paraId="674435AB" w14:textId="3AF32821" w:rsidR="00E25FE4" w:rsidRPr="00E25FE4" w:rsidRDefault="005C5DBC" w:rsidP="00E25FE4">
      <w:pPr>
        <w:rPr>
          <w:i/>
          <w:iCs/>
        </w:rPr>
      </w:pPr>
      <w:r w:rsidRPr="009F1D96">
        <w:t xml:space="preserve">Ukupan broj dodijeljenih ugovora u </w:t>
      </w:r>
      <w:r w:rsidRPr="005C5DBC">
        <w:t xml:space="preserve">pregovaračkom postupku sa objavom obavještenja </w:t>
      </w:r>
      <w:r w:rsidRPr="009F1D96">
        <w:t xml:space="preserve">iznosio je </w:t>
      </w:r>
      <w:r>
        <w:t>271:</w:t>
      </w:r>
    </w:p>
    <w:tbl>
      <w:tblPr>
        <w:tblW w:w="9360" w:type="dxa"/>
        <w:tblLook w:val="04A0" w:firstRow="1" w:lastRow="0" w:firstColumn="1" w:lastColumn="0" w:noHBand="0" w:noVBand="1"/>
      </w:tblPr>
      <w:tblGrid>
        <w:gridCol w:w="2160"/>
        <w:gridCol w:w="5670"/>
        <w:gridCol w:w="1530"/>
      </w:tblGrid>
      <w:tr w:rsidR="00E25FE4" w:rsidRPr="00F90397" w14:paraId="551D8B31" w14:textId="77777777" w:rsidTr="00483355">
        <w:trPr>
          <w:trHeight w:val="270"/>
        </w:trPr>
        <w:tc>
          <w:tcPr>
            <w:tcW w:w="2160" w:type="dxa"/>
            <w:tcBorders>
              <w:top w:val="nil"/>
              <w:left w:val="nil"/>
              <w:bottom w:val="nil"/>
              <w:right w:val="nil"/>
            </w:tcBorders>
            <w:shd w:val="clear" w:color="auto" w:fill="auto"/>
            <w:noWrap/>
            <w:vAlign w:val="bottom"/>
          </w:tcPr>
          <w:p w14:paraId="364E87BF" w14:textId="77777777" w:rsidR="00E25FE4" w:rsidRPr="00F90397" w:rsidRDefault="00E25FE4" w:rsidP="00483355">
            <w:pPr>
              <w:rPr>
                <w:sz w:val="20"/>
                <w:szCs w:val="20"/>
                <w:lang w:eastAsia="en-US"/>
              </w:rPr>
            </w:pPr>
          </w:p>
        </w:tc>
        <w:tc>
          <w:tcPr>
            <w:tcW w:w="5670" w:type="dxa"/>
            <w:tcBorders>
              <w:top w:val="nil"/>
              <w:left w:val="nil"/>
              <w:bottom w:val="nil"/>
              <w:right w:val="nil"/>
            </w:tcBorders>
            <w:shd w:val="clear" w:color="auto" w:fill="auto"/>
            <w:noWrap/>
            <w:vAlign w:val="bottom"/>
          </w:tcPr>
          <w:p w14:paraId="7DBA7F94" w14:textId="77777777" w:rsidR="00E25FE4" w:rsidRPr="00F90397" w:rsidRDefault="00E25FE4" w:rsidP="00483355">
            <w:pPr>
              <w:rPr>
                <w:rFonts w:ascii="Arial" w:hAnsi="Arial" w:cs="Arial"/>
                <w:color w:val="000000"/>
                <w:sz w:val="20"/>
                <w:szCs w:val="20"/>
                <w:lang w:eastAsia="en-US"/>
              </w:rPr>
            </w:pPr>
          </w:p>
        </w:tc>
        <w:tc>
          <w:tcPr>
            <w:tcW w:w="1530" w:type="dxa"/>
            <w:tcBorders>
              <w:top w:val="nil"/>
              <w:left w:val="nil"/>
              <w:bottom w:val="nil"/>
              <w:right w:val="nil"/>
            </w:tcBorders>
            <w:shd w:val="clear" w:color="auto" w:fill="auto"/>
            <w:noWrap/>
            <w:vAlign w:val="bottom"/>
            <w:hideMark/>
          </w:tcPr>
          <w:p w14:paraId="76BD3EC2" w14:textId="77777777" w:rsidR="00E25FE4" w:rsidRPr="00F90397" w:rsidRDefault="00E25FE4" w:rsidP="00483355">
            <w:pPr>
              <w:rPr>
                <w:rFonts w:ascii="Arial" w:hAnsi="Arial" w:cs="Arial"/>
                <w:color w:val="000000"/>
                <w:sz w:val="20"/>
                <w:szCs w:val="20"/>
                <w:lang w:eastAsia="en-US"/>
              </w:rPr>
            </w:pPr>
          </w:p>
        </w:tc>
      </w:tr>
      <w:tr w:rsidR="00E25FE4" w:rsidRPr="00F90397" w14:paraId="1CE0D88A" w14:textId="77777777" w:rsidTr="00483355">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971B43C" w14:textId="77777777" w:rsidR="00E25FE4" w:rsidRPr="00F90397" w:rsidRDefault="00E25FE4" w:rsidP="00483355">
            <w:pPr>
              <w:jc w:val="center"/>
              <w:rPr>
                <w:color w:val="000000"/>
                <w:sz w:val="20"/>
                <w:szCs w:val="20"/>
                <w:lang w:eastAsia="en-US"/>
              </w:rPr>
            </w:pPr>
            <w:r w:rsidRPr="00F90397">
              <w:rPr>
                <w:color w:val="000000"/>
                <w:sz w:val="20"/>
                <w:szCs w:val="20"/>
                <w:lang w:eastAsia="en-US"/>
              </w:rPr>
              <w:t>Pregovarački postupak sa objavom obavještenja</w:t>
            </w:r>
          </w:p>
        </w:tc>
        <w:tc>
          <w:tcPr>
            <w:tcW w:w="5670" w:type="dxa"/>
            <w:tcBorders>
              <w:top w:val="single" w:sz="4" w:space="0" w:color="auto"/>
              <w:left w:val="nil"/>
              <w:bottom w:val="single" w:sz="4" w:space="0" w:color="auto"/>
              <w:right w:val="single" w:sz="4" w:space="0" w:color="auto"/>
            </w:tcBorders>
            <w:shd w:val="clear" w:color="auto" w:fill="FFFF00"/>
            <w:noWrap/>
            <w:vAlign w:val="bottom"/>
            <w:hideMark/>
          </w:tcPr>
          <w:p w14:paraId="4A1C4F0B" w14:textId="77777777" w:rsidR="00E25FE4" w:rsidRPr="00F90397" w:rsidRDefault="00E25FE4" w:rsidP="00483355">
            <w:pPr>
              <w:jc w:val="center"/>
              <w:rPr>
                <w:color w:val="000000"/>
                <w:sz w:val="20"/>
                <w:szCs w:val="20"/>
                <w:lang w:eastAsia="en-US"/>
              </w:rPr>
            </w:pPr>
            <w:r w:rsidRPr="00F90397">
              <w:rPr>
                <w:color w:val="000000"/>
                <w:sz w:val="20"/>
                <w:szCs w:val="20"/>
                <w:lang w:eastAsia="en-US"/>
              </w:rPr>
              <w:t>Vrijednost ugovora</w:t>
            </w:r>
          </w:p>
        </w:tc>
        <w:tc>
          <w:tcPr>
            <w:tcW w:w="1530" w:type="dxa"/>
            <w:tcBorders>
              <w:top w:val="single" w:sz="4" w:space="0" w:color="auto"/>
              <w:left w:val="nil"/>
              <w:bottom w:val="single" w:sz="4" w:space="0" w:color="auto"/>
              <w:right w:val="single" w:sz="4" w:space="0" w:color="auto"/>
            </w:tcBorders>
            <w:shd w:val="clear" w:color="auto" w:fill="FFFF00"/>
            <w:noWrap/>
            <w:vAlign w:val="bottom"/>
            <w:hideMark/>
          </w:tcPr>
          <w:p w14:paraId="3B112C64" w14:textId="77777777" w:rsidR="00E25FE4" w:rsidRPr="00F90397" w:rsidRDefault="00E25FE4" w:rsidP="00483355">
            <w:pPr>
              <w:jc w:val="center"/>
              <w:rPr>
                <w:color w:val="000000"/>
                <w:sz w:val="20"/>
                <w:szCs w:val="20"/>
                <w:lang w:eastAsia="en-US"/>
              </w:rPr>
            </w:pPr>
            <w:r w:rsidRPr="00F90397">
              <w:rPr>
                <w:color w:val="000000"/>
                <w:sz w:val="20"/>
                <w:szCs w:val="20"/>
                <w:lang w:eastAsia="en-US"/>
              </w:rPr>
              <w:t>Broj</w:t>
            </w:r>
          </w:p>
        </w:tc>
      </w:tr>
      <w:tr w:rsidR="00E25FE4" w:rsidRPr="00F90397" w14:paraId="3EBC72E9" w14:textId="77777777" w:rsidTr="00F90397">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8DFE24C" w14:textId="77777777" w:rsidR="00E25FE4" w:rsidRPr="00F90397" w:rsidRDefault="00E25FE4" w:rsidP="00483355">
            <w:pPr>
              <w:rPr>
                <w:color w:val="000000"/>
                <w:lang w:eastAsia="en-US"/>
              </w:rPr>
            </w:pPr>
            <w:r w:rsidRPr="00F90397">
              <w:rPr>
                <w:color w:val="000000"/>
                <w:lang w:eastAsia="en-US"/>
              </w:rPr>
              <w:t>Robe</w:t>
            </w:r>
          </w:p>
        </w:tc>
        <w:tc>
          <w:tcPr>
            <w:tcW w:w="5670" w:type="dxa"/>
            <w:tcBorders>
              <w:top w:val="nil"/>
              <w:left w:val="nil"/>
              <w:bottom w:val="single" w:sz="4" w:space="0" w:color="auto"/>
              <w:right w:val="single" w:sz="4" w:space="0" w:color="auto"/>
            </w:tcBorders>
            <w:shd w:val="clear" w:color="auto" w:fill="auto"/>
            <w:noWrap/>
            <w:vAlign w:val="bottom"/>
          </w:tcPr>
          <w:p w14:paraId="3FF97858" w14:textId="4962F880" w:rsidR="00E25FE4" w:rsidRPr="00F90397" w:rsidRDefault="00F90397" w:rsidP="00483355">
            <w:pPr>
              <w:jc w:val="right"/>
              <w:rPr>
                <w:color w:val="000000"/>
                <w:lang w:eastAsia="en-US"/>
              </w:rPr>
            </w:pPr>
            <w:r w:rsidRPr="00F90397">
              <w:rPr>
                <w:color w:val="000000"/>
                <w:lang w:eastAsia="en-US"/>
              </w:rPr>
              <w:t>140.788.177,42</w:t>
            </w:r>
          </w:p>
        </w:tc>
        <w:tc>
          <w:tcPr>
            <w:tcW w:w="1530" w:type="dxa"/>
            <w:tcBorders>
              <w:top w:val="nil"/>
              <w:left w:val="nil"/>
              <w:bottom w:val="single" w:sz="4" w:space="0" w:color="auto"/>
              <w:right w:val="single" w:sz="4" w:space="0" w:color="auto"/>
            </w:tcBorders>
            <w:shd w:val="clear" w:color="auto" w:fill="auto"/>
            <w:noWrap/>
            <w:vAlign w:val="bottom"/>
          </w:tcPr>
          <w:p w14:paraId="608A8FD3" w14:textId="7E28574D" w:rsidR="00E25FE4" w:rsidRPr="00F90397" w:rsidRDefault="00F90397" w:rsidP="00483355">
            <w:pPr>
              <w:jc w:val="right"/>
              <w:rPr>
                <w:color w:val="000000"/>
                <w:lang w:eastAsia="en-US"/>
              </w:rPr>
            </w:pPr>
            <w:r w:rsidRPr="00F90397">
              <w:rPr>
                <w:color w:val="000000"/>
                <w:lang w:eastAsia="en-US"/>
              </w:rPr>
              <w:t>253</w:t>
            </w:r>
          </w:p>
        </w:tc>
      </w:tr>
      <w:tr w:rsidR="00E25FE4" w:rsidRPr="00F90397" w14:paraId="365B0C19" w14:textId="77777777" w:rsidTr="00F9039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E9125A4" w14:textId="77777777" w:rsidR="00E25FE4" w:rsidRPr="00F90397" w:rsidRDefault="00E25FE4" w:rsidP="00483355">
            <w:pPr>
              <w:rPr>
                <w:color w:val="000000"/>
                <w:lang w:eastAsia="en-US"/>
              </w:rPr>
            </w:pPr>
            <w:r w:rsidRPr="00F90397">
              <w:rPr>
                <w:color w:val="000000"/>
                <w:lang w:eastAsia="en-US"/>
              </w:rPr>
              <w:t>Usluge</w:t>
            </w:r>
          </w:p>
        </w:tc>
        <w:tc>
          <w:tcPr>
            <w:tcW w:w="5670" w:type="dxa"/>
            <w:tcBorders>
              <w:top w:val="nil"/>
              <w:left w:val="nil"/>
              <w:bottom w:val="single" w:sz="4" w:space="0" w:color="auto"/>
              <w:right w:val="single" w:sz="4" w:space="0" w:color="auto"/>
            </w:tcBorders>
            <w:shd w:val="clear" w:color="auto" w:fill="auto"/>
            <w:noWrap/>
            <w:vAlign w:val="bottom"/>
          </w:tcPr>
          <w:p w14:paraId="015DEBFC" w14:textId="0D31165C" w:rsidR="00E25FE4" w:rsidRPr="00F90397" w:rsidRDefault="00F90397" w:rsidP="00483355">
            <w:pPr>
              <w:jc w:val="right"/>
              <w:rPr>
                <w:color w:val="000000"/>
                <w:lang w:eastAsia="en-US"/>
              </w:rPr>
            </w:pPr>
            <w:r w:rsidRPr="00F90397">
              <w:rPr>
                <w:color w:val="000000"/>
                <w:lang w:eastAsia="en-US"/>
              </w:rPr>
              <w:t>9.788.916,74</w:t>
            </w:r>
          </w:p>
        </w:tc>
        <w:tc>
          <w:tcPr>
            <w:tcW w:w="1530" w:type="dxa"/>
            <w:tcBorders>
              <w:top w:val="nil"/>
              <w:left w:val="nil"/>
              <w:bottom w:val="single" w:sz="4" w:space="0" w:color="auto"/>
              <w:right w:val="single" w:sz="4" w:space="0" w:color="auto"/>
            </w:tcBorders>
            <w:shd w:val="clear" w:color="auto" w:fill="auto"/>
            <w:noWrap/>
            <w:vAlign w:val="bottom"/>
          </w:tcPr>
          <w:p w14:paraId="0B32C923" w14:textId="5735B786" w:rsidR="00E25FE4" w:rsidRPr="00F90397" w:rsidRDefault="00F90397" w:rsidP="00483355">
            <w:pPr>
              <w:jc w:val="right"/>
              <w:rPr>
                <w:color w:val="000000"/>
                <w:lang w:eastAsia="en-US"/>
              </w:rPr>
            </w:pPr>
            <w:r w:rsidRPr="00F90397">
              <w:rPr>
                <w:color w:val="000000"/>
                <w:lang w:eastAsia="en-US"/>
              </w:rPr>
              <w:t>18</w:t>
            </w:r>
          </w:p>
        </w:tc>
      </w:tr>
      <w:tr w:rsidR="00E25FE4" w:rsidRPr="00F90397" w14:paraId="5B5CD8B8" w14:textId="77777777" w:rsidTr="00F90397">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DEBEBE4" w14:textId="77777777" w:rsidR="00E25FE4" w:rsidRPr="00F90397" w:rsidRDefault="00E25FE4" w:rsidP="00483355">
            <w:pPr>
              <w:rPr>
                <w:color w:val="000000"/>
                <w:lang w:eastAsia="en-US"/>
              </w:rPr>
            </w:pPr>
            <w:r w:rsidRPr="00F90397">
              <w:rPr>
                <w:color w:val="000000"/>
                <w:lang w:eastAsia="en-US"/>
              </w:rPr>
              <w:t>Radovi</w:t>
            </w:r>
          </w:p>
        </w:tc>
        <w:tc>
          <w:tcPr>
            <w:tcW w:w="5670" w:type="dxa"/>
            <w:tcBorders>
              <w:top w:val="nil"/>
              <w:left w:val="nil"/>
              <w:bottom w:val="single" w:sz="4" w:space="0" w:color="auto"/>
              <w:right w:val="single" w:sz="4" w:space="0" w:color="auto"/>
            </w:tcBorders>
            <w:shd w:val="clear" w:color="auto" w:fill="auto"/>
            <w:noWrap/>
            <w:vAlign w:val="bottom"/>
          </w:tcPr>
          <w:p w14:paraId="3EC57307" w14:textId="2EEAACC9" w:rsidR="00E25FE4" w:rsidRPr="00F90397" w:rsidRDefault="00F90397" w:rsidP="00483355">
            <w:pPr>
              <w:jc w:val="right"/>
              <w:rPr>
                <w:color w:val="000000"/>
                <w:lang w:eastAsia="en-US"/>
              </w:rPr>
            </w:pPr>
            <w:r w:rsidRPr="00F90397">
              <w:rPr>
                <w:color w:val="000000"/>
                <w:lang w:eastAsia="en-US"/>
              </w:rPr>
              <w:t>0,00</w:t>
            </w:r>
          </w:p>
        </w:tc>
        <w:tc>
          <w:tcPr>
            <w:tcW w:w="1530" w:type="dxa"/>
            <w:tcBorders>
              <w:top w:val="nil"/>
              <w:left w:val="nil"/>
              <w:bottom w:val="single" w:sz="4" w:space="0" w:color="auto"/>
              <w:right w:val="single" w:sz="4" w:space="0" w:color="auto"/>
            </w:tcBorders>
            <w:shd w:val="clear" w:color="auto" w:fill="auto"/>
            <w:noWrap/>
            <w:vAlign w:val="bottom"/>
          </w:tcPr>
          <w:p w14:paraId="37DAAE48" w14:textId="7BF36293" w:rsidR="00E25FE4" w:rsidRPr="00F90397" w:rsidRDefault="00F90397" w:rsidP="00483355">
            <w:pPr>
              <w:jc w:val="right"/>
              <w:rPr>
                <w:color w:val="000000"/>
                <w:lang w:eastAsia="en-US"/>
              </w:rPr>
            </w:pPr>
            <w:r w:rsidRPr="00F90397">
              <w:rPr>
                <w:color w:val="000000"/>
                <w:lang w:eastAsia="en-US"/>
              </w:rPr>
              <w:t>0</w:t>
            </w:r>
          </w:p>
        </w:tc>
      </w:tr>
      <w:tr w:rsidR="00E25FE4" w:rsidRPr="00F90397" w14:paraId="498993AF" w14:textId="77777777" w:rsidTr="00F90397">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3F2FF83" w14:textId="77777777" w:rsidR="00E25FE4" w:rsidRPr="00F90397" w:rsidRDefault="00E25FE4" w:rsidP="00483355">
            <w:pPr>
              <w:rPr>
                <w:b/>
                <w:color w:val="000000"/>
                <w:lang w:eastAsia="en-US"/>
              </w:rPr>
            </w:pPr>
            <w:r w:rsidRPr="00F90397">
              <w:rPr>
                <w:b/>
                <w:color w:val="000000"/>
                <w:lang w:eastAsia="en-US"/>
              </w:rPr>
              <w:t>Ukupno</w:t>
            </w:r>
          </w:p>
        </w:tc>
        <w:tc>
          <w:tcPr>
            <w:tcW w:w="5670" w:type="dxa"/>
            <w:tcBorders>
              <w:top w:val="nil"/>
              <w:left w:val="nil"/>
              <w:bottom w:val="single" w:sz="4" w:space="0" w:color="auto"/>
              <w:right w:val="single" w:sz="4" w:space="0" w:color="auto"/>
            </w:tcBorders>
            <w:shd w:val="clear" w:color="auto" w:fill="auto"/>
            <w:noWrap/>
            <w:vAlign w:val="bottom"/>
          </w:tcPr>
          <w:p w14:paraId="6C40F0F2" w14:textId="4FD03084" w:rsidR="00E25FE4" w:rsidRPr="00F90397" w:rsidRDefault="00F90397" w:rsidP="00483355">
            <w:pPr>
              <w:jc w:val="right"/>
              <w:rPr>
                <w:b/>
                <w:color w:val="000000"/>
                <w:lang w:eastAsia="en-US"/>
              </w:rPr>
            </w:pPr>
            <w:r w:rsidRPr="00F90397">
              <w:rPr>
                <w:b/>
                <w:color w:val="000000"/>
                <w:lang w:eastAsia="en-US"/>
              </w:rPr>
              <w:t>150.577.094,16</w:t>
            </w:r>
          </w:p>
        </w:tc>
        <w:tc>
          <w:tcPr>
            <w:tcW w:w="1530" w:type="dxa"/>
            <w:tcBorders>
              <w:top w:val="nil"/>
              <w:left w:val="nil"/>
              <w:bottom w:val="single" w:sz="4" w:space="0" w:color="auto"/>
              <w:right w:val="single" w:sz="4" w:space="0" w:color="auto"/>
            </w:tcBorders>
            <w:shd w:val="clear" w:color="auto" w:fill="auto"/>
            <w:noWrap/>
            <w:vAlign w:val="bottom"/>
          </w:tcPr>
          <w:p w14:paraId="12686223" w14:textId="71D7B229" w:rsidR="00E25FE4" w:rsidRPr="00F90397" w:rsidRDefault="00F90397" w:rsidP="00483355">
            <w:pPr>
              <w:jc w:val="right"/>
              <w:rPr>
                <w:b/>
                <w:color w:val="000000"/>
                <w:lang w:eastAsia="en-US"/>
              </w:rPr>
            </w:pPr>
            <w:r w:rsidRPr="00F90397">
              <w:rPr>
                <w:b/>
                <w:color w:val="000000"/>
                <w:lang w:eastAsia="en-US"/>
              </w:rPr>
              <w:t>271</w:t>
            </w:r>
          </w:p>
        </w:tc>
      </w:tr>
    </w:tbl>
    <w:p w14:paraId="3DF3788A" w14:textId="77777777" w:rsidR="00E25FE4" w:rsidRPr="00E25FE4" w:rsidRDefault="00E25FE4" w:rsidP="00E25FE4">
      <w:pPr>
        <w:rPr>
          <w:i/>
          <w:iCs/>
        </w:rPr>
      </w:pPr>
    </w:p>
    <w:p w14:paraId="4064296A" w14:textId="4053FBBB" w:rsidR="00E25FE4" w:rsidRPr="00E25FE4" w:rsidRDefault="00F90397" w:rsidP="00E25FE4">
      <w:pPr>
        <w:rPr>
          <w:b/>
          <w:bCs/>
          <w:i/>
          <w:iCs/>
          <w:u w:val="single"/>
        </w:rPr>
      </w:pPr>
      <w:r>
        <w:rPr>
          <w:noProof/>
          <w14:ligatures w14:val="standardContextual"/>
        </w:rPr>
        <w:drawing>
          <wp:inline distT="0" distB="0" distL="0" distR="0" wp14:anchorId="70ED1896" wp14:editId="45E927FA">
            <wp:extent cx="5953125" cy="2695492"/>
            <wp:effectExtent l="0" t="0" r="9525" b="10160"/>
            <wp:docPr id="260908444" name="Chart 1">
              <a:extLst xmlns:a="http://schemas.openxmlformats.org/drawingml/2006/main">
                <a:ext uri="{FF2B5EF4-FFF2-40B4-BE49-F238E27FC236}">
                  <a16:creationId xmlns:a16="http://schemas.microsoft.com/office/drawing/2014/main" id="{64F9C705-AFEE-FFDC-D136-950ADE1BE2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D9594D5" w14:textId="77777777" w:rsidR="00E25FE4" w:rsidRPr="00E25FE4" w:rsidRDefault="00E25FE4" w:rsidP="00E25FE4">
      <w:pPr>
        <w:rPr>
          <w:b/>
          <w:bCs/>
          <w:i/>
          <w:iCs/>
          <w:u w:val="single"/>
        </w:rPr>
      </w:pPr>
    </w:p>
    <w:p w14:paraId="4E7B9A9A" w14:textId="687D2B69" w:rsidR="00E25FE4" w:rsidRPr="00E25FE4" w:rsidRDefault="00E25FE4" w:rsidP="00E25FE4">
      <w:pPr>
        <w:rPr>
          <w:b/>
          <w:bCs/>
          <w:i/>
          <w:iCs/>
          <w:u w:val="single"/>
        </w:rPr>
      </w:pPr>
    </w:p>
    <w:p w14:paraId="76E6DD02" w14:textId="6F0430F1" w:rsidR="00E25FE4" w:rsidRPr="00E25FE4" w:rsidRDefault="00F563A0" w:rsidP="00E25FE4">
      <w:pPr>
        <w:rPr>
          <w:b/>
          <w:bCs/>
          <w:i/>
          <w:iCs/>
          <w:u w:val="single"/>
        </w:rPr>
      </w:pPr>
      <w:r>
        <w:rPr>
          <w:noProof/>
          <w14:ligatures w14:val="standardContextual"/>
        </w:rPr>
        <w:lastRenderedPageBreak/>
        <w:drawing>
          <wp:inline distT="0" distB="0" distL="0" distR="0" wp14:anchorId="0ED68C2F" wp14:editId="60BF7AE8">
            <wp:extent cx="5934075" cy="2524125"/>
            <wp:effectExtent l="0" t="0" r="9525" b="9525"/>
            <wp:docPr id="234578592" name="Chart 1">
              <a:extLst xmlns:a="http://schemas.openxmlformats.org/drawingml/2006/main">
                <a:ext uri="{FF2B5EF4-FFF2-40B4-BE49-F238E27FC236}">
                  <a16:creationId xmlns:a16="http://schemas.microsoft.com/office/drawing/2014/main" id="{00648462-3B37-0EA3-5A56-57E921FCA0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1B9987B" w14:textId="77777777" w:rsidR="00E25FE4" w:rsidRPr="00E25FE4" w:rsidRDefault="00E25FE4" w:rsidP="00E25FE4">
      <w:pPr>
        <w:rPr>
          <w:b/>
          <w:bCs/>
          <w:i/>
          <w:iCs/>
          <w:u w:val="single"/>
        </w:rPr>
      </w:pPr>
    </w:p>
    <w:p w14:paraId="4CD83E89" w14:textId="77777777" w:rsidR="00E25FE4" w:rsidRPr="00E25FE4" w:rsidRDefault="00E25FE4" w:rsidP="00E25FE4">
      <w:pPr>
        <w:pStyle w:val="Heading3"/>
        <w:rPr>
          <w:rFonts w:ascii="Times New Roman" w:hAnsi="Times New Roman" w:cs="Times New Roman"/>
          <w:i/>
          <w:iCs/>
        </w:rPr>
      </w:pPr>
      <w:bookmarkStart w:id="66" w:name="_Toc72317996"/>
      <w:bookmarkStart w:id="67" w:name="_Toc99444186"/>
      <w:bookmarkStart w:id="68" w:name="_Toc130472230"/>
      <w:bookmarkStart w:id="69" w:name="_Toc169265343"/>
      <w:r w:rsidRPr="00E25FE4">
        <w:rPr>
          <w:rFonts w:ascii="Times New Roman" w:hAnsi="Times New Roman" w:cs="Times New Roman"/>
          <w:i/>
          <w:iCs/>
        </w:rPr>
        <w:t>Analiza pregovaračkog postupka bez objave obavještenja</w:t>
      </w:r>
      <w:bookmarkEnd w:id="66"/>
      <w:bookmarkEnd w:id="67"/>
      <w:bookmarkEnd w:id="68"/>
      <w:bookmarkEnd w:id="69"/>
    </w:p>
    <w:p w14:paraId="1EE3F3AD" w14:textId="77777777" w:rsidR="00E25FE4" w:rsidRPr="00E25FE4" w:rsidRDefault="00E25FE4" w:rsidP="00E25FE4">
      <w:pPr>
        <w:rPr>
          <w:b/>
          <w:bCs/>
          <w:i/>
          <w:iCs/>
          <w:u w:val="single"/>
        </w:rPr>
      </w:pPr>
    </w:p>
    <w:p w14:paraId="2A07E886" w14:textId="34C7449A" w:rsidR="00E25FE4" w:rsidRPr="00E25FE4" w:rsidRDefault="00E25FE4" w:rsidP="00E25FE4">
      <w:pPr>
        <w:jc w:val="both"/>
        <w:rPr>
          <w:i/>
          <w:iCs/>
          <w:color w:val="000000"/>
        </w:rPr>
      </w:pPr>
      <w:r w:rsidRPr="002F4339">
        <w:t>Vrijednost dodijeljenih ugovora u pregovaračkom postupku bez objave obavještenja u 202</w:t>
      </w:r>
      <w:r w:rsidR="002F4339">
        <w:t>3</w:t>
      </w:r>
      <w:r w:rsidRPr="002F4339">
        <w:t xml:space="preserve">. godini je iznosio ukupno </w:t>
      </w:r>
      <w:r w:rsidR="002F4339" w:rsidRPr="002F4339">
        <w:rPr>
          <w:b/>
          <w:color w:val="000000"/>
          <w:lang w:eastAsia="en-US"/>
        </w:rPr>
        <w:t xml:space="preserve">306.440.397,12 </w:t>
      </w:r>
      <w:r w:rsidRPr="002F4339">
        <w:rPr>
          <w:color w:val="000000"/>
          <w:lang w:eastAsia="en-US"/>
        </w:rPr>
        <w:t xml:space="preserve">KM ili </w:t>
      </w:r>
      <w:r w:rsidRPr="002F4339">
        <w:rPr>
          <w:b/>
          <w:bCs/>
          <w:color w:val="000000"/>
        </w:rPr>
        <w:t>7.</w:t>
      </w:r>
      <w:r w:rsidR="002F4339" w:rsidRPr="002F4339">
        <w:rPr>
          <w:b/>
          <w:bCs/>
          <w:color w:val="000000"/>
        </w:rPr>
        <w:t>63</w:t>
      </w:r>
      <w:r w:rsidRPr="002F4339">
        <w:rPr>
          <w:b/>
          <w:bCs/>
          <w:color w:val="000000"/>
        </w:rPr>
        <w:t xml:space="preserve"> </w:t>
      </w:r>
      <w:r w:rsidRPr="002F4339">
        <w:rPr>
          <w:color w:val="000000"/>
        </w:rPr>
        <w:t>% od svih dodijeljenih ugovora u postupcima „Poglavlja I“</w:t>
      </w:r>
      <w:r w:rsidRPr="002F4339">
        <w:rPr>
          <w:color w:val="000000" w:themeColor="text1"/>
        </w:rPr>
        <w:t>,</w:t>
      </w:r>
      <w:r w:rsidRPr="00896CD3">
        <w:rPr>
          <w:i/>
          <w:iCs/>
          <w:color w:val="FF0000"/>
        </w:rPr>
        <w:t xml:space="preserve"> </w:t>
      </w:r>
      <w:r w:rsidRPr="007943AB">
        <w:t>odnosno 6.</w:t>
      </w:r>
      <w:r w:rsidR="007943AB" w:rsidRPr="007943AB">
        <w:t>05</w:t>
      </w:r>
      <w:r w:rsidRPr="007943AB">
        <w:t xml:space="preserve"> % od svih dodijeljenih ugovora u 202</w:t>
      </w:r>
      <w:r w:rsidR="007943AB" w:rsidRPr="007943AB">
        <w:t>3</w:t>
      </w:r>
      <w:r w:rsidRPr="007943AB">
        <w:t>. godini.</w:t>
      </w:r>
    </w:p>
    <w:p w14:paraId="0C702AC2" w14:textId="77777777" w:rsidR="00E25FE4" w:rsidRPr="00E25FE4" w:rsidRDefault="00E25FE4" w:rsidP="00E25FE4">
      <w:pPr>
        <w:rPr>
          <w:i/>
          <w:iCs/>
          <w:color w:val="000000"/>
          <w:sz w:val="22"/>
          <w:szCs w:val="22"/>
        </w:rPr>
      </w:pPr>
    </w:p>
    <w:p w14:paraId="4625124B" w14:textId="77777777" w:rsidR="00E25FE4" w:rsidRPr="002F4339" w:rsidRDefault="00E25FE4" w:rsidP="00E25FE4">
      <w:pPr>
        <w:rPr>
          <w:color w:val="000000"/>
          <w:sz w:val="22"/>
          <w:szCs w:val="22"/>
        </w:rPr>
      </w:pPr>
      <w:r w:rsidRPr="002F4339">
        <w:rPr>
          <w:color w:val="000000"/>
          <w:sz w:val="22"/>
          <w:szCs w:val="22"/>
        </w:rPr>
        <w:t>Usporedna tabela:</w:t>
      </w:r>
    </w:p>
    <w:p w14:paraId="173B9B78" w14:textId="77777777" w:rsidR="00E25FE4" w:rsidRPr="002F4339" w:rsidRDefault="00E25FE4" w:rsidP="00E25FE4">
      <w:pPr>
        <w:rPr>
          <w:color w:val="000000"/>
          <w:sz w:val="22"/>
          <w:szCs w:val="22"/>
        </w:rPr>
      </w:pPr>
    </w:p>
    <w:tbl>
      <w:tblPr>
        <w:tblStyle w:val="TableGrid"/>
        <w:tblW w:w="0" w:type="auto"/>
        <w:tblInd w:w="0" w:type="dxa"/>
        <w:tblLook w:val="04A0" w:firstRow="1" w:lastRow="0" w:firstColumn="1" w:lastColumn="0" w:noHBand="0" w:noVBand="1"/>
      </w:tblPr>
      <w:tblGrid>
        <w:gridCol w:w="1129"/>
        <w:gridCol w:w="8221"/>
      </w:tblGrid>
      <w:tr w:rsidR="00E25FE4" w:rsidRPr="002F4339" w14:paraId="35F711D3" w14:textId="77777777" w:rsidTr="00483355">
        <w:tc>
          <w:tcPr>
            <w:tcW w:w="1129" w:type="dxa"/>
            <w:shd w:val="clear" w:color="auto" w:fill="FFFF00"/>
          </w:tcPr>
          <w:p w14:paraId="64C8045D" w14:textId="77777777" w:rsidR="00E25FE4" w:rsidRPr="002F4339" w:rsidRDefault="00E25FE4" w:rsidP="00483355">
            <w:r w:rsidRPr="002F4339">
              <w:t>Godina</w:t>
            </w:r>
          </w:p>
        </w:tc>
        <w:tc>
          <w:tcPr>
            <w:tcW w:w="8221" w:type="dxa"/>
            <w:shd w:val="clear" w:color="auto" w:fill="FFFF00"/>
          </w:tcPr>
          <w:p w14:paraId="685C3F58" w14:textId="77777777" w:rsidR="00E25FE4" w:rsidRPr="002F4339" w:rsidRDefault="00E25FE4" w:rsidP="00483355"/>
        </w:tc>
      </w:tr>
      <w:tr w:rsidR="00E25FE4" w:rsidRPr="002F4339" w14:paraId="0CE157D0" w14:textId="77777777" w:rsidTr="00483355">
        <w:tc>
          <w:tcPr>
            <w:tcW w:w="1129" w:type="dxa"/>
            <w:vAlign w:val="bottom"/>
          </w:tcPr>
          <w:p w14:paraId="627392FB" w14:textId="77777777" w:rsidR="00E25FE4" w:rsidRPr="002F4339" w:rsidRDefault="00E25FE4" w:rsidP="00483355">
            <w:r w:rsidRPr="002F4339">
              <w:rPr>
                <w:color w:val="000000"/>
              </w:rPr>
              <w:t>2016</w:t>
            </w:r>
          </w:p>
        </w:tc>
        <w:tc>
          <w:tcPr>
            <w:tcW w:w="8221" w:type="dxa"/>
          </w:tcPr>
          <w:p w14:paraId="06DAA465" w14:textId="77777777" w:rsidR="00E25FE4" w:rsidRPr="002F4339" w:rsidRDefault="00E25FE4" w:rsidP="00483355">
            <w:pPr>
              <w:jc w:val="right"/>
            </w:pPr>
            <w:r w:rsidRPr="002F4339">
              <w:t>258.524.825,74</w:t>
            </w:r>
          </w:p>
        </w:tc>
      </w:tr>
      <w:tr w:rsidR="00E25FE4" w:rsidRPr="002F4339" w14:paraId="0EEE24C4" w14:textId="77777777" w:rsidTr="00483355">
        <w:tc>
          <w:tcPr>
            <w:tcW w:w="1129" w:type="dxa"/>
            <w:vAlign w:val="bottom"/>
          </w:tcPr>
          <w:p w14:paraId="3BF284FA" w14:textId="77777777" w:rsidR="00E25FE4" w:rsidRPr="002F4339" w:rsidRDefault="00E25FE4" w:rsidP="00483355">
            <w:r w:rsidRPr="002F4339">
              <w:rPr>
                <w:color w:val="000000"/>
              </w:rPr>
              <w:t>2017</w:t>
            </w:r>
          </w:p>
        </w:tc>
        <w:tc>
          <w:tcPr>
            <w:tcW w:w="8221" w:type="dxa"/>
            <w:vAlign w:val="bottom"/>
          </w:tcPr>
          <w:p w14:paraId="61E4506C" w14:textId="77777777" w:rsidR="00E25FE4" w:rsidRPr="002F4339" w:rsidRDefault="00E25FE4" w:rsidP="00483355">
            <w:pPr>
              <w:jc w:val="right"/>
            </w:pPr>
            <w:r w:rsidRPr="002F4339">
              <w:t>203.338.964,90</w:t>
            </w:r>
          </w:p>
        </w:tc>
      </w:tr>
      <w:tr w:rsidR="00E25FE4" w:rsidRPr="002F4339" w14:paraId="3594709B" w14:textId="77777777" w:rsidTr="00483355">
        <w:tc>
          <w:tcPr>
            <w:tcW w:w="1129" w:type="dxa"/>
            <w:vAlign w:val="bottom"/>
          </w:tcPr>
          <w:p w14:paraId="61052B66" w14:textId="77777777" w:rsidR="00E25FE4" w:rsidRPr="002F4339" w:rsidRDefault="00E25FE4" w:rsidP="00483355">
            <w:r w:rsidRPr="002F4339">
              <w:rPr>
                <w:color w:val="000000"/>
              </w:rPr>
              <w:t>2018</w:t>
            </w:r>
          </w:p>
        </w:tc>
        <w:tc>
          <w:tcPr>
            <w:tcW w:w="8221" w:type="dxa"/>
            <w:vAlign w:val="bottom"/>
          </w:tcPr>
          <w:p w14:paraId="1E5ECABD" w14:textId="77777777" w:rsidR="00E25FE4" w:rsidRPr="002F4339" w:rsidRDefault="00E25FE4" w:rsidP="00483355">
            <w:pPr>
              <w:jc w:val="right"/>
            </w:pPr>
            <w:r w:rsidRPr="002F4339">
              <w:t>353.251.217,74</w:t>
            </w:r>
          </w:p>
        </w:tc>
      </w:tr>
      <w:tr w:rsidR="00E25FE4" w:rsidRPr="002F4339" w14:paraId="40F70332" w14:textId="77777777" w:rsidTr="00483355">
        <w:tc>
          <w:tcPr>
            <w:tcW w:w="1129" w:type="dxa"/>
            <w:vAlign w:val="bottom"/>
          </w:tcPr>
          <w:p w14:paraId="1AB0A9C7" w14:textId="77777777" w:rsidR="00E25FE4" w:rsidRPr="002F4339" w:rsidRDefault="00E25FE4" w:rsidP="00483355">
            <w:r w:rsidRPr="002F4339">
              <w:rPr>
                <w:color w:val="000000"/>
              </w:rPr>
              <w:t>2019</w:t>
            </w:r>
          </w:p>
        </w:tc>
        <w:tc>
          <w:tcPr>
            <w:tcW w:w="8221" w:type="dxa"/>
          </w:tcPr>
          <w:p w14:paraId="066DE501" w14:textId="77777777" w:rsidR="00E25FE4" w:rsidRPr="002F4339" w:rsidRDefault="00E25FE4" w:rsidP="00483355">
            <w:pPr>
              <w:jc w:val="right"/>
            </w:pPr>
            <w:r w:rsidRPr="002F4339">
              <w:t>243.080.586,17</w:t>
            </w:r>
          </w:p>
        </w:tc>
      </w:tr>
      <w:tr w:rsidR="00E25FE4" w:rsidRPr="002F4339" w14:paraId="4E45751E" w14:textId="77777777" w:rsidTr="00483355">
        <w:tc>
          <w:tcPr>
            <w:tcW w:w="1129" w:type="dxa"/>
          </w:tcPr>
          <w:p w14:paraId="5F4278F8" w14:textId="77777777" w:rsidR="00E25FE4" w:rsidRPr="002F4339" w:rsidRDefault="00E25FE4" w:rsidP="00483355">
            <w:r w:rsidRPr="002F4339">
              <w:t>2020</w:t>
            </w:r>
          </w:p>
        </w:tc>
        <w:tc>
          <w:tcPr>
            <w:tcW w:w="8221" w:type="dxa"/>
          </w:tcPr>
          <w:p w14:paraId="142799D6" w14:textId="77777777" w:rsidR="00E25FE4" w:rsidRPr="002F4339" w:rsidRDefault="00E25FE4" w:rsidP="00483355">
            <w:pPr>
              <w:jc w:val="right"/>
              <w:rPr>
                <w:bCs/>
              </w:rPr>
            </w:pPr>
            <w:r w:rsidRPr="002F4339">
              <w:rPr>
                <w:bCs/>
                <w:color w:val="000000"/>
                <w:lang w:val="en-US" w:eastAsia="en-US"/>
              </w:rPr>
              <w:t>191.570.726,30</w:t>
            </w:r>
          </w:p>
        </w:tc>
      </w:tr>
      <w:tr w:rsidR="00E25FE4" w:rsidRPr="002F4339" w14:paraId="2830377D" w14:textId="77777777" w:rsidTr="00483355">
        <w:tc>
          <w:tcPr>
            <w:tcW w:w="1129" w:type="dxa"/>
          </w:tcPr>
          <w:p w14:paraId="59AAD996" w14:textId="77777777" w:rsidR="00E25FE4" w:rsidRPr="002F4339" w:rsidRDefault="00E25FE4" w:rsidP="00483355">
            <w:r w:rsidRPr="002F4339">
              <w:t>2021</w:t>
            </w:r>
          </w:p>
        </w:tc>
        <w:tc>
          <w:tcPr>
            <w:tcW w:w="8221" w:type="dxa"/>
          </w:tcPr>
          <w:p w14:paraId="0A6A3998" w14:textId="77777777" w:rsidR="00E25FE4" w:rsidRPr="002F4339" w:rsidRDefault="00E25FE4" w:rsidP="00483355">
            <w:pPr>
              <w:jc w:val="right"/>
              <w:rPr>
                <w:bCs/>
                <w:color w:val="000000"/>
                <w:lang w:val="en-US" w:eastAsia="en-US"/>
              </w:rPr>
            </w:pPr>
            <w:r w:rsidRPr="002F4339">
              <w:rPr>
                <w:bCs/>
                <w:color w:val="000000"/>
                <w:lang w:eastAsia="en-US"/>
              </w:rPr>
              <w:t>332.759.567,89</w:t>
            </w:r>
          </w:p>
        </w:tc>
      </w:tr>
      <w:tr w:rsidR="00E25FE4" w:rsidRPr="002F4339" w14:paraId="4317CF2A" w14:textId="77777777" w:rsidTr="00483355">
        <w:tc>
          <w:tcPr>
            <w:tcW w:w="1129" w:type="dxa"/>
          </w:tcPr>
          <w:p w14:paraId="5CCD83E2" w14:textId="77777777" w:rsidR="00E25FE4" w:rsidRPr="002F4339" w:rsidRDefault="00E25FE4" w:rsidP="00483355">
            <w:pPr>
              <w:rPr>
                <w:bCs/>
              </w:rPr>
            </w:pPr>
            <w:r w:rsidRPr="002F4339">
              <w:rPr>
                <w:bCs/>
              </w:rPr>
              <w:t>2022</w:t>
            </w:r>
          </w:p>
        </w:tc>
        <w:tc>
          <w:tcPr>
            <w:tcW w:w="8221" w:type="dxa"/>
          </w:tcPr>
          <w:p w14:paraId="53496E42" w14:textId="77777777" w:rsidR="00E25FE4" w:rsidRPr="002F4339" w:rsidRDefault="00E25FE4" w:rsidP="00483355">
            <w:pPr>
              <w:jc w:val="right"/>
              <w:rPr>
                <w:bCs/>
                <w:color w:val="000000"/>
                <w:lang w:eastAsia="en-US"/>
              </w:rPr>
            </w:pPr>
            <w:r w:rsidRPr="002F4339">
              <w:rPr>
                <w:bCs/>
                <w:color w:val="000000"/>
                <w:lang w:val="en-US" w:eastAsia="en-US"/>
              </w:rPr>
              <w:t>295.148.572,35</w:t>
            </w:r>
          </w:p>
        </w:tc>
      </w:tr>
      <w:tr w:rsidR="002F4339" w:rsidRPr="002F4339" w14:paraId="549DA9E8" w14:textId="77777777" w:rsidTr="00483355">
        <w:tc>
          <w:tcPr>
            <w:tcW w:w="1129" w:type="dxa"/>
          </w:tcPr>
          <w:p w14:paraId="0E3D42D9" w14:textId="0B2CFB3F" w:rsidR="002F4339" w:rsidRPr="002F4339" w:rsidRDefault="002F4339" w:rsidP="00483355">
            <w:pPr>
              <w:rPr>
                <w:b/>
              </w:rPr>
            </w:pPr>
            <w:r>
              <w:rPr>
                <w:b/>
              </w:rPr>
              <w:t>2023</w:t>
            </w:r>
          </w:p>
        </w:tc>
        <w:tc>
          <w:tcPr>
            <w:tcW w:w="8221" w:type="dxa"/>
          </w:tcPr>
          <w:p w14:paraId="5F3A24AB" w14:textId="5A9AABAA" w:rsidR="002F4339" w:rsidRPr="002F4339" w:rsidRDefault="002F4339" w:rsidP="00483355">
            <w:pPr>
              <w:jc w:val="right"/>
              <w:rPr>
                <w:b/>
                <w:color w:val="000000"/>
                <w:lang w:val="en-US" w:eastAsia="en-US"/>
              </w:rPr>
            </w:pPr>
            <w:r>
              <w:rPr>
                <w:b/>
                <w:color w:val="000000"/>
                <w:lang w:val="en-US" w:eastAsia="en-US"/>
              </w:rPr>
              <w:t>306.440.397,12</w:t>
            </w:r>
          </w:p>
        </w:tc>
      </w:tr>
    </w:tbl>
    <w:p w14:paraId="03735B66" w14:textId="77777777" w:rsidR="00E25FE4" w:rsidRPr="00E25FE4" w:rsidRDefault="00E25FE4" w:rsidP="00E25FE4">
      <w:pPr>
        <w:rPr>
          <w:i/>
          <w:iCs/>
        </w:rPr>
      </w:pPr>
    </w:p>
    <w:p w14:paraId="7B86030F" w14:textId="74CCA88C" w:rsidR="00E25FE4" w:rsidRPr="00E25FE4" w:rsidRDefault="00E25FE4" w:rsidP="00E25FE4">
      <w:pPr>
        <w:rPr>
          <w:i/>
          <w:iCs/>
        </w:rPr>
      </w:pPr>
    </w:p>
    <w:p w14:paraId="5F3060B1" w14:textId="5BBA224D" w:rsidR="00E25FE4" w:rsidRPr="00E25FE4" w:rsidRDefault="002F4339" w:rsidP="00E25FE4">
      <w:pPr>
        <w:rPr>
          <w:i/>
          <w:iCs/>
        </w:rPr>
      </w:pPr>
      <w:r>
        <w:rPr>
          <w:noProof/>
          <w14:ligatures w14:val="standardContextual"/>
        </w:rPr>
        <w:lastRenderedPageBreak/>
        <w:drawing>
          <wp:inline distT="0" distB="0" distL="0" distR="0" wp14:anchorId="0EC2D1F9" wp14:editId="30A739A8">
            <wp:extent cx="5905500" cy="2743200"/>
            <wp:effectExtent l="0" t="0" r="0" b="0"/>
            <wp:docPr id="1326294029" name="Chart 1">
              <a:extLst xmlns:a="http://schemas.openxmlformats.org/drawingml/2006/main">
                <a:ext uri="{FF2B5EF4-FFF2-40B4-BE49-F238E27FC236}">
                  <a16:creationId xmlns:a16="http://schemas.microsoft.com/office/drawing/2014/main" id="{2B14BBA7-C356-BAB0-8E61-381428908A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DFA4515" w14:textId="77777777" w:rsidR="00E25FE4" w:rsidRPr="00E25FE4" w:rsidRDefault="00E25FE4" w:rsidP="00E25FE4">
      <w:pPr>
        <w:rPr>
          <w:i/>
          <w:iCs/>
        </w:rPr>
      </w:pPr>
    </w:p>
    <w:p w14:paraId="5A6D05CA" w14:textId="77777777" w:rsidR="00E25FE4" w:rsidRPr="00E25FE4" w:rsidRDefault="00E25FE4" w:rsidP="00E25FE4">
      <w:pPr>
        <w:rPr>
          <w:i/>
          <w:iCs/>
          <w:color w:val="000000" w:themeColor="text1"/>
        </w:rPr>
      </w:pPr>
    </w:p>
    <w:p w14:paraId="2383F698" w14:textId="4B281ECF" w:rsidR="00E25FE4" w:rsidRPr="002F4339" w:rsidRDefault="00E25FE4" w:rsidP="00E25FE4">
      <w:pPr>
        <w:rPr>
          <w:color w:val="000000" w:themeColor="text1"/>
        </w:rPr>
      </w:pPr>
      <w:r w:rsidRPr="002F4339">
        <w:rPr>
          <w:color w:val="000000" w:themeColor="text1"/>
        </w:rPr>
        <w:t>Ukupan broj dodijeljenih ugovora u u pregovaračkom postupku bez objave obavještenja iznosio je 1.2</w:t>
      </w:r>
      <w:r w:rsidR="002F4339" w:rsidRPr="002F4339">
        <w:rPr>
          <w:color w:val="000000" w:themeColor="text1"/>
        </w:rPr>
        <w:t>04</w:t>
      </w:r>
      <w:r w:rsidRPr="002F4339">
        <w:rPr>
          <w:color w:val="000000" w:themeColor="text1"/>
        </w:rPr>
        <w:t>.</w:t>
      </w:r>
    </w:p>
    <w:p w14:paraId="1897E164" w14:textId="77777777" w:rsidR="00E25FE4" w:rsidRPr="00E25FE4" w:rsidRDefault="00E25FE4" w:rsidP="00E25FE4">
      <w:pPr>
        <w:rPr>
          <w:i/>
          <w:iCs/>
        </w:rPr>
      </w:pPr>
    </w:p>
    <w:tbl>
      <w:tblPr>
        <w:tblW w:w="9360" w:type="dxa"/>
        <w:tblInd w:w="-5" w:type="dxa"/>
        <w:tblLook w:val="04A0" w:firstRow="1" w:lastRow="0" w:firstColumn="1" w:lastColumn="0" w:noHBand="0" w:noVBand="1"/>
      </w:tblPr>
      <w:tblGrid>
        <w:gridCol w:w="2160"/>
        <w:gridCol w:w="5670"/>
        <w:gridCol w:w="1530"/>
      </w:tblGrid>
      <w:tr w:rsidR="00E25FE4" w:rsidRPr="009164FD" w14:paraId="6C9D6CD2" w14:textId="77777777" w:rsidTr="00483355">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15AE6756" w14:textId="77777777" w:rsidR="00E25FE4" w:rsidRPr="009164FD" w:rsidRDefault="00E25FE4" w:rsidP="00483355">
            <w:pPr>
              <w:jc w:val="center"/>
              <w:rPr>
                <w:color w:val="000000"/>
                <w:lang w:eastAsia="en-US"/>
              </w:rPr>
            </w:pPr>
            <w:r w:rsidRPr="009164FD">
              <w:rPr>
                <w:color w:val="000000"/>
                <w:lang w:eastAsia="en-US"/>
              </w:rPr>
              <w:t>Pregovarački postupak bez objave obavještenja</w:t>
            </w:r>
          </w:p>
        </w:tc>
        <w:tc>
          <w:tcPr>
            <w:tcW w:w="5670" w:type="dxa"/>
            <w:tcBorders>
              <w:top w:val="single" w:sz="4" w:space="0" w:color="auto"/>
              <w:left w:val="nil"/>
              <w:bottom w:val="single" w:sz="4" w:space="0" w:color="auto"/>
              <w:right w:val="single" w:sz="4" w:space="0" w:color="auto"/>
            </w:tcBorders>
            <w:shd w:val="clear" w:color="auto" w:fill="FFFF00"/>
            <w:noWrap/>
            <w:vAlign w:val="bottom"/>
            <w:hideMark/>
          </w:tcPr>
          <w:p w14:paraId="5EBF15F2" w14:textId="77777777" w:rsidR="00E25FE4" w:rsidRPr="009164FD" w:rsidRDefault="00E25FE4" w:rsidP="00483355">
            <w:pPr>
              <w:jc w:val="center"/>
              <w:rPr>
                <w:color w:val="000000"/>
                <w:lang w:eastAsia="en-US"/>
              </w:rPr>
            </w:pPr>
            <w:r w:rsidRPr="009164FD">
              <w:rPr>
                <w:color w:val="000000"/>
                <w:lang w:eastAsia="en-US"/>
              </w:rPr>
              <w:t>Vrijednost ugovora</w:t>
            </w:r>
          </w:p>
        </w:tc>
        <w:tc>
          <w:tcPr>
            <w:tcW w:w="1530" w:type="dxa"/>
            <w:tcBorders>
              <w:top w:val="single" w:sz="4" w:space="0" w:color="auto"/>
              <w:left w:val="nil"/>
              <w:bottom w:val="single" w:sz="4" w:space="0" w:color="auto"/>
              <w:right w:val="single" w:sz="4" w:space="0" w:color="auto"/>
            </w:tcBorders>
            <w:shd w:val="clear" w:color="auto" w:fill="FFFF00"/>
            <w:noWrap/>
            <w:vAlign w:val="bottom"/>
            <w:hideMark/>
          </w:tcPr>
          <w:p w14:paraId="63B9DE99" w14:textId="77777777" w:rsidR="00E25FE4" w:rsidRPr="009164FD" w:rsidRDefault="00E25FE4" w:rsidP="00483355">
            <w:pPr>
              <w:jc w:val="center"/>
              <w:rPr>
                <w:color w:val="000000"/>
                <w:lang w:eastAsia="en-US"/>
              </w:rPr>
            </w:pPr>
            <w:r w:rsidRPr="009164FD">
              <w:rPr>
                <w:color w:val="000000"/>
                <w:lang w:eastAsia="en-US"/>
              </w:rPr>
              <w:t>Broj</w:t>
            </w:r>
          </w:p>
        </w:tc>
      </w:tr>
      <w:tr w:rsidR="00E25FE4" w:rsidRPr="009164FD" w14:paraId="4EEA1092" w14:textId="77777777" w:rsidTr="00483355">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E649AF0" w14:textId="77777777" w:rsidR="00E25FE4" w:rsidRPr="009164FD" w:rsidRDefault="00E25FE4" w:rsidP="00483355">
            <w:pPr>
              <w:rPr>
                <w:color w:val="000000"/>
                <w:lang w:eastAsia="en-US"/>
              </w:rPr>
            </w:pPr>
            <w:r w:rsidRPr="009164FD">
              <w:rPr>
                <w:color w:val="000000"/>
                <w:lang w:eastAsia="en-US"/>
              </w:rPr>
              <w:t>Robe</w:t>
            </w:r>
          </w:p>
        </w:tc>
        <w:tc>
          <w:tcPr>
            <w:tcW w:w="5670" w:type="dxa"/>
            <w:tcBorders>
              <w:top w:val="nil"/>
              <w:left w:val="nil"/>
              <w:bottom w:val="single" w:sz="4" w:space="0" w:color="auto"/>
              <w:right w:val="single" w:sz="4" w:space="0" w:color="auto"/>
            </w:tcBorders>
            <w:shd w:val="clear" w:color="auto" w:fill="auto"/>
            <w:noWrap/>
            <w:vAlign w:val="bottom"/>
            <w:hideMark/>
          </w:tcPr>
          <w:p w14:paraId="2498E3B2" w14:textId="485455BE" w:rsidR="00E25FE4" w:rsidRPr="009164FD" w:rsidRDefault="009164FD" w:rsidP="00483355">
            <w:pPr>
              <w:jc w:val="right"/>
              <w:rPr>
                <w:color w:val="000000"/>
                <w:lang w:eastAsia="en-US"/>
              </w:rPr>
            </w:pPr>
            <w:r w:rsidRPr="009164FD">
              <w:rPr>
                <w:color w:val="000000"/>
                <w:lang w:eastAsia="en-US"/>
              </w:rPr>
              <w:t>119.784.236,22</w:t>
            </w:r>
          </w:p>
        </w:tc>
        <w:tc>
          <w:tcPr>
            <w:tcW w:w="1530" w:type="dxa"/>
            <w:tcBorders>
              <w:top w:val="nil"/>
              <w:left w:val="nil"/>
              <w:bottom w:val="single" w:sz="4" w:space="0" w:color="auto"/>
              <w:right w:val="single" w:sz="4" w:space="0" w:color="auto"/>
            </w:tcBorders>
            <w:shd w:val="clear" w:color="auto" w:fill="auto"/>
            <w:noWrap/>
            <w:vAlign w:val="bottom"/>
            <w:hideMark/>
          </w:tcPr>
          <w:p w14:paraId="1863FCE8" w14:textId="135476F6" w:rsidR="00E25FE4" w:rsidRPr="009164FD" w:rsidRDefault="00E25FE4" w:rsidP="00483355">
            <w:pPr>
              <w:jc w:val="right"/>
              <w:rPr>
                <w:color w:val="000000"/>
                <w:lang w:eastAsia="en-US"/>
              </w:rPr>
            </w:pPr>
            <w:r w:rsidRPr="009164FD">
              <w:rPr>
                <w:color w:val="000000"/>
                <w:lang w:eastAsia="en-US"/>
              </w:rPr>
              <w:t>41</w:t>
            </w:r>
            <w:r w:rsidR="009164FD" w:rsidRPr="009164FD">
              <w:rPr>
                <w:color w:val="000000"/>
                <w:lang w:eastAsia="en-US"/>
              </w:rPr>
              <w:t>8</w:t>
            </w:r>
          </w:p>
        </w:tc>
      </w:tr>
      <w:tr w:rsidR="00E25FE4" w:rsidRPr="009164FD" w14:paraId="2B944A2E" w14:textId="77777777" w:rsidTr="00483355">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48A850A" w14:textId="77777777" w:rsidR="00E25FE4" w:rsidRPr="009164FD" w:rsidRDefault="00E25FE4" w:rsidP="00483355">
            <w:pPr>
              <w:rPr>
                <w:color w:val="000000"/>
                <w:lang w:eastAsia="en-US"/>
              </w:rPr>
            </w:pPr>
            <w:r w:rsidRPr="009164FD">
              <w:rPr>
                <w:color w:val="000000"/>
                <w:lang w:eastAsia="en-US"/>
              </w:rPr>
              <w:t>Usluge</w:t>
            </w:r>
          </w:p>
        </w:tc>
        <w:tc>
          <w:tcPr>
            <w:tcW w:w="5670" w:type="dxa"/>
            <w:tcBorders>
              <w:top w:val="nil"/>
              <w:left w:val="nil"/>
              <w:bottom w:val="single" w:sz="4" w:space="0" w:color="auto"/>
              <w:right w:val="single" w:sz="4" w:space="0" w:color="auto"/>
            </w:tcBorders>
            <w:shd w:val="clear" w:color="auto" w:fill="auto"/>
            <w:noWrap/>
            <w:vAlign w:val="bottom"/>
            <w:hideMark/>
          </w:tcPr>
          <w:p w14:paraId="511E757F" w14:textId="5B22C082" w:rsidR="00E25FE4" w:rsidRPr="009164FD" w:rsidRDefault="009164FD" w:rsidP="00483355">
            <w:pPr>
              <w:jc w:val="right"/>
              <w:rPr>
                <w:color w:val="000000"/>
                <w:lang w:eastAsia="en-US"/>
              </w:rPr>
            </w:pPr>
            <w:r w:rsidRPr="009164FD">
              <w:rPr>
                <w:color w:val="000000"/>
                <w:lang w:eastAsia="en-US"/>
              </w:rPr>
              <w:t>78.599.526,07</w:t>
            </w:r>
          </w:p>
        </w:tc>
        <w:tc>
          <w:tcPr>
            <w:tcW w:w="1530" w:type="dxa"/>
            <w:tcBorders>
              <w:top w:val="nil"/>
              <w:left w:val="nil"/>
              <w:bottom w:val="single" w:sz="4" w:space="0" w:color="auto"/>
              <w:right w:val="single" w:sz="4" w:space="0" w:color="auto"/>
            </w:tcBorders>
            <w:shd w:val="clear" w:color="auto" w:fill="auto"/>
            <w:noWrap/>
            <w:vAlign w:val="bottom"/>
            <w:hideMark/>
          </w:tcPr>
          <w:p w14:paraId="188E7111" w14:textId="773BAB45" w:rsidR="00E25FE4" w:rsidRPr="009164FD" w:rsidRDefault="009164FD" w:rsidP="00483355">
            <w:pPr>
              <w:jc w:val="right"/>
              <w:rPr>
                <w:color w:val="000000"/>
                <w:lang w:eastAsia="en-US"/>
              </w:rPr>
            </w:pPr>
            <w:r w:rsidRPr="009164FD">
              <w:rPr>
                <w:color w:val="000000"/>
                <w:lang w:eastAsia="en-US"/>
              </w:rPr>
              <w:t>498</w:t>
            </w:r>
          </w:p>
        </w:tc>
      </w:tr>
      <w:tr w:rsidR="00E25FE4" w:rsidRPr="009164FD" w14:paraId="14E250DD" w14:textId="77777777" w:rsidTr="00483355">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2EE989B" w14:textId="77777777" w:rsidR="00E25FE4" w:rsidRPr="009164FD" w:rsidRDefault="00E25FE4" w:rsidP="00483355">
            <w:pPr>
              <w:rPr>
                <w:color w:val="000000"/>
                <w:lang w:eastAsia="en-US"/>
              </w:rPr>
            </w:pPr>
            <w:r w:rsidRPr="009164FD">
              <w:rPr>
                <w:color w:val="000000"/>
                <w:lang w:eastAsia="en-US"/>
              </w:rPr>
              <w:t>Radovi</w:t>
            </w:r>
          </w:p>
        </w:tc>
        <w:tc>
          <w:tcPr>
            <w:tcW w:w="5670" w:type="dxa"/>
            <w:tcBorders>
              <w:top w:val="nil"/>
              <w:left w:val="nil"/>
              <w:bottom w:val="single" w:sz="4" w:space="0" w:color="auto"/>
              <w:right w:val="single" w:sz="4" w:space="0" w:color="auto"/>
            </w:tcBorders>
            <w:shd w:val="clear" w:color="auto" w:fill="auto"/>
            <w:noWrap/>
            <w:vAlign w:val="bottom"/>
            <w:hideMark/>
          </w:tcPr>
          <w:p w14:paraId="4661609A" w14:textId="60EDD5AF" w:rsidR="00E25FE4" w:rsidRPr="009164FD" w:rsidRDefault="009164FD" w:rsidP="00483355">
            <w:pPr>
              <w:jc w:val="right"/>
              <w:rPr>
                <w:color w:val="000000"/>
                <w:lang w:eastAsia="en-US"/>
              </w:rPr>
            </w:pPr>
            <w:r w:rsidRPr="009164FD">
              <w:rPr>
                <w:color w:val="000000"/>
                <w:lang w:eastAsia="en-US"/>
              </w:rPr>
              <w:t>108.056.634,8</w:t>
            </w:r>
            <w:r w:rsidR="001339EC">
              <w:rPr>
                <w:color w:val="000000"/>
                <w:lang w:eastAsia="en-US"/>
              </w:rPr>
              <w:t>3</w:t>
            </w:r>
          </w:p>
        </w:tc>
        <w:tc>
          <w:tcPr>
            <w:tcW w:w="1530" w:type="dxa"/>
            <w:tcBorders>
              <w:top w:val="nil"/>
              <w:left w:val="nil"/>
              <w:bottom w:val="single" w:sz="4" w:space="0" w:color="auto"/>
              <w:right w:val="single" w:sz="4" w:space="0" w:color="auto"/>
            </w:tcBorders>
            <w:shd w:val="clear" w:color="auto" w:fill="auto"/>
            <w:noWrap/>
            <w:vAlign w:val="bottom"/>
            <w:hideMark/>
          </w:tcPr>
          <w:p w14:paraId="20C3DC2C" w14:textId="46561EC9" w:rsidR="00E25FE4" w:rsidRPr="009164FD" w:rsidRDefault="009164FD" w:rsidP="00483355">
            <w:pPr>
              <w:jc w:val="right"/>
              <w:rPr>
                <w:color w:val="000000"/>
                <w:lang w:eastAsia="en-US"/>
              </w:rPr>
            </w:pPr>
            <w:r w:rsidRPr="009164FD">
              <w:rPr>
                <w:color w:val="000000"/>
                <w:lang w:eastAsia="en-US"/>
              </w:rPr>
              <w:t>288</w:t>
            </w:r>
          </w:p>
        </w:tc>
      </w:tr>
      <w:tr w:rsidR="00E25FE4" w:rsidRPr="009164FD" w14:paraId="32114233" w14:textId="77777777" w:rsidTr="00483355">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944EFB3" w14:textId="77777777" w:rsidR="00E25FE4" w:rsidRPr="009164FD" w:rsidRDefault="00E25FE4" w:rsidP="00483355">
            <w:pPr>
              <w:rPr>
                <w:b/>
                <w:color w:val="000000"/>
                <w:lang w:eastAsia="en-US"/>
              </w:rPr>
            </w:pPr>
            <w:r w:rsidRPr="009164FD">
              <w:rPr>
                <w:b/>
                <w:color w:val="000000"/>
                <w:lang w:eastAsia="en-US"/>
              </w:rPr>
              <w:t>Ukupno</w:t>
            </w:r>
          </w:p>
        </w:tc>
        <w:tc>
          <w:tcPr>
            <w:tcW w:w="5670" w:type="dxa"/>
            <w:tcBorders>
              <w:top w:val="nil"/>
              <w:left w:val="nil"/>
              <w:bottom w:val="single" w:sz="4" w:space="0" w:color="auto"/>
              <w:right w:val="single" w:sz="4" w:space="0" w:color="auto"/>
            </w:tcBorders>
            <w:shd w:val="clear" w:color="auto" w:fill="auto"/>
            <w:noWrap/>
            <w:vAlign w:val="bottom"/>
            <w:hideMark/>
          </w:tcPr>
          <w:p w14:paraId="74AC6F74" w14:textId="62C7450A" w:rsidR="00E25FE4" w:rsidRPr="009164FD" w:rsidRDefault="009164FD" w:rsidP="00483355">
            <w:pPr>
              <w:jc w:val="right"/>
              <w:rPr>
                <w:b/>
                <w:color w:val="000000"/>
                <w:lang w:eastAsia="en-US"/>
              </w:rPr>
            </w:pPr>
            <w:r w:rsidRPr="009164FD">
              <w:rPr>
                <w:b/>
                <w:color w:val="000000"/>
                <w:lang w:eastAsia="en-US"/>
              </w:rPr>
              <w:t>306.440.397,1</w:t>
            </w:r>
            <w:r w:rsidR="001339EC">
              <w:rPr>
                <w:b/>
                <w:color w:val="000000"/>
                <w:lang w:eastAsia="en-US"/>
              </w:rPr>
              <w:t>2</w:t>
            </w:r>
          </w:p>
        </w:tc>
        <w:tc>
          <w:tcPr>
            <w:tcW w:w="1530" w:type="dxa"/>
            <w:tcBorders>
              <w:top w:val="nil"/>
              <w:left w:val="nil"/>
              <w:bottom w:val="single" w:sz="4" w:space="0" w:color="auto"/>
              <w:right w:val="single" w:sz="4" w:space="0" w:color="auto"/>
            </w:tcBorders>
            <w:shd w:val="clear" w:color="auto" w:fill="auto"/>
            <w:noWrap/>
            <w:vAlign w:val="bottom"/>
            <w:hideMark/>
          </w:tcPr>
          <w:p w14:paraId="163CB5A5" w14:textId="5A7E7F35" w:rsidR="00E25FE4" w:rsidRPr="009164FD" w:rsidRDefault="00E25FE4" w:rsidP="00483355">
            <w:pPr>
              <w:jc w:val="right"/>
              <w:rPr>
                <w:b/>
                <w:color w:val="000000"/>
                <w:lang w:eastAsia="en-US"/>
              </w:rPr>
            </w:pPr>
            <w:r w:rsidRPr="009164FD">
              <w:rPr>
                <w:b/>
                <w:color w:val="000000"/>
                <w:lang w:eastAsia="en-US"/>
              </w:rPr>
              <w:t>1.</w:t>
            </w:r>
            <w:r w:rsidR="009164FD" w:rsidRPr="009164FD">
              <w:rPr>
                <w:b/>
                <w:color w:val="000000"/>
                <w:lang w:eastAsia="en-US"/>
              </w:rPr>
              <w:t>204</w:t>
            </w:r>
          </w:p>
        </w:tc>
      </w:tr>
    </w:tbl>
    <w:p w14:paraId="5B256E66" w14:textId="77777777" w:rsidR="00E25FE4" w:rsidRPr="00E25FE4" w:rsidRDefault="00E25FE4" w:rsidP="00E25FE4">
      <w:pPr>
        <w:rPr>
          <w:i/>
          <w:iCs/>
        </w:rPr>
      </w:pPr>
    </w:p>
    <w:p w14:paraId="46093105" w14:textId="5D32BA66" w:rsidR="00E25FE4" w:rsidRPr="00E25FE4" w:rsidRDefault="00E25FE4" w:rsidP="00E25FE4">
      <w:pPr>
        <w:jc w:val="both"/>
        <w:rPr>
          <w:i/>
          <w:iCs/>
        </w:rPr>
      </w:pPr>
    </w:p>
    <w:p w14:paraId="69AA7138" w14:textId="39E25FBB" w:rsidR="00E25FE4" w:rsidRPr="00E25FE4" w:rsidRDefault="00D45A72" w:rsidP="00E25FE4">
      <w:pPr>
        <w:jc w:val="both"/>
        <w:rPr>
          <w:i/>
          <w:iCs/>
        </w:rPr>
      </w:pPr>
      <w:r>
        <w:rPr>
          <w:noProof/>
          <w14:ligatures w14:val="standardContextual"/>
        </w:rPr>
        <w:drawing>
          <wp:inline distT="0" distB="0" distL="0" distR="0" wp14:anchorId="3C7F56B6" wp14:editId="349F6FFB">
            <wp:extent cx="5905500" cy="2655736"/>
            <wp:effectExtent l="0" t="0" r="0" b="11430"/>
            <wp:docPr id="554315493" name="Chart 1">
              <a:extLst xmlns:a="http://schemas.openxmlformats.org/drawingml/2006/main">
                <a:ext uri="{FF2B5EF4-FFF2-40B4-BE49-F238E27FC236}">
                  <a16:creationId xmlns:a16="http://schemas.microsoft.com/office/drawing/2014/main" id="{5C0346A2-47AF-6958-F43C-DFD60F1C6D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AC65A78" w14:textId="77777777" w:rsidR="00E25FE4" w:rsidRPr="00E25FE4" w:rsidRDefault="00E25FE4" w:rsidP="00E25FE4">
      <w:pPr>
        <w:jc w:val="both"/>
        <w:rPr>
          <w:i/>
          <w:iCs/>
        </w:rPr>
      </w:pPr>
    </w:p>
    <w:p w14:paraId="3689815D" w14:textId="018FFD68" w:rsidR="00E25FE4" w:rsidRPr="00E25FE4" w:rsidRDefault="003E639D" w:rsidP="00E25FE4">
      <w:pPr>
        <w:jc w:val="both"/>
        <w:rPr>
          <w:i/>
          <w:iCs/>
        </w:rPr>
      </w:pPr>
      <w:r>
        <w:rPr>
          <w:noProof/>
          <w14:ligatures w14:val="standardContextual"/>
        </w:rPr>
        <w:lastRenderedPageBreak/>
        <w:drawing>
          <wp:inline distT="0" distB="0" distL="0" distR="0" wp14:anchorId="0BF9425F" wp14:editId="4C4363BE">
            <wp:extent cx="5886450" cy="2520563"/>
            <wp:effectExtent l="0" t="0" r="0" b="13335"/>
            <wp:docPr id="1462200790" name="Chart 1">
              <a:extLst xmlns:a="http://schemas.openxmlformats.org/drawingml/2006/main">
                <a:ext uri="{FF2B5EF4-FFF2-40B4-BE49-F238E27FC236}">
                  <a16:creationId xmlns:a16="http://schemas.microsoft.com/office/drawing/2014/main" id="{2BE3FAE1-3AD0-4978-A5AB-BD8E9B266E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434A978" w14:textId="77777777" w:rsidR="00E25FE4" w:rsidRPr="00E25FE4" w:rsidRDefault="00E25FE4" w:rsidP="00E25FE4">
      <w:pPr>
        <w:jc w:val="both"/>
        <w:rPr>
          <w:i/>
          <w:iCs/>
          <w:color w:val="000000" w:themeColor="text1"/>
        </w:rPr>
      </w:pPr>
    </w:p>
    <w:p w14:paraId="035654E3" w14:textId="5D883C38" w:rsidR="00E25FE4" w:rsidRPr="001339EC" w:rsidRDefault="00E25FE4" w:rsidP="00E25FE4">
      <w:pPr>
        <w:jc w:val="both"/>
        <w:rPr>
          <w:color w:val="000000" w:themeColor="text1"/>
        </w:rPr>
      </w:pPr>
      <w:r w:rsidRPr="001339EC">
        <w:rPr>
          <w:color w:val="000000" w:themeColor="text1"/>
        </w:rPr>
        <w:t>Tabelarni prikaz vrijednosti dodijeljenih ugovora za pregovarački postupak bez objave obavještenja o nabavci u 202</w:t>
      </w:r>
      <w:r w:rsidR="001339EC">
        <w:rPr>
          <w:color w:val="000000" w:themeColor="text1"/>
        </w:rPr>
        <w:t>3</w:t>
      </w:r>
      <w:r w:rsidRPr="001339EC">
        <w:rPr>
          <w:color w:val="000000" w:themeColor="text1"/>
        </w:rPr>
        <w:t>. godini prema predmetu nabavke i nivou vlasti kojem pripada ugovorni organ:</w:t>
      </w:r>
    </w:p>
    <w:p w14:paraId="239B299F" w14:textId="77777777" w:rsidR="00C16EAD" w:rsidRDefault="00C16EAD" w:rsidP="00E25FE4">
      <w:pPr>
        <w:rPr>
          <w:i/>
          <w:iCs/>
        </w:rPr>
      </w:pPr>
    </w:p>
    <w:tbl>
      <w:tblPr>
        <w:tblStyle w:val="TableGrid"/>
        <w:tblW w:w="0" w:type="auto"/>
        <w:tblInd w:w="5" w:type="dxa"/>
        <w:tblLook w:val="04A0" w:firstRow="1" w:lastRow="0" w:firstColumn="1" w:lastColumn="0" w:noHBand="0" w:noVBand="1"/>
      </w:tblPr>
      <w:tblGrid>
        <w:gridCol w:w="1032"/>
        <w:gridCol w:w="1678"/>
        <w:gridCol w:w="1775"/>
        <w:gridCol w:w="1775"/>
        <w:gridCol w:w="1310"/>
        <w:gridCol w:w="1775"/>
      </w:tblGrid>
      <w:tr w:rsidR="00C16EAD" w:rsidRPr="00C16EAD" w14:paraId="67227303" w14:textId="77777777" w:rsidTr="00C16EAD">
        <w:trPr>
          <w:trHeight w:val="315"/>
        </w:trPr>
        <w:tc>
          <w:tcPr>
            <w:tcW w:w="13740" w:type="dxa"/>
            <w:gridSpan w:val="6"/>
            <w:shd w:val="clear" w:color="auto" w:fill="FFFF00"/>
            <w:hideMark/>
          </w:tcPr>
          <w:p w14:paraId="130FFB25" w14:textId="77777777" w:rsidR="00C16EAD" w:rsidRPr="00CA62B6" w:rsidRDefault="00C16EAD" w:rsidP="00C16EAD">
            <w:pPr>
              <w:jc w:val="center"/>
              <w:rPr>
                <w:sz w:val="20"/>
                <w:szCs w:val="20"/>
              </w:rPr>
            </w:pPr>
            <w:r w:rsidRPr="00C16EAD">
              <w:rPr>
                <w:sz w:val="20"/>
                <w:szCs w:val="20"/>
                <w:highlight w:val="yellow"/>
              </w:rPr>
              <w:t>Ukupna vrijednost dodijeljenih ugovora za pregovarački postupak bez objave obavještenja o nabavci u 2023. godini prema predmetu nabavke i nivou vlasti:</w:t>
            </w:r>
          </w:p>
        </w:tc>
      </w:tr>
      <w:tr w:rsidR="00C16EAD" w:rsidRPr="00C16EAD" w14:paraId="7858A573" w14:textId="77777777" w:rsidTr="00C16EAD">
        <w:trPr>
          <w:trHeight w:val="315"/>
        </w:trPr>
        <w:tc>
          <w:tcPr>
            <w:tcW w:w="1476" w:type="dxa"/>
            <w:noWrap/>
            <w:hideMark/>
          </w:tcPr>
          <w:p w14:paraId="2FA31940" w14:textId="77777777" w:rsidR="00C16EAD" w:rsidRPr="00C16EAD" w:rsidRDefault="00C16EAD">
            <w:pPr>
              <w:rPr>
                <w:sz w:val="20"/>
                <w:szCs w:val="20"/>
              </w:rPr>
            </w:pPr>
            <w:r w:rsidRPr="00C16EAD">
              <w:rPr>
                <w:sz w:val="20"/>
                <w:szCs w:val="20"/>
              </w:rPr>
              <w:t> </w:t>
            </w:r>
          </w:p>
        </w:tc>
        <w:tc>
          <w:tcPr>
            <w:tcW w:w="2475" w:type="dxa"/>
            <w:noWrap/>
            <w:hideMark/>
          </w:tcPr>
          <w:p w14:paraId="1F0C79F4" w14:textId="77777777" w:rsidR="00C16EAD" w:rsidRPr="00C16EAD" w:rsidRDefault="00C16EAD" w:rsidP="00C16EAD">
            <w:pPr>
              <w:rPr>
                <w:sz w:val="20"/>
                <w:szCs w:val="20"/>
              </w:rPr>
            </w:pPr>
            <w:r w:rsidRPr="00C16EAD">
              <w:rPr>
                <w:sz w:val="20"/>
                <w:szCs w:val="20"/>
              </w:rPr>
              <w:t>BIH</w:t>
            </w:r>
          </w:p>
        </w:tc>
        <w:tc>
          <w:tcPr>
            <w:tcW w:w="2627" w:type="dxa"/>
            <w:noWrap/>
            <w:hideMark/>
          </w:tcPr>
          <w:p w14:paraId="3CAF46FB" w14:textId="77777777" w:rsidR="00C16EAD" w:rsidRPr="00C16EAD" w:rsidRDefault="00C16EAD" w:rsidP="00C16EAD">
            <w:pPr>
              <w:rPr>
                <w:sz w:val="20"/>
                <w:szCs w:val="20"/>
              </w:rPr>
            </w:pPr>
            <w:r w:rsidRPr="00C16EAD">
              <w:rPr>
                <w:sz w:val="20"/>
                <w:szCs w:val="20"/>
              </w:rPr>
              <w:t>FBiH</w:t>
            </w:r>
          </w:p>
        </w:tc>
        <w:tc>
          <w:tcPr>
            <w:tcW w:w="2627" w:type="dxa"/>
            <w:noWrap/>
            <w:hideMark/>
          </w:tcPr>
          <w:p w14:paraId="2B42CDA6" w14:textId="77777777" w:rsidR="00C16EAD" w:rsidRPr="00C16EAD" w:rsidRDefault="00C16EAD" w:rsidP="00C16EAD">
            <w:pPr>
              <w:rPr>
                <w:sz w:val="20"/>
                <w:szCs w:val="20"/>
              </w:rPr>
            </w:pPr>
            <w:r w:rsidRPr="00C16EAD">
              <w:rPr>
                <w:sz w:val="20"/>
                <w:szCs w:val="20"/>
              </w:rPr>
              <w:t>RS</w:t>
            </w:r>
          </w:p>
        </w:tc>
        <w:tc>
          <w:tcPr>
            <w:tcW w:w="1908" w:type="dxa"/>
            <w:noWrap/>
            <w:hideMark/>
          </w:tcPr>
          <w:p w14:paraId="3CD81134" w14:textId="77777777" w:rsidR="00C16EAD" w:rsidRPr="00C16EAD" w:rsidRDefault="00C16EAD" w:rsidP="00C16EAD">
            <w:pPr>
              <w:rPr>
                <w:sz w:val="20"/>
                <w:szCs w:val="20"/>
              </w:rPr>
            </w:pPr>
            <w:r w:rsidRPr="00C16EAD">
              <w:rPr>
                <w:sz w:val="20"/>
                <w:szCs w:val="20"/>
              </w:rPr>
              <w:t>BD</w:t>
            </w:r>
          </w:p>
        </w:tc>
        <w:tc>
          <w:tcPr>
            <w:tcW w:w="2627" w:type="dxa"/>
            <w:noWrap/>
            <w:hideMark/>
          </w:tcPr>
          <w:p w14:paraId="4818BEB3" w14:textId="77777777" w:rsidR="00C16EAD" w:rsidRPr="00C16EAD" w:rsidRDefault="00C16EAD" w:rsidP="00C16EAD">
            <w:pPr>
              <w:rPr>
                <w:sz w:val="20"/>
                <w:szCs w:val="20"/>
              </w:rPr>
            </w:pPr>
            <w:r w:rsidRPr="00C16EAD">
              <w:rPr>
                <w:sz w:val="20"/>
                <w:szCs w:val="20"/>
              </w:rPr>
              <w:t>Ukupno</w:t>
            </w:r>
          </w:p>
        </w:tc>
      </w:tr>
      <w:tr w:rsidR="00C16EAD" w:rsidRPr="00C16EAD" w14:paraId="6F3C3506" w14:textId="77777777" w:rsidTr="00C16EAD">
        <w:trPr>
          <w:trHeight w:val="315"/>
        </w:trPr>
        <w:tc>
          <w:tcPr>
            <w:tcW w:w="1476" w:type="dxa"/>
            <w:noWrap/>
            <w:hideMark/>
          </w:tcPr>
          <w:p w14:paraId="7BD03777" w14:textId="77777777" w:rsidR="00C16EAD" w:rsidRPr="00C16EAD" w:rsidRDefault="00C16EAD" w:rsidP="00C16EAD">
            <w:pPr>
              <w:rPr>
                <w:sz w:val="20"/>
                <w:szCs w:val="20"/>
              </w:rPr>
            </w:pPr>
            <w:r w:rsidRPr="00C16EAD">
              <w:rPr>
                <w:sz w:val="20"/>
                <w:szCs w:val="20"/>
              </w:rPr>
              <w:t>Robe</w:t>
            </w:r>
          </w:p>
        </w:tc>
        <w:tc>
          <w:tcPr>
            <w:tcW w:w="2475" w:type="dxa"/>
            <w:noWrap/>
            <w:hideMark/>
          </w:tcPr>
          <w:p w14:paraId="7DECD8D2" w14:textId="77777777" w:rsidR="00C16EAD" w:rsidRPr="00C16EAD" w:rsidRDefault="00C16EAD" w:rsidP="00C16EAD">
            <w:pPr>
              <w:rPr>
                <w:sz w:val="20"/>
                <w:szCs w:val="20"/>
              </w:rPr>
            </w:pPr>
            <w:r w:rsidRPr="00C16EAD">
              <w:rPr>
                <w:sz w:val="20"/>
                <w:szCs w:val="20"/>
              </w:rPr>
              <w:t>383,427.39</w:t>
            </w:r>
          </w:p>
        </w:tc>
        <w:tc>
          <w:tcPr>
            <w:tcW w:w="2627" w:type="dxa"/>
            <w:noWrap/>
            <w:hideMark/>
          </w:tcPr>
          <w:p w14:paraId="0246F597" w14:textId="77777777" w:rsidR="00C16EAD" w:rsidRPr="00C16EAD" w:rsidRDefault="00C16EAD" w:rsidP="00C16EAD">
            <w:pPr>
              <w:rPr>
                <w:sz w:val="20"/>
                <w:szCs w:val="20"/>
              </w:rPr>
            </w:pPr>
            <w:r w:rsidRPr="00C16EAD">
              <w:rPr>
                <w:sz w:val="20"/>
                <w:szCs w:val="20"/>
              </w:rPr>
              <w:t>93,788,801.51</w:t>
            </w:r>
          </w:p>
        </w:tc>
        <w:tc>
          <w:tcPr>
            <w:tcW w:w="2627" w:type="dxa"/>
            <w:noWrap/>
            <w:hideMark/>
          </w:tcPr>
          <w:p w14:paraId="77485AB9" w14:textId="77777777" w:rsidR="00C16EAD" w:rsidRPr="00C16EAD" w:rsidRDefault="00C16EAD" w:rsidP="00C16EAD">
            <w:pPr>
              <w:rPr>
                <w:sz w:val="20"/>
                <w:szCs w:val="20"/>
              </w:rPr>
            </w:pPr>
            <w:r w:rsidRPr="00C16EAD">
              <w:rPr>
                <w:sz w:val="20"/>
                <w:szCs w:val="20"/>
              </w:rPr>
              <w:t>25,584,907.32</w:t>
            </w:r>
          </w:p>
        </w:tc>
        <w:tc>
          <w:tcPr>
            <w:tcW w:w="1908" w:type="dxa"/>
            <w:noWrap/>
            <w:hideMark/>
          </w:tcPr>
          <w:p w14:paraId="2DCD663E" w14:textId="77777777" w:rsidR="00C16EAD" w:rsidRPr="00C16EAD" w:rsidRDefault="00C16EAD" w:rsidP="00C16EAD">
            <w:pPr>
              <w:rPr>
                <w:sz w:val="20"/>
                <w:szCs w:val="20"/>
              </w:rPr>
            </w:pPr>
            <w:r w:rsidRPr="00C16EAD">
              <w:rPr>
                <w:sz w:val="20"/>
                <w:szCs w:val="20"/>
              </w:rPr>
              <w:t>27,100.00</w:t>
            </w:r>
          </w:p>
        </w:tc>
        <w:tc>
          <w:tcPr>
            <w:tcW w:w="2627" w:type="dxa"/>
            <w:noWrap/>
            <w:hideMark/>
          </w:tcPr>
          <w:p w14:paraId="3BD82CD1" w14:textId="77777777" w:rsidR="00C16EAD" w:rsidRPr="00C16EAD" w:rsidRDefault="00C16EAD" w:rsidP="00C16EAD">
            <w:pPr>
              <w:rPr>
                <w:b/>
                <w:bCs/>
                <w:sz w:val="20"/>
                <w:szCs w:val="20"/>
              </w:rPr>
            </w:pPr>
            <w:r w:rsidRPr="00C16EAD">
              <w:rPr>
                <w:b/>
                <w:bCs/>
                <w:sz w:val="20"/>
                <w:szCs w:val="20"/>
              </w:rPr>
              <w:t>119,784,236.22</w:t>
            </w:r>
          </w:p>
        </w:tc>
      </w:tr>
      <w:tr w:rsidR="00C16EAD" w:rsidRPr="00C16EAD" w14:paraId="05029627" w14:textId="77777777" w:rsidTr="00C16EAD">
        <w:trPr>
          <w:trHeight w:val="315"/>
        </w:trPr>
        <w:tc>
          <w:tcPr>
            <w:tcW w:w="1476" w:type="dxa"/>
            <w:noWrap/>
            <w:hideMark/>
          </w:tcPr>
          <w:p w14:paraId="73CB24FB" w14:textId="77777777" w:rsidR="00C16EAD" w:rsidRPr="00C16EAD" w:rsidRDefault="00C16EAD" w:rsidP="00C16EAD">
            <w:pPr>
              <w:rPr>
                <w:sz w:val="20"/>
                <w:szCs w:val="20"/>
              </w:rPr>
            </w:pPr>
            <w:r w:rsidRPr="00C16EAD">
              <w:rPr>
                <w:sz w:val="20"/>
                <w:szCs w:val="20"/>
              </w:rPr>
              <w:t>Usluge</w:t>
            </w:r>
          </w:p>
        </w:tc>
        <w:tc>
          <w:tcPr>
            <w:tcW w:w="2475" w:type="dxa"/>
            <w:noWrap/>
            <w:hideMark/>
          </w:tcPr>
          <w:p w14:paraId="5356B07C" w14:textId="77777777" w:rsidR="00C16EAD" w:rsidRPr="00C16EAD" w:rsidRDefault="00C16EAD" w:rsidP="00C16EAD">
            <w:pPr>
              <w:rPr>
                <w:sz w:val="20"/>
                <w:szCs w:val="20"/>
              </w:rPr>
            </w:pPr>
            <w:r w:rsidRPr="00C16EAD">
              <w:rPr>
                <w:sz w:val="20"/>
                <w:szCs w:val="20"/>
              </w:rPr>
              <w:t>4,690,459.50</w:t>
            </w:r>
          </w:p>
        </w:tc>
        <w:tc>
          <w:tcPr>
            <w:tcW w:w="2627" w:type="dxa"/>
            <w:noWrap/>
            <w:hideMark/>
          </w:tcPr>
          <w:p w14:paraId="3FBD7644" w14:textId="77777777" w:rsidR="00C16EAD" w:rsidRPr="00C16EAD" w:rsidRDefault="00C16EAD" w:rsidP="00C16EAD">
            <w:pPr>
              <w:rPr>
                <w:sz w:val="20"/>
                <w:szCs w:val="20"/>
              </w:rPr>
            </w:pPr>
            <w:r w:rsidRPr="00C16EAD">
              <w:rPr>
                <w:sz w:val="20"/>
                <w:szCs w:val="20"/>
              </w:rPr>
              <w:t>44,496,973.96</w:t>
            </w:r>
          </w:p>
        </w:tc>
        <w:tc>
          <w:tcPr>
            <w:tcW w:w="2627" w:type="dxa"/>
            <w:noWrap/>
            <w:hideMark/>
          </w:tcPr>
          <w:p w14:paraId="626ED3C9" w14:textId="77777777" w:rsidR="00C16EAD" w:rsidRPr="00C16EAD" w:rsidRDefault="00C16EAD" w:rsidP="00C16EAD">
            <w:pPr>
              <w:rPr>
                <w:sz w:val="20"/>
                <w:szCs w:val="20"/>
              </w:rPr>
            </w:pPr>
            <w:r w:rsidRPr="00C16EAD">
              <w:rPr>
                <w:sz w:val="20"/>
                <w:szCs w:val="20"/>
              </w:rPr>
              <w:t>29,001,665.71</w:t>
            </w:r>
          </w:p>
        </w:tc>
        <w:tc>
          <w:tcPr>
            <w:tcW w:w="1908" w:type="dxa"/>
            <w:noWrap/>
            <w:hideMark/>
          </w:tcPr>
          <w:p w14:paraId="50BFB1FE" w14:textId="77777777" w:rsidR="00C16EAD" w:rsidRPr="00C16EAD" w:rsidRDefault="00C16EAD" w:rsidP="00C16EAD">
            <w:pPr>
              <w:rPr>
                <w:sz w:val="20"/>
                <w:szCs w:val="20"/>
              </w:rPr>
            </w:pPr>
            <w:r w:rsidRPr="00C16EAD">
              <w:rPr>
                <w:sz w:val="20"/>
                <w:szCs w:val="20"/>
              </w:rPr>
              <w:t>410,426.90</w:t>
            </w:r>
          </w:p>
        </w:tc>
        <w:tc>
          <w:tcPr>
            <w:tcW w:w="2627" w:type="dxa"/>
            <w:noWrap/>
            <w:hideMark/>
          </w:tcPr>
          <w:p w14:paraId="651C2D4B" w14:textId="77777777" w:rsidR="00C16EAD" w:rsidRPr="00C16EAD" w:rsidRDefault="00C16EAD" w:rsidP="00C16EAD">
            <w:pPr>
              <w:rPr>
                <w:b/>
                <w:bCs/>
                <w:sz w:val="20"/>
                <w:szCs w:val="20"/>
              </w:rPr>
            </w:pPr>
            <w:r w:rsidRPr="00C16EAD">
              <w:rPr>
                <w:b/>
                <w:bCs/>
                <w:sz w:val="20"/>
                <w:szCs w:val="20"/>
              </w:rPr>
              <w:t>78,599,526.07</w:t>
            </w:r>
          </w:p>
        </w:tc>
      </w:tr>
      <w:tr w:rsidR="00C16EAD" w:rsidRPr="00C16EAD" w14:paraId="07DB0DE4" w14:textId="77777777" w:rsidTr="00C16EAD">
        <w:trPr>
          <w:trHeight w:val="315"/>
        </w:trPr>
        <w:tc>
          <w:tcPr>
            <w:tcW w:w="1476" w:type="dxa"/>
            <w:noWrap/>
            <w:hideMark/>
          </w:tcPr>
          <w:p w14:paraId="4F470BF7" w14:textId="77777777" w:rsidR="00C16EAD" w:rsidRPr="00C16EAD" w:rsidRDefault="00C16EAD" w:rsidP="00C16EAD">
            <w:pPr>
              <w:rPr>
                <w:sz w:val="20"/>
                <w:szCs w:val="20"/>
              </w:rPr>
            </w:pPr>
            <w:r w:rsidRPr="00C16EAD">
              <w:rPr>
                <w:sz w:val="20"/>
                <w:szCs w:val="20"/>
              </w:rPr>
              <w:t>Radovi</w:t>
            </w:r>
          </w:p>
        </w:tc>
        <w:tc>
          <w:tcPr>
            <w:tcW w:w="2475" w:type="dxa"/>
            <w:noWrap/>
            <w:hideMark/>
          </w:tcPr>
          <w:p w14:paraId="73A2EC9A" w14:textId="77777777" w:rsidR="00C16EAD" w:rsidRPr="00C16EAD" w:rsidRDefault="00C16EAD" w:rsidP="00C16EAD">
            <w:pPr>
              <w:rPr>
                <w:sz w:val="20"/>
                <w:szCs w:val="20"/>
              </w:rPr>
            </w:pPr>
            <w:r w:rsidRPr="00C16EAD">
              <w:rPr>
                <w:sz w:val="20"/>
                <w:szCs w:val="20"/>
              </w:rPr>
              <w:t>1,344,142.05</w:t>
            </w:r>
          </w:p>
        </w:tc>
        <w:tc>
          <w:tcPr>
            <w:tcW w:w="2627" w:type="dxa"/>
            <w:noWrap/>
            <w:hideMark/>
          </w:tcPr>
          <w:p w14:paraId="4C5BC309" w14:textId="77777777" w:rsidR="00C16EAD" w:rsidRPr="00C16EAD" w:rsidRDefault="00C16EAD" w:rsidP="00C16EAD">
            <w:pPr>
              <w:rPr>
                <w:sz w:val="20"/>
                <w:szCs w:val="20"/>
              </w:rPr>
            </w:pPr>
            <w:r w:rsidRPr="00C16EAD">
              <w:rPr>
                <w:sz w:val="20"/>
                <w:szCs w:val="20"/>
              </w:rPr>
              <w:t>16,998,616.01</w:t>
            </w:r>
          </w:p>
        </w:tc>
        <w:tc>
          <w:tcPr>
            <w:tcW w:w="2627" w:type="dxa"/>
            <w:noWrap/>
            <w:hideMark/>
          </w:tcPr>
          <w:p w14:paraId="77560A1B" w14:textId="77777777" w:rsidR="00C16EAD" w:rsidRPr="00C16EAD" w:rsidRDefault="00C16EAD" w:rsidP="00C16EAD">
            <w:pPr>
              <w:rPr>
                <w:sz w:val="20"/>
                <w:szCs w:val="20"/>
              </w:rPr>
            </w:pPr>
            <w:r w:rsidRPr="00C16EAD">
              <w:rPr>
                <w:sz w:val="20"/>
                <w:szCs w:val="20"/>
              </w:rPr>
              <w:t>89,447,037.01</w:t>
            </w:r>
          </w:p>
        </w:tc>
        <w:tc>
          <w:tcPr>
            <w:tcW w:w="1908" w:type="dxa"/>
            <w:noWrap/>
            <w:hideMark/>
          </w:tcPr>
          <w:p w14:paraId="3ACEA5D8" w14:textId="77777777" w:rsidR="00C16EAD" w:rsidRPr="00C16EAD" w:rsidRDefault="00C16EAD" w:rsidP="00C16EAD">
            <w:pPr>
              <w:rPr>
                <w:sz w:val="20"/>
                <w:szCs w:val="20"/>
              </w:rPr>
            </w:pPr>
            <w:r w:rsidRPr="00C16EAD">
              <w:rPr>
                <w:sz w:val="20"/>
                <w:szCs w:val="20"/>
              </w:rPr>
              <w:t>266,839.76</w:t>
            </w:r>
          </w:p>
        </w:tc>
        <w:tc>
          <w:tcPr>
            <w:tcW w:w="2627" w:type="dxa"/>
            <w:noWrap/>
            <w:hideMark/>
          </w:tcPr>
          <w:p w14:paraId="24BD2903" w14:textId="77777777" w:rsidR="00C16EAD" w:rsidRPr="00C16EAD" w:rsidRDefault="00C16EAD" w:rsidP="00C16EAD">
            <w:pPr>
              <w:rPr>
                <w:b/>
                <w:bCs/>
                <w:sz w:val="20"/>
                <w:szCs w:val="20"/>
              </w:rPr>
            </w:pPr>
            <w:r w:rsidRPr="00C16EAD">
              <w:rPr>
                <w:b/>
                <w:bCs/>
                <w:sz w:val="20"/>
                <w:szCs w:val="20"/>
              </w:rPr>
              <w:t>108,056,634.83</w:t>
            </w:r>
          </w:p>
        </w:tc>
      </w:tr>
      <w:tr w:rsidR="00C16EAD" w:rsidRPr="00C16EAD" w14:paraId="2FDFCFEB" w14:textId="77777777" w:rsidTr="00C16EAD">
        <w:trPr>
          <w:trHeight w:val="315"/>
        </w:trPr>
        <w:tc>
          <w:tcPr>
            <w:tcW w:w="1476" w:type="dxa"/>
            <w:noWrap/>
            <w:hideMark/>
          </w:tcPr>
          <w:p w14:paraId="79B0A756" w14:textId="77777777" w:rsidR="00C16EAD" w:rsidRPr="00C16EAD" w:rsidRDefault="00C16EAD" w:rsidP="00C16EAD">
            <w:pPr>
              <w:rPr>
                <w:b/>
                <w:bCs/>
                <w:sz w:val="20"/>
                <w:szCs w:val="20"/>
              </w:rPr>
            </w:pPr>
            <w:r w:rsidRPr="00C16EAD">
              <w:rPr>
                <w:b/>
                <w:bCs/>
                <w:sz w:val="20"/>
                <w:szCs w:val="20"/>
              </w:rPr>
              <w:t>Ukupno</w:t>
            </w:r>
          </w:p>
        </w:tc>
        <w:tc>
          <w:tcPr>
            <w:tcW w:w="2475" w:type="dxa"/>
            <w:noWrap/>
            <w:hideMark/>
          </w:tcPr>
          <w:p w14:paraId="09108156" w14:textId="77777777" w:rsidR="00C16EAD" w:rsidRPr="00C16EAD" w:rsidRDefault="00C16EAD" w:rsidP="00C16EAD">
            <w:pPr>
              <w:rPr>
                <w:b/>
                <w:bCs/>
                <w:sz w:val="20"/>
                <w:szCs w:val="20"/>
              </w:rPr>
            </w:pPr>
            <w:r w:rsidRPr="00C16EAD">
              <w:rPr>
                <w:b/>
                <w:bCs/>
                <w:sz w:val="20"/>
                <w:szCs w:val="20"/>
              </w:rPr>
              <w:t>6,418,028.94</w:t>
            </w:r>
          </w:p>
        </w:tc>
        <w:tc>
          <w:tcPr>
            <w:tcW w:w="2627" w:type="dxa"/>
            <w:noWrap/>
            <w:hideMark/>
          </w:tcPr>
          <w:p w14:paraId="593E73B7" w14:textId="77777777" w:rsidR="00C16EAD" w:rsidRPr="00C16EAD" w:rsidRDefault="00C16EAD" w:rsidP="00C16EAD">
            <w:pPr>
              <w:rPr>
                <w:b/>
                <w:bCs/>
                <w:sz w:val="20"/>
                <w:szCs w:val="20"/>
              </w:rPr>
            </w:pPr>
            <w:r w:rsidRPr="00C16EAD">
              <w:rPr>
                <w:b/>
                <w:bCs/>
                <w:sz w:val="20"/>
                <w:szCs w:val="20"/>
              </w:rPr>
              <w:t>155,284,391.48</w:t>
            </w:r>
          </w:p>
        </w:tc>
        <w:tc>
          <w:tcPr>
            <w:tcW w:w="2627" w:type="dxa"/>
            <w:noWrap/>
            <w:hideMark/>
          </w:tcPr>
          <w:p w14:paraId="4BEA2B84" w14:textId="77777777" w:rsidR="00C16EAD" w:rsidRPr="00C16EAD" w:rsidRDefault="00C16EAD" w:rsidP="00C16EAD">
            <w:pPr>
              <w:rPr>
                <w:b/>
                <w:bCs/>
                <w:sz w:val="20"/>
                <w:szCs w:val="20"/>
              </w:rPr>
            </w:pPr>
            <w:r w:rsidRPr="00C16EAD">
              <w:rPr>
                <w:b/>
                <w:bCs/>
                <w:sz w:val="20"/>
                <w:szCs w:val="20"/>
              </w:rPr>
              <w:t>144,033,610.04</w:t>
            </w:r>
          </w:p>
        </w:tc>
        <w:tc>
          <w:tcPr>
            <w:tcW w:w="1908" w:type="dxa"/>
            <w:noWrap/>
            <w:hideMark/>
          </w:tcPr>
          <w:p w14:paraId="71944057" w14:textId="77777777" w:rsidR="00C16EAD" w:rsidRPr="00C16EAD" w:rsidRDefault="00C16EAD" w:rsidP="00C16EAD">
            <w:pPr>
              <w:rPr>
                <w:b/>
                <w:bCs/>
                <w:sz w:val="20"/>
                <w:szCs w:val="20"/>
              </w:rPr>
            </w:pPr>
            <w:r w:rsidRPr="00C16EAD">
              <w:rPr>
                <w:b/>
                <w:bCs/>
                <w:sz w:val="20"/>
                <w:szCs w:val="20"/>
              </w:rPr>
              <w:t>704,366.66</w:t>
            </w:r>
          </w:p>
        </w:tc>
        <w:tc>
          <w:tcPr>
            <w:tcW w:w="2627" w:type="dxa"/>
            <w:noWrap/>
            <w:hideMark/>
          </w:tcPr>
          <w:p w14:paraId="5F753E31" w14:textId="77777777" w:rsidR="00C16EAD" w:rsidRPr="00C16EAD" w:rsidRDefault="00C16EAD" w:rsidP="00C16EAD">
            <w:pPr>
              <w:rPr>
                <w:b/>
                <w:bCs/>
                <w:sz w:val="20"/>
                <w:szCs w:val="20"/>
              </w:rPr>
            </w:pPr>
            <w:r w:rsidRPr="00C16EAD">
              <w:rPr>
                <w:b/>
                <w:bCs/>
                <w:sz w:val="20"/>
                <w:szCs w:val="20"/>
              </w:rPr>
              <w:t>306,440,397.12</w:t>
            </w:r>
          </w:p>
        </w:tc>
      </w:tr>
    </w:tbl>
    <w:p w14:paraId="7C60731F" w14:textId="77777777" w:rsidR="00C16EAD" w:rsidRPr="00E25FE4" w:rsidRDefault="00C16EAD" w:rsidP="00E25FE4">
      <w:pPr>
        <w:rPr>
          <w:i/>
          <w:iCs/>
        </w:rPr>
      </w:pPr>
    </w:p>
    <w:p w14:paraId="7095646D" w14:textId="19267F5C" w:rsidR="00E25FE4" w:rsidRPr="00E25FE4" w:rsidRDefault="001339EC" w:rsidP="00E25FE4">
      <w:pPr>
        <w:rPr>
          <w:i/>
          <w:iCs/>
        </w:rPr>
      </w:pPr>
      <w:r>
        <w:rPr>
          <w:noProof/>
          <w14:ligatures w14:val="standardContextual"/>
        </w:rPr>
        <w:drawing>
          <wp:inline distT="0" distB="0" distL="0" distR="0" wp14:anchorId="74F09CE6" wp14:editId="1DB6D48A">
            <wp:extent cx="5924550" cy="3190875"/>
            <wp:effectExtent l="0" t="0" r="0" b="9525"/>
            <wp:docPr id="740255455" name="Chart 1">
              <a:extLst xmlns:a="http://schemas.openxmlformats.org/drawingml/2006/main">
                <a:ext uri="{FF2B5EF4-FFF2-40B4-BE49-F238E27FC236}">
                  <a16:creationId xmlns:a16="http://schemas.microsoft.com/office/drawing/2014/main" id="{36A08F1A-291A-F257-B3F3-4D2171509E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3813E00" w14:textId="3EA155F9" w:rsidR="00E25FE4" w:rsidRDefault="00E25FE4" w:rsidP="00E25FE4">
      <w:pPr>
        <w:jc w:val="both"/>
      </w:pPr>
      <w:r w:rsidRPr="001339EC">
        <w:lastRenderedPageBreak/>
        <w:t>Tabelarni prikaz ukupnog broja dodijeljenih ugovora za pregovarački postupak bez objave obavještenja o nabavci u 202</w:t>
      </w:r>
      <w:r w:rsidR="001339EC" w:rsidRPr="001339EC">
        <w:t>3</w:t>
      </w:r>
      <w:r w:rsidRPr="001339EC">
        <w:t>. godini prema predmetu nabavke i nivou vlasti kojem pripada ugovorni organ:</w:t>
      </w:r>
    </w:p>
    <w:p w14:paraId="679487BB" w14:textId="77777777" w:rsidR="001339EC" w:rsidRPr="001339EC" w:rsidRDefault="001339EC" w:rsidP="00E25FE4">
      <w:pPr>
        <w:jc w:val="both"/>
      </w:pPr>
    </w:p>
    <w:tbl>
      <w:tblPr>
        <w:tblW w:w="9350" w:type="dxa"/>
        <w:tblLook w:val="04A0" w:firstRow="1" w:lastRow="0" w:firstColumn="1" w:lastColumn="0" w:noHBand="0" w:noVBand="1"/>
      </w:tblPr>
      <w:tblGrid>
        <w:gridCol w:w="1070"/>
        <w:gridCol w:w="1620"/>
        <w:gridCol w:w="1800"/>
        <w:gridCol w:w="1800"/>
        <w:gridCol w:w="1260"/>
        <w:gridCol w:w="1800"/>
      </w:tblGrid>
      <w:tr w:rsidR="001339EC" w14:paraId="5F6496FB" w14:textId="77777777" w:rsidTr="001339EC">
        <w:trPr>
          <w:trHeight w:val="317"/>
        </w:trPr>
        <w:tc>
          <w:tcPr>
            <w:tcW w:w="9350" w:type="dxa"/>
            <w:gridSpan w:val="6"/>
            <w:tcBorders>
              <w:top w:val="single" w:sz="8" w:space="0" w:color="auto"/>
              <w:left w:val="single" w:sz="8" w:space="0" w:color="auto"/>
              <w:bottom w:val="single" w:sz="8" w:space="0" w:color="auto"/>
              <w:right w:val="single" w:sz="8" w:space="0" w:color="000000"/>
            </w:tcBorders>
            <w:shd w:val="clear" w:color="000000" w:fill="FFFF00"/>
            <w:vAlign w:val="center"/>
            <w:hideMark/>
          </w:tcPr>
          <w:p w14:paraId="4DE4D8F9" w14:textId="77777777" w:rsidR="001339EC" w:rsidRPr="00CA62B6" w:rsidRDefault="001339EC">
            <w:pPr>
              <w:jc w:val="center"/>
              <w:rPr>
                <w:color w:val="000000"/>
                <w:sz w:val="20"/>
                <w:szCs w:val="20"/>
                <w:lang w:eastAsia="en-US"/>
              </w:rPr>
            </w:pPr>
            <w:r w:rsidRPr="001339EC">
              <w:rPr>
                <w:color w:val="000000"/>
                <w:sz w:val="20"/>
                <w:szCs w:val="20"/>
              </w:rPr>
              <w:t>Ukupan broj dodijeljenih ugovora za pregovarački postupak bez objave obavještenja o nabavci u 2023. godini prema predmetu nabavke i nivou vlasti:</w:t>
            </w:r>
          </w:p>
        </w:tc>
      </w:tr>
      <w:tr w:rsidR="001339EC" w14:paraId="4707F267" w14:textId="77777777" w:rsidTr="001339EC">
        <w:trPr>
          <w:trHeight w:val="317"/>
        </w:trPr>
        <w:tc>
          <w:tcPr>
            <w:tcW w:w="1070" w:type="dxa"/>
            <w:tcBorders>
              <w:top w:val="nil"/>
              <w:left w:val="single" w:sz="8" w:space="0" w:color="auto"/>
              <w:bottom w:val="single" w:sz="8" w:space="0" w:color="auto"/>
              <w:right w:val="single" w:sz="8" w:space="0" w:color="auto"/>
            </w:tcBorders>
            <w:shd w:val="clear" w:color="auto" w:fill="auto"/>
            <w:noWrap/>
            <w:hideMark/>
          </w:tcPr>
          <w:p w14:paraId="310102D0" w14:textId="77777777" w:rsidR="001339EC" w:rsidRPr="001339EC" w:rsidRDefault="001339EC">
            <w:pPr>
              <w:rPr>
                <w:rFonts w:ascii="Calibri" w:hAnsi="Calibri" w:cs="Calibri"/>
                <w:color w:val="000000"/>
                <w:sz w:val="20"/>
                <w:szCs w:val="20"/>
              </w:rPr>
            </w:pPr>
            <w:r w:rsidRPr="001339EC">
              <w:rPr>
                <w:rFonts w:ascii="Calibri" w:hAnsi="Calibri" w:cs="Calibri"/>
                <w:color w:val="000000"/>
                <w:sz w:val="20"/>
                <w:szCs w:val="20"/>
              </w:rPr>
              <w:t> </w:t>
            </w:r>
          </w:p>
        </w:tc>
        <w:tc>
          <w:tcPr>
            <w:tcW w:w="1620" w:type="dxa"/>
            <w:tcBorders>
              <w:top w:val="nil"/>
              <w:left w:val="nil"/>
              <w:bottom w:val="single" w:sz="8" w:space="0" w:color="auto"/>
              <w:right w:val="single" w:sz="8" w:space="0" w:color="auto"/>
            </w:tcBorders>
            <w:shd w:val="clear" w:color="auto" w:fill="auto"/>
            <w:noWrap/>
            <w:vAlign w:val="center"/>
            <w:hideMark/>
          </w:tcPr>
          <w:p w14:paraId="0ED5A10F" w14:textId="77777777" w:rsidR="001339EC" w:rsidRPr="001339EC" w:rsidRDefault="001339EC">
            <w:pPr>
              <w:jc w:val="center"/>
              <w:rPr>
                <w:color w:val="000000"/>
                <w:sz w:val="20"/>
                <w:szCs w:val="20"/>
              </w:rPr>
            </w:pPr>
            <w:r w:rsidRPr="001339EC">
              <w:rPr>
                <w:color w:val="000000"/>
                <w:sz w:val="20"/>
                <w:szCs w:val="20"/>
              </w:rPr>
              <w:t>BIH</w:t>
            </w:r>
          </w:p>
        </w:tc>
        <w:tc>
          <w:tcPr>
            <w:tcW w:w="1800" w:type="dxa"/>
            <w:tcBorders>
              <w:top w:val="nil"/>
              <w:left w:val="nil"/>
              <w:bottom w:val="single" w:sz="8" w:space="0" w:color="auto"/>
              <w:right w:val="single" w:sz="8" w:space="0" w:color="auto"/>
            </w:tcBorders>
            <w:shd w:val="clear" w:color="auto" w:fill="auto"/>
            <w:noWrap/>
            <w:vAlign w:val="center"/>
            <w:hideMark/>
          </w:tcPr>
          <w:p w14:paraId="34907878" w14:textId="77777777" w:rsidR="001339EC" w:rsidRPr="001339EC" w:rsidRDefault="001339EC">
            <w:pPr>
              <w:jc w:val="center"/>
              <w:rPr>
                <w:color w:val="000000"/>
                <w:sz w:val="20"/>
                <w:szCs w:val="20"/>
              </w:rPr>
            </w:pPr>
            <w:r w:rsidRPr="001339EC">
              <w:rPr>
                <w:color w:val="000000"/>
                <w:sz w:val="20"/>
                <w:szCs w:val="20"/>
              </w:rPr>
              <w:t>FBiH</w:t>
            </w:r>
          </w:p>
        </w:tc>
        <w:tc>
          <w:tcPr>
            <w:tcW w:w="1800" w:type="dxa"/>
            <w:tcBorders>
              <w:top w:val="nil"/>
              <w:left w:val="nil"/>
              <w:bottom w:val="single" w:sz="8" w:space="0" w:color="auto"/>
              <w:right w:val="single" w:sz="8" w:space="0" w:color="auto"/>
            </w:tcBorders>
            <w:shd w:val="clear" w:color="auto" w:fill="auto"/>
            <w:noWrap/>
            <w:vAlign w:val="center"/>
            <w:hideMark/>
          </w:tcPr>
          <w:p w14:paraId="256A5A07" w14:textId="77777777" w:rsidR="001339EC" w:rsidRPr="001339EC" w:rsidRDefault="001339EC">
            <w:pPr>
              <w:jc w:val="center"/>
              <w:rPr>
                <w:color w:val="000000"/>
                <w:sz w:val="20"/>
                <w:szCs w:val="20"/>
              </w:rPr>
            </w:pPr>
            <w:r w:rsidRPr="001339EC">
              <w:rPr>
                <w:color w:val="000000"/>
                <w:sz w:val="20"/>
                <w:szCs w:val="20"/>
              </w:rPr>
              <w:t>RS</w:t>
            </w:r>
          </w:p>
        </w:tc>
        <w:tc>
          <w:tcPr>
            <w:tcW w:w="1260" w:type="dxa"/>
            <w:tcBorders>
              <w:top w:val="nil"/>
              <w:left w:val="nil"/>
              <w:bottom w:val="single" w:sz="8" w:space="0" w:color="auto"/>
              <w:right w:val="single" w:sz="8" w:space="0" w:color="auto"/>
            </w:tcBorders>
            <w:shd w:val="clear" w:color="auto" w:fill="auto"/>
            <w:noWrap/>
            <w:vAlign w:val="center"/>
            <w:hideMark/>
          </w:tcPr>
          <w:p w14:paraId="7C0C8E7D" w14:textId="77777777" w:rsidR="001339EC" w:rsidRPr="001339EC" w:rsidRDefault="001339EC">
            <w:pPr>
              <w:jc w:val="center"/>
              <w:rPr>
                <w:color w:val="000000"/>
                <w:sz w:val="20"/>
                <w:szCs w:val="20"/>
              </w:rPr>
            </w:pPr>
            <w:r w:rsidRPr="001339EC">
              <w:rPr>
                <w:color w:val="000000"/>
                <w:sz w:val="20"/>
                <w:szCs w:val="20"/>
              </w:rPr>
              <w:t>BD</w:t>
            </w:r>
          </w:p>
        </w:tc>
        <w:tc>
          <w:tcPr>
            <w:tcW w:w="1800" w:type="dxa"/>
            <w:tcBorders>
              <w:top w:val="nil"/>
              <w:left w:val="nil"/>
              <w:bottom w:val="single" w:sz="8" w:space="0" w:color="auto"/>
              <w:right w:val="single" w:sz="8" w:space="0" w:color="auto"/>
            </w:tcBorders>
            <w:shd w:val="clear" w:color="auto" w:fill="auto"/>
            <w:noWrap/>
            <w:vAlign w:val="center"/>
            <w:hideMark/>
          </w:tcPr>
          <w:p w14:paraId="08C34A59" w14:textId="77777777" w:rsidR="001339EC" w:rsidRPr="001339EC" w:rsidRDefault="001339EC">
            <w:pPr>
              <w:jc w:val="center"/>
              <w:rPr>
                <w:color w:val="000000"/>
                <w:sz w:val="20"/>
                <w:szCs w:val="20"/>
              </w:rPr>
            </w:pPr>
            <w:r w:rsidRPr="001339EC">
              <w:rPr>
                <w:color w:val="000000"/>
                <w:sz w:val="20"/>
                <w:szCs w:val="20"/>
              </w:rPr>
              <w:t>Ukupno</w:t>
            </w:r>
          </w:p>
        </w:tc>
      </w:tr>
      <w:tr w:rsidR="001339EC" w14:paraId="7B3ED79E" w14:textId="77777777" w:rsidTr="001339EC">
        <w:trPr>
          <w:trHeight w:val="317"/>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16EB2A7E" w14:textId="77777777" w:rsidR="001339EC" w:rsidRPr="001339EC" w:rsidRDefault="001339EC">
            <w:pPr>
              <w:jc w:val="both"/>
              <w:rPr>
                <w:color w:val="000000"/>
                <w:sz w:val="20"/>
                <w:szCs w:val="20"/>
              </w:rPr>
            </w:pPr>
            <w:r w:rsidRPr="001339EC">
              <w:rPr>
                <w:color w:val="000000"/>
                <w:sz w:val="20"/>
                <w:szCs w:val="20"/>
              </w:rPr>
              <w:t>Robe</w:t>
            </w:r>
          </w:p>
        </w:tc>
        <w:tc>
          <w:tcPr>
            <w:tcW w:w="1620" w:type="dxa"/>
            <w:tcBorders>
              <w:top w:val="nil"/>
              <w:left w:val="nil"/>
              <w:bottom w:val="single" w:sz="8" w:space="0" w:color="auto"/>
              <w:right w:val="single" w:sz="8" w:space="0" w:color="auto"/>
            </w:tcBorders>
            <w:shd w:val="clear" w:color="auto" w:fill="auto"/>
            <w:noWrap/>
            <w:vAlign w:val="center"/>
            <w:hideMark/>
          </w:tcPr>
          <w:p w14:paraId="56C9EBC7" w14:textId="77777777" w:rsidR="001339EC" w:rsidRPr="001339EC" w:rsidRDefault="001339EC">
            <w:pPr>
              <w:jc w:val="right"/>
              <w:rPr>
                <w:color w:val="000000"/>
                <w:sz w:val="20"/>
                <w:szCs w:val="20"/>
              </w:rPr>
            </w:pPr>
            <w:r w:rsidRPr="001339EC">
              <w:rPr>
                <w:color w:val="000000"/>
                <w:sz w:val="20"/>
                <w:szCs w:val="20"/>
              </w:rPr>
              <w:t>269</w:t>
            </w:r>
          </w:p>
        </w:tc>
        <w:tc>
          <w:tcPr>
            <w:tcW w:w="1800" w:type="dxa"/>
            <w:tcBorders>
              <w:top w:val="nil"/>
              <w:left w:val="nil"/>
              <w:bottom w:val="single" w:sz="8" w:space="0" w:color="auto"/>
              <w:right w:val="single" w:sz="8" w:space="0" w:color="auto"/>
            </w:tcBorders>
            <w:shd w:val="clear" w:color="auto" w:fill="auto"/>
            <w:noWrap/>
            <w:vAlign w:val="center"/>
            <w:hideMark/>
          </w:tcPr>
          <w:p w14:paraId="1B67207D" w14:textId="77777777" w:rsidR="001339EC" w:rsidRPr="001339EC" w:rsidRDefault="001339EC">
            <w:pPr>
              <w:jc w:val="right"/>
              <w:rPr>
                <w:color w:val="000000"/>
                <w:sz w:val="20"/>
                <w:szCs w:val="20"/>
              </w:rPr>
            </w:pPr>
            <w:r w:rsidRPr="001339EC">
              <w:rPr>
                <w:color w:val="000000"/>
                <w:sz w:val="20"/>
                <w:szCs w:val="20"/>
              </w:rPr>
              <w:t>85</w:t>
            </w:r>
          </w:p>
        </w:tc>
        <w:tc>
          <w:tcPr>
            <w:tcW w:w="1800" w:type="dxa"/>
            <w:tcBorders>
              <w:top w:val="nil"/>
              <w:left w:val="nil"/>
              <w:bottom w:val="single" w:sz="8" w:space="0" w:color="auto"/>
              <w:right w:val="single" w:sz="8" w:space="0" w:color="auto"/>
            </w:tcBorders>
            <w:shd w:val="clear" w:color="auto" w:fill="auto"/>
            <w:noWrap/>
            <w:vAlign w:val="center"/>
            <w:hideMark/>
          </w:tcPr>
          <w:p w14:paraId="5E56242A" w14:textId="77777777" w:rsidR="001339EC" w:rsidRPr="001339EC" w:rsidRDefault="001339EC">
            <w:pPr>
              <w:jc w:val="right"/>
              <w:rPr>
                <w:color w:val="000000"/>
                <w:sz w:val="20"/>
                <w:szCs w:val="20"/>
              </w:rPr>
            </w:pPr>
            <w:r w:rsidRPr="001339EC">
              <w:rPr>
                <w:color w:val="000000"/>
                <w:sz w:val="20"/>
                <w:szCs w:val="20"/>
              </w:rPr>
              <w:t>62</w:t>
            </w:r>
          </w:p>
        </w:tc>
        <w:tc>
          <w:tcPr>
            <w:tcW w:w="1260" w:type="dxa"/>
            <w:tcBorders>
              <w:top w:val="nil"/>
              <w:left w:val="nil"/>
              <w:bottom w:val="single" w:sz="8" w:space="0" w:color="auto"/>
              <w:right w:val="single" w:sz="8" w:space="0" w:color="auto"/>
            </w:tcBorders>
            <w:shd w:val="clear" w:color="auto" w:fill="auto"/>
            <w:noWrap/>
            <w:vAlign w:val="center"/>
            <w:hideMark/>
          </w:tcPr>
          <w:p w14:paraId="29B64769" w14:textId="77777777" w:rsidR="001339EC" w:rsidRPr="001339EC" w:rsidRDefault="001339EC">
            <w:pPr>
              <w:jc w:val="right"/>
              <w:rPr>
                <w:color w:val="000000"/>
                <w:sz w:val="20"/>
                <w:szCs w:val="20"/>
              </w:rPr>
            </w:pPr>
            <w:r w:rsidRPr="001339EC">
              <w:rPr>
                <w:color w:val="000000"/>
                <w:sz w:val="20"/>
                <w:szCs w:val="20"/>
              </w:rPr>
              <w:t>2</w:t>
            </w:r>
          </w:p>
        </w:tc>
        <w:tc>
          <w:tcPr>
            <w:tcW w:w="1800" w:type="dxa"/>
            <w:tcBorders>
              <w:top w:val="nil"/>
              <w:left w:val="nil"/>
              <w:bottom w:val="single" w:sz="8" w:space="0" w:color="auto"/>
              <w:right w:val="single" w:sz="8" w:space="0" w:color="auto"/>
            </w:tcBorders>
            <w:shd w:val="clear" w:color="auto" w:fill="auto"/>
            <w:noWrap/>
            <w:vAlign w:val="center"/>
            <w:hideMark/>
          </w:tcPr>
          <w:p w14:paraId="50DE4D0D" w14:textId="77777777" w:rsidR="001339EC" w:rsidRPr="001339EC" w:rsidRDefault="001339EC">
            <w:pPr>
              <w:jc w:val="right"/>
              <w:rPr>
                <w:b/>
                <w:bCs/>
                <w:color w:val="000000"/>
                <w:sz w:val="20"/>
                <w:szCs w:val="20"/>
              </w:rPr>
            </w:pPr>
            <w:r w:rsidRPr="001339EC">
              <w:rPr>
                <w:b/>
                <w:bCs/>
                <w:color w:val="000000"/>
                <w:sz w:val="20"/>
                <w:szCs w:val="20"/>
              </w:rPr>
              <w:t>418</w:t>
            </w:r>
          </w:p>
        </w:tc>
      </w:tr>
      <w:tr w:rsidR="001339EC" w14:paraId="1414E9E4" w14:textId="77777777" w:rsidTr="001339EC">
        <w:trPr>
          <w:trHeight w:val="317"/>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34E2B7D1" w14:textId="77777777" w:rsidR="001339EC" w:rsidRPr="001339EC" w:rsidRDefault="001339EC">
            <w:pPr>
              <w:jc w:val="both"/>
              <w:rPr>
                <w:color w:val="000000"/>
                <w:sz w:val="20"/>
                <w:szCs w:val="20"/>
              </w:rPr>
            </w:pPr>
            <w:r w:rsidRPr="001339EC">
              <w:rPr>
                <w:color w:val="000000"/>
                <w:sz w:val="20"/>
                <w:szCs w:val="20"/>
              </w:rPr>
              <w:t>Usluge</w:t>
            </w:r>
          </w:p>
        </w:tc>
        <w:tc>
          <w:tcPr>
            <w:tcW w:w="1620" w:type="dxa"/>
            <w:tcBorders>
              <w:top w:val="nil"/>
              <w:left w:val="nil"/>
              <w:bottom w:val="single" w:sz="8" w:space="0" w:color="auto"/>
              <w:right w:val="single" w:sz="8" w:space="0" w:color="auto"/>
            </w:tcBorders>
            <w:shd w:val="clear" w:color="auto" w:fill="auto"/>
            <w:noWrap/>
            <w:vAlign w:val="center"/>
            <w:hideMark/>
          </w:tcPr>
          <w:p w14:paraId="78B2AAA8" w14:textId="77777777" w:rsidR="001339EC" w:rsidRPr="001339EC" w:rsidRDefault="001339EC">
            <w:pPr>
              <w:jc w:val="right"/>
              <w:rPr>
                <w:color w:val="000000"/>
                <w:sz w:val="20"/>
                <w:szCs w:val="20"/>
              </w:rPr>
            </w:pPr>
            <w:r w:rsidRPr="001339EC">
              <w:rPr>
                <w:color w:val="000000"/>
                <w:sz w:val="20"/>
                <w:szCs w:val="20"/>
              </w:rPr>
              <w:t>105</w:t>
            </w:r>
          </w:p>
        </w:tc>
        <w:tc>
          <w:tcPr>
            <w:tcW w:w="1800" w:type="dxa"/>
            <w:tcBorders>
              <w:top w:val="nil"/>
              <w:left w:val="nil"/>
              <w:bottom w:val="single" w:sz="8" w:space="0" w:color="auto"/>
              <w:right w:val="single" w:sz="8" w:space="0" w:color="auto"/>
            </w:tcBorders>
            <w:shd w:val="clear" w:color="auto" w:fill="auto"/>
            <w:noWrap/>
            <w:vAlign w:val="center"/>
            <w:hideMark/>
          </w:tcPr>
          <w:p w14:paraId="7949F826" w14:textId="77777777" w:rsidR="001339EC" w:rsidRPr="001339EC" w:rsidRDefault="001339EC">
            <w:pPr>
              <w:jc w:val="right"/>
              <w:rPr>
                <w:color w:val="000000"/>
                <w:sz w:val="20"/>
                <w:szCs w:val="20"/>
              </w:rPr>
            </w:pPr>
            <w:r w:rsidRPr="001339EC">
              <w:rPr>
                <w:color w:val="000000"/>
                <w:sz w:val="20"/>
                <w:szCs w:val="20"/>
              </w:rPr>
              <w:t>210</w:t>
            </w:r>
          </w:p>
        </w:tc>
        <w:tc>
          <w:tcPr>
            <w:tcW w:w="1800" w:type="dxa"/>
            <w:tcBorders>
              <w:top w:val="nil"/>
              <w:left w:val="nil"/>
              <w:bottom w:val="single" w:sz="8" w:space="0" w:color="auto"/>
              <w:right w:val="single" w:sz="8" w:space="0" w:color="auto"/>
            </w:tcBorders>
            <w:shd w:val="clear" w:color="auto" w:fill="auto"/>
            <w:noWrap/>
            <w:vAlign w:val="center"/>
            <w:hideMark/>
          </w:tcPr>
          <w:p w14:paraId="25C1B33B" w14:textId="77777777" w:rsidR="001339EC" w:rsidRPr="001339EC" w:rsidRDefault="001339EC">
            <w:pPr>
              <w:jc w:val="right"/>
              <w:rPr>
                <w:color w:val="000000"/>
                <w:sz w:val="20"/>
                <w:szCs w:val="20"/>
              </w:rPr>
            </w:pPr>
            <w:r w:rsidRPr="001339EC">
              <w:rPr>
                <w:color w:val="000000"/>
                <w:sz w:val="20"/>
                <w:szCs w:val="20"/>
              </w:rPr>
              <w:t>169</w:t>
            </w:r>
          </w:p>
        </w:tc>
        <w:tc>
          <w:tcPr>
            <w:tcW w:w="1260" w:type="dxa"/>
            <w:tcBorders>
              <w:top w:val="nil"/>
              <w:left w:val="nil"/>
              <w:bottom w:val="single" w:sz="8" w:space="0" w:color="auto"/>
              <w:right w:val="single" w:sz="8" w:space="0" w:color="auto"/>
            </w:tcBorders>
            <w:shd w:val="clear" w:color="auto" w:fill="auto"/>
            <w:noWrap/>
            <w:vAlign w:val="center"/>
            <w:hideMark/>
          </w:tcPr>
          <w:p w14:paraId="1305A7CB" w14:textId="77777777" w:rsidR="001339EC" w:rsidRPr="001339EC" w:rsidRDefault="001339EC">
            <w:pPr>
              <w:jc w:val="right"/>
              <w:rPr>
                <w:color w:val="000000"/>
                <w:sz w:val="20"/>
                <w:szCs w:val="20"/>
              </w:rPr>
            </w:pPr>
            <w:r w:rsidRPr="001339EC">
              <w:rPr>
                <w:color w:val="000000"/>
                <w:sz w:val="20"/>
                <w:szCs w:val="20"/>
              </w:rPr>
              <w:t>14</w:t>
            </w:r>
          </w:p>
        </w:tc>
        <w:tc>
          <w:tcPr>
            <w:tcW w:w="1800" w:type="dxa"/>
            <w:tcBorders>
              <w:top w:val="nil"/>
              <w:left w:val="nil"/>
              <w:bottom w:val="single" w:sz="8" w:space="0" w:color="auto"/>
              <w:right w:val="single" w:sz="8" w:space="0" w:color="auto"/>
            </w:tcBorders>
            <w:shd w:val="clear" w:color="auto" w:fill="auto"/>
            <w:noWrap/>
            <w:vAlign w:val="center"/>
            <w:hideMark/>
          </w:tcPr>
          <w:p w14:paraId="5B02C38D" w14:textId="77777777" w:rsidR="001339EC" w:rsidRPr="001339EC" w:rsidRDefault="001339EC">
            <w:pPr>
              <w:jc w:val="right"/>
              <w:rPr>
                <w:b/>
                <w:bCs/>
                <w:color w:val="000000"/>
                <w:sz w:val="20"/>
                <w:szCs w:val="20"/>
              </w:rPr>
            </w:pPr>
            <w:r w:rsidRPr="001339EC">
              <w:rPr>
                <w:b/>
                <w:bCs/>
                <w:color w:val="000000"/>
                <w:sz w:val="20"/>
                <w:szCs w:val="20"/>
              </w:rPr>
              <w:t>498</w:t>
            </w:r>
          </w:p>
        </w:tc>
      </w:tr>
      <w:tr w:rsidR="001339EC" w14:paraId="2C22AF41" w14:textId="77777777" w:rsidTr="001339EC">
        <w:trPr>
          <w:trHeight w:val="317"/>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015D985D" w14:textId="77777777" w:rsidR="001339EC" w:rsidRPr="001339EC" w:rsidRDefault="001339EC">
            <w:pPr>
              <w:jc w:val="both"/>
              <w:rPr>
                <w:color w:val="000000"/>
                <w:sz w:val="20"/>
                <w:szCs w:val="20"/>
              </w:rPr>
            </w:pPr>
            <w:r w:rsidRPr="001339EC">
              <w:rPr>
                <w:color w:val="000000"/>
                <w:sz w:val="20"/>
                <w:szCs w:val="20"/>
              </w:rPr>
              <w:t>Radovi</w:t>
            </w:r>
          </w:p>
        </w:tc>
        <w:tc>
          <w:tcPr>
            <w:tcW w:w="1620" w:type="dxa"/>
            <w:tcBorders>
              <w:top w:val="nil"/>
              <w:left w:val="nil"/>
              <w:bottom w:val="single" w:sz="8" w:space="0" w:color="auto"/>
              <w:right w:val="single" w:sz="8" w:space="0" w:color="auto"/>
            </w:tcBorders>
            <w:shd w:val="clear" w:color="auto" w:fill="auto"/>
            <w:noWrap/>
            <w:vAlign w:val="center"/>
            <w:hideMark/>
          </w:tcPr>
          <w:p w14:paraId="7EAAD4AA" w14:textId="77777777" w:rsidR="001339EC" w:rsidRPr="001339EC" w:rsidRDefault="001339EC">
            <w:pPr>
              <w:jc w:val="right"/>
              <w:rPr>
                <w:color w:val="000000"/>
                <w:sz w:val="20"/>
                <w:szCs w:val="20"/>
              </w:rPr>
            </w:pPr>
            <w:r w:rsidRPr="001339EC">
              <w:rPr>
                <w:color w:val="000000"/>
                <w:sz w:val="20"/>
                <w:szCs w:val="20"/>
              </w:rPr>
              <w:t>17</w:t>
            </w:r>
          </w:p>
        </w:tc>
        <w:tc>
          <w:tcPr>
            <w:tcW w:w="1800" w:type="dxa"/>
            <w:tcBorders>
              <w:top w:val="nil"/>
              <w:left w:val="nil"/>
              <w:bottom w:val="single" w:sz="8" w:space="0" w:color="auto"/>
              <w:right w:val="single" w:sz="8" w:space="0" w:color="auto"/>
            </w:tcBorders>
            <w:shd w:val="clear" w:color="auto" w:fill="auto"/>
            <w:noWrap/>
            <w:vAlign w:val="center"/>
            <w:hideMark/>
          </w:tcPr>
          <w:p w14:paraId="7AAD7664" w14:textId="77777777" w:rsidR="001339EC" w:rsidRPr="001339EC" w:rsidRDefault="001339EC">
            <w:pPr>
              <w:jc w:val="right"/>
              <w:rPr>
                <w:color w:val="000000"/>
                <w:sz w:val="20"/>
                <w:szCs w:val="20"/>
              </w:rPr>
            </w:pPr>
            <w:r w:rsidRPr="001339EC">
              <w:rPr>
                <w:color w:val="000000"/>
                <w:sz w:val="20"/>
                <w:szCs w:val="20"/>
              </w:rPr>
              <w:t>123</w:t>
            </w:r>
          </w:p>
        </w:tc>
        <w:tc>
          <w:tcPr>
            <w:tcW w:w="1800" w:type="dxa"/>
            <w:tcBorders>
              <w:top w:val="nil"/>
              <w:left w:val="nil"/>
              <w:bottom w:val="single" w:sz="8" w:space="0" w:color="auto"/>
              <w:right w:val="single" w:sz="8" w:space="0" w:color="auto"/>
            </w:tcBorders>
            <w:shd w:val="clear" w:color="auto" w:fill="auto"/>
            <w:noWrap/>
            <w:vAlign w:val="center"/>
            <w:hideMark/>
          </w:tcPr>
          <w:p w14:paraId="6BA3D0A3" w14:textId="77777777" w:rsidR="001339EC" w:rsidRPr="001339EC" w:rsidRDefault="001339EC">
            <w:pPr>
              <w:jc w:val="right"/>
              <w:rPr>
                <w:color w:val="000000"/>
                <w:sz w:val="20"/>
                <w:szCs w:val="20"/>
              </w:rPr>
            </w:pPr>
            <w:r w:rsidRPr="001339EC">
              <w:rPr>
                <w:color w:val="000000"/>
                <w:sz w:val="20"/>
                <w:szCs w:val="20"/>
              </w:rPr>
              <w:t>144</w:t>
            </w:r>
          </w:p>
        </w:tc>
        <w:tc>
          <w:tcPr>
            <w:tcW w:w="1260" w:type="dxa"/>
            <w:tcBorders>
              <w:top w:val="nil"/>
              <w:left w:val="nil"/>
              <w:bottom w:val="single" w:sz="8" w:space="0" w:color="auto"/>
              <w:right w:val="single" w:sz="8" w:space="0" w:color="auto"/>
            </w:tcBorders>
            <w:shd w:val="clear" w:color="auto" w:fill="auto"/>
            <w:noWrap/>
            <w:vAlign w:val="center"/>
            <w:hideMark/>
          </w:tcPr>
          <w:p w14:paraId="0687F63A" w14:textId="77777777" w:rsidR="001339EC" w:rsidRPr="001339EC" w:rsidRDefault="001339EC">
            <w:pPr>
              <w:jc w:val="right"/>
              <w:rPr>
                <w:color w:val="000000"/>
                <w:sz w:val="20"/>
                <w:szCs w:val="20"/>
              </w:rPr>
            </w:pPr>
            <w:r w:rsidRPr="001339EC">
              <w:rPr>
                <w:color w:val="000000"/>
                <w:sz w:val="20"/>
                <w:szCs w:val="20"/>
              </w:rPr>
              <w:t>4</w:t>
            </w:r>
          </w:p>
        </w:tc>
        <w:tc>
          <w:tcPr>
            <w:tcW w:w="1800" w:type="dxa"/>
            <w:tcBorders>
              <w:top w:val="nil"/>
              <w:left w:val="nil"/>
              <w:bottom w:val="single" w:sz="8" w:space="0" w:color="auto"/>
              <w:right w:val="single" w:sz="8" w:space="0" w:color="auto"/>
            </w:tcBorders>
            <w:shd w:val="clear" w:color="auto" w:fill="auto"/>
            <w:noWrap/>
            <w:vAlign w:val="center"/>
            <w:hideMark/>
          </w:tcPr>
          <w:p w14:paraId="28FDD009" w14:textId="77777777" w:rsidR="001339EC" w:rsidRPr="001339EC" w:rsidRDefault="001339EC">
            <w:pPr>
              <w:jc w:val="right"/>
              <w:rPr>
                <w:b/>
                <w:bCs/>
                <w:color w:val="000000"/>
                <w:sz w:val="20"/>
                <w:szCs w:val="20"/>
              </w:rPr>
            </w:pPr>
            <w:r w:rsidRPr="001339EC">
              <w:rPr>
                <w:b/>
                <w:bCs/>
                <w:color w:val="000000"/>
                <w:sz w:val="20"/>
                <w:szCs w:val="20"/>
              </w:rPr>
              <w:t>288</w:t>
            </w:r>
          </w:p>
        </w:tc>
      </w:tr>
      <w:tr w:rsidR="001339EC" w14:paraId="09C5D215" w14:textId="77777777" w:rsidTr="001339EC">
        <w:trPr>
          <w:trHeight w:val="317"/>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49AA1D1D" w14:textId="77777777" w:rsidR="001339EC" w:rsidRPr="001339EC" w:rsidRDefault="001339EC">
            <w:pPr>
              <w:jc w:val="both"/>
              <w:rPr>
                <w:b/>
                <w:bCs/>
                <w:color w:val="000000"/>
                <w:sz w:val="20"/>
                <w:szCs w:val="20"/>
              </w:rPr>
            </w:pPr>
            <w:r w:rsidRPr="001339EC">
              <w:rPr>
                <w:b/>
                <w:bCs/>
                <w:color w:val="000000"/>
                <w:sz w:val="20"/>
                <w:szCs w:val="20"/>
              </w:rPr>
              <w:t>Ukupno</w:t>
            </w:r>
          </w:p>
        </w:tc>
        <w:tc>
          <w:tcPr>
            <w:tcW w:w="1620" w:type="dxa"/>
            <w:tcBorders>
              <w:top w:val="nil"/>
              <w:left w:val="nil"/>
              <w:bottom w:val="single" w:sz="8" w:space="0" w:color="auto"/>
              <w:right w:val="single" w:sz="8" w:space="0" w:color="auto"/>
            </w:tcBorders>
            <w:shd w:val="clear" w:color="auto" w:fill="auto"/>
            <w:noWrap/>
            <w:vAlign w:val="center"/>
            <w:hideMark/>
          </w:tcPr>
          <w:p w14:paraId="1E2BCCD6" w14:textId="77777777" w:rsidR="001339EC" w:rsidRPr="001339EC" w:rsidRDefault="001339EC">
            <w:pPr>
              <w:jc w:val="right"/>
              <w:rPr>
                <w:b/>
                <w:bCs/>
                <w:color w:val="000000"/>
                <w:sz w:val="20"/>
                <w:szCs w:val="20"/>
              </w:rPr>
            </w:pPr>
            <w:r w:rsidRPr="001339EC">
              <w:rPr>
                <w:b/>
                <w:bCs/>
                <w:color w:val="000000"/>
                <w:sz w:val="20"/>
                <w:szCs w:val="20"/>
              </w:rPr>
              <w:t>391</w:t>
            </w:r>
          </w:p>
        </w:tc>
        <w:tc>
          <w:tcPr>
            <w:tcW w:w="1800" w:type="dxa"/>
            <w:tcBorders>
              <w:top w:val="nil"/>
              <w:left w:val="nil"/>
              <w:bottom w:val="single" w:sz="8" w:space="0" w:color="auto"/>
              <w:right w:val="single" w:sz="8" w:space="0" w:color="auto"/>
            </w:tcBorders>
            <w:shd w:val="clear" w:color="auto" w:fill="auto"/>
            <w:noWrap/>
            <w:vAlign w:val="center"/>
            <w:hideMark/>
          </w:tcPr>
          <w:p w14:paraId="115DE56B" w14:textId="77777777" w:rsidR="001339EC" w:rsidRPr="001339EC" w:rsidRDefault="001339EC">
            <w:pPr>
              <w:jc w:val="right"/>
              <w:rPr>
                <w:b/>
                <w:bCs/>
                <w:color w:val="000000"/>
                <w:sz w:val="20"/>
                <w:szCs w:val="20"/>
              </w:rPr>
            </w:pPr>
            <w:r w:rsidRPr="001339EC">
              <w:rPr>
                <w:b/>
                <w:bCs/>
                <w:color w:val="000000"/>
                <w:sz w:val="20"/>
                <w:szCs w:val="20"/>
              </w:rPr>
              <w:t>418</w:t>
            </w:r>
          </w:p>
        </w:tc>
        <w:tc>
          <w:tcPr>
            <w:tcW w:w="1800" w:type="dxa"/>
            <w:tcBorders>
              <w:top w:val="nil"/>
              <w:left w:val="nil"/>
              <w:bottom w:val="single" w:sz="8" w:space="0" w:color="auto"/>
              <w:right w:val="single" w:sz="8" w:space="0" w:color="auto"/>
            </w:tcBorders>
            <w:shd w:val="clear" w:color="auto" w:fill="auto"/>
            <w:noWrap/>
            <w:vAlign w:val="center"/>
            <w:hideMark/>
          </w:tcPr>
          <w:p w14:paraId="5A36EBC6" w14:textId="77777777" w:rsidR="001339EC" w:rsidRPr="001339EC" w:rsidRDefault="001339EC">
            <w:pPr>
              <w:jc w:val="right"/>
              <w:rPr>
                <w:b/>
                <w:bCs/>
                <w:color w:val="000000"/>
                <w:sz w:val="20"/>
                <w:szCs w:val="20"/>
              </w:rPr>
            </w:pPr>
            <w:r w:rsidRPr="001339EC">
              <w:rPr>
                <w:b/>
                <w:bCs/>
                <w:color w:val="000000"/>
                <w:sz w:val="20"/>
                <w:szCs w:val="20"/>
              </w:rPr>
              <w:t>375</w:t>
            </w:r>
          </w:p>
        </w:tc>
        <w:tc>
          <w:tcPr>
            <w:tcW w:w="1260" w:type="dxa"/>
            <w:tcBorders>
              <w:top w:val="nil"/>
              <w:left w:val="nil"/>
              <w:bottom w:val="single" w:sz="8" w:space="0" w:color="auto"/>
              <w:right w:val="single" w:sz="8" w:space="0" w:color="auto"/>
            </w:tcBorders>
            <w:shd w:val="clear" w:color="auto" w:fill="auto"/>
            <w:noWrap/>
            <w:vAlign w:val="center"/>
            <w:hideMark/>
          </w:tcPr>
          <w:p w14:paraId="07FFE3B9" w14:textId="77777777" w:rsidR="001339EC" w:rsidRPr="001339EC" w:rsidRDefault="001339EC">
            <w:pPr>
              <w:jc w:val="right"/>
              <w:rPr>
                <w:b/>
                <w:bCs/>
                <w:color w:val="000000"/>
                <w:sz w:val="20"/>
                <w:szCs w:val="20"/>
              </w:rPr>
            </w:pPr>
            <w:r w:rsidRPr="001339EC">
              <w:rPr>
                <w:b/>
                <w:bCs/>
                <w:color w:val="000000"/>
                <w:sz w:val="20"/>
                <w:szCs w:val="20"/>
              </w:rPr>
              <w:t>20</w:t>
            </w:r>
          </w:p>
        </w:tc>
        <w:tc>
          <w:tcPr>
            <w:tcW w:w="1800" w:type="dxa"/>
            <w:tcBorders>
              <w:top w:val="nil"/>
              <w:left w:val="nil"/>
              <w:bottom w:val="single" w:sz="8" w:space="0" w:color="auto"/>
              <w:right w:val="single" w:sz="8" w:space="0" w:color="auto"/>
            </w:tcBorders>
            <w:shd w:val="clear" w:color="auto" w:fill="auto"/>
            <w:noWrap/>
            <w:vAlign w:val="center"/>
            <w:hideMark/>
          </w:tcPr>
          <w:p w14:paraId="7ECFED0C" w14:textId="77777777" w:rsidR="001339EC" w:rsidRPr="001339EC" w:rsidRDefault="001339EC">
            <w:pPr>
              <w:jc w:val="right"/>
              <w:rPr>
                <w:b/>
                <w:bCs/>
                <w:color w:val="000000"/>
                <w:sz w:val="20"/>
                <w:szCs w:val="20"/>
              </w:rPr>
            </w:pPr>
            <w:r w:rsidRPr="001339EC">
              <w:rPr>
                <w:b/>
                <w:bCs/>
                <w:color w:val="000000"/>
                <w:sz w:val="20"/>
                <w:szCs w:val="20"/>
              </w:rPr>
              <w:t>1204</w:t>
            </w:r>
          </w:p>
        </w:tc>
      </w:tr>
    </w:tbl>
    <w:p w14:paraId="20346EE7" w14:textId="77777777" w:rsidR="00E25FE4" w:rsidRPr="00E25FE4" w:rsidRDefault="00E25FE4" w:rsidP="00E25FE4">
      <w:pPr>
        <w:jc w:val="both"/>
        <w:rPr>
          <w:i/>
          <w:iCs/>
        </w:rPr>
      </w:pPr>
    </w:p>
    <w:p w14:paraId="7A781058" w14:textId="06416729" w:rsidR="00E25FE4" w:rsidRPr="00E25FE4" w:rsidRDefault="00E25FE4" w:rsidP="00E25FE4">
      <w:pPr>
        <w:jc w:val="both"/>
        <w:rPr>
          <w:i/>
          <w:iCs/>
        </w:rPr>
      </w:pPr>
    </w:p>
    <w:p w14:paraId="6B17FEBF" w14:textId="447A95D5" w:rsidR="00E25FE4" w:rsidRDefault="001339EC" w:rsidP="00E25FE4">
      <w:pPr>
        <w:jc w:val="center"/>
        <w:rPr>
          <w:i/>
          <w:iCs/>
        </w:rPr>
      </w:pPr>
      <w:r>
        <w:rPr>
          <w:noProof/>
          <w14:ligatures w14:val="standardContextual"/>
        </w:rPr>
        <w:drawing>
          <wp:inline distT="0" distB="0" distL="0" distR="0" wp14:anchorId="2DD2F821" wp14:editId="00165201">
            <wp:extent cx="5943600" cy="3013545"/>
            <wp:effectExtent l="0" t="0" r="0" b="15875"/>
            <wp:docPr id="2048833512" name="Chart 1">
              <a:extLst xmlns:a="http://schemas.openxmlformats.org/drawingml/2006/main">
                <a:ext uri="{FF2B5EF4-FFF2-40B4-BE49-F238E27FC236}">
                  <a16:creationId xmlns:a16="http://schemas.microsoft.com/office/drawing/2014/main" id="{CCA046B8-5A11-C9C6-2830-C0CB64286A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5C49CC14" w14:textId="77777777" w:rsidR="001339EC" w:rsidRPr="00E25FE4" w:rsidRDefault="001339EC" w:rsidP="00534353">
      <w:pPr>
        <w:rPr>
          <w:i/>
          <w:iCs/>
        </w:rPr>
      </w:pPr>
    </w:p>
    <w:p w14:paraId="2B805E05" w14:textId="48E8F08B" w:rsidR="00FB2B69" w:rsidRDefault="00FB2B69" w:rsidP="00FB2B69">
      <w:pPr>
        <w:pStyle w:val="Heading3"/>
        <w:rPr>
          <w:rFonts w:ascii="Times New Roman" w:hAnsi="Times New Roman" w:cs="Times New Roman"/>
          <w:i/>
          <w:iCs/>
        </w:rPr>
      </w:pPr>
      <w:bookmarkStart w:id="70" w:name="_Toc169265344"/>
      <w:bookmarkStart w:id="71" w:name="_Toc72317997"/>
      <w:bookmarkStart w:id="72" w:name="_Toc99444187"/>
      <w:bookmarkStart w:id="73" w:name="_Toc130472231"/>
      <w:r w:rsidRPr="00E25FE4">
        <w:rPr>
          <w:rFonts w:ascii="Times New Roman" w:hAnsi="Times New Roman" w:cs="Times New Roman"/>
          <w:i/>
          <w:iCs/>
        </w:rPr>
        <w:t xml:space="preserve">Analiza </w:t>
      </w:r>
      <w:r>
        <w:rPr>
          <w:rFonts w:ascii="Times New Roman" w:hAnsi="Times New Roman" w:cs="Times New Roman"/>
          <w:i/>
          <w:iCs/>
        </w:rPr>
        <w:t>takmičarskog dijalog</w:t>
      </w:r>
      <w:bookmarkEnd w:id="70"/>
      <w:r w:rsidR="0050375B">
        <w:rPr>
          <w:rFonts w:ascii="Times New Roman" w:hAnsi="Times New Roman" w:cs="Times New Roman"/>
          <w:i/>
          <w:iCs/>
        </w:rPr>
        <w:t>a</w:t>
      </w:r>
    </w:p>
    <w:p w14:paraId="5C7BBC4C" w14:textId="77777777" w:rsidR="00FB2B69" w:rsidRPr="00FB2B69" w:rsidRDefault="00FB2B69" w:rsidP="00FB2B69"/>
    <w:p w14:paraId="48A49EAA" w14:textId="5A707D29" w:rsidR="00FB2B69" w:rsidRPr="00E25FE4" w:rsidRDefault="00FB2B69" w:rsidP="00FB2B69">
      <w:pPr>
        <w:jc w:val="both"/>
        <w:rPr>
          <w:i/>
          <w:iCs/>
          <w:color w:val="000000"/>
        </w:rPr>
      </w:pPr>
      <w:r w:rsidRPr="002F4339">
        <w:t xml:space="preserve">Vrijednost dodijeljenih ugovora u </w:t>
      </w:r>
      <w:r>
        <w:t>takmičarskom dijalug</w:t>
      </w:r>
      <w:r w:rsidRPr="002F4339">
        <w:t xml:space="preserve"> u 202</w:t>
      </w:r>
      <w:r>
        <w:t>3</w:t>
      </w:r>
      <w:r w:rsidRPr="002F4339">
        <w:t xml:space="preserve">. godini je iznosio ukupno </w:t>
      </w:r>
      <w:r>
        <w:rPr>
          <w:b/>
          <w:color w:val="000000"/>
          <w:lang w:eastAsia="en-US"/>
        </w:rPr>
        <w:t>43</w:t>
      </w:r>
      <w:r w:rsidR="00F31E71">
        <w:rPr>
          <w:b/>
          <w:color w:val="000000"/>
          <w:lang w:eastAsia="en-US"/>
        </w:rPr>
        <w:t>5</w:t>
      </w:r>
      <w:r>
        <w:rPr>
          <w:b/>
          <w:color w:val="000000"/>
          <w:lang w:eastAsia="en-US"/>
        </w:rPr>
        <w:t>.825.657,00</w:t>
      </w:r>
      <w:r w:rsidRPr="002F4339">
        <w:rPr>
          <w:b/>
          <w:color w:val="000000"/>
          <w:lang w:eastAsia="en-US"/>
        </w:rPr>
        <w:t xml:space="preserve">  </w:t>
      </w:r>
      <w:r w:rsidRPr="002F4339">
        <w:rPr>
          <w:color w:val="000000"/>
          <w:lang w:eastAsia="en-US"/>
        </w:rPr>
        <w:t xml:space="preserve">KM ili </w:t>
      </w:r>
      <w:r>
        <w:rPr>
          <w:b/>
          <w:bCs/>
          <w:color w:val="000000"/>
        </w:rPr>
        <w:t>10.80</w:t>
      </w:r>
      <w:r w:rsidRPr="002F4339">
        <w:rPr>
          <w:b/>
          <w:bCs/>
          <w:color w:val="000000"/>
        </w:rPr>
        <w:t xml:space="preserve"> </w:t>
      </w:r>
      <w:r w:rsidRPr="002F4339">
        <w:rPr>
          <w:color w:val="000000"/>
        </w:rPr>
        <w:t>% od svih dodijeljenih ugovora u postupcima „Poglavlja I“</w:t>
      </w:r>
      <w:r w:rsidRPr="002F4339">
        <w:rPr>
          <w:color w:val="000000" w:themeColor="text1"/>
        </w:rPr>
        <w:t>,</w:t>
      </w:r>
      <w:r w:rsidRPr="00E25FE4">
        <w:rPr>
          <w:i/>
          <w:iCs/>
          <w:color w:val="000000" w:themeColor="text1"/>
        </w:rPr>
        <w:t xml:space="preserve"> </w:t>
      </w:r>
      <w:r w:rsidRPr="007943AB">
        <w:t xml:space="preserve">odnosno </w:t>
      </w:r>
      <w:r w:rsidR="007943AB" w:rsidRPr="007943AB">
        <w:t>8.57</w:t>
      </w:r>
      <w:r w:rsidRPr="007943AB">
        <w:t xml:space="preserve"> % od svih dodijeljenih ugovora u 202</w:t>
      </w:r>
      <w:r w:rsidR="007943AB" w:rsidRPr="007943AB">
        <w:t>3</w:t>
      </w:r>
      <w:r w:rsidRPr="007943AB">
        <w:t>. godini.</w:t>
      </w:r>
    </w:p>
    <w:p w14:paraId="38525E22" w14:textId="77777777" w:rsidR="00FB2B69" w:rsidRDefault="00FB2B69" w:rsidP="00E25FE4">
      <w:pPr>
        <w:pStyle w:val="Heading2"/>
        <w:rPr>
          <w:rFonts w:ascii="Times New Roman" w:hAnsi="Times New Roman" w:cs="Times New Roman"/>
          <w:i/>
          <w:iCs/>
        </w:rPr>
      </w:pPr>
    </w:p>
    <w:p w14:paraId="196EF6C6" w14:textId="56F6B68D" w:rsidR="00FB2B69" w:rsidRPr="002F4339" w:rsidRDefault="00FB2B69" w:rsidP="00FB2B69">
      <w:pPr>
        <w:rPr>
          <w:color w:val="000000" w:themeColor="text1"/>
        </w:rPr>
      </w:pPr>
      <w:r w:rsidRPr="002F4339">
        <w:rPr>
          <w:color w:val="000000" w:themeColor="text1"/>
        </w:rPr>
        <w:t xml:space="preserve">Ukupan broj dodijeljenih ugovora u u </w:t>
      </w:r>
      <w:r w:rsidR="00F31E71">
        <w:rPr>
          <w:color w:val="000000" w:themeColor="text1"/>
        </w:rPr>
        <w:t>takmičarskom dijalogu</w:t>
      </w:r>
      <w:r w:rsidRPr="002F4339">
        <w:rPr>
          <w:color w:val="000000" w:themeColor="text1"/>
        </w:rPr>
        <w:t xml:space="preserve"> iznosio je </w:t>
      </w:r>
      <w:r w:rsidR="00F31E71">
        <w:rPr>
          <w:color w:val="000000" w:themeColor="text1"/>
        </w:rPr>
        <w:t>1</w:t>
      </w:r>
    </w:p>
    <w:p w14:paraId="50FDC01A" w14:textId="77777777" w:rsidR="00FB2B69" w:rsidRPr="00E25FE4" w:rsidRDefault="00FB2B69" w:rsidP="00FB2B69">
      <w:pPr>
        <w:rPr>
          <w:i/>
          <w:iCs/>
        </w:rPr>
      </w:pPr>
    </w:p>
    <w:tbl>
      <w:tblPr>
        <w:tblW w:w="9360" w:type="dxa"/>
        <w:tblInd w:w="-5" w:type="dxa"/>
        <w:tblLook w:val="04A0" w:firstRow="1" w:lastRow="0" w:firstColumn="1" w:lastColumn="0" w:noHBand="0" w:noVBand="1"/>
      </w:tblPr>
      <w:tblGrid>
        <w:gridCol w:w="1530"/>
        <w:gridCol w:w="6300"/>
        <w:gridCol w:w="1530"/>
      </w:tblGrid>
      <w:tr w:rsidR="00FB2B69" w:rsidRPr="009164FD" w14:paraId="664F11E3" w14:textId="77777777" w:rsidTr="00FB2B69">
        <w:trPr>
          <w:trHeight w:val="255"/>
        </w:trPr>
        <w:tc>
          <w:tcPr>
            <w:tcW w:w="153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1BF8BCC" w14:textId="7E0B6069" w:rsidR="00FB2B69" w:rsidRPr="009164FD" w:rsidRDefault="00FB2B69" w:rsidP="00106CD5">
            <w:pPr>
              <w:jc w:val="center"/>
              <w:rPr>
                <w:color w:val="000000"/>
                <w:lang w:eastAsia="en-US"/>
              </w:rPr>
            </w:pPr>
            <w:r>
              <w:rPr>
                <w:color w:val="000000"/>
                <w:lang w:eastAsia="en-US"/>
              </w:rPr>
              <w:t>Takmičarski dijalog</w:t>
            </w:r>
          </w:p>
        </w:tc>
        <w:tc>
          <w:tcPr>
            <w:tcW w:w="6300" w:type="dxa"/>
            <w:tcBorders>
              <w:top w:val="single" w:sz="4" w:space="0" w:color="auto"/>
              <w:left w:val="nil"/>
              <w:bottom w:val="single" w:sz="4" w:space="0" w:color="auto"/>
              <w:right w:val="single" w:sz="4" w:space="0" w:color="auto"/>
            </w:tcBorders>
            <w:shd w:val="clear" w:color="auto" w:fill="FFFF00"/>
            <w:noWrap/>
            <w:vAlign w:val="bottom"/>
            <w:hideMark/>
          </w:tcPr>
          <w:p w14:paraId="1C62EF99" w14:textId="77777777" w:rsidR="00FB2B69" w:rsidRPr="009164FD" w:rsidRDefault="00FB2B69" w:rsidP="00106CD5">
            <w:pPr>
              <w:jc w:val="center"/>
              <w:rPr>
                <w:color w:val="000000"/>
                <w:lang w:eastAsia="en-US"/>
              </w:rPr>
            </w:pPr>
            <w:r w:rsidRPr="009164FD">
              <w:rPr>
                <w:color w:val="000000"/>
                <w:lang w:eastAsia="en-US"/>
              </w:rPr>
              <w:t>Vrijednost ugovora</w:t>
            </w:r>
          </w:p>
        </w:tc>
        <w:tc>
          <w:tcPr>
            <w:tcW w:w="1530" w:type="dxa"/>
            <w:tcBorders>
              <w:top w:val="single" w:sz="4" w:space="0" w:color="auto"/>
              <w:left w:val="nil"/>
              <w:bottom w:val="single" w:sz="4" w:space="0" w:color="auto"/>
              <w:right w:val="single" w:sz="4" w:space="0" w:color="auto"/>
            </w:tcBorders>
            <w:shd w:val="clear" w:color="auto" w:fill="FFFF00"/>
            <w:noWrap/>
            <w:vAlign w:val="bottom"/>
            <w:hideMark/>
          </w:tcPr>
          <w:p w14:paraId="1A8E75EF" w14:textId="77777777" w:rsidR="00FB2B69" w:rsidRPr="009164FD" w:rsidRDefault="00FB2B69" w:rsidP="00106CD5">
            <w:pPr>
              <w:jc w:val="center"/>
              <w:rPr>
                <w:color w:val="000000"/>
                <w:lang w:eastAsia="en-US"/>
              </w:rPr>
            </w:pPr>
            <w:r w:rsidRPr="009164FD">
              <w:rPr>
                <w:color w:val="000000"/>
                <w:lang w:eastAsia="en-US"/>
              </w:rPr>
              <w:t>Broj</w:t>
            </w:r>
          </w:p>
        </w:tc>
      </w:tr>
      <w:tr w:rsidR="00FB2B69" w:rsidRPr="009164FD" w14:paraId="53A70A8E" w14:textId="77777777" w:rsidTr="00FB2B69">
        <w:trPr>
          <w:trHeight w:val="25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26E16EC" w14:textId="77777777" w:rsidR="00FB2B69" w:rsidRPr="009164FD" w:rsidRDefault="00FB2B69" w:rsidP="00106CD5">
            <w:pPr>
              <w:rPr>
                <w:color w:val="000000"/>
                <w:lang w:eastAsia="en-US"/>
              </w:rPr>
            </w:pPr>
            <w:r w:rsidRPr="009164FD">
              <w:rPr>
                <w:color w:val="000000"/>
                <w:lang w:eastAsia="en-US"/>
              </w:rPr>
              <w:t>Robe</w:t>
            </w:r>
          </w:p>
        </w:tc>
        <w:tc>
          <w:tcPr>
            <w:tcW w:w="6300" w:type="dxa"/>
            <w:tcBorders>
              <w:top w:val="nil"/>
              <w:left w:val="nil"/>
              <w:bottom w:val="single" w:sz="4" w:space="0" w:color="auto"/>
              <w:right w:val="single" w:sz="4" w:space="0" w:color="auto"/>
            </w:tcBorders>
            <w:shd w:val="clear" w:color="auto" w:fill="auto"/>
            <w:noWrap/>
            <w:vAlign w:val="bottom"/>
            <w:hideMark/>
          </w:tcPr>
          <w:p w14:paraId="54720CF6" w14:textId="68259837" w:rsidR="00FB2B69" w:rsidRPr="009164FD" w:rsidRDefault="00FB2B69" w:rsidP="00106CD5">
            <w:pPr>
              <w:jc w:val="right"/>
              <w:rPr>
                <w:color w:val="000000"/>
                <w:lang w:eastAsia="en-US"/>
              </w:rPr>
            </w:pPr>
            <w:r>
              <w:rPr>
                <w:color w:val="000000"/>
                <w:lang w:eastAsia="en-US"/>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3668202C" w14:textId="41C0AFAF" w:rsidR="00FB2B69" w:rsidRPr="009164FD" w:rsidRDefault="00FB2B69" w:rsidP="00106CD5">
            <w:pPr>
              <w:jc w:val="right"/>
              <w:rPr>
                <w:color w:val="000000"/>
                <w:lang w:eastAsia="en-US"/>
              </w:rPr>
            </w:pPr>
            <w:r>
              <w:rPr>
                <w:color w:val="000000"/>
                <w:lang w:eastAsia="en-US"/>
              </w:rPr>
              <w:t>0</w:t>
            </w:r>
          </w:p>
        </w:tc>
      </w:tr>
      <w:tr w:rsidR="00FB2B69" w:rsidRPr="009164FD" w14:paraId="0CD4263F" w14:textId="77777777" w:rsidTr="00FB2B69">
        <w:trPr>
          <w:trHeight w:val="25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A4CC9DE" w14:textId="77777777" w:rsidR="00FB2B69" w:rsidRPr="009164FD" w:rsidRDefault="00FB2B69" w:rsidP="00106CD5">
            <w:pPr>
              <w:rPr>
                <w:color w:val="000000"/>
                <w:lang w:eastAsia="en-US"/>
              </w:rPr>
            </w:pPr>
            <w:r w:rsidRPr="009164FD">
              <w:rPr>
                <w:color w:val="000000"/>
                <w:lang w:eastAsia="en-US"/>
              </w:rPr>
              <w:t>Usluge</w:t>
            </w:r>
          </w:p>
        </w:tc>
        <w:tc>
          <w:tcPr>
            <w:tcW w:w="6300" w:type="dxa"/>
            <w:tcBorders>
              <w:top w:val="nil"/>
              <w:left w:val="nil"/>
              <w:bottom w:val="single" w:sz="4" w:space="0" w:color="auto"/>
              <w:right w:val="single" w:sz="4" w:space="0" w:color="auto"/>
            </w:tcBorders>
            <w:shd w:val="clear" w:color="auto" w:fill="auto"/>
            <w:noWrap/>
            <w:vAlign w:val="bottom"/>
            <w:hideMark/>
          </w:tcPr>
          <w:p w14:paraId="7EE93325" w14:textId="6AFB966A" w:rsidR="00FB2B69" w:rsidRPr="009164FD" w:rsidRDefault="00FB2B69" w:rsidP="00106CD5">
            <w:pPr>
              <w:jc w:val="right"/>
              <w:rPr>
                <w:color w:val="000000"/>
                <w:lang w:eastAsia="en-US"/>
              </w:rPr>
            </w:pPr>
            <w:r>
              <w:rPr>
                <w:color w:val="000000"/>
                <w:lang w:eastAsia="en-US"/>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535C090D" w14:textId="6456BE36" w:rsidR="00FB2B69" w:rsidRPr="009164FD" w:rsidRDefault="00FB2B69" w:rsidP="00106CD5">
            <w:pPr>
              <w:jc w:val="right"/>
              <w:rPr>
                <w:color w:val="000000"/>
                <w:lang w:eastAsia="en-US"/>
              </w:rPr>
            </w:pPr>
            <w:r>
              <w:rPr>
                <w:color w:val="000000"/>
                <w:lang w:eastAsia="en-US"/>
              </w:rPr>
              <w:t>0</w:t>
            </w:r>
          </w:p>
        </w:tc>
      </w:tr>
      <w:tr w:rsidR="00FB2B69" w:rsidRPr="009164FD" w14:paraId="0BEFC71B" w14:textId="77777777" w:rsidTr="00FB2B69">
        <w:trPr>
          <w:trHeight w:val="25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1CBEF4A" w14:textId="77777777" w:rsidR="00FB2B69" w:rsidRPr="009164FD" w:rsidRDefault="00FB2B69" w:rsidP="00106CD5">
            <w:pPr>
              <w:rPr>
                <w:color w:val="000000"/>
                <w:lang w:eastAsia="en-US"/>
              </w:rPr>
            </w:pPr>
            <w:r w:rsidRPr="009164FD">
              <w:rPr>
                <w:color w:val="000000"/>
                <w:lang w:eastAsia="en-US"/>
              </w:rPr>
              <w:t>Radovi</w:t>
            </w:r>
          </w:p>
        </w:tc>
        <w:tc>
          <w:tcPr>
            <w:tcW w:w="6300" w:type="dxa"/>
            <w:tcBorders>
              <w:top w:val="nil"/>
              <w:left w:val="nil"/>
              <w:bottom w:val="single" w:sz="4" w:space="0" w:color="auto"/>
              <w:right w:val="single" w:sz="4" w:space="0" w:color="auto"/>
            </w:tcBorders>
            <w:shd w:val="clear" w:color="auto" w:fill="auto"/>
            <w:noWrap/>
            <w:vAlign w:val="bottom"/>
          </w:tcPr>
          <w:p w14:paraId="47A7D0C2" w14:textId="170D6A10" w:rsidR="00FB2B69" w:rsidRPr="007C221A" w:rsidRDefault="00FB2B69" w:rsidP="00106CD5">
            <w:pPr>
              <w:jc w:val="right"/>
              <w:rPr>
                <w:bCs/>
                <w:color w:val="000000"/>
                <w:lang w:eastAsia="en-US"/>
              </w:rPr>
            </w:pPr>
            <w:r w:rsidRPr="007C221A">
              <w:rPr>
                <w:bCs/>
                <w:color w:val="000000"/>
                <w:lang w:eastAsia="en-US"/>
              </w:rPr>
              <w:t>43</w:t>
            </w:r>
            <w:r w:rsidR="00F31E71" w:rsidRPr="007C221A">
              <w:rPr>
                <w:bCs/>
                <w:color w:val="000000"/>
                <w:lang w:eastAsia="en-US"/>
              </w:rPr>
              <w:t>5</w:t>
            </w:r>
            <w:r w:rsidRPr="007C221A">
              <w:rPr>
                <w:bCs/>
                <w:color w:val="000000"/>
                <w:lang w:eastAsia="en-US"/>
              </w:rPr>
              <w:t xml:space="preserve">.825.657,00  </w:t>
            </w:r>
          </w:p>
        </w:tc>
        <w:tc>
          <w:tcPr>
            <w:tcW w:w="1530" w:type="dxa"/>
            <w:tcBorders>
              <w:top w:val="nil"/>
              <w:left w:val="nil"/>
              <w:bottom w:val="single" w:sz="4" w:space="0" w:color="auto"/>
              <w:right w:val="single" w:sz="4" w:space="0" w:color="auto"/>
            </w:tcBorders>
            <w:shd w:val="clear" w:color="auto" w:fill="auto"/>
            <w:noWrap/>
            <w:vAlign w:val="bottom"/>
          </w:tcPr>
          <w:p w14:paraId="0C008B61" w14:textId="6088CAA8" w:rsidR="00FB2B69" w:rsidRPr="009164FD" w:rsidRDefault="00FB2B69" w:rsidP="00106CD5">
            <w:pPr>
              <w:jc w:val="right"/>
              <w:rPr>
                <w:color w:val="000000"/>
                <w:lang w:eastAsia="en-US"/>
              </w:rPr>
            </w:pPr>
            <w:r>
              <w:rPr>
                <w:color w:val="000000"/>
                <w:lang w:eastAsia="en-US"/>
              </w:rPr>
              <w:t>1</w:t>
            </w:r>
          </w:p>
        </w:tc>
      </w:tr>
      <w:tr w:rsidR="00FB2B69" w:rsidRPr="009164FD" w14:paraId="3D731030" w14:textId="77777777" w:rsidTr="00FB2B69">
        <w:trPr>
          <w:trHeight w:val="25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8B61980" w14:textId="77777777" w:rsidR="00FB2B69" w:rsidRPr="009164FD" w:rsidRDefault="00FB2B69" w:rsidP="00FB2B69">
            <w:pPr>
              <w:rPr>
                <w:b/>
                <w:color w:val="000000"/>
                <w:lang w:eastAsia="en-US"/>
              </w:rPr>
            </w:pPr>
            <w:r w:rsidRPr="009164FD">
              <w:rPr>
                <w:b/>
                <w:color w:val="000000"/>
                <w:lang w:eastAsia="en-US"/>
              </w:rPr>
              <w:t>Ukupno</w:t>
            </w:r>
          </w:p>
        </w:tc>
        <w:tc>
          <w:tcPr>
            <w:tcW w:w="6300" w:type="dxa"/>
            <w:tcBorders>
              <w:top w:val="nil"/>
              <w:left w:val="nil"/>
              <w:bottom w:val="single" w:sz="4" w:space="0" w:color="auto"/>
              <w:right w:val="single" w:sz="4" w:space="0" w:color="auto"/>
            </w:tcBorders>
            <w:shd w:val="clear" w:color="auto" w:fill="auto"/>
            <w:noWrap/>
            <w:vAlign w:val="bottom"/>
          </w:tcPr>
          <w:p w14:paraId="4CFCE9F0" w14:textId="45E302BC" w:rsidR="00FB2B69" w:rsidRPr="009164FD" w:rsidRDefault="00FB2B69" w:rsidP="00FB2B69">
            <w:pPr>
              <w:jc w:val="right"/>
              <w:rPr>
                <w:b/>
                <w:color w:val="000000"/>
                <w:lang w:eastAsia="en-US"/>
              </w:rPr>
            </w:pPr>
            <w:r>
              <w:rPr>
                <w:b/>
                <w:color w:val="000000"/>
                <w:lang w:eastAsia="en-US"/>
              </w:rPr>
              <w:t>43</w:t>
            </w:r>
            <w:r w:rsidR="00F31E71">
              <w:rPr>
                <w:b/>
                <w:color w:val="000000"/>
                <w:lang w:eastAsia="en-US"/>
              </w:rPr>
              <w:t>5</w:t>
            </w:r>
            <w:r>
              <w:rPr>
                <w:b/>
                <w:color w:val="000000"/>
                <w:lang w:eastAsia="en-US"/>
              </w:rPr>
              <w:t>.825.657,00</w:t>
            </w:r>
            <w:r w:rsidRPr="002F4339">
              <w:rPr>
                <w:b/>
                <w:color w:val="000000"/>
                <w:lang w:eastAsia="en-US"/>
              </w:rPr>
              <w:t xml:space="preserve">  </w:t>
            </w:r>
          </w:p>
        </w:tc>
        <w:tc>
          <w:tcPr>
            <w:tcW w:w="1530" w:type="dxa"/>
            <w:tcBorders>
              <w:top w:val="nil"/>
              <w:left w:val="nil"/>
              <w:bottom w:val="single" w:sz="4" w:space="0" w:color="auto"/>
              <w:right w:val="single" w:sz="4" w:space="0" w:color="auto"/>
            </w:tcBorders>
            <w:shd w:val="clear" w:color="auto" w:fill="auto"/>
            <w:noWrap/>
            <w:vAlign w:val="bottom"/>
          </w:tcPr>
          <w:p w14:paraId="1DA77CFF" w14:textId="5F8F824E" w:rsidR="00FB2B69" w:rsidRPr="009164FD" w:rsidRDefault="00FB2B69" w:rsidP="00FB2B69">
            <w:pPr>
              <w:jc w:val="right"/>
              <w:rPr>
                <w:b/>
                <w:color w:val="000000"/>
                <w:lang w:eastAsia="en-US"/>
              </w:rPr>
            </w:pPr>
            <w:r>
              <w:rPr>
                <w:color w:val="000000"/>
                <w:lang w:eastAsia="en-US"/>
              </w:rPr>
              <w:t>1</w:t>
            </w:r>
          </w:p>
        </w:tc>
      </w:tr>
    </w:tbl>
    <w:p w14:paraId="40C64E58" w14:textId="77777777" w:rsidR="00FB2B69" w:rsidRDefault="00FB2B69" w:rsidP="00E25FE4">
      <w:pPr>
        <w:pStyle w:val="Heading2"/>
        <w:rPr>
          <w:rFonts w:ascii="Times New Roman" w:hAnsi="Times New Roman" w:cs="Times New Roman"/>
          <w:i/>
          <w:iCs/>
        </w:rPr>
      </w:pPr>
    </w:p>
    <w:p w14:paraId="1294CC1E" w14:textId="3C5916A3" w:rsidR="00E25FE4" w:rsidRPr="00E25FE4" w:rsidRDefault="00E25FE4" w:rsidP="00E25FE4">
      <w:pPr>
        <w:pStyle w:val="Heading2"/>
        <w:rPr>
          <w:rFonts w:ascii="Times New Roman" w:hAnsi="Times New Roman" w:cs="Times New Roman"/>
          <w:i/>
          <w:iCs/>
        </w:rPr>
      </w:pPr>
      <w:bookmarkStart w:id="74" w:name="_Toc169265345"/>
      <w:r w:rsidRPr="00E25FE4">
        <w:rPr>
          <w:rFonts w:ascii="Times New Roman" w:hAnsi="Times New Roman" w:cs="Times New Roman"/>
          <w:i/>
          <w:iCs/>
        </w:rPr>
        <w:t>Analiza postupaka „Poglavlja V“ prema vrsti postupka</w:t>
      </w:r>
      <w:bookmarkEnd w:id="71"/>
      <w:bookmarkEnd w:id="72"/>
      <w:bookmarkEnd w:id="73"/>
      <w:bookmarkEnd w:id="74"/>
    </w:p>
    <w:p w14:paraId="71674F92" w14:textId="77777777" w:rsidR="00E25FE4" w:rsidRPr="00E25FE4" w:rsidRDefault="00E25FE4" w:rsidP="00E25FE4">
      <w:pPr>
        <w:rPr>
          <w:i/>
          <w:iCs/>
        </w:rPr>
      </w:pPr>
    </w:p>
    <w:p w14:paraId="2991C923" w14:textId="7354ACD4" w:rsidR="007943AB" w:rsidRDefault="00E25FE4" w:rsidP="00E25FE4">
      <w:pPr>
        <w:spacing w:line="276" w:lineRule="auto"/>
        <w:jc w:val="both"/>
      </w:pPr>
      <w:r w:rsidRPr="002D4567">
        <w:t>Tabelarni i grafički prikaz ukupne vrijednost dodijeljenih ugovora za postupke „Poglavlja V“  u 202</w:t>
      </w:r>
      <w:r w:rsidR="002D4567" w:rsidRPr="002D4567">
        <w:t>3</w:t>
      </w:r>
      <w:r w:rsidRPr="002D4567">
        <w:t>. godini prema vrsti postupka:</w:t>
      </w:r>
    </w:p>
    <w:p w14:paraId="196D45F7" w14:textId="77777777" w:rsidR="002D4567" w:rsidRPr="002D4567" w:rsidRDefault="002D4567" w:rsidP="00E25FE4">
      <w:pPr>
        <w:spacing w:line="276" w:lineRule="auto"/>
        <w:jc w:val="both"/>
      </w:pPr>
    </w:p>
    <w:tbl>
      <w:tblPr>
        <w:tblW w:w="9350" w:type="dxa"/>
        <w:tblLook w:val="04A0" w:firstRow="1" w:lastRow="0" w:firstColumn="1" w:lastColumn="0" w:noHBand="0" w:noVBand="1"/>
      </w:tblPr>
      <w:tblGrid>
        <w:gridCol w:w="1620"/>
        <w:gridCol w:w="2420"/>
        <w:gridCol w:w="3150"/>
        <w:gridCol w:w="2160"/>
      </w:tblGrid>
      <w:tr w:rsidR="002D4567" w:rsidRPr="002D4567" w14:paraId="546E5897" w14:textId="77777777" w:rsidTr="002D4567">
        <w:trPr>
          <w:trHeight w:val="450"/>
        </w:trPr>
        <w:tc>
          <w:tcPr>
            <w:tcW w:w="9350" w:type="dxa"/>
            <w:gridSpan w:val="4"/>
            <w:tcBorders>
              <w:top w:val="single" w:sz="8" w:space="0" w:color="auto"/>
              <w:left w:val="single" w:sz="8" w:space="0" w:color="auto"/>
              <w:bottom w:val="single" w:sz="8" w:space="0" w:color="auto"/>
              <w:right w:val="single" w:sz="8" w:space="0" w:color="000000"/>
            </w:tcBorders>
            <w:shd w:val="clear" w:color="000000" w:fill="FFFF00"/>
            <w:vAlign w:val="center"/>
            <w:hideMark/>
          </w:tcPr>
          <w:p w14:paraId="129E0D3B" w14:textId="77777777" w:rsidR="002D4567" w:rsidRPr="00CA62B6" w:rsidRDefault="002D4567">
            <w:pPr>
              <w:jc w:val="center"/>
              <w:rPr>
                <w:b/>
                <w:bCs/>
                <w:color w:val="000000"/>
                <w:sz w:val="20"/>
                <w:szCs w:val="20"/>
                <w:lang w:eastAsia="en-US"/>
              </w:rPr>
            </w:pPr>
            <w:r w:rsidRPr="002D4567">
              <w:rPr>
                <w:b/>
                <w:bCs/>
                <w:color w:val="000000"/>
                <w:sz w:val="20"/>
                <w:szCs w:val="20"/>
              </w:rPr>
              <w:t>Ukupna vrijednost dodijeljenih ugovora za  postupke „poglavlje V“  u 2023. godini  prema vrsti postupka</w:t>
            </w:r>
          </w:p>
        </w:tc>
      </w:tr>
      <w:tr w:rsidR="002D4567" w:rsidRPr="002D4567" w14:paraId="60EE11E3" w14:textId="77777777" w:rsidTr="002D4567">
        <w:trPr>
          <w:trHeight w:val="645"/>
        </w:trPr>
        <w:tc>
          <w:tcPr>
            <w:tcW w:w="1620" w:type="dxa"/>
            <w:tcBorders>
              <w:top w:val="nil"/>
              <w:left w:val="single" w:sz="8" w:space="0" w:color="auto"/>
              <w:bottom w:val="single" w:sz="8" w:space="0" w:color="auto"/>
              <w:right w:val="single" w:sz="8" w:space="0" w:color="auto"/>
            </w:tcBorders>
            <w:shd w:val="clear" w:color="000000" w:fill="FFFF00"/>
            <w:vAlign w:val="center"/>
            <w:hideMark/>
          </w:tcPr>
          <w:p w14:paraId="28496FA0" w14:textId="77777777" w:rsidR="002D4567" w:rsidRPr="002D4567" w:rsidRDefault="002D4567">
            <w:pPr>
              <w:jc w:val="center"/>
              <w:rPr>
                <w:b/>
                <w:bCs/>
                <w:color w:val="000000"/>
                <w:sz w:val="20"/>
                <w:szCs w:val="20"/>
              </w:rPr>
            </w:pPr>
            <w:r w:rsidRPr="002D4567">
              <w:rPr>
                <w:b/>
                <w:bCs/>
                <w:color w:val="000000"/>
                <w:sz w:val="20"/>
                <w:szCs w:val="20"/>
              </w:rPr>
              <w:t> </w:t>
            </w:r>
          </w:p>
        </w:tc>
        <w:tc>
          <w:tcPr>
            <w:tcW w:w="2420" w:type="dxa"/>
            <w:tcBorders>
              <w:top w:val="nil"/>
              <w:left w:val="nil"/>
              <w:bottom w:val="single" w:sz="8" w:space="0" w:color="auto"/>
              <w:right w:val="single" w:sz="8" w:space="0" w:color="auto"/>
            </w:tcBorders>
            <w:shd w:val="clear" w:color="000000" w:fill="FFFF00"/>
            <w:vAlign w:val="center"/>
            <w:hideMark/>
          </w:tcPr>
          <w:p w14:paraId="244C0DA4" w14:textId="77777777" w:rsidR="002D4567" w:rsidRPr="002D4567" w:rsidRDefault="002D4567">
            <w:pPr>
              <w:jc w:val="center"/>
              <w:rPr>
                <w:b/>
                <w:bCs/>
                <w:color w:val="000000"/>
                <w:sz w:val="20"/>
                <w:szCs w:val="20"/>
              </w:rPr>
            </w:pPr>
            <w:r w:rsidRPr="002D4567">
              <w:rPr>
                <w:b/>
                <w:bCs/>
                <w:color w:val="000000"/>
                <w:sz w:val="20"/>
                <w:szCs w:val="20"/>
              </w:rPr>
              <w:t>Konkurentski zahtjev za dostavu ponuda</w:t>
            </w:r>
          </w:p>
        </w:tc>
        <w:tc>
          <w:tcPr>
            <w:tcW w:w="3150" w:type="dxa"/>
            <w:tcBorders>
              <w:top w:val="nil"/>
              <w:left w:val="nil"/>
              <w:bottom w:val="single" w:sz="8" w:space="0" w:color="auto"/>
              <w:right w:val="single" w:sz="8" w:space="0" w:color="auto"/>
            </w:tcBorders>
            <w:shd w:val="clear" w:color="000000" w:fill="FFFF00"/>
            <w:vAlign w:val="center"/>
            <w:hideMark/>
          </w:tcPr>
          <w:p w14:paraId="14B40F1E" w14:textId="77777777" w:rsidR="002D4567" w:rsidRPr="002D4567" w:rsidRDefault="002D4567">
            <w:pPr>
              <w:jc w:val="center"/>
              <w:rPr>
                <w:b/>
                <w:bCs/>
                <w:color w:val="000000"/>
                <w:sz w:val="20"/>
                <w:szCs w:val="20"/>
              </w:rPr>
            </w:pPr>
            <w:r w:rsidRPr="002D4567">
              <w:rPr>
                <w:b/>
                <w:bCs/>
                <w:color w:val="000000"/>
                <w:sz w:val="20"/>
                <w:szCs w:val="20"/>
              </w:rPr>
              <w:t>Direktni sporazum</w:t>
            </w:r>
          </w:p>
        </w:tc>
        <w:tc>
          <w:tcPr>
            <w:tcW w:w="2160" w:type="dxa"/>
            <w:tcBorders>
              <w:top w:val="nil"/>
              <w:left w:val="nil"/>
              <w:bottom w:val="single" w:sz="8" w:space="0" w:color="auto"/>
              <w:right w:val="single" w:sz="8" w:space="0" w:color="auto"/>
            </w:tcBorders>
            <w:shd w:val="clear" w:color="000000" w:fill="FFFF00"/>
            <w:vAlign w:val="center"/>
            <w:hideMark/>
          </w:tcPr>
          <w:p w14:paraId="5AB4B0C3" w14:textId="77777777" w:rsidR="002D4567" w:rsidRPr="002D4567" w:rsidRDefault="002D4567">
            <w:pPr>
              <w:jc w:val="center"/>
              <w:rPr>
                <w:b/>
                <w:bCs/>
                <w:color w:val="000000"/>
                <w:sz w:val="20"/>
                <w:szCs w:val="20"/>
              </w:rPr>
            </w:pPr>
            <w:r w:rsidRPr="002D4567">
              <w:rPr>
                <w:b/>
                <w:bCs/>
                <w:color w:val="000000"/>
                <w:sz w:val="20"/>
                <w:szCs w:val="20"/>
              </w:rPr>
              <w:t>Ukupno</w:t>
            </w:r>
          </w:p>
        </w:tc>
      </w:tr>
      <w:tr w:rsidR="002D4567" w:rsidRPr="002D4567" w14:paraId="4D07547C" w14:textId="77777777" w:rsidTr="002D4567">
        <w:trPr>
          <w:trHeight w:val="315"/>
        </w:trPr>
        <w:tc>
          <w:tcPr>
            <w:tcW w:w="1620" w:type="dxa"/>
            <w:tcBorders>
              <w:top w:val="nil"/>
              <w:left w:val="single" w:sz="8" w:space="0" w:color="auto"/>
              <w:bottom w:val="single" w:sz="8" w:space="0" w:color="auto"/>
              <w:right w:val="single" w:sz="8" w:space="0" w:color="auto"/>
            </w:tcBorders>
            <w:shd w:val="clear" w:color="000000" w:fill="FFFFFF"/>
            <w:vAlign w:val="center"/>
            <w:hideMark/>
          </w:tcPr>
          <w:p w14:paraId="283124A2" w14:textId="77777777" w:rsidR="002D4567" w:rsidRPr="002D4567" w:rsidRDefault="002D4567">
            <w:pPr>
              <w:jc w:val="center"/>
              <w:rPr>
                <w:b/>
                <w:bCs/>
                <w:color w:val="000000"/>
                <w:sz w:val="20"/>
                <w:szCs w:val="20"/>
              </w:rPr>
            </w:pPr>
            <w:r w:rsidRPr="002D4567">
              <w:rPr>
                <w:b/>
                <w:bCs/>
                <w:color w:val="000000"/>
                <w:sz w:val="20"/>
                <w:szCs w:val="20"/>
              </w:rPr>
              <w:t>KM</w:t>
            </w:r>
          </w:p>
        </w:tc>
        <w:tc>
          <w:tcPr>
            <w:tcW w:w="2420" w:type="dxa"/>
            <w:tcBorders>
              <w:top w:val="nil"/>
              <w:left w:val="nil"/>
              <w:bottom w:val="single" w:sz="8" w:space="0" w:color="auto"/>
              <w:right w:val="single" w:sz="8" w:space="0" w:color="auto"/>
            </w:tcBorders>
            <w:shd w:val="clear" w:color="000000" w:fill="FFFFFF"/>
            <w:vAlign w:val="center"/>
            <w:hideMark/>
          </w:tcPr>
          <w:p w14:paraId="0057154D" w14:textId="41552B89" w:rsidR="002D4567" w:rsidRPr="002D4567" w:rsidRDefault="002D4567">
            <w:pPr>
              <w:jc w:val="center"/>
              <w:rPr>
                <w:b/>
                <w:bCs/>
                <w:color w:val="000000"/>
                <w:sz w:val="20"/>
                <w:szCs w:val="20"/>
              </w:rPr>
            </w:pPr>
            <w:r w:rsidRPr="002D4567">
              <w:rPr>
                <w:b/>
                <w:bCs/>
                <w:color w:val="000000"/>
                <w:sz w:val="20"/>
                <w:szCs w:val="20"/>
              </w:rPr>
              <w:t>175</w:t>
            </w:r>
            <w:r w:rsidR="00D0272A">
              <w:rPr>
                <w:b/>
                <w:bCs/>
                <w:color w:val="000000"/>
                <w:sz w:val="20"/>
                <w:szCs w:val="20"/>
              </w:rPr>
              <w:t>.</w:t>
            </w:r>
            <w:r w:rsidRPr="002D4567">
              <w:rPr>
                <w:b/>
                <w:bCs/>
                <w:color w:val="000000"/>
                <w:sz w:val="20"/>
                <w:szCs w:val="20"/>
              </w:rPr>
              <w:t>412</w:t>
            </w:r>
            <w:r w:rsidR="00D0272A">
              <w:rPr>
                <w:b/>
                <w:bCs/>
                <w:color w:val="000000"/>
                <w:sz w:val="20"/>
                <w:szCs w:val="20"/>
              </w:rPr>
              <w:t>.</w:t>
            </w:r>
            <w:r w:rsidRPr="002D4567">
              <w:rPr>
                <w:b/>
                <w:bCs/>
                <w:color w:val="000000"/>
                <w:sz w:val="20"/>
                <w:szCs w:val="20"/>
              </w:rPr>
              <w:t>728</w:t>
            </w:r>
            <w:r w:rsidR="00D0272A">
              <w:rPr>
                <w:b/>
                <w:bCs/>
                <w:color w:val="000000"/>
                <w:sz w:val="20"/>
                <w:szCs w:val="20"/>
              </w:rPr>
              <w:t>,</w:t>
            </w:r>
            <w:r w:rsidRPr="002D4567">
              <w:rPr>
                <w:b/>
                <w:bCs/>
                <w:color w:val="000000"/>
                <w:sz w:val="20"/>
                <w:szCs w:val="20"/>
              </w:rPr>
              <w:t>03</w:t>
            </w:r>
          </w:p>
        </w:tc>
        <w:tc>
          <w:tcPr>
            <w:tcW w:w="3150" w:type="dxa"/>
            <w:tcBorders>
              <w:top w:val="nil"/>
              <w:left w:val="nil"/>
              <w:bottom w:val="single" w:sz="8" w:space="0" w:color="auto"/>
              <w:right w:val="single" w:sz="8" w:space="0" w:color="auto"/>
            </w:tcBorders>
            <w:shd w:val="clear" w:color="000000" w:fill="FFFFFF"/>
            <w:vAlign w:val="center"/>
            <w:hideMark/>
          </w:tcPr>
          <w:p w14:paraId="27D8D229" w14:textId="5C5339F9" w:rsidR="002D4567" w:rsidRPr="002D4567" w:rsidRDefault="002D4567">
            <w:pPr>
              <w:jc w:val="center"/>
              <w:rPr>
                <w:b/>
                <w:bCs/>
                <w:color w:val="000000"/>
                <w:sz w:val="20"/>
                <w:szCs w:val="20"/>
              </w:rPr>
            </w:pPr>
            <w:r w:rsidRPr="002D4567">
              <w:rPr>
                <w:b/>
                <w:bCs/>
                <w:color w:val="000000"/>
                <w:sz w:val="20"/>
                <w:szCs w:val="20"/>
              </w:rPr>
              <w:t>152</w:t>
            </w:r>
            <w:r w:rsidR="00D0272A">
              <w:rPr>
                <w:b/>
                <w:bCs/>
                <w:color w:val="000000"/>
                <w:sz w:val="20"/>
                <w:szCs w:val="20"/>
              </w:rPr>
              <w:t>.</w:t>
            </w:r>
            <w:r w:rsidRPr="002D4567">
              <w:rPr>
                <w:b/>
                <w:bCs/>
                <w:color w:val="000000"/>
                <w:sz w:val="20"/>
                <w:szCs w:val="20"/>
              </w:rPr>
              <w:t>726</w:t>
            </w:r>
            <w:r w:rsidR="00D0272A">
              <w:rPr>
                <w:b/>
                <w:bCs/>
                <w:color w:val="000000"/>
                <w:sz w:val="20"/>
                <w:szCs w:val="20"/>
              </w:rPr>
              <w:t>.</w:t>
            </w:r>
            <w:r w:rsidRPr="002D4567">
              <w:rPr>
                <w:b/>
                <w:bCs/>
                <w:color w:val="000000"/>
                <w:sz w:val="20"/>
                <w:szCs w:val="20"/>
              </w:rPr>
              <w:t>709</w:t>
            </w:r>
            <w:r w:rsidR="00D0272A">
              <w:rPr>
                <w:b/>
                <w:bCs/>
                <w:color w:val="000000"/>
                <w:sz w:val="20"/>
                <w:szCs w:val="20"/>
              </w:rPr>
              <w:t>,</w:t>
            </w:r>
            <w:r w:rsidRPr="002D4567">
              <w:rPr>
                <w:b/>
                <w:bCs/>
                <w:color w:val="000000"/>
                <w:sz w:val="20"/>
                <w:szCs w:val="20"/>
              </w:rPr>
              <w:t>17</w:t>
            </w:r>
          </w:p>
        </w:tc>
        <w:tc>
          <w:tcPr>
            <w:tcW w:w="2160" w:type="dxa"/>
            <w:tcBorders>
              <w:top w:val="nil"/>
              <w:left w:val="nil"/>
              <w:bottom w:val="single" w:sz="8" w:space="0" w:color="auto"/>
              <w:right w:val="single" w:sz="8" w:space="0" w:color="auto"/>
            </w:tcBorders>
            <w:shd w:val="clear" w:color="000000" w:fill="FFFFFF"/>
            <w:vAlign w:val="center"/>
            <w:hideMark/>
          </w:tcPr>
          <w:p w14:paraId="440348A9" w14:textId="75A38397" w:rsidR="002D4567" w:rsidRPr="002D4567" w:rsidRDefault="002D4567">
            <w:pPr>
              <w:jc w:val="center"/>
              <w:rPr>
                <w:b/>
                <w:bCs/>
                <w:color w:val="000000"/>
                <w:sz w:val="20"/>
                <w:szCs w:val="20"/>
              </w:rPr>
            </w:pPr>
            <w:r w:rsidRPr="002D4567">
              <w:rPr>
                <w:b/>
                <w:bCs/>
                <w:color w:val="000000"/>
                <w:sz w:val="20"/>
                <w:szCs w:val="20"/>
              </w:rPr>
              <w:t>328</w:t>
            </w:r>
            <w:r w:rsidR="00D0272A">
              <w:rPr>
                <w:b/>
                <w:bCs/>
                <w:color w:val="000000"/>
                <w:sz w:val="20"/>
                <w:szCs w:val="20"/>
              </w:rPr>
              <w:t>.</w:t>
            </w:r>
            <w:r w:rsidRPr="002D4567">
              <w:rPr>
                <w:b/>
                <w:bCs/>
                <w:color w:val="000000"/>
                <w:sz w:val="20"/>
                <w:szCs w:val="20"/>
              </w:rPr>
              <w:t>139</w:t>
            </w:r>
            <w:r w:rsidR="00D0272A">
              <w:rPr>
                <w:b/>
                <w:bCs/>
                <w:color w:val="000000"/>
                <w:sz w:val="20"/>
                <w:szCs w:val="20"/>
              </w:rPr>
              <w:t>.</w:t>
            </w:r>
            <w:r w:rsidRPr="002D4567">
              <w:rPr>
                <w:b/>
                <w:bCs/>
                <w:color w:val="000000"/>
                <w:sz w:val="20"/>
                <w:szCs w:val="20"/>
              </w:rPr>
              <w:t>437</w:t>
            </w:r>
            <w:r w:rsidR="00D0272A">
              <w:rPr>
                <w:b/>
                <w:bCs/>
                <w:color w:val="000000"/>
                <w:sz w:val="20"/>
                <w:szCs w:val="20"/>
              </w:rPr>
              <w:t>,</w:t>
            </w:r>
            <w:r w:rsidRPr="002D4567">
              <w:rPr>
                <w:b/>
                <w:bCs/>
                <w:color w:val="000000"/>
                <w:sz w:val="20"/>
                <w:szCs w:val="20"/>
              </w:rPr>
              <w:t>20</w:t>
            </w:r>
          </w:p>
        </w:tc>
      </w:tr>
      <w:tr w:rsidR="002D4567" w:rsidRPr="002D4567" w14:paraId="6687507C" w14:textId="77777777" w:rsidTr="002D4567">
        <w:trPr>
          <w:trHeight w:val="31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2D40F1C3" w14:textId="77777777" w:rsidR="002D4567" w:rsidRPr="002D4567" w:rsidRDefault="002D4567">
            <w:pPr>
              <w:jc w:val="center"/>
              <w:rPr>
                <w:b/>
                <w:bCs/>
                <w:color w:val="000000"/>
                <w:sz w:val="20"/>
                <w:szCs w:val="20"/>
              </w:rPr>
            </w:pPr>
            <w:r w:rsidRPr="002D4567">
              <w:rPr>
                <w:b/>
                <w:bCs/>
                <w:color w:val="000000"/>
                <w:sz w:val="20"/>
                <w:szCs w:val="20"/>
              </w:rPr>
              <w:t>%</w:t>
            </w:r>
          </w:p>
        </w:tc>
        <w:tc>
          <w:tcPr>
            <w:tcW w:w="2420" w:type="dxa"/>
            <w:tcBorders>
              <w:top w:val="nil"/>
              <w:left w:val="nil"/>
              <w:bottom w:val="single" w:sz="8" w:space="0" w:color="auto"/>
              <w:right w:val="single" w:sz="8" w:space="0" w:color="auto"/>
            </w:tcBorders>
            <w:shd w:val="clear" w:color="auto" w:fill="auto"/>
            <w:vAlign w:val="center"/>
            <w:hideMark/>
          </w:tcPr>
          <w:p w14:paraId="2F87A214" w14:textId="77777777" w:rsidR="002D4567" w:rsidRPr="002D4567" w:rsidRDefault="002D4567">
            <w:pPr>
              <w:jc w:val="center"/>
              <w:rPr>
                <w:b/>
                <w:bCs/>
                <w:color w:val="000000"/>
                <w:sz w:val="20"/>
                <w:szCs w:val="20"/>
              </w:rPr>
            </w:pPr>
            <w:r w:rsidRPr="002D4567">
              <w:rPr>
                <w:b/>
                <w:bCs/>
                <w:color w:val="000000"/>
                <w:sz w:val="20"/>
                <w:szCs w:val="20"/>
              </w:rPr>
              <w:t>53.46</w:t>
            </w:r>
          </w:p>
        </w:tc>
        <w:tc>
          <w:tcPr>
            <w:tcW w:w="3150" w:type="dxa"/>
            <w:tcBorders>
              <w:top w:val="nil"/>
              <w:left w:val="nil"/>
              <w:bottom w:val="single" w:sz="8" w:space="0" w:color="auto"/>
              <w:right w:val="single" w:sz="8" w:space="0" w:color="auto"/>
            </w:tcBorders>
            <w:shd w:val="clear" w:color="auto" w:fill="auto"/>
            <w:vAlign w:val="center"/>
            <w:hideMark/>
          </w:tcPr>
          <w:p w14:paraId="0161A3C0" w14:textId="77777777" w:rsidR="002D4567" w:rsidRPr="002D4567" w:rsidRDefault="002D4567">
            <w:pPr>
              <w:jc w:val="center"/>
              <w:rPr>
                <w:b/>
                <w:bCs/>
                <w:color w:val="000000"/>
                <w:sz w:val="20"/>
                <w:szCs w:val="20"/>
              </w:rPr>
            </w:pPr>
            <w:r w:rsidRPr="002D4567">
              <w:rPr>
                <w:b/>
                <w:bCs/>
                <w:color w:val="000000"/>
                <w:sz w:val="20"/>
                <w:szCs w:val="20"/>
              </w:rPr>
              <w:t>46.54</w:t>
            </w:r>
          </w:p>
        </w:tc>
        <w:tc>
          <w:tcPr>
            <w:tcW w:w="2160" w:type="dxa"/>
            <w:tcBorders>
              <w:top w:val="nil"/>
              <w:left w:val="nil"/>
              <w:bottom w:val="single" w:sz="8" w:space="0" w:color="auto"/>
              <w:right w:val="single" w:sz="8" w:space="0" w:color="auto"/>
            </w:tcBorders>
            <w:shd w:val="clear" w:color="auto" w:fill="auto"/>
            <w:vAlign w:val="center"/>
            <w:hideMark/>
          </w:tcPr>
          <w:p w14:paraId="19D39EFF" w14:textId="77777777" w:rsidR="002D4567" w:rsidRPr="002D4567" w:rsidRDefault="002D4567">
            <w:pPr>
              <w:jc w:val="center"/>
              <w:rPr>
                <w:b/>
                <w:bCs/>
                <w:color w:val="000000"/>
                <w:sz w:val="20"/>
                <w:szCs w:val="20"/>
              </w:rPr>
            </w:pPr>
            <w:r w:rsidRPr="002D4567">
              <w:rPr>
                <w:b/>
                <w:bCs/>
                <w:color w:val="000000"/>
                <w:sz w:val="20"/>
                <w:szCs w:val="20"/>
              </w:rPr>
              <w:t>100,00</w:t>
            </w:r>
          </w:p>
        </w:tc>
      </w:tr>
    </w:tbl>
    <w:p w14:paraId="2528B695" w14:textId="77777777" w:rsidR="00E25FE4" w:rsidRPr="00E25FE4" w:rsidRDefault="00E25FE4" w:rsidP="00E25FE4">
      <w:pPr>
        <w:spacing w:line="276" w:lineRule="auto"/>
        <w:jc w:val="both"/>
        <w:rPr>
          <w:i/>
          <w:iCs/>
        </w:rPr>
      </w:pPr>
    </w:p>
    <w:p w14:paraId="25F126E1" w14:textId="685D9EC0" w:rsidR="00E25FE4" w:rsidRPr="00E25FE4" w:rsidRDefault="002D4567" w:rsidP="00E25FE4">
      <w:pPr>
        <w:spacing w:line="276" w:lineRule="auto"/>
        <w:jc w:val="both"/>
        <w:rPr>
          <w:i/>
          <w:iCs/>
        </w:rPr>
      </w:pPr>
      <w:r>
        <w:rPr>
          <w:noProof/>
          <w14:ligatures w14:val="standardContextual"/>
        </w:rPr>
        <w:drawing>
          <wp:inline distT="0" distB="0" distL="0" distR="0" wp14:anchorId="6AA01433" wp14:editId="2AD430F7">
            <wp:extent cx="5953125" cy="2543175"/>
            <wp:effectExtent l="0" t="0" r="9525" b="9525"/>
            <wp:docPr id="480080208" name="Chart 1">
              <a:extLst xmlns:a="http://schemas.openxmlformats.org/drawingml/2006/main">
                <a:ext uri="{FF2B5EF4-FFF2-40B4-BE49-F238E27FC236}">
                  <a16:creationId xmlns:a16="http://schemas.microsoft.com/office/drawing/2014/main" id="{B23BE2C9-1D7A-BF93-9BB8-64F3648B6C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2F6D5AC9" w14:textId="77777777" w:rsidR="00E25FE4" w:rsidRPr="00E25FE4" w:rsidRDefault="00E25FE4" w:rsidP="00E25FE4">
      <w:pPr>
        <w:spacing w:line="276" w:lineRule="auto"/>
        <w:jc w:val="both"/>
        <w:rPr>
          <w:i/>
          <w:iCs/>
        </w:rPr>
      </w:pPr>
    </w:p>
    <w:p w14:paraId="11408AB8" w14:textId="77777777" w:rsidR="00E25FE4" w:rsidRPr="00E25FE4" w:rsidRDefault="00E25FE4" w:rsidP="00E25FE4">
      <w:pPr>
        <w:spacing w:line="276" w:lineRule="auto"/>
        <w:jc w:val="both"/>
        <w:rPr>
          <w:i/>
          <w:iCs/>
        </w:rPr>
      </w:pPr>
    </w:p>
    <w:p w14:paraId="74166312" w14:textId="12A044B2" w:rsidR="00E25FE4" w:rsidRPr="002D4567" w:rsidRDefault="00E25FE4" w:rsidP="00E25FE4">
      <w:pPr>
        <w:spacing w:line="276" w:lineRule="auto"/>
        <w:jc w:val="both"/>
      </w:pPr>
      <w:r w:rsidRPr="002D4567">
        <w:t>Tabelarni i grafički prikaz ukupnog broja dodijeljenih ugovora za postupke „poglavlje V“ u 202</w:t>
      </w:r>
      <w:r w:rsidR="002D4567">
        <w:t>3</w:t>
      </w:r>
      <w:r w:rsidRPr="002D4567">
        <w:t>. godini prema vrsti postupka:</w:t>
      </w:r>
    </w:p>
    <w:p w14:paraId="19E3AC84" w14:textId="77777777" w:rsidR="00E25FE4" w:rsidRPr="00E25FE4" w:rsidRDefault="00E25FE4" w:rsidP="00E25FE4">
      <w:pPr>
        <w:spacing w:line="276" w:lineRule="auto"/>
        <w:jc w:val="both"/>
        <w:rPr>
          <w:i/>
          <w:iCs/>
        </w:rPr>
      </w:pPr>
    </w:p>
    <w:tbl>
      <w:tblPr>
        <w:tblW w:w="9350" w:type="dxa"/>
        <w:tblLook w:val="04A0" w:firstRow="1" w:lastRow="0" w:firstColumn="1" w:lastColumn="0" w:noHBand="0" w:noVBand="1"/>
      </w:tblPr>
      <w:tblGrid>
        <w:gridCol w:w="1620"/>
        <w:gridCol w:w="2420"/>
        <w:gridCol w:w="3150"/>
        <w:gridCol w:w="2160"/>
      </w:tblGrid>
      <w:tr w:rsidR="00747ADE" w:rsidRPr="003D5970" w14:paraId="40781D86" w14:textId="77777777" w:rsidTr="00747ADE">
        <w:trPr>
          <w:trHeight w:val="450"/>
        </w:trPr>
        <w:tc>
          <w:tcPr>
            <w:tcW w:w="9350" w:type="dxa"/>
            <w:gridSpan w:val="4"/>
            <w:tcBorders>
              <w:top w:val="single" w:sz="8" w:space="0" w:color="auto"/>
              <w:left w:val="single" w:sz="8" w:space="0" w:color="auto"/>
              <w:bottom w:val="single" w:sz="8" w:space="0" w:color="auto"/>
              <w:right w:val="single" w:sz="8" w:space="0" w:color="000000"/>
            </w:tcBorders>
            <w:shd w:val="clear" w:color="000000" w:fill="FFFF00"/>
            <w:vAlign w:val="center"/>
            <w:hideMark/>
          </w:tcPr>
          <w:p w14:paraId="66540607" w14:textId="77777777" w:rsidR="00747ADE" w:rsidRPr="00CA62B6" w:rsidRDefault="00747ADE">
            <w:pPr>
              <w:jc w:val="center"/>
              <w:rPr>
                <w:b/>
                <w:bCs/>
                <w:color w:val="000000"/>
                <w:sz w:val="20"/>
                <w:szCs w:val="20"/>
                <w:lang w:eastAsia="en-US"/>
              </w:rPr>
            </w:pPr>
            <w:r w:rsidRPr="003D5970">
              <w:rPr>
                <w:b/>
                <w:bCs/>
                <w:sz w:val="20"/>
                <w:szCs w:val="20"/>
              </w:rPr>
              <w:t>Ukupan broj dodijeljenih ugovora za  postupke „Poglavlja V“  u 2023. godini  prema vrsti postupka</w:t>
            </w:r>
          </w:p>
        </w:tc>
      </w:tr>
      <w:tr w:rsidR="00747ADE" w:rsidRPr="003D5970" w14:paraId="78D6AE50" w14:textId="77777777" w:rsidTr="003D5970">
        <w:trPr>
          <w:trHeight w:val="690"/>
        </w:trPr>
        <w:tc>
          <w:tcPr>
            <w:tcW w:w="1620" w:type="dxa"/>
            <w:tcBorders>
              <w:top w:val="nil"/>
              <w:left w:val="single" w:sz="8" w:space="0" w:color="auto"/>
              <w:bottom w:val="single" w:sz="8" w:space="0" w:color="auto"/>
              <w:right w:val="single" w:sz="8" w:space="0" w:color="auto"/>
            </w:tcBorders>
            <w:shd w:val="clear" w:color="000000" w:fill="FFFF00"/>
            <w:vAlign w:val="center"/>
            <w:hideMark/>
          </w:tcPr>
          <w:p w14:paraId="5B11757F" w14:textId="77777777" w:rsidR="00747ADE" w:rsidRPr="003D5970" w:rsidRDefault="00747ADE">
            <w:pPr>
              <w:jc w:val="center"/>
              <w:rPr>
                <w:b/>
                <w:bCs/>
                <w:color w:val="000000"/>
                <w:sz w:val="20"/>
                <w:szCs w:val="20"/>
              </w:rPr>
            </w:pPr>
            <w:r w:rsidRPr="003D5970">
              <w:rPr>
                <w:b/>
                <w:bCs/>
                <w:color w:val="000000"/>
                <w:sz w:val="20"/>
                <w:szCs w:val="20"/>
              </w:rPr>
              <w:t> </w:t>
            </w:r>
          </w:p>
        </w:tc>
        <w:tc>
          <w:tcPr>
            <w:tcW w:w="2420" w:type="dxa"/>
            <w:tcBorders>
              <w:top w:val="nil"/>
              <w:left w:val="nil"/>
              <w:bottom w:val="single" w:sz="8" w:space="0" w:color="auto"/>
              <w:right w:val="single" w:sz="8" w:space="0" w:color="auto"/>
            </w:tcBorders>
            <w:shd w:val="clear" w:color="000000" w:fill="FFFF00"/>
            <w:vAlign w:val="center"/>
            <w:hideMark/>
          </w:tcPr>
          <w:p w14:paraId="47D55E7B" w14:textId="77777777" w:rsidR="00747ADE" w:rsidRPr="003D5970" w:rsidRDefault="00747ADE">
            <w:pPr>
              <w:jc w:val="center"/>
              <w:rPr>
                <w:b/>
                <w:bCs/>
                <w:color w:val="000000"/>
                <w:sz w:val="20"/>
                <w:szCs w:val="20"/>
              </w:rPr>
            </w:pPr>
            <w:r w:rsidRPr="003D5970">
              <w:rPr>
                <w:b/>
                <w:bCs/>
                <w:sz w:val="20"/>
                <w:szCs w:val="20"/>
              </w:rPr>
              <w:t>Konkurentski zahtjev za dostavu ponuda</w:t>
            </w:r>
          </w:p>
        </w:tc>
        <w:tc>
          <w:tcPr>
            <w:tcW w:w="3150" w:type="dxa"/>
            <w:tcBorders>
              <w:top w:val="nil"/>
              <w:left w:val="nil"/>
              <w:bottom w:val="single" w:sz="8" w:space="0" w:color="auto"/>
              <w:right w:val="single" w:sz="8" w:space="0" w:color="auto"/>
            </w:tcBorders>
            <w:shd w:val="clear" w:color="000000" w:fill="FFFF00"/>
            <w:vAlign w:val="center"/>
            <w:hideMark/>
          </w:tcPr>
          <w:p w14:paraId="5F966A40" w14:textId="77777777" w:rsidR="00747ADE" w:rsidRPr="003D5970" w:rsidRDefault="00747ADE">
            <w:pPr>
              <w:jc w:val="center"/>
              <w:rPr>
                <w:b/>
                <w:bCs/>
                <w:color w:val="000000"/>
                <w:sz w:val="20"/>
                <w:szCs w:val="20"/>
              </w:rPr>
            </w:pPr>
            <w:r w:rsidRPr="003D5970">
              <w:rPr>
                <w:b/>
                <w:bCs/>
                <w:sz w:val="20"/>
                <w:szCs w:val="20"/>
              </w:rPr>
              <w:t>Direktni sporazum</w:t>
            </w:r>
          </w:p>
        </w:tc>
        <w:tc>
          <w:tcPr>
            <w:tcW w:w="2160" w:type="dxa"/>
            <w:tcBorders>
              <w:top w:val="nil"/>
              <w:left w:val="nil"/>
              <w:bottom w:val="single" w:sz="8" w:space="0" w:color="auto"/>
              <w:right w:val="single" w:sz="8" w:space="0" w:color="auto"/>
            </w:tcBorders>
            <w:shd w:val="clear" w:color="000000" w:fill="FFFF00"/>
            <w:vAlign w:val="center"/>
            <w:hideMark/>
          </w:tcPr>
          <w:p w14:paraId="287703BA" w14:textId="77777777" w:rsidR="00747ADE" w:rsidRPr="003D5970" w:rsidRDefault="00747ADE">
            <w:pPr>
              <w:jc w:val="center"/>
              <w:rPr>
                <w:b/>
                <w:bCs/>
                <w:color w:val="000000"/>
                <w:sz w:val="20"/>
                <w:szCs w:val="20"/>
              </w:rPr>
            </w:pPr>
            <w:r w:rsidRPr="003D5970">
              <w:rPr>
                <w:b/>
                <w:bCs/>
                <w:sz w:val="20"/>
                <w:szCs w:val="20"/>
              </w:rPr>
              <w:t>Ukupno</w:t>
            </w:r>
          </w:p>
        </w:tc>
      </w:tr>
      <w:tr w:rsidR="00747ADE" w:rsidRPr="003D5970" w14:paraId="233167FC" w14:textId="77777777" w:rsidTr="003D5970">
        <w:trPr>
          <w:trHeight w:val="315"/>
        </w:trPr>
        <w:tc>
          <w:tcPr>
            <w:tcW w:w="1620" w:type="dxa"/>
            <w:tcBorders>
              <w:top w:val="nil"/>
              <w:left w:val="single" w:sz="8" w:space="0" w:color="auto"/>
              <w:bottom w:val="single" w:sz="8" w:space="0" w:color="auto"/>
              <w:right w:val="single" w:sz="8" w:space="0" w:color="auto"/>
            </w:tcBorders>
            <w:shd w:val="clear" w:color="000000" w:fill="FFFFFF"/>
            <w:vAlign w:val="center"/>
            <w:hideMark/>
          </w:tcPr>
          <w:p w14:paraId="5EEA38A8" w14:textId="77777777" w:rsidR="00747ADE" w:rsidRPr="003D5970" w:rsidRDefault="00747ADE">
            <w:pPr>
              <w:jc w:val="center"/>
              <w:rPr>
                <w:b/>
                <w:bCs/>
                <w:color w:val="000000"/>
                <w:sz w:val="20"/>
                <w:szCs w:val="20"/>
              </w:rPr>
            </w:pPr>
            <w:r w:rsidRPr="003D5970">
              <w:rPr>
                <w:b/>
                <w:bCs/>
                <w:sz w:val="20"/>
                <w:szCs w:val="20"/>
              </w:rPr>
              <w:t>KM</w:t>
            </w:r>
          </w:p>
        </w:tc>
        <w:tc>
          <w:tcPr>
            <w:tcW w:w="2420" w:type="dxa"/>
            <w:tcBorders>
              <w:top w:val="nil"/>
              <w:left w:val="nil"/>
              <w:bottom w:val="single" w:sz="8" w:space="0" w:color="auto"/>
              <w:right w:val="single" w:sz="8" w:space="0" w:color="auto"/>
            </w:tcBorders>
            <w:shd w:val="clear" w:color="000000" w:fill="FFFFFF"/>
            <w:vAlign w:val="center"/>
            <w:hideMark/>
          </w:tcPr>
          <w:p w14:paraId="5A8C8023" w14:textId="02782F27" w:rsidR="00747ADE" w:rsidRPr="003D5970" w:rsidRDefault="00747ADE">
            <w:pPr>
              <w:jc w:val="center"/>
              <w:rPr>
                <w:b/>
                <w:bCs/>
                <w:color w:val="000000"/>
                <w:sz w:val="20"/>
                <w:szCs w:val="20"/>
              </w:rPr>
            </w:pPr>
            <w:r w:rsidRPr="003D5970">
              <w:rPr>
                <w:b/>
                <w:bCs/>
                <w:color w:val="000000"/>
                <w:sz w:val="20"/>
                <w:szCs w:val="20"/>
              </w:rPr>
              <w:t>23</w:t>
            </w:r>
            <w:r w:rsidR="00293B37">
              <w:rPr>
                <w:b/>
                <w:bCs/>
                <w:color w:val="000000"/>
                <w:sz w:val="20"/>
                <w:szCs w:val="20"/>
              </w:rPr>
              <w:t>.</w:t>
            </w:r>
            <w:r w:rsidRPr="003D5970">
              <w:rPr>
                <w:b/>
                <w:bCs/>
                <w:color w:val="000000"/>
                <w:sz w:val="20"/>
                <w:szCs w:val="20"/>
              </w:rPr>
              <w:t>099</w:t>
            </w:r>
          </w:p>
        </w:tc>
        <w:tc>
          <w:tcPr>
            <w:tcW w:w="3150" w:type="dxa"/>
            <w:tcBorders>
              <w:top w:val="nil"/>
              <w:left w:val="nil"/>
              <w:bottom w:val="single" w:sz="8" w:space="0" w:color="auto"/>
              <w:right w:val="single" w:sz="8" w:space="0" w:color="auto"/>
            </w:tcBorders>
            <w:shd w:val="clear" w:color="000000" w:fill="FFFFFF"/>
            <w:vAlign w:val="center"/>
            <w:hideMark/>
          </w:tcPr>
          <w:p w14:paraId="5B1CA943" w14:textId="57B5A7DC" w:rsidR="00747ADE" w:rsidRPr="003D5970" w:rsidRDefault="00747ADE">
            <w:pPr>
              <w:jc w:val="center"/>
              <w:rPr>
                <w:b/>
                <w:bCs/>
                <w:color w:val="000000"/>
                <w:sz w:val="20"/>
                <w:szCs w:val="20"/>
              </w:rPr>
            </w:pPr>
            <w:r w:rsidRPr="003D5970">
              <w:rPr>
                <w:b/>
                <w:bCs/>
                <w:color w:val="000000"/>
                <w:sz w:val="20"/>
                <w:szCs w:val="20"/>
              </w:rPr>
              <w:t>131</w:t>
            </w:r>
            <w:r w:rsidR="00293B37">
              <w:rPr>
                <w:b/>
                <w:bCs/>
                <w:color w:val="000000"/>
                <w:sz w:val="20"/>
                <w:szCs w:val="20"/>
              </w:rPr>
              <w:t>.</w:t>
            </w:r>
            <w:r w:rsidRPr="003D5970">
              <w:rPr>
                <w:b/>
                <w:bCs/>
                <w:color w:val="000000"/>
                <w:sz w:val="20"/>
                <w:szCs w:val="20"/>
              </w:rPr>
              <w:t>741</w:t>
            </w:r>
          </w:p>
        </w:tc>
        <w:tc>
          <w:tcPr>
            <w:tcW w:w="2160" w:type="dxa"/>
            <w:tcBorders>
              <w:top w:val="nil"/>
              <w:left w:val="nil"/>
              <w:bottom w:val="single" w:sz="8" w:space="0" w:color="auto"/>
              <w:right w:val="single" w:sz="8" w:space="0" w:color="auto"/>
            </w:tcBorders>
            <w:shd w:val="clear" w:color="000000" w:fill="FFFFFF"/>
            <w:vAlign w:val="center"/>
            <w:hideMark/>
          </w:tcPr>
          <w:p w14:paraId="7596546A" w14:textId="17CF302F" w:rsidR="00747ADE" w:rsidRPr="003D5970" w:rsidRDefault="00747ADE">
            <w:pPr>
              <w:jc w:val="center"/>
              <w:rPr>
                <w:b/>
                <w:bCs/>
                <w:color w:val="000000"/>
                <w:sz w:val="20"/>
                <w:szCs w:val="20"/>
              </w:rPr>
            </w:pPr>
            <w:r w:rsidRPr="003D5970">
              <w:rPr>
                <w:b/>
                <w:bCs/>
                <w:color w:val="000000"/>
                <w:sz w:val="20"/>
                <w:szCs w:val="20"/>
              </w:rPr>
              <w:t>154</w:t>
            </w:r>
            <w:r w:rsidR="00293B37">
              <w:rPr>
                <w:b/>
                <w:bCs/>
                <w:color w:val="000000"/>
                <w:sz w:val="20"/>
                <w:szCs w:val="20"/>
              </w:rPr>
              <w:t>.</w:t>
            </w:r>
            <w:r w:rsidRPr="003D5970">
              <w:rPr>
                <w:b/>
                <w:bCs/>
                <w:color w:val="000000"/>
                <w:sz w:val="20"/>
                <w:szCs w:val="20"/>
              </w:rPr>
              <w:t>840</w:t>
            </w:r>
          </w:p>
        </w:tc>
      </w:tr>
      <w:tr w:rsidR="00747ADE" w:rsidRPr="003D5970" w14:paraId="0E0704C8" w14:textId="77777777" w:rsidTr="003D5970">
        <w:trPr>
          <w:trHeight w:val="31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396F0397" w14:textId="77777777" w:rsidR="00747ADE" w:rsidRPr="003D5970" w:rsidRDefault="00747ADE">
            <w:pPr>
              <w:jc w:val="center"/>
              <w:rPr>
                <w:b/>
                <w:bCs/>
                <w:color w:val="000000"/>
                <w:sz w:val="20"/>
                <w:szCs w:val="20"/>
              </w:rPr>
            </w:pPr>
            <w:r w:rsidRPr="003D5970">
              <w:rPr>
                <w:b/>
                <w:bCs/>
                <w:color w:val="000000"/>
                <w:sz w:val="20"/>
                <w:szCs w:val="20"/>
              </w:rPr>
              <w:t>%</w:t>
            </w:r>
          </w:p>
        </w:tc>
        <w:tc>
          <w:tcPr>
            <w:tcW w:w="2420" w:type="dxa"/>
            <w:tcBorders>
              <w:top w:val="nil"/>
              <w:left w:val="nil"/>
              <w:bottom w:val="single" w:sz="8" w:space="0" w:color="auto"/>
              <w:right w:val="single" w:sz="8" w:space="0" w:color="auto"/>
            </w:tcBorders>
            <w:shd w:val="clear" w:color="auto" w:fill="auto"/>
            <w:vAlign w:val="center"/>
            <w:hideMark/>
          </w:tcPr>
          <w:p w14:paraId="72E997E9" w14:textId="77777777" w:rsidR="00747ADE" w:rsidRPr="003D5970" w:rsidRDefault="00747ADE">
            <w:pPr>
              <w:jc w:val="center"/>
              <w:rPr>
                <w:b/>
                <w:bCs/>
                <w:color w:val="000000"/>
                <w:sz w:val="20"/>
                <w:szCs w:val="20"/>
              </w:rPr>
            </w:pPr>
            <w:r w:rsidRPr="003D5970">
              <w:rPr>
                <w:b/>
                <w:bCs/>
                <w:color w:val="000000"/>
                <w:sz w:val="20"/>
                <w:szCs w:val="20"/>
              </w:rPr>
              <w:t>14.92</w:t>
            </w:r>
          </w:p>
        </w:tc>
        <w:tc>
          <w:tcPr>
            <w:tcW w:w="3150" w:type="dxa"/>
            <w:tcBorders>
              <w:top w:val="nil"/>
              <w:left w:val="nil"/>
              <w:bottom w:val="single" w:sz="8" w:space="0" w:color="auto"/>
              <w:right w:val="single" w:sz="8" w:space="0" w:color="auto"/>
            </w:tcBorders>
            <w:shd w:val="clear" w:color="auto" w:fill="auto"/>
            <w:vAlign w:val="center"/>
            <w:hideMark/>
          </w:tcPr>
          <w:p w14:paraId="0675C09B" w14:textId="77777777" w:rsidR="00747ADE" w:rsidRPr="003D5970" w:rsidRDefault="00747ADE">
            <w:pPr>
              <w:jc w:val="center"/>
              <w:rPr>
                <w:b/>
                <w:bCs/>
                <w:color w:val="000000"/>
                <w:sz w:val="20"/>
                <w:szCs w:val="20"/>
              </w:rPr>
            </w:pPr>
            <w:r w:rsidRPr="003D5970">
              <w:rPr>
                <w:b/>
                <w:bCs/>
                <w:color w:val="000000"/>
                <w:sz w:val="20"/>
                <w:szCs w:val="20"/>
              </w:rPr>
              <w:t>85.08</w:t>
            </w:r>
          </w:p>
        </w:tc>
        <w:tc>
          <w:tcPr>
            <w:tcW w:w="2160" w:type="dxa"/>
            <w:tcBorders>
              <w:top w:val="nil"/>
              <w:left w:val="nil"/>
              <w:bottom w:val="single" w:sz="8" w:space="0" w:color="auto"/>
              <w:right w:val="single" w:sz="8" w:space="0" w:color="auto"/>
            </w:tcBorders>
            <w:shd w:val="clear" w:color="auto" w:fill="auto"/>
            <w:vAlign w:val="center"/>
            <w:hideMark/>
          </w:tcPr>
          <w:p w14:paraId="6E6AB0A1" w14:textId="77777777" w:rsidR="00747ADE" w:rsidRPr="003D5970" w:rsidRDefault="00747ADE">
            <w:pPr>
              <w:jc w:val="center"/>
              <w:rPr>
                <w:b/>
                <w:bCs/>
                <w:color w:val="000000"/>
                <w:sz w:val="20"/>
                <w:szCs w:val="20"/>
              </w:rPr>
            </w:pPr>
            <w:r w:rsidRPr="003D5970">
              <w:rPr>
                <w:b/>
                <w:bCs/>
                <w:color w:val="000000"/>
                <w:sz w:val="20"/>
                <w:szCs w:val="20"/>
              </w:rPr>
              <w:t>100</w:t>
            </w:r>
          </w:p>
        </w:tc>
      </w:tr>
    </w:tbl>
    <w:p w14:paraId="6A77F62A" w14:textId="77777777" w:rsidR="00E25FE4" w:rsidRPr="00E25FE4" w:rsidRDefault="00E25FE4" w:rsidP="00E25FE4">
      <w:pPr>
        <w:spacing w:line="276" w:lineRule="auto"/>
        <w:jc w:val="both"/>
        <w:rPr>
          <w:i/>
          <w:iCs/>
        </w:rPr>
      </w:pPr>
    </w:p>
    <w:p w14:paraId="172B9DA0" w14:textId="6AAC7EBC" w:rsidR="00E25FE4" w:rsidRPr="00E25FE4" w:rsidRDefault="00747ADE" w:rsidP="00E25FE4">
      <w:pPr>
        <w:spacing w:line="276" w:lineRule="auto"/>
        <w:jc w:val="both"/>
        <w:rPr>
          <w:i/>
          <w:iCs/>
        </w:rPr>
      </w:pPr>
      <w:r>
        <w:rPr>
          <w:noProof/>
          <w14:ligatures w14:val="standardContextual"/>
        </w:rPr>
        <w:lastRenderedPageBreak/>
        <w:drawing>
          <wp:inline distT="0" distB="0" distL="0" distR="0" wp14:anchorId="7686DDAB" wp14:editId="156E9A18">
            <wp:extent cx="5924550" cy="2743200"/>
            <wp:effectExtent l="0" t="0" r="0" b="0"/>
            <wp:docPr id="148005000" name="Chart 1">
              <a:extLst xmlns:a="http://schemas.openxmlformats.org/drawingml/2006/main">
                <a:ext uri="{FF2B5EF4-FFF2-40B4-BE49-F238E27FC236}">
                  <a16:creationId xmlns:a16="http://schemas.microsoft.com/office/drawing/2014/main" id="{838F717D-7826-268E-29F6-23D456D244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7F4AB9F8" w14:textId="77777777" w:rsidR="00E25FE4" w:rsidRPr="00E25FE4" w:rsidRDefault="00E25FE4" w:rsidP="00E25FE4">
      <w:pPr>
        <w:spacing w:line="276" w:lineRule="auto"/>
        <w:jc w:val="both"/>
        <w:rPr>
          <w:i/>
          <w:iCs/>
        </w:rPr>
      </w:pPr>
    </w:p>
    <w:p w14:paraId="449A7DCA" w14:textId="77777777" w:rsidR="00E25FE4" w:rsidRPr="00E25FE4" w:rsidRDefault="00E25FE4" w:rsidP="00E25FE4">
      <w:pPr>
        <w:spacing w:line="276" w:lineRule="auto"/>
        <w:jc w:val="both"/>
        <w:rPr>
          <w:i/>
          <w:iCs/>
        </w:rPr>
      </w:pPr>
    </w:p>
    <w:p w14:paraId="75D8969B" w14:textId="77777777" w:rsidR="00E25FE4" w:rsidRPr="00E25FE4" w:rsidRDefault="00E25FE4" w:rsidP="00E25FE4">
      <w:pPr>
        <w:pStyle w:val="Heading3"/>
        <w:rPr>
          <w:rFonts w:ascii="Times New Roman" w:hAnsi="Times New Roman" w:cs="Times New Roman"/>
          <w:i/>
          <w:iCs/>
        </w:rPr>
      </w:pPr>
      <w:bookmarkStart w:id="75" w:name="_Toc72317998"/>
      <w:bookmarkStart w:id="76" w:name="_Toc99444188"/>
      <w:bookmarkStart w:id="77" w:name="_Toc130472232"/>
      <w:bookmarkStart w:id="78" w:name="_Toc169265346"/>
      <w:r w:rsidRPr="00E25FE4">
        <w:rPr>
          <w:rFonts w:ascii="Times New Roman" w:hAnsi="Times New Roman" w:cs="Times New Roman"/>
          <w:i/>
          <w:iCs/>
        </w:rPr>
        <w:t>Analiza konkurentskog zahtjeva za dostavu ponuda</w:t>
      </w:r>
      <w:bookmarkEnd w:id="75"/>
      <w:bookmarkEnd w:id="76"/>
      <w:bookmarkEnd w:id="77"/>
      <w:bookmarkEnd w:id="78"/>
    </w:p>
    <w:p w14:paraId="1116AB8D" w14:textId="77777777" w:rsidR="00E25FE4" w:rsidRPr="00E25FE4" w:rsidRDefault="00E25FE4" w:rsidP="00E25FE4">
      <w:pPr>
        <w:spacing w:line="276" w:lineRule="auto"/>
        <w:jc w:val="both"/>
        <w:rPr>
          <w:i/>
          <w:iCs/>
        </w:rPr>
      </w:pPr>
    </w:p>
    <w:p w14:paraId="2DC001C9" w14:textId="345BFE83" w:rsidR="00E25FE4" w:rsidRPr="00E25FE4" w:rsidRDefault="00E25FE4" w:rsidP="00E25FE4">
      <w:pPr>
        <w:spacing w:line="276" w:lineRule="auto"/>
        <w:jc w:val="both"/>
        <w:rPr>
          <w:i/>
          <w:iCs/>
          <w:color w:val="000000"/>
        </w:rPr>
      </w:pPr>
      <w:r w:rsidRPr="00A75AF9">
        <w:t>Vrijednost dodijeljenih ugovora u konkurentskom zahtjevu za dostavu ponuda u 202</w:t>
      </w:r>
      <w:r w:rsidR="00A75AF9">
        <w:t>3</w:t>
      </w:r>
      <w:r w:rsidRPr="00A75AF9">
        <w:t xml:space="preserve">. godini iznosi </w:t>
      </w:r>
      <w:r w:rsidR="00A75AF9" w:rsidRPr="00A75AF9">
        <w:rPr>
          <w:b/>
          <w:bCs/>
          <w:color w:val="000000"/>
        </w:rPr>
        <w:t>175.412.728,03</w:t>
      </w:r>
      <w:r w:rsidR="00A75AF9">
        <w:rPr>
          <w:b/>
          <w:bCs/>
          <w:color w:val="000000"/>
        </w:rPr>
        <w:t xml:space="preserve"> </w:t>
      </w:r>
      <w:r w:rsidRPr="00A75AF9">
        <w:rPr>
          <w:color w:val="000000"/>
        </w:rPr>
        <w:t xml:space="preserve">KM ili </w:t>
      </w:r>
      <w:r w:rsidR="00AE0615">
        <w:rPr>
          <w:b/>
          <w:bCs/>
          <w:color w:val="000000"/>
        </w:rPr>
        <w:t>53.46</w:t>
      </w:r>
      <w:r w:rsidR="00A75AF9" w:rsidRPr="00A75AF9">
        <w:rPr>
          <w:b/>
          <w:bCs/>
          <w:color w:val="000000"/>
        </w:rPr>
        <w:t xml:space="preserve"> </w:t>
      </w:r>
      <w:r w:rsidRPr="00A75AF9">
        <w:rPr>
          <w:color w:val="000000"/>
        </w:rPr>
        <w:t>% od svih dodijeljenih ugovora u postupcima „Poglavlja V“,</w:t>
      </w:r>
      <w:r w:rsidRPr="00E25FE4">
        <w:rPr>
          <w:i/>
          <w:iCs/>
          <w:color w:val="000000"/>
        </w:rPr>
        <w:t xml:space="preserve"> </w:t>
      </w:r>
      <w:r w:rsidRPr="007943AB">
        <w:t xml:space="preserve">odnosno </w:t>
      </w:r>
      <w:r w:rsidR="007943AB" w:rsidRPr="007943AB">
        <w:t>3.47</w:t>
      </w:r>
      <w:r w:rsidRPr="007943AB">
        <w:t xml:space="preserve"> % od svih dodijeljenih ugovora u 202</w:t>
      </w:r>
      <w:r w:rsidR="007943AB">
        <w:t>3</w:t>
      </w:r>
      <w:r w:rsidRPr="007943AB">
        <w:t>. godini.</w:t>
      </w:r>
    </w:p>
    <w:p w14:paraId="3A115363" w14:textId="77777777" w:rsidR="00E25FE4" w:rsidRPr="00E25FE4" w:rsidRDefault="00E25FE4" w:rsidP="00E25FE4">
      <w:pPr>
        <w:spacing w:line="276" w:lineRule="auto"/>
        <w:jc w:val="both"/>
        <w:rPr>
          <w:i/>
          <w:iCs/>
          <w:color w:val="000000"/>
        </w:rPr>
      </w:pPr>
    </w:p>
    <w:p w14:paraId="5DE4BC37" w14:textId="58DE116A" w:rsidR="00E25FE4" w:rsidRPr="003D5970" w:rsidRDefault="00E25FE4" w:rsidP="00E25FE4">
      <w:pPr>
        <w:rPr>
          <w:color w:val="000000"/>
          <w:sz w:val="22"/>
          <w:szCs w:val="22"/>
        </w:rPr>
      </w:pPr>
      <w:r w:rsidRPr="003D5970">
        <w:rPr>
          <w:color w:val="000000"/>
        </w:rPr>
        <w:t>Usporedna tabela:</w:t>
      </w:r>
      <w:r w:rsidRPr="003D5970">
        <w:rPr>
          <w:b/>
          <w:bCs/>
          <w:color w:val="000000"/>
        </w:rPr>
        <w:t xml:space="preserve"> </w:t>
      </w:r>
    </w:p>
    <w:tbl>
      <w:tblPr>
        <w:tblW w:w="9360" w:type="dxa"/>
        <w:tblInd w:w="-5" w:type="dxa"/>
        <w:tblLook w:val="04A0" w:firstRow="1" w:lastRow="0" w:firstColumn="1" w:lastColumn="0" w:noHBand="0" w:noVBand="1"/>
      </w:tblPr>
      <w:tblGrid>
        <w:gridCol w:w="960"/>
        <w:gridCol w:w="8400"/>
      </w:tblGrid>
      <w:tr w:rsidR="00E25FE4" w:rsidRPr="003D5970" w14:paraId="3CCF61C4" w14:textId="77777777" w:rsidTr="00483355">
        <w:trPr>
          <w:trHeight w:val="502"/>
        </w:trPr>
        <w:tc>
          <w:tcPr>
            <w:tcW w:w="96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2B157235" w14:textId="77777777" w:rsidR="00E25FE4" w:rsidRPr="003D5970" w:rsidRDefault="00E25FE4" w:rsidP="00483355">
            <w:pPr>
              <w:jc w:val="center"/>
              <w:rPr>
                <w:color w:val="000000"/>
              </w:rPr>
            </w:pPr>
            <w:r w:rsidRPr="003D5970">
              <w:rPr>
                <w:color w:val="000000"/>
              </w:rPr>
              <w:t>Godina</w:t>
            </w:r>
          </w:p>
        </w:tc>
        <w:tc>
          <w:tcPr>
            <w:tcW w:w="8400" w:type="dxa"/>
            <w:tcBorders>
              <w:top w:val="single" w:sz="4" w:space="0" w:color="auto"/>
              <w:left w:val="nil"/>
              <w:bottom w:val="single" w:sz="4" w:space="0" w:color="auto"/>
              <w:right w:val="single" w:sz="4" w:space="0" w:color="auto"/>
            </w:tcBorders>
            <w:shd w:val="clear" w:color="auto" w:fill="FFFF00"/>
            <w:vAlign w:val="bottom"/>
            <w:hideMark/>
          </w:tcPr>
          <w:p w14:paraId="70CB2821" w14:textId="77777777" w:rsidR="00E25FE4" w:rsidRPr="003D5970" w:rsidRDefault="00E25FE4" w:rsidP="00483355">
            <w:pPr>
              <w:jc w:val="center"/>
              <w:rPr>
                <w:color w:val="000000"/>
              </w:rPr>
            </w:pPr>
            <w:r w:rsidRPr="003D5970">
              <w:rPr>
                <w:color w:val="000000"/>
              </w:rPr>
              <w:t>Vrijednost dodijeljenih ugovora</w:t>
            </w:r>
          </w:p>
        </w:tc>
      </w:tr>
      <w:tr w:rsidR="00E25FE4" w:rsidRPr="003D5970" w14:paraId="5B2C2E58" w14:textId="77777777" w:rsidTr="00483355">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AE665B4" w14:textId="77777777" w:rsidR="00E25FE4" w:rsidRPr="003D5970" w:rsidRDefault="00E25FE4" w:rsidP="00483355">
            <w:pPr>
              <w:jc w:val="right"/>
              <w:rPr>
                <w:color w:val="000000"/>
              </w:rPr>
            </w:pPr>
            <w:r w:rsidRPr="003D5970">
              <w:rPr>
                <w:color w:val="000000"/>
              </w:rPr>
              <w:t>2016</w:t>
            </w:r>
          </w:p>
        </w:tc>
        <w:tc>
          <w:tcPr>
            <w:tcW w:w="8400" w:type="dxa"/>
            <w:tcBorders>
              <w:top w:val="nil"/>
              <w:left w:val="nil"/>
              <w:bottom w:val="single" w:sz="4" w:space="0" w:color="auto"/>
              <w:right w:val="single" w:sz="4" w:space="0" w:color="auto"/>
            </w:tcBorders>
            <w:shd w:val="clear" w:color="auto" w:fill="auto"/>
            <w:noWrap/>
            <w:vAlign w:val="bottom"/>
          </w:tcPr>
          <w:p w14:paraId="73D8B1DC" w14:textId="77777777" w:rsidR="00E25FE4" w:rsidRPr="003D5970" w:rsidRDefault="00E25FE4" w:rsidP="00483355">
            <w:pPr>
              <w:jc w:val="right"/>
              <w:rPr>
                <w:color w:val="000000"/>
              </w:rPr>
            </w:pPr>
            <w:r w:rsidRPr="003D5970">
              <w:t>173.615.134,43</w:t>
            </w:r>
          </w:p>
        </w:tc>
      </w:tr>
      <w:tr w:rsidR="00E25FE4" w:rsidRPr="003D5970" w14:paraId="3112C17A" w14:textId="77777777" w:rsidTr="00483355">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8FAD5B0" w14:textId="77777777" w:rsidR="00E25FE4" w:rsidRPr="003D5970" w:rsidRDefault="00E25FE4" w:rsidP="00483355">
            <w:pPr>
              <w:jc w:val="right"/>
              <w:rPr>
                <w:color w:val="000000"/>
              </w:rPr>
            </w:pPr>
            <w:r w:rsidRPr="003D5970">
              <w:rPr>
                <w:color w:val="000000"/>
              </w:rPr>
              <w:t>2017</w:t>
            </w:r>
          </w:p>
        </w:tc>
        <w:tc>
          <w:tcPr>
            <w:tcW w:w="8400" w:type="dxa"/>
            <w:tcBorders>
              <w:top w:val="nil"/>
              <w:left w:val="nil"/>
              <w:bottom w:val="single" w:sz="4" w:space="0" w:color="auto"/>
              <w:right w:val="single" w:sz="4" w:space="0" w:color="auto"/>
            </w:tcBorders>
            <w:shd w:val="clear" w:color="auto" w:fill="auto"/>
            <w:noWrap/>
            <w:vAlign w:val="bottom"/>
          </w:tcPr>
          <w:p w14:paraId="59E4941B" w14:textId="77777777" w:rsidR="00E25FE4" w:rsidRPr="003D5970" w:rsidRDefault="00E25FE4" w:rsidP="00483355">
            <w:pPr>
              <w:jc w:val="right"/>
              <w:rPr>
                <w:color w:val="000000"/>
              </w:rPr>
            </w:pPr>
            <w:r w:rsidRPr="003D5970">
              <w:rPr>
                <w:color w:val="000000"/>
              </w:rPr>
              <w:t>167.016.054,94</w:t>
            </w:r>
          </w:p>
        </w:tc>
      </w:tr>
      <w:tr w:rsidR="00E25FE4" w:rsidRPr="003D5970" w14:paraId="14B1DC53" w14:textId="77777777" w:rsidTr="00483355">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7952DDA" w14:textId="77777777" w:rsidR="00E25FE4" w:rsidRPr="003D5970" w:rsidRDefault="00E25FE4" w:rsidP="00483355">
            <w:pPr>
              <w:jc w:val="right"/>
              <w:rPr>
                <w:color w:val="000000"/>
              </w:rPr>
            </w:pPr>
            <w:r w:rsidRPr="003D5970">
              <w:rPr>
                <w:color w:val="000000"/>
              </w:rPr>
              <w:t>2018</w:t>
            </w:r>
          </w:p>
        </w:tc>
        <w:tc>
          <w:tcPr>
            <w:tcW w:w="8400" w:type="dxa"/>
            <w:tcBorders>
              <w:top w:val="nil"/>
              <w:left w:val="nil"/>
              <w:bottom w:val="single" w:sz="4" w:space="0" w:color="auto"/>
              <w:right w:val="single" w:sz="4" w:space="0" w:color="auto"/>
            </w:tcBorders>
            <w:shd w:val="clear" w:color="auto" w:fill="auto"/>
            <w:noWrap/>
            <w:vAlign w:val="bottom"/>
          </w:tcPr>
          <w:p w14:paraId="710CD770" w14:textId="77777777" w:rsidR="00E25FE4" w:rsidRPr="003D5970" w:rsidRDefault="00E25FE4" w:rsidP="00483355">
            <w:pPr>
              <w:jc w:val="right"/>
            </w:pPr>
            <w:r w:rsidRPr="003D5970">
              <w:t xml:space="preserve">190.456.372,86   </w:t>
            </w:r>
          </w:p>
        </w:tc>
      </w:tr>
      <w:tr w:rsidR="00E25FE4" w:rsidRPr="003D5970" w14:paraId="4C0DFE5B" w14:textId="77777777" w:rsidTr="00483355">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65E20B7" w14:textId="77777777" w:rsidR="00E25FE4" w:rsidRPr="003D5970" w:rsidRDefault="00E25FE4" w:rsidP="00483355">
            <w:pPr>
              <w:jc w:val="right"/>
              <w:rPr>
                <w:color w:val="000000"/>
              </w:rPr>
            </w:pPr>
            <w:r w:rsidRPr="003D5970">
              <w:rPr>
                <w:color w:val="000000"/>
              </w:rPr>
              <w:t>2019</w:t>
            </w:r>
          </w:p>
        </w:tc>
        <w:tc>
          <w:tcPr>
            <w:tcW w:w="8400" w:type="dxa"/>
            <w:tcBorders>
              <w:top w:val="nil"/>
              <w:left w:val="nil"/>
              <w:bottom w:val="single" w:sz="4" w:space="0" w:color="auto"/>
              <w:right w:val="single" w:sz="4" w:space="0" w:color="auto"/>
            </w:tcBorders>
            <w:shd w:val="clear" w:color="auto" w:fill="auto"/>
            <w:noWrap/>
            <w:vAlign w:val="bottom"/>
          </w:tcPr>
          <w:p w14:paraId="6419C7AC" w14:textId="77777777" w:rsidR="00E25FE4" w:rsidRPr="003D5970" w:rsidRDefault="00E25FE4" w:rsidP="00483355">
            <w:pPr>
              <w:jc w:val="right"/>
            </w:pPr>
            <w:r w:rsidRPr="003D5970">
              <w:t>182.188.278,27</w:t>
            </w:r>
          </w:p>
        </w:tc>
      </w:tr>
      <w:tr w:rsidR="00E25FE4" w:rsidRPr="003D5970" w14:paraId="516C3FB9" w14:textId="77777777" w:rsidTr="00483355">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E3BFFA" w14:textId="77777777" w:rsidR="00E25FE4" w:rsidRPr="003D5970" w:rsidRDefault="00E25FE4" w:rsidP="00483355">
            <w:pPr>
              <w:jc w:val="right"/>
              <w:rPr>
                <w:color w:val="000000"/>
              </w:rPr>
            </w:pPr>
            <w:r w:rsidRPr="003D5970">
              <w:rPr>
                <w:color w:val="000000"/>
              </w:rPr>
              <w:t>2020</w:t>
            </w:r>
          </w:p>
        </w:tc>
        <w:tc>
          <w:tcPr>
            <w:tcW w:w="8400" w:type="dxa"/>
            <w:tcBorders>
              <w:top w:val="single" w:sz="4" w:space="0" w:color="auto"/>
              <w:left w:val="nil"/>
              <w:bottom w:val="single" w:sz="4" w:space="0" w:color="auto"/>
              <w:right w:val="single" w:sz="4" w:space="0" w:color="auto"/>
            </w:tcBorders>
            <w:shd w:val="clear" w:color="auto" w:fill="auto"/>
            <w:noWrap/>
            <w:vAlign w:val="bottom"/>
          </w:tcPr>
          <w:p w14:paraId="6F48A845" w14:textId="77777777" w:rsidR="00E25FE4" w:rsidRPr="003D5970" w:rsidRDefault="00E25FE4" w:rsidP="00483355">
            <w:pPr>
              <w:jc w:val="right"/>
            </w:pPr>
            <w:r w:rsidRPr="003D5970">
              <w:rPr>
                <w:color w:val="000000"/>
                <w:lang w:val="en-US" w:eastAsia="en-US"/>
              </w:rPr>
              <w:t>163.207.724,94</w:t>
            </w:r>
          </w:p>
        </w:tc>
      </w:tr>
      <w:tr w:rsidR="00E25FE4" w:rsidRPr="003D5970" w14:paraId="49A4EE5D" w14:textId="77777777" w:rsidTr="00483355">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58256" w14:textId="77777777" w:rsidR="00E25FE4" w:rsidRPr="003D5970" w:rsidRDefault="00E25FE4" w:rsidP="00483355">
            <w:pPr>
              <w:jc w:val="right"/>
              <w:rPr>
                <w:color w:val="000000"/>
              </w:rPr>
            </w:pPr>
            <w:r w:rsidRPr="003D5970">
              <w:rPr>
                <w:color w:val="000000"/>
              </w:rPr>
              <w:t>2021</w:t>
            </w:r>
          </w:p>
        </w:tc>
        <w:tc>
          <w:tcPr>
            <w:tcW w:w="8400" w:type="dxa"/>
            <w:tcBorders>
              <w:top w:val="single" w:sz="4" w:space="0" w:color="auto"/>
              <w:left w:val="nil"/>
              <w:bottom w:val="single" w:sz="4" w:space="0" w:color="auto"/>
              <w:right w:val="single" w:sz="4" w:space="0" w:color="auto"/>
            </w:tcBorders>
            <w:shd w:val="clear" w:color="auto" w:fill="auto"/>
            <w:noWrap/>
            <w:vAlign w:val="bottom"/>
          </w:tcPr>
          <w:p w14:paraId="59F5E6D2" w14:textId="77777777" w:rsidR="00E25FE4" w:rsidRPr="003D5970" w:rsidRDefault="00E25FE4" w:rsidP="00483355">
            <w:pPr>
              <w:jc w:val="right"/>
              <w:rPr>
                <w:color w:val="000000"/>
                <w:lang w:val="en-US" w:eastAsia="en-US"/>
              </w:rPr>
            </w:pPr>
            <w:r w:rsidRPr="003D5970">
              <w:rPr>
                <w:bCs/>
                <w:color w:val="000000"/>
                <w:lang w:eastAsia="en-US"/>
              </w:rPr>
              <w:t>159.245.165,00</w:t>
            </w:r>
          </w:p>
        </w:tc>
      </w:tr>
      <w:tr w:rsidR="00E25FE4" w:rsidRPr="003D5970" w14:paraId="4F55EAC5" w14:textId="77777777" w:rsidTr="00483355">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94B16" w14:textId="77777777" w:rsidR="00E25FE4" w:rsidRPr="003D5970" w:rsidRDefault="00E25FE4" w:rsidP="00483355">
            <w:pPr>
              <w:jc w:val="right"/>
              <w:rPr>
                <w:color w:val="000000"/>
              </w:rPr>
            </w:pPr>
            <w:r w:rsidRPr="003D5970">
              <w:rPr>
                <w:color w:val="000000"/>
              </w:rPr>
              <w:t>2022</w:t>
            </w:r>
          </w:p>
        </w:tc>
        <w:tc>
          <w:tcPr>
            <w:tcW w:w="8400" w:type="dxa"/>
            <w:tcBorders>
              <w:top w:val="single" w:sz="4" w:space="0" w:color="auto"/>
              <w:left w:val="nil"/>
              <w:bottom w:val="single" w:sz="4" w:space="0" w:color="auto"/>
              <w:right w:val="single" w:sz="4" w:space="0" w:color="auto"/>
            </w:tcBorders>
            <w:shd w:val="clear" w:color="auto" w:fill="auto"/>
            <w:noWrap/>
            <w:vAlign w:val="bottom"/>
          </w:tcPr>
          <w:p w14:paraId="17A27B03" w14:textId="77777777" w:rsidR="00E25FE4" w:rsidRPr="003D5970" w:rsidRDefault="00E25FE4" w:rsidP="00483355">
            <w:pPr>
              <w:jc w:val="right"/>
              <w:rPr>
                <w:color w:val="000000"/>
                <w:lang w:eastAsia="en-US"/>
              </w:rPr>
            </w:pPr>
            <w:r w:rsidRPr="003D5970">
              <w:rPr>
                <w:color w:val="000000"/>
                <w:lang w:val="en-US" w:eastAsia="en-US"/>
              </w:rPr>
              <w:t>189.614.958,65</w:t>
            </w:r>
          </w:p>
        </w:tc>
      </w:tr>
      <w:tr w:rsidR="00A75AF9" w:rsidRPr="003D5970" w14:paraId="30532836" w14:textId="77777777" w:rsidTr="00483355">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00D0F" w14:textId="243AEF7E" w:rsidR="00A75AF9" w:rsidRPr="003D5970" w:rsidRDefault="00A75AF9" w:rsidP="00483355">
            <w:pPr>
              <w:jc w:val="right"/>
              <w:rPr>
                <w:color w:val="000000"/>
              </w:rPr>
            </w:pPr>
            <w:r w:rsidRPr="003D5970">
              <w:rPr>
                <w:color w:val="000000"/>
              </w:rPr>
              <w:t>2023</w:t>
            </w:r>
          </w:p>
        </w:tc>
        <w:tc>
          <w:tcPr>
            <w:tcW w:w="8400" w:type="dxa"/>
            <w:tcBorders>
              <w:top w:val="single" w:sz="4" w:space="0" w:color="auto"/>
              <w:left w:val="nil"/>
              <w:bottom w:val="single" w:sz="4" w:space="0" w:color="auto"/>
              <w:right w:val="single" w:sz="4" w:space="0" w:color="auto"/>
            </w:tcBorders>
            <w:shd w:val="clear" w:color="auto" w:fill="auto"/>
            <w:noWrap/>
            <w:vAlign w:val="bottom"/>
          </w:tcPr>
          <w:p w14:paraId="2081D849" w14:textId="07DC904D" w:rsidR="00A75AF9" w:rsidRPr="003D5970" w:rsidRDefault="00A75AF9" w:rsidP="00483355">
            <w:pPr>
              <w:jc w:val="right"/>
              <w:rPr>
                <w:b/>
                <w:bCs/>
                <w:color w:val="000000"/>
                <w:lang w:val="en-US" w:eastAsia="en-US"/>
              </w:rPr>
            </w:pPr>
            <w:r w:rsidRPr="003D5970">
              <w:rPr>
                <w:b/>
                <w:bCs/>
                <w:color w:val="000000"/>
              </w:rPr>
              <w:t>175.412.728,03</w:t>
            </w:r>
          </w:p>
        </w:tc>
      </w:tr>
    </w:tbl>
    <w:p w14:paraId="2E1C68C0" w14:textId="77777777" w:rsidR="00E25FE4" w:rsidRPr="00E25FE4" w:rsidRDefault="00E25FE4" w:rsidP="00E25FE4">
      <w:pPr>
        <w:rPr>
          <w:i/>
          <w:iCs/>
          <w:color w:val="000000"/>
          <w:sz w:val="22"/>
          <w:szCs w:val="22"/>
        </w:rPr>
      </w:pPr>
    </w:p>
    <w:p w14:paraId="12EB57C8" w14:textId="13276078" w:rsidR="00E25FE4" w:rsidRPr="00E25FE4" w:rsidRDefault="003D5970" w:rsidP="00E25FE4">
      <w:pPr>
        <w:rPr>
          <w:i/>
          <w:iCs/>
          <w:color w:val="000000"/>
          <w:sz w:val="22"/>
          <w:szCs w:val="22"/>
        </w:rPr>
      </w:pPr>
      <w:r>
        <w:rPr>
          <w:noProof/>
          <w14:ligatures w14:val="standardContextual"/>
        </w:rPr>
        <w:lastRenderedPageBreak/>
        <w:drawing>
          <wp:inline distT="0" distB="0" distL="0" distR="0" wp14:anchorId="68AC87B9" wp14:editId="0621B357">
            <wp:extent cx="5943600" cy="2533650"/>
            <wp:effectExtent l="0" t="0" r="0" b="0"/>
            <wp:docPr id="2063728959" name="Chart 1">
              <a:extLst xmlns:a="http://schemas.openxmlformats.org/drawingml/2006/main">
                <a:ext uri="{FF2B5EF4-FFF2-40B4-BE49-F238E27FC236}">
                  <a16:creationId xmlns:a16="http://schemas.microsoft.com/office/drawing/2014/main" id="{A112CE5D-9B9D-8AFD-6881-91A7DF435E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699358D0" w14:textId="77777777" w:rsidR="00E25FE4" w:rsidRPr="00E25FE4" w:rsidRDefault="00E25FE4" w:rsidP="00E25FE4">
      <w:pPr>
        <w:spacing w:line="276" w:lineRule="auto"/>
        <w:jc w:val="both"/>
        <w:rPr>
          <w:i/>
          <w:iCs/>
        </w:rPr>
      </w:pPr>
    </w:p>
    <w:p w14:paraId="54C31680" w14:textId="7DB09775" w:rsidR="00E25FE4" w:rsidRPr="00AE0615" w:rsidRDefault="00E25FE4" w:rsidP="00E25FE4">
      <w:pPr>
        <w:jc w:val="both"/>
      </w:pPr>
      <w:r w:rsidRPr="00AE0615">
        <w:t>Ukupan broj dodijeljenih ugovora u konkurentkom zahtjevu za dostavu ponuda iznosio je 23.</w:t>
      </w:r>
      <w:r w:rsidR="00AE0615" w:rsidRPr="00AE0615">
        <w:t>099</w:t>
      </w:r>
    </w:p>
    <w:p w14:paraId="5B431EC4" w14:textId="77777777" w:rsidR="00E25FE4" w:rsidRPr="00E25FE4" w:rsidRDefault="00E25FE4" w:rsidP="00E25FE4">
      <w:pPr>
        <w:rPr>
          <w:i/>
          <w:iCs/>
        </w:rPr>
      </w:pPr>
    </w:p>
    <w:tbl>
      <w:tblPr>
        <w:tblW w:w="9350" w:type="dxa"/>
        <w:tblLook w:val="04A0" w:firstRow="1" w:lastRow="0" w:firstColumn="1" w:lastColumn="0" w:noHBand="0" w:noVBand="1"/>
      </w:tblPr>
      <w:tblGrid>
        <w:gridCol w:w="3160"/>
        <w:gridCol w:w="3620"/>
        <w:gridCol w:w="2570"/>
      </w:tblGrid>
      <w:tr w:rsidR="00E25FE4" w:rsidRPr="00C5296C" w14:paraId="28CBBF05" w14:textId="77777777" w:rsidTr="00483355">
        <w:trPr>
          <w:trHeight w:val="510"/>
        </w:trPr>
        <w:tc>
          <w:tcPr>
            <w:tcW w:w="3160" w:type="dxa"/>
            <w:tcBorders>
              <w:top w:val="single" w:sz="8" w:space="0" w:color="auto"/>
              <w:left w:val="single" w:sz="8" w:space="0" w:color="auto"/>
              <w:bottom w:val="nil"/>
              <w:right w:val="nil"/>
            </w:tcBorders>
            <w:shd w:val="clear" w:color="auto" w:fill="FFFF00"/>
            <w:vAlign w:val="bottom"/>
            <w:hideMark/>
          </w:tcPr>
          <w:p w14:paraId="39001F1E" w14:textId="77777777" w:rsidR="00E25FE4" w:rsidRPr="00C5296C" w:rsidRDefault="00E25FE4" w:rsidP="004A7CFB">
            <w:pPr>
              <w:jc w:val="center"/>
              <w:rPr>
                <w:color w:val="000000"/>
                <w:lang w:eastAsia="en-US"/>
              </w:rPr>
            </w:pPr>
            <w:r w:rsidRPr="00C5296C">
              <w:rPr>
                <w:color w:val="000000"/>
                <w:lang w:eastAsia="en-US"/>
              </w:rPr>
              <w:t>Konkurentski zahtjev za dostavu ponuda</w:t>
            </w:r>
          </w:p>
        </w:tc>
        <w:tc>
          <w:tcPr>
            <w:tcW w:w="3620" w:type="dxa"/>
            <w:tcBorders>
              <w:top w:val="single" w:sz="8" w:space="0" w:color="auto"/>
              <w:left w:val="single" w:sz="4" w:space="0" w:color="auto"/>
              <w:bottom w:val="single" w:sz="4" w:space="0" w:color="auto"/>
              <w:right w:val="single" w:sz="4" w:space="0" w:color="auto"/>
            </w:tcBorders>
            <w:shd w:val="clear" w:color="auto" w:fill="FFFF00"/>
            <w:noWrap/>
            <w:vAlign w:val="bottom"/>
            <w:hideMark/>
          </w:tcPr>
          <w:p w14:paraId="54B69A8A" w14:textId="77777777" w:rsidR="00E25FE4" w:rsidRPr="00C5296C" w:rsidRDefault="00E25FE4" w:rsidP="004A7CFB">
            <w:pPr>
              <w:jc w:val="center"/>
              <w:rPr>
                <w:color w:val="000000"/>
                <w:lang w:eastAsia="en-US"/>
              </w:rPr>
            </w:pPr>
            <w:r w:rsidRPr="00C5296C">
              <w:rPr>
                <w:color w:val="000000"/>
                <w:lang w:eastAsia="en-US"/>
              </w:rPr>
              <w:t>Vrijednost ugovora</w:t>
            </w:r>
          </w:p>
        </w:tc>
        <w:tc>
          <w:tcPr>
            <w:tcW w:w="2570" w:type="dxa"/>
            <w:tcBorders>
              <w:top w:val="single" w:sz="8" w:space="0" w:color="auto"/>
              <w:left w:val="nil"/>
              <w:bottom w:val="single" w:sz="4" w:space="0" w:color="auto"/>
              <w:right w:val="single" w:sz="8" w:space="0" w:color="auto"/>
            </w:tcBorders>
            <w:shd w:val="clear" w:color="auto" w:fill="FFFF00"/>
            <w:noWrap/>
            <w:vAlign w:val="bottom"/>
            <w:hideMark/>
          </w:tcPr>
          <w:p w14:paraId="7C537566" w14:textId="77777777" w:rsidR="00E25FE4" w:rsidRPr="00C5296C" w:rsidRDefault="00E25FE4" w:rsidP="004A7CFB">
            <w:pPr>
              <w:jc w:val="center"/>
              <w:rPr>
                <w:color w:val="000000"/>
                <w:lang w:eastAsia="en-US"/>
              </w:rPr>
            </w:pPr>
            <w:r w:rsidRPr="00C5296C">
              <w:rPr>
                <w:color w:val="000000"/>
                <w:lang w:eastAsia="en-US"/>
              </w:rPr>
              <w:t>Broj</w:t>
            </w:r>
          </w:p>
        </w:tc>
      </w:tr>
      <w:tr w:rsidR="00E25FE4" w:rsidRPr="00C5296C" w14:paraId="27631B70" w14:textId="77777777" w:rsidTr="00483355">
        <w:trPr>
          <w:trHeight w:val="255"/>
        </w:trPr>
        <w:tc>
          <w:tcPr>
            <w:tcW w:w="31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B6BEB20" w14:textId="77777777" w:rsidR="00E25FE4" w:rsidRPr="00C5296C" w:rsidRDefault="00E25FE4" w:rsidP="00483355">
            <w:pPr>
              <w:rPr>
                <w:color w:val="000000"/>
                <w:lang w:eastAsia="en-US"/>
              </w:rPr>
            </w:pPr>
            <w:r w:rsidRPr="00C5296C">
              <w:rPr>
                <w:color w:val="000000"/>
                <w:lang w:eastAsia="en-US"/>
              </w:rPr>
              <w:t>Robe</w:t>
            </w:r>
          </w:p>
        </w:tc>
        <w:tc>
          <w:tcPr>
            <w:tcW w:w="3620" w:type="dxa"/>
            <w:tcBorders>
              <w:top w:val="nil"/>
              <w:left w:val="nil"/>
              <w:bottom w:val="single" w:sz="4" w:space="0" w:color="auto"/>
              <w:right w:val="single" w:sz="4" w:space="0" w:color="auto"/>
            </w:tcBorders>
            <w:shd w:val="clear" w:color="auto" w:fill="auto"/>
            <w:noWrap/>
            <w:vAlign w:val="bottom"/>
          </w:tcPr>
          <w:p w14:paraId="6627E8F7" w14:textId="607152E3" w:rsidR="00E25FE4" w:rsidRPr="00C5296C" w:rsidRDefault="0067240A" w:rsidP="00483355">
            <w:pPr>
              <w:jc w:val="right"/>
              <w:rPr>
                <w:color w:val="000000"/>
                <w:lang w:eastAsia="en-US"/>
              </w:rPr>
            </w:pPr>
            <w:r>
              <w:rPr>
                <w:color w:val="000000"/>
                <w:lang w:eastAsia="en-US"/>
              </w:rPr>
              <w:t>96</w:t>
            </w:r>
            <w:r w:rsidR="00C5296C" w:rsidRPr="00C5296C">
              <w:rPr>
                <w:color w:val="000000"/>
                <w:lang w:eastAsia="en-US"/>
              </w:rPr>
              <w:t>.733.809,17</w:t>
            </w:r>
          </w:p>
        </w:tc>
        <w:tc>
          <w:tcPr>
            <w:tcW w:w="2570" w:type="dxa"/>
            <w:tcBorders>
              <w:top w:val="nil"/>
              <w:left w:val="nil"/>
              <w:bottom w:val="single" w:sz="4" w:space="0" w:color="auto"/>
              <w:right w:val="single" w:sz="8" w:space="0" w:color="auto"/>
            </w:tcBorders>
            <w:shd w:val="clear" w:color="auto" w:fill="auto"/>
            <w:noWrap/>
            <w:vAlign w:val="bottom"/>
          </w:tcPr>
          <w:p w14:paraId="24212A5E" w14:textId="73CF38E0" w:rsidR="00E25FE4" w:rsidRPr="00C5296C" w:rsidRDefault="00C5296C" w:rsidP="00483355">
            <w:pPr>
              <w:jc w:val="right"/>
              <w:rPr>
                <w:color w:val="000000"/>
                <w:lang w:eastAsia="en-US"/>
              </w:rPr>
            </w:pPr>
            <w:r w:rsidRPr="00C5296C">
              <w:rPr>
                <w:color w:val="000000"/>
                <w:lang w:eastAsia="en-US"/>
              </w:rPr>
              <w:t>13.257</w:t>
            </w:r>
          </w:p>
        </w:tc>
      </w:tr>
      <w:tr w:rsidR="00E25FE4" w:rsidRPr="00C5296C" w14:paraId="5C6FAF2E" w14:textId="77777777" w:rsidTr="00483355">
        <w:trPr>
          <w:trHeight w:val="255"/>
        </w:trPr>
        <w:tc>
          <w:tcPr>
            <w:tcW w:w="3160" w:type="dxa"/>
            <w:tcBorders>
              <w:top w:val="nil"/>
              <w:left w:val="single" w:sz="8" w:space="0" w:color="auto"/>
              <w:bottom w:val="single" w:sz="4" w:space="0" w:color="auto"/>
              <w:right w:val="single" w:sz="4" w:space="0" w:color="auto"/>
            </w:tcBorders>
            <w:shd w:val="clear" w:color="auto" w:fill="auto"/>
            <w:noWrap/>
            <w:vAlign w:val="bottom"/>
            <w:hideMark/>
          </w:tcPr>
          <w:p w14:paraId="20204F83" w14:textId="77777777" w:rsidR="00E25FE4" w:rsidRPr="00C5296C" w:rsidRDefault="00E25FE4" w:rsidP="00483355">
            <w:pPr>
              <w:rPr>
                <w:color w:val="000000"/>
                <w:lang w:eastAsia="en-US"/>
              </w:rPr>
            </w:pPr>
            <w:r w:rsidRPr="00C5296C">
              <w:rPr>
                <w:color w:val="000000"/>
                <w:lang w:eastAsia="en-US"/>
              </w:rPr>
              <w:t>Usluge</w:t>
            </w:r>
          </w:p>
        </w:tc>
        <w:tc>
          <w:tcPr>
            <w:tcW w:w="3620" w:type="dxa"/>
            <w:tcBorders>
              <w:top w:val="nil"/>
              <w:left w:val="nil"/>
              <w:bottom w:val="single" w:sz="4" w:space="0" w:color="auto"/>
              <w:right w:val="single" w:sz="4" w:space="0" w:color="auto"/>
            </w:tcBorders>
            <w:shd w:val="clear" w:color="auto" w:fill="auto"/>
            <w:noWrap/>
            <w:vAlign w:val="bottom"/>
          </w:tcPr>
          <w:p w14:paraId="1297146F" w14:textId="6FE622FA" w:rsidR="00E25FE4" w:rsidRPr="00C5296C" w:rsidRDefault="00C5296C" w:rsidP="00483355">
            <w:pPr>
              <w:jc w:val="right"/>
              <w:rPr>
                <w:color w:val="000000"/>
                <w:lang w:eastAsia="en-US"/>
              </w:rPr>
            </w:pPr>
            <w:r w:rsidRPr="00C5296C">
              <w:rPr>
                <w:color w:val="000000"/>
                <w:lang w:eastAsia="en-US"/>
              </w:rPr>
              <w:t>45.479.820,35</w:t>
            </w:r>
          </w:p>
        </w:tc>
        <w:tc>
          <w:tcPr>
            <w:tcW w:w="2570" w:type="dxa"/>
            <w:tcBorders>
              <w:top w:val="nil"/>
              <w:left w:val="nil"/>
              <w:bottom w:val="single" w:sz="4" w:space="0" w:color="auto"/>
              <w:right w:val="single" w:sz="8" w:space="0" w:color="auto"/>
            </w:tcBorders>
            <w:shd w:val="clear" w:color="auto" w:fill="auto"/>
            <w:noWrap/>
            <w:vAlign w:val="bottom"/>
          </w:tcPr>
          <w:p w14:paraId="48F79082" w14:textId="684D7778" w:rsidR="00E25FE4" w:rsidRPr="00C5296C" w:rsidRDefault="00C5296C" w:rsidP="00483355">
            <w:pPr>
              <w:jc w:val="right"/>
              <w:rPr>
                <w:color w:val="000000"/>
                <w:lang w:val="en-US" w:eastAsia="en-US"/>
              </w:rPr>
            </w:pPr>
            <w:r w:rsidRPr="00C5296C">
              <w:rPr>
                <w:color w:val="000000"/>
                <w:lang w:val="en-US" w:eastAsia="en-US"/>
              </w:rPr>
              <w:t>8.514</w:t>
            </w:r>
          </w:p>
        </w:tc>
      </w:tr>
      <w:tr w:rsidR="00E25FE4" w:rsidRPr="00C5296C" w14:paraId="44557B77" w14:textId="77777777" w:rsidTr="00483355">
        <w:trPr>
          <w:trHeight w:val="255"/>
        </w:trPr>
        <w:tc>
          <w:tcPr>
            <w:tcW w:w="3160" w:type="dxa"/>
            <w:tcBorders>
              <w:top w:val="nil"/>
              <w:left w:val="single" w:sz="8" w:space="0" w:color="auto"/>
              <w:bottom w:val="single" w:sz="4" w:space="0" w:color="auto"/>
              <w:right w:val="single" w:sz="4" w:space="0" w:color="auto"/>
            </w:tcBorders>
            <w:shd w:val="clear" w:color="auto" w:fill="auto"/>
            <w:noWrap/>
            <w:vAlign w:val="bottom"/>
            <w:hideMark/>
          </w:tcPr>
          <w:p w14:paraId="43A05D64" w14:textId="77777777" w:rsidR="00E25FE4" w:rsidRPr="00C5296C" w:rsidRDefault="00E25FE4" w:rsidP="00483355">
            <w:pPr>
              <w:rPr>
                <w:color w:val="000000"/>
                <w:lang w:eastAsia="en-US"/>
              </w:rPr>
            </w:pPr>
            <w:r w:rsidRPr="00C5296C">
              <w:rPr>
                <w:color w:val="000000"/>
                <w:lang w:eastAsia="en-US"/>
              </w:rPr>
              <w:t>Radovi</w:t>
            </w:r>
          </w:p>
        </w:tc>
        <w:tc>
          <w:tcPr>
            <w:tcW w:w="3620" w:type="dxa"/>
            <w:tcBorders>
              <w:top w:val="nil"/>
              <w:left w:val="nil"/>
              <w:bottom w:val="single" w:sz="4" w:space="0" w:color="auto"/>
              <w:right w:val="single" w:sz="4" w:space="0" w:color="auto"/>
            </w:tcBorders>
            <w:shd w:val="clear" w:color="auto" w:fill="auto"/>
            <w:noWrap/>
            <w:vAlign w:val="bottom"/>
          </w:tcPr>
          <w:p w14:paraId="7A2B8B75" w14:textId="49223B6C" w:rsidR="00E25FE4" w:rsidRPr="00C5296C" w:rsidRDefault="00C5296C" w:rsidP="00483355">
            <w:pPr>
              <w:jc w:val="right"/>
              <w:rPr>
                <w:color w:val="000000"/>
                <w:lang w:eastAsia="en-US"/>
              </w:rPr>
            </w:pPr>
            <w:r w:rsidRPr="00C5296C">
              <w:rPr>
                <w:color w:val="000000"/>
                <w:lang w:eastAsia="en-US"/>
              </w:rPr>
              <w:t>33.199.098,51</w:t>
            </w:r>
          </w:p>
        </w:tc>
        <w:tc>
          <w:tcPr>
            <w:tcW w:w="2570" w:type="dxa"/>
            <w:tcBorders>
              <w:top w:val="nil"/>
              <w:left w:val="nil"/>
              <w:bottom w:val="single" w:sz="4" w:space="0" w:color="auto"/>
              <w:right w:val="single" w:sz="8" w:space="0" w:color="auto"/>
            </w:tcBorders>
            <w:shd w:val="clear" w:color="auto" w:fill="auto"/>
            <w:noWrap/>
            <w:vAlign w:val="bottom"/>
          </w:tcPr>
          <w:p w14:paraId="7392084E" w14:textId="3D137D9B" w:rsidR="00E25FE4" w:rsidRPr="00C5296C" w:rsidRDefault="00C5296C" w:rsidP="00483355">
            <w:pPr>
              <w:jc w:val="right"/>
              <w:rPr>
                <w:color w:val="000000"/>
                <w:lang w:eastAsia="en-US"/>
              </w:rPr>
            </w:pPr>
            <w:r w:rsidRPr="00C5296C">
              <w:rPr>
                <w:color w:val="000000"/>
                <w:lang w:eastAsia="en-US"/>
              </w:rPr>
              <w:t>1.328</w:t>
            </w:r>
          </w:p>
        </w:tc>
      </w:tr>
      <w:tr w:rsidR="00E25FE4" w:rsidRPr="00C5296C" w14:paraId="185B4266" w14:textId="77777777" w:rsidTr="00483355">
        <w:trPr>
          <w:trHeight w:val="270"/>
        </w:trPr>
        <w:tc>
          <w:tcPr>
            <w:tcW w:w="3160" w:type="dxa"/>
            <w:tcBorders>
              <w:top w:val="nil"/>
              <w:left w:val="single" w:sz="8" w:space="0" w:color="auto"/>
              <w:bottom w:val="single" w:sz="8" w:space="0" w:color="auto"/>
              <w:right w:val="single" w:sz="4" w:space="0" w:color="auto"/>
            </w:tcBorders>
            <w:shd w:val="clear" w:color="auto" w:fill="auto"/>
            <w:noWrap/>
            <w:vAlign w:val="bottom"/>
            <w:hideMark/>
          </w:tcPr>
          <w:p w14:paraId="1E6E6A0F" w14:textId="77777777" w:rsidR="00E25FE4" w:rsidRPr="00C5296C" w:rsidRDefault="00E25FE4" w:rsidP="00483355">
            <w:pPr>
              <w:rPr>
                <w:b/>
                <w:color w:val="000000"/>
                <w:lang w:eastAsia="en-US"/>
              </w:rPr>
            </w:pPr>
            <w:r w:rsidRPr="00C5296C">
              <w:rPr>
                <w:b/>
                <w:color w:val="000000"/>
                <w:lang w:eastAsia="en-US"/>
              </w:rPr>
              <w:t>Ukupno</w:t>
            </w:r>
          </w:p>
        </w:tc>
        <w:tc>
          <w:tcPr>
            <w:tcW w:w="3620" w:type="dxa"/>
            <w:tcBorders>
              <w:top w:val="nil"/>
              <w:left w:val="nil"/>
              <w:bottom w:val="single" w:sz="8" w:space="0" w:color="auto"/>
              <w:right w:val="single" w:sz="4" w:space="0" w:color="auto"/>
            </w:tcBorders>
            <w:shd w:val="clear" w:color="auto" w:fill="auto"/>
            <w:noWrap/>
            <w:vAlign w:val="bottom"/>
          </w:tcPr>
          <w:p w14:paraId="0CE79586" w14:textId="2BB7AC06" w:rsidR="00E25FE4" w:rsidRPr="00C5296C" w:rsidRDefault="00C5296C" w:rsidP="00483355">
            <w:pPr>
              <w:jc w:val="right"/>
              <w:rPr>
                <w:b/>
                <w:color w:val="000000"/>
                <w:lang w:eastAsia="en-US"/>
              </w:rPr>
            </w:pPr>
            <w:r w:rsidRPr="00C5296C">
              <w:rPr>
                <w:b/>
                <w:color w:val="000000"/>
                <w:lang w:eastAsia="en-US"/>
              </w:rPr>
              <w:t>175.412</w:t>
            </w:r>
            <w:r w:rsidR="0067240A">
              <w:rPr>
                <w:b/>
                <w:color w:val="000000"/>
                <w:lang w:eastAsia="en-US"/>
              </w:rPr>
              <w:t>.</w:t>
            </w:r>
            <w:r w:rsidRPr="00C5296C">
              <w:rPr>
                <w:b/>
                <w:color w:val="000000"/>
                <w:lang w:eastAsia="en-US"/>
              </w:rPr>
              <w:t>728,03</w:t>
            </w:r>
          </w:p>
        </w:tc>
        <w:tc>
          <w:tcPr>
            <w:tcW w:w="2570" w:type="dxa"/>
            <w:tcBorders>
              <w:top w:val="nil"/>
              <w:left w:val="nil"/>
              <w:bottom w:val="single" w:sz="8" w:space="0" w:color="auto"/>
              <w:right w:val="single" w:sz="8" w:space="0" w:color="auto"/>
            </w:tcBorders>
            <w:shd w:val="clear" w:color="auto" w:fill="auto"/>
            <w:noWrap/>
            <w:vAlign w:val="bottom"/>
          </w:tcPr>
          <w:p w14:paraId="2B5FE184" w14:textId="6CB56E35" w:rsidR="00E25FE4" w:rsidRPr="00C5296C" w:rsidRDefault="00C5296C" w:rsidP="00483355">
            <w:pPr>
              <w:jc w:val="right"/>
              <w:rPr>
                <w:b/>
                <w:color w:val="000000"/>
                <w:lang w:val="en-US" w:eastAsia="en-US"/>
              </w:rPr>
            </w:pPr>
            <w:r w:rsidRPr="00C5296C">
              <w:rPr>
                <w:b/>
                <w:color w:val="000000"/>
                <w:lang w:val="en-US" w:eastAsia="en-US"/>
              </w:rPr>
              <w:t>23.099</w:t>
            </w:r>
          </w:p>
        </w:tc>
      </w:tr>
    </w:tbl>
    <w:p w14:paraId="000EF470" w14:textId="4CE5232B" w:rsidR="00E25FE4" w:rsidRPr="00E25FE4" w:rsidRDefault="00E25FE4" w:rsidP="00E25FE4">
      <w:pPr>
        <w:rPr>
          <w:i/>
          <w:iCs/>
        </w:rPr>
      </w:pPr>
    </w:p>
    <w:p w14:paraId="58C414B3" w14:textId="29C86517" w:rsidR="00E25FE4" w:rsidRPr="00E25FE4" w:rsidRDefault="0067240A" w:rsidP="00E25FE4">
      <w:pPr>
        <w:spacing w:line="276" w:lineRule="auto"/>
        <w:jc w:val="both"/>
        <w:rPr>
          <w:i/>
          <w:iCs/>
        </w:rPr>
      </w:pPr>
      <w:r>
        <w:rPr>
          <w:noProof/>
          <w14:ligatures w14:val="standardContextual"/>
        </w:rPr>
        <w:drawing>
          <wp:inline distT="0" distB="0" distL="0" distR="0" wp14:anchorId="07DAFD0C" wp14:editId="7BF7A396">
            <wp:extent cx="5905500" cy="2476500"/>
            <wp:effectExtent l="0" t="0" r="0" b="0"/>
            <wp:docPr id="1140973154" name="Chart 1">
              <a:extLst xmlns:a="http://schemas.openxmlformats.org/drawingml/2006/main">
                <a:ext uri="{FF2B5EF4-FFF2-40B4-BE49-F238E27FC236}">
                  <a16:creationId xmlns:a16="http://schemas.microsoft.com/office/drawing/2014/main" id="{0FAB3E09-CD14-78C3-9B04-07D1E1E715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755AF0B7" w14:textId="2772B855" w:rsidR="00E25FE4" w:rsidRPr="00E25FE4" w:rsidRDefault="00E25FE4" w:rsidP="00E25FE4">
      <w:pPr>
        <w:spacing w:line="276" w:lineRule="auto"/>
        <w:jc w:val="both"/>
        <w:rPr>
          <w:i/>
          <w:iCs/>
        </w:rPr>
      </w:pPr>
    </w:p>
    <w:p w14:paraId="3CD19437" w14:textId="77ED2DA9" w:rsidR="00E25FE4" w:rsidRPr="00E25FE4" w:rsidRDefault="0067240A" w:rsidP="00E25FE4">
      <w:pPr>
        <w:spacing w:line="276" w:lineRule="auto"/>
        <w:jc w:val="both"/>
        <w:rPr>
          <w:i/>
          <w:iCs/>
        </w:rPr>
      </w:pPr>
      <w:r>
        <w:rPr>
          <w:noProof/>
          <w14:ligatures w14:val="standardContextual"/>
        </w:rPr>
        <w:lastRenderedPageBreak/>
        <w:drawing>
          <wp:inline distT="0" distB="0" distL="0" distR="0" wp14:anchorId="60FDB403" wp14:editId="7D330730">
            <wp:extent cx="5895975" cy="2743200"/>
            <wp:effectExtent l="0" t="0" r="9525" b="0"/>
            <wp:docPr id="310664786" name="Chart 1">
              <a:extLst xmlns:a="http://schemas.openxmlformats.org/drawingml/2006/main">
                <a:ext uri="{FF2B5EF4-FFF2-40B4-BE49-F238E27FC236}">
                  <a16:creationId xmlns:a16="http://schemas.microsoft.com/office/drawing/2014/main" id="{ED9F5E58-D0D7-C181-2606-FB6CDD7107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2286F81E" w14:textId="77777777" w:rsidR="0067240A" w:rsidRDefault="0067240A" w:rsidP="00E25FE4">
      <w:pPr>
        <w:pStyle w:val="Heading3"/>
        <w:rPr>
          <w:rFonts w:ascii="Times New Roman" w:hAnsi="Times New Roman" w:cs="Times New Roman"/>
          <w:i/>
          <w:iCs/>
        </w:rPr>
      </w:pPr>
      <w:bookmarkStart w:id="79" w:name="_Toc72317999"/>
      <w:bookmarkStart w:id="80" w:name="_Toc99444189"/>
      <w:bookmarkStart w:id="81" w:name="_Toc130472233"/>
    </w:p>
    <w:p w14:paraId="7B97C75F" w14:textId="0B7855F9" w:rsidR="00E25FE4" w:rsidRPr="00E25FE4" w:rsidRDefault="00E25FE4" w:rsidP="00E25FE4">
      <w:pPr>
        <w:pStyle w:val="Heading3"/>
        <w:rPr>
          <w:rFonts w:ascii="Times New Roman" w:hAnsi="Times New Roman" w:cs="Times New Roman"/>
          <w:i/>
          <w:iCs/>
        </w:rPr>
      </w:pPr>
      <w:bookmarkStart w:id="82" w:name="_Toc169265347"/>
      <w:r w:rsidRPr="00E25FE4">
        <w:rPr>
          <w:rFonts w:ascii="Times New Roman" w:hAnsi="Times New Roman" w:cs="Times New Roman"/>
          <w:i/>
          <w:iCs/>
        </w:rPr>
        <w:t>Analiza direktnog sporazuma</w:t>
      </w:r>
      <w:bookmarkEnd w:id="79"/>
      <w:bookmarkEnd w:id="80"/>
      <w:bookmarkEnd w:id="81"/>
      <w:bookmarkEnd w:id="82"/>
    </w:p>
    <w:p w14:paraId="487DA389" w14:textId="77777777" w:rsidR="0067240A" w:rsidRDefault="0067240A" w:rsidP="00E25FE4">
      <w:pPr>
        <w:spacing w:line="276" w:lineRule="auto"/>
        <w:jc w:val="both"/>
        <w:rPr>
          <w:i/>
          <w:iCs/>
        </w:rPr>
      </w:pPr>
    </w:p>
    <w:p w14:paraId="0C79325B" w14:textId="1A12CB6E" w:rsidR="00E25FE4" w:rsidRPr="00E25FE4" w:rsidRDefault="00E25FE4" w:rsidP="00E25FE4">
      <w:pPr>
        <w:spacing w:line="276" w:lineRule="auto"/>
        <w:jc w:val="both"/>
        <w:rPr>
          <w:i/>
          <w:iCs/>
          <w:color w:val="000000"/>
        </w:rPr>
      </w:pPr>
      <w:r w:rsidRPr="0067240A">
        <w:t>Vrijednost dodijeljenih ugovora putem direktnog sporazuma u 202</w:t>
      </w:r>
      <w:r w:rsidR="0067240A" w:rsidRPr="0067240A">
        <w:t>3</w:t>
      </w:r>
      <w:r w:rsidRPr="0067240A">
        <w:t xml:space="preserve">. godini iznosi </w:t>
      </w:r>
      <w:r w:rsidRPr="0067240A">
        <w:rPr>
          <w:b/>
          <w:color w:val="000000"/>
          <w:lang w:eastAsia="en-US"/>
        </w:rPr>
        <w:t>15</w:t>
      </w:r>
      <w:r w:rsidR="0067240A" w:rsidRPr="0067240A">
        <w:rPr>
          <w:b/>
          <w:color w:val="000000"/>
          <w:lang w:eastAsia="en-US"/>
        </w:rPr>
        <w:t>2</w:t>
      </w:r>
      <w:r w:rsidRPr="0067240A">
        <w:rPr>
          <w:b/>
          <w:color w:val="000000"/>
          <w:lang w:eastAsia="en-US"/>
        </w:rPr>
        <w:t>.</w:t>
      </w:r>
      <w:r w:rsidR="0067240A" w:rsidRPr="0067240A">
        <w:rPr>
          <w:b/>
          <w:color w:val="000000"/>
          <w:lang w:eastAsia="en-US"/>
        </w:rPr>
        <w:t>726</w:t>
      </w:r>
      <w:r w:rsidRPr="0067240A">
        <w:rPr>
          <w:b/>
          <w:color w:val="000000"/>
          <w:lang w:eastAsia="en-US"/>
        </w:rPr>
        <w:t>.</w:t>
      </w:r>
      <w:r w:rsidR="0067240A" w:rsidRPr="0067240A">
        <w:rPr>
          <w:b/>
          <w:color w:val="000000"/>
          <w:lang w:eastAsia="en-US"/>
        </w:rPr>
        <w:t>709,1</w:t>
      </w:r>
      <w:r w:rsidR="00076AF3">
        <w:rPr>
          <w:b/>
          <w:color w:val="000000"/>
          <w:lang w:eastAsia="en-US"/>
        </w:rPr>
        <w:t>7</w:t>
      </w:r>
      <w:r w:rsidRPr="0067240A">
        <w:rPr>
          <w:b/>
          <w:color w:val="000000"/>
          <w:lang w:eastAsia="en-US"/>
        </w:rPr>
        <w:t xml:space="preserve"> </w:t>
      </w:r>
      <w:r w:rsidRPr="0067240A">
        <w:rPr>
          <w:color w:val="000000"/>
        </w:rPr>
        <w:t xml:space="preserve">KM ili </w:t>
      </w:r>
      <w:r w:rsidR="0067240A" w:rsidRPr="0067240A">
        <w:t>46.54</w:t>
      </w:r>
      <w:r w:rsidRPr="0067240A">
        <w:t xml:space="preserve"> </w:t>
      </w:r>
      <w:r w:rsidRPr="0067240A">
        <w:rPr>
          <w:color w:val="000000"/>
        </w:rPr>
        <w:t>% od svih dodijeljenih ugovora u postupcima „Poglavlja V</w:t>
      </w:r>
      <w:r w:rsidRPr="0067240A">
        <w:rPr>
          <w:color w:val="000000" w:themeColor="text1"/>
        </w:rPr>
        <w:t>“,</w:t>
      </w:r>
      <w:r w:rsidRPr="00896CD3">
        <w:rPr>
          <w:i/>
          <w:iCs/>
          <w:color w:val="FF0000"/>
        </w:rPr>
        <w:t xml:space="preserve"> </w:t>
      </w:r>
      <w:r w:rsidRPr="007943AB">
        <w:rPr>
          <w:i/>
          <w:iCs/>
        </w:rPr>
        <w:t>odnosno 3.</w:t>
      </w:r>
      <w:r w:rsidR="007943AB" w:rsidRPr="007943AB">
        <w:rPr>
          <w:i/>
          <w:iCs/>
        </w:rPr>
        <w:t>02</w:t>
      </w:r>
      <w:r w:rsidRPr="007943AB">
        <w:rPr>
          <w:i/>
          <w:iCs/>
        </w:rPr>
        <w:t>% od svih dodijeljenih ugovora u 202</w:t>
      </w:r>
      <w:r w:rsidR="007943AB">
        <w:rPr>
          <w:i/>
          <w:iCs/>
        </w:rPr>
        <w:t>3</w:t>
      </w:r>
      <w:r w:rsidRPr="007943AB">
        <w:rPr>
          <w:i/>
          <w:iCs/>
        </w:rPr>
        <w:t>. godini</w:t>
      </w:r>
      <w:r w:rsidRPr="00896CD3">
        <w:rPr>
          <w:i/>
          <w:iCs/>
          <w:color w:val="FF0000"/>
        </w:rPr>
        <w:t>.</w:t>
      </w:r>
    </w:p>
    <w:p w14:paraId="208D8D33" w14:textId="77777777" w:rsidR="00E25FE4" w:rsidRPr="00E25FE4" w:rsidRDefault="00E25FE4" w:rsidP="00E25FE4">
      <w:pPr>
        <w:jc w:val="both"/>
        <w:rPr>
          <w:rFonts w:ascii="Arial" w:hAnsi="Arial" w:cs="Arial"/>
          <w:i/>
          <w:iCs/>
          <w:color w:val="000000"/>
          <w:sz w:val="20"/>
          <w:szCs w:val="20"/>
          <w:lang w:eastAsia="en-US"/>
        </w:rPr>
      </w:pPr>
    </w:p>
    <w:p w14:paraId="716EA395" w14:textId="77777777" w:rsidR="00E25FE4" w:rsidRPr="000C3F57" w:rsidRDefault="00E25FE4" w:rsidP="00E25FE4">
      <w:pPr>
        <w:spacing w:line="276" w:lineRule="auto"/>
        <w:jc w:val="both"/>
        <w:rPr>
          <w:bCs/>
          <w:color w:val="000000"/>
        </w:rPr>
      </w:pPr>
      <w:r w:rsidRPr="000C3F57">
        <w:rPr>
          <w:bCs/>
          <w:color w:val="000000"/>
        </w:rPr>
        <w:t xml:space="preserve">Uporedna tabela: </w:t>
      </w:r>
    </w:p>
    <w:p w14:paraId="3C8684F6" w14:textId="77777777" w:rsidR="00E25FE4" w:rsidRPr="00E25FE4" w:rsidRDefault="00E25FE4" w:rsidP="00E25FE4">
      <w:pPr>
        <w:jc w:val="both"/>
        <w:rPr>
          <w:i/>
          <w:iCs/>
        </w:rPr>
      </w:pPr>
    </w:p>
    <w:tbl>
      <w:tblPr>
        <w:tblW w:w="9360" w:type="dxa"/>
        <w:tblInd w:w="-5" w:type="dxa"/>
        <w:tblLook w:val="04A0" w:firstRow="1" w:lastRow="0" w:firstColumn="1" w:lastColumn="0" w:noHBand="0" w:noVBand="1"/>
      </w:tblPr>
      <w:tblGrid>
        <w:gridCol w:w="960"/>
        <w:gridCol w:w="8400"/>
      </w:tblGrid>
      <w:tr w:rsidR="00E25FE4" w:rsidRPr="0067240A" w14:paraId="0C8C6023" w14:textId="77777777" w:rsidTr="00483355">
        <w:trPr>
          <w:trHeight w:val="502"/>
        </w:trPr>
        <w:tc>
          <w:tcPr>
            <w:tcW w:w="96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0FA7B8B2" w14:textId="77777777" w:rsidR="00E25FE4" w:rsidRPr="0067240A" w:rsidRDefault="00E25FE4" w:rsidP="00483355">
            <w:pPr>
              <w:jc w:val="center"/>
              <w:rPr>
                <w:color w:val="000000"/>
              </w:rPr>
            </w:pPr>
          </w:p>
          <w:p w14:paraId="30654AA6" w14:textId="77777777" w:rsidR="00E25FE4" w:rsidRPr="0067240A" w:rsidRDefault="00E25FE4" w:rsidP="00483355">
            <w:pPr>
              <w:jc w:val="center"/>
              <w:rPr>
                <w:color w:val="000000"/>
              </w:rPr>
            </w:pPr>
            <w:r w:rsidRPr="0067240A">
              <w:rPr>
                <w:color w:val="000000"/>
              </w:rPr>
              <w:t>Godina</w:t>
            </w:r>
          </w:p>
        </w:tc>
        <w:tc>
          <w:tcPr>
            <w:tcW w:w="8400" w:type="dxa"/>
            <w:tcBorders>
              <w:top w:val="single" w:sz="4" w:space="0" w:color="auto"/>
              <w:left w:val="nil"/>
              <w:bottom w:val="single" w:sz="4" w:space="0" w:color="auto"/>
              <w:right w:val="single" w:sz="4" w:space="0" w:color="auto"/>
            </w:tcBorders>
            <w:shd w:val="clear" w:color="auto" w:fill="FFFF00"/>
            <w:vAlign w:val="bottom"/>
            <w:hideMark/>
          </w:tcPr>
          <w:p w14:paraId="38ED8ECF" w14:textId="77777777" w:rsidR="00E25FE4" w:rsidRPr="0067240A" w:rsidRDefault="00E25FE4" w:rsidP="00483355">
            <w:pPr>
              <w:jc w:val="center"/>
              <w:rPr>
                <w:color w:val="000000"/>
              </w:rPr>
            </w:pPr>
            <w:r w:rsidRPr="0067240A">
              <w:rPr>
                <w:color w:val="000000"/>
              </w:rPr>
              <w:t>Vrijednost dodijeljenih ugovora</w:t>
            </w:r>
          </w:p>
        </w:tc>
      </w:tr>
      <w:tr w:rsidR="00E25FE4" w:rsidRPr="0067240A" w14:paraId="276DEC3A" w14:textId="77777777" w:rsidTr="00483355">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050D664" w14:textId="77777777" w:rsidR="00E25FE4" w:rsidRPr="0067240A" w:rsidRDefault="00E25FE4" w:rsidP="00483355">
            <w:pPr>
              <w:jc w:val="right"/>
              <w:rPr>
                <w:color w:val="000000"/>
              </w:rPr>
            </w:pPr>
            <w:r w:rsidRPr="0067240A">
              <w:rPr>
                <w:color w:val="000000"/>
              </w:rPr>
              <w:t>2016</w:t>
            </w:r>
          </w:p>
        </w:tc>
        <w:tc>
          <w:tcPr>
            <w:tcW w:w="8400" w:type="dxa"/>
            <w:tcBorders>
              <w:top w:val="nil"/>
              <w:left w:val="nil"/>
              <w:bottom w:val="single" w:sz="4" w:space="0" w:color="auto"/>
              <w:right w:val="single" w:sz="4" w:space="0" w:color="auto"/>
            </w:tcBorders>
            <w:shd w:val="clear" w:color="auto" w:fill="auto"/>
            <w:noWrap/>
            <w:vAlign w:val="bottom"/>
          </w:tcPr>
          <w:p w14:paraId="383D6C3B" w14:textId="77777777" w:rsidR="00E25FE4" w:rsidRPr="0067240A" w:rsidRDefault="00E25FE4" w:rsidP="00483355">
            <w:pPr>
              <w:jc w:val="right"/>
              <w:rPr>
                <w:color w:val="000000"/>
              </w:rPr>
            </w:pPr>
            <w:r w:rsidRPr="0067240A">
              <w:t>111.216.828,37</w:t>
            </w:r>
          </w:p>
        </w:tc>
      </w:tr>
      <w:tr w:rsidR="00E25FE4" w:rsidRPr="0067240A" w14:paraId="5C069622" w14:textId="77777777" w:rsidTr="00483355">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F0C384C" w14:textId="77777777" w:rsidR="00E25FE4" w:rsidRPr="0067240A" w:rsidRDefault="00E25FE4" w:rsidP="00483355">
            <w:pPr>
              <w:jc w:val="right"/>
              <w:rPr>
                <w:color w:val="000000"/>
              </w:rPr>
            </w:pPr>
            <w:r w:rsidRPr="0067240A">
              <w:rPr>
                <w:color w:val="000000"/>
              </w:rPr>
              <w:t>2017</w:t>
            </w:r>
          </w:p>
        </w:tc>
        <w:tc>
          <w:tcPr>
            <w:tcW w:w="8400" w:type="dxa"/>
            <w:tcBorders>
              <w:top w:val="nil"/>
              <w:left w:val="nil"/>
              <w:bottom w:val="single" w:sz="4" w:space="0" w:color="auto"/>
              <w:right w:val="single" w:sz="4" w:space="0" w:color="auto"/>
            </w:tcBorders>
            <w:shd w:val="clear" w:color="auto" w:fill="auto"/>
            <w:noWrap/>
            <w:vAlign w:val="bottom"/>
          </w:tcPr>
          <w:p w14:paraId="52D8A389" w14:textId="77777777" w:rsidR="00E25FE4" w:rsidRPr="0067240A" w:rsidRDefault="00E25FE4" w:rsidP="00483355">
            <w:pPr>
              <w:jc w:val="right"/>
              <w:rPr>
                <w:color w:val="000000"/>
              </w:rPr>
            </w:pPr>
            <w:r w:rsidRPr="0067240A">
              <w:rPr>
                <w:color w:val="000000"/>
              </w:rPr>
              <w:t>118.704.149,17</w:t>
            </w:r>
          </w:p>
        </w:tc>
      </w:tr>
      <w:tr w:rsidR="00E25FE4" w:rsidRPr="0067240A" w14:paraId="7545BFF4" w14:textId="77777777" w:rsidTr="00483355">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3BA8E9E" w14:textId="77777777" w:rsidR="00E25FE4" w:rsidRPr="0067240A" w:rsidRDefault="00E25FE4" w:rsidP="00483355">
            <w:pPr>
              <w:jc w:val="right"/>
              <w:rPr>
                <w:color w:val="000000"/>
              </w:rPr>
            </w:pPr>
            <w:r w:rsidRPr="0067240A">
              <w:rPr>
                <w:color w:val="000000"/>
              </w:rPr>
              <w:t>2018</w:t>
            </w:r>
          </w:p>
        </w:tc>
        <w:tc>
          <w:tcPr>
            <w:tcW w:w="8400" w:type="dxa"/>
            <w:tcBorders>
              <w:top w:val="nil"/>
              <w:left w:val="nil"/>
              <w:bottom w:val="single" w:sz="4" w:space="0" w:color="auto"/>
              <w:right w:val="single" w:sz="4" w:space="0" w:color="auto"/>
            </w:tcBorders>
            <w:shd w:val="clear" w:color="auto" w:fill="auto"/>
            <w:noWrap/>
            <w:vAlign w:val="bottom"/>
          </w:tcPr>
          <w:p w14:paraId="26FDE4F8" w14:textId="77777777" w:rsidR="00E25FE4" w:rsidRPr="0067240A" w:rsidRDefault="00E25FE4" w:rsidP="00483355">
            <w:pPr>
              <w:jc w:val="right"/>
            </w:pPr>
            <w:r w:rsidRPr="0067240A">
              <w:t>132.056.737,19</w:t>
            </w:r>
          </w:p>
        </w:tc>
      </w:tr>
      <w:tr w:rsidR="00E25FE4" w:rsidRPr="0067240A" w14:paraId="3FDBAA20" w14:textId="77777777" w:rsidTr="00483355">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FE1E6E2" w14:textId="77777777" w:rsidR="00E25FE4" w:rsidRPr="0067240A" w:rsidRDefault="00E25FE4" w:rsidP="00483355">
            <w:pPr>
              <w:jc w:val="right"/>
              <w:rPr>
                <w:color w:val="000000"/>
              </w:rPr>
            </w:pPr>
            <w:r w:rsidRPr="0067240A">
              <w:rPr>
                <w:color w:val="000000"/>
              </w:rPr>
              <w:t>2019</w:t>
            </w:r>
          </w:p>
        </w:tc>
        <w:tc>
          <w:tcPr>
            <w:tcW w:w="8400" w:type="dxa"/>
            <w:tcBorders>
              <w:top w:val="nil"/>
              <w:left w:val="nil"/>
              <w:bottom w:val="single" w:sz="4" w:space="0" w:color="auto"/>
              <w:right w:val="single" w:sz="4" w:space="0" w:color="auto"/>
            </w:tcBorders>
            <w:shd w:val="clear" w:color="auto" w:fill="auto"/>
            <w:noWrap/>
            <w:vAlign w:val="bottom"/>
          </w:tcPr>
          <w:p w14:paraId="68632DA9" w14:textId="77777777" w:rsidR="00E25FE4" w:rsidRPr="0067240A" w:rsidRDefault="00E25FE4" w:rsidP="00483355">
            <w:pPr>
              <w:jc w:val="right"/>
              <w:rPr>
                <w:color w:val="000000"/>
              </w:rPr>
            </w:pPr>
            <w:r w:rsidRPr="0067240A">
              <w:t>135.872.332,98</w:t>
            </w:r>
          </w:p>
        </w:tc>
      </w:tr>
      <w:tr w:rsidR="00E25FE4" w:rsidRPr="0067240A" w14:paraId="3593CBE6" w14:textId="77777777" w:rsidTr="00483355">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A5F85" w14:textId="77777777" w:rsidR="00E25FE4" w:rsidRPr="0067240A" w:rsidRDefault="00E25FE4" w:rsidP="00483355">
            <w:pPr>
              <w:jc w:val="right"/>
              <w:rPr>
                <w:color w:val="000000"/>
              </w:rPr>
            </w:pPr>
            <w:r w:rsidRPr="0067240A">
              <w:rPr>
                <w:color w:val="000000"/>
              </w:rPr>
              <w:t>2020</w:t>
            </w:r>
          </w:p>
        </w:tc>
        <w:tc>
          <w:tcPr>
            <w:tcW w:w="8400" w:type="dxa"/>
            <w:tcBorders>
              <w:top w:val="single" w:sz="4" w:space="0" w:color="auto"/>
              <w:left w:val="nil"/>
              <w:bottom w:val="single" w:sz="4" w:space="0" w:color="auto"/>
              <w:right w:val="single" w:sz="4" w:space="0" w:color="auto"/>
            </w:tcBorders>
            <w:shd w:val="clear" w:color="auto" w:fill="auto"/>
            <w:noWrap/>
            <w:vAlign w:val="bottom"/>
          </w:tcPr>
          <w:p w14:paraId="33CF5F9D" w14:textId="77777777" w:rsidR="00E25FE4" w:rsidRPr="0067240A" w:rsidRDefault="00E25FE4" w:rsidP="00483355">
            <w:pPr>
              <w:jc w:val="right"/>
            </w:pPr>
            <w:r w:rsidRPr="0067240A">
              <w:rPr>
                <w:color w:val="000000"/>
                <w:lang w:val="en-US" w:eastAsia="en-US"/>
              </w:rPr>
              <w:t>135.123.986,54</w:t>
            </w:r>
          </w:p>
        </w:tc>
      </w:tr>
      <w:tr w:rsidR="00E25FE4" w:rsidRPr="0067240A" w14:paraId="1E536E18" w14:textId="77777777" w:rsidTr="00483355">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2036F" w14:textId="77777777" w:rsidR="00E25FE4" w:rsidRPr="0067240A" w:rsidRDefault="00E25FE4" w:rsidP="00483355">
            <w:pPr>
              <w:jc w:val="right"/>
              <w:rPr>
                <w:color w:val="000000"/>
              </w:rPr>
            </w:pPr>
            <w:r w:rsidRPr="0067240A">
              <w:rPr>
                <w:color w:val="000000"/>
              </w:rPr>
              <w:t>2021</w:t>
            </w:r>
          </w:p>
        </w:tc>
        <w:tc>
          <w:tcPr>
            <w:tcW w:w="8400" w:type="dxa"/>
            <w:tcBorders>
              <w:top w:val="single" w:sz="4" w:space="0" w:color="auto"/>
              <w:left w:val="nil"/>
              <w:bottom w:val="single" w:sz="4" w:space="0" w:color="auto"/>
              <w:right w:val="single" w:sz="4" w:space="0" w:color="auto"/>
            </w:tcBorders>
            <w:shd w:val="clear" w:color="auto" w:fill="auto"/>
            <w:noWrap/>
            <w:vAlign w:val="bottom"/>
          </w:tcPr>
          <w:p w14:paraId="224A7ABD" w14:textId="77777777" w:rsidR="00E25FE4" w:rsidRPr="0067240A" w:rsidRDefault="00E25FE4" w:rsidP="00483355">
            <w:pPr>
              <w:jc w:val="right"/>
              <w:rPr>
                <w:color w:val="000000"/>
                <w:lang w:val="en-US" w:eastAsia="en-US"/>
              </w:rPr>
            </w:pPr>
            <w:r w:rsidRPr="0067240A">
              <w:rPr>
                <w:color w:val="000000"/>
                <w:lang w:val="en-US" w:eastAsia="en-US"/>
              </w:rPr>
              <w:t>135.228.446,33</w:t>
            </w:r>
          </w:p>
        </w:tc>
      </w:tr>
      <w:tr w:rsidR="00E25FE4" w:rsidRPr="0067240A" w14:paraId="584B1421" w14:textId="77777777" w:rsidTr="00483355">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35980" w14:textId="77777777" w:rsidR="00E25FE4" w:rsidRPr="0067240A" w:rsidRDefault="00E25FE4" w:rsidP="00483355">
            <w:pPr>
              <w:jc w:val="right"/>
              <w:rPr>
                <w:bCs/>
                <w:color w:val="000000"/>
              </w:rPr>
            </w:pPr>
            <w:r w:rsidRPr="0067240A">
              <w:rPr>
                <w:bCs/>
                <w:color w:val="000000"/>
              </w:rPr>
              <w:t>2022</w:t>
            </w:r>
          </w:p>
        </w:tc>
        <w:tc>
          <w:tcPr>
            <w:tcW w:w="8400" w:type="dxa"/>
            <w:tcBorders>
              <w:top w:val="single" w:sz="4" w:space="0" w:color="auto"/>
              <w:left w:val="nil"/>
              <w:bottom w:val="single" w:sz="4" w:space="0" w:color="auto"/>
              <w:right w:val="single" w:sz="4" w:space="0" w:color="auto"/>
            </w:tcBorders>
            <w:shd w:val="clear" w:color="auto" w:fill="auto"/>
            <w:noWrap/>
            <w:vAlign w:val="bottom"/>
          </w:tcPr>
          <w:p w14:paraId="587D419D" w14:textId="77777777" w:rsidR="00E25FE4" w:rsidRPr="0067240A" w:rsidRDefault="00E25FE4" w:rsidP="00483355">
            <w:pPr>
              <w:jc w:val="right"/>
              <w:rPr>
                <w:bCs/>
                <w:color w:val="000000"/>
                <w:lang w:val="en-US" w:eastAsia="en-US"/>
              </w:rPr>
            </w:pPr>
            <w:r w:rsidRPr="0067240A">
              <w:rPr>
                <w:bCs/>
                <w:color w:val="000000"/>
                <w:lang w:val="en-US" w:eastAsia="en-US"/>
              </w:rPr>
              <w:t>151.635.804,40</w:t>
            </w:r>
          </w:p>
        </w:tc>
      </w:tr>
      <w:tr w:rsidR="0067240A" w:rsidRPr="0067240A" w14:paraId="6E62F84D" w14:textId="77777777" w:rsidTr="00483355">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BEBF0" w14:textId="4FD68F0B" w:rsidR="0067240A" w:rsidRPr="0067240A" w:rsidRDefault="0067240A" w:rsidP="00483355">
            <w:pPr>
              <w:jc w:val="right"/>
              <w:rPr>
                <w:bCs/>
                <w:color w:val="000000"/>
              </w:rPr>
            </w:pPr>
            <w:r w:rsidRPr="0067240A">
              <w:rPr>
                <w:bCs/>
                <w:color w:val="000000"/>
              </w:rPr>
              <w:t>2023</w:t>
            </w:r>
          </w:p>
        </w:tc>
        <w:tc>
          <w:tcPr>
            <w:tcW w:w="8400" w:type="dxa"/>
            <w:tcBorders>
              <w:top w:val="single" w:sz="4" w:space="0" w:color="auto"/>
              <w:left w:val="nil"/>
              <w:bottom w:val="single" w:sz="4" w:space="0" w:color="auto"/>
              <w:right w:val="single" w:sz="4" w:space="0" w:color="auto"/>
            </w:tcBorders>
            <w:shd w:val="clear" w:color="auto" w:fill="auto"/>
            <w:noWrap/>
            <w:vAlign w:val="bottom"/>
          </w:tcPr>
          <w:p w14:paraId="79773CC3" w14:textId="1A460E59" w:rsidR="0067240A" w:rsidRPr="0067240A" w:rsidRDefault="0067240A" w:rsidP="00483355">
            <w:pPr>
              <w:jc w:val="right"/>
              <w:rPr>
                <w:bCs/>
                <w:color w:val="000000"/>
                <w:lang w:val="en-US" w:eastAsia="en-US"/>
              </w:rPr>
            </w:pPr>
            <w:r w:rsidRPr="0067240A">
              <w:rPr>
                <w:b/>
                <w:color w:val="000000"/>
                <w:lang w:eastAsia="en-US"/>
              </w:rPr>
              <w:t>152.726.709,1</w:t>
            </w:r>
            <w:r w:rsidR="00076AF3">
              <w:rPr>
                <w:b/>
                <w:color w:val="000000"/>
                <w:lang w:eastAsia="en-US"/>
              </w:rPr>
              <w:t>7</w:t>
            </w:r>
          </w:p>
        </w:tc>
      </w:tr>
    </w:tbl>
    <w:p w14:paraId="53501CA4" w14:textId="77777777" w:rsidR="00E25FE4" w:rsidRPr="00E25FE4" w:rsidRDefault="00E25FE4" w:rsidP="00E25FE4">
      <w:pPr>
        <w:spacing w:line="276" w:lineRule="auto"/>
        <w:jc w:val="both"/>
        <w:rPr>
          <w:i/>
          <w:iCs/>
        </w:rPr>
      </w:pPr>
    </w:p>
    <w:p w14:paraId="43679393" w14:textId="4AAFFE45" w:rsidR="00E25FE4" w:rsidRPr="00E25FE4" w:rsidRDefault="00637AAA" w:rsidP="00E25FE4">
      <w:pPr>
        <w:spacing w:line="276" w:lineRule="auto"/>
        <w:jc w:val="both"/>
        <w:rPr>
          <w:i/>
          <w:iCs/>
        </w:rPr>
      </w:pPr>
      <w:r>
        <w:rPr>
          <w:noProof/>
          <w14:ligatures w14:val="standardContextual"/>
        </w:rPr>
        <w:lastRenderedPageBreak/>
        <w:drawing>
          <wp:inline distT="0" distB="0" distL="0" distR="0" wp14:anchorId="5CBA7841" wp14:editId="2A4FAD80">
            <wp:extent cx="5943600" cy="3143250"/>
            <wp:effectExtent l="0" t="0" r="0" b="0"/>
            <wp:docPr id="1414396735" name="Chart 1">
              <a:extLst xmlns:a="http://schemas.openxmlformats.org/drawingml/2006/main">
                <a:ext uri="{FF2B5EF4-FFF2-40B4-BE49-F238E27FC236}">
                  <a16:creationId xmlns:a16="http://schemas.microsoft.com/office/drawing/2014/main" id="{72FB8C50-9B9A-57E5-BA27-ACEE26C0D8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779539A1" w14:textId="77777777" w:rsidR="00E25FE4" w:rsidRPr="00E25FE4" w:rsidRDefault="00E25FE4" w:rsidP="00E25FE4">
      <w:pPr>
        <w:spacing w:line="276" w:lineRule="auto"/>
        <w:jc w:val="both"/>
        <w:rPr>
          <w:i/>
          <w:iCs/>
        </w:rPr>
      </w:pPr>
    </w:p>
    <w:p w14:paraId="0CFF62F4" w14:textId="79A5FE37" w:rsidR="00E25FE4" w:rsidRPr="001423DB" w:rsidRDefault="00E25FE4" w:rsidP="00E25FE4">
      <w:pPr>
        <w:rPr>
          <w:color w:val="000000"/>
          <w:lang w:eastAsia="en-US"/>
        </w:rPr>
      </w:pPr>
      <w:r w:rsidRPr="001423DB">
        <w:t xml:space="preserve">Ukupan broj dodijeljenih ugovora putem direktnog sporazuma iznosio je </w:t>
      </w:r>
      <w:r w:rsidR="001423DB" w:rsidRPr="001423DB">
        <w:rPr>
          <w:b/>
          <w:bCs/>
        </w:rPr>
        <w:t>131.741</w:t>
      </w:r>
    </w:p>
    <w:p w14:paraId="3C83DD25" w14:textId="77777777" w:rsidR="00E25FE4" w:rsidRPr="00E25FE4" w:rsidRDefault="00E25FE4" w:rsidP="00E25FE4">
      <w:pPr>
        <w:rPr>
          <w:i/>
          <w:iCs/>
          <w:color w:val="000000"/>
          <w:lang w:eastAsia="en-US"/>
        </w:rPr>
      </w:pPr>
    </w:p>
    <w:tbl>
      <w:tblPr>
        <w:tblW w:w="9350" w:type="dxa"/>
        <w:tblLook w:val="04A0" w:firstRow="1" w:lastRow="0" w:firstColumn="1" w:lastColumn="0" w:noHBand="0" w:noVBand="1"/>
      </w:tblPr>
      <w:tblGrid>
        <w:gridCol w:w="3160"/>
        <w:gridCol w:w="3850"/>
        <w:gridCol w:w="2340"/>
      </w:tblGrid>
      <w:tr w:rsidR="00E25FE4" w:rsidRPr="004A7CFB" w14:paraId="62EFC764" w14:textId="77777777" w:rsidTr="001423DB">
        <w:trPr>
          <w:trHeight w:val="255"/>
        </w:trPr>
        <w:tc>
          <w:tcPr>
            <w:tcW w:w="3160" w:type="dxa"/>
            <w:tcBorders>
              <w:top w:val="single" w:sz="8" w:space="0" w:color="auto"/>
              <w:left w:val="single" w:sz="8" w:space="0" w:color="auto"/>
              <w:bottom w:val="nil"/>
              <w:right w:val="nil"/>
            </w:tcBorders>
            <w:shd w:val="clear" w:color="auto" w:fill="FFFF00"/>
            <w:vAlign w:val="bottom"/>
          </w:tcPr>
          <w:p w14:paraId="29C79841" w14:textId="4814D47B" w:rsidR="00E25FE4" w:rsidRPr="004A7CFB" w:rsidRDefault="001423DB" w:rsidP="00483355">
            <w:pPr>
              <w:rPr>
                <w:color w:val="000000"/>
                <w:lang w:eastAsia="en-US"/>
              </w:rPr>
            </w:pPr>
            <w:r w:rsidRPr="004A7CFB">
              <w:rPr>
                <w:color w:val="000000"/>
                <w:lang w:eastAsia="en-US"/>
              </w:rPr>
              <w:t>Direktni sporazum</w:t>
            </w:r>
          </w:p>
        </w:tc>
        <w:tc>
          <w:tcPr>
            <w:tcW w:w="3850" w:type="dxa"/>
            <w:tcBorders>
              <w:top w:val="single" w:sz="8" w:space="0" w:color="auto"/>
              <w:left w:val="single" w:sz="4" w:space="0" w:color="auto"/>
              <w:bottom w:val="single" w:sz="4" w:space="0" w:color="auto"/>
              <w:right w:val="single" w:sz="4" w:space="0" w:color="auto"/>
            </w:tcBorders>
            <w:shd w:val="clear" w:color="auto" w:fill="FFFF00"/>
            <w:noWrap/>
            <w:vAlign w:val="bottom"/>
          </w:tcPr>
          <w:p w14:paraId="6928B7D9" w14:textId="28CCCBA3" w:rsidR="00E25FE4" w:rsidRPr="004A7CFB" w:rsidRDefault="00E25FE4" w:rsidP="00483355">
            <w:pPr>
              <w:rPr>
                <w:color w:val="000000"/>
                <w:lang w:eastAsia="en-US"/>
              </w:rPr>
            </w:pPr>
          </w:p>
        </w:tc>
        <w:tc>
          <w:tcPr>
            <w:tcW w:w="2340" w:type="dxa"/>
            <w:tcBorders>
              <w:top w:val="single" w:sz="8" w:space="0" w:color="auto"/>
              <w:left w:val="nil"/>
              <w:bottom w:val="single" w:sz="4" w:space="0" w:color="auto"/>
              <w:right w:val="single" w:sz="8" w:space="0" w:color="auto"/>
            </w:tcBorders>
            <w:shd w:val="clear" w:color="auto" w:fill="FFFF00"/>
            <w:noWrap/>
            <w:vAlign w:val="bottom"/>
          </w:tcPr>
          <w:p w14:paraId="5A21EF8D" w14:textId="15A2FCE6" w:rsidR="00E25FE4" w:rsidRPr="004A7CFB" w:rsidRDefault="00E25FE4" w:rsidP="00483355">
            <w:pPr>
              <w:rPr>
                <w:color w:val="000000"/>
                <w:lang w:eastAsia="en-US"/>
              </w:rPr>
            </w:pPr>
          </w:p>
        </w:tc>
      </w:tr>
      <w:tr w:rsidR="00E25FE4" w:rsidRPr="004A7CFB" w14:paraId="5E1919EB" w14:textId="77777777" w:rsidTr="001423DB">
        <w:trPr>
          <w:trHeight w:val="255"/>
        </w:trPr>
        <w:tc>
          <w:tcPr>
            <w:tcW w:w="316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C138FF" w14:textId="63819E20" w:rsidR="00E25FE4" w:rsidRPr="004A7CFB" w:rsidRDefault="001423DB" w:rsidP="00483355">
            <w:pPr>
              <w:rPr>
                <w:color w:val="000000"/>
                <w:lang w:eastAsia="en-US"/>
              </w:rPr>
            </w:pPr>
            <w:r w:rsidRPr="004A7CFB">
              <w:rPr>
                <w:color w:val="000000"/>
                <w:lang w:eastAsia="en-US"/>
              </w:rPr>
              <w:t>Robe</w:t>
            </w:r>
          </w:p>
        </w:tc>
        <w:tc>
          <w:tcPr>
            <w:tcW w:w="3850" w:type="dxa"/>
            <w:tcBorders>
              <w:top w:val="nil"/>
              <w:left w:val="nil"/>
              <w:bottom w:val="single" w:sz="4" w:space="0" w:color="auto"/>
              <w:right w:val="single" w:sz="4" w:space="0" w:color="auto"/>
            </w:tcBorders>
            <w:shd w:val="clear" w:color="auto" w:fill="auto"/>
            <w:noWrap/>
            <w:vAlign w:val="bottom"/>
          </w:tcPr>
          <w:p w14:paraId="46B4572B" w14:textId="41D0DEC9" w:rsidR="00E25FE4" w:rsidRPr="004A7CFB" w:rsidRDefault="001423DB" w:rsidP="00483355">
            <w:pPr>
              <w:jc w:val="right"/>
              <w:rPr>
                <w:color w:val="000000"/>
                <w:lang w:eastAsia="en-US"/>
              </w:rPr>
            </w:pPr>
            <w:r w:rsidRPr="004A7CFB">
              <w:rPr>
                <w:color w:val="000000"/>
              </w:rPr>
              <w:t>71</w:t>
            </w:r>
            <w:r w:rsidR="004A7CFB" w:rsidRPr="004A7CFB">
              <w:rPr>
                <w:color w:val="000000"/>
              </w:rPr>
              <w:t>.</w:t>
            </w:r>
            <w:r w:rsidRPr="004A7CFB">
              <w:rPr>
                <w:color w:val="000000"/>
              </w:rPr>
              <w:t>781</w:t>
            </w:r>
            <w:r w:rsidR="004A7CFB" w:rsidRPr="004A7CFB">
              <w:rPr>
                <w:color w:val="000000"/>
              </w:rPr>
              <w:t>.</w:t>
            </w:r>
            <w:r w:rsidRPr="004A7CFB">
              <w:rPr>
                <w:color w:val="000000"/>
              </w:rPr>
              <w:t>270</w:t>
            </w:r>
            <w:r w:rsidR="004A7CFB" w:rsidRPr="004A7CFB">
              <w:rPr>
                <w:color w:val="000000"/>
              </w:rPr>
              <w:t>,</w:t>
            </w:r>
            <w:r w:rsidRPr="004A7CFB">
              <w:rPr>
                <w:color w:val="000000"/>
              </w:rPr>
              <w:t>29</w:t>
            </w:r>
          </w:p>
        </w:tc>
        <w:tc>
          <w:tcPr>
            <w:tcW w:w="2340" w:type="dxa"/>
            <w:tcBorders>
              <w:top w:val="nil"/>
              <w:left w:val="nil"/>
              <w:bottom w:val="single" w:sz="4" w:space="0" w:color="auto"/>
              <w:right w:val="single" w:sz="8" w:space="0" w:color="auto"/>
            </w:tcBorders>
            <w:shd w:val="clear" w:color="auto" w:fill="auto"/>
            <w:noWrap/>
            <w:vAlign w:val="bottom"/>
          </w:tcPr>
          <w:p w14:paraId="0F80DFDF" w14:textId="4BCDEC24" w:rsidR="00E25FE4" w:rsidRPr="004A7CFB" w:rsidRDefault="001423DB" w:rsidP="00483355">
            <w:pPr>
              <w:jc w:val="right"/>
              <w:rPr>
                <w:color w:val="000000"/>
                <w:lang w:eastAsia="en-US"/>
              </w:rPr>
            </w:pPr>
            <w:r w:rsidRPr="004A7CFB">
              <w:rPr>
                <w:color w:val="000000"/>
              </w:rPr>
              <w:t>57</w:t>
            </w:r>
            <w:r w:rsidR="000F22A4">
              <w:rPr>
                <w:color w:val="000000"/>
              </w:rPr>
              <w:t>.</w:t>
            </w:r>
            <w:r w:rsidRPr="004A7CFB">
              <w:rPr>
                <w:color w:val="000000"/>
              </w:rPr>
              <w:t>711</w:t>
            </w:r>
          </w:p>
        </w:tc>
      </w:tr>
      <w:tr w:rsidR="00E25FE4" w:rsidRPr="004A7CFB" w14:paraId="17FCF87C" w14:textId="77777777" w:rsidTr="001423DB">
        <w:trPr>
          <w:trHeight w:val="255"/>
        </w:trPr>
        <w:tc>
          <w:tcPr>
            <w:tcW w:w="3160" w:type="dxa"/>
            <w:tcBorders>
              <w:top w:val="nil"/>
              <w:left w:val="single" w:sz="8" w:space="0" w:color="auto"/>
              <w:bottom w:val="single" w:sz="4" w:space="0" w:color="auto"/>
              <w:right w:val="single" w:sz="4" w:space="0" w:color="auto"/>
            </w:tcBorders>
            <w:shd w:val="clear" w:color="auto" w:fill="auto"/>
            <w:noWrap/>
            <w:vAlign w:val="bottom"/>
          </w:tcPr>
          <w:p w14:paraId="04043726" w14:textId="6FE25C37" w:rsidR="00E25FE4" w:rsidRPr="004A7CFB" w:rsidRDefault="001423DB" w:rsidP="00483355">
            <w:pPr>
              <w:rPr>
                <w:color w:val="000000"/>
                <w:lang w:eastAsia="en-US"/>
              </w:rPr>
            </w:pPr>
            <w:r w:rsidRPr="004A7CFB">
              <w:rPr>
                <w:color w:val="000000"/>
                <w:lang w:eastAsia="en-US"/>
              </w:rPr>
              <w:t>Usluge</w:t>
            </w:r>
          </w:p>
        </w:tc>
        <w:tc>
          <w:tcPr>
            <w:tcW w:w="3850" w:type="dxa"/>
            <w:tcBorders>
              <w:top w:val="nil"/>
              <w:left w:val="nil"/>
              <w:bottom w:val="single" w:sz="4" w:space="0" w:color="auto"/>
              <w:right w:val="single" w:sz="4" w:space="0" w:color="auto"/>
            </w:tcBorders>
            <w:shd w:val="clear" w:color="auto" w:fill="auto"/>
            <w:noWrap/>
            <w:vAlign w:val="bottom"/>
          </w:tcPr>
          <w:p w14:paraId="30C45A10" w14:textId="028721F5" w:rsidR="00E25FE4" w:rsidRPr="004A7CFB" w:rsidRDefault="001423DB" w:rsidP="00483355">
            <w:pPr>
              <w:jc w:val="right"/>
              <w:rPr>
                <w:color w:val="000000"/>
                <w:lang w:eastAsia="en-US"/>
              </w:rPr>
            </w:pPr>
            <w:r w:rsidRPr="004A7CFB">
              <w:rPr>
                <w:color w:val="000000"/>
              </w:rPr>
              <w:t>71</w:t>
            </w:r>
            <w:r w:rsidR="004A7CFB" w:rsidRPr="004A7CFB">
              <w:rPr>
                <w:color w:val="000000"/>
              </w:rPr>
              <w:t>.</w:t>
            </w:r>
            <w:r w:rsidRPr="004A7CFB">
              <w:rPr>
                <w:color w:val="000000"/>
              </w:rPr>
              <w:t>654</w:t>
            </w:r>
            <w:r w:rsidR="004A7CFB" w:rsidRPr="004A7CFB">
              <w:rPr>
                <w:color w:val="000000"/>
              </w:rPr>
              <w:t>.</w:t>
            </w:r>
            <w:r w:rsidRPr="004A7CFB">
              <w:rPr>
                <w:color w:val="000000"/>
              </w:rPr>
              <w:t>646</w:t>
            </w:r>
            <w:r w:rsidR="004A7CFB" w:rsidRPr="004A7CFB">
              <w:rPr>
                <w:color w:val="000000"/>
              </w:rPr>
              <w:t>,</w:t>
            </w:r>
            <w:r w:rsidRPr="004A7CFB">
              <w:rPr>
                <w:color w:val="000000"/>
              </w:rPr>
              <w:t>43</w:t>
            </w:r>
          </w:p>
        </w:tc>
        <w:tc>
          <w:tcPr>
            <w:tcW w:w="2340" w:type="dxa"/>
            <w:tcBorders>
              <w:top w:val="nil"/>
              <w:left w:val="nil"/>
              <w:bottom w:val="single" w:sz="4" w:space="0" w:color="auto"/>
              <w:right w:val="single" w:sz="8" w:space="0" w:color="auto"/>
            </w:tcBorders>
            <w:shd w:val="clear" w:color="auto" w:fill="auto"/>
            <w:noWrap/>
            <w:vAlign w:val="bottom"/>
          </w:tcPr>
          <w:p w14:paraId="77BFE68F" w14:textId="35E9088E" w:rsidR="00E25FE4" w:rsidRPr="004A7CFB" w:rsidRDefault="001423DB" w:rsidP="00483355">
            <w:pPr>
              <w:jc w:val="right"/>
              <w:rPr>
                <w:color w:val="000000"/>
                <w:lang w:eastAsia="en-US"/>
              </w:rPr>
            </w:pPr>
            <w:r w:rsidRPr="004A7CFB">
              <w:rPr>
                <w:color w:val="000000"/>
              </w:rPr>
              <w:t>71</w:t>
            </w:r>
            <w:r w:rsidR="000F22A4">
              <w:rPr>
                <w:color w:val="000000"/>
              </w:rPr>
              <w:t>.</w:t>
            </w:r>
            <w:r w:rsidRPr="004A7CFB">
              <w:rPr>
                <w:color w:val="000000"/>
              </w:rPr>
              <w:t>761</w:t>
            </w:r>
          </w:p>
        </w:tc>
      </w:tr>
      <w:tr w:rsidR="00E25FE4" w:rsidRPr="004A7CFB" w14:paraId="018142DE" w14:textId="77777777" w:rsidTr="001423DB">
        <w:trPr>
          <w:trHeight w:val="270"/>
        </w:trPr>
        <w:tc>
          <w:tcPr>
            <w:tcW w:w="3160" w:type="dxa"/>
            <w:tcBorders>
              <w:top w:val="nil"/>
              <w:left w:val="single" w:sz="8" w:space="0" w:color="auto"/>
              <w:bottom w:val="single" w:sz="4" w:space="0" w:color="auto"/>
              <w:right w:val="single" w:sz="4" w:space="0" w:color="auto"/>
            </w:tcBorders>
            <w:shd w:val="clear" w:color="auto" w:fill="auto"/>
            <w:noWrap/>
            <w:vAlign w:val="bottom"/>
          </w:tcPr>
          <w:p w14:paraId="5ED55C53" w14:textId="7C1BEA71" w:rsidR="00E25FE4" w:rsidRPr="004A7CFB" w:rsidRDefault="001423DB" w:rsidP="00483355">
            <w:pPr>
              <w:rPr>
                <w:color w:val="000000"/>
                <w:lang w:eastAsia="en-US"/>
              </w:rPr>
            </w:pPr>
            <w:r w:rsidRPr="004A7CFB">
              <w:rPr>
                <w:color w:val="000000"/>
                <w:lang w:eastAsia="en-US"/>
              </w:rPr>
              <w:t>Radovi</w:t>
            </w:r>
          </w:p>
        </w:tc>
        <w:tc>
          <w:tcPr>
            <w:tcW w:w="3850" w:type="dxa"/>
            <w:tcBorders>
              <w:top w:val="nil"/>
              <w:left w:val="nil"/>
              <w:bottom w:val="single" w:sz="4" w:space="0" w:color="auto"/>
              <w:right w:val="single" w:sz="4" w:space="0" w:color="auto"/>
            </w:tcBorders>
            <w:shd w:val="clear" w:color="auto" w:fill="auto"/>
            <w:noWrap/>
            <w:vAlign w:val="bottom"/>
          </w:tcPr>
          <w:p w14:paraId="3A43CD98" w14:textId="1F2F95A9" w:rsidR="00E25FE4" w:rsidRPr="004A7CFB" w:rsidRDefault="001423DB" w:rsidP="00483355">
            <w:pPr>
              <w:jc w:val="right"/>
              <w:rPr>
                <w:color w:val="000000"/>
                <w:lang w:eastAsia="en-US"/>
              </w:rPr>
            </w:pPr>
            <w:r w:rsidRPr="004A7CFB">
              <w:rPr>
                <w:color w:val="000000"/>
              </w:rPr>
              <w:t>9</w:t>
            </w:r>
            <w:r w:rsidR="004A7CFB" w:rsidRPr="004A7CFB">
              <w:rPr>
                <w:color w:val="000000"/>
              </w:rPr>
              <w:t>.</w:t>
            </w:r>
            <w:r w:rsidRPr="004A7CFB">
              <w:rPr>
                <w:color w:val="000000"/>
              </w:rPr>
              <w:t>290</w:t>
            </w:r>
            <w:r w:rsidR="004A7CFB" w:rsidRPr="004A7CFB">
              <w:rPr>
                <w:color w:val="000000"/>
              </w:rPr>
              <w:t>.</w:t>
            </w:r>
            <w:r w:rsidRPr="004A7CFB">
              <w:rPr>
                <w:color w:val="000000"/>
              </w:rPr>
              <w:t>792</w:t>
            </w:r>
            <w:r w:rsidR="004A7CFB" w:rsidRPr="004A7CFB">
              <w:rPr>
                <w:color w:val="000000"/>
              </w:rPr>
              <w:t>,</w:t>
            </w:r>
            <w:r w:rsidRPr="004A7CFB">
              <w:rPr>
                <w:color w:val="000000"/>
              </w:rPr>
              <w:t>45</w:t>
            </w:r>
          </w:p>
        </w:tc>
        <w:tc>
          <w:tcPr>
            <w:tcW w:w="2340" w:type="dxa"/>
            <w:tcBorders>
              <w:top w:val="nil"/>
              <w:left w:val="nil"/>
              <w:bottom w:val="single" w:sz="4" w:space="0" w:color="auto"/>
              <w:right w:val="single" w:sz="8" w:space="0" w:color="auto"/>
            </w:tcBorders>
            <w:shd w:val="clear" w:color="auto" w:fill="auto"/>
            <w:noWrap/>
            <w:vAlign w:val="bottom"/>
          </w:tcPr>
          <w:p w14:paraId="56331A35" w14:textId="47FA0381" w:rsidR="00E25FE4" w:rsidRPr="004A7CFB" w:rsidRDefault="001423DB" w:rsidP="00483355">
            <w:pPr>
              <w:jc w:val="right"/>
              <w:rPr>
                <w:color w:val="000000"/>
                <w:lang w:eastAsia="en-US"/>
              </w:rPr>
            </w:pPr>
            <w:r w:rsidRPr="004A7CFB">
              <w:rPr>
                <w:color w:val="000000"/>
              </w:rPr>
              <w:t>2</w:t>
            </w:r>
            <w:r w:rsidR="000F22A4">
              <w:rPr>
                <w:color w:val="000000"/>
              </w:rPr>
              <w:t>.</w:t>
            </w:r>
            <w:r w:rsidRPr="004A7CFB">
              <w:rPr>
                <w:color w:val="000000"/>
              </w:rPr>
              <w:t>269</w:t>
            </w:r>
          </w:p>
        </w:tc>
      </w:tr>
      <w:tr w:rsidR="001423DB" w:rsidRPr="004A7CFB" w14:paraId="49846AEB" w14:textId="77777777" w:rsidTr="007567AC">
        <w:trPr>
          <w:trHeight w:val="395"/>
        </w:trPr>
        <w:tc>
          <w:tcPr>
            <w:tcW w:w="3160" w:type="dxa"/>
            <w:tcBorders>
              <w:top w:val="nil"/>
              <w:left w:val="single" w:sz="8" w:space="0" w:color="auto"/>
              <w:bottom w:val="single" w:sz="8" w:space="0" w:color="auto"/>
              <w:right w:val="single" w:sz="4" w:space="0" w:color="auto"/>
            </w:tcBorders>
            <w:shd w:val="clear" w:color="auto" w:fill="auto"/>
            <w:noWrap/>
            <w:vAlign w:val="bottom"/>
          </w:tcPr>
          <w:p w14:paraId="56EEE96E" w14:textId="1CFB1CD7" w:rsidR="001423DB" w:rsidRPr="004A7CFB" w:rsidRDefault="001423DB" w:rsidP="001423DB">
            <w:pPr>
              <w:rPr>
                <w:b/>
                <w:color w:val="000000"/>
                <w:lang w:eastAsia="en-US"/>
              </w:rPr>
            </w:pPr>
            <w:r w:rsidRPr="004A7CFB">
              <w:rPr>
                <w:b/>
                <w:color w:val="000000"/>
                <w:lang w:eastAsia="en-US"/>
              </w:rPr>
              <w:t>Ukupno</w:t>
            </w:r>
          </w:p>
        </w:tc>
        <w:tc>
          <w:tcPr>
            <w:tcW w:w="3850" w:type="dxa"/>
            <w:tcBorders>
              <w:top w:val="nil"/>
              <w:left w:val="nil"/>
              <w:bottom w:val="single" w:sz="8" w:space="0" w:color="auto"/>
              <w:right w:val="single" w:sz="4" w:space="0" w:color="auto"/>
            </w:tcBorders>
            <w:shd w:val="clear" w:color="auto" w:fill="auto"/>
            <w:noWrap/>
            <w:vAlign w:val="center"/>
          </w:tcPr>
          <w:p w14:paraId="267E164D" w14:textId="4967ED3D" w:rsidR="001423DB" w:rsidRPr="004A7CFB" w:rsidRDefault="001423DB" w:rsidP="001423DB">
            <w:pPr>
              <w:jc w:val="right"/>
              <w:rPr>
                <w:b/>
                <w:color w:val="000000"/>
                <w:lang w:eastAsia="en-US"/>
              </w:rPr>
            </w:pPr>
            <w:r w:rsidRPr="004A7CFB">
              <w:rPr>
                <w:b/>
                <w:bCs/>
                <w:color w:val="000000"/>
              </w:rPr>
              <w:t>152</w:t>
            </w:r>
            <w:r w:rsidR="004A7CFB" w:rsidRPr="004A7CFB">
              <w:rPr>
                <w:b/>
                <w:bCs/>
                <w:color w:val="000000"/>
              </w:rPr>
              <w:t>.</w:t>
            </w:r>
            <w:r w:rsidRPr="004A7CFB">
              <w:rPr>
                <w:b/>
                <w:bCs/>
                <w:color w:val="000000"/>
              </w:rPr>
              <w:t>726</w:t>
            </w:r>
            <w:r w:rsidR="004A7CFB" w:rsidRPr="004A7CFB">
              <w:rPr>
                <w:b/>
                <w:bCs/>
                <w:color w:val="000000"/>
              </w:rPr>
              <w:t>.</w:t>
            </w:r>
            <w:r w:rsidRPr="004A7CFB">
              <w:rPr>
                <w:b/>
                <w:bCs/>
                <w:color w:val="000000"/>
              </w:rPr>
              <w:t>709</w:t>
            </w:r>
            <w:r w:rsidR="004A7CFB" w:rsidRPr="004A7CFB">
              <w:rPr>
                <w:b/>
                <w:bCs/>
                <w:color w:val="000000"/>
              </w:rPr>
              <w:t>,</w:t>
            </w:r>
            <w:r w:rsidRPr="004A7CFB">
              <w:rPr>
                <w:b/>
                <w:bCs/>
                <w:color w:val="000000"/>
              </w:rPr>
              <w:t>17</w:t>
            </w:r>
          </w:p>
        </w:tc>
        <w:tc>
          <w:tcPr>
            <w:tcW w:w="2340" w:type="dxa"/>
            <w:tcBorders>
              <w:top w:val="nil"/>
              <w:left w:val="nil"/>
              <w:bottom w:val="single" w:sz="8" w:space="0" w:color="auto"/>
              <w:right w:val="single" w:sz="8" w:space="0" w:color="auto"/>
            </w:tcBorders>
            <w:shd w:val="clear" w:color="auto" w:fill="auto"/>
            <w:noWrap/>
            <w:vAlign w:val="bottom"/>
          </w:tcPr>
          <w:p w14:paraId="4E2A5825" w14:textId="5AECDC57" w:rsidR="001423DB" w:rsidRPr="00737BB6" w:rsidRDefault="001423DB" w:rsidP="001423DB">
            <w:pPr>
              <w:jc w:val="right"/>
              <w:rPr>
                <w:b/>
                <w:bCs/>
                <w:color w:val="000000"/>
                <w:lang w:eastAsia="en-US"/>
              </w:rPr>
            </w:pPr>
            <w:r w:rsidRPr="00737BB6">
              <w:rPr>
                <w:b/>
                <w:bCs/>
                <w:color w:val="000000"/>
              </w:rPr>
              <w:t>131</w:t>
            </w:r>
            <w:r w:rsidR="000F22A4" w:rsidRPr="00737BB6">
              <w:rPr>
                <w:b/>
                <w:bCs/>
                <w:color w:val="000000"/>
              </w:rPr>
              <w:t>.</w:t>
            </w:r>
            <w:r w:rsidRPr="00737BB6">
              <w:rPr>
                <w:b/>
                <w:bCs/>
                <w:color w:val="000000"/>
              </w:rPr>
              <w:t>741</w:t>
            </w:r>
          </w:p>
        </w:tc>
      </w:tr>
    </w:tbl>
    <w:p w14:paraId="78068D4A" w14:textId="77777777" w:rsidR="00E25FE4" w:rsidRPr="00E25FE4" w:rsidRDefault="00E25FE4" w:rsidP="00E25FE4">
      <w:pPr>
        <w:rPr>
          <w:i/>
          <w:iCs/>
        </w:rPr>
      </w:pPr>
    </w:p>
    <w:p w14:paraId="2E673A82" w14:textId="4D73AF6F" w:rsidR="00E25FE4" w:rsidRPr="00E25FE4" w:rsidRDefault="001423DB" w:rsidP="00E25FE4">
      <w:pPr>
        <w:rPr>
          <w:i/>
          <w:iCs/>
        </w:rPr>
      </w:pPr>
      <w:r>
        <w:rPr>
          <w:noProof/>
          <w14:ligatures w14:val="standardContextual"/>
        </w:rPr>
        <w:drawing>
          <wp:inline distT="0" distB="0" distL="0" distR="0" wp14:anchorId="6A1E1D79" wp14:editId="3065263E">
            <wp:extent cx="5907405" cy="2631882"/>
            <wp:effectExtent l="0" t="0" r="17145" b="16510"/>
            <wp:docPr id="1143580857" name="Chart 1">
              <a:extLst xmlns:a="http://schemas.openxmlformats.org/drawingml/2006/main">
                <a:ext uri="{FF2B5EF4-FFF2-40B4-BE49-F238E27FC236}">
                  <a16:creationId xmlns:a16="http://schemas.microsoft.com/office/drawing/2014/main" id="{5DEBEC6F-686A-BD82-6551-828BDE2FC1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493C52FC" w14:textId="77777777" w:rsidR="00E25FE4" w:rsidRPr="00E25FE4" w:rsidRDefault="00E25FE4" w:rsidP="00E25FE4">
      <w:pPr>
        <w:rPr>
          <w:i/>
          <w:iCs/>
        </w:rPr>
      </w:pPr>
    </w:p>
    <w:p w14:paraId="2A486B82" w14:textId="77777777" w:rsidR="00E25FE4" w:rsidRPr="00E25FE4" w:rsidRDefault="00E25FE4" w:rsidP="00E25FE4">
      <w:pPr>
        <w:rPr>
          <w:i/>
          <w:iCs/>
        </w:rPr>
      </w:pPr>
    </w:p>
    <w:p w14:paraId="37512B86" w14:textId="1F2D4688" w:rsidR="00E25FE4" w:rsidRPr="00E25FE4" w:rsidRDefault="004A7CFB" w:rsidP="00E25FE4">
      <w:pPr>
        <w:rPr>
          <w:i/>
          <w:iCs/>
        </w:rPr>
      </w:pPr>
      <w:r>
        <w:rPr>
          <w:noProof/>
          <w14:ligatures w14:val="standardContextual"/>
        </w:rPr>
        <w:lastRenderedPageBreak/>
        <w:drawing>
          <wp:inline distT="0" distB="0" distL="0" distR="0" wp14:anchorId="26F7862E" wp14:editId="0CF49499">
            <wp:extent cx="5875655" cy="2544417"/>
            <wp:effectExtent l="0" t="0" r="10795" b="8890"/>
            <wp:docPr id="1671264722" name="Chart 1">
              <a:extLst xmlns:a="http://schemas.openxmlformats.org/drawingml/2006/main">
                <a:ext uri="{FF2B5EF4-FFF2-40B4-BE49-F238E27FC236}">
                  <a16:creationId xmlns:a16="http://schemas.microsoft.com/office/drawing/2014/main" id="{A7E8EA6A-E3B4-9BEB-A9A7-C6F5054969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3FFF9097" w14:textId="77777777" w:rsidR="00E25FE4" w:rsidRPr="00E25FE4" w:rsidRDefault="00E25FE4" w:rsidP="00E25FE4">
      <w:pPr>
        <w:rPr>
          <w:i/>
          <w:iCs/>
        </w:rPr>
      </w:pPr>
    </w:p>
    <w:p w14:paraId="1977D0D2" w14:textId="77777777" w:rsidR="00E25FE4" w:rsidRPr="00E25FE4" w:rsidRDefault="00E25FE4" w:rsidP="00E25FE4">
      <w:pPr>
        <w:rPr>
          <w:i/>
          <w:iCs/>
        </w:rPr>
      </w:pPr>
    </w:p>
    <w:p w14:paraId="2492BF83" w14:textId="4DA04A88" w:rsidR="00E25FE4" w:rsidRPr="00E25FE4" w:rsidRDefault="00E25FE4" w:rsidP="00E25FE4">
      <w:pPr>
        <w:pStyle w:val="Heading2"/>
        <w:rPr>
          <w:rFonts w:ascii="Times New Roman" w:hAnsi="Times New Roman" w:cs="Times New Roman"/>
          <w:i/>
          <w:iCs/>
        </w:rPr>
      </w:pPr>
      <w:bookmarkStart w:id="83" w:name="_Toc72318000"/>
      <w:bookmarkStart w:id="84" w:name="_Toc99444190"/>
      <w:bookmarkStart w:id="85" w:name="_Toc130472234"/>
      <w:bookmarkStart w:id="86" w:name="_Toc169265348"/>
      <w:r w:rsidRPr="00E25FE4">
        <w:rPr>
          <w:rFonts w:ascii="Times New Roman" w:hAnsi="Times New Roman" w:cs="Times New Roman"/>
          <w:i/>
          <w:iCs/>
        </w:rPr>
        <w:t>Analiza usluga iz Aneksa II</w:t>
      </w:r>
      <w:bookmarkEnd w:id="83"/>
      <w:r w:rsidRPr="00E25FE4">
        <w:rPr>
          <w:rFonts w:ascii="Times New Roman" w:hAnsi="Times New Roman" w:cs="Times New Roman"/>
          <w:i/>
          <w:iCs/>
        </w:rPr>
        <w:t xml:space="preserve"> Dio B Zakona o javnim nabavkama</w:t>
      </w:r>
      <w:bookmarkEnd w:id="84"/>
      <w:bookmarkEnd w:id="85"/>
      <w:bookmarkEnd w:id="86"/>
    </w:p>
    <w:p w14:paraId="2CC9D969" w14:textId="77777777" w:rsidR="00E25FE4" w:rsidRPr="00E25FE4" w:rsidRDefault="00E25FE4" w:rsidP="00E25FE4">
      <w:pPr>
        <w:spacing w:line="276" w:lineRule="auto"/>
        <w:jc w:val="both"/>
        <w:rPr>
          <w:i/>
          <w:iCs/>
        </w:rPr>
      </w:pPr>
    </w:p>
    <w:p w14:paraId="472FB091" w14:textId="5ED8E943" w:rsidR="00E25FE4" w:rsidRPr="007943AB" w:rsidRDefault="00E25FE4" w:rsidP="000F3A5E">
      <w:pPr>
        <w:jc w:val="both"/>
      </w:pPr>
      <w:r w:rsidRPr="007943AB">
        <w:t xml:space="preserve">Postupci javnih nabavki čiji su predmet usluge nabrojane u Aneksu II. Dio B </w:t>
      </w:r>
      <w:r w:rsidR="008E065F">
        <w:t>po prethodno važećem Pravilniku</w:t>
      </w:r>
      <w:r w:rsidRPr="007943AB">
        <w:t xml:space="preserve"> od 18.09.2016. godine dodjelivali su se u skladu sa Pravilnikom o postupku dodjele ugovora o uslugama iz Aneksa II. Dio B Zakona o javnim nabavkama („Službeni glasnik BiH“. broj 66/16)</w:t>
      </w:r>
      <w:r w:rsidR="007943AB">
        <w:t xml:space="preserve">, dok su </w:t>
      </w:r>
      <w:r w:rsidRPr="007943AB">
        <w:t xml:space="preserve"> </w:t>
      </w:r>
      <w:r w:rsidR="007943AB">
        <w:t>p</w:t>
      </w:r>
      <w:r w:rsidR="007943AB" w:rsidRPr="007943AB">
        <w:t xml:space="preserve">ostupci javnih nabavki čiji su predmet usluge nabrojane u Aneksu II. Zakona </w:t>
      </w:r>
      <w:r w:rsidR="007943AB">
        <w:t xml:space="preserve">o javnim nabavkama („Službeni glasnika BiH“ </w:t>
      </w:r>
      <w:r w:rsidR="007943AB" w:rsidRPr="007943AB">
        <w:rPr>
          <w:bCs/>
          <w:lang w:val="sr-Latn-BA"/>
        </w:rPr>
        <w:t>br. 39/14 i 59/22)</w:t>
      </w:r>
      <w:r w:rsidR="007943AB">
        <w:rPr>
          <w:b/>
          <w:lang w:val="sr-Latn-BA"/>
        </w:rPr>
        <w:t xml:space="preserve"> </w:t>
      </w:r>
      <w:r w:rsidR="007943AB" w:rsidRPr="007943AB">
        <w:t>dodjel</w:t>
      </w:r>
      <w:r w:rsidR="000F3A5E">
        <w:t>juju</w:t>
      </w:r>
      <w:r w:rsidR="007943AB" w:rsidRPr="007943AB">
        <w:t xml:space="preserve"> se u skladu sa </w:t>
      </w:r>
      <w:r w:rsidR="007943AB" w:rsidRPr="007943AB">
        <w:rPr>
          <w:bCs/>
        </w:rPr>
        <w:t xml:space="preserve">Pravilnikom  o postupku dodjele ugovora o uslugama iz Aneksa II. Zakona o javnim nabavkama </w:t>
      </w:r>
      <w:r w:rsidR="007943AB">
        <w:t xml:space="preserve">(„Službeni glasnika BiH“ </w:t>
      </w:r>
      <w:r w:rsidR="007943AB" w:rsidRPr="007943AB">
        <w:rPr>
          <w:bCs/>
          <w:lang w:val="sr-Latn-BA"/>
        </w:rPr>
        <w:t>br. 39/14 i 59/22)</w:t>
      </w:r>
      <w:r w:rsidR="000F3A5E">
        <w:rPr>
          <w:bCs/>
          <w:lang w:val="sr-Latn-BA"/>
        </w:rPr>
        <w:t>.</w:t>
      </w:r>
      <w:r w:rsidR="007943AB">
        <w:rPr>
          <w:b/>
          <w:lang w:val="sr-Latn-BA"/>
        </w:rPr>
        <w:t xml:space="preserve"> </w:t>
      </w:r>
      <w:r w:rsidRPr="007943AB">
        <w:t xml:space="preserve">Članom </w:t>
      </w:r>
      <w:r w:rsidR="000F3A5E">
        <w:t>3</w:t>
      </w:r>
      <w:r w:rsidRPr="007943AB">
        <w:t>. stav (</w:t>
      </w:r>
      <w:r w:rsidR="000F3A5E">
        <w:t>3</w:t>
      </w:r>
      <w:r w:rsidRPr="007943AB">
        <w:t xml:space="preserve">) </w:t>
      </w:r>
      <w:r w:rsidR="000F3A5E">
        <w:t>predviđeno je da</w:t>
      </w:r>
      <w:r w:rsidRPr="007943AB">
        <w:t xml:space="preserve"> </w:t>
      </w:r>
      <w:r w:rsidR="000F3A5E">
        <w:t>za nabavku usluga iz stava (1) ovog člana, ugovorni organ može provesti i jedan od postupaka javne nabavke, definisanih u Poglavlju I. i V. Drugog dijela Zakona, a u zavisnosti od ispunjenosti uslova određenih Zakonom za pojedinu vrstu postupka.</w:t>
      </w:r>
    </w:p>
    <w:p w14:paraId="1FCFB1BD" w14:textId="77777777" w:rsidR="00AF29F8" w:rsidRPr="00896CD3" w:rsidRDefault="00AF29F8" w:rsidP="00E25FE4">
      <w:pPr>
        <w:spacing w:line="276" w:lineRule="auto"/>
        <w:jc w:val="both"/>
        <w:rPr>
          <w:i/>
          <w:iCs/>
          <w:color w:val="FF0000"/>
        </w:rPr>
      </w:pPr>
    </w:p>
    <w:p w14:paraId="179B1FE3" w14:textId="3218366E" w:rsidR="00831CCB" w:rsidRPr="00CA62B6" w:rsidRDefault="00E25FE4" w:rsidP="00E25FE4">
      <w:pPr>
        <w:spacing w:after="200" w:line="276" w:lineRule="auto"/>
        <w:jc w:val="both"/>
        <w:rPr>
          <w:rFonts w:asciiTheme="minorHAnsi" w:eastAsiaTheme="minorHAnsi" w:hAnsiTheme="minorHAnsi" w:cstheme="minorBidi"/>
          <w:kern w:val="2"/>
          <w:sz w:val="22"/>
          <w:szCs w:val="22"/>
          <w:lang w:eastAsia="en-US"/>
          <w14:ligatures w14:val="standardContextual"/>
        </w:rPr>
      </w:pPr>
      <w:r w:rsidRPr="00B96388">
        <w:t>Ukupna vrijednost dodijeljenih usluga iz Aneksa II Dio B Zakona prema Pravilniku u 202</w:t>
      </w:r>
      <w:r w:rsidR="00B96388" w:rsidRPr="00B96388">
        <w:t>3</w:t>
      </w:r>
      <w:r w:rsidRPr="00B96388">
        <w:t>. godini je</w:t>
      </w:r>
      <w:r w:rsidR="00B96388" w:rsidRPr="00B96388">
        <w:t xml:space="preserve"> 146.056.977,30 KM, a ukupan broj dod</w:t>
      </w:r>
      <w:r w:rsidR="008E065F">
        <w:t>i</w:t>
      </w:r>
      <w:r w:rsidR="00B96388" w:rsidRPr="00B96388">
        <w:t>jeljenih ugovora je 8</w:t>
      </w:r>
      <w:r w:rsidR="00B96388">
        <w:t>.</w:t>
      </w:r>
      <w:r w:rsidR="00B96388" w:rsidRPr="00B96388">
        <w:t>451</w:t>
      </w:r>
      <w:r w:rsidR="00B96388">
        <w:t>.</w:t>
      </w:r>
      <w:r w:rsidR="00B96388">
        <w:rPr>
          <w:i/>
          <w:iCs/>
          <w:color w:val="FF0000"/>
        </w:rPr>
        <w:t xml:space="preserve"> </w:t>
      </w:r>
      <w:r w:rsidR="00831CCB">
        <w:fldChar w:fldCharType="begin"/>
      </w:r>
      <w:r w:rsidR="00831CCB">
        <w:instrText xml:space="preserve"> LINK </w:instrText>
      </w:r>
      <w:r w:rsidR="0075302E">
        <w:instrText xml:space="preserve">Excel.Sheet.12 "\\\\DC-SRV-01\\RedirectedFolders\\mustafa.serdarevic\\My Documents\\GODISNJI IZVJESTAJ 2023\\Usluge_AneksII_StariZJN_2023.xlsx" Ugovori!R9034C7:R9047C10 </w:instrText>
      </w:r>
      <w:r w:rsidR="00831CCB">
        <w:instrText xml:space="preserve">\a \f 4 \h  \* MERGEFORMAT </w:instrText>
      </w:r>
      <w:r w:rsidR="00831CCB">
        <w:fldChar w:fldCharType="separate"/>
      </w:r>
    </w:p>
    <w:tbl>
      <w:tblPr>
        <w:tblW w:w="9518" w:type="dxa"/>
        <w:tblLook w:val="04A0" w:firstRow="1" w:lastRow="0" w:firstColumn="1" w:lastColumn="0" w:noHBand="0" w:noVBand="1"/>
      </w:tblPr>
      <w:tblGrid>
        <w:gridCol w:w="980"/>
        <w:gridCol w:w="5760"/>
        <w:gridCol w:w="1170"/>
        <w:gridCol w:w="1608"/>
      </w:tblGrid>
      <w:tr w:rsidR="00831CCB" w:rsidRPr="00F73A9A" w14:paraId="3AFC73B5" w14:textId="77777777" w:rsidTr="00831CCB">
        <w:trPr>
          <w:trHeight w:val="300"/>
        </w:trPr>
        <w:tc>
          <w:tcPr>
            <w:tcW w:w="9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2043E9B" w14:textId="71C7C345" w:rsidR="00831CCB" w:rsidRPr="00F73A9A" w:rsidRDefault="00831CCB">
            <w:pPr>
              <w:rPr>
                <w:color w:val="000000"/>
                <w:sz w:val="16"/>
                <w:szCs w:val="16"/>
                <w:lang w:eastAsia="en-US"/>
              </w:rPr>
            </w:pPr>
            <w:r w:rsidRPr="00F73A9A">
              <w:rPr>
                <w:color w:val="000000"/>
                <w:sz w:val="16"/>
                <w:szCs w:val="16"/>
                <w:lang w:eastAsia="en-US"/>
              </w:rPr>
              <w:t>Kategorija</w:t>
            </w:r>
          </w:p>
        </w:tc>
        <w:tc>
          <w:tcPr>
            <w:tcW w:w="5760" w:type="dxa"/>
            <w:tcBorders>
              <w:top w:val="single" w:sz="8" w:space="0" w:color="auto"/>
              <w:left w:val="nil"/>
              <w:bottom w:val="single" w:sz="4" w:space="0" w:color="auto"/>
              <w:right w:val="single" w:sz="4" w:space="0" w:color="auto"/>
            </w:tcBorders>
            <w:shd w:val="clear" w:color="auto" w:fill="auto"/>
            <w:noWrap/>
            <w:vAlign w:val="bottom"/>
            <w:hideMark/>
          </w:tcPr>
          <w:p w14:paraId="77E263E5" w14:textId="77777777" w:rsidR="00831CCB" w:rsidRPr="00F73A9A" w:rsidRDefault="00831CCB" w:rsidP="00831CCB">
            <w:pPr>
              <w:rPr>
                <w:color w:val="000000"/>
                <w:sz w:val="16"/>
                <w:szCs w:val="16"/>
                <w:lang w:eastAsia="en-US"/>
              </w:rPr>
            </w:pPr>
            <w:r w:rsidRPr="00F73A9A">
              <w:rPr>
                <w:color w:val="000000"/>
                <w:sz w:val="16"/>
                <w:szCs w:val="16"/>
                <w:lang w:eastAsia="en-US"/>
              </w:rPr>
              <w:t>Predmet javne nabavke</w:t>
            </w:r>
          </w:p>
        </w:tc>
        <w:tc>
          <w:tcPr>
            <w:tcW w:w="1170" w:type="dxa"/>
            <w:tcBorders>
              <w:top w:val="single" w:sz="8" w:space="0" w:color="auto"/>
              <w:left w:val="nil"/>
              <w:bottom w:val="single" w:sz="4" w:space="0" w:color="auto"/>
              <w:right w:val="single" w:sz="4" w:space="0" w:color="auto"/>
            </w:tcBorders>
            <w:shd w:val="clear" w:color="auto" w:fill="auto"/>
            <w:noWrap/>
            <w:vAlign w:val="bottom"/>
            <w:hideMark/>
          </w:tcPr>
          <w:p w14:paraId="431F531C" w14:textId="77777777" w:rsidR="00831CCB" w:rsidRPr="00F73A9A" w:rsidRDefault="00831CCB" w:rsidP="00831CCB">
            <w:pPr>
              <w:rPr>
                <w:color w:val="000000"/>
                <w:sz w:val="16"/>
                <w:szCs w:val="16"/>
                <w:lang w:eastAsia="en-US"/>
              </w:rPr>
            </w:pPr>
            <w:r w:rsidRPr="00F73A9A">
              <w:rPr>
                <w:color w:val="000000"/>
                <w:sz w:val="16"/>
                <w:szCs w:val="16"/>
                <w:lang w:eastAsia="en-US"/>
              </w:rPr>
              <w:t> </w:t>
            </w:r>
          </w:p>
        </w:tc>
        <w:tc>
          <w:tcPr>
            <w:tcW w:w="1608" w:type="dxa"/>
            <w:tcBorders>
              <w:top w:val="single" w:sz="8" w:space="0" w:color="auto"/>
              <w:left w:val="nil"/>
              <w:bottom w:val="single" w:sz="4" w:space="0" w:color="auto"/>
              <w:right w:val="single" w:sz="8" w:space="0" w:color="auto"/>
            </w:tcBorders>
            <w:shd w:val="clear" w:color="auto" w:fill="auto"/>
            <w:noWrap/>
            <w:vAlign w:val="bottom"/>
            <w:hideMark/>
          </w:tcPr>
          <w:p w14:paraId="23C440F3" w14:textId="77777777" w:rsidR="00831CCB" w:rsidRPr="00F73A9A" w:rsidRDefault="00831CCB" w:rsidP="00831CCB">
            <w:pPr>
              <w:rPr>
                <w:color w:val="000000"/>
                <w:sz w:val="16"/>
                <w:szCs w:val="16"/>
                <w:lang w:eastAsia="en-US"/>
              </w:rPr>
            </w:pPr>
            <w:r w:rsidRPr="00F73A9A">
              <w:rPr>
                <w:color w:val="000000"/>
                <w:sz w:val="16"/>
                <w:szCs w:val="16"/>
                <w:lang w:eastAsia="en-US"/>
              </w:rPr>
              <w:t>Aneks II po starom ZJN</w:t>
            </w:r>
          </w:p>
        </w:tc>
      </w:tr>
      <w:tr w:rsidR="00831CCB" w:rsidRPr="00F73A9A" w14:paraId="68838890" w14:textId="77777777" w:rsidTr="00831CCB">
        <w:trPr>
          <w:trHeight w:val="300"/>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01EFC0E6" w14:textId="77777777" w:rsidR="00831CCB" w:rsidRPr="00F73A9A" w:rsidRDefault="00831CCB" w:rsidP="00831CCB">
            <w:pPr>
              <w:rPr>
                <w:color w:val="000000"/>
                <w:sz w:val="16"/>
                <w:szCs w:val="16"/>
                <w:lang w:eastAsia="en-US"/>
              </w:rPr>
            </w:pPr>
            <w:r w:rsidRPr="00F73A9A">
              <w:rPr>
                <w:color w:val="000000"/>
                <w:sz w:val="16"/>
                <w:szCs w:val="16"/>
                <w:lang w:eastAsia="en-US"/>
              </w:rPr>
              <w:t> </w:t>
            </w:r>
          </w:p>
        </w:tc>
        <w:tc>
          <w:tcPr>
            <w:tcW w:w="5760" w:type="dxa"/>
            <w:tcBorders>
              <w:top w:val="nil"/>
              <w:left w:val="nil"/>
              <w:bottom w:val="single" w:sz="4" w:space="0" w:color="auto"/>
              <w:right w:val="single" w:sz="4" w:space="0" w:color="auto"/>
            </w:tcBorders>
            <w:shd w:val="clear" w:color="auto" w:fill="auto"/>
            <w:noWrap/>
            <w:vAlign w:val="bottom"/>
            <w:hideMark/>
          </w:tcPr>
          <w:p w14:paraId="65C7D85F" w14:textId="77777777" w:rsidR="00831CCB" w:rsidRPr="00F73A9A" w:rsidRDefault="00831CCB" w:rsidP="00831CCB">
            <w:pPr>
              <w:rPr>
                <w:color w:val="000000"/>
                <w:sz w:val="16"/>
                <w:szCs w:val="16"/>
                <w:lang w:eastAsia="en-US"/>
              </w:rPr>
            </w:pPr>
            <w:r w:rsidRPr="00F73A9A">
              <w:rPr>
                <w:color w:val="000000"/>
                <w:sz w:val="16"/>
                <w:szCs w:val="16"/>
                <w:lang w:eastAsia="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3EC4A3C8" w14:textId="77777777" w:rsidR="00831CCB" w:rsidRPr="00F73A9A" w:rsidRDefault="00831CCB" w:rsidP="00831CCB">
            <w:pPr>
              <w:rPr>
                <w:color w:val="000000"/>
                <w:sz w:val="16"/>
                <w:szCs w:val="16"/>
                <w:lang w:eastAsia="en-US"/>
              </w:rPr>
            </w:pPr>
            <w:r w:rsidRPr="00F73A9A">
              <w:rPr>
                <w:color w:val="000000"/>
                <w:sz w:val="16"/>
                <w:szCs w:val="16"/>
                <w:lang w:eastAsia="en-US"/>
              </w:rPr>
              <w:t>Broj</w:t>
            </w:r>
          </w:p>
        </w:tc>
        <w:tc>
          <w:tcPr>
            <w:tcW w:w="1608" w:type="dxa"/>
            <w:tcBorders>
              <w:top w:val="nil"/>
              <w:left w:val="nil"/>
              <w:bottom w:val="single" w:sz="4" w:space="0" w:color="auto"/>
              <w:right w:val="single" w:sz="8" w:space="0" w:color="auto"/>
            </w:tcBorders>
            <w:shd w:val="clear" w:color="auto" w:fill="auto"/>
            <w:noWrap/>
            <w:vAlign w:val="bottom"/>
            <w:hideMark/>
          </w:tcPr>
          <w:p w14:paraId="18CC1663" w14:textId="77777777" w:rsidR="00831CCB" w:rsidRPr="00F73A9A" w:rsidRDefault="00831CCB" w:rsidP="00831CCB">
            <w:pPr>
              <w:rPr>
                <w:color w:val="000000"/>
                <w:sz w:val="16"/>
                <w:szCs w:val="16"/>
                <w:lang w:eastAsia="en-US"/>
              </w:rPr>
            </w:pPr>
            <w:r w:rsidRPr="00F73A9A">
              <w:rPr>
                <w:color w:val="000000"/>
                <w:sz w:val="16"/>
                <w:szCs w:val="16"/>
                <w:lang w:eastAsia="en-US"/>
              </w:rPr>
              <w:t>KM</w:t>
            </w:r>
          </w:p>
        </w:tc>
      </w:tr>
      <w:tr w:rsidR="00831CCB" w:rsidRPr="00F73A9A" w14:paraId="34634037" w14:textId="77777777" w:rsidTr="00831CCB">
        <w:trPr>
          <w:trHeight w:val="422"/>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191AE9C9" w14:textId="77777777" w:rsidR="00831CCB" w:rsidRPr="00F73A9A" w:rsidRDefault="00831CCB" w:rsidP="00831CCB">
            <w:pPr>
              <w:jc w:val="right"/>
              <w:rPr>
                <w:color w:val="000000"/>
                <w:sz w:val="18"/>
                <w:szCs w:val="18"/>
                <w:lang w:eastAsia="en-US"/>
              </w:rPr>
            </w:pPr>
            <w:r w:rsidRPr="00F73A9A">
              <w:rPr>
                <w:color w:val="000000"/>
                <w:sz w:val="18"/>
                <w:szCs w:val="18"/>
                <w:lang w:eastAsia="en-US"/>
              </w:rPr>
              <w:t>1</w:t>
            </w:r>
          </w:p>
        </w:tc>
        <w:tc>
          <w:tcPr>
            <w:tcW w:w="5760" w:type="dxa"/>
            <w:tcBorders>
              <w:top w:val="nil"/>
              <w:left w:val="nil"/>
              <w:bottom w:val="single" w:sz="4" w:space="0" w:color="auto"/>
              <w:right w:val="single" w:sz="4" w:space="0" w:color="auto"/>
            </w:tcBorders>
            <w:shd w:val="clear" w:color="auto" w:fill="auto"/>
            <w:vAlign w:val="bottom"/>
            <w:hideMark/>
          </w:tcPr>
          <w:p w14:paraId="388785F5" w14:textId="77777777" w:rsidR="00831CCB" w:rsidRPr="00F73A9A" w:rsidRDefault="00831CCB" w:rsidP="00831CCB">
            <w:pPr>
              <w:rPr>
                <w:color w:val="000000"/>
                <w:sz w:val="18"/>
                <w:szCs w:val="18"/>
                <w:lang w:eastAsia="en-US"/>
              </w:rPr>
            </w:pPr>
            <w:r w:rsidRPr="00F73A9A">
              <w:rPr>
                <w:color w:val="000000"/>
                <w:sz w:val="18"/>
                <w:szCs w:val="18"/>
                <w:lang w:eastAsia="en-US"/>
              </w:rPr>
              <w:t>Hotelske i ugostiteljske usluge</w:t>
            </w:r>
          </w:p>
        </w:tc>
        <w:tc>
          <w:tcPr>
            <w:tcW w:w="1170" w:type="dxa"/>
            <w:tcBorders>
              <w:top w:val="nil"/>
              <w:left w:val="nil"/>
              <w:bottom w:val="single" w:sz="4" w:space="0" w:color="auto"/>
              <w:right w:val="single" w:sz="4" w:space="0" w:color="auto"/>
            </w:tcBorders>
            <w:shd w:val="clear" w:color="auto" w:fill="auto"/>
            <w:noWrap/>
            <w:vAlign w:val="bottom"/>
            <w:hideMark/>
          </w:tcPr>
          <w:p w14:paraId="422ADBD9" w14:textId="77777777" w:rsidR="00831CCB" w:rsidRPr="00F73A9A" w:rsidRDefault="00831CCB" w:rsidP="00831CCB">
            <w:pPr>
              <w:jc w:val="right"/>
              <w:rPr>
                <w:color w:val="000000"/>
                <w:sz w:val="18"/>
                <w:szCs w:val="18"/>
                <w:lang w:eastAsia="en-US"/>
              </w:rPr>
            </w:pPr>
            <w:r w:rsidRPr="00F73A9A">
              <w:rPr>
                <w:color w:val="000000"/>
                <w:sz w:val="18"/>
                <w:szCs w:val="18"/>
                <w:lang w:eastAsia="en-US"/>
              </w:rPr>
              <w:t>4767</w:t>
            </w:r>
          </w:p>
        </w:tc>
        <w:tc>
          <w:tcPr>
            <w:tcW w:w="1608" w:type="dxa"/>
            <w:tcBorders>
              <w:top w:val="nil"/>
              <w:left w:val="nil"/>
              <w:bottom w:val="single" w:sz="4" w:space="0" w:color="auto"/>
              <w:right w:val="single" w:sz="8" w:space="0" w:color="auto"/>
            </w:tcBorders>
            <w:shd w:val="clear" w:color="auto" w:fill="auto"/>
            <w:noWrap/>
            <w:vAlign w:val="bottom"/>
            <w:hideMark/>
          </w:tcPr>
          <w:p w14:paraId="0140F77E" w14:textId="77777777" w:rsidR="00831CCB" w:rsidRPr="00F73A9A" w:rsidRDefault="00831CCB" w:rsidP="00831CCB">
            <w:pPr>
              <w:jc w:val="right"/>
              <w:rPr>
                <w:color w:val="000000"/>
                <w:sz w:val="18"/>
                <w:szCs w:val="18"/>
                <w:lang w:eastAsia="en-US"/>
              </w:rPr>
            </w:pPr>
            <w:r w:rsidRPr="00F73A9A">
              <w:rPr>
                <w:color w:val="000000"/>
                <w:sz w:val="18"/>
                <w:szCs w:val="18"/>
                <w:lang w:eastAsia="en-US"/>
              </w:rPr>
              <w:t>4,402,860.56</w:t>
            </w:r>
          </w:p>
        </w:tc>
      </w:tr>
      <w:tr w:rsidR="00831CCB" w:rsidRPr="00F73A9A" w14:paraId="03A59E5A" w14:textId="77777777" w:rsidTr="00831CCB">
        <w:trPr>
          <w:trHeight w:val="278"/>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5EA35499" w14:textId="77777777" w:rsidR="00831CCB" w:rsidRPr="00F73A9A" w:rsidRDefault="00831CCB" w:rsidP="00831CCB">
            <w:pPr>
              <w:jc w:val="right"/>
              <w:rPr>
                <w:color w:val="000000"/>
                <w:sz w:val="18"/>
                <w:szCs w:val="18"/>
                <w:lang w:eastAsia="en-US"/>
              </w:rPr>
            </w:pPr>
            <w:r w:rsidRPr="00F73A9A">
              <w:rPr>
                <w:color w:val="000000"/>
                <w:sz w:val="18"/>
                <w:szCs w:val="18"/>
                <w:lang w:eastAsia="en-US"/>
              </w:rPr>
              <w:t>2</w:t>
            </w:r>
          </w:p>
        </w:tc>
        <w:tc>
          <w:tcPr>
            <w:tcW w:w="5760" w:type="dxa"/>
            <w:tcBorders>
              <w:top w:val="nil"/>
              <w:left w:val="nil"/>
              <w:bottom w:val="single" w:sz="4" w:space="0" w:color="auto"/>
              <w:right w:val="single" w:sz="4" w:space="0" w:color="auto"/>
            </w:tcBorders>
            <w:shd w:val="clear" w:color="auto" w:fill="auto"/>
            <w:vAlign w:val="bottom"/>
            <w:hideMark/>
          </w:tcPr>
          <w:p w14:paraId="3AF15606" w14:textId="77777777" w:rsidR="00831CCB" w:rsidRPr="00F73A9A" w:rsidRDefault="00831CCB" w:rsidP="00831CCB">
            <w:pPr>
              <w:rPr>
                <w:color w:val="000000"/>
                <w:sz w:val="18"/>
                <w:szCs w:val="18"/>
                <w:lang w:eastAsia="en-US"/>
              </w:rPr>
            </w:pPr>
            <w:r w:rsidRPr="00F73A9A">
              <w:rPr>
                <w:color w:val="000000"/>
                <w:sz w:val="18"/>
                <w:szCs w:val="18"/>
                <w:lang w:eastAsia="en-US"/>
              </w:rPr>
              <w:t>Usluge željezničkog transporta</w:t>
            </w:r>
          </w:p>
        </w:tc>
        <w:tc>
          <w:tcPr>
            <w:tcW w:w="1170" w:type="dxa"/>
            <w:tcBorders>
              <w:top w:val="nil"/>
              <w:left w:val="nil"/>
              <w:bottom w:val="single" w:sz="4" w:space="0" w:color="auto"/>
              <w:right w:val="single" w:sz="4" w:space="0" w:color="auto"/>
            </w:tcBorders>
            <w:shd w:val="clear" w:color="auto" w:fill="auto"/>
            <w:noWrap/>
            <w:vAlign w:val="bottom"/>
            <w:hideMark/>
          </w:tcPr>
          <w:p w14:paraId="577DFDA5" w14:textId="77777777" w:rsidR="00831CCB" w:rsidRPr="00F73A9A" w:rsidRDefault="00831CCB" w:rsidP="00831CCB">
            <w:pPr>
              <w:jc w:val="right"/>
              <w:rPr>
                <w:color w:val="000000"/>
                <w:sz w:val="18"/>
                <w:szCs w:val="18"/>
                <w:lang w:eastAsia="en-US"/>
              </w:rPr>
            </w:pPr>
            <w:r w:rsidRPr="00F73A9A">
              <w:rPr>
                <w:color w:val="000000"/>
                <w:sz w:val="18"/>
                <w:szCs w:val="18"/>
                <w:lang w:eastAsia="en-US"/>
              </w:rPr>
              <w:t>0</w:t>
            </w:r>
          </w:p>
        </w:tc>
        <w:tc>
          <w:tcPr>
            <w:tcW w:w="1608" w:type="dxa"/>
            <w:tcBorders>
              <w:top w:val="nil"/>
              <w:left w:val="nil"/>
              <w:bottom w:val="single" w:sz="4" w:space="0" w:color="auto"/>
              <w:right w:val="single" w:sz="8" w:space="0" w:color="auto"/>
            </w:tcBorders>
            <w:shd w:val="clear" w:color="auto" w:fill="auto"/>
            <w:noWrap/>
            <w:vAlign w:val="bottom"/>
            <w:hideMark/>
          </w:tcPr>
          <w:p w14:paraId="17787823" w14:textId="77777777" w:rsidR="00831CCB" w:rsidRPr="00F73A9A" w:rsidRDefault="00831CCB" w:rsidP="00831CCB">
            <w:pPr>
              <w:jc w:val="right"/>
              <w:rPr>
                <w:color w:val="000000"/>
                <w:sz w:val="18"/>
                <w:szCs w:val="18"/>
                <w:lang w:eastAsia="en-US"/>
              </w:rPr>
            </w:pPr>
            <w:r w:rsidRPr="00F73A9A">
              <w:rPr>
                <w:color w:val="000000"/>
                <w:sz w:val="18"/>
                <w:szCs w:val="18"/>
                <w:lang w:eastAsia="en-US"/>
              </w:rPr>
              <w:t>0</w:t>
            </w:r>
          </w:p>
        </w:tc>
      </w:tr>
      <w:tr w:rsidR="00831CCB" w:rsidRPr="00F73A9A" w14:paraId="40DB2E33" w14:textId="77777777" w:rsidTr="00831CCB">
        <w:trPr>
          <w:trHeight w:val="377"/>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03B888B0" w14:textId="77777777" w:rsidR="00831CCB" w:rsidRPr="00F73A9A" w:rsidRDefault="00831CCB" w:rsidP="00831CCB">
            <w:pPr>
              <w:jc w:val="right"/>
              <w:rPr>
                <w:color w:val="000000"/>
                <w:sz w:val="18"/>
                <w:szCs w:val="18"/>
                <w:lang w:eastAsia="en-US"/>
              </w:rPr>
            </w:pPr>
            <w:r w:rsidRPr="00F73A9A">
              <w:rPr>
                <w:color w:val="000000"/>
                <w:sz w:val="18"/>
                <w:szCs w:val="18"/>
                <w:lang w:eastAsia="en-US"/>
              </w:rPr>
              <w:t>3</w:t>
            </w:r>
          </w:p>
        </w:tc>
        <w:tc>
          <w:tcPr>
            <w:tcW w:w="5760" w:type="dxa"/>
            <w:tcBorders>
              <w:top w:val="nil"/>
              <w:left w:val="nil"/>
              <w:bottom w:val="single" w:sz="4" w:space="0" w:color="auto"/>
              <w:right w:val="single" w:sz="4" w:space="0" w:color="auto"/>
            </w:tcBorders>
            <w:shd w:val="clear" w:color="auto" w:fill="auto"/>
            <w:vAlign w:val="bottom"/>
            <w:hideMark/>
          </w:tcPr>
          <w:p w14:paraId="59607EEF" w14:textId="77777777" w:rsidR="00831CCB" w:rsidRPr="00F73A9A" w:rsidRDefault="00831CCB" w:rsidP="00831CCB">
            <w:pPr>
              <w:rPr>
                <w:color w:val="000000"/>
                <w:sz w:val="18"/>
                <w:szCs w:val="18"/>
                <w:lang w:eastAsia="en-US"/>
              </w:rPr>
            </w:pPr>
            <w:r w:rsidRPr="00F73A9A">
              <w:rPr>
                <w:color w:val="000000"/>
                <w:sz w:val="18"/>
                <w:szCs w:val="18"/>
                <w:lang w:eastAsia="en-US"/>
              </w:rPr>
              <w:t>Usluge vodenog transporta</w:t>
            </w:r>
          </w:p>
        </w:tc>
        <w:tc>
          <w:tcPr>
            <w:tcW w:w="1170" w:type="dxa"/>
            <w:tcBorders>
              <w:top w:val="nil"/>
              <w:left w:val="nil"/>
              <w:bottom w:val="single" w:sz="4" w:space="0" w:color="auto"/>
              <w:right w:val="single" w:sz="4" w:space="0" w:color="auto"/>
            </w:tcBorders>
            <w:shd w:val="clear" w:color="auto" w:fill="auto"/>
            <w:noWrap/>
            <w:vAlign w:val="bottom"/>
            <w:hideMark/>
          </w:tcPr>
          <w:p w14:paraId="65F27D19" w14:textId="77777777" w:rsidR="00831CCB" w:rsidRPr="00F73A9A" w:rsidRDefault="00831CCB" w:rsidP="00831CCB">
            <w:pPr>
              <w:jc w:val="right"/>
              <w:rPr>
                <w:color w:val="000000"/>
                <w:sz w:val="18"/>
                <w:szCs w:val="18"/>
                <w:lang w:eastAsia="en-US"/>
              </w:rPr>
            </w:pPr>
            <w:r w:rsidRPr="00F73A9A">
              <w:rPr>
                <w:color w:val="000000"/>
                <w:sz w:val="18"/>
                <w:szCs w:val="18"/>
                <w:lang w:eastAsia="en-US"/>
              </w:rPr>
              <w:t>0</w:t>
            </w:r>
          </w:p>
        </w:tc>
        <w:tc>
          <w:tcPr>
            <w:tcW w:w="1608" w:type="dxa"/>
            <w:tcBorders>
              <w:top w:val="nil"/>
              <w:left w:val="nil"/>
              <w:bottom w:val="single" w:sz="4" w:space="0" w:color="auto"/>
              <w:right w:val="single" w:sz="8" w:space="0" w:color="auto"/>
            </w:tcBorders>
            <w:shd w:val="clear" w:color="auto" w:fill="auto"/>
            <w:noWrap/>
            <w:vAlign w:val="bottom"/>
            <w:hideMark/>
          </w:tcPr>
          <w:p w14:paraId="22B625F7" w14:textId="77777777" w:rsidR="00831CCB" w:rsidRPr="00F73A9A" w:rsidRDefault="00831CCB" w:rsidP="00831CCB">
            <w:pPr>
              <w:jc w:val="right"/>
              <w:rPr>
                <w:color w:val="000000"/>
                <w:sz w:val="18"/>
                <w:szCs w:val="18"/>
                <w:lang w:eastAsia="en-US"/>
              </w:rPr>
            </w:pPr>
            <w:r w:rsidRPr="00F73A9A">
              <w:rPr>
                <w:color w:val="000000"/>
                <w:sz w:val="18"/>
                <w:szCs w:val="18"/>
                <w:lang w:eastAsia="en-US"/>
              </w:rPr>
              <w:t>0.00</w:t>
            </w:r>
          </w:p>
        </w:tc>
      </w:tr>
      <w:tr w:rsidR="00831CCB" w:rsidRPr="00F73A9A" w14:paraId="42C202A9" w14:textId="77777777" w:rsidTr="00F73A9A">
        <w:trPr>
          <w:trHeight w:val="458"/>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33884095" w14:textId="77777777" w:rsidR="00831CCB" w:rsidRPr="00F73A9A" w:rsidRDefault="00831CCB" w:rsidP="00831CCB">
            <w:pPr>
              <w:jc w:val="right"/>
              <w:rPr>
                <w:color w:val="000000"/>
                <w:sz w:val="18"/>
                <w:szCs w:val="18"/>
                <w:lang w:eastAsia="en-US"/>
              </w:rPr>
            </w:pPr>
            <w:r w:rsidRPr="00F73A9A">
              <w:rPr>
                <w:color w:val="000000"/>
                <w:sz w:val="18"/>
                <w:szCs w:val="18"/>
                <w:lang w:eastAsia="en-US"/>
              </w:rPr>
              <w:t>4</w:t>
            </w:r>
          </w:p>
        </w:tc>
        <w:tc>
          <w:tcPr>
            <w:tcW w:w="5760" w:type="dxa"/>
            <w:tcBorders>
              <w:top w:val="nil"/>
              <w:left w:val="nil"/>
              <w:bottom w:val="single" w:sz="4" w:space="0" w:color="auto"/>
              <w:right w:val="single" w:sz="4" w:space="0" w:color="auto"/>
            </w:tcBorders>
            <w:shd w:val="clear" w:color="auto" w:fill="auto"/>
            <w:vAlign w:val="bottom"/>
            <w:hideMark/>
          </w:tcPr>
          <w:p w14:paraId="0D2256BE" w14:textId="77777777" w:rsidR="00831CCB" w:rsidRPr="00F73A9A" w:rsidRDefault="00831CCB" w:rsidP="00831CCB">
            <w:pPr>
              <w:rPr>
                <w:color w:val="000000"/>
                <w:sz w:val="18"/>
                <w:szCs w:val="18"/>
                <w:lang w:eastAsia="en-US"/>
              </w:rPr>
            </w:pPr>
            <w:r w:rsidRPr="00F73A9A">
              <w:rPr>
                <w:color w:val="000000"/>
                <w:sz w:val="18"/>
                <w:szCs w:val="18"/>
                <w:lang w:eastAsia="en-US"/>
              </w:rPr>
              <w:t>Pomoćne transportne usluge i usluge podrške</w:t>
            </w:r>
          </w:p>
        </w:tc>
        <w:tc>
          <w:tcPr>
            <w:tcW w:w="1170" w:type="dxa"/>
            <w:tcBorders>
              <w:top w:val="nil"/>
              <w:left w:val="nil"/>
              <w:bottom w:val="single" w:sz="4" w:space="0" w:color="auto"/>
              <w:right w:val="single" w:sz="4" w:space="0" w:color="auto"/>
            </w:tcBorders>
            <w:shd w:val="clear" w:color="auto" w:fill="auto"/>
            <w:noWrap/>
            <w:vAlign w:val="bottom"/>
            <w:hideMark/>
          </w:tcPr>
          <w:p w14:paraId="79667CDA" w14:textId="77777777" w:rsidR="00831CCB" w:rsidRPr="00F73A9A" w:rsidRDefault="00831CCB" w:rsidP="00831CCB">
            <w:pPr>
              <w:jc w:val="right"/>
              <w:rPr>
                <w:color w:val="000000"/>
                <w:sz w:val="18"/>
                <w:szCs w:val="18"/>
                <w:lang w:eastAsia="en-US"/>
              </w:rPr>
            </w:pPr>
            <w:r w:rsidRPr="00F73A9A">
              <w:rPr>
                <w:color w:val="000000"/>
                <w:sz w:val="18"/>
                <w:szCs w:val="18"/>
                <w:lang w:eastAsia="en-US"/>
              </w:rPr>
              <w:t>3</w:t>
            </w:r>
          </w:p>
        </w:tc>
        <w:tc>
          <w:tcPr>
            <w:tcW w:w="1608" w:type="dxa"/>
            <w:tcBorders>
              <w:top w:val="nil"/>
              <w:left w:val="nil"/>
              <w:bottom w:val="single" w:sz="4" w:space="0" w:color="auto"/>
              <w:right w:val="single" w:sz="8" w:space="0" w:color="auto"/>
            </w:tcBorders>
            <w:shd w:val="clear" w:color="auto" w:fill="auto"/>
            <w:noWrap/>
            <w:vAlign w:val="bottom"/>
            <w:hideMark/>
          </w:tcPr>
          <w:p w14:paraId="6BD0C27C" w14:textId="77777777" w:rsidR="00831CCB" w:rsidRPr="00F73A9A" w:rsidRDefault="00831CCB" w:rsidP="00831CCB">
            <w:pPr>
              <w:jc w:val="right"/>
              <w:rPr>
                <w:color w:val="000000"/>
                <w:sz w:val="18"/>
                <w:szCs w:val="18"/>
                <w:lang w:eastAsia="en-US"/>
              </w:rPr>
            </w:pPr>
            <w:r w:rsidRPr="00F73A9A">
              <w:rPr>
                <w:color w:val="000000"/>
                <w:sz w:val="18"/>
                <w:szCs w:val="18"/>
                <w:lang w:eastAsia="en-US"/>
              </w:rPr>
              <w:t>17,665.00</w:t>
            </w:r>
          </w:p>
        </w:tc>
      </w:tr>
      <w:tr w:rsidR="00831CCB" w:rsidRPr="00F73A9A" w14:paraId="4F3C0257" w14:textId="77777777" w:rsidTr="00831CCB">
        <w:trPr>
          <w:trHeight w:val="300"/>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27ECF1BA" w14:textId="77777777" w:rsidR="00831CCB" w:rsidRPr="00F73A9A" w:rsidRDefault="00831CCB" w:rsidP="00831CCB">
            <w:pPr>
              <w:jc w:val="right"/>
              <w:rPr>
                <w:color w:val="000000"/>
                <w:sz w:val="18"/>
                <w:szCs w:val="18"/>
                <w:lang w:eastAsia="en-US"/>
              </w:rPr>
            </w:pPr>
            <w:r w:rsidRPr="00F73A9A">
              <w:rPr>
                <w:color w:val="000000"/>
                <w:sz w:val="18"/>
                <w:szCs w:val="18"/>
                <w:lang w:eastAsia="en-US"/>
              </w:rPr>
              <w:t>5</w:t>
            </w:r>
          </w:p>
        </w:tc>
        <w:tc>
          <w:tcPr>
            <w:tcW w:w="5760" w:type="dxa"/>
            <w:tcBorders>
              <w:top w:val="nil"/>
              <w:left w:val="nil"/>
              <w:bottom w:val="single" w:sz="4" w:space="0" w:color="auto"/>
              <w:right w:val="single" w:sz="4" w:space="0" w:color="auto"/>
            </w:tcBorders>
            <w:shd w:val="clear" w:color="auto" w:fill="auto"/>
            <w:noWrap/>
            <w:vAlign w:val="bottom"/>
            <w:hideMark/>
          </w:tcPr>
          <w:p w14:paraId="4802285D" w14:textId="77777777" w:rsidR="00831CCB" w:rsidRPr="00F73A9A" w:rsidRDefault="00831CCB" w:rsidP="00831CCB">
            <w:pPr>
              <w:rPr>
                <w:color w:val="000000"/>
                <w:sz w:val="18"/>
                <w:szCs w:val="18"/>
                <w:lang w:eastAsia="en-US"/>
              </w:rPr>
            </w:pPr>
            <w:r w:rsidRPr="00F73A9A">
              <w:rPr>
                <w:color w:val="000000"/>
                <w:sz w:val="18"/>
                <w:szCs w:val="18"/>
                <w:lang w:eastAsia="en-US"/>
              </w:rPr>
              <w:t>Pravne usluge</w:t>
            </w:r>
          </w:p>
        </w:tc>
        <w:tc>
          <w:tcPr>
            <w:tcW w:w="1170" w:type="dxa"/>
            <w:tcBorders>
              <w:top w:val="nil"/>
              <w:left w:val="nil"/>
              <w:bottom w:val="single" w:sz="4" w:space="0" w:color="auto"/>
              <w:right w:val="single" w:sz="4" w:space="0" w:color="auto"/>
            </w:tcBorders>
            <w:shd w:val="clear" w:color="auto" w:fill="auto"/>
            <w:noWrap/>
            <w:vAlign w:val="bottom"/>
            <w:hideMark/>
          </w:tcPr>
          <w:p w14:paraId="15D34FAE" w14:textId="77777777" w:rsidR="00831CCB" w:rsidRPr="00F73A9A" w:rsidRDefault="00831CCB" w:rsidP="00831CCB">
            <w:pPr>
              <w:jc w:val="right"/>
              <w:rPr>
                <w:color w:val="000000"/>
                <w:sz w:val="18"/>
                <w:szCs w:val="18"/>
                <w:lang w:eastAsia="en-US"/>
              </w:rPr>
            </w:pPr>
            <w:r w:rsidRPr="00F73A9A">
              <w:rPr>
                <w:color w:val="000000"/>
                <w:sz w:val="18"/>
                <w:szCs w:val="18"/>
                <w:lang w:eastAsia="en-US"/>
              </w:rPr>
              <w:t>75</w:t>
            </w:r>
          </w:p>
        </w:tc>
        <w:tc>
          <w:tcPr>
            <w:tcW w:w="1608" w:type="dxa"/>
            <w:tcBorders>
              <w:top w:val="nil"/>
              <w:left w:val="nil"/>
              <w:bottom w:val="single" w:sz="4" w:space="0" w:color="auto"/>
              <w:right w:val="single" w:sz="8" w:space="0" w:color="auto"/>
            </w:tcBorders>
            <w:shd w:val="clear" w:color="auto" w:fill="auto"/>
            <w:noWrap/>
            <w:vAlign w:val="bottom"/>
            <w:hideMark/>
          </w:tcPr>
          <w:p w14:paraId="66A47C28" w14:textId="77777777" w:rsidR="00831CCB" w:rsidRPr="00F73A9A" w:rsidRDefault="00831CCB" w:rsidP="00831CCB">
            <w:pPr>
              <w:jc w:val="right"/>
              <w:rPr>
                <w:color w:val="000000"/>
                <w:sz w:val="18"/>
                <w:szCs w:val="18"/>
                <w:lang w:eastAsia="en-US"/>
              </w:rPr>
            </w:pPr>
            <w:r w:rsidRPr="00F73A9A">
              <w:rPr>
                <w:color w:val="000000"/>
                <w:sz w:val="18"/>
                <w:szCs w:val="18"/>
                <w:lang w:eastAsia="en-US"/>
              </w:rPr>
              <w:t>153,892.24</w:t>
            </w:r>
          </w:p>
        </w:tc>
      </w:tr>
      <w:tr w:rsidR="00831CCB" w:rsidRPr="00F73A9A" w14:paraId="2ADEAF89" w14:textId="77777777" w:rsidTr="00831CCB">
        <w:trPr>
          <w:trHeight w:val="710"/>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4C32AE74" w14:textId="77777777" w:rsidR="00831CCB" w:rsidRPr="00F73A9A" w:rsidRDefault="00831CCB" w:rsidP="00831CCB">
            <w:pPr>
              <w:jc w:val="right"/>
              <w:rPr>
                <w:color w:val="000000"/>
                <w:sz w:val="18"/>
                <w:szCs w:val="18"/>
                <w:lang w:eastAsia="en-US"/>
              </w:rPr>
            </w:pPr>
            <w:r w:rsidRPr="00F73A9A">
              <w:rPr>
                <w:color w:val="000000"/>
                <w:sz w:val="18"/>
                <w:szCs w:val="18"/>
                <w:lang w:eastAsia="en-US"/>
              </w:rPr>
              <w:t>6</w:t>
            </w:r>
          </w:p>
        </w:tc>
        <w:tc>
          <w:tcPr>
            <w:tcW w:w="5760" w:type="dxa"/>
            <w:tcBorders>
              <w:top w:val="nil"/>
              <w:left w:val="nil"/>
              <w:bottom w:val="single" w:sz="4" w:space="0" w:color="auto"/>
              <w:right w:val="single" w:sz="4" w:space="0" w:color="auto"/>
            </w:tcBorders>
            <w:shd w:val="clear" w:color="auto" w:fill="auto"/>
            <w:vAlign w:val="bottom"/>
            <w:hideMark/>
          </w:tcPr>
          <w:p w14:paraId="4F5B72BA" w14:textId="77777777" w:rsidR="00831CCB" w:rsidRPr="00F73A9A" w:rsidRDefault="00831CCB" w:rsidP="00831CCB">
            <w:pPr>
              <w:rPr>
                <w:color w:val="000000"/>
                <w:sz w:val="18"/>
                <w:szCs w:val="18"/>
                <w:lang w:eastAsia="en-US"/>
              </w:rPr>
            </w:pPr>
            <w:r w:rsidRPr="00F73A9A">
              <w:rPr>
                <w:color w:val="000000"/>
                <w:sz w:val="18"/>
                <w:szCs w:val="18"/>
                <w:lang w:eastAsia="en-US"/>
              </w:rPr>
              <w:t>Usluge zapošljavanja i osiguranja osoblja, osim ugovora o radu i rješenja o imenovanju</w:t>
            </w:r>
          </w:p>
        </w:tc>
        <w:tc>
          <w:tcPr>
            <w:tcW w:w="1170" w:type="dxa"/>
            <w:tcBorders>
              <w:top w:val="nil"/>
              <w:left w:val="nil"/>
              <w:bottom w:val="single" w:sz="4" w:space="0" w:color="auto"/>
              <w:right w:val="single" w:sz="4" w:space="0" w:color="auto"/>
            </w:tcBorders>
            <w:shd w:val="clear" w:color="auto" w:fill="auto"/>
            <w:noWrap/>
            <w:vAlign w:val="bottom"/>
            <w:hideMark/>
          </w:tcPr>
          <w:p w14:paraId="024D3A91" w14:textId="77777777" w:rsidR="00831CCB" w:rsidRPr="00F73A9A" w:rsidRDefault="00831CCB" w:rsidP="00831CCB">
            <w:pPr>
              <w:jc w:val="right"/>
              <w:rPr>
                <w:color w:val="000000"/>
                <w:sz w:val="18"/>
                <w:szCs w:val="18"/>
                <w:lang w:eastAsia="en-US"/>
              </w:rPr>
            </w:pPr>
            <w:r w:rsidRPr="00F73A9A">
              <w:rPr>
                <w:color w:val="000000"/>
                <w:sz w:val="18"/>
                <w:szCs w:val="18"/>
                <w:lang w:eastAsia="en-US"/>
              </w:rPr>
              <w:t>2</w:t>
            </w:r>
          </w:p>
        </w:tc>
        <w:tc>
          <w:tcPr>
            <w:tcW w:w="1608" w:type="dxa"/>
            <w:tcBorders>
              <w:top w:val="nil"/>
              <w:left w:val="nil"/>
              <w:bottom w:val="single" w:sz="4" w:space="0" w:color="auto"/>
              <w:right w:val="single" w:sz="8" w:space="0" w:color="auto"/>
            </w:tcBorders>
            <w:shd w:val="clear" w:color="auto" w:fill="auto"/>
            <w:noWrap/>
            <w:vAlign w:val="bottom"/>
            <w:hideMark/>
          </w:tcPr>
          <w:p w14:paraId="67CC7CDA" w14:textId="77777777" w:rsidR="00831CCB" w:rsidRPr="00F73A9A" w:rsidRDefault="00831CCB" w:rsidP="00831CCB">
            <w:pPr>
              <w:jc w:val="right"/>
              <w:rPr>
                <w:color w:val="000000"/>
                <w:sz w:val="18"/>
                <w:szCs w:val="18"/>
                <w:lang w:eastAsia="en-US"/>
              </w:rPr>
            </w:pPr>
            <w:r w:rsidRPr="00F73A9A">
              <w:rPr>
                <w:color w:val="000000"/>
                <w:sz w:val="18"/>
                <w:szCs w:val="18"/>
                <w:lang w:eastAsia="en-US"/>
              </w:rPr>
              <w:t>16,629.15</w:t>
            </w:r>
          </w:p>
        </w:tc>
      </w:tr>
      <w:tr w:rsidR="00831CCB" w:rsidRPr="00F73A9A" w14:paraId="6A7F7B8A" w14:textId="77777777" w:rsidTr="00F73A9A">
        <w:trPr>
          <w:trHeight w:val="39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3C00DA4F" w14:textId="77777777" w:rsidR="00831CCB" w:rsidRPr="00F73A9A" w:rsidRDefault="00831CCB" w:rsidP="00831CCB">
            <w:pPr>
              <w:jc w:val="right"/>
              <w:rPr>
                <w:color w:val="000000"/>
                <w:sz w:val="18"/>
                <w:szCs w:val="18"/>
                <w:lang w:eastAsia="en-US"/>
              </w:rPr>
            </w:pPr>
            <w:r w:rsidRPr="00F73A9A">
              <w:rPr>
                <w:color w:val="000000"/>
                <w:sz w:val="18"/>
                <w:szCs w:val="18"/>
                <w:lang w:eastAsia="en-US"/>
              </w:rPr>
              <w:t>7</w:t>
            </w:r>
          </w:p>
        </w:tc>
        <w:tc>
          <w:tcPr>
            <w:tcW w:w="5760" w:type="dxa"/>
            <w:tcBorders>
              <w:top w:val="nil"/>
              <w:left w:val="nil"/>
              <w:bottom w:val="single" w:sz="4" w:space="0" w:color="auto"/>
              <w:right w:val="single" w:sz="4" w:space="0" w:color="auto"/>
            </w:tcBorders>
            <w:shd w:val="clear" w:color="auto" w:fill="auto"/>
            <w:vAlign w:val="bottom"/>
            <w:hideMark/>
          </w:tcPr>
          <w:p w14:paraId="07C3E3BE" w14:textId="77777777" w:rsidR="00831CCB" w:rsidRPr="00F73A9A" w:rsidRDefault="00831CCB" w:rsidP="00831CCB">
            <w:pPr>
              <w:rPr>
                <w:color w:val="000000"/>
                <w:sz w:val="18"/>
                <w:szCs w:val="18"/>
                <w:lang w:eastAsia="en-US"/>
              </w:rPr>
            </w:pPr>
            <w:r w:rsidRPr="00F73A9A">
              <w:rPr>
                <w:color w:val="000000"/>
                <w:sz w:val="18"/>
                <w:szCs w:val="18"/>
                <w:lang w:eastAsia="en-US"/>
              </w:rPr>
              <w:t>Usluge istrage i osiguranja, osim usluga oklopnih vozila</w:t>
            </w:r>
          </w:p>
        </w:tc>
        <w:tc>
          <w:tcPr>
            <w:tcW w:w="1170" w:type="dxa"/>
            <w:tcBorders>
              <w:top w:val="nil"/>
              <w:left w:val="nil"/>
              <w:bottom w:val="single" w:sz="4" w:space="0" w:color="auto"/>
              <w:right w:val="single" w:sz="4" w:space="0" w:color="auto"/>
            </w:tcBorders>
            <w:shd w:val="clear" w:color="auto" w:fill="auto"/>
            <w:noWrap/>
            <w:vAlign w:val="bottom"/>
            <w:hideMark/>
          </w:tcPr>
          <w:p w14:paraId="010497BD" w14:textId="77777777" w:rsidR="00831CCB" w:rsidRPr="00F73A9A" w:rsidRDefault="00831CCB" w:rsidP="00831CCB">
            <w:pPr>
              <w:jc w:val="right"/>
              <w:rPr>
                <w:color w:val="000000"/>
                <w:sz w:val="18"/>
                <w:szCs w:val="18"/>
                <w:lang w:eastAsia="en-US"/>
              </w:rPr>
            </w:pPr>
            <w:r w:rsidRPr="00F73A9A">
              <w:rPr>
                <w:color w:val="000000"/>
                <w:sz w:val="18"/>
                <w:szCs w:val="18"/>
                <w:lang w:eastAsia="en-US"/>
              </w:rPr>
              <w:t>10</w:t>
            </w:r>
          </w:p>
        </w:tc>
        <w:tc>
          <w:tcPr>
            <w:tcW w:w="1608" w:type="dxa"/>
            <w:tcBorders>
              <w:top w:val="nil"/>
              <w:left w:val="nil"/>
              <w:bottom w:val="single" w:sz="4" w:space="0" w:color="auto"/>
              <w:right w:val="single" w:sz="8" w:space="0" w:color="auto"/>
            </w:tcBorders>
            <w:shd w:val="clear" w:color="auto" w:fill="auto"/>
            <w:noWrap/>
            <w:vAlign w:val="bottom"/>
            <w:hideMark/>
          </w:tcPr>
          <w:p w14:paraId="283DEB7A" w14:textId="77777777" w:rsidR="00831CCB" w:rsidRPr="00F73A9A" w:rsidRDefault="00831CCB" w:rsidP="00831CCB">
            <w:pPr>
              <w:jc w:val="right"/>
              <w:rPr>
                <w:color w:val="000000"/>
                <w:sz w:val="18"/>
                <w:szCs w:val="18"/>
                <w:lang w:eastAsia="en-US"/>
              </w:rPr>
            </w:pPr>
            <w:r w:rsidRPr="00F73A9A">
              <w:rPr>
                <w:color w:val="000000"/>
                <w:sz w:val="18"/>
                <w:szCs w:val="18"/>
                <w:lang w:eastAsia="en-US"/>
              </w:rPr>
              <w:t>13,923.39</w:t>
            </w:r>
          </w:p>
        </w:tc>
      </w:tr>
      <w:tr w:rsidR="00831CCB" w:rsidRPr="00F73A9A" w14:paraId="50433517" w14:textId="77777777" w:rsidTr="00831CCB">
        <w:trPr>
          <w:trHeight w:val="440"/>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37B348C5" w14:textId="77777777" w:rsidR="00831CCB" w:rsidRPr="00F73A9A" w:rsidRDefault="00831CCB" w:rsidP="00831CCB">
            <w:pPr>
              <w:jc w:val="right"/>
              <w:rPr>
                <w:color w:val="000000"/>
                <w:sz w:val="18"/>
                <w:szCs w:val="18"/>
                <w:lang w:eastAsia="en-US"/>
              </w:rPr>
            </w:pPr>
            <w:r w:rsidRPr="00F73A9A">
              <w:rPr>
                <w:color w:val="000000"/>
                <w:sz w:val="18"/>
                <w:szCs w:val="18"/>
                <w:lang w:eastAsia="en-US"/>
              </w:rPr>
              <w:lastRenderedPageBreak/>
              <w:t>8</w:t>
            </w:r>
          </w:p>
        </w:tc>
        <w:tc>
          <w:tcPr>
            <w:tcW w:w="5760" w:type="dxa"/>
            <w:tcBorders>
              <w:top w:val="nil"/>
              <w:left w:val="nil"/>
              <w:bottom w:val="single" w:sz="4" w:space="0" w:color="auto"/>
              <w:right w:val="single" w:sz="4" w:space="0" w:color="auto"/>
            </w:tcBorders>
            <w:shd w:val="clear" w:color="auto" w:fill="auto"/>
            <w:vAlign w:val="bottom"/>
            <w:hideMark/>
          </w:tcPr>
          <w:p w14:paraId="73FB7173" w14:textId="77777777" w:rsidR="00831CCB" w:rsidRPr="00F73A9A" w:rsidRDefault="00831CCB" w:rsidP="00831CCB">
            <w:pPr>
              <w:rPr>
                <w:color w:val="000000"/>
                <w:sz w:val="18"/>
                <w:szCs w:val="18"/>
                <w:lang w:eastAsia="en-US"/>
              </w:rPr>
            </w:pPr>
            <w:r w:rsidRPr="00F73A9A">
              <w:rPr>
                <w:color w:val="000000"/>
                <w:sz w:val="18"/>
                <w:szCs w:val="18"/>
                <w:lang w:eastAsia="en-US"/>
              </w:rPr>
              <w:t>Obrazovne usluge i usluge stručnog usavršavanja</w:t>
            </w:r>
          </w:p>
        </w:tc>
        <w:tc>
          <w:tcPr>
            <w:tcW w:w="1170" w:type="dxa"/>
            <w:tcBorders>
              <w:top w:val="nil"/>
              <w:left w:val="nil"/>
              <w:bottom w:val="single" w:sz="4" w:space="0" w:color="auto"/>
              <w:right w:val="single" w:sz="4" w:space="0" w:color="auto"/>
            </w:tcBorders>
            <w:shd w:val="clear" w:color="auto" w:fill="auto"/>
            <w:noWrap/>
            <w:vAlign w:val="bottom"/>
            <w:hideMark/>
          </w:tcPr>
          <w:p w14:paraId="103C3859" w14:textId="77777777" w:rsidR="00831CCB" w:rsidRPr="00F73A9A" w:rsidRDefault="00831CCB" w:rsidP="00831CCB">
            <w:pPr>
              <w:jc w:val="right"/>
              <w:rPr>
                <w:color w:val="000000"/>
                <w:sz w:val="18"/>
                <w:szCs w:val="18"/>
                <w:lang w:eastAsia="en-US"/>
              </w:rPr>
            </w:pPr>
            <w:r w:rsidRPr="00F73A9A">
              <w:rPr>
                <w:color w:val="000000"/>
                <w:sz w:val="18"/>
                <w:szCs w:val="18"/>
                <w:lang w:eastAsia="en-US"/>
              </w:rPr>
              <w:t>818</w:t>
            </w:r>
          </w:p>
        </w:tc>
        <w:tc>
          <w:tcPr>
            <w:tcW w:w="1608" w:type="dxa"/>
            <w:tcBorders>
              <w:top w:val="nil"/>
              <w:left w:val="nil"/>
              <w:bottom w:val="single" w:sz="4" w:space="0" w:color="auto"/>
              <w:right w:val="single" w:sz="8" w:space="0" w:color="auto"/>
            </w:tcBorders>
            <w:shd w:val="clear" w:color="auto" w:fill="auto"/>
            <w:noWrap/>
            <w:vAlign w:val="bottom"/>
            <w:hideMark/>
          </w:tcPr>
          <w:p w14:paraId="714A73A3" w14:textId="77777777" w:rsidR="00831CCB" w:rsidRPr="00F73A9A" w:rsidRDefault="00831CCB" w:rsidP="00831CCB">
            <w:pPr>
              <w:jc w:val="right"/>
              <w:rPr>
                <w:color w:val="000000"/>
                <w:sz w:val="18"/>
                <w:szCs w:val="18"/>
                <w:lang w:eastAsia="en-US"/>
              </w:rPr>
            </w:pPr>
            <w:r w:rsidRPr="00F73A9A">
              <w:rPr>
                <w:color w:val="000000"/>
                <w:sz w:val="18"/>
                <w:szCs w:val="18"/>
                <w:lang w:eastAsia="en-US"/>
              </w:rPr>
              <w:t>541,950.14</w:t>
            </w:r>
          </w:p>
        </w:tc>
      </w:tr>
      <w:tr w:rsidR="00831CCB" w:rsidRPr="00F73A9A" w14:paraId="5D646A38" w14:textId="77777777" w:rsidTr="00831CCB">
        <w:trPr>
          <w:trHeight w:val="350"/>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3D589D61" w14:textId="77777777" w:rsidR="00831CCB" w:rsidRPr="00F73A9A" w:rsidRDefault="00831CCB" w:rsidP="00831CCB">
            <w:pPr>
              <w:jc w:val="right"/>
              <w:rPr>
                <w:color w:val="000000"/>
                <w:sz w:val="18"/>
                <w:szCs w:val="18"/>
                <w:lang w:eastAsia="en-US"/>
              </w:rPr>
            </w:pPr>
            <w:r w:rsidRPr="00F73A9A">
              <w:rPr>
                <w:color w:val="000000"/>
                <w:sz w:val="18"/>
                <w:szCs w:val="18"/>
                <w:lang w:eastAsia="en-US"/>
              </w:rPr>
              <w:t>9</w:t>
            </w:r>
          </w:p>
        </w:tc>
        <w:tc>
          <w:tcPr>
            <w:tcW w:w="5760" w:type="dxa"/>
            <w:tcBorders>
              <w:top w:val="nil"/>
              <w:left w:val="nil"/>
              <w:bottom w:val="single" w:sz="4" w:space="0" w:color="auto"/>
              <w:right w:val="single" w:sz="4" w:space="0" w:color="auto"/>
            </w:tcBorders>
            <w:shd w:val="clear" w:color="auto" w:fill="auto"/>
            <w:vAlign w:val="bottom"/>
            <w:hideMark/>
          </w:tcPr>
          <w:p w14:paraId="0B9A6CE8" w14:textId="77777777" w:rsidR="00831CCB" w:rsidRPr="00F73A9A" w:rsidRDefault="00831CCB" w:rsidP="00831CCB">
            <w:pPr>
              <w:rPr>
                <w:color w:val="000000"/>
                <w:sz w:val="18"/>
                <w:szCs w:val="18"/>
                <w:lang w:eastAsia="en-US"/>
              </w:rPr>
            </w:pPr>
            <w:r w:rsidRPr="00F73A9A">
              <w:rPr>
                <w:color w:val="000000"/>
                <w:sz w:val="18"/>
                <w:szCs w:val="18"/>
                <w:lang w:eastAsia="en-US"/>
              </w:rPr>
              <w:t>Zdravstvene i socijalne usluge</w:t>
            </w:r>
          </w:p>
        </w:tc>
        <w:tc>
          <w:tcPr>
            <w:tcW w:w="1170" w:type="dxa"/>
            <w:tcBorders>
              <w:top w:val="nil"/>
              <w:left w:val="nil"/>
              <w:bottom w:val="single" w:sz="4" w:space="0" w:color="auto"/>
              <w:right w:val="single" w:sz="4" w:space="0" w:color="auto"/>
            </w:tcBorders>
            <w:shd w:val="clear" w:color="auto" w:fill="auto"/>
            <w:noWrap/>
            <w:vAlign w:val="bottom"/>
            <w:hideMark/>
          </w:tcPr>
          <w:p w14:paraId="3E50AB84" w14:textId="77777777" w:rsidR="00831CCB" w:rsidRPr="00F73A9A" w:rsidRDefault="00831CCB" w:rsidP="00831CCB">
            <w:pPr>
              <w:jc w:val="right"/>
              <w:rPr>
                <w:color w:val="000000"/>
                <w:sz w:val="18"/>
                <w:szCs w:val="18"/>
                <w:lang w:eastAsia="en-US"/>
              </w:rPr>
            </w:pPr>
            <w:r w:rsidRPr="00F73A9A">
              <w:rPr>
                <w:color w:val="000000"/>
                <w:sz w:val="18"/>
                <w:szCs w:val="18"/>
                <w:lang w:eastAsia="en-US"/>
              </w:rPr>
              <w:t>507</w:t>
            </w:r>
          </w:p>
        </w:tc>
        <w:tc>
          <w:tcPr>
            <w:tcW w:w="1608" w:type="dxa"/>
            <w:tcBorders>
              <w:top w:val="nil"/>
              <w:left w:val="nil"/>
              <w:bottom w:val="single" w:sz="4" w:space="0" w:color="auto"/>
              <w:right w:val="single" w:sz="8" w:space="0" w:color="auto"/>
            </w:tcBorders>
            <w:shd w:val="clear" w:color="auto" w:fill="auto"/>
            <w:noWrap/>
            <w:vAlign w:val="bottom"/>
            <w:hideMark/>
          </w:tcPr>
          <w:p w14:paraId="37D0B960" w14:textId="77777777" w:rsidR="00831CCB" w:rsidRPr="00F73A9A" w:rsidRDefault="00831CCB" w:rsidP="00831CCB">
            <w:pPr>
              <w:jc w:val="right"/>
              <w:rPr>
                <w:color w:val="000000"/>
                <w:sz w:val="18"/>
                <w:szCs w:val="18"/>
                <w:lang w:eastAsia="en-US"/>
              </w:rPr>
            </w:pPr>
            <w:r w:rsidRPr="00F73A9A">
              <w:rPr>
                <w:color w:val="000000"/>
                <w:sz w:val="18"/>
                <w:szCs w:val="18"/>
                <w:lang w:eastAsia="en-US"/>
              </w:rPr>
              <w:t>107,145,386.93</w:t>
            </w:r>
          </w:p>
        </w:tc>
      </w:tr>
      <w:tr w:rsidR="00831CCB" w:rsidRPr="00F73A9A" w14:paraId="7E91E6AA" w14:textId="77777777" w:rsidTr="00831CCB">
        <w:trPr>
          <w:trHeight w:val="440"/>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704BD815" w14:textId="77777777" w:rsidR="00831CCB" w:rsidRPr="00F73A9A" w:rsidRDefault="00831CCB" w:rsidP="00831CCB">
            <w:pPr>
              <w:jc w:val="right"/>
              <w:rPr>
                <w:color w:val="000000"/>
                <w:sz w:val="18"/>
                <w:szCs w:val="18"/>
                <w:lang w:eastAsia="en-US"/>
              </w:rPr>
            </w:pPr>
            <w:r w:rsidRPr="00F73A9A">
              <w:rPr>
                <w:color w:val="000000"/>
                <w:sz w:val="18"/>
                <w:szCs w:val="18"/>
                <w:lang w:eastAsia="en-US"/>
              </w:rPr>
              <w:t>10</w:t>
            </w:r>
          </w:p>
        </w:tc>
        <w:tc>
          <w:tcPr>
            <w:tcW w:w="5760" w:type="dxa"/>
            <w:tcBorders>
              <w:top w:val="nil"/>
              <w:left w:val="nil"/>
              <w:bottom w:val="single" w:sz="4" w:space="0" w:color="auto"/>
              <w:right w:val="single" w:sz="4" w:space="0" w:color="auto"/>
            </w:tcBorders>
            <w:shd w:val="clear" w:color="auto" w:fill="auto"/>
            <w:vAlign w:val="bottom"/>
            <w:hideMark/>
          </w:tcPr>
          <w:p w14:paraId="28AD937E" w14:textId="77777777" w:rsidR="00831CCB" w:rsidRPr="00F73A9A" w:rsidRDefault="00831CCB" w:rsidP="00831CCB">
            <w:pPr>
              <w:rPr>
                <w:color w:val="000000"/>
                <w:sz w:val="18"/>
                <w:szCs w:val="18"/>
                <w:lang w:eastAsia="en-US"/>
              </w:rPr>
            </w:pPr>
            <w:r w:rsidRPr="00F73A9A">
              <w:rPr>
                <w:color w:val="000000"/>
                <w:sz w:val="18"/>
                <w:szCs w:val="18"/>
                <w:lang w:eastAsia="en-US"/>
              </w:rPr>
              <w:t>Rekreacijske usluge, kulturne i sportske usluge</w:t>
            </w:r>
          </w:p>
        </w:tc>
        <w:tc>
          <w:tcPr>
            <w:tcW w:w="1170" w:type="dxa"/>
            <w:tcBorders>
              <w:top w:val="nil"/>
              <w:left w:val="nil"/>
              <w:bottom w:val="single" w:sz="4" w:space="0" w:color="auto"/>
              <w:right w:val="single" w:sz="4" w:space="0" w:color="auto"/>
            </w:tcBorders>
            <w:shd w:val="clear" w:color="auto" w:fill="auto"/>
            <w:noWrap/>
            <w:vAlign w:val="bottom"/>
            <w:hideMark/>
          </w:tcPr>
          <w:p w14:paraId="260017F9" w14:textId="77777777" w:rsidR="00831CCB" w:rsidRPr="00F73A9A" w:rsidRDefault="00831CCB" w:rsidP="00831CCB">
            <w:pPr>
              <w:jc w:val="right"/>
              <w:rPr>
                <w:color w:val="000000"/>
                <w:sz w:val="18"/>
                <w:szCs w:val="18"/>
                <w:lang w:eastAsia="en-US"/>
              </w:rPr>
            </w:pPr>
            <w:r w:rsidRPr="00F73A9A">
              <w:rPr>
                <w:color w:val="000000"/>
                <w:sz w:val="18"/>
                <w:szCs w:val="18"/>
                <w:lang w:eastAsia="en-US"/>
              </w:rPr>
              <w:t>31</w:t>
            </w:r>
          </w:p>
        </w:tc>
        <w:tc>
          <w:tcPr>
            <w:tcW w:w="1608" w:type="dxa"/>
            <w:tcBorders>
              <w:top w:val="nil"/>
              <w:left w:val="nil"/>
              <w:bottom w:val="single" w:sz="4" w:space="0" w:color="auto"/>
              <w:right w:val="single" w:sz="8" w:space="0" w:color="auto"/>
            </w:tcBorders>
            <w:shd w:val="clear" w:color="auto" w:fill="auto"/>
            <w:noWrap/>
            <w:vAlign w:val="bottom"/>
            <w:hideMark/>
          </w:tcPr>
          <w:p w14:paraId="6CA48512" w14:textId="77777777" w:rsidR="00831CCB" w:rsidRPr="00F73A9A" w:rsidRDefault="00831CCB" w:rsidP="00831CCB">
            <w:pPr>
              <w:jc w:val="right"/>
              <w:rPr>
                <w:color w:val="000000"/>
                <w:sz w:val="18"/>
                <w:szCs w:val="18"/>
                <w:lang w:eastAsia="en-US"/>
              </w:rPr>
            </w:pPr>
            <w:r w:rsidRPr="00F73A9A">
              <w:rPr>
                <w:color w:val="000000"/>
                <w:sz w:val="18"/>
                <w:szCs w:val="18"/>
                <w:lang w:eastAsia="en-US"/>
              </w:rPr>
              <w:t>328,774.41</w:t>
            </w:r>
          </w:p>
        </w:tc>
      </w:tr>
      <w:tr w:rsidR="00831CCB" w:rsidRPr="00F73A9A" w14:paraId="5D5CB3C6" w14:textId="77777777" w:rsidTr="00831CCB">
        <w:trPr>
          <w:trHeight w:val="300"/>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3E4B13F3" w14:textId="77777777" w:rsidR="00831CCB" w:rsidRPr="00F73A9A" w:rsidRDefault="00831CCB" w:rsidP="00831CCB">
            <w:pPr>
              <w:jc w:val="right"/>
              <w:rPr>
                <w:color w:val="000000"/>
                <w:sz w:val="18"/>
                <w:szCs w:val="18"/>
                <w:lang w:eastAsia="en-US"/>
              </w:rPr>
            </w:pPr>
            <w:r w:rsidRPr="00F73A9A">
              <w:rPr>
                <w:color w:val="000000"/>
                <w:sz w:val="18"/>
                <w:szCs w:val="18"/>
                <w:lang w:eastAsia="en-US"/>
              </w:rPr>
              <w:t>11</w:t>
            </w:r>
          </w:p>
        </w:tc>
        <w:tc>
          <w:tcPr>
            <w:tcW w:w="5760" w:type="dxa"/>
            <w:tcBorders>
              <w:top w:val="nil"/>
              <w:left w:val="nil"/>
              <w:bottom w:val="single" w:sz="4" w:space="0" w:color="auto"/>
              <w:right w:val="single" w:sz="4" w:space="0" w:color="auto"/>
            </w:tcBorders>
            <w:shd w:val="clear" w:color="auto" w:fill="auto"/>
            <w:noWrap/>
            <w:vAlign w:val="bottom"/>
            <w:hideMark/>
          </w:tcPr>
          <w:p w14:paraId="6149256C" w14:textId="77777777" w:rsidR="00831CCB" w:rsidRPr="00F73A9A" w:rsidRDefault="00831CCB" w:rsidP="00831CCB">
            <w:pPr>
              <w:rPr>
                <w:color w:val="000000"/>
                <w:sz w:val="18"/>
                <w:szCs w:val="18"/>
                <w:lang w:eastAsia="en-US"/>
              </w:rPr>
            </w:pPr>
            <w:r w:rsidRPr="00F73A9A">
              <w:rPr>
                <w:color w:val="000000"/>
                <w:sz w:val="18"/>
                <w:szCs w:val="18"/>
                <w:lang w:eastAsia="en-US"/>
              </w:rPr>
              <w:t>Ostale usluge</w:t>
            </w:r>
          </w:p>
        </w:tc>
        <w:tc>
          <w:tcPr>
            <w:tcW w:w="1170" w:type="dxa"/>
            <w:tcBorders>
              <w:top w:val="nil"/>
              <w:left w:val="nil"/>
              <w:bottom w:val="single" w:sz="4" w:space="0" w:color="auto"/>
              <w:right w:val="single" w:sz="4" w:space="0" w:color="auto"/>
            </w:tcBorders>
            <w:shd w:val="clear" w:color="auto" w:fill="auto"/>
            <w:noWrap/>
            <w:vAlign w:val="bottom"/>
            <w:hideMark/>
          </w:tcPr>
          <w:p w14:paraId="4E2D7966" w14:textId="77777777" w:rsidR="00831CCB" w:rsidRPr="00F73A9A" w:rsidRDefault="00831CCB" w:rsidP="00831CCB">
            <w:pPr>
              <w:jc w:val="right"/>
              <w:rPr>
                <w:color w:val="000000"/>
                <w:sz w:val="18"/>
                <w:szCs w:val="18"/>
                <w:lang w:eastAsia="en-US"/>
              </w:rPr>
            </w:pPr>
            <w:r w:rsidRPr="00F73A9A">
              <w:rPr>
                <w:color w:val="000000"/>
                <w:sz w:val="18"/>
                <w:szCs w:val="18"/>
                <w:lang w:eastAsia="en-US"/>
              </w:rPr>
              <w:t>2238</w:t>
            </w:r>
          </w:p>
        </w:tc>
        <w:tc>
          <w:tcPr>
            <w:tcW w:w="1608" w:type="dxa"/>
            <w:tcBorders>
              <w:top w:val="nil"/>
              <w:left w:val="nil"/>
              <w:bottom w:val="single" w:sz="4" w:space="0" w:color="auto"/>
              <w:right w:val="single" w:sz="8" w:space="0" w:color="auto"/>
            </w:tcBorders>
            <w:shd w:val="clear" w:color="auto" w:fill="auto"/>
            <w:noWrap/>
            <w:vAlign w:val="bottom"/>
            <w:hideMark/>
          </w:tcPr>
          <w:p w14:paraId="41971DBD" w14:textId="77777777" w:rsidR="00831CCB" w:rsidRPr="00F73A9A" w:rsidRDefault="00831CCB" w:rsidP="00831CCB">
            <w:pPr>
              <w:jc w:val="right"/>
              <w:rPr>
                <w:color w:val="000000"/>
                <w:sz w:val="18"/>
                <w:szCs w:val="18"/>
                <w:lang w:eastAsia="en-US"/>
              </w:rPr>
            </w:pPr>
            <w:r w:rsidRPr="00F73A9A">
              <w:rPr>
                <w:color w:val="000000"/>
                <w:sz w:val="18"/>
                <w:szCs w:val="18"/>
                <w:lang w:eastAsia="en-US"/>
              </w:rPr>
              <w:t>33,435,895.48</w:t>
            </w:r>
          </w:p>
        </w:tc>
      </w:tr>
      <w:tr w:rsidR="00831CCB" w:rsidRPr="00F73A9A" w14:paraId="3D49F9A8" w14:textId="77777777" w:rsidTr="00831CCB">
        <w:trPr>
          <w:trHeight w:val="315"/>
        </w:trPr>
        <w:tc>
          <w:tcPr>
            <w:tcW w:w="980" w:type="dxa"/>
            <w:tcBorders>
              <w:top w:val="nil"/>
              <w:left w:val="single" w:sz="8" w:space="0" w:color="auto"/>
              <w:bottom w:val="single" w:sz="8" w:space="0" w:color="auto"/>
              <w:right w:val="single" w:sz="4" w:space="0" w:color="auto"/>
            </w:tcBorders>
            <w:shd w:val="clear" w:color="auto" w:fill="auto"/>
            <w:noWrap/>
            <w:vAlign w:val="bottom"/>
            <w:hideMark/>
          </w:tcPr>
          <w:p w14:paraId="4869A425" w14:textId="77777777" w:rsidR="00831CCB" w:rsidRPr="00F73A9A" w:rsidRDefault="00831CCB" w:rsidP="00831CCB">
            <w:pPr>
              <w:rPr>
                <w:color w:val="000000"/>
                <w:sz w:val="18"/>
                <w:szCs w:val="18"/>
                <w:lang w:eastAsia="en-US"/>
              </w:rPr>
            </w:pPr>
            <w:r w:rsidRPr="00F73A9A">
              <w:rPr>
                <w:color w:val="000000"/>
                <w:sz w:val="18"/>
                <w:szCs w:val="18"/>
                <w:lang w:eastAsia="en-US"/>
              </w:rPr>
              <w:t> </w:t>
            </w:r>
          </w:p>
        </w:tc>
        <w:tc>
          <w:tcPr>
            <w:tcW w:w="5760" w:type="dxa"/>
            <w:tcBorders>
              <w:top w:val="nil"/>
              <w:left w:val="nil"/>
              <w:bottom w:val="single" w:sz="8" w:space="0" w:color="auto"/>
              <w:right w:val="single" w:sz="4" w:space="0" w:color="auto"/>
            </w:tcBorders>
            <w:shd w:val="clear" w:color="auto" w:fill="auto"/>
            <w:noWrap/>
            <w:vAlign w:val="bottom"/>
            <w:hideMark/>
          </w:tcPr>
          <w:p w14:paraId="17CB0AE4" w14:textId="77777777" w:rsidR="00831CCB" w:rsidRPr="00F73A9A" w:rsidRDefault="00831CCB" w:rsidP="00831CCB">
            <w:pPr>
              <w:rPr>
                <w:color w:val="000000"/>
                <w:sz w:val="18"/>
                <w:szCs w:val="18"/>
                <w:lang w:eastAsia="en-US"/>
              </w:rPr>
            </w:pPr>
            <w:r w:rsidRPr="00F73A9A">
              <w:rPr>
                <w:color w:val="000000"/>
                <w:sz w:val="18"/>
                <w:szCs w:val="18"/>
                <w:lang w:eastAsia="en-US"/>
              </w:rPr>
              <w:t>Ukupno</w:t>
            </w:r>
          </w:p>
        </w:tc>
        <w:tc>
          <w:tcPr>
            <w:tcW w:w="1170" w:type="dxa"/>
            <w:tcBorders>
              <w:top w:val="nil"/>
              <w:left w:val="nil"/>
              <w:bottom w:val="single" w:sz="8" w:space="0" w:color="auto"/>
              <w:right w:val="single" w:sz="4" w:space="0" w:color="auto"/>
            </w:tcBorders>
            <w:shd w:val="clear" w:color="auto" w:fill="auto"/>
            <w:noWrap/>
            <w:vAlign w:val="bottom"/>
            <w:hideMark/>
          </w:tcPr>
          <w:p w14:paraId="636D926F" w14:textId="15EF541B" w:rsidR="00831CCB" w:rsidRPr="00F73A9A" w:rsidRDefault="00831CCB" w:rsidP="00831CCB">
            <w:pPr>
              <w:jc w:val="right"/>
              <w:rPr>
                <w:color w:val="000000"/>
                <w:sz w:val="18"/>
                <w:szCs w:val="18"/>
                <w:lang w:eastAsia="en-US"/>
              </w:rPr>
            </w:pPr>
            <w:r w:rsidRPr="00F73A9A">
              <w:rPr>
                <w:color w:val="000000"/>
                <w:sz w:val="18"/>
                <w:szCs w:val="18"/>
                <w:lang w:eastAsia="en-US"/>
              </w:rPr>
              <w:t>8</w:t>
            </w:r>
            <w:r w:rsidR="006B02C5">
              <w:rPr>
                <w:color w:val="000000"/>
                <w:sz w:val="18"/>
                <w:szCs w:val="18"/>
                <w:lang w:eastAsia="en-US"/>
              </w:rPr>
              <w:t>.</w:t>
            </w:r>
            <w:r w:rsidRPr="00F73A9A">
              <w:rPr>
                <w:color w:val="000000"/>
                <w:sz w:val="18"/>
                <w:szCs w:val="18"/>
                <w:lang w:eastAsia="en-US"/>
              </w:rPr>
              <w:t>451</w:t>
            </w:r>
          </w:p>
        </w:tc>
        <w:tc>
          <w:tcPr>
            <w:tcW w:w="1608" w:type="dxa"/>
            <w:tcBorders>
              <w:top w:val="nil"/>
              <w:left w:val="nil"/>
              <w:bottom w:val="single" w:sz="8" w:space="0" w:color="auto"/>
              <w:right w:val="single" w:sz="8" w:space="0" w:color="auto"/>
            </w:tcBorders>
            <w:shd w:val="clear" w:color="auto" w:fill="auto"/>
            <w:noWrap/>
            <w:vAlign w:val="bottom"/>
            <w:hideMark/>
          </w:tcPr>
          <w:p w14:paraId="7D97A2B5" w14:textId="77777777" w:rsidR="00831CCB" w:rsidRPr="00F73A9A" w:rsidRDefault="00831CCB" w:rsidP="00831CCB">
            <w:pPr>
              <w:jc w:val="right"/>
              <w:rPr>
                <w:color w:val="000000"/>
                <w:sz w:val="18"/>
                <w:szCs w:val="18"/>
                <w:lang w:eastAsia="en-US"/>
              </w:rPr>
            </w:pPr>
            <w:r w:rsidRPr="00F73A9A">
              <w:rPr>
                <w:color w:val="000000"/>
                <w:sz w:val="18"/>
                <w:szCs w:val="18"/>
                <w:lang w:eastAsia="en-US"/>
              </w:rPr>
              <w:t>146,056,977.30</w:t>
            </w:r>
          </w:p>
        </w:tc>
      </w:tr>
    </w:tbl>
    <w:p w14:paraId="0B95862B" w14:textId="6864049D" w:rsidR="00E25FE4" w:rsidRPr="00896CD3" w:rsidRDefault="00831CCB" w:rsidP="00E25FE4">
      <w:pPr>
        <w:spacing w:after="200" w:line="276" w:lineRule="auto"/>
        <w:jc w:val="both"/>
        <w:rPr>
          <w:rFonts w:asciiTheme="minorHAnsi" w:eastAsiaTheme="minorHAnsi" w:hAnsiTheme="minorHAnsi" w:cstheme="minorBidi"/>
          <w:i/>
          <w:iCs/>
          <w:color w:val="FF0000"/>
          <w:sz w:val="22"/>
          <w:szCs w:val="22"/>
          <w:lang w:eastAsia="en-US"/>
        </w:rPr>
      </w:pPr>
      <w:r>
        <w:fldChar w:fldCharType="end"/>
      </w:r>
      <w:r w:rsidR="00E25FE4" w:rsidRPr="00896CD3">
        <w:rPr>
          <w:i/>
          <w:iCs/>
          <w:color w:val="FF0000"/>
        </w:rPr>
        <w:fldChar w:fldCharType="begin"/>
      </w:r>
      <w:r w:rsidR="00E25FE4" w:rsidRPr="00896CD3">
        <w:rPr>
          <w:i/>
          <w:iCs/>
          <w:color w:val="FF0000"/>
        </w:rPr>
        <w:instrText xml:space="preserve"> LINK </w:instrText>
      </w:r>
      <w:r w:rsidR="00CA62B6">
        <w:rPr>
          <w:i/>
          <w:iCs/>
          <w:color w:val="FF0000"/>
        </w:rPr>
        <w:instrText xml:space="preserve">Excel.Sheet.12 "\\\\dc-srv-01\\Razmjena dokumenata\\Mustafa Serdarević\\Godisnji izvjestaj 2022\\Neprioritetne usluge_2023.xlsx" Neprioritetne!R25907C16:R25920C19 </w:instrText>
      </w:r>
      <w:r w:rsidR="00E25FE4" w:rsidRPr="00896CD3">
        <w:rPr>
          <w:i/>
          <w:iCs/>
          <w:color w:val="FF0000"/>
        </w:rPr>
        <w:instrText xml:space="preserve">\a \f 4 \h  \* MERGEFORMAT </w:instrText>
      </w:r>
      <w:r w:rsidR="00E25FE4" w:rsidRPr="00896CD3">
        <w:rPr>
          <w:i/>
          <w:iCs/>
          <w:color w:val="FF0000"/>
        </w:rPr>
        <w:fldChar w:fldCharType="separate"/>
      </w:r>
    </w:p>
    <w:p w14:paraId="32AE797B" w14:textId="3C43F3DE" w:rsidR="00B96388" w:rsidRPr="00CA62B6" w:rsidRDefault="00E25FE4" w:rsidP="00B96388">
      <w:pPr>
        <w:jc w:val="both"/>
        <w:rPr>
          <w:color w:val="000000"/>
          <w:lang w:eastAsia="en-US"/>
        </w:rPr>
      </w:pPr>
      <w:r w:rsidRPr="00896CD3">
        <w:rPr>
          <w:i/>
          <w:iCs/>
          <w:color w:val="FF0000"/>
        </w:rPr>
        <w:fldChar w:fldCharType="end"/>
      </w:r>
      <w:r w:rsidR="00B96388" w:rsidRPr="00AF29F8">
        <w:t xml:space="preserve"> Ukupna vrijednost dodijeljenih usluga iz Aneksa II Zakona prema Pravilniku u 2023. godini je </w:t>
      </w:r>
      <w:r w:rsidR="00831CCB" w:rsidRPr="00AF29F8">
        <w:rPr>
          <w:color w:val="000000"/>
        </w:rPr>
        <w:t>570.417.038,47</w:t>
      </w:r>
      <w:r w:rsidR="00AF29F8" w:rsidRPr="00AF29F8">
        <w:rPr>
          <w:color w:val="000000"/>
        </w:rPr>
        <w:t xml:space="preserve"> </w:t>
      </w:r>
      <w:r w:rsidR="00B96388" w:rsidRPr="00AF29F8">
        <w:t xml:space="preserve">KM, a ukupan broj dodojeljenih ugovora je </w:t>
      </w:r>
      <w:r w:rsidR="00831CCB" w:rsidRPr="00AF29F8">
        <w:t>15</w:t>
      </w:r>
      <w:r w:rsidR="006B02C5">
        <w:t>.</w:t>
      </w:r>
      <w:r w:rsidR="00831CCB" w:rsidRPr="00AF29F8">
        <w:t>063</w:t>
      </w:r>
    </w:p>
    <w:p w14:paraId="52526EBF" w14:textId="7BC8DECC" w:rsidR="0075302E" w:rsidRPr="00CA62B6" w:rsidRDefault="00B96388" w:rsidP="00E25FE4">
      <w:pPr>
        <w:spacing w:line="276" w:lineRule="auto"/>
        <w:jc w:val="both"/>
        <w:rPr>
          <w:rFonts w:asciiTheme="minorHAnsi" w:eastAsiaTheme="minorHAnsi" w:hAnsiTheme="minorHAnsi" w:cstheme="minorBidi"/>
          <w:kern w:val="2"/>
          <w:sz w:val="22"/>
          <w:szCs w:val="22"/>
          <w:lang w:eastAsia="en-US"/>
          <w14:ligatures w14:val="standardContextual"/>
        </w:rPr>
      </w:pPr>
      <w:r>
        <w:fldChar w:fldCharType="begin"/>
      </w:r>
      <w:r>
        <w:instrText xml:space="preserve"> LINK </w:instrText>
      </w:r>
      <w:r w:rsidR="00C16C94">
        <w:instrText xml:space="preserve">Excel.Sheet.12 "\\\\DC-SRV-01\\RedirectedFolders\\mustafa.serdarevic\\My Documents\\GODISNJI IZVJESTAJ 2023\\Usluge_AneksII_NoviZJN_2023.xlsx" Sheet1!R20805C12:R20818C15 </w:instrText>
      </w:r>
      <w:r>
        <w:instrText xml:space="preserve">\a \f 4 \h  \* MERGEFORMAT </w:instrText>
      </w:r>
      <w:r>
        <w:fldChar w:fldCharType="separate"/>
      </w:r>
    </w:p>
    <w:tbl>
      <w:tblPr>
        <w:tblW w:w="9340" w:type="dxa"/>
        <w:tblLook w:val="04A0" w:firstRow="1" w:lastRow="0" w:firstColumn="1" w:lastColumn="0" w:noHBand="0" w:noVBand="1"/>
      </w:tblPr>
      <w:tblGrid>
        <w:gridCol w:w="1063"/>
        <w:gridCol w:w="5677"/>
        <w:gridCol w:w="1020"/>
        <w:gridCol w:w="1580"/>
      </w:tblGrid>
      <w:tr w:rsidR="0075302E" w:rsidRPr="0075302E" w14:paraId="5CD624D5" w14:textId="77777777" w:rsidTr="0075302E">
        <w:trPr>
          <w:divId w:val="1475372156"/>
          <w:trHeight w:val="304"/>
        </w:trPr>
        <w:tc>
          <w:tcPr>
            <w:tcW w:w="10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182E6D" w14:textId="727A210A" w:rsidR="0075302E" w:rsidRPr="0075302E" w:rsidRDefault="0075302E" w:rsidP="0075302E">
            <w:pPr>
              <w:jc w:val="center"/>
              <w:rPr>
                <w:color w:val="000000"/>
                <w:sz w:val="18"/>
                <w:szCs w:val="18"/>
                <w:lang w:eastAsia="en-US"/>
              </w:rPr>
            </w:pPr>
            <w:r w:rsidRPr="0075302E">
              <w:rPr>
                <w:color w:val="000000"/>
                <w:sz w:val="18"/>
                <w:szCs w:val="18"/>
                <w:lang w:eastAsia="en-US"/>
              </w:rPr>
              <w:t>Kategorija</w:t>
            </w:r>
          </w:p>
        </w:tc>
        <w:tc>
          <w:tcPr>
            <w:tcW w:w="5677" w:type="dxa"/>
            <w:tcBorders>
              <w:top w:val="single" w:sz="8" w:space="0" w:color="auto"/>
              <w:left w:val="nil"/>
              <w:bottom w:val="single" w:sz="4" w:space="0" w:color="auto"/>
              <w:right w:val="single" w:sz="4" w:space="0" w:color="auto"/>
            </w:tcBorders>
            <w:shd w:val="clear" w:color="auto" w:fill="auto"/>
            <w:noWrap/>
            <w:vAlign w:val="bottom"/>
            <w:hideMark/>
          </w:tcPr>
          <w:p w14:paraId="22B9BB54" w14:textId="77777777" w:rsidR="0075302E" w:rsidRPr="0075302E" w:rsidRDefault="0075302E" w:rsidP="0075302E">
            <w:pPr>
              <w:jc w:val="center"/>
              <w:rPr>
                <w:color w:val="000000"/>
                <w:sz w:val="18"/>
                <w:szCs w:val="18"/>
                <w:lang w:eastAsia="en-US"/>
              </w:rPr>
            </w:pPr>
            <w:r w:rsidRPr="0075302E">
              <w:rPr>
                <w:color w:val="000000"/>
                <w:sz w:val="18"/>
                <w:szCs w:val="18"/>
                <w:lang w:eastAsia="en-US"/>
              </w:rPr>
              <w:t>Predmet javne nabavke</w:t>
            </w:r>
          </w:p>
        </w:tc>
        <w:tc>
          <w:tcPr>
            <w:tcW w:w="1020" w:type="dxa"/>
            <w:tcBorders>
              <w:top w:val="single" w:sz="8" w:space="0" w:color="auto"/>
              <w:left w:val="nil"/>
              <w:bottom w:val="single" w:sz="4" w:space="0" w:color="auto"/>
              <w:right w:val="single" w:sz="4" w:space="0" w:color="auto"/>
            </w:tcBorders>
            <w:shd w:val="clear" w:color="auto" w:fill="auto"/>
            <w:noWrap/>
            <w:vAlign w:val="bottom"/>
            <w:hideMark/>
          </w:tcPr>
          <w:p w14:paraId="4A54540A" w14:textId="77777777" w:rsidR="0075302E" w:rsidRPr="0075302E" w:rsidRDefault="0075302E" w:rsidP="0075302E">
            <w:pPr>
              <w:jc w:val="center"/>
              <w:rPr>
                <w:rFonts w:ascii="Aptos Narrow" w:hAnsi="Aptos Narrow"/>
                <w:color w:val="000000"/>
                <w:sz w:val="22"/>
                <w:szCs w:val="22"/>
                <w:lang w:val="en-US" w:eastAsia="en-US"/>
              </w:rPr>
            </w:pPr>
            <w:r w:rsidRPr="0075302E">
              <w:rPr>
                <w:color w:val="000000"/>
                <w:sz w:val="18"/>
                <w:szCs w:val="18"/>
                <w:lang w:eastAsia="en-US"/>
              </w:rPr>
              <w:t> </w:t>
            </w:r>
          </w:p>
        </w:tc>
        <w:tc>
          <w:tcPr>
            <w:tcW w:w="1580" w:type="dxa"/>
            <w:tcBorders>
              <w:top w:val="single" w:sz="8" w:space="0" w:color="auto"/>
              <w:left w:val="nil"/>
              <w:bottom w:val="single" w:sz="4" w:space="0" w:color="auto"/>
              <w:right w:val="single" w:sz="8" w:space="0" w:color="auto"/>
            </w:tcBorders>
            <w:shd w:val="clear" w:color="auto" w:fill="auto"/>
            <w:noWrap/>
            <w:vAlign w:val="bottom"/>
            <w:hideMark/>
          </w:tcPr>
          <w:p w14:paraId="2028EB43" w14:textId="77777777" w:rsidR="0075302E" w:rsidRPr="0075302E" w:rsidRDefault="0075302E" w:rsidP="0075302E">
            <w:pPr>
              <w:jc w:val="center"/>
              <w:rPr>
                <w:color w:val="000000"/>
                <w:sz w:val="18"/>
                <w:szCs w:val="18"/>
                <w:lang w:eastAsia="en-US"/>
              </w:rPr>
            </w:pPr>
            <w:r w:rsidRPr="0075302E">
              <w:rPr>
                <w:color w:val="000000"/>
                <w:sz w:val="18"/>
                <w:szCs w:val="18"/>
                <w:lang w:eastAsia="en-US"/>
              </w:rPr>
              <w:t>Aneks II po novom ZJN</w:t>
            </w:r>
          </w:p>
        </w:tc>
      </w:tr>
      <w:tr w:rsidR="0075302E" w:rsidRPr="0075302E" w14:paraId="768CF55A" w14:textId="77777777" w:rsidTr="0075302E">
        <w:trPr>
          <w:divId w:val="1475372156"/>
          <w:trHeight w:val="304"/>
        </w:trPr>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1E4FE1C3" w14:textId="77777777" w:rsidR="0075302E" w:rsidRPr="00CA62B6" w:rsidRDefault="0075302E" w:rsidP="0075302E">
            <w:pPr>
              <w:jc w:val="center"/>
              <w:rPr>
                <w:rFonts w:ascii="Aptos Narrow" w:hAnsi="Aptos Narrow"/>
                <w:color w:val="000000"/>
                <w:sz w:val="22"/>
                <w:szCs w:val="22"/>
                <w:lang w:val="pt-BR" w:eastAsia="en-US"/>
              </w:rPr>
            </w:pPr>
            <w:r w:rsidRPr="0075302E">
              <w:rPr>
                <w:color w:val="000000"/>
                <w:sz w:val="18"/>
                <w:szCs w:val="18"/>
                <w:lang w:eastAsia="en-US"/>
              </w:rPr>
              <w:t> </w:t>
            </w:r>
          </w:p>
        </w:tc>
        <w:tc>
          <w:tcPr>
            <w:tcW w:w="5677" w:type="dxa"/>
            <w:tcBorders>
              <w:top w:val="nil"/>
              <w:left w:val="nil"/>
              <w:bottom w:val="single" w:sz="4" w:space="0" w:color="auto"/>
              <w:right w:val="single" w:sz="4" w:space="0" w:color="auto"/>
            </w:tcBorders>
            <w:shd w:val="clear" w:color="auto" w:fill="auto"/>
            <w:noWrap/>
            <w:vAlign w:val="bottom"/>
            <w:hideMark/>
          </w:tcPr>
          <w:p w14:paraId="7994BC45" w14:textId="77777777" w:rsidR="0075302E" w:rsidRPr="00CA62B6" w:rsidRDefault="0075302E" w:rsidP="0075302E">
            <w:pPr>
              <w:jc w:val="center"/>
              <w:rPr>
                <w:rFonts w:ascii="Aptos Narrow" w:hAnsi="Aptos Narrow"/>
                <w:color w:val="000000"/>
                <w:sz w:val="22"/>
                <w:szCs w:val="22"/>
                <w:lang w:val="pt-BR" w:eastAsia="en-US"/>
              </w:rPr>
            </w:pPr>
            <w:r w:rsidRPr="0075302E">
              <w:rPr>
                <w:color w:val="000000"/>
                <w:sz w:val="18"/>
                <w:szCs w:val="18"/>
                <w:lang w:eastAsia="en-US"/>
              </w:rPr>
              <w:t> </w:t>
            </w:r>
          </w:p>
        </w:tc>
        <w:tc>
          <w:tcPr>
            <w:tcW w:w="1020" w:type="dxa"/>
            <w:tcBorders>
              <w:top w:val="nil"/>
              <w:left w:val="nil"/>
              <w:bottom w:val="single" w:sz="4" w:space="0" w:color="auto"/>
              <w:right w:val="single" w:sz="4" w:space="0" w:color="auto"/>
            </w:tcBorders>
            <w:shd w:val="clear" w:color="auto" w:fill="auto"/>
            <w:noWrap/>
            <w:vAlign w:val="bottom"/>
            <w:hideMark/>
          </w:tcPr>
          <w:p w14:paraId="5A079960" w14:textId="77777777" w:rsidR="0075302E" w:rsidRPr="0075302E" w:rsidRDefault="0075302E" w:rsidP="0075302E">
            <w:pPr>
              <w:jc w:val="center"/>
              <w:rPr>
                <w:color w:val="000000"/>
                <w:sz w:val="18"/>
                <w:szCs w:val="18"/>
                <w:lang w:eastAsia="en-US"/>
              </w:rPr>
            </w:pPr>
            <w:r w:rsidRPr="0075302E">
              <w:rPr>
                <w:color w:val="000000"/>
                <w:sz w:val="18"/>
                <w:szCs w:val="18"/>
                <w:lang w:eastAsia="en-US"/>
              </w:rPr>
              <w:t>Broj</w:t>
            </w:r>
          </w:p>
        </w:tc>
        <w:tc>
          <w:tcPr>
            <w:tcW w:w="1580" w:type="dxa"/>
            <w:tcBorders>
              <w:top w:val="nil"/>
              <w:left w:val="nil"/>
              <w:bottom w:val="single" w:sz="4" w:space="0" w:color="auto"/>
              <w:right w:val="single" w:sz="8" w:space="0" w:color="auto"/>
            </w:tcBorders>
            <w:shd w:val="clear" w:color="auto" w:fill="auto"/>
            <w:noWrap/>
            <w:vAlign w:val="bottom"/>
            <w:hideMark/>
          </w:tcPr>
          <w:p w14:paraId="7093F0E2" w14:textId="77777777" w:rsidR="0075302E" w:rsidRPr="0075302E" w:rsidRDefault="0075302E" w:rsidP="0075302E">
            <w:pPr>
              <w:jc w:val="center"/>
              <w:rPr>
                <w:color w:val="000000"/>
                <w:sz w:val="18"/>
                <w:szCs w:val="18"/>
                <w:lang w:eastAsia="en-US"/>
              </w:rPr>
            </w:pPr>
            <w:r w:rsidRPr="0075302E">
              <w:rPr>
                <w:color w:val="000000"/>
                <w:sz w:val="18"/>
                <w:szCs w:val="18"/>
                <w:lang w:eastAsia="en-US"/>
              </w:rPr>
              <w:t>KM</w:t>
            </w:r>
          </w:p>
        </w:tc>
      </w:tr>
      <w:tr w:rsidR="0075302E" w:rsidRPr="0075302E" w14:paraId="1F007250" w14:textId="77777777" w:rsidTr="0075302E">
        <w:trPr>
          <w:divId w:val="1475372156"/>
          <w:trHeight w:val="395"/>
        </w:trPr>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18AD633A" w14:textId="77777777" w:rsidR="0075302E" w:rsidRPr="0075302E" w:rsidRDefault="0075302E" w:rsidP="0075302E">
            <w:pPr>
              <w:jc w:val="right"/>
              <w:rPr>
                <w:color w:val="000000"/>
                <w:sz w:val="18"/>
                <w:szCs w:val="18"/>
                <w:lang w:eastAsia="en-US"/>
              </w:rPr>
            </w:pPr>
            <w:r w:rsidRPr="0075302E">
              <w:rPr>
                <w:color w:val="000000"/>
                <w:sz w:val="18"/>
                <w:szCs w:val="18"/>
                <w:lang w:eastAsia="en-US"/>
              </w:rPr>
              <w:t>1</w:t>
            </w:r>
          </w:p>
        </w:tc>
        <w:tc>
          <w:tcPr>
            <w:tcW w:w="5677" w:type="dxa"/>
            <w:tcBorders>
              <w:top w:val="nil"/>
              <w:left w:val="nil"/>
              <w:bottom w:val="single" w:sz="4" w:space="0" w:color="auto"/>
              <w:right w:val="single" w:sz="4" w:space="0" w:color="auto"/>
            </w:tcBorders>
            <w:shd w:val="clear" w:color="auto" w:fill="auto"/>
            <w:vAlign w:val="bottom"/>
            <w:hideMark/>
          </w:tcPr>
          <w:p w14:paraId="4EC46057" w14:textId="77777777" w:rsidR="0075302E" w:rsidRPr="0075302E" w:rsidRDefault="0075302E" w:rsidP="0075302E">
            <w:pPr>
              <w:rPr>
                <w:color w:val="000000"/>
                <w:sz w:val="18"/>
                <w:szCs w:val="18"/>
                <w:lang w:eastAsia="en-US"/>
              </w:rPr>
            </w:pPr>
            <w:r w:rsidRPr="0075302E">
              <w:rPr>
                <w:color w:val="000000"/>
                <w:sz w:val="18"/>
                <w:szCs w:val="18"/>
                <w:lang w:eastAsia="en-US"/>
              </w:rPr>
              <w:t>Hotelske i ugostiteljske usluge</w:t>
            </w:r>
          </w:p>
        </w:tc>
        <w:tc>
          <w:tcPr>
            <w:tcW w:w="1020" w:type="dxa"/>
            <w:tcBorders>
              <w:top w:val="nil"/>
              <w:left w:val="nil"/>
              <w:bottom w:val="single" w:sz="4" w:space="0" w:color="auto"/>
              <w:right w:val="single" w:sz="4" w:space="0" w:color="auto"/>
            </w:tcBorders>
            <w:shd w:val="clear" w:color="auto" w:fill="auto"/>
            <w:noWrap/>
            <w:vAlign w:val="bottom"/>
            <w:hideMark/>
          </w:tcPr>
          <w:p w14:paraId="5EB0D341" w14:textId="77777777" w:rsidR="0075302E" w:rsidRPr="0075302E" w:rsidRDefault="0075302E" w:rsidP="0075302E">
            <w:pPr>
              <w:jc w:val="right"/>
              <w:rPr>
                <w:color w:val="000000"/>
                <w:sz w:val="18"/>
                <w:szCs w:val="18"/>
                <w:lang w:eastAsia="en-US"/>
              </w:rPr>
            </w:pPr>
            <w:r w:rsidRPr="0075302E">
              <w:rPr>
                <w:color w:val="000000"/>
                <w:sz w:val="18"/>
                <w:szCs w:val="18"/>
                <w:lang w:eastAsia="en-US"/>
              </w:rPr>
              <w:t>13686</w:t>
            </w:r>
          </w:p>
        </w:tc>
        <w:tc>
          <w:tcPr>
            <w:tcW w:w="1580" w:type="dxa"/>
            <w:tcBorders>
              <w:top w:val="nil"/>
              <w:left w:val="nil"/>
              <w:bottom w:val="single" w:sz="4" w:space="0" w:color="auto"/>
              <w:right w:val="single" w:sz="8" w:space="0" w:color="auto"/>
            </w:tcBorders>
            <w:shd w:val="clear" w:color="auto" w:fill="auto"/>
            <w:noWrap/>
            <w:vAlign w:val="bottom"/>
            <w:hideMark/>
          </w:tcPr>
          <w:p w14:paraId="40A542CC" w14:textId="77777777" w:rsidR="0075302E" w:rsidRPr="0075302E" w:rsidRDefault="0075302E" w:rsidP="0075302E">
            <w:pPr>
              <w:jc w:val="right"/>
              <w:rPr>
                <w:color w:val="000000"/>
                <w:sz w:val="18"/>
                <w:szCs w:val="18"/>
                <w:lang w:eastAsia="en-US"/>
              </w:rPr>
            </w:pPr>
            <w:r w:rsidRPr="0075302E">
              <w:rPr>
                <w:color w:val="000000"/>
                <w:sz w:val="18"/>
                <w:szCs w:val="18"/>
                <w:lang w:eastAsia="en-US"/>
              </w:rPr>
              <w:t>8,033,354.99</w:t>
            </w:r>
          </w:p>
        </w:tc>
      </w:tr>
      <w:tr w:rsidR="0075302E" w:rsidRPr="0075302E" w14:paraId="6038BE50" w14:textId="77777777" w:rsidTr="0075302E">
        <w:trPr>
          <w:divId w:val="1475372156"/>
          <w:trHeight w:val="368"/>
        </w:trPr>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6F2E379C" w14:textId="77777777" w:rsidR="0075302E" w:rsidRPr="0075302E" w:rsidRDefault="0075302E" w:rsidP="0075302E">
            <w:pPr>
              <w:jc w:val="right"/>
              <w:rPr>
                <w:color w:val="000000"/>
                <w:sz w:val="18"/>
                <w:szCs w:val="18"/>
                <w:lang w:eastAsia="en-US"/>
              </w:rPr>
            </w:pPr>
            <w:r w:rsidRPr="0075302E">
              <w:rPr>
                <w:color w:val="000000"/>
                <w:sz w:val="18"/>
                <w:szCs w:val="18"/>
                <w:lang w:eastAsia="en-US"/>
              </w:rPr>
              <w:t>2</w:t>
            </w:r>
          </w:p>
        </w:tc>
        <w:tc>
          <w:tcPr>
            <w:tcW w:w="5677" w:type="dxa"/>
            <w:tcBorders>
              <w:top w:val="nil"/>
              <w:left w:val="nil"/>
              <w:bottom w:val="single" w:sz="4" w:space="0" w:color="auto"/>
              <w:right w:val="single" w:sz="4" w:space="0" w:color="auto"/>
            </w:tcBorders>
            <w:shd w:val="clear" w:color="auto" w:fill="auto"/>
            <w:vAlign w:val="bottom"/>
            <w:hideMark/>
          </w:tcPr>
          <w:p w14:paraId="5B183FA0" w14:textId="77777777" w:rsidR="0075302E" w:rsidRPr="0075302E" w:rsidRDefault="0075302E" w:rsidP="0075302E">
            <w:pPr>
              <w:rPr>
                <w:color w:val="000000"/>
                <w:sz w:val="18"/>
                <w:szCs w:val="18"/>
                <w:lang w:eastAsia="en-US"/>
              </w:rPr>
            </w:pPr>
            <w:r w:rsidRPr="0075302E">
              <w:rPr>
                <w:color w:val="000000"/>
                <w:sz w:val="18"/>
                <w:szCs w:val="18"/>
                <w:lang w:eastAsia="en-US"/>
              </w:rPr>
              <w:t>Usluge željezničkog transporta</w:t>
            </w:r>
          </w:p>
        </w:tc>
        <w:tc>
          <w:tcPr>
            <w:tcW w:w="1020" w:type="dxa"/>
            <w:tcBorders>
              <w:top w:val="nil"/>
              <w:left w:val="nil"/>
              <w:bottom w:val="single" w:sz="4" w:space="0" w:color="auto"/>
              <w:right w:val="single" w:sz="4" w:space="0" w:color="auto"/>
            </w:tcBorders>
            <w:shd w:val="clear" w:color="auto" w:fill="auto"/>
            <w:noWrap/>
            <w:vAlign w:val="bottom"/>
            <w:hideMark/>
          </w:tcPr>
          <w:p w14:paraId="4C4DC2F4" w14:textId="77777777" w:rsidR="0075302E" w:rsidRPr="0075302E" w:rsidRDefault="0075302E" w:rsidP="0075302E">
            <w:pPr>
              <w:jc w:val="right"/>
              <w:rPr>
                <w:color w:val="000000"/>
                <w:sz w:val="18"/>
                <w:szCs w:val="18"/>
                <w:lang w:eastAsia="en-US"/>
              </w:rPr>
            </w:pPr>
            <w:r w:rsidRPr="0075302E">
              <w:rPr>
                <w:color w:val="000000"/>
                <w:sz w:val="18"/>
                <w:szCs w:val="18"/>
                <w:lang w:eastAsia="en-US"/>
              </w:rPr>
              <w:t>0</w:t>
            </w:r>
          </w:p>
        </w:tc>
        <w:tc>
          <w:tcPr>
            <w:tcW w:w="1580" w:type="dxa"/>
            <w:tcBorders>
              <w:top w:val="nil"/>
              <w:left w:val="nil"/>
              <w:bottom w:val="single" w:sz="4" w:space="0" w:color="auto"/>
              <w:right w:val="single" w:sz="8" w:space="0" w:color="auto"/>
            </w:tcBorders>
            <w:shd w:val="clear" w:color="auto" w:fill="auto"/>
            <w:noWrap/>
            <w:vAlign w:val="bottom"/>
            <w:hideMark/>
          </w:tcPr>
          <w:p w14:paraId="5E3CDEB5" w14:textId="77777777" w:rsidR="0075302E" w:rsidRPr="0075302E" w:rsidRDefault="0075302E" w:rsidP="0075302E">
            <w:pPr>
              <w:jc w:val="right"/>
              <w:rPr>
                <w:color w:val="000000"/>
                <w:sz w:val="18"/>
                <w:szCs w:val="18"/>
                <w:lang w:eastAsia="en-US"/>
              </w:rPr>
            </w:pPr>
            <w:r w:rsidRPr="0075302E">
              <w:rPr>
                <w:color w:val="000000"/>
                <w:sz w:val="18"/>
                <w:szCs w:val="18"/>
                <w:lang w:eastAsia="en-US"/>
              </w:rPr>
              <w:t>0</w:t>
            </w:r>
          </w:p>
        </w:tc>
      </w:tr>
      <w:tr w:rsidR="0075302E" w:rsidRPr="0075302E" w14:paraId="7A58E640" w14:textId="77777777" w:rsidTr="0075302E">
        <w:trPr>
          <w:divId w:val="1475372156"/>
          <w:trHeight w:val="350"/>
        </w:trPr>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7BE9E6DD" w14:textId="77777777" w:rsidR="0075302E" w:rsidRPr="0075302E" w:rsidRDefault="0075302E" w:rsidP="0075302E">
            <w:pPr>
              <w:jc w:val="right"/>
              <w:rPr>
                <w:color w:val="000000"/>
                <w:sz w:val="18"/>
                <w:szCs w:val="18"/>
                <w:lang w:eastAsia="en-US"/>
              </w:rPr>
            </w:pPr>
            <w:r w:rsidRPr="0075302E">
              <w:rPr>
                <w:color w:val="000000"/>
                <w:sz w:val="18"/>
                <w:szCs w:val="18"/>
                <w:lang w:eastAsia="en-US"/>
              </w:rPr>
              <w:t>3</w:t>
            </w:r>
          </w:p>
        </w:tc>
        <w:tc>
          <w:tcPr>
            <w:tcW w:w="5677" w:type="dxa"/>
            <w:tcBorders>
              <w:top w:val="nil"/>
              <w:left w:val="nil"/>
              <w:bottom w:val="single" w:sz="4" w:space="0" w:color="auto"/>
              <w:right w:val="single" w:sz="4" w:space="0" w:color="auto"/>
            </w:tcBorders>
            <w:shd w:val="clear" w:color="auto" w:fill="auto"/>
            <w:vAlign w:val="bottom"/>
            <w:hideMark/>
          </w:tcPr>
          <w:p w14:paraId="574AAA63" w14:textId="77777777" w:rsidR="0075302E" w:rsidRPr="0075302E" w:rsidRDefault="0075302E" w:rsidP="0075302E">
            <w:pPr>
              <w:rPr>
                <w:color w:val="000000"/>
                <w:sz w:val="18"/>
                <w:szCs w:val="18"/>
                <w:lang w:eastAsia="en-US"/>
              </w:rPr>
            </w:pPr>
            <w:r w:rsidRPr="0075302E">
              <w:rPr>
                <w:color w:val="000000"/>
                <w:sz w:val="18"/>
                <w:szCs w:val="18"/>
                <w:lang w:eastAsia="en-US"/>
              </w:rPr>
              <w:t>Usluge vodenog transporta</w:t>
            </w:r>
          </w:p>
        </w:tc>
        <w:tc>
          <w:tcPr>
            <w:tcW w:w="1020" w:type="dxa"/>
            <w:tcBorders>
              <w:top w:val="nil"/>
              <w:left w:val="nil"/>
              <w:bottom w:val="single" w:sz="4" w:space="0" w:color="auto"/>
              <w:right w:val="single" w:sz="4" w:space="0" w:color="auto"/>
            </w:tcBorders>
            <w:shd w:val="clear" w:color="auto" w:fill="auto"/>
            <w:noWrap/>
            <w:vAlign w:val="bottom"/>
            <w:hideMark/>
          </w:tcPr>
          <w:p w14:paraId="66778CC7" w14:textId="77777777" w:rsidR="0075302E" w:rsidRPr="0075302E" w:rsidRDefault="0075302E" w:rsidP="0075302E">
            <w:pPr>
              <w:jc w:val="right"/>
              <w:rPr>
                <w:color w:val="000000"/>
                <w:sz w:val="18"/>
                <w:szCs w:val="18"/>
                <w:lang w:eastAsia="en-US"/>
              </w:rPr>
            </w:pPr>
            <w:r w:rsidRPr="0075302E">
              <w:rPr>
                <w:color w:val="000000"/>
                <w:sz w:val="18"/>
                <w:szCs w:val="18"/>
                <w:lang w:eastAsia="en-US"/>
              </w:rPr>
              <w:t>0</w:t>
            </w:r>
          </w:p>
        </w:tc>
        <w:tc>
          <w:tcPr>
            <w:tcW w:w="1580" w:type="dxa"/>
            <w:tcBorders>
              <w:top w:val="nil"/>
              <w:left w:val="nil"/>
              <w:bottom w:val="single" w:sz="4" w:space="0" w:color="auto"/>
              <w:right w:val="single" w:sz="8" w:space="0" w:color="auto"/>
            </w:tcBorders>
            <w:shd w:val="clear" w:color="auto" w:fill="auto"/>
            <w:noWrap/>
            <w:vAlign w:val="bottom"/>
            <w:hideMark/>
          </w:tcPr>
          <w:p w14:paraId="13608EF4" w14:textId="77777777" w:rsidR="0075302E" w:rsidRPr="0075302E" w:rsidRDefault="0075302E" w:rsidP="0075302E">
            <w:pPr>
              <w:jc w:val="right"/>
              <w:rPr>
                <w:color w:val="000000"/>
                <w:sz w:val="18"/>
                <w:szCs w:val="18"/>
                <w:lang w:eastAsia="en-US"/>
              </w:rPr>
            </w:pPr>
            <w:r w:rsidRPr="0075302E">
              <w:rPr>
                <w:color w:val="000000"/>
                <w:sz w:val="18"/>
                <w:szCs w:val="18"/>
                <w:lang w:eastAsia="en-US"/>
              </w:rPr>
              <w:t>0.00</w:t>
            </w:r>
          </w:p>
        </w:tc>
      </w:tr>
      <w:tr w:rsidR="0075302E" w:rsidRPr="0075302E" w14:paraId="10E641A0" w14:textId="77777777" w:rsidTr="0075302E">
        <w:trPr>
          <w:divId w:val="1475372156"/>
          <w:trHeight w:val="440"/>
        </w:trPr>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3F862D9F" w14:textId="77777777" w:rsidR="0075302E" w:rsidRPr="0075302E" w:rsidRDefault="0075302E" w:rsidP="0075302E">
            <w:pPr>
              <w:jc w:val="right"/>
              <w:rPr>
                <w:color w:val="000000"/>
                <w:sz w:val="18"/>
                <w:szCs w:val="18"/>
                <w:lang w:eastAsia="en-US"/>
              </w:rPr>
            </w:pPr>
            <w:r w:rsidRPr="0075302E">
              <w:rPr>
                <w:color w:val="000000"/>
                <w:sz w:val="18"/>
                <w:szCs w:val="18"/>
                <w:lang w:eastAsia="en-US"/>
              </w:rPr>
              <w:t>4</w:t>
            </w:r>
          </w:p>
        </w:tc>
        <w:tc>
          <w:tcPr>
            <w:tcW w:w="5677" w:type="dxa"/>
            <w:tcBorders>
              <w:top w:val="nil"/>
              <w:left w:val="nil"/>
              <w:bottom w:val="single" w:sz="4" w:space="0" w:color="auto"/>
              <w:right w:val="single" w:sz="4" w:space="0" w:color="auto"/>
            </w:tcBorders>
            <w:shd w:val="clear" w:color="auto" w:fill="auto"/>
            <w:vAlign w:val="bottom"/>
            <w:hideMark/>
          </w:tcPr>
          <w:p w14:paraId="1990F6B8" w14:textId="77777777" w:rsidR="0075302E" w:rsidRPr="0075302E" w:rsidRDefault="0075302E" w:rsidP="0075302E">
            <w:pPr>
              <w:rPr>
                <w:color w:val="000000"/>
                <w:sz w:val="18"/>
                <w:szCs w:val="18"/>
                <w:lang w:eastAsia="en-US"/>
              </w:rPr>
            </w:pPr>
            <w:r w:rsidRPr="0075302E">
              <w:rPr>
                <w:color w:val="000000"/>
                <w:sz w:val="18"/>
                <w:szCs w:val="18"/>
                <w:lang w:eastAsia="en-US"/>
              </w:rPr>
              <w:t>Pomoćne transportne usluge i usluge podrške</w:t>
            </w:r>
          </w:p>
        </w:tc>
        <w:tc>
          <w:tcPr>
            <w:tcW w:w="1020" w:type="dxa"/>
            <w:tcBorders>
              <w:top w:val="nil"/>
              <w:left w:val="nil"/>
              <w:bottom w:val="single" w:sz="4" w:space="0" w:color="auto"/>
              <w:right w:val="single" w:sz="4" w:space="0" w:color="auto"/>
            </w:tcBorders>
            <w:shd w:val="clear" w:color="auto" w:fill="auto"/>
            <w:noWrap/>
            <w:vAlign w:val="bottom"/>
            <w:hideMark/>
          </w:tcPr>
          <w:p w14:paraId="6955AF08" w14:textId="77777777" w:rsidR="0075302E" w:rsidRPr="0075302E" w:rsidRDefault="0075302E" w:rsidP="0075302E">
            <w:pPr>
              <w:jc w:val="right"/>
              <w:rPr>
                <w:color w:val="000000"/>
                <w:sz w:val="18"/>
                <w:szCs w:val="18"/>
                <w:lang w:eastAsia="en-US"/>
              </w:rPr>
            </w:pPr>
            <w:r w:rsidRPr="0075302E">
              <w:rPr>
                <w:color w:val="000000"/>
                <w:sz w:val="18"/>
                <w:szCs w:val="18"/>
                <w:lang w:eastAsia="en-US"/>
              </w:rPr>
              <w:t>0</w:t>
            </w:r>
          </w:p>
        </w:tc>
        <w:tc>
          <w:tcPr>
            <w:tcW w:w="1580" w:type="dxa"/>
            <w:tcBorders>
              <w:top w:val="nil"/>
              <w:left w:val="nil"/>
              <w:bottom w:val="single" w:sz="4" w:space="0" w:color="auto"/>
              <w:right w:val="single" w:sz="8" w:space="0" w:color="auto"/>
            </w:tcBorders>
            <w:shd w:val="clear" w:color="auto" w:fill="auto"/>
            <w:noWrap/>
            <w:vAlign w:val="bottom"/>
            <w:hideMark/>
          </w:tcPr>
          <w:p w14:paraId="1728BCF8" w14:textId="77777777" w:rsidR="0075302E" w:rsidRPr="0075302E" w:rsidRDefault="0075302E" w:rsidP="0075302E">
            <w:pPr>
              <w:jc w:val="right"/>
              <w:rPr>
                <w:color w:val="000000"/>
                <w:sz w:val="18"/>
                <w:szCs w:val="18"/>
                <w:lang w:eastAsia="en-US"/>
              </w:rPr>
            </w:pPr>
            <w:r w:rsidRPr="0075302E">
              <w:rPr>
                <w:color w:val="000000"/>
                <w:sz w:val="18"/>
                <w:szCs w:val="18"/>
                <w:lang w:eastAsia="en-US"/>
              </w:rPr>
              <w:t>0.00</w:t>
            </w:r>
          </w:p>
        </w:tc>
      </w:tr>
      <w:tr w:rsidR="0075302E" w:rsidRPr="0075302E" w14:paraId="00FA61EC" w14:textId="77777777" w:rsidTr="0075302E">
        <w:trPr>
          <w:divId w:val="1475372156"/>
          <w:trHeight w:val="304"/>
        </w:trPr>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6C704E32" w14:textId="77777777" w:rsidR="0075302E" w:rsidRPr="0075302E" w:rsidRDefault="0075302E" w:rsidP="0075302E">
            <w:pPr>
              <w:jc w:val="right"/>
              <w:rPr>
                <w:color w:val="000000"/>
                <w:sz w:val="18"/>
                <w:szCs w:val="18"/>
                <w:lang w:eastAsia="en-US"/>
              </w:rPr>
            </w:pPr>
            <w:r w:rsidRPr="0075302E">
              <w:rPr>
                <w:color w:val="000000"/>
                <w:sz w:val="18"/>
                <w:szCs w:val="18"/>
                <w:lang w:eastAsia="en-US"/>
              </w:rPr>
              <w:t>5</w:t>
            </w:r>
          </w:p>
        </w:tc>
        <w:tc>
          <w:tcPr>
            <w:tcW w:w="5677" w:type="dxa"/>
            <w:tcBorders>
              <w:top w:val="nil"/>
              <w:left w:val="nil"/>
              <w:bottom w:val="single" w:sz="4" w:space="0" w:color="auto"/>
              <w:right w:val="single" w:sz="4" w:space="0" w:color="auto"/>
            </w:tcBorders>
            <w:shd w:val="clear" w:color="auto" w:fill="auto"/>
            <w:noWrap/>
            <w:vAlign w:val="bottom"/>
            <w:hideMark/>
          </w:tcPr>
          <w:p w14:paraId="2B74C169" w14:textId="77777777" w:rsidR="0075302E" w:rsidRPr="0075302E" w:rsidRDefault="0075302E" w:rsidP="0075302E">
            <w:pPr>
              <w:rPr>
                <w:color w:val="000000"/>
                <w:sz w:val="18"/>
                <w:szCs w:val="18"/>
                <w:lang w:eastAsia="en-US"/>
              </w:rPr>
            </w:pPr>
            <w:r w:rsidRPr="0075302E">
              <w:rPr>
                <w:color w:val="000000"/>
                <w:sz w:val="18"/>
                <w:szCs w:val="18"/>
                <w:lang w:eastAsia="en-US"/>
              </w:rPr>
              <w:t>Pravne usluge</w:t>
            </w:r>
          </w:p>
        </w:tc>
        <w:tc>
          <w:tcPr>
            <w:tcW w:w="1020" w:type="dxa"/>
            <w:tcBorders>
              <w:top w:val="nil"/>
              <w:left w:val="nil"/>
              <w:bottom w:val="single" w:sz="4" w:space="0" w:color="auto"/>
              <w:right w:val="single" w:sz="4" w:space="0" w:color="auto"/>
            </w:tcBorders>
            <w:shd w:val="clear" w:color="auto" w:fill="auto"/>
            <w:noWrap/>
            <w:vAlign w:val="bottom"/>
            <w:hideMark/>
          </w:tcPr>
          <w:p w14:paraId="392CACB1" w14:textId="77777777" w:rsidR="0075302E" w:rsidRPr="0075302E" w:rsidRDefault="0075302E" w:rsidP="0075302E">
            <w:pPr>
              <w:jc w:val="right"/>
              <w:rPr>
                <w:color w:val="000000"/>
                <w:sz w:val="18"/>
                <w:szCs w:val="18"/>
                <w:lang w:eastAsia="en-US"/>
              </w:rPr>
            </w:pPr>
            <w:r w:rsidRPr="0075302E">
              <w:rPr>
                <w:color w:val="000000"/>
                <w:sz w:val="18"/>
                <w:szCs w:val="18"/>
                <w:lang w:eastAsia="en-US"/>
              </w:rPr>
              <w:t>564</w:t>
            </w:r>
          </w:p>
        </w:tc>
        <w:tc>
          <w:tcPr>
            <w:tcW w:w="1580" w:type="dxa"/>
            <w:tcBorders>
              <w:top w:val="nil"/>
              <w:left w:val="nil"/>
              <w:bottom w:val="single" w:sz="4" w:space="0" w:color="auto"/>
              <w:right w:val="single" w:sz="8" w:space="0" w:color="auto"/>
            </w:tcBorders>
            <w:shd w:val="clear" w:color="auto" w:fill="auto"/>
            <w:noWrap/>
            <w:vAlign w:val="bottom"/>
            <w:hideMark/>
          </w:tcPr>
          <w:p w14:paraId="01E9CA16" w14:textId="77777777" w:rsidR="0075302E" w:rsidRPr="0075302E" w:rsidRDefault="0075302E" w:rsidP="0075302E">
            <w:pPr>
              <w:jc w:val="right"/>
              <w:rPr>
                <w:color w:val="000000"/>
                <w:sz w:val="18"/>
                <w:szCs w:val="18"/>
                <w:lang w:eastAsia="en-US"/>
              </w:rPr>
            </w:pPr>
            <w:r w:rsidRPr="0075302E">
              <w:rPr>
                <w:color w:val="000000"/>
                <w:sz w:val="18"/>
                <w:szCs w:val="18"/>
                <w:lang w:eastAsia="en-US"/>
              </w:rPr>
              <w:t>121,893.61</w:t>
            </w:r>
          </w:p>
        </w:tc>
      </w:tr>
      <w:tr w:rsidR="0075302E" w:rsidRPr="0075302E" w14:paraId="671B99B3" w14:textId="77777777" w:rsidTr="0075302E">
        <w:trPr>
          <w:divId w:val="1475372156"/>
          <w:trHeight w:val="890"/>
        </w:trPr>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208B497F" w14:textId="77777777" w:rsidR="0075302E" w:rsidRPr="0075302E" w:rsidRDefault="0075302E" w:rsidP="0075302E">
            <w:pPr>
              <w:jc w:val="right"/>
              <w:rPr>
                <w:color w:val="000000"/>
                <w:sz w:val="18"/>
                <w:szCs w:val="18"/>
                <w:lang w:eastAsia="en-US"/>
              </w:rPr>
            </w:pPr>
            <w:r w:rsidRPr="0075302E">
              <w:rPr>
                <w:color w:val="000000"/>
                <w:sz w:val="18"/>
                <w:szCs w:val="18"/>
                <w:lang w:eastAsia="en-US"/>
              </w:rPr>
              <w:t>6</w:t>
            </w:r>
          </w:p>
        </w:tc>
        <w:tc>
          <w:tcPr>
            <w:tcW w:w="5677" w:type="dxa"/>
            <w:tcBorders>
              <w:top w:val="nil"/>
              <w:left w:val="nil"/>
              <w:bottom w:val="single" w:sz="4" w:space="0" w:color="auto"/>
              <w:right w:val="single" w:sz="4" w:space="0" w:color="auto"/>
            </w:tcBorders>
            <w:shd w:val="clear" w:color="auto" w:fill="auto"/>
            <w:vAlign w:val="bottom"/>
            <w:hideMark/>
          </w:tcPr>
          <w:p w14:paraId="1A8F3E70" w14:textId="77777777" w:rsidR="0075302E" w:rsidRPr="0075302E" w:rsidRDefault="0075302E" w:rsidP="0075302E">
            <w:pPr>
              <w:rPr>
                <w:color w:val="000000"/>
                <w:sz w:val="18"/>
                <w:szCs w:val="18"/>
                <w:lang w:eastAsia="en-US"/>
              </w:rPr>
            </w:pPr>
            <w:r w:rsidRPr="0075302E">
              <w:rPr>
                <w:color w:val="000000"/>
                <w:sz w:val="18"/>
                <w:szCs w:val="18"/>
                <w:lang w:eastAsia="en-US"/>
              </w:rPr>
              <w:t>Usluge zapošljavanja i osiguranja osoblja, osim ugovora o radu i rješenja o imenovanju</w:t>
            </w:r>
          </w:p>
        </w:tc>
        <w:tc>
          <w:tcPr>
            <w:tcW w:w="1020" w:type="dxa"/>
            <w:tcBorders>
              <w:top w:val="nil"/>
              <w:left w:val="nil"/>
              <w:bottom w:val="single" w:sz="4" w:space="0" w:color="auto"/>
              <w:right w:val="single" w:sz="4" w:space="0" w:color="auto"/>
            </w:tcBorders>
            <w:shd w:val="clear" w:color="auto" w:fill="auto"/>
            <w:noWrap/>
            <w:vAlign w:val="bottom"/>
            <w:hideMark/>
          </w:tcPr>
          <w:p w14:paraId="045B02F4" w14:textId="77777777" w:rsidR="0075302E" w:rsidRPr="0075302E" w:rsidRDefault="0075302E" w:rsidP="0075302E">
            <w:pPr>
              <w:jc w:val="right"/>
              <w:rPr>
                <w:color w:val="000000"/>
                <w:sz w:val="18"/>
                <w:szCs w:val="18"/>
                <w:lang w:eastAsia="en-US"/>
              </w:rPr>
            </w:pPr>
            <w:r w:rsidRPr="0075302E">
              <w:rPr>
                <w:color w:val="000000"/>
                <w:sz w:val="18"/>
                <w:szCs w:val="18"/>
                <w:lang w:eastAsia="en-US"/>
              </w:rPr>
              <w:t>0</w:t>
            </w:r>
          </w:p>
        </w:tc>
        <w:tc>
          <w:tcPr>
            <w:tcW w:w="1580" w:type="dxa"/>
            <w:tcBorders>
              <w:top w:val="nil"/>
              <w:left w:val="nil"/>
              <w:bottom w:val="single" w:sz="4" w:space="0" w:color="auto"/>
              <w:right w:val="single" w:sz="8" w:space="0" w:color="auto"/>
            </w:tcBorders>
            <w:shd w:val="clear" w:color="auto" w:fill="auto"/>
            <w:noWrap/>
            <w:vAlign w:val="bottom"/>
            <w:hideMark/>
          </w:tcPr>
          <w:p w14:paraId="328D0593" w14:textId="77777777" w:rsidR="0075302E" w:rsidRPr="0075302E" w:rsidRDefault="0075302E" w:rsidP="0075302E">
            <w:pPr>
              <w:jc w:val="right"/>
              <w:rPr>
                <w:color w:val="000000"/>
                <w:sz w:val="18"/>
                <w:szCs w:val="18"/>
                <w:lang w:eastAsia="en-US"/>
              </w:rPr>
            </w:pPr>
            <w:r w:rsidRPr="0075302E">
              <w:rPr>
                <w:color w:val="000000"/>
                <w:sz w:val="18"/>
                <w:szCs w:val="18"/>
                <w:lang w:eastAsia="en-US"/>
              </w:rPr>
              <w:t>0.00</w:t>
            </w:r>
          </w:p>
        </w:tc>
      </w:tr>
      <w:tr w:rsidR="0075302E" w:rsidRPr="0075302E" w14:paraId="2FDD10A5" w14:textId="77777777" w:rsidTr="0075302E">
        <w:trPr>
          <w:divId w:val="1475372156"/>
          <w:trHeight w:val="620"/>
        </w:trPr>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28E4608D" w14:textId="77777777" w:rsidR="0075302E" w:rsidRPr="0075302E" w:rsidRDefault="0075302E" w:rsidP="0075302E">
            <w:pPr>
              <w:jc w:val="right"/>
              <w:rPr>
                <w:color w:val="000000"/>
                <w:sz w:val="18"/>
                <w:szCs w:val="18"/>
                <w:lang w:eastAsia="en-US"/>
              </w:rPr>
            </w:pPr>
            <w:r w:rsidRPr="0075302E">
              <w:rPr>
                <w:color w:val="000000"/>
                <w:sz w:val="18"/>
                <w:szCs w:val="18"/>
                <w:lang w:eastAsia="en-US"/>
              </w:rPr>
              <w:t>7</w:t>
            </w:r>
          </w:p>
        </w:tc>
        <w:tc>
          <w:tcPr>
            <w:tcW w:w="5677" w:type="dxa"/>
            <w:tcBorders>
              <w:top w:val="nil"/>
              <w:left w:val="nil"/>
              <w:bottom w:val="single" w:sz="4" w:space="0" w:color="auto"/>
              <w:right w:val="single" w:sz="4" w:space="0" w:color="auto"/>
            </w:tcBorders>
            <w:shd w:val="clear" w:color="auto" w:fill="auto"/>
            <w:vAlign w:val="bottom"/>
            <w:hideMark/>
          </w:tcPr>
          <w:p w14:paraId="5C58CE66" w14:textId="77777777" w:rsidR="0075302E" w:rsidRPr="0075302E" w:rsidRDefault="0075302E" w:rsidP="0075302E">
            <w:pPr>
              <w:rPr>
                <w:color w:val="000000"/>
                <w:sz w:val="18"/>
                <w:szCs w:val="18"/>
                <w:lang w:eastAsia="en-US"/>
              </w:rPr>
            </w:pPr>
            <w:r w:rsidRPr="0075302E">
              <w:rPr>
                <w:color w:val="000000"/>
                <w:sz w:val="18"/>
                <w:szCs w:val="18"/>
                <w:lang w:eastAsia="en-US"/>
              </w:rPr>
              <w:t>Usluge istrage i osiguranja, osim usluga oklopnih vozila</w:t>
            </w:r>
          </w:p>
        </w:tc>
        <w:tc>
          <w:tcPr>
            <w:tcW w:w="1020" w:type="dxa"/>
            <w:tcBorders>
              <w:top w:val="nil"/>
              <w:left w:val="nil"/>
              <w:bottom w:val="single" w:sz="4" w:space="0" w:color="auto"/>
              <w:right w:val="single" w:sz="4" w:space="0" w:color="auto"/>
            </w:tcBorders>
            <w:shd w:val="clear" w:color="auto" w:fill="auto"/>
            <w:noWrap/>
            <w:vAlign w:val="bottom"/>
            <w:hideMark/>
          </w:tcPr>
          <w:p w14:paraId="55F2FC57" w14:textId="77777777" w:rsidR="0075302E" w:rsidRPr="0075302E" w:rsidRDefault="0075302E" w:rsidP="0075302E">
            <w:pPr>
              <w:jc w:val="right"/>
              <w:rPr>
                <w:color w:val="000000"/>
                <w:sz w:val="18"/>
                <w:szCs w:val="18"/>
                <w:lang w:eastAsia="en-US"/>
              </w:rPr>
            </w:pPr>
            <w:r w:rsidRPr="0075302E">
              <w:rPr>
                <w:color w:val="000000"/>
                <w:sz w:val="18"/>
                <w:szCs w:val="18"/>
                <w:lang w:eastAsia="en-US"/>
              </w:rPr>
              <w:t>0</w:t>
            </w:r>
          </w:p>
        </w:tc>
        <w:tc>
          <w:tcPr>
            <w:tcW w:w="1580" w:type="dxa"/>
            <w:tcBorders>
              <w:top w:val="nil"/>
              <w:left w:val="nil"/>
              <w:bottom w:val="single" w:sz="4" w:space="0" w:color="auto"/>
              <w:right w:val="single" w:sz="8" w:space="0" w:color="auto"/>
            </w:tcBorders>
            <w:shd w:val="clear" w:color="auto" w:fill="auto"/>
            <w:noWrap/>
            <w:vAlign w:val="bottom"/>
            <w:hideMark/>
          </w:tcPr>
          <w:p w14:paraId="65C774EA" w14:textId="77777777" w:rsidR="0075302E" w:rsidRPr="0075302E" w:rsidRDefault="0075302E" w:rsidP="0075302E">
            <w:pPr>
              <w:jc w:val="right"/>
              <w:rPr>
                <w:color w:val="000000"/>
                <w:sz w:val="18"/>
                <w:szCs w:val="18"/>
                <w:lang w:eastAsia="en-US"/>
              </w:rPr>
            </w:pPr>
            <w:r w:rsidRPr="0075302E">
              <w:rPr>
                <w:color w:val="000000"/>
                <w:sz w:val="18"/>
                <w:szCs w:val="18"/>
                <w:lang w:eastAsia="en-US"/>
              </w:rPr>
              <w:t>0.00</w:t>
            </w:r>
          </w:p>
        </w:tc>
      </w:tr>
      <w:tr w:rsidR="0075302E" w:rsidRPr="0075302E" w14:paraId="7DFE55A6" w14:textId="77777777" w:rsidTr="0075302E">
        <w:trPr>
          <w:divId w:val="1475372156"/>
          <w:trHeight w:val="323"/>
        </w:trPr>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4ED46966" w14:textId="77777777" w:rsidR="0075302E" w:rsidRPr="0075302E" w:rsidRDefault="0075302E" w:rsidP="0075302E">
            <w:pPr>
              <w:jc w:val="right"/>
              <w:rPr>
                <w:color w:val="000000"/>
                <w:sz w:val="18"/>
                <w:szCs w:val="18"/>
                <w:lang w:eastAsia="en-US"/>
              </w:rPr>
            </w:pPr>
            <w:r w:rsidRPr="0075302E">
              <w:rPr>
                <w:color w:val="000000"/>
                <w:sz w:val="18"/>
                <w:szCs w:val="18"/>
                <w:lang w:eastAsia="en-US"/>
              </w:rPr>
              <w:t>8</w:t>
            </w:r>
          </w:p>
        </w:tc>
        <w:tc>
          <w:tcPr>
            <w:tcW w:w="5677" w:type="dxa"/>
            <w:tcBorders>
              <w:top w:val="nil"/>
              <w:left w:val="nil"/>
              <w:bottom w:val="single" w:sz="4" w:space="0" w:color="auto"/>
              <w:right w:val="single" w:sz="4" w:space="0" w:color="auto"/>
            </w:tcBorders>
            <w:shd w:val="clear" w:color="auto" w:fill="auto"/>
            <w:vAlign w:val="bottom"/>
            <w:hideMark/>
          </w:tcPr>
          <w:p w14:paraId="45DC57A1" w14:textId="77777777" w:rsidR="0075302E" w:rsidRPr="0075302E" w:rsidRDefault="0075302E" w:rsidP="0075302E">
            <w:pPr>
              <w:rPr>
                <w:color w:val="000000"/>
                <w:sz w:val="18"/>
                <w:szCs w:val="18"/>
                <w:lang w:eastAsia="en-US"/>
              </w:rPr>
            </w:pPr>
            <w:r w:rsidRPr="0075302E">
              <w:rPr>
                <w:color w:val="000000"/>
                <w:sz w:val="18"/>
                <w:szCs w:val="18"/>
                <w:lang w:eastAsia="en-US"/>
              </w:rPr>
              <w:t>Obrazovne usluge i usluge stručnog usavršavanja</w:t>
            </w:r>
          </w:p>
        </w:tc>
        <w:tc>
          <w:tcPr>
            <w:tcW w:w="1020" w:type="dxa"/>
            <w:tcBorders>
              <w:top w:val="nil"/>
              <w:left w:val="nil"/>
              <w:bottom w:val="single" w:sz="4" w:space="0" w:color="auto"/>
              <w:right w:val="single" w:sz="4" w:space="0" w:color="auto"/>
            </w:tcBorders>
            <w:shd w:val="clear" w:color="auto" w:fill="auto"/>
            <w:noWrap/>
            <w:vAlign w:val="bottom"/>
            <w:hideMark/>
          </w:tcPr>
          <w:p w14:paraId="311A92B5" w14:textId="77777777" w:rsidR="0075302E" w:rsidRPr="0075302E" w:rsidRDefault="0075302E" w:rsidP="0075302E">
            <w:pPr>
              <w:jc w:val="right"/>
              <w:rPr>
                <w:color w:val="000000"/>
                <w:sz w:val="18"/>
                <w:szCs w:val="18"/>
                <w:lang w:eastAsia="en-US"/>
              </w:rPr>
            </w:pPr>
            <w:r w:rsidRPr="0075302E">
              <w:rPr>
                <w:color w:val="000000"/>
                <w:sz w:val="18"/>
                <w:szCs w:val="18"/>
                <w:lang w:eastAsia="en-US"/>
              </w:rPr>
              <w:t>0</w:t>
            </w:r>
          </w:p>
        </w:tc>
        <w:tc>
          <w:tcPr>
            <w:tcW w:w="1580" w:type="dxa"/>
            <w:tcBorders>
              <w:top w:val="nil"/>
              <w:left w:val="nil"/>
              <w:bottom w:val="single" w:sz="4" w:space="0" w:color="auto"/>
              <w:right w:val="single" w:sz="8" w:space="0" w:color="auto"/>
            </w:tcBorders>
            <w:shd w:val="clear" w:color="auto" w:fill="auto"/>
            <w:noWrap/>
            <w:vAlign w:val="bottom"/>
            <w:hideMark/>
          </w:tcPr>
          <w:p w14:paraId="637AEDB6" w14:textId="77777777" w:rsidR="0075302E" w:rsidRPr="0075302E" w:rsidRDefault="0075302E" w:rsidP="0075302E">
            <w:pPr>
              <w:jc w:val="right"/>
              <w:rPr>
                <w:color w:val="000000"/>
                <w:sz w:val="18"/>
                <w:szCs w:val="18"/>
                <w:lang w:eastAsia="en-US"/>
              </w:rPr>
            </w:pPr>
            <w:r w:rsidRPr="0075302E">
              <w:rPr>
                <w:color w:val="000000"/>
                <w:sz w:val="18"/>
                <w:szCs w:val="18"/>
                <w:lang w:eastAsia="en-US"/>
              </w:rPr>
              <w:t>0.00</w:t>
            </w:r>
          </w:p>
        </w:tc>
      </w:tr>
      <w:tr w:rsidR="0075302E" w:rsidRPr="0075302E" w14:paraId="735B0530" w14:textId="77777777" w:rsidTr="0075302E">
        <w:trPr>
          <w:divId w:val="1475372156"/>
          <w:trHeight w:val="368"/>
        </w:trPr>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2128CF25" w14:textId="77777777" w:rsidR="0075302E" w:rsidRPr="0075302E" w:rsidRDefault="0075302E" w:rsidP="0075302E">
            <w:pPr>
              <w:jc w:val="right"/>
              <w:rPr>
                <w:color w:val="000000"/>
                <w:sz w:val="18"/>
                <w:szCs w:val="18"/>
                <w:lang w:eastAsia="en-US"/>
              </w:rPr>
            </w:pPr>
            <w:r w:rsidRPr="0075302E">
              <w:rPr>
                <w:color w:val="000000"/>
                <w:sz w:val="18"/>
                <w:szCs w:val="18"/>
                <w:lang w:eastAsia="en-US"/>
              </w:rPr>
              <w:t>9</w:t>
            </w:r>
          </w:p>
        </w:tc>
        <w:tc>
          <w:tcPr>
            <w:tcW w:w="5677" w:type="dxa"/>
            <w:tcBorders>
              <w:top w:val="nil"/>
              <w:left w:val="nil"/>
              <w:bottom w:val="single" w:sz="4" w:space="0" w:color="auto"/>
              <w:right w:val="single" w:sz="4" w:space="0" w:color="auto"/>
            </w:tcBorders>
            <w:shd w:val="clear" w:color="auto" w:fill="auto"/>
            <w:vAlign w:val="bottom"/>
            <w:hideMark/>
          </w:tcPr>
          <w:p w14:paraId="359F9270" w14:textId="77777777" w:rsidR="0075302E" w:rsidRPr="0075302E" w:rsidRDefault="0075302E" w:rsidP="0075302E">
            <w:pPr>
              <w:rPr>
                <w:color w:val="000000"/>
                <w:sz w:val="18"/>
                <w:szCs w:val="18"/>
                <w:lang w:eastAsia="en-US"/>
              </w:rPr>
            </w:pPr>
            <w:r w:rsidRPr="0075302E">
              <w:rPr>
                <w:color w:val="000000"/>
                <w:sz w:val="18"/>
                <w:szCs w:val="18"/>
                <w:lang w:eastAsia="en-US"/>
              </w:rPr>
              <w:t>Zdravstvene i socijalne usluge</w:t>
            </w:r>
          </w:p>
        </w:tc>
        <w:tc>
          <w:tcPr>
            <w:tcW w:w="1020" w:type="dxa"/>
            <w:tcBorders>
              <w:top w:val="nil"/>
              <w:left w:val="nil"/>
              <w:bottom w:val="single" w:sz="4" w:space="0" w:color="auto"/>
              <w:right w:val="single" w:sz="4" w:space="0" w:color="auto"/>
            </w:tcBorders>
            <w:shd w:val="clear" w:color="auto" w:fill="auto"/>
            <w:noWrap/>
            <w:vAlign w:val="bottom"/>
            <w:hideMark/>
          </w:tcPr>
          <w:p w14:paraId="45C19DEA" w14:textId="77777777" w:rsidR="0075302E" w:rsidRPr="0075302E" w:rsidRDefault="0075302E" w:rsidP="0075302E">
            <w:pPr>
              <w:jc w:val="right"/>
              <w:rPr>
                <w:color w:val="000000"/>
                <w:sz w:val="18"/>
                <w:szCs w:val="18"/>
                <w:lang w:eastAsia="en-US"/>
              </w:rPr>
            </w:pPr>
            <w:r w:rsidRPr="0075302E">
              <w:rPr>
                <w:color w:val="000000"/>
                <w:sz w:val="18"/>
                <w:szCs w:val="18"/>
                <w:lang w:eastAsia="en-US"/>
              </w:rPr>
              <w:t>813</w:t>
            </w:r>
          </w:p>
        </w:tc>
        <w:tc>
          <w:tcPr>
            <w:tcW w:w="1580" w:type="dxa"/>
            <w:tcBorders>
              <w:top w:val="nil"/>
              <w:left w:val="nil"/>
              <w:bottom w:val="single" w:sz="4" w:space="0" w:color="auto"/>
              <w:right w:val="single" w:sz="8" w:space="0" w:color="auto"/>
            </w:tcBorders>
            <w:shd w:val="clear" w:color="auto" w:fill="auto"/>
            <w:noWrap/>
            <w:vAlign w:val="bottom"/>
            <w:hideMark/>
          </w:tcPr>
          <w:p w14:paraId="2FD401EF" w14:textId="77777777" w:rsidR="0075302E" w:rsidRPr="0075302E" w:rsidRDefault="0075302E" w:rsidP="0075302E">
            <w:pPr>
              <w:jc w:val="right"/>
              <w:rPr>
                <w:color w:val="000000"/>
                <w:sz w:val="18"/>
                <w:szCs w:val="18"/>
                <w:lang w:eastAsia="en-US"/>
              </w:rPr>
            </w:pPr>
            <w:r w:rsidRPr="0075302E">
              <w:rPr>
                <w:color w:val="000000"/>
                <w:sz w:val="18"/>
                <w:szCs w:val="18"/>
                <w:lang w:eastAsia="en-US"/>
              </w:rPr>
              <w:t>562,261,789.87</w:t>
            </w:r>
          </w:p>
        </w:tc>
      </w:tr>
      <w:tr w:rsidR="0075302E" w:rsidRPr="0075302E" w14:paraId="0FEC95AE" w14:textId="77777777" w:rsidTr="0075302E">
        <w:trPr>
          <w:divId w:val="1475372156"/>
          <w:trHeight w:val="323"/>
        </w:trPr>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05E2FAB4" w14:textId="77777777" w:rsidR="0075302E" w:rsidRPr="0075302E" w:rsidRDefault="0075302E" w:rsidP="0075302E">
            <w:pPr>
              <w:jc w:val="right"/>
              <w:rPr>
                <w:color w:val="000000"/>
                <w:sz w:val="18"/>
                <w:szCs w:val="18"/>
                <w:lang w:eastAsia="en-US"/>
              </w:rPr>
            </w:pPr>
            <w:r w:rsidRPr="0075302E">
              <w:rPr>
                <w:color w:val="000000"/>
                <w:sz w:val="18"/>
                <w:szCs w:val="18"/>
                <w:lang w:eastAsia="en-US"/>
              </w:rPr>
              <w:t>10</w:t>
            </w:r>
          </w:p>
        </w:tc>
        <w:tc>
          <w:tcPr>
            <w:tcW w:w="5677" w:type="dxa"/>
            <w:tcBorders>
              <w:top w:val="nil"/>
              <w:left w:val="nil"/>
              <w:bottom w:val="single" w:sz="4" w:space="0" w:color="auto"/>
              <w:right w:val="single" w:sz="4" w:space="0" w:color="auto"/>
            </w:tcBorders>
            <w:shd w:val="clear" w:color="auto" w:fill="auto"/>
            <w:vAlign w:val="bottom"/>
            <w:hideMark/>
          </w:tcPr>
          <w:p w14:paraId="6FB86D08" w14:textId="77777777" w:rsidR="0075302E" w:rsidRPr="0075302E" w:rsidRDefault="0075302E" w:rsidP="0075302E">
            <w:pPr>
              <w:rPr>
                <w:color w:val="000000"/>
                <w:sz w:val="18"/>
                <w:szCs w:val="18"/>
                <w:lang w:eastAsia="en-US"/>
              </w:rPr>
            </w:pPr>
            <w:r w:rsidRPr="0075302E">
              <w:rPr>
                <w:color w:val="000000"/>
                <w:sz w:val="18"/>
                <w:szCs w:val="18"/>
                <w:lang w:eastAsia="en-US"/>
              </w:rPr>
              <w:t>Rekreacijske usluge, kulturne i sportske usluge</w:t>
            </w:r>
          </w:p>
        </w:tc>
        <w:tc>
          <w:tcPr>
            <w:tcW w:w="1020" w:type="dxa"/>
            <w:tcBorders>
              <w:top w:val="nil"/>
              <w:left w:val="nil"/>
              <w:bottom w:val="single" w:sz="4" w:space="0" w:color="auto"/>
              <w:right w:val="single" w:sz="4" w:space="0" w:color="auto"/>
            </w:tcBorders>
            <w:shd w:val="clear" w:color="auto" w:fill="auto"/>
            <w:noWrap/>
            <w:vAlign w:val="bottom"/>
            <w:hideMark/>
          </w:tcPr>
          <w:p w14:paraId="113BBB1A" w14:textId="77777777" w:rsidR="0075302E" w:rsidRPr="0075302E" w:rsidRDefault="0075302E" w:rsidP="0075302E">
            <w:pPr>
              <w:jc w:val="right"/>
              <w:rPr>
                <w:color w:val="000000"/>
                <w:sz w:val="18"/>
                <w:szCs w:val="18"/>
                <w:lang w:eastAsia="en-US"/>
              </w:rPr>
            </w:pPr>
            <w:r w:rsidRPr="0075302E">
              <w:rPr>
                <w:color w:val="000000"/>
                <w:sz w:val="18"/>
                <w:szCs w:val="18"/>
                <w:lang w:eastAsia="en-US"/>
              </w:rPr>
              <w:t>0</w:t>
            </w:r>
          </w:p>
        </w:tc>
        <w:tc>
          <w:tcPr>
            <w:tcW w:w="1580" w:type="dxa"/>
            <w:tcBorders>
              <w:top w:val="nil"/>
              <w:left w:val="nil"/>
              <w:bottom w:val="single" w:sz="4" w:space="0" w:color="auto"/>
              <w:right w:val="single" w:sz="8" w:space="0" w:color="auto"/>
            </w:tcBorders>
            <w:shd w:val="clear" w:color="auto" w:fill="auto"/>
            <w:noWrap/>
            <w:vAlign w:val="bottom"/>
            <w:hideMark/>
          </w:tcPr>
          <w:p w14:paraId="3B859D34" w14:textId="77777777" w:rsidR="0075302E" w:rsidRPr="0075302E" w:rsidRDefault="0075302E" w:rsidP="0075302E">
            <w:pPr>
              <w:jc w:val="right"/>
              <w:rPr>
                <w:color w:val="000000"/>
                <w:sz w:val="18"/>
                <w:szCs w:val="18"/>
                <w:lang w:eastAsia="en-US"/>
              </w:rPr>
            </w:pPr>
            <w:r w:rsidRPr="0075302E">
              <w:rPr>
                <w:color w:val="000000"/>
                <w:sz w:val="18"/>
                <w:szCs w:val="18"/>
                <w:lang w:eastAsia="en-US"/>
              </w:rPr>
              <w:t>0.00</w:t>
            </w:r>
          </w:p>
        </w:tc>
      </w:tr>
      <w:tr w:rsidR="0075302E" w:rsidRPr="0075302E" w14:paraId="3660B275" w14:textId="77777777" w:rsidTr="0075302E">
        <w:trPr>
          <w:divId w:val="1475372156"/>
          <w:trHeight w:val="304"/>
        </w:trPr>
        <w:tc>
          <w:tcPr>
            <w:tcW w:w="1063" w:type="dxa"/>
            <w:tcBorders>
              <w:top w:val="nil"/>
              <w:left w:val="single" w:sz="8" w:space="0" w:color="auto"/>
              <w:bottom w:val="single" w:sz="4" w:space="0" w:color="auto"/>
              <w:right w:val="single" w:sz="4" w:space="0" w:color="auto"/>
            </w:tcBorders>
            <w:shd w:val="clear" w:color="auto" w:fill="auto"/>
            <w:noWrap/>
            <w:vAlign w:val="bottom"/>
            <w:hideMark/>
          </w:tcPr>
          <w:p w14:paraId="0236FA20" w14:textId="77777777" w:rsidR="0075302E" w:rsidRPr="0075302E" w:rsidRDefault="0075302E" w:rsidP="0075302E">
            <w:pPr>
              <w:jc w:val="right"/>
              <w:rPr>
                <w:color w:val="000000"/>
                <w:sz w:val="18"/>
                <w:szCs w:val="18"/>
                <w:lang w:eastAsia="en-US"/>
              </w:rPr>
            </w:pPr>
            <w:r w:rsidRPr="0075302E">
              <w:rPr>
                <w:color w:val="000000"/>
                <w:sz w:val="18"/>
                <w:szCs w:val="18"/>
                <w:lang w:eastAsia="en-US"/>
              </w:rPr>
              <w:t>11</w:t>
            </w:r>
          </w:p>
        </w:tc>
        <w:tc>
          <w:tcPr>
            <w:tcW w:w="5677" w:type="dxa"/>
            <w:tcBorders>
              <w:top w:val="nil"/>
              <w:left w:val="nil"/>
              <w:bottom w:val="single" w:sz="4" w:space="0" w:color="auto"/>
              <w:right w:val="single" w:sz="4" w:space="0" w:color="auto"/>
            </w:tcBorders>
            <w:shd w:val="clear" w:color="auto" w:fill="auto"/>
            <w:noWrap/>
            <w:vAlign w:val="bottom"/>
            <w:hideMark/>
          </w:tcPr>
          <w:p w14:paraId="12263CCC" w14:textId="77777777" w:rsidR="0075302E" w:rsidRPr="0075302E" w:rsidRDefault="0075302E" w:rsidP="0075302E">
            <w:pPr>
              <w:rPr>
                <w:color w:val="000000"/>
                <w:sz w:val="18"/>
                <w:szCs w:val="18"/>
                <w:lang w:eastAsia="en-US"/>
              </w:rPr>
            </w:pPr>
            <w:r w:rsidRPr="0075302E">
              <w:rPr>
                <w:color w:val="000000"/>
                <w:sz w:val="18"/>
                <w:szCs w:val="18"/>
                <w:lang w:eastAsia="en-US"/>
              </w:rPr>
              <w:t>Ostale usluge</w:t>
            </w:r>
          </w:p>
        </w:tc>
        <w:tc>
          <w:tcPr>
            <w:tcW w:w="1020" w:type="dxa"/>
            <w:tcBorders>
              <w:top w:val="nil"/>
              <w:left w:val="nil"/>
              <w:bottom w:val="single" w:sz="4" w:space="0" w:color="auto"/>
              <w:right w:val="single" w:sz="4" w:space="0" w:color="auto"/>
            </w:tcBorders>
            <w:shd w:val="clear" w:color="auto" w:fill="auto"/>
            <w:noWrap/>
            <w:vAlign w:val="bottom"/>
            <w:hideMark/>
          </w:tcPr>
          <w:p w14:paraId="5FF7272A" w14:textId="77777777" w:rsidR="0075302E" w:rsidRPr="0075302E" w:rsidRDefault="0075302E" w:rsidP="0075302E">
            <w:pPr>
              <w:jc w:val="right"/>
              <w:rPr>
                <w:color w:val="000000"/>
                <w:sz w:val="18"/>
                <w:szCs w:val="18"/>
                <w:lang w:eastAsia="en-US"/>
              </w:rPr>
            </w:pPr>
            <w:r w:rsidRPr="0075302E">
              <w:rPr>
                <w:color w:val="000000"/>
                <w:sz w:val="18"/>
                <w:szCs w:val="18"/>
                <w:lang w:eastAsia="en-US"/>
              </w:rPr>
              <w:t>0</w:t>
            </w:r>
          </w:p>
        </w:tc>
        <w:tc>
          <w:tcPr>
            <w:tcW w:w="1580" w:type="dxa"/>
            <w:tcBorders>
              <w:top w:val="nil"/>
              <w:left w:val="nil"/>
              <w:bottom w:val="single" w:sz="4" w:space="0" w:color="auto"/>
              <w:right w:val="single" w:sz="8" w:space="0" w:color="auto"/>
            </w:tcBorders>
            <w:shd w:val="clear" w:color="auto" w:fill="auto"/>
            <w:noWrap/>
            <w:vAlign w:val="bottom"/>
            <w:hideMark/>
          </w:tcPr>
          <w:p w14:paraId="27A66AEC" w14:textId="77777777" w:rsidR="0075302E" w:rsidRPr="0075302E" w:rsidRDefault="0075302E" w:rsidP="0075302E">
            <w:pPr>
              <w:jc w:val="right"/>
              <w:rPr>
                <w:color w:val="000000"/>
                <w:sz w:val="18"/>
                <w:szCs w:val="18"/>
                <w:lang w:eastAsia="en-US"/>
              </w:rPr>
            </w:pPr>
            <w:r w:rsidRPr="0075302E">
              <w:rPr>
                <w:color w:val="000000"/>
                <w:sz w:val="18"/>
                <w:szCs w:val="18"/>
                <w:lang w:eastAsia="en-US"/>
              </w:rPr>
              <w:t>0.00</w:t>
            </w:r>
          </w:p>
        </w:tc>
      </w:tr>
      <w:tr w:rsidR="0075302E" w:rsidRPr="0075302E" w14:paraId="5426E1FB" w14:textId="77777777" w:rsidTr="0075302E">
        <w:trPr>
          <w:divId w:val="1475372156"/>
          <w:trHeight w:val="377"/>
        </w:trPr>
        <w:tc>
          <w:tcPr>
            <w:tcW w:w="1063" w:type="dxa"/>
            <w:tcBorders>
              <w:top w:val="nil"/>
              <w:left w:val="single" w:sz="8" w:space="0" w:color="auto"/>
              <w:bottom w:val="single" w:sz="8" w:space="0" w:color="auto"/>
              <w:right w:val="single" w:sz="4" w:space="0" w:color="auto"/>
            </w:tcBorders>
            <w:shd w:val="clear" w:color="auto" w:fill="auto"/>
            <w:noWrap/>
            <w:vAlign w:val="bottom"/>
            <w:hideMark/>
          </w:tcPr>
          <w:p w14:paraId="36AAFA5C" w14:textId="77777777" w:rsidR="0075302E" w:rsidRPr="0075302E" w:rsidRDefault="0075302E" w:rsidP="0075302E">
            <w:pPr>
              <w:rPr>
                <w:color w:val="000000"/>
                <w:sz w:val="18"/>
                <w:szCs w:val="18"/>
                <w:lang w:eastAsia="en-US"/>
              </w:rPr>
            </w:pPr>
            <w:r w:rsidRPr="0075302E">
              <w:rPr>
                <w:color w:val="000000"/>
                <w:sz w:val="18"/>
                <w:szCs w:val="18"/>
                <w:lang w:eastAsia="en-US"/>
              </w:rPr>
              <w:t> </w:t>
            </w:r>
          </w:p>
        </w:tc>
        <w:tc>
          <w:tcPr>
            <w:tcW w:w="5677" w:type="dxa"/>
            <w:tcBorders>
              <w:top w:val="nil"/>
              <w:left w:val="nil"/>
              <w:bottom w:val="single" w:sz="8" w:space="0" w:color="auto"/>
              <w:right w:val="single" w:sz="4" w:space="0" w:color="auto"/>
            </w:tcBorders>
            <w:shd w:val="clear" w:color="auto" w:fill="auto"/>
            <w:noWrap/>
            <w:vAlign w:val="bottom"/>
            <w:hideMark/>
          </w:tcPr>
          <w:p w14:paraId="58537CAD" w14:textId="77777777" w:rsidR="0075302E" w:rsidRPr="0075302E" w:rsidRDefault="0075302E" w:rsidP="0075302E">
            <w:pPr>
              <w:rPr>
                <w:color w:val="000000"/>
                <w:sz w:val="18"/>
                <w:szCs w:val="18"/>
                <w:lang w:eastAsia="en-US"/>
              </w:rPr>
            </w:pPr>
            <w:r w:rsidRPr="0075302E">
              <w:rPr>
                <w:color w:val="000000"/>
                <w:sz w:val="18"/>
                <w:szCs w:val="18"/>
                <w:lang w:eastAsia="en-US"/>
              </w:rPr>
              <w:t>Ukupno</w:t>
            </w:r>
          </w:p>
        </w:tc>
        <w:tc>
          <w:tcPr>
            <w:tcW w:w="1020" w:type="dxa"/>
            <w:tcBorders>
              <w:top w:val="nil"/>
              <w:left w:val="nil"/>
              <w:bottom w:val="single" w:sz="8" w:space="0" w:color="auto"/>
              <w:right w:val="single" w:sz="4" w:space="0" w:color="auto"/>
            </w:tcBorders>
            <w:shd w:val="clear" w:color="auto" w:fill="auto"/>
            <w:noWrap/>
            <w:vAlign w:val="bottom"/>
            <w:hideMark/>
          </w:tcPr>
          <w:p w14:paraId="15E2F036" w14:textId="77777777" w:rsidR="0075302E" w:rsidRPr="0075302E" w:rsidRDefault="0075302E" w:rsidP="0075302E">
            <w:pPr>
              <w:jc w:val="right"/>
              <w:rPr>
                <w:color w:val="000000"/>
                <w:sz w:val="18"/>
                <w:szCs w:val="18"/>
                <w:lang w:eastAsia="en-US"/>
              </w:rPr>
            </w:pPr>
            <w:r w:rsidRPr="0075302E">
              <w:rPr>
                <w:color w:val="000000"/>
                <w:sz w:val="18"/>
                <w:szCs w:val="18"/>
                <w:lang w:eastAsia="en-US"/>
              </w:rPr>
              <w:t>15063</w:t>
            </w:r>
          </w:p>
        </w:tc>
        <w:tc>
          <w:tcPr>
            <w:tcW w:w="1580" w:type="dxa"/>
            <w:tcBorders>
              <w:top w:val="nil"/>
              <w:left w:val="nil"/>
              <w:bottom w:val="single" w:sz="8" w:space="0" w:color="auto"/>
              <w:right w:val="single" w:sz="8" w:space="0" w:color="auto"/>
            </w:tcBorders>
            <w:shd w:val="clear" w:color="auto" w:fill="auto"/>
            <w:noWrap/>
            <w:vAlign w:val="bottom"/>
            <w:hideMark/>
          </w:tcPr>
          <w:p w14:paraId="3E2608A8" w14:textId="77777777" w:rsidR="0075302E" w:rsidRPr="0075302E" w:rsidRDefault="0075302E" w:rsidP="0075302E">
            <w:pPr>
              <w:jc w:val="right"/>
              <w:rPr>
                <w:color w:val="000000"/>
                <w:sz w:val="18"/>
                <w:szCs w:val="18"/>
                <w:lang w:eastAsia="en-US"/>
              </w:rPr>
            </w:pPr>
            <w:r w:rsidRPr="0075302E">
              <w:rPr>
                <w:color w:val="000000"/>
                <w:sz w:val="18"/>
                <w:szCs w:val="18"/>
                <w:lang w:eastAsia="en-US"/>
              </w:rPr>
              <w:t>570,417,038.47</w:t>
            </w:r>
          </w:p>
        </w:tc>
      </w:tr>
    </w:tbl>
    <w:p w14:paraId="648A27D5" w14:textId="32212F70" w:rsidR="00B96388" w:rsidRDefault="00B96388" w:rsidP="00E25FE4">
      <w:pPr>
        <w:spacing w:line="276" w:lineRule="auto"/>
        <w:jc w:val="both"/>
        <w:rPr>
          <w:i/>
          <w:iCs/>
          <w:color w:val="FF0000"/>
        </w:rPr>
      </w:pPr>
      <w:r>
        <w:rPr>
          <w:i/>
          <w:iCs/>
          <w:color w:val="FF0000"/>
        </w:rPr>
        <w:fldChar w:fldCharType="end"/>
      </w:r>
    </w:p>
    <w:p w14:paraId="6CDE09D2" w14:textId="2E78230C" w:rsidR="00AF29F8" w:rsidRDefault="00AF29F8" w:rsidP="00AF29F8">
      <w:pPr>
        <w:jc w:val="both"/>
      </w:pPr>
      <w:r w:rsidRPr="00AF29F8">
        <w:t xml:space="preserve">Ukupna vrijednost dodijeljenih usluga iz Aneksa II </w:t>
      </w:r>
      <w:r>
        <w:t xml:space="preserve">prema </w:t>
      </w:r>
      <w:r w:rsidR="003A4A73">
        <w:t>prethodno i trenutno važećem pravilniku</w:t>
      </w:r>
      <w:r w:rsidRPr="00AF29F8">
        <w:t xml:space="preserve"> u 2023. godini je </w:t>
      </w:r>
      <w:r>
        <w:rPr>
          <w:color w:val="000000"/>
        </w:rPr>
        <w:t>716.474.015,77</w:t>
      </w:r>
      <w:r w:rsidRPr="00AF29F8">
        <w:rPr>
          <w:color w:val="000000"/>
        </w:rPr>
        <w:t xml:space="preserve"> </w:t>
      </w:r>
      <w:r w:rsidRPr="00AF29F8">
        <w:t xml:space="preserve">KM, a ukupan broj dodojeljenih ugovora je </w:t>
      </w:r>
      <w:r>
        <w:t>23.514</w:t>
      </w:r>
    </w:p>
    <w:p w14:paraId="0E698A4F" w14:textId="77777777" w:rsidR="00AF29F8" w:rsidRPr="00AF29F8" w:rsidRDefault="00AF29F8" w:rsidP="00AF29F8">
      <w:pPr>
        <w:jc w:val="both"/>
        <w:rPr>
          <w:color w:val="000000"/>
          <w:lang w:val="en-US" w:eastAsia="en-US"/>
        </w:rPr>
      </w:pP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5694"/>
        <w:gridCol w:w="990"/>
        <w:gridCol w:w="1620"/>
      </w:tblGrid>
      <w:tr w:rsidR="00AF29F8" w14:paraId="53C1B22A" w14:textId="5610786D" w:rsidTr="00AF29F8">
        <w:trPr>
          <w:trHeight w:val="390"/>
        </w:trPr>
        <w:tc>
          <w:tcPr>
            <w:tcW w:w="975" w:type="dxa"/>
          </w:tcPr>
          <w:p w14:paraId="55A27079" w14:textId="5583FEB5" w:rsidR="00AF29F8" w:rsidRPr="00F73A9A" w:rsidRDefault="00AF29F8" w:rsidP="00AF29F8">
            <w:pPr>
              <w:jc w:val="center"/>
              <w:rPr>
                <w:b/>
                <w:bCs/>
                <w:color w:val="000000"/>
                <w:sz w:val="18"/>
                <w:szCs w:val="18"/>
              </w:rPr>
            </w:pPr>
            <w:r w:rsidRPr="00F73A9A">
              <w:rPr>
                <w:b/>
                <w:bCs/>
                <w:color w:val="000000"/>
                <w:sz w:val="18"/>
                <w:szCs w:val="18"/>
              </w:rPr>
              <w:t>Kategorija</w:t>
            </w:r>
          </w:p>
        </w:tc>
        <w:tc>
          <w:tcPr>
            <w:tcW w:w="5765" w:type="dxa"/>
          </w:tcPr>
          <w:p w14:paraId="3C97C193" w14:textId="399D35A1" w:rsidR="00AF29F8" w:rsidRPr="00F73A9A" w:rsidRDefault="00AF29F8" w:rsidP="00AF29F8">
            <w:pPr>
              <w:jc w:val="center"/>
              <w:rPr>
                <w:b/>
                <w:bCs/>
                <w:color w:val="000000"/>
                <w:sz w:val="18"/>
                <w:szCs w:val="18"/>
              </w:rPr>
            </w:pPr>
            <w:r w:rsidRPr="00F73A9A">
              <w:rPr>
                <w:b/>
                <w:bCs/>
                <w:color w:val="000000"/>
                <w:sz w:val="18"/>
                <w:szCs w:val="18"/>
              </w:rPr>
              <w:t>Predmet javne nabavke</w:t>
            </w:r>
          </w:p>
        </w:tc>
        <w:tc>
          <w:tcPr>
            <w:tcW w:w="990" w:type="dxa"/>
          </w:tcPr>
          <w:p w14:paraId="7B0BA39A" w14:textId="7B9998B5" w:rsidR="00AF29F8" w:rsidRPr="00F73A9A" w:rsidRDefault="00AF29F8" w:rsidP="00AF29F8">
            <w:pPr>
              <w:jc w:val="center"/>
              <w:rPr>
                <w:b/>
                <w:bCs/>
                <w:color w:val="000000"/>
                <w:sz w:val="18"/>
                <w:szCs w:val="18"/>
              </w:rPr>
            </w:pPr>
            <w:r w:rsidRPr="00F73A9A">
              <w:rPr>
                <w:b/>
                <w:bCs/>
                <w:color w:val="000000"/>
                <w:sz w:val="18"/>
                <w:szCs w:val="18"/>
              </w:rPr>
              <w:t>Broj</w:t>
            </w:r>
          </w:p>
        </w:tc>
        <w:tc>
          <w:tcPr>
            <w:tcW w:w="1620" w:type="dxa"/>
          </w:tcPr>
          <w:p w14:paraId="50E8E0D6" w14:textId="426F0EF2" w:rsidR="00AF29F8" w:rsidRPr="00F73A9A" w:rsidRDefault="00AF29F8" w:rsidP="00AF29F8">
            <w:pPr>
              <w:jc w:val="center"/>
              <w:rPr>
                <w:b/>
                <w:bCs/>
                <w:color w:val="000000"/>
                <w:sz w:val="18"/>
                <w:szCs w:val="18"/>
              </w:rPr>
            </w:pPr>
            <w:r w:rsidRPr="00F73A9A">
              <w:rPr>
                <w:b/>
                <w:bCs/>
                <w:color w:val="000000"/>
                <w:sz w:val="18"/>
                <w:szCs w:val="18"/>
              </w:rPr>
              <w:t>KM</w:t>
            </w:r>
          </w:p>
        </w:tc>
      </w:tr>
      <w:tr w:rsidR="00AF29F8" w14:paraId="366066C2" w14:textId="77777777" w:rsidTr="00F73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2"/>
        </w:trPr>
        <w:tc>
          <w:tcPr>
            <w:tcW w:w="98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BD4415F" w14:textId="20183388" w:rsidR="00AF29F8" w:rsidRPr="00831CCB" w:rsidRDefault="00AF29F8" w:rsidP="00AF29F8">
            <w:pPr>
              <w:rPr>
                <w:color w:val="000000"/>
                <w:sz w:val="18"/>
                <w:szCs w:val="18"/>
                <w:lang w:val="en-US" w:eastAsia="en-US"/>
              </w:rPr>
            </w:pPr>
          </w:p>
        </w:tc>
        <w:tc>
          <w:tcPr>
            <w:tcW w:w="5760" w:type="dxa"/>
            <w:tcBorders>
              <w:top w:val="single" w:sz="8" w:space="0" w:color="auto"/>
              <w:left w:val="single" w:sz="4" w:space="0" w:color="auto"/>
              <w:bottom w:val="single" w:sz="4" w:space="0" w:color="auto"/>
              <w:right w:val="single" w:sz="4" w:space="0" w:color="auto"/>
            </w:tcBorders>
            <w:shd w:val="clear" w:color="auto" w:fill="auto"/>
            <w:vAlign w:val="bottom"/>
          </w:tcPr>
          <w:p w14:paraId="2057A6C1" w14:textId="77777777" w:rsidR="00AF29F8" w:rsidRPr="00831CCB" w:rsidRDefault="00AF29F8" w:rsidP="00AF29F8">
            <w:pPr>
              <w:rPr>
                <w:color w:val="000000"/>
                <w:sz w:val="18"/>
                <w:szCs w:val="18"/>
                <w:lang w:val="en-US" w:eastAsia="en-US"/>
              </w:rPr>
            </w:pPr>
            <w:r w:rsidRPr="00831CCB">
              <w:rPr>
                <w:color w:val="000000"/>
                <w:sz w:val="18"/>
                <w:szCs w:val="18"/>
              </w:rPr>
              <w:t>Hotelske i ugostiteljske usluge</w:t>
            </w:r>
          </w:p>
        </w:tc>
        <w:tc>
          <w:tcPr>
            <w:tcW w:w="990" w:type="dxa"/>
            <w:tcBorders>
              <w:top w:val="single" w:sz="8" w:space="0" w:color="auto"/>
              <w:left w:val="nil"/>
              <w:bottom w:val="single" w:sz="4" w:space="0" w:color="auto"/>
              <w:right w:val="single" w:sz="4" w:space="0" w:color="auto"/>
            </w:tcBorders>
            <w:shd w:val="clear" w:color="auto" w:fill="auto"/>
            <w:noWrap/>
            <w:vAlign w:val="bottom"/>
            <w:hideMark/>
          </w:tcPr>
          <w:p w14:paraId="68DC924E" w14:textId="5CB69F71" w:rsidR="00AF29F8" w:rsidRPr="00831CCB" w:rsidRDefault="00AF29F8" w:rsidP="00AF29F8">
            <w:pPr>
              <w:jc w:val="right"/>
              <w:rPr>
                <w:color w:val="000000"/>
                <w:sz w:val="18"/>
                <w:szCs w:val="18"/>
              </w:rPr>
            </w:pPr>
            <w:r w:rsidRPr="00831CCB">
              <w:rPr>
                <w:color w:val="000000"/>
                <w:sz w:val="18"/>
                <w:szCs w:val="18"/>
              </w:rPr>
              <w:t>18</w:t>
            </w:r>
            <w:r w:rsidR="006B02C5">
              <w:rPr>
                <w:color w:val="000000"/>
                <w:sz w:val="18"/>
                <w:szCs w:val="18"/>
              </w:rPr>
              <w:t>.</w:t>
            </w:r>
            <w:r w:rsidRPr="00831CCB">
              <w:rPr>
                <w:color w:val="000000"/>
                <w:sz w:val="18"/>
                <w:szCs w:val="18"/>
              </w:rPr>
              <w:t>453</w:t>
            </w:r>
          </w:p>
        </w:tc>
        <w:tc>
          <w:tcPr>
            <w:tcW w:w="1620" w:type="dxa"/>
            <w:tcBorders>
              <w:top w:val="single" w:sz="8" w:space="0" w:color="auto"/>
              <w:left w:val="nil"/>
              <w:bottom w:val="single" w:sz="4" w:space="0" w:color="auto"/>
              <w:right w:val="single" w:sz="8" w:space="0" w:color="auto"/>
            </w:tcBorders>
            <w:shd w:val="clear" w:color="auto" w:fill="auto"/>
            <w:noWrap/>
            <w:vAlign w:val="bottom"/>
            <w:hideMark/>
          </w:tcPr>
          <w:p w14:paraId="70E5AE66" w14:textId="08DB75C5" w:rsidR="00AF29F8" w:rsidRPr="00831CCB" w:rsidRDefault="00AF29F8" w:rsidP="00AF29F8">
            <w:pPr>
              <w:jc w:val="right"/>
              <w:rPr>
                <w:color w:val="000000"/>
                <w:sz w:val="18"/>
                <w:szCs w:val="18"/>
              </w:rPr>
            </w:pPr>
            <w:r w:rsidRPr="00831CCB">
              <w:rPr>
                <w:color w:val="000000"/>
                <w:sz w:val="18"/>
                <w:szCs w:val="18"/>
              </w:rPr>
              <w:t>12</w:t>
            </w:r>
            <w:r w:rsidR="006B02C5">
              <w:rPr>
                <w:color w:val="000000"/>
                <w:sz w:val="18"/>
                <w:szCs w:val="18"/>
              </w:rPr>
              <w:t>.</w:t>
            </w:r>
            <w:r w:rsidRPr="00831CCB">
              <w:rPr>
                <w:color w:val="000000"/>
                <w:sz w:val="18"/>
                <w:szCs w:val="18"/>
              </w:rPr>
              <w:t>436</w:t>
            </w:r>
            <w:r w:rsidR="006B02C5">
              <w:rPr>
                <w:color w:val="000000"/>
                <w:sz w:val="18"/>
                <w:szCs w:val="18"/>
              </w:rPr>
              <w:t>.</w:t>
            </w:r>
            <w:r w:rsidRPr="00831CCB">
              <w:rPr>
                <w:color w:val="000000"/>
                <w:sz w:val="18"/>
                <w:szCs w:val="18"/>
              </w:rPr>
              <w:t>215</w:t>
            </w:r>
            <w:r w:rsidR="006B02C5">
              <w:rPr>
                <w:color w:val="000000"/>
                <w:sz w:val="18"/>
                <w:szCs w:val="18"/>
              </w:rPr>
              <w:t>,</w:t>
            </w:r>
            <w:r w:rsidRPr="00831CCB">
              <w:rPr>
                <w:color w:val="000000"/>
                <w:sz w:val="18"/>
                <w:szCs w:val="18"/>
              </w:rPr>
              <w:t>55</w:t>
            </w:r>
          </w:p>
        </w:tc>
      </w:tr>
      <w:tr w:rsidR="00AF29F8" w14:paraId="1A1CA7EC" w14:textId="77777777" w:rsidTr="00F73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2"/>
        </w:trPr>
        <w:tc>
          <w:tcPr>
            <w:tcW w:w="980" w:type="dxa"/>
            <w:tcBorders>
              <w:top w:val="nil"/>
              <w:left w:val="single" w:sz="8" w:space="0" w:color="auto"/>
              <w:bottom w:val="single" w:sz="4" w:space="0" w:color="auto"/>
              <w:right w:val="single" w:sz="4" w:space="0" w:color="auto"/>
            </w:tcBorders>
            <w:shd w:val="clear" w:color="auto" w:fill="auto"/>
            <w:vAlign w:val="bottom"/>
            <w:hideMark/>
          </w:tcPr>
          <w:p w14:paraId="2B52E2F1" w14:textId="764C36B0" w:rsidR="00AF29F8" w:rsidRPr="00831CCB" w:rsidRDefault="00AF29F8" w:rsidP="00AF29F8">
            <w:pPr>
              <w:rPr>
                <w:color w:val="000000"/>
                <w:sz w:val="18"/>
                <w:szCs w:val="18"/>
              </w:rPr>
            </w:pPr>
          </w:p>
        </w:tc>
        <w:tc>
          <w:tcPr>
            <w:tcW w:w="5760" w:type="dxa"/>
            <w:tcBorders>
              <w:top w:val="nil"/>
              <w:left w:val="single" w:sz="4" w:space="0" w:color="auto"/>
              <w:bottom w:val="single" w:sz="4" w:space="0" w:color="auto"/>
              <w:right w:val="single" w:sz="4" w:space="0" w:color="auto"/>
            </w:tcBorders>
            <w:shd w:val="clear" w:color="auto" w:fill="auto"/>
            <w:vAlign w:val="bottom"/>
          </w:tcPr>
          <w:p w14:paraId="5DC6AD0A" w14:textId="0612CD54" w:rsidR="00AF29F8" w:rsidRPr="00831CCB" w:rsidRDefault="00AF29F8" w:rsidP="00AF29F8">
            <w:pPr>
              <w:rPr>
                <w:color w:val="000000"/>
                <w:sz w:val="18"/>
                <w:szCs w:val="18"/>
              </w:rPr>
            </w:pPr>
            <w:r>
              <w:rPr>
                <w:color w:val="000000"/>
                <w:sz w:val="18"/>
                <w:szCs w:val="18"/>
              </w:rPr>
              <w:t xml:space="preserve"> </w:t>
            </w:r>
            <w:r w:rsidRPr="00831CCB">
              <w:rPr>
                <w:color w:val="000000"/>
                <w:sz w:val="18"/>
                <w:szCs w:val="18"/>
              </w:rPr>
              <w:t>Usluge željezničkog transporta</w:t>
            </w:r>
          </w:p>
        </w:tc>
        <w:tc>
          <w:tcPr>
            <w:tcW w:w="990" w:type="dxa"/>
            <w:tcBorders>
              <w:top w:val="nil"/>
              <w:left w:val="nil"/>
              <w:bottom w:val="single" w:sz="4" w:space="0" w:color="auto"/>
              <w:right w:val="single" w:sz="4" w:space="0" w:color="auto"/>
            </w:tcBorders>
            <w:shd w:val="clear" w:color="auto" w:fill="auto"/>
            <w:noWrap/>
            <w:vAlign w:val="bottom"/>
            <w:hideMark/>
          </w:tcPr>
          <w:p w14:paraId="25D8EF73" w14:textId="12E10698" w:rsidR="00AF29F8" w:rsidRPr="00831CCB" w:rsidRDefault="00AF29F8" w:rsidP="00AF29F8">
            <w:pPr>
              <w:jc w:val="right"/>
              <w:rPr>
                <w:color w:val="000000"/>
                <w:sz w:val="18"/>
                <w:szCs w:val="18"/>
              </w:rPr>
            </w:pPr>
            <w:r w:rsidRPr="00831CCB">
              <w:rPr>
                <w:color w:val="000000"/>
                <w:sz w:val="18"/>
                <w:szCs w:val="18"/>
              </w:rPr>
              <w:t>0</w:t>
            </w:r>
          </w:p>
        </w:tc>
        <w:tc>
          <w:tcPr>
            <w:tcW w:w="1620" w:type="dxa"/>
            <w:tcBorders>
              <w:top w:val="nil"/>
              <w:left w:val="nil"/>
              <w:bottom w:val="single" w:sz="4" w:space="0" w:color="auto"/>
              <w:right w:val="single" w:sz="8" w:space="0" w:color="auto"/>
            </w:tcBorders>
            <w:shd w:val="clear" w:color="auto" w:fill="auto"/>
            <w:noWrap/>
            <w:vAlign w:val="bottom"/>
            <w:hideMark/>
          </w:tcPr>
          <w:p w14:paraId="0E66D597" w14:textId="5C006164" w:rsidR="00AF29F8" w:rsidRPr="00831CCB" w:rsidRDefault="00AF29F8" w:rsidP="00AF29F8">
            <w:pPr>
              <w:jc w:val="right"/>
              <w:rPr>
                <w:color w:val="000000"/>
                <w:sz w:val="18"/>
                <w:szCs w:val="18"/>
              </w:rPr>
            </w:pPr>
            <w:r w:rsidRPr="00831CCB">
              <w:rPr>
                <w:color w:val="000000"/>
                <w:sz w:val="18"/>
                <w:szCs w:val="18"/>
              </w:rPr>
              <w:t>0</w:t>
            </w:r>
            <w:r w:rsidR="006B02C5">
              <w:rPr>
                <w:color w:val="000000"/>
                <w:sz w:val="18"/>
                <w:szCs w:val="18"/>
              </w:rPr>
              <w:t>.00</w:t>
            </w:r>
          </w:p>
        </w:tc>
      </w:tr>
      <w:tr w:rsidR="00AF29F8" w14:paraId="2962F50B" w14:textId="77777777" w:rsidTr="00AF2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8"/>
        </w:trPr>
        <w:tc>
          <w:tcPr>
            <w:tcW w:w="980" w:type="dxa"/>
            <w:tcBorders>
              <w:top w:val="nil"/>
              <w:left w:val="single" w:sz="8" w:space="0" w:color="auto"/>
              <w:bottom w:val="single" w:sz="4" w:space="0" w:color="auto"/>
              <w:right w:val="single" w:sz="4" w:space="0" w:color="auto"/>
            </w:tcBorders>
            <w:shd w:val="clear" w:color="auto" w:fill="auto"/>
            <w:vAlign w:val="bottom"/>
            <w:hideMark/>
          </w:tcPr>
          <w:p w14:paraId="5862C6B3" w14:textId="400DB54F" w:rsidR="00AF29F8" w:rsidRPr="00831CCB" w:rsidRDefault="00AF29F8" w:rsidP="00AF29F8">
            <w:pPr>
              <w:rPr>
                <w:color w:val="000000"/>
                <w:sz w:val="18"/>
                <w:szCs w:val="18"/>
              </w:rPr>
            </w:pPr>
          </w:p>
        </w:tc>
        <w:tc>
          <w:tcPr>
            <w:tcW w:w="5760" w:type="dxa"/>
            <w:tcBorders>
              <w:top w:val="nil"/>
              <w:left w:val="single" w:sz="4" w:space="0" w:color="auto"/>
              <w:bottom w:val="single" w:sz="4" w:space="0" w:color="auto"/>
              <w:right w:val="single" w:sz="4" w:space="0" w:color="auto"/>
            </w:tcBorders>
            <w:shd w:val="clear" w:color="auto" w:fill="auto"/>
            <w:vAlign w:val="bottom"/>
          </w:tcPr>
          <w:p w14:paraId="3E288C2B" w14:textId="485732F6" w:rsidR="00AF29F8" w:rsidRPr="00831CCB" w:rsidRDefault="00AF29F8" w:rsidP="00AF29F8">
            <w:pPr>
              <w:rPr>
                <w:color w:val="000000"/>
                <w:sz w:val="18"/>
                <w:szCs w:val="18"/>
              </w:rPr>
            </w:pPr>
            <w:r w:rsidRPr="00831CCB">
              <w:rPr>
                <w:color w:val="000000"/>
                <w:sz w:val="18"/>
                <w:szCs w:val="18"/>
              </w:rPr>
              <w:t>Usluge vodenog transporta</w:t>
            </w:r>
          </w:p>
        </w:tc>
        <w:tc>
          <w:tcPr>
            <w:tcW w:w="990" w:type="dxa"/>
            <w:tcBorders>
              <w:top w:val="nil"/>
              <w:left w:val="nil"/>
              <w:bottom w:val="single" w:sz="4" w:space="0" w:color="auto"/>
              <w:right w:val="single" w:sz="4" w:space="0" w:color="auto"/>
            </w:tcBorders>
            <w:shd w:val="clear" w:color="auto" w:fill="auto"/>
            <w:noWrap/>
            <w:vAlign w:val="bottom"/>
            <w:hideMark/>
          </w:tcPr>
          <w:p w14:paraId="606DA32F" w14:textId="790489D4" w:rsidR="00AF29F8" w:rsidRPr="00831CCB" w:rsidRDefault="00AF29F8" w:rsidP="00AF29F8">
            <w:pPr>
              <w:jc w:val="right"/>
              <w:rPr>
                <w:color w:val="000000"/>
                <w:sz w:val="18"/>
                <w:szCs w:val="18"/>
              </w:rPr>
            </w:pPr>
            <w:r w:rsidRPr="00831CCB">
              <w:rPr>
                <w:color w:val="000000"/>
                <w:sz w:val="18"/>
                <w:szCs w:val="18"/>
              </w:rPr>
              <w:t>0</w:t>
            </w:r>
          </w:p>
        </w:tc>
        <w:tc>
          <w:tcPr>
            <w:tcW w:w="1620" w:type="dxa"/>
            <w:tcBorders>
              <w:top w:val="nil"/>
              <w:left w:val="nil"/>
              <w:bottom w:val="single" w:sz="4" w:space="0" w:color="auto"/>
              <w:right w:val="single" w:sz="8" w:space="0" w:color="auto"/>
            </w:tcBorders>
            <w:shd w:val="clear" w:color="auto" w:fill="auto"/>
            <w:noWrap/>
            <w:vAlign w:val="bottom"/>
            <w:hideMark/>
          </w:tcPr>
          <w:p w14:paraId="691A19F7" w14:textId="7B3EA1F5" w:rsidR="00AF29F8" w:rsidRPr="00831CCB" w:rsidRDefault="00AF29F8" w:rsidP="00AF29F8">
            <w:pPr>
              <w:jc w:val="right"/>
              <w:rPr>
                <w:color w:val="000000"/>
                <w:sz w:val="18"/>
                <w:szCs w:val="18"/>
              </w:rPr>
            </w:pPr>
            <w:r w:rsidRPr="00831CCB">
              <w:rPr>
                <w:color w:val="000000"/>
                <w:sz w:val="18"/>
                <w:szCs w:val="18"/>
              </w:rPr>
              <w:t>0</w:t>
            </w:r>
            <w:r w:rsidR="006B02C5">
              <w:rPr>
                <w:color w:val="000000"/>
                <w:sz w:val="18"/>
                <w:szCs w:val="18"/>
              </w:rPr>
              <w:t>.00</w:t>
            </w:r>
          </w:p>
        </w:tc>
      </w:tr>
      <w:tr w:rsidR="00AF29F8" w14:paraId="5FB0D925" w14:textId="77777777" w:rsidTr="00AF2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0"/>
        </w:trPr>
        <w:tc>
          <w:tcPr>
            <w:tcW w:w="980" w:type="dxa"/>
            <w:tcBorders>
              <w:top w:val="nil"/>
              <w:left w:val="single" w:sz="8" w:space="0" w:color="auto"/>
              <w:bottom w:val="single" w:sz="4" w:space="0" w:color="auto"/>
              <w:right w:val="single" w:sz="4" w:space="0" w:color="auto"/>
            </w:tcBorders>
            <w:shd w:val="clear" w:color="auto" w:fill="auto"/>
            <w:vAlign w:val="bottom"/>
            <w:hideMark/>
          </w:tcPr>
          <w:p w14:paraId="545F7871" w14:textId="2527FCC1" w:rsidR="00AF29F8" w:rsidRPr="00831CCB" w:rsidRDefault="00AF29F8" w:rsidP="00AF29F8">
            <w:pPr>
              <w:rPr>
                <w:color w:val="000000"/>
                <w:sz w:val="18"/>
                <w:szCs w:val="18"/>
              </w:rPr>
            </w:pPr>
          </w:p>
        </w:tc>
        <w:tc>
          <w:tcPr>
            <w:tcW w:w="5760" w:type="dxa"/>
            <w:tcBorders>
              <w:top w:val="nil"/>
              <w:left w:val="single" w:sz="4" w:space="0" w:color="auto"/>
              <w:bottom w:val="single" w:sz="4" w:space="0" w:color="auto"/>
              <w:right w:val="single" w:sz="4" w:space="0" w:color="auto"/>
            </w:tcBorders>
            <w:shd w:val="clear" w:color="auto" w:fill="auto"/>
            <w:vAlign w:val="bottom"/>
          </w:tcPr>
          <w:p w14:paraId="27E3835D" w14:textId="5D931F7A" w:rsidR="00AF29F8" w:rsidRPr="00831CCB" w:rsidRDefault="00AF29F8" w:rsidP="00AF29F8">
            <w:pPr>
              <w:rPr>
                <w:color w:val="000000"/>
                <w:sz w:val="18"/>
                <w:szCs w:val="18"/>
              </w:rPr>
            </w:pPr>
            <w:r w:rsidRPr="00831CCB">
              <w:rPr>
                <w:color w:val="000000"/>
                <w:sz w:val="18"/>
                <w:szCs w:val="18"/>
              </w:rPr>
              <w:t>Pomoćne transportne usluge i usluge podrške</w:t>
            </w:r>
          </w:p>
        </w:tc>
        <w:tc>
          <w:tcPr>
            <w:tcW w:w="990" w:type="dxa"/>
            <w:tcBorders>
              <w:top w:val="nil"/>
              <w:left w:val="nil"/>
              <w:bottom w:val="single" w:sz="4" w:space="0" w:color="auto"/>
              <w:right w:val="single" w:sz="4" w:space="0" w:color="auto"/>
            </w:tcBorders>
            <w:shd w:val="clear" w:color="auto" w:fill="auto"/>
            <w:noWrap/>
            <w:vAlign w:val="bottom"/>
            <w:hideMark/>
          </w:tcPr>
          <w:p w14:paraId="6D9C71E5" w14:textId="53F63887" w:rsidR="00AF29F8" w:rsidRPr="00831CCB" w:rsidRDefault="00AF29F8" w:rsidP="00AF29F8">
            <w:pPr>
              <w:jc w:val="right"/>
              <w:rPr>
                <w:color w:val="000000"/>
                <w:sz w:val="18"/>
                <w:szCs w:val="18"/>
              </w:rPr>
            </w:pPr>
            <w:r w:rsidRPr="00831CCB">
              <w:rPr>
                <w:color w:val="000000"/>
                <w:sz w:val="18"/>
                <w:szCs w:val="18"/>
              </w:rPr>
              <w:t>3</w:t>
            </w:r>
          </w:p>
        </w:tc>
        <w:tc>
          <w:tcPr>
            <w:tcW w:w="1620" w:type="dxa"/>
            <w:tcBorders>
              <w:top w:val="nil"/>
              <w:left w:val="nil"/>
              <w:bottom w:val="single" w:sz="4" w:space="0" w:color="auto"/>
              <w:right w:val="single" w:sz="8" w:space="0" w:color="auto"/>
            </w:tcBorders>
            <w:shd w:val="clear" w:color="auto" w:fill="auto"/>
            <w:noWrap/>
            <w:vAlign w:val="bottom"/>
            <w:hideMark/>
          </w:tcPr>
          <w:p w14:paraId="25CA5F25" w14:textId="45A806D9" w:rsidR="00AF29F8" w:rsidRPr="00831CCB" w:rsidRDefault="00AF29F8" w:rsidP="00AF29F8">
            <w:pPr>
              <w:jc w:val="right"/>
              <w:rPr>
                <w:color w:val="000000"/>
                <w:sz w:val="18"/>
                <w:szCs w:val="18"/>
              </w:rPr>
            </w:pPr>
            <w:r w:rsidRPr="00831CCB">
              <w:rPr>
                <w:color w:val="000000"/>
                <w:sz w:val="18"/>
                <w:szCs w:val="18"/>
              </w:rPr>
              <w:t>17</w:t>
            </w:r>
            <w:r w:rsidR="006B02C5">
              <w:rPr>
                <w:color w:val="000000"/>
                <w:sz w:val="18"/>
                <w:szCs w:val="18"/>
              </w:rPr>
              <w:t>.</w:t>
            </w:r>
            <w:r w:rsidRPr="00831CCB">
              <w:rPr>
                <w:color w:val="000000"/>
                <w:sz w:val="18"/>
                <w:szCs w:val="18"/>
              </w:rPr>
              <w:t>665</w:t>
            </w:r>
            <w:r w:rsidR="006B02C5">
              <w:rPr>
                <w:color w:val="000000"/>
                <w:sz w:val="18"/>
                <w:szCs w:val="18"/>
              </w:rPr>
              <w:t>,</w:t>
            </w:r>
            <w:r w:rsidRPr="00831CCB">
              <w:rPr>
                <w:color w:val="000000"/>
                <w:sz w:val="18"/>
                <w:szCs w:val="18"/>
              </w:rPr>
              <w:t>00</w:t>
            </w:r>
          </w:p>
        </w:tc>
      </w:tr>
      <w:tr w:rsidR="00AF29F8" w14:paraId="1F4CF8F2" w14:textId="77777777" w:rsidTr="00AF2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1E873DF4" w14:textId="663B2504" w:rsidR="00AF29F8" w:rsidRPr="00831CCB" w:rsidRDefault="00AF29F8" w:rsidP="00AF29F8">
            <w:pPr>
              <w:rPr>
                <w:color w:val="000000"/>
                <w:sz w:val="18"/>
                <w:szCs w:val="18"/>
              </w:rPr>
            </w:pPr>
          </w:p>
        </w:tc>
        <w:tc>
          <w:tcPr>
            <w:tcW w:w="5760" w:type="dxa"/>
            <w:tcBorders>
              <w:top w:val="nil"/>
              <w:left w:val="single" w:sz="4" w:space="0" w:color="auto"/>
              <w:bottom w:val="single" w:sz="4" w:space="0" w:color="auto"/>
              <w:right w:val="single" w:sz="4" w:space="0" w:color="auto"/>
            </w:tcBorders>
            <w:shd w:val="clear" w:color="auto" w:fill="auto"/>
            <w:vAlign w:val="bottom"/>
          </w:tcPr>
          <w:p w14:paraId="55D6E8C4" w14:textId="77777777" w:rsidR="00AF29F8" w:rsidRPr="00831CCB" w:rsidRDefault="00AF29F8" w:rsidP="00AF29F8">
            <w:pPr>
              <w:rPr>
                <w:color w:val="000000"/>
                <w:sz w:val="18"/>
                <w:szCs w:val="18"/>
              </w:rPr>
            </w:pPr>
            <w:r w:rsidRPr="00831CCB">
              <w:rPr>
                <w:color w:val="000000"/>
                <w:sz w:val="18"/>
                <w:szCs w:val="18"/>
              </w:rPr>
              <w:t>Pravne usluge</w:t>
            </w:r>
          </w:p>
        </w:tc>
        <w:tc>
          <w:tcPr>
            <w:tcW w:w="990" w:type="dxa"/>
            <w:tcBorders>
              <w:top w:val="nil"/>
              <w:left w:val="nil"/>
              <w:bottom w:val="single" w:sz="4" w:space="0" w:color="auto"/>
              <w:right w:val="single" w:sz="4" w:space="0" w:color="auto"/>
            </w:tcBorders>
            <w:shd w:val="clear" w:color="auto" w:fill="auto"/>
            <w:noWrap/>
            <w:vAlign w:val="bottom"/>
            <w:hideMark/>
          </w:tcPr>
          <w:p w14:paraId="4560877E" w14:textId="3F3E5886" w:rsidR="00AF29F8" w:rsidRPr="00831CCB" w:rsidRDefault="00AF29F8" w:rsidP="00AF29F8">
            <w:pPr>
              <w:jc w:val="right"/>
              <w:rPr>
                <w:color w:val="000000"/>
                <w:sz w:val="18"/>
                <w:szCs w:val="18"/>
              </w:rPr>
            </w:pPr>
            <w:r w:rsidRPr="00831CCB">
              <w:rPr>
                <w:color w:val="000000"/>
                <w:sz w:val="18"/>
                <w:szCs w:val="18"/>
              </w:rPr>
              <w:t>639</w:t>
            </w:r>
          </w:p>
        </w:tc>
        <w:tc>
          <w:tcPr>
            <w:tcW w:w="1620" w:type="dxa"/>
            <w:tcBorders>
              <w:top w:val="nil"/>
              <w:left w:val="nil"/>
              <w:bottom w:val="single" w:sz="4" w:space="0" w:color="auto"/>
              <w:right w:val="single" w:sz="8" w:space="0" w:color="auto"/>
            </w:tcBorders>
            <w:shd w:val="clear" w:color="auto" w:fill="auto"/>
            <w:noWrap/>
            <w:vAlign w:val="bottom"/>
            <w:hideMark/>
          </w:tcPr>
          <w:p w14:paraId="233ABC0D" w14:textId="5FD6BF75" w:rsidR="00AF29F8" w:rsidRPr="00831CCB" w:rsidRDefault="00AF29F8" w:rsidP="00AF29F8">
            <w:pPr>
              <w:jc w:val="right"/>
              <w:rPr>
                <w:color w:val="000000"/>
                <w:sz w:val="18"/>
                <w:szCs w:val="18"/>
              </w:rPr>
            </w:pPr>
            <w:r w:rsidRPr="00831CCB">
              <w:rPr>
                <w:color w:val="000000"/>
                <w:sz w:val="18"/>
                <w:szCs w:val="18"/>
              </w:rPr>
              <w:t>275</w:t>
            </w:r>
            <w:r w:rsidR="006B02C5">
              <w:rPr>
                <w:color w:val="000000"/>
                <w:sz w:val="18"/>
                <w:szCs w:val="18"/>
              </w:rPr>
              <w:t>,</w:t>
            </w:r>
            <w:r w:rsidRPr="00831CCB">
              <w:rPr>
                <w:color w:val="000000"/>
                <w:sz w:val="18"/>
                <w:szCs w:val="18"/>
              </w:rPr>
              <w:t>785</w:t>
            </w:r>
            <w:r w:rsidR="006B02C5">
              <w:rPr>
                <w:color w:val="000000"/>
                <w:sz w:val="18"/>
                <w:szCs w:val="18"/>
              </w:rPr>
              <w:t>,</w:t>
            </w:r>
            <w:r w:rsidRPr="00831CCB">
              <w:rPr>
                <w:color w:val="000000"/>
                <w:sz w:val="18"/>
                <w:szCs w:val="18"/>
              </w:rPr>
              <w:t>85</w:t>
            </w:r>
          </w:p>
        </w:tc>
      </w:tr>
      <w:tr w:rsidR="00AF29F8" w14:paraId="2004468C" w14:textId="77777777" w:rsidTr="00AF2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8"/>
        </w:trPr>
        <w:tc>
          <w:tcPr>
            <w:tcW w:w="980" w:type="dxa"/>
            <w:tcBorders>
              <w:top w:val="nil"/>
              <w:left w:val="single" w:sz="8" w:space="0" w:color="auto"/>
              <w:bottom w:val="single" w:sz="4" w:space="0" w:color="auto"/>
              <w:right w:val="single" w:sz="4" w:space="0" w:color="auto"/>
            </w:tcBorders>
            <w:shd w:val="clear" w:color="auto" w:fill="auto"/>
            <w:vAlign w:val="bottom"/>
            <w:hideMark/>
          </w:tcPr>
          <w:p w14:paraId="66F7148F" w14:textId="0E4C4A55" w:rsidR="00AF29F8" w:rsidRPr="00831CCB" w:rsidRDefault="00AF29F8" w:rsidP="00AF29F8">
            <w:pPr>
              <w:rPr>
                <w:color w:val="000000"/>
                <w:sz w:val="18"/>
                <w:szCs w:val="18"/>
              </w:rPr>
            </w:pPr>
          </w:p>
        </w:tc>
        <w:tc>
          <w:tcPr>
            <w:tcW w:w="5760" w:type="dxa"/>
            <w:tcBorders>
              <w:top w:val="nil"/>
              <w:left w:val="single" w:sz="4" w:space="0" w:color="auto"/>
              <w:bottom w:val="single" w:sz="4" w:space="0" w:color="auto"/>
              <w:right w:val="single" w:sz="4" w:space="0" w:color="auto"/>
            </w:tcBorders>
            <w:shd w:val="clear" w:color="auto" w:fill="auto"/>
            <w:vAlign w:val="bottom"/>
          </w:tcPr>
          <w:p w14:paraId="18948493" w14:textId="77777777" w:rsidR="00AF29F8" w:rsidRPr="00831CCB" w:rsidRDefault="00AF29F8" w:rsidP="00AF29F8">
            <w:pPr>
              <w:rPr>
                <w:color w:val="000000"/>
                <w:sz w:val="18"/>
                <w:szCs w:val="18"/>
              </w:rPr>
            </w:pPr>
            <w:r w:rsidRPr="00831CCB">
              <w:rPr>
                <w:color w:val="000000"/>
                <w:sz w:val="18"/>
                <w:szCs w:val="18"/>
              </w:rPr>
              <w:t>Usluge zapošljavanja i osiguranja osoblja, osim ugovora o radu i rješenja o imenovanju</w:t>
            </w:r>
          </w:p>
        </w:tc>
        <w:tc>
          <w:tcPr>
            <w:tcW w:w="990" w:type="dxa"/>
            <w:tcBorders>
              <w:top w:val="nil"/>
              <w:left w:val="nil"/>
              <w:bottom w:val="single" w:sz="4" w:space="0" w:color="auto"/>
              <w:right w:val="single" w:sz="4" w:space="0" w:color="auto"/>
            </w:tcBorders>
            <w:shd w:val="clear" w:color="auto" w:fill="auto"/>
            <w:noWrap/>
            <w:vAlign w:val="bottom"/>
            <w:hideMark/>
          </w:tcPr>
          <w:p w14:paraId="2FDC9814" w14:textId="4D24D1E1" w:rsidR="00AF29F8" w:rsidRPr="00831CCB" w:rsidRDefault="00AF29F8" w:rsidP="00AF29F8">
            <w:pPr>
              <w:jc w:val="right"/>
              <w:rPr>
                <w:color w:val="000000"/>
                <w:sz w:val="18"/>
                <w:szCs w:val="18"/>
              </w:rPr>
            </w:pPr>
            <w:r w:rsidRPr="00831CCB">
              <w:rPr>
                <w:color w:val="000000"/>
                <w:sz w:val="18"/>
                <w:szCs w:val="18"/>
              </w:rPr>
              <w:t>2</w:t>
            </w:r>
          </w:p>
        </w:tc>
        <w:tc>
          <w:tcPr>
            <w:tcW w:w="1620" w:type="dxa"/>
            <w:tcBorders>
              <w:top w:val="nil"/>
              <w:left w:val="nil"/>
              <w:bottom w:val="single" w:sz="4" w:space="0" w:color="auto"/>
              <w:right w:val="single" w:sz="8" w:space="0" w:color="auto"/>
            </w:tcBorders>
            <w:shd w:val="clear" w:color="auto" w:fill="auto"/>
            <w:noWrap/>
            <w:vAlign w:val="bottom"/>
            <w:hideMark/>
          </w:tcPr>
          <w:p w14:paraId="3CC300D9" w14:textId="46E8C558" w:rsidR="00AF29F8" w:rsidRPr="00831CCB" w:rsidRDefault="00AF29F8" w:rsidP="00AF29F8">
            <w:pPr>
              <w:jc w:val="right"/>
              <w:rPr>
                <w:color w:val="000000"/>
                <w:sz w:val="18"/>
                <w:szCs w:val="18"/>
              </w:rPr>
            </w:pPr>
            <w:r w:rsidRPr="00831CCB">
              <w:rPr>
                <w:color w:val="000000"/>
                <w:sz w:val="18"/>
                <w:szCs w:val="18"/>
              </w:rPr>
              <w:t>16</w:t>
            </w:r>
            <w:r w:rsidR="006B02C5">
              <w:rPr>
                <w:color w:val="000000"/>
                <w:sz w:val="18"/>
                <w:szCs w:val="18"/>
              </w:rPr>
              <w:t>,</w:t>
            </w:r>
            <w:r w:rsidRPr="00831CCB">
              <w:rPr>
                <w:color w:val="000000"/>
                <w:sz w:val="18"/>
                <w:szCs w:val="18"/>
              </w:rPr>
              <w:t>629</w:t>
            </w:r>
            <w:r w:rsidR="006B02C5">
              <w:rPr>
                <w:color w:val="000000"/>
                <w:sz w:val="18"/>
                <w:szCs w:val="18"/>
              </w:rPr>
              <w:t>,</w:t>
            </w:r>
            <w:r w:rsidRPr="00831CCB">
              <w:rPr>
                <w:color w:val="000000"/>
                <w:sz w:val="18"/>
                <w:szCs w:val="18"/>
              </w:rPr>
              <w:t>15</w:t>
            </w:r>
          </w:p>
        </w:tc>
      </w:tr>
      <w:tr w:rsidR="00AF29F8" w14:paraId="7B2DE873" w14:textId="77777777" w:rsidTr="00F73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0"/>
        </w:trPr>
        <w:tc>
          <w:tcPr>
            <w:tcW w:w="980" w:type="dxa"/>
            <w:tcBorders>
              <w:top w:val="nil"/>
              <w:left w:val="single" w:sz="8" w:space="0" w:color="auto"/>
              <w:bottom w:val="single" w:sz="4" w:space="0" w:color="auto"/>
              <w:right w:val="single" w:sz="4" w:space="0" w:color="auto"/>
            </w:tcBorders>
            <w:shd w:val="clear" w:color="auto" w:fill="auto"/>
            <w:vAlign w:val="bottom"/>
            <w:hideMark/>
          </w:tcPr>
          <w:p w14:paraId="5F1327CC" w14:textId="5E75C3E4" w:rsidR="00AF29F8" w:rsidRPr="00831CCB" w:rsidRDefault="00AF29F8" w:rsidP="00AF29F8">
            <w:pPr>
              <w:rPr>
                <w:color w:val="000000"/>
                <w:sz w:val="18"/>
                <w:szCs w:val="18"/>
              </w:rPr>
            </w:pPr>
          </w:p>
        </w:tc>
        <w:tc>
          <w:tcPr>
            <w:tcW w:w="5760" w:type="dxa"/>
            <w:tcBorders>
              <w:top w:val="nil"/>
              <w:left w:val="single" w:sz="4" w:space="0" w:color="auto"/>
              <w:bottom w:val="single" w:sz="4" w:space="0" w:color="auto"/>
              <w:right w:val="single" w:sz="4" w:space="0" w:color="auto"/>
            </w:tcBorders>
            <w:shd w:val="clear" w:color="auto" w:fill="auto"/>
            <w:vAlign w:val="bottom"/>
          </w:tcPr>
          <w:p w14:paraId="26DF30C5" w14:textId="77777777" w:rsidR="00AF29F8" w:rsidRPr="00831CCB" w:rsidRDefault="00AF29F8" w:rsidP="00F73A9A">
            <w:pPr>
              <w:rPr>
                <w:color w:val="000000"/>
                <w:sz w:val="18"/>
                <w:szCs w:val="18"/>
              </w:rPr>
            </w:pPr>
            <w:r w:rsidRPr="00831CCB">
              <w:rPr>
                <w:color w:val="000000"/>
                <w:sz w:val="18"/>
                <w:szCs w:val="18"/>
              </w:rPr>
              <w:t>Usluge istrage i osiguranja, osim usluga oklopnih vozila</w:t>
            </w:r>
          </w:p>
        </w:tc>
        <w:tc>
          <w:tcPr>
            <w:tcW w:w="990" w:type="dxa"/>
            <w:tcBorders>
              <w:top w:val="nil"/>
              <w:left w:val="nil"/>
              <w:bottom w:val="single" w:sz="4" w:space="0" w:color="auto"/>
              <w:right w:val="single" w:sz="4" w:space="0" w:color="auto"/>
            </w:tcBorders>
            <w:shd w:val="clear" w:color="auto" w:fill="auto"/>
            <w:noWrap/>
            <w:vAlign w:val="bottom"/>
            <w:hideMark/>
          </w:tcPr>
          <w:p w14:paraId="7CEAAD20" w14:textId="686C8961" w:rsidR="00AF29F8" w:rsidRPr="00831CCB" w:rsidRDefault="00AF29F8" w:rsidP="00AF29F8">
            <w:pPr>
              <w:jc w:val="right"/>
              <w:rPr>
                <w:color w:val="000000"/>
                <w:sz w:val="18"/>
                <w:szCs w:val="18"/>
              </w:rPr>
            </w:pPr>
            <w:r w:rsidRPr="00831CCB">
              <w:rPr>
                <w:color w:val="000000"/>
                <w:sz w:val="18"/>
                <w:szCs w:val="18"/>
              </w:rPr>
              <w:t>10</w:t>
            </w:r>
          </w:p>
        </w:tc>
        <w:tc>
          <w:tcPr>
            <w:tcW w:w="1620" w:type="dxa"/>
            <w:tcBorders>
              <w:top w:val="nil"/>
              <w:left w:val="nil"/>
              <w:bottom w:val="single" w:sz="4" w:space="0" w:color="auto"/>
              <w:right w:val="single" w:sz="8" w:space="0" w:color="auto"/>
            </w:tcBorders>
            <w:shd w:val="clear" w:color="auto" w:fill="auto"/>
            <w:noWrap/>
            <w:vAlign w:val="bottom"/>
            <w:hideMark/>
          </w:tcPr>
          <w:p w14:paraId="520093AB" w14:textId="725EBEBA" w:rsidR="00AF29F8" w:rsidRPr="00831CCB" w:rsidRDefault="00AF29F8" w:rsidP="00AF29F8">
            <w:pPr>
              <w:jc w:val="right"/>
              <w:rPr>
                <w:color w:val="000000"/>
                <w:sz w:val="18"/>
                <w:szCs w:val="18"/>
              </w:rPr>
            </w:pPr>
            <w:r w:rsidRPr="00831CCB">
              <w:rPr>
                <w:color w:val="000000"/>
                <w:sz w:val="18"/>
                <w:szCs w:val="18"/>
              </w:rPr>
              <w:t>13</w:t>
            </w:r>
            <w:r w:rsidR="006B02C5">
              <w:rPr>
                <w:color w:val="000000"/>
                <w:sz w:val="18"/>
                <w:szCs w:val="18"/>
              </w:rPr>
              <w:t>,</w:t>
            </w:r>
            <w:r w:rsidRPr="00831CCB">
              <w:rPr>
                <w:color w:val="000000"/>
                <w:sz w:val="18"/>
                <w:szCs w:val="18"/>
              </w:rPr>
              <w:t>923</w:t>
            </w:r>
            <w:r w:rsidR="006B02C5">
              <w:rPr>
                <w:color w:val="000000"/>
                <w:sz w:val="18"/>
                <w:szCs w:val="18"/>
              </w:rPr>
              <w:t>,</w:t>
            </w:r>
            <w:r w:rsidRPr="00831CCB">
              <w:rPr>
                <w:color w:val="000000"/>
                <w:sz w:val="18"/>
                <w:szCs w:val="18"/>
              </w:rPr>
              <w:t>39</w:t>
            </w:r>
          </w:p>
        </w:tc>
      </w:tr>
      <w:tr w:rsidR="00AF29F8" w14:paraId="436CE637" w14:textId="77777777" w:rsidTr="00F73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3"/>
        </w:trPr>
        <w:tc>
          <w:tcPr>
            <w:tcW w:w="980" w:type="dxa"/>
            <w:tcBorders>
              <w:top w:val="nil"/>
              <w:left w:val="single" w:sz="8" w:space="0" w:color="auto"/>
              <w:bottom w:val="single" w:sz="4" w:space="0" w:color="auto"/>
              <w:right w:val="single" w:sz="4" w:space="0" w:color="auto"/>
            </w:tcBorders>
            <w:shd w:val="clear" w:color="auto" w:fill="auto"/>
            <w:vAlign w:val="bottom"/>
            <w:hideMark/>
          </w:tcPr>
          <w:p w14:paraId="2B3B821C" w14:textId="7BBE9538" w:rsidR="00AF29F8" w:rsidRPr="00831CCB" w:rsidRDefault="00AF29F8" w:rsidP="00AF29F8">
            <w:pPr>
              <w:rPr>
                <w:color w:val="000000"/>
                <w:sz w:val="18"/>
                <w:szCs w:val="18"/>
              </w:rPr>
            </w:pPr>
          </w:p>
        </w:tc>
        <w:tc>
          <w:tcPr>
            <w:tcW w:w="5760" w:type="dxa"/>
            <w:tcBorders>
              <w:top w:val="nil"/>
              <w:left w:val="single" w:sz="4" w:space="0" w:color="auto"/>
              <w:bottom w:val="single" w:sz="4" w:space="0" w:color="auto"/>
              <w:right w:val="single" w:sz="4" w:space="0" w:color="auto"/>
            </w:tcBorders>
            <w:shd w:val="clear" w:color="auto" w:fill="auto"/>
            <w:vAlign w:val="bottom"/>
          </w:tcPr>
          <w:p w14:paraId="7C5A0BC0" w14:textId="77777777" w:rsidR="00AF29F8" w:rsidRPr="00831CCB" w:rsidRDefault="00AF29F8" w:rsidP="00AF29F8">
            <w:pPr>
              <w:rPr>
                <w:color w:val="000000"/>
                <w:sz w:val="18"/>
                <w:szCs w:val="18"/>
              </w:rPr>
            </w:pPr>
            <w:r w:rsidRPr="00831CCB">
              <w:rPr>
                <w:color w:val="000000"/>
                <w:sz w:val="18"/>
                <w:szCs w:val="18"/>
              </w:rPr>
              <w:t>Obrazovne usluge i usluge stručnog usavršavanja</w:t>
            </w:r>
          </w:p>
        </w:tc>
        <w:tc>
          <w:tcPr>
            <w:tcW w:w="990" w:type="dxa"/>
            <w:tcBorders>
              <w:top w:val="nil"/>
              <w:left w:val="nil"/>
              <w:bottom w:val="single" w:sz="4" w:space="0" w:color="auto"/>
              <w:right w:val="single" w:sz="4" w:space="0" w:color="auto"/>
            </w:tcBorders>
            <w:shd w:val="clear" w:color="auto" w:fill="auto"/>
            <w:noWrap/>
            <w:vAlign w:val="bottom"/>
            <w:hideMark/>
          </w:tcPr>
          <w:p w14:paraId="24FB293E" w14:textId="24556D97" w:rsidR="00AF29F8" w:rsidRPr="00831CCB" w:rsidRDefault="00AF29F8" w:rsidP="00AF29F8">
            <w:pPr>
              <w:jc w:val="right"/>
              <w:rPr>
                <w:color w:val="000000"/>
                <w:sz w:val="18"/>
                <w:szCs w:val="18"/>
              </w:rPr>
            </w:pPr>
            <w:r w:rsidRPr="00831CCB">
              <w:rPr>
                <w:color w:val="000000"/>
                <w:sz w:val="18"/>
                <w:szCs w:val="18"/>
              </w:rPr>
              <w:t>818</w:t>
            </w:r>
          </w:p>
        </w:tc>
        <w:tc>
          <w:tcPr>
            <w:tcW w:w="1620" w:type="dxa"/>
            <w:tcBorders>
              <w:top w:val="nil"/>
              <w:left w:val="nil"/>
              <w:bottom w:val="single" w:sz="4" w:space="0" w:color="auto"/>
              <w:right w:val="single" w:sz="8" w:space="0" w:color="auto"/>
            </w:tcBorders>
            <w:shd w:val="clear" w:color="auto" w:fill="auto"/>
            <w:noWrap/>
            <w:vAlign w:val="bottom"/>
            <w:hideMark/>
          </w:tcPr>
          <w:p w14:paraId="5269E46C" w14:textId="7EF6E768" w:rsidR="00AF29F8" w:rsidRPr="00831CCB" w:rsidRDefault="00AF29F8" w:rsidP="00AF29F8">
            <w:pPr>
              <w:jc w:val="right"/>
              <w:rPr>
                <w:color w:val="000000"/>
                <w:sz w:val="18"/>
                <w:szCs w:val="18"/>
              </w:rPr>
            </w:pPr>
            <w:r w:rsidRPr="00831CCB">
              <w:rPr>
                <w:color w:val="000000"/>
                <w:sz w:val="18"/>
                <w:szCs w:val="18"/>
              </w:rPr>
              <w:t>541</w:t>
            </w:r>
            <w:r w:rsidR="006B02C5">
              <w:rPr>
                <w:color w:val="000000"/>
                <w:sz w:val="18"/>
                <w:szCs w:val="18"/>
              </w:rPr>
              <w:t>,</w:t>
            </w:r>
            <w:r w:rsidRPr="00831CCB">
              <w:rPr>
                <w:color w:val="000000"/>
                <w:sz w:val="18"/>
                <w:szCs w:val="18"/>
              </w:rPr>
              <w:t>950</w:t>
            </w:r>
            <w:r w:rsidR="006B02C5">
              <w:rPr>
                <w:color w:val="000000"/>
                <w:sz w:val="18"/>
                <w:szCs w:val="18"/>
              </w:rPr>
              <w:t>,</w:t>
            </w:r>
            <w:r w:rsidRPr="00831CCB">
              <w:rPr>
                <w:color w:val="000000"/>
                <w:sz w:val="18"/>
                <w:szCs w:val="18"/>
              </w:rPr>
              <w:t>14</w:t>
            </w:r>
          </w:p>
        </w:tc>
      </w:tr>
      <w:tr w:rsidR="00AF29F8" w14:paraId="15AE133B" w14:textId="77777777" w:rsidTr="00F73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5"/>
        </w:trPr>
        <w:tc>
          <w:tcPr>
            <w:tcW w:w="980" w:type="dxa"/>
            <w:tcBorders>
              <w:top w:val="nil"/>
              <w:left w:val="single" w:sz="8" w:space="0" w:color="auto"/>
              <w:bottom w:val="single" w:sz="4" w:space="0" w:color="auto"/>
              <w:right w:val="single" w:sz="4" w:space="0" w:color="auto"/>
            </w:tcBorders>
            <w:shd w:val="clear" w:color="auto" w:fill="auto"/>
            <w:vAlign w:val="bottom"/>
            <w:hideMark/>
          </w:tcPr>
          <w:p w14:paraId="43C8A3CC" w14:textId="19CA139A" w:rsidR="00AF29F8" w:rsidRPr="00831CCB" w:rsidRDefault="00AF29F8" w:rsidP="00AF29F8">
            <w:pPr>
              <w:rPr>
                <w:color w:val="000000"/>
                <w:sz w:val="18"/>
                <w:szCs w:val="18"/>
              </w:rPr>
            </w:pPr>
          </w:p>
        </w:tc>
        <w:tc>
          <w:tcPr>
            <w:tcW w:w="5760" w:type="dxa"/>
            <w:tcBorders>
              <w:top w:val="nil"/>
              <w:left w:val="single" w:sz="4" w:space="0" w:color="auto"/>
              <w:bottom w:val="single" w:sz="4" w:space="0" w:color="auto"/>
              <w:right w:val="single" w:sz="4" w:space="0" w:color="auto"/>
            </w:tcBorders>
            <w:shd w:val="clear" w:color="auto" w:fill="auto"/>
            <w:vAlign w:val="bottom"/>
          </w:tcPr>
          <w:p w14:paraId="08DDFA82" w14:textId="77777777" w:rsidR="00AF29F8" w:rsidRPr="00831CCB" w:rsidRDefault="00AF29F8" w:rsidP="00AF29F8">
            <w:pPr>
              <w:rPr>
                <w:color w:val="000000"/>
                <w:sz w:val="18"/>
                <w:szCs w:val="18"/>
              </w:rPr>
            </w:pPr>
            <w:r w:rsidRPr="00831CCB">
              <w:rPr>
                <w:color w:val="000000"/>
                <w:sz w:val="18"/>
                <w:szCs w:val="18"/>
              </w:rPr>
              <w:t>Zdravstvene i socijalne usluge</w:t>
            </w:r>
          </w:p>
        </w:tc>
        <w:tc>
          <w:tcPr>
            <w:tcW w:w="990" w:type="dxa"/>
            <w:tcBorders>
              <w:top w:val="nil"/>
              <w:left w:val="nil"/>
              <w:bottom w:val="single" w:sz="4" w:space="0" w:color="auto"/>
              <w:right w:val="single" w:sz="4" w:space="0" w:color="auto"/>
            </w:tcBorders>
            <w:shd w:val="clear" w:color="auto" w:fill="auto"/>
            <w:noWrap/>
            <w:vAlign w:val="bottom"/>
            <w:hideMark/>
          </w:tcPr>
          <w:p w14:paraId="03409E75" w14:textId="41975D02" w:rsidR="00AF29F8" w:rsidRPr="00831CCB" w:rsidRDefault="00AF29F8" w:rsidP="00AF29F8">
            <w:pPr>
              <w:jc w:val="right"/>
              <w:rPr>
                <w:color w:val="000000"/>
                <w:sz w:val="18"/>
                <w:szCs w:val="18"/>
              </w:rPr>
            </w:pPr>
            <w:r w:rsidRPr="00831CCB">
              <w:rPr>
                <w:color w:val="000000"/>
                <w:sz w:val="18"/>
                <w:szCs w:val="18"/>
              </w:rPr>
              <w:t>1</w:t>
            </w:r>
            <w:r w:rsidR="006B02C5">
              <w:rPr>
                <w:color w:val="000000"/>
                <w:sz w:val="18"/>
                <w:szCs w:val="18"/>
              </w:rPr>
              <w:t>.</w:t>
            </w:r>
            <w:r w:rsidRPr="00831CCB">
              <w:rPr>
                <w:color w:val="000000"/>
                <w:sz w:val="18"/>
                <w:szCs w:val="18"/>
              </w:rPr>
              <w:t>320</w:t>
            </w:r>
          </w:p>
        </w:tc>
        <w:tc>
          <w:tcPr>
            <w:tcW w:w="1620" w:type="dxa"/>
            <w:tcBorders>
              <w:top w:val="nil"/>
              <w:left w:val="nil"/>
              <w:bottom w:val="single" w:sz="4" w:space="0" w:color="auto"/>
              <w:right w:val="single" w:sz="8" w:space="0" w:color="auto"/>
            </w:tcBorders>
            <w:shd w:val="clear" w:color="auto" w:fill="auto"/>
            <w:noWrap/>
            <w:vAlign w:val="bottom"/>
            <w:hideMark/>
          </w:tcPr>
          <w:p w14:paraId="610B9DB5" w14:textId="0CFEC29C" w:rsidR="00AF29F8" w:rsidRPr="00831CCB" w:rsidRDefault="00AF29F8" w:rsidP="00AF29F8">
            <w:pPr>
              <w:jc w:val="right"/>
              <w:rPr>
                <w:color w:val="000000"/>
                <w:sz w:val="18"/>
                <w:szCs w:val="18"/>
              </w:rPr>
            </w:pPr>
            <w:r w:rsidRPr="00831CCB">
              <w:rPr>
                <w:color w:val="000000"/>
                <w:sz w:val="18"/>
                <w:szCs w:val="18"/>
              </w:rPr>
              <w:t>669</w:t>
            </w:r>
            <w:r w:rsidR="006B02C5">
              <w:rPr>
                <w:color w:val="000000"/>
                <w:sz w:val="18"/>
                <w:szCs w:val="18"/>
              </w:rPr>
              <w:t>.</w:t>
            </w:r>
            <w:r w:rsidRPr="00831CCB">
              <w:rPr>
                <w:color w:val="000000"/>
                <w:sz w:val="18"/>
                <w:szCs w:val="18"/>
              </w:rPr>
              <w:t>407</w:t>
            </w:r>
            <w:r w:rsidR="006B02C5">
              <w:rPr>
                <w:color w:val="000000"/>
                <w:sz w:val="18"/>
                <w:szCs w:val="18"/>
              </w:rPr>
              <w:t>.</w:t>
            </w:r>
            <w:r w:rsidRPr="00831CCB">
              <w:rPr>
                <w:color w:val="000000"/>
                <w:sz w:val="18"/>
                <w:szCs w:val="18"/>
              </w:rPr>
              <w:t>176</w:t>
            </w:r>
            <w:r w:rsidR="006B02C5">
              <w:rPr>
                <w:color w:val="000000"/>
                <w:sz w:val="18"/>
                <w:szCs w:val="18"/>
              </w:rPr>
              <w:t>,</w:t>
            </w:r>
            <w:r w:rsidRPr="00831CCB">
              <w:rPr>
                <w:color w:val="000000"/>
                <w:sz w:val="18"/>
                <w:szCs w:val="18"/>
              </w:rPr>
              <w:t>80</w:t>
            </w:r>
          </w:p>
        </w:tc>
      </w:tr>
      <w:tr w:rsidR="00AF29F8" w14:paraId="696E86F5" w14:textId="77777777" w:rsidTr="00F73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8"/>
        </w:trPr>
        <w:tc>
          <w:tcPr>
            <w:tcW w:w="980" w:type="dxa"/>
            <w:tcBorders>
              <w:top w:val="nil"/>
              <w:left w:val="single" w:sz="8" w:space="0" w:color="auto"/>
              <w:bottom w:val="single" w:sz="4" w:space="0" w:color="auto"/>
              <w:right w:val="single" w:sz="4" w:space="0" w:color="auto"/>
            </w:tcBorders>
            <w:shd w:val="clear" w:color="auto" w:fill="auto"/>
            <w:vAlign w:val="bottom"/>
            <w:hideMark/>
          </w:tcPr>
          <w:p w14:paraId="52248D2F" w14:textId="3EA5C3A4" w:rsidR="00AF29F8" w:rsidRPr="00831CCB" w:rsidRDefault="00AF29F8" w:rsidP="00AF29F8">
            <w:pPr>
              <w:rPr>
                <w:color w:val="000000"/>
                <w:sz w:val="18"/>
                <w:szCs w:val="18"/>
              </w:rPr>
            </w:pPr>
          </w:p>
        </w:tc>
        <w:tc>
          <w:tcPr>
            <w:tcW w:w="5760" w:type="dxa"/>
            <w:tcBorders>
              <w:top w:val="nil"/>
              <w:left w:val="single" w:sz="4" w:space="0" w:color="auto"/>
              <w:bottom w:val="single" w:sz="4" w:space="0" w:color="auto"/>
              <w:right w:val="single" w:sz="4" w:space="0" w:color="auto"/>
            </w:tcBorders>
            <w:shd w:val="clear" w:color="auto" w:fill="auto"/>
            <w:vAlign w:val="bottom"/>
          </w:tcPr>
          <w:p w14:paraId="2D0DC4E5" w14:textId="77777777" w:rsidR="00AF29F8" w:rsidRPr="00831CCB" w:rsidRDefault="00AF29F8" w:rsidP="00AF29F8">
            <w:pPr>
              <w:rPr>
                <w:color w:val="000000"/>
                <w:sz w:val="18"/>
                <w:szCs w:val="18"/>
              </w:rPr>
            </w:pPr>
            <w:r w:rsidRPr="00831CCB">
              <w:rPr>
                <w:color w:val="000000"/>
                <w:sz w:val="18"/>
                <w:szCs w:val="18"/>
              </w:rPr>
              <w:t>Rekreacijske usluge, kulturne i sportske usluge</w:t>
            </w:r>
          </w:p>
        </w:tc>
        <w:tc>
          <w:tcPr>
            <w:tcW w:w="990" w:type="dxa"/>
            <w:tcBorders>
              <w:top w:val="nil"/>
              <w:left w:val="nil"/>
              <w:bottom w:val="single" w:sz="4" w:space="0" w:color="auto"/>
              <w:right w:val="single" w:sz="4" w:space="0" w:color="auto"/>
            </w:tcBorders>
            <w:shd w:val="clear" w:color="auto" w:fill="auto"/>
            <w:noWrap/>
            <w:vAlign w:val="bottom"/>
            <w:hideMark/>
          </w:tcPr>
          <w:p w14:paraId="5F491A3D" w14:textId="51686594" w:rsidR="00AF29F8" w:rsidRPr="00831CCB" w:rsidRDefault="00AF29F8" w:rsidP="00AF29F8">
            <w:pPr>
              <w:jc w:val="right"/>
              <w:rPr>
                <w:color w:val="000000"/>
                <w:sz w:val="18"/>
                <w:szCs w:val="18"/>
              </w:rPr>
            </w:pPr>
            <w:r w:rsidRPr="00831CCB">
              <w:rPr>
                <w:color w:val="000000"/>
                <w:sz w:val="18"/>
                <w:szCs w:val="18"/>
              </w:rPr>
              <w:t>31</w:t>
            </w:r>
          </w:p>
        </w:tc>
        <w:tc>
          <w:tcPr>
            <w:tcW w:w="1620" w:type="dxa"/>
            <w:tcBorders>
              <w:top w:val="nil"/>
              <w:left w:val="nil"/>
              <w:bottom w:val="single" w:sz="4" w:space="0" w:color="auto"/>
              <w:right w:val="single" w:sz="8" w:space="0" w:color="auto"/>
            </w:tcBorders>
            <w:shd w:val="clear" w:color="auto" w:fill="auto"/>
            <w:noWrap/>
            <w:vAlign w:val="bottom"/>
            <w:hideMark/>
          </w:tcPr>
          <w:p w14:paraId="12809205" w14:textId="306217AC" w:rsidR="00AF29F8" w:rsidRPr="00831CCB" w:rsidRDefault="00AF29F8" w:rsidP="00AF29F8">
            <w:pPr>
              <w:jc w:val="right"/>
              <w:rPr>
                <w:color w:val="000000"/>
                <w:sz w:val="18"/>
                <w:szCs w:val="18"/>
              </w:rPr>
            </w:pPr>
            <w:r w:rsidRPr="00831CCB">
              <w:rPr>
                <w:color w:val="000000"/>
                <w:sz w:val="18"/>
                <w:szCs w:val="18"/>
              </w:rPr>
              <w:t>328</w:t>
            </w:r>
            <w:r w:rsidR="006B02C5">
              <w:rPr>
                <w:color w:val="000000"/>
                <w:sz w:val="18"/>
                <w:szCs w:val="18"/>
              </w:rPr>
              <w:t>.</w:t>
            </w:r>
            <w:r w:rsidRPr="00831CCB">
              <w:rPr>
                <w:color w:val="000000"/>
                <w:sz w:val="18"/>
                <w:szCs w:val="18"/>
              </w:rPr>
              <w:t>774</w:t>
            </w:r>
            <w:r w:rsidR="006B02C5">
              <w:rPr>
                <w:color w:val="000000"/>
                <w:sz w:val="18"/>
                <w:szCs w:val="18"/>
              </w:rPr>
              <w:t>,</w:t>
            </w:r>
            <w:r w:rsidRPr="00831CCB">
              <w:rPr>
                <w:color w:val="000000"/>
                <w:sz w:val="18"/>
                <w:szCs w:val="18"/>
              </w:rPr>
              <w:t>41</w:t>
            </w:r>
          </w:p>
        </w:tc>
      </w:tr>
      <w:tr w:rsidR="00AF29F8" w14:paraId="55DE4C87" w14:textId="77777777" w:rsidTr="00AF2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503C473C" w14:textId="54A54E27" w:rsidR="00AF29F8" w:rsidRPr="00831CCB" w:rsidRDefault="00AF29F8" w:rsidP="00AF29F8">
            <w:pPr>
              <w:rPr>
                <w:color w:val="000000"/>
                <w:sz w:val="18"/>
                <w:szCs w:val="18"/>
              </w:rPr>
            </w:pPr>
          </w:p>
        </w:tc>
        <w:tc>
          <w:tcPr>
            <w:tcW w:w="5760" w:type="dxa"/>
            <w:tcBorders>
              <w:top w:val="nil"/>
              <w:left w:val="single" w:sz="4" w:space="0" w:color="auto"/>
              <w:bottom w:val="single" w:sz="4" w:space="0" w:color="auto"/>
              <w:right w:val="single" w:sz="4" w:space="0" w:color="auto"/>
            </w:tcBorders>
            <w:shd w:val="clear" w:color="auto" w:fill="auto"/>
            <w:vAlign w:val="bottom"/>
          </w:tcPr>
          <w:p w14:paraId="1A1BB517" w14:textId="77777777" w:rsidR="00AF29F8" w:rsidRPr="00831CCB" w:rsidRDefault="00AF29F8" w:rsidP="00AF29F8">
            <w:pPr>
              <w:rPr>
                <w:color w:val="000000"/>
                <w:sz w:val="18"/>
                <w:szCs w:val="18"/>
              </w:rPr>
            </w:pPr>
            <w:r w:rsidRPr="00831CCB">
              <w:rPr>
                <w:color w:val="000000"/>
                <w:sz w:val="18"/>
                <w:szCs w:val="18"/>
              </w:rPr>
              <w:t>Ostale usluge</w:t>
            </w:r>
          </w:p>
        </w:tc>
        <w:tc>
          <w:tcPr>
            <w:tcW w:w="990" w:type="dxa"/>
            <w:tcBorders>
              <w:top w:val="nil"/>
              <w:left w:val="nil"/>
              <w:bottom w:val="single" w:sz="4" w:space="0" w:color="auto"/>
              <w:right w:val="single" w:sz="4" w:space="0" w:color="auto"/>
            </w:tcBorders>
            <w:shd w:val="clear" w:color="auto" w:fill="auto"/>
            <w:noWrap/>
            <w:vAlign w:val="bottom"/>
            <w:hideMark/>
          </w:tcPr>
          <w:p w14:paraId="3385A7A8" w14:textId="66D7FCC0" w:rsidR="00AF29F8" w:rsidRPr="00831CCB" w:rsidRDefault="00AF29F8" w:rsidP="00AF29F8">
            <w:pPr>
              <w:jc w:val="right"/>
              <w:rPr>
                <w:color w:val="000000"/>
                <w:sz w:val="18"/>
                <w:szCs w:val="18"/>
              </w:rPr>
            </w:pPr>
            <w:r w:rsidRPr="00831CCB">
              <w:rPr>
                <w:color w:val="000000"/>
                <w:sz w:val="18"/>
                <w:szCs w:val="18"/>
              </w:rPr>
              <w:t>2</w:t>
            </w:r>
            <w:r w:rsidR="006B02C5">
              <w:rPr>
                <w:color w:val="000000"/>
                <w:sz w:val="18"/>
                <w:szCs w:val="18"/>
              </w:rPr>
              <w:t>.</w:t>
            </w:r>
            <w:r w:rsidRPr="00831CCB">
              <w:rPr>
                <w:color w:val="000000"/>
                <w:sz w:val="18"/>
                <w:szCs w:val="18"/>
              </w:rPr>
              <w:t>238</w:t>
            </w:r>
          </w:p>
        </w:tc>
        <w:tc>
          <w:tcPr>
            <w:tcW w:w="1620" w:type="dxa"/>
            <w:tcBorders>
              <w:top w:val="nil"/>
              <w:left w:val="nil"/>
              <w:bottom w:val="single" w:sz="4" w:space="0" w:color="auto"/>
              <w:right w:val="single" w:sz="8" w:space="0" w:color="auto"/>
            </w:tcBorders>
            <w:shd w:val="clear" w:color="auto" w:fill="auto"/>
            <w:noWrap/>
            <w:vAlign w:val="bottom"/>
            <w:hideMark/>
          </w:tcPr>
          <w:p w14:paraId="297DB039" w14:textId="78475E43" w:rsidR="00AF29F8" w:rsidRPr="00831CCB" w:rsidRDefault="00AF29F8" w:rsidP="00AF29F8">
            <w:pPr>
              <w:jc w:val="right"/>
              <w:rPr>
                <w:color w:val="000000"/>
                <w:sz w:val="18"/>
                <w:szCs w:val="18"/>
              </w:rPr>
            </w:pPr>
            <w:r w:rsidRPr="00831CCB">
              <w:rPr>
                <w:color w:val="000000"/>
                <w:sz w:val="18"/>
                <w:szCs w:val="18"/>
              </w:rPr>
              <w:t>33</w:t>
            </w:r>
            <w:r w:rsidR="006B02C5">
              <w:rPr>
                <w:color w:val="000000"/>
                <w:sz w:val="18"/>
                <w:szCs w:val="18"/>
              </w:rPr>
              <w:t>.</w:t>
            </w:r>
            <w:r w:rsidRPr="00831CCB">
              <w:rPr>
                <w:color w:val="000000"/>
                <w:sz w:val="18"/>
                <w:szCs w:val="18"/>
              </w:rPr>
              <w:t>435</w:t>
            </w:r>
            <w:r w:rsidR="006B02C5">
              <w:rPr>
                <w:color w:val="000000"/>
                <w:sz w:val="18"/>
                <w:szCs w:val="18"/>
              </w:rPr>
              <w:t>.</w:t>
            </w:r>
            <w:r w:rsidRPr="00831CCB">
              <w:rPr>
                <w:color w:val="000000"/>
                <w:sz w:val="18"/>
                <w:szCs w:val="18"/>
              </w:rPr>
              <w:t>895</w:t>
            </w:r>
            <w:r w:rsidR="006B02C5">
              <w:rPr>
                <w:color w:val="000000"/>
                <w:sz w:val="18"/>
                <w:szCs w:val="18"/>
              </w:rPr>
              <w:t>,</w:t>
            </w:r>
            <w:r w:rsidRPr="00831CCB">
              <w:rPr>
                <w:color w:val="000000"/>
                <w:sz w:val="18"/>
                <w:szCs w:val="18"/>
              </w:rPr>
              <w:t>48</w:t>
            </w:r>
          </w:p>
        </w:tc>
      </w:tr>
      <w:tr w:rsidR="00AF29F8" w14:paraId="6121A483" w14:textId="77777777" w:rsidTr="00AF2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80" w:type="dxa"/>
            <w:tcBorders>
              <w:top w:val="nil"/>
              <w:left w:val="single" w:sz="8" w:space="0" w:color="auto"/>
              <w:bottom w:val="single" w:sz="8" w:space="0" w:color="auto"/>
              <w:right w:val="single" w:sz="4" w:space="0" w:color="auto"/>
            </w:tcBorders>
            <w:shd w:val="clear" w:color="auto" w:fill="auto"/>
            <w:noWrap/>
            <w:vAlign w:val="bottom"/>
            <w:hideMark/>
          </w:tcPr>
          <w:p w14:paraId="4C2ABE5E" w14:textId="27BC1FE1" w:rsidR="00AF29F8" w:rsidRPr="00831CCB" w:rsidRDefault="00AF29F8" w:rsidP="00AF29F8">
            <w:pPr>
              <w:rPr>
                <w:color w:val="000000"/>
                <w:sz w:val="18"/>
                <w:szCs w:val="18"/>
              </w:rPr>
            </w:pPr>
          </w:p>
        </w:tc>
        <w:tc>
          <w:tcPr>
            <w:tcW w:w="5760" w:type="dxa"/>
            <w:tcBorders>
              <w:top w:val="nil"/>
              <w:left w:val="single" w:sz="4" w:space="0" w:color="auto"/>
              <w:bottom w:val="single" w:sz="8" w:space="0" w:color="auto"/>
              <w:right w:val="single" w:sz="4" w:space="0" w:color="auto"/>
            </w:tcBorders>
            <w:shd w:val="clear" w:color="auto" w:fill="auto"/>
            <w:vAlign w:val="bottom"/>
          </w:tcPr>
          <w:p w14:paraId="0C930E83" w14:textId="77777777" w:rsidR="00AF29F8" w:rsidRPr="00F73A9A" w:rsidRDefault="00AF29F8" w:rsidP="00AF29F8">
            <w:pPr>
              <w:rPr>
                <w:b/>
                <w:bCs/>
                <w:color w:val="000000"/>
                <w:sz w:val="18"/>
                <w:szCs w:val="18"/>
              </w:rPr>
            </w:pPr>
            <w:r w:rsidRPr="00F73A9A">
              <w:rPr>
                <w:b/>
                <w:bCs/>
                <w:color w:val="000000"/>
                <w:sz w:val="18"/>
                <w:szCs w:val="18"/>
              </w:rPr>
              <w:t>Ukupno</w:t>
            </w:r>
          </w:p>
        </w:tc>
        <w:tc>
          <w:tcPr>
            <w:tcW w:w="990" w:type="dxa"/>
            <w:tcBorders>
              <w:top w:val="nil"/>
              <w:left w:val="nil"/>
              <w:bottom w:val="single" w:sz="8" w:space="0" w:color="auto"/>
              <w:right w:val="single" w:sz="4" w:space="0" w:color="auto"/>
            </w:tcBorders>
            <w:shd w:val="clear" w:color="auto" w:fill="auto"/>
            <w:noWrap/>
            <w:vAlign w:val="bottom"/>
            <w:hideMark/>
          </w:tcPr>
          <w:p w14:paraId="1ED6087F" w14:textId="07084897" w:rsidR="00AF29F8" w:rsidRPr="00F73A9A" w:rsidRDefault="00AF29F8" w:rsidP="00AF29F8">
            <w:pPr>
              <w:jc w:val="right"/>
              <w:rPr>
                <w:b/>
                <w:bCs/>
                <w:color w:val="000000"/>
                <w:sz w:val="18"/>
                <w:szCs w:val="18"/>
              </w:rPr>
            </w:pPr>
            <w:r w:rsidRPr="00F73A9A">
              <w:rPr>
                <w:b/>
                <w:bCs/>
                <w:color w:val="000000"/>
                <w:sz w:val="18"/>
                <w:szCs w:val="18"/>
              </w:rPr>
              <w:t>23</w:t>
            </w:r>
            <w:r w:rsidR="006B02C5">
              <w:rPr>
                <w:b/>
                <w:bCs/>
                <w:color w:val="000000"/>
                <w:sz w:val="18"/>
                <w:szCs w:val="18"/>
              </w:rPr>
              <w:t>.</w:t>
            </w:r>
            <w:r w:rsidRPr="00F73A9A">
              <w:rPr>
                <w:b/>
                <w:bCs/>
                <w:color w:val="000000"/>
                <w:sz w:val="18"/>
                <w:szCs w:val="18"/>
              </w:rPr>
              <w:t>514</w:t>
            </w:r>
          </w:p>
        </w:tc>
        <w:tc>
          <w:tcPr>
            <w:tcW w:w="1620" w:type="dxa"/>
            <w:tcBorders>
              <w:top w:val="nil"/>
              <w:left w:val="nil"/>
              <w:bottom w:val="single" w:sz="8" w:space="0" w:color="auto"/>
              <w:right w:val="single" w:sz="8" w:space="0" w:color="auto"/>
            </w:tcBorders>
            <w:shd w:val="clear" w:color="auto" w:fill="auto"/>
            <w:noWrap/>
            <w:vAlign w:val="bottom"/>
            <w:hideMark/>
          </w:tcPr>
          <w:p w14:paraId="1410BCA4" w14:textId="399BF78A" w:rsidR="00AF29F8" w:rsidRPr="00F73A9A" w:rsidRDefault="00AF29F8" w:rsidP="00AF29F8">
            <w:pPr>
              <w:jc w:val="right"/>
              <w:rPr>
                <w:b/>
                <w:bCs/>
                <w:color w:val="000000"/>
                <w:sz w:val="18"/>
                <w:szCs w:val="18"/>
              </w:rPr>
            </w:pPr>
            <w:r w:rsidRPr="00F73A9A">
              <w:rPr>
                <w:b/>
                <w:bCs/>
                <w:color w:val="000000"/>
                <w:sz w:val="18"/>
                <w:szCs w:val="18"/>
              </w:rPr>
              <w:t>716</w:t>
            </w:r>
            <w:r w:rsidR="006B02C5">
              <w:rPr>
                <w:b/>
                <w:bCs/>
                <w:color w:val="000000"/>
                <w:sz w:val="18"/>
                <w:szCs w:val="18"/>
              </w:rPr>
              <w:t>.</w:t>
            </w:r>
            <w:r w:rsidRPr="00F73A9A">
              <w:rPr>
                <w:b/>
                <w:bCs/>
                <w:color w:val="000000"/>
                <w:sz w:val="18"/>
                <w:szCs w:val="18"/>
              </w:rPr>
              <w:t>474</w:t>
            </w:r>
            <w:r w:rsidR="006B02C5">
              <w:rPr>
                <w:b/>
                <w:bCs/>
                <w:color w:val="000000"/>
                <w:sz w:val="18"/>
                <w:szCs w:val="18"/>
              </w:rPr>
              <w:t>.</w:t>
            </w:r>
            <w:r w:rsidRPr="00F73A9A">
              <w:rPr>
                <w:b/>
                <w:bCs/>
                <w:color w:val="000000"/>
                <w:sz w:val="18"/>
                <w:szCs w:val="18"/>
              </w:rPr>
              <w:t>015</w:t>
            </w:r>
            <w:r w:rsidR="006B02C5">
              <w:rPr>
                <w:b/>
                <w:bCs/>
                <w:color w:val="000000"/>
                <w:sz w:val="18"/>
                <w:szCs w:val="18"/>
              </w:rPr>
              <w:t>,</w:t>
            </w:r>
            <w:r w:rsidRPr="00F73A9A">
              <w:rPr>
                <w:b/>
                <w:bCs/>
                <w:color w:val="000000"/>
                <w:sz w:val="18"/>
                <w:szCs w:val="18"/>
              </w:rPr>
              <w:t>77</w:t>
            </w:r>
          </w:p>
        </w:tc>
      </w:tr>
    </w:tbl>
    <w:p w14:paraId="2C91AFB3" w14:textId="77777777" w:rsidR="00B96388" w:rsidRDefault="00B96388" w:rsidP="00E25FE4">
      <w:pPr>
        <w:spacing w:line="276" w:lineRule="auto"/>
        <w:jc w:val="both"/>
        <w:rPr>
          <w:i/>
          <w:iCs/>
          <w:color w:val="FF0000"/>
        </w:rPr>
      </w:pPr>
    </w:p>
    <w:p w14:paraId="78F741DA" w14:textId="77777777" w:rsidR="00B96388" w:rsidRPr="00E25FE4" w:rsidRDefault="00B96388" w:rsidP="00E25FE4">
      <w:pPr>
        <w:spacing w:line="276" w:lineRule="auto"/>
        <w:jc w:val="both"/>
        <w:rPr>
          <w:i/>
          <w:iCs/>
        </w:rPr>
      </w:pPr>
    </w:p>
    <w:p w14:paraId="058E1CFE" w14:textId="2A927BCB" w:rsidR="00E25FE4" w:rsidRPr="00847A69" w:rsidRDefault="00E25FE4" w:rsidP="00E25FE4">
      <w:pPr>
        <w:spacing w:after="200" w:line="276" w:lineRule="auto"/>
        <w:jc w:val="both"/>
        <w:rPr>
          <w:color w:val="000000" w:themeColor="text1"/>
        </w:rPr>
      </w:pPr>
      <w:r w:rsidRPr="00847A69">
        <w:rPr>
          <w:color w:val="000000" w:themeColor="text1"/>
        </w:rPr>
        <w:t>Tabelarni prikaz ukupnog broja i vrijednosti dodijeljenih ugovora putem konkurentskog zahtjeva za dostavu ponuda za usluge i direktnog sporazuma iz Aneksa II. Dio B Zakona u 202</w:t>
      </w:r>
      <w:r w:rsidR="00377CE8" w:rsidRPr="00847A69">
        <w:rPr>
          <w:color w:val="000000" w:themeColor="text1"/>
        </w:rPr>
        <w:t>3</w:t>
      </w:r>
      <w:r w:rsidRPr="00847A69">
        <w:rPr>
          <w:color w:val="000000" w:themeColor="text1"/>
        </w:rPr>
        <w:t>. godini:</w:t>
      </w:r>
    </w:p>
    <w:tbl>
      <w:tblPr>
        <w:tblW w:w="9340" w:type="dxa"/>
        <w:tblLook w:val="04A0" w:firstRow="1" w:lastRow="0" w:firstColumn="1" w:lastColumn="0" w:noHBand="0" w:noVBand="1"/>
      </w:tblPr>
      <w:tblGrid>
        <w:gridCol w:w="973"/>
        <w:gridCol w:w="5749"/>
        <w:gridCol w:w="1192"/>
        <w:gridCol w:w="1426"/>
      </w:tblGrid>
      <w:tr w:rsidR="00624D7B" w:rsidRPr="006F5059" w14:paraId="20423E32" w14:textId="77777777" w:rsidTr="00624D7B">
        <w:trPr>
          <w:trHeight w:val="300"/>
        </w:trPr>
        <w:tc>
          <w:tcPr>
            <w:tcW w:w="973" w:type="dxa"/>
            <w:tcBorders>
              <w:top w:val="single" w:sz="8" w:space="0" w:color="auto"/>
              <w:left w:val="single" w:sz="8" w:space="0" w:color="auto"/>
              <w:bottom w:val="single" w:sz="4" w:space="0" w:color="auto"/>
              <w:right w:val="single" w:sz="4" w:space="0" w:color="auto"/>
            </w:tcBorders>
            <w:shd w:val="clear" w:color="auto" w:fill="92D050"/>
            <w:noWrap/>
            <w:vAlign w:val="center"/>
            <w:hideMark/>
          </w:tcPr>
          <w:p w14:paraId="07736FC4" w14:textId="77777777" w:rsidR="00624D7B" w:rsidRPr="00624D7B" w:rsidRDefault="00624D7B">
            <w:pPr>
              <w:jc w:val="center"/>
              <w:rPr>
                <w:color w:val="000000"/>
                <w:sz w:val="16"/>
                <w:szCs w:val="16"/>
                <w:lang w:val="en-US" w:eastAsia="en-US"/>
              </w:rPr>
            </w:pPr>
            <w:r w:rsidRPr="00624D7B">
              <w:rPr>
                <w:color w:val="000000"/>
                <w:sz w:val="16"/>
                <w:szCs w:val="16"/>
              </w:rPr>
              <w:t>Kategorija</w:t>
            </w:r>
          </w:p>
        </w:tc>
        <w:tc>
          <w:tcPr>
            <w:tcW w:w="5749" w:type="dxa"/>
            <w:tcBorders>
              <w:top w:val="single" w:sz="8" w:space="0" w:color="auto"/>
              <w:left w:val="nil"/>
              <w:bottom w:val="single" w:sz="4" w:space="0" w:color="auto"/>
              <w:right w:val="single" w:sz="4" w:space="0" w:color="auto"/>
            </w:tcBorders>
            <w:shd w:val="clear" w:color="auto" w:fill="92D050"/>
            <w:noWrap/>
            <w:vAlign w:val="center"/>
            <w:hideMark/>
          </w:tcPr>
          <w:p w14:paraId="729373D6" w14:textId="77777777" w:rsidR="00624D7B" w:rsidRPr="00624D7B" w:rsidRDefault="00624D7B">
            <w:pPr>
              <w:jc w:val="center"/>
              <w:rPr>
                <w:color w:val="000000"/>
                <w:sz w:val="16"/>
                <w:szCs w:val="16"/>
              </w:rPr>
            </w:pPr>
            <w:r w:rsidRPr="00624D7B">
              <w:rPr>
                <w:color w:val="000000"/>
                <w:sz w:val="16"/>
                <w:szCs w:val="16"/>
              </w:rPr>
              <w:t>Predmet javne nabavke</w:t>
            </w:r>
          </w:p>
        </w:tc>
        <w:tc>
          <w:tcPr>
            <w:tcW w:w="2618" w:type="dxa"/>
            <w:gridSpan w:val="2"/>
            <w:tcBorders>
              <w:top w:val="single" w:sz="8" w:space="0" w:color="auto"/>
              <w:left w:val="nil"/>
              <w:bottom w:val="single" w:sz="4" w:space="0" w:color="auto"/>
              <w:right w:val="single" w:sz="8" w:space="0" w:color="auto"/>
            </w:tcBorders>
            <w:shd w:val="clear" w:color="auto" w:fill="92D050"/>
            <w:noWrap/>
            <w:vAlign w:val="center"/>
            <w:hideMark/>
          </w:tcPr>
          <w:p w14:paraId="429BE203" w14:textId="713A72FD" w:rsidR="00624D7B" w:rsidRPr="00624D7B" w:rsidRDefault="00624D7B" w:rsidP="00624D7B">
            <w:pPr>
              <w:jc w:val="center"/>
              <w:rPr>
                <w:color w:val="000000"/>
                <w:sz w:val="16"/>
                <w:szCs w:val="16"/>
              </w:rPr>
            </w:pPr>
            <w:r w:rsidRPr="00624D7B">
              <w:rPr>
                <w:color w:val="000000"/>
                <w:sz w:val="16"/>
                <w:szCs w:val="16"/>
              </w:rPr>
              <w:t>Konkurentski zahtjev</w:t>
            </w:r>
          </w:p>
          <w:p w14:paraId="4A6F05E7" w14:textId="5ED8EA28" w:rsidR="00624D7B" w:rsidRPr="00624D7B" w:rsidRDefault="00624D7B">
            <w:pPr>
              <w:rPr>
                <w:color w:val="000000"/>
                <w:sz w:val="16"/>
                <w:szCs w:val="16"/>
              </w:rPr>
            </w:pPr>
            <w:r w:rsidRPr="00624D7B">
              <w:rPr>
                <w:color w:val="000000"/>
                <w:sz w:val="16"/>
                <w:szCs w:val="16"/>
              </w:rPr>
              <w:t> </w:t>
            </w:r>
          </w:p>
        </w:tc>
      </w:tr>
      <w:tr w:rsidR="00485D8F" w:rsidRPr="006F5059" w14:paraId="3DB3CEBE" w14:textId="77777777" w:rsidTr="00624D7B">
        <w:trPr>
          <w:trHeight w:val="300"/>
        </w:trPr>
        <w:tc>
          <w:tcPr>
            <w:tcW w:w="973" w:type="dxa"/>
            <w:tcBorders>
              <w:top w:val="nil"/>
              <w:left w:val="single" w:sz="8" w:space="0" w:color="auto"/>
              <w:bottom w:val="single" w:sz="4" w:space="0" w:color="auto"/>
              <w:right w:val="single" w:sz="4" w:space="0" w:color="auto"/>
            </w:tcBorders>
            <w:shd w:val="clear" w:color="auto" w:fill="92D050"/>
            <w:noWrap/>
            <w:vAlign w:val="center"/>
            <w:hideMark/>
          </w:tcPr>
          <w:p w14:paraId="2858BE63" w14:textId="77777777" w:rsidR="00E75A56" w:rsidRPr="006F5059" w:rsidRDefault="00E75A56">
            <w:pPr>
              <w:rPr>
                <w:color w:val="000000"/>
                <w:sz w:val="18"/>
                <w:szCs w:val="18"/>
              </w:rPr>
            </w:pPr>
            <w:r w:rsidRPr="006F5059">
              <w:rPr>
                <w:color w:val="000000"/>
                <w:sz w:val="18"/>
                <w:szCs w:val="18"/>
              </w:rPr>
              <w:t> </w:t>
            </w:r>
          </w:p>
        </w:tc>
        <w:tc>
          <w:tcPr>
            <w:tcW w:w="5749" w:type="dxa"/>
            <w:tcBorders>
              <w:top w:val="nil"/>
              <w:left w:val="nil"/>
              <w:bottom w:val="single" w:sz="4" w:space="0" w:color="auto"/>
              <w:right w:val="single" w:sz="4" w:space="0" w:color="auto"/>
            </w:tcBorders>
            <w:shd w:val="clear" w:color="auto" w:fill="92D050"/>
            <w:noWrap/>
            <w:vAlign w:val="center"/>
            <w:hideMark/>
          </w:tcPr>
          <w:p w14:paraId="6F8C949C" w14:textId="77777777" w:rsidR="00E75A56" w:rsidRPr="006F5059" w:rsidRDefault="00E75A56">
            <w:pPr>
              <w:rPr>
                <w:color w:val="000000"/>
                <w:sz w:val="18"/>
                <w:szCs w:val="18"/>
              </w:rPr>
            </w:pPr>
            <w:r w:rsidRPr="006F5059">
              <w:rPr>
                <w:color w:val="000000"/>
                <w:sz w:val="18"/>
                <w:szCs w:val="18"/>
              </w:rPr>
              <w:t> </w:t>
            </w:r>
          </w:p>
        </w:tc>
        <w:tc>
          <w:tcPr>
            <w:tcW w:w="1192" w:type="dxa"/>
            <w:tcBorders>
              <w:top w:val="nil"/>
              <w:left w:val="nil"/>
              <w:bottom w:val="single" w:sz="4" w:space="0" w:color="auto"/>
              <w:right w:val="single" w:sz="4" w:space="0" w:color="auto"/>
            </w:tcBorders>
            <w:shd w:val="clear" w:color="auto" w:fill="92D050"/>
            <w:noWrap/>
            <w:vAlign w:val="center"/>
            <w:hideMark/>
          </w:tcPr>
          <w:p w14:paraId="7F2E0ACC" w14:textId="77777777" w:rsidR="00E75A56" w:rsidRPr="006F5059" w:rsidRDefault="00E75A56">
            <w:pPr>
              <w:jc w:val="center"/>
              <w:rPr>
                <w:color w:val="000000"/>
                <w:sz w:val="18"/>
                <w:szCs w:val="18"/>
              </w:rPr>
            </w:pPr>
            <w:r w:rsidRPr="006F5059">
              <w:rPr>
                <w:color w:val="000000"/>
                <w:sz w:val="18"/>
                <w:szCs w:val="18"/>
              </w:rPr>
              <w:t>Broj</w:t>
            </w:r>
          </w:p>
        </w:tc>
        <w:tc>
          <w:tcPr>
            <w:tcW w:w="1426" w:type="dxa"/>
            <w:tcBorders>
              <w:top w:val="nil"/>
              <w:left w:val="nil"/>
              <w:bottom w:val="single" w:sz="4" w:space="0" w:color="auto"/>
              <w:right w:val="single" w:sz="8" w:space="0" w:color="auto"/>
            </w:tcBorders>
            <w:shd w:val="clear" w:color="auto" w:fill="92D050"/>
            <w:noWrap/>
            <w:vAlign w:val="center"/>
            <w:hideMark/>
          </w:tcPr>
          <w:p w14:paraId="24612421" w14:textId="77777777" w:rsidR="00E75A56" w:rsidRPr="006F5059" w:rsidRDefault="00E75A56">
            <w:pPr>
              <w:jc w:val="center"/>
              <w:rPr>
                <w:color w:val="000000"/>
                <w:sz w:val="18"/>
                <w:szCs w:val="18"/>
              </w:rPr>
            </w:pPr>
            <w:r w:rsidRPr="006F5059">
              <w:rPr>
                <w:color w:val="000000"/>
                <w:sz w:val="18"/>
                <w:szCs w:val="18"/>
              </w:rPr>
              <w:t>KM</w:t>
            </w:r>
          </w:p>
        </w:tc>
      </w:tr>
      <w:tr w:rsidR="006F5059" w:rsidRPr="006F5059" w14:paraId="1046511B" w14:textId="77777777" w:rsidTr="00624D7B">
        <w:trPr>
          <w:trHeight w:val="332"/>
        </w:trPr>
        <w:tc>
          <w:tcPr>
            <w:tcW w:w="973" w:type="dxa"/>
            <w:tcBorders>
              <w:top w:val="nil"/>
              <w:left w:val="single" w:sz="8" w:space="0" w:color="auto"/>
              <w:bottom w:val="single" w:sz="4" w:space="0" w:color="auto"/>
              <w:right w:val="single" w:sz="4" w:space="0" w:color="auto"/>
            </w:tcBorders>
            <w:shd w:val="clear" w:color="000000" w:fill="FFFFFF"/>
            <w:noWrap/>
            <w:vAlign w:val="bottom"/>
            <w:hideMark/>
          </w:tcPr>
          <w:p w14:paraId="360F372D" w14:textId="77777777" w:rsidR="00E75A56" w:rsidRPr="006F5059" w:rsidRDefault="00E75A56">
            <w:pPr>
              <w:jc w:val="center"/>
              <w:rPr>
                <w:color w:val="000000"/>
                <w:sz w:val="18"/>
                <w:szCs w:val="18"/>
              </w:rPr>
            </w:pPr>
            <w:r w:rsidRPr="006F5059">
              <w:rPr>
                <w:color w:val="000000"/>
                <w:sz w:val="18"/>
                <w:szCs w:val="18"/>
              </w:rPr>
              <w:t>1</w:t>
            </w:r>
          </w:p>
        </w:tc>
        <w:tc>
          <w:tcPr>
            <w:tcW w:w="5749" w:type="dxa"/>
            <w:tcBorders>
              <w:top w:val="nil"/>
              <w:left w:val="nil"/>
              <w:bottom w:val="single" w:sz="4" w:space="0" w:color="auto"/>
              <w:right w:val="single" w:sz="4" w:space="0" w:color="auto"/>
            </w:tcBorders>
            <w:shd w:val="clear" w:color="000000" w:fill="FFFFFF"/>
            <w:noWrap/>
            <w:vAlign w:val="bottom"/>
            <w:hideMark/>
          </w:tcPr>
          <w:p w14:paraId="00C47F43" w14:textId="77777777" w:rsidR="00E75A56" w:rsidRPr="006F5059" w:rsidRDefault="00E75A56">
            <w:pPr>
              <w:rPr>
                <w:color w:val="000000"/>
                <w:sz w:val="18"/>
                <w:szCs w:val="18"/>
              </w:rPr>
            </w:pPr>
            <w:r w:rsidRPr="006F5059">
              <w:rPr>
                <w:color w:val="000000"/>
                <w:sz w:val="18"/>
                <w:szCs w:val="18"/>
              </w:rPr>
              <w:t>Hotelske i ugostiteljske usluge</w:t>
            </w:r>
          </w:p>
        </w:tc>
        <w:tc>
          <w:tcPr>
            <w:tcW w:w="1192" w:type="dxa"/>
            <w:tcBorders>
              <w:top w:val="nil"/>
              <w:left w:val="nil"/>
              <w:bottom w:val="single" w:sz="4" w:space="0" w:color="auto"/>
              <w:right w:val="single" w:sz="4" w:space="0" w:color="auto"/>
            </w:tcBorders>
            <w:shd w:val="clear" w:color="000000" w:fill="FFFFFF"/>
            <w:noWrap/>
            <w:vAlign w:val="bottom"/>
            <w:hideMark/>
          </w:tcPr>
          <w:p w14:paraId="0D52CC83" w14:textId="77777777" w:rsidR="00E75A56" w:rsidRPr="006F5059" w:rsidRDefault="00E75A56">
            <w:pPr>
              <w:jc w:val="right"/>
              <w:rPr>
                <w:color w:val="000000"/>
                <w:sz w:val="18"/>
                <w:szCs w:val="18"/>
              </w:rPr>
            </w:pPr>
            <w:r w:rsidRPr="006F5059">
              <w:rPr>
                <w:color w:val="000000"/>
                <w:sz w:val="18"/>
                <w:szCs w:val="18"/>
              </w:rPr>
              <w:t>27</w:t>
            </w:r>
          </w:p>
        </w:tc>
        <w:tc>
          <w:tcPr>
            <w:tcW w:w="1426" w:type="dxa"/>
            <w:tcBorders>
              <w:top w:val="nil"/>
              <w:left w:val="nil"/>
              <w:bottom w:val="single" w:sz="4" w:space="0" w:color="auto"/>
              <w:right w:val="single" w:sz="8" w:space="0" w:color="auto"/>
            </w:tcBorders>
            <w:shd w:val="clear" w:color="000000" w:fill="FFFFFF"/>
            <w:noWrap/>
            <w:vAlign w:val="bottom"/>
            <w:hideMark/>
          </w:tcPr>
          <w:p w14:paraId="3C7C86A6" w14:textId="77777777" w:rsidR="00E75A56" w:rsidRPr="006F5059" w:rsidRDefault="00E75A56">
            <w:pPr>
              <w:jc w:val="right"/>
              <w:rPr>
                <w:color w:val="000000"/>
                <w:sz w:val="18"/>
                <w:szCs w:val="18"/>
              </w:rPr>
            </w:pPr>
            <w:r w:rsidRPr="006F5059">
              <w:rPr>
                <w:color w:val="000000"/>
                <w:sz w:val="18"/>
                <w:szCs w:val="18"/>
              </w:rPr>
              <w:t>236,319.93</w:t>
            </w:r>
          </w:p>
        </w:tc>
      </w:tr>
      <w:tr w:rsidR="006F5059" w:rsidRPr="006F5059" w14:paraId="454C2BBC" w14:textId="77777777" w:rsidTr="00624D7B">
        <w:trPr>
          <w:trHeight w:val="368"/>
        </w:trPr>
        <w:tc>
          <w:tcPr>
            <w:tcW w:w="973" w:type="dxa"/>
            <w:tcBorders>
              <w:top w:val="nil"/>
              <w:left w:val="single" w:sz="8" w:space="0" w:color="auto"/>
              <w:bottom w:val="single" w:sz="4" w:space="0" w:color="auto"/>
              <w:right w:val="single" w:sz="4" w:space="0" w:color="auto"/>
            </w:tcBorders>
            <w:shd w:val="clear" w:color="000000" w:fill="FFFFFF"/>
            <w:noWrap/>
            <w:vAlign w:val="bottom"/>
            <w:hideMark/>
          </w:tcPr>
          <w:p w14:paraId="74A23CD7" w14:textId="77777777" w:rsidR="00E75A56" w:rsidRPr="006F5059" w:rsidRDefault="00E75A56">
            <w:pPr>
              <w:jc w:val="center"/>
              <w:rPr>
                <w:color w:val="000000"/>
                <w:sz w:val="18"/>
                <w:szCs w:val="18"/>
              </w:rPr>
            </w:pPr>
            <w:r w:rsidRPr="006F5059">
              <w:rPr>
                <w:color w:val="000000"/>
                <w:sz w:val="18"/>
                <w:szCs w:val="18"/>
              </w:rPr>
              <w:t>2</w:t>
            </w:r>
          </w:p>
        </w:tc>
        <w:tc>
          <w:tcPr>
            <w:tcW w:w="5749" w:type="dxa"/>
            <w:tcBorders>
              <w:top w:val="nil"/>
              <w:left w:val="nil"/>
              <w:bottom w:val="single" w:sz="4" w:space="0" w:color="auto"/>
              <w:right w:val="single" w:sz="4" w:space="0" w:color="auto"/>
            </w:tcBorders>
            <w:shd w:val="clear" w:color="000000" w:fill="FFFFFF"/>
            <w:noWrap/>
            <w:vAlign w:val="bottom"/>
            <w:hideMark/>
          </w:tcPr>
          <w:p w14:paraId="0F05019D" w14:textId="77777777" w:rsidR="00E75A56" w:rsidRPr="006F5059" w:rsidRDefault="00E75A56">
            <w:pPr>
              <w:rPr>
                <w:color w:val="000000"/>
                <w:sz w:val="18"/>
                <w:szCs w:val="18"/>
              </w:rPr>
            </w:pPr>
            <w:r w:rsidRPr="006F5059">
              <w:rPr>
                <w:color w:val="000000"/>
                <w:sz w:val="18"/>
                <w:szCs w:val="18"/>
              </w:rPr>
              <w:t>Usluge željezničkog transporta</w:t>
            </w:r>
          </w:p>
        </w:tc>
        <w:tc>
          <w:tcPr>
            <w:tcW w:w="1192" w:type="dxa"/>
            <w:tcBorders>
              <w:top w:val="nil"/>
              <w:left w:val="nil"/>
              <w:bottom w:val="single" w:sz="4" w:space="0" w:color="auto"/>
              <w:right w:val="single" w:sz="4" w:space="0" w:color="auto"/>
            </w:tcBorders>
            <w:shd w:val="clear" w:color="000000" w:fill="FFFFFF"/>
            <w:noWrap/>
            <w:vAlign w:val="bottom"/>
            <w:hideMark/>
          </w:tcPr>
          <w:p w14:paraId="4E1BA11A" w14:textId="77777777" w:rsidR="00E75A56" w:rsidRPr="006F5059" w:rsidRDefault="00E75A56">
            <w:pPr>
              <w:jc w:val="right"/>
              <w:rPr>
                <w:color w:val="000000"/>
                <w:sz w:val="18"/>
                <w:szCs w:val="18"/>
              </w:rPr>
            </w:pPr>
            <w:r w:rsidRPr="006F5059">
              <w:rPr>
                <w:color w:val="000000"/>
                <w:sz w:val="18"/>
                <w:szCs w:val="18"/>
              </w:rPr>
              <w:t>0</w:t>
            </w:r>
          </w:p>
        </w:tc>
        <w:tc>
          <w:tcPr>
            <w:tcW w:w="1426" w:type="dxa"/>
            <w:tcBorders>
              <w:top w:val="nil"/>
              <w:left w:val="nil"/>
              <w:bottom w:val="single" w:sz="4" w:space="0" w:color="auto"/>
              <w:right w:val="single" w:sz="8" w:space="0" w:color="auto"/>
            </w:tcBorders>
            <w:shd w:val="clear" w:color="000000" w:fill="FFFFFF"/>
            <w:noWrap/>
            <w:vAlign w:val="bottom"/>
            <w:hideMark/>
          </w:tcPr>
          <w:p w14:paraId="15003DB6" w14:textId="77777777" w:rsidR="00E75A56" w:rsidRPr="006F5059" w:rsidRDefault="00E75A56">
            <w:pPr>
              <w:jc w:val="right"/>
              <w:rPr>
                <w:color w:val="000000"/>
                <w:sz w:val="18"/>
                <w:szCs w:val="18"/>
              </w:rPr>
            </w:pPr>
            <w:r w:rsidRPr="006F5059">
              <w:rPr>
                <w:color w:val="000000"/>
                <w:sz w:val="18"/>
                <w:szCs w:val="18"/>
              </w:rPr>
              <w:t>0</w:t>
            </w:r>
          </w:p>
        </w:tc>
      </w:tr>
      <w:tr w:rsidR="006F5059" w:rsidRPr="006F5059" w14:paraId="0A4B7E50" w14:textId="77777777" w:rsidTr="00624D7B">
        <w:trPr>
          <w:trHeight w:val="422"/>
        </w:trPr>
        <w:tc>
          <w:tcPr>
            <w:tcW w:w="973" w:type="dxa"/>
            <w:tcBorders>
              <w:top w:val="nil"/>
              <w:left w:val="single" w:sz="8" w:space="0" w:color="auto"/>
              <w:bottom w:val="single" w:sz="4" w:space="0" w:color="auto"/>
              <w:right w:val="single" w:sz="4" w:space="0" w:color="auto"/>
            </w:tcBorders>
            <w:shd w:val="clear" w:color="000000" w:fill="FFFFFF"/>
            <w:noWrap/>
            <w:vAlign w:val="bottom"/>
            <w:hideMark/>
          </w:tcPr>
          <w:p w14:paraId="1636A31E" w14:textId="77777777" w:rsidR="00E75A56" w:rsidRPr="006F5059" w:rsidRDefault="00E75A56">
            <w:pPr>
              <w:jc w:val="center"/>
              <w:rPr>
                <w:color w:val="000000"/>
                <w:sz w:val="18"/>
                <w:szCs w:val="18"/>
              </w:rPr>
            </w:pPr>
            <w:r w:rsidRPr="006F5059">
              <w:rPr>
                <w:color w:val="000000"/>
                <w:sz w:val="18"/>
                <w:szCs w:val="18"/>
              </w:rPr>
              <w:t>3</w:t>
            </w:r>
          </w:p>
        </w:tc>
        <w:tc>
          <w:tcPr>
            <w:tcW w:w="5749" w:type="dxa"/>
            <w:tcBorders>
              <w:top w:val="nil"/>
              <w:left w:val="nil"/>
              <w:bottom w:val="single" w:sz="4" w:space="0" w:color="auto"/>
              <w:right w:val="single" w:sz="4" w:space="0" w:color="auto"/>
            </w:tcBorders>
            <w:shd w:val="clear" w:color="000000" w:fill="FFFFFF"/>
            <w:noWrap/>
            <w:vAlign w:val="bottom"/>
            <w:hideMark/>
          </w:tcPr>
          <w:p w14:paraId="491C64E1" w14:textId="77777777" w:rsidR="00E75A56" w:rsidRPr="006F5059" w:rsidRDefault="00E75A56">
            <w:pPr>
              <w:rPr>
                <w:color w:val="000000"/>
                <w:sz w:val="18"/>
                <w:szCs w:val="18"/>
              </w:rPr>
            </w:pPr>
            <w:r w:rsidRPr="006F5059">
              <w:rPr>
                <w:color w:val="000000"/>
                <w:sz w:val="18"/>
                <w:szCs w:val="18"/>
              </w:rPr>
              <w:t>Usluge vodenog transporta</w:t>
            </w:r>
          </w:p>
        </w:tc>
        <w:tc>
          <w:tcPr>
            <w:tcW w:w="1192" w:type="dxa"/>
            <w:tcBorders>
              <w:top w:val="nil"/>
              <w:left w:val="nil"/>
              <w:bottom w:val="single" w:sz="4" w:space="0" w:color="auto"/>
              <w:right w:val="single" w:sz="4" w:space="0" w:color="auto"/>
            </w:tcBorders>
            <w:shd w:val="clear" w:color="000000" w:fill="FFFFFF"/>
            <w:noWrap/>
            <w:vAlign w:val="bottom"/>
            <w:hideMark/>
          </w:tcPr>
          <w:p w14:paraId="6156E14E" w14:textId="77777777" w:rsidR="00E75A56" w:rsidRPr="006F5059" w:rsidRDefault="00E75A56">
            <w:pPr>
              <w:jc w:val="right"/>
              <w:rPr>
                <w:color w:val="000000"/>
                <w:sz w:val="18"/>
                <w:szCs w:val="18"/>
              </w:rPr>
            </w:pPr>
            <w:r w:rsidRPr="006F5059">
              <w:rPr>
                <w:color w:val="000000"/>
                <w:sz w:val="18"/>
                <w:szCs w:val="18"/>
              </w:rPr>
              <w:t>0</w:t>
            </w:r>
          </w:p>
        </w:tc>
        <w:tc>
          <w:tcPr>
            <w:tcW w:w="1426" w:type="dxa"/>
            <w:tcBorders>
              <w:top w:val="nil"/>
              <w:left w:val="nil"/>
              <w:bottom w:val="single" w:sz="4" w:space="0" w:color="auto"/>
              <w:right w:val="single" w:sz="8" w:space="0" w:color="auto"/>
            </w:tcBorders>
            <w:shd w:val="clear" w:color="000000" w:fill="FFFFFF"/>
            <w:noWrap/>
            <w:vAlign w:val="bottom"/>
            <w:hideMark/>
          </w:tcPr>
          <w:p w14:paraId="5D0E57CF" w14:textId="77777777" w:rsidR="00E75A56" w:rsidRPr="006F5059" w:rsidRDefault="00E75A56">
            <w:pPr>
              <w:jc w:val="right"/>
              <w:rPr>
                <w:color w:val="000000"/>
                <w:sz w:val="18"/>
                <w:szCs w:val="18"/>
              </w:rPr>
            </w:pPr>
            <w:r w:rsidRPr="006F5059">
              <w:rPr>
                <w:color w:val="000000"/>
                <w:sz w:val="18"/>
                <w:szCs w:val="18"/>
              </w:rPr>
              <w:t>0</w:t>
            </w:r>
          </w:p>
        </w:tc>
      </w:tr>
      <w:tr w:rsidR="006F5059" w:rsidRPr="006F5059" w14:paraId="6E6F0DCC" w14:textId="77777777" w:rsidTr="00624D7B">
        <w:trPr>
          <w:trHeight w:val="368"/>
        </w:trPr>
        <w:tc>
          <w:tcPr>
            <w:tcW w:w="973" w:type="dxa"/>
            <w:tcBorders>
              <w:top w:val="nil"/>
              <w:left w:val="single" w:sz="8" w:space="0" w:color="auto"/>
              <w:bottom w:val="single" w:sz="4" w:space="0" w:color="auto"/>
              <w:right w:val="single" w:sz="4" w:space="0" w:color="auto"/>
            </w:tcBorders>
            <w:shd w:val="clear" w:color="000000" w:fill="FFFFFF"/>
            <w:noWrap/>
            <w:vAlign w:val="bottom"/>
            <w:hideMark/>
          </w:tcPr>
          <w:p w14:paraId="0D397BF0" w14:textId="77777777" w:rsidR="00E75A56" w:rsidRPr="006F5059" w:rsidRDefault="00E75A56">
            <w:pPr>
              <w:jc w:val="center"/>
              <w:rPr>
                <w:color w:val="000000"/>
                <w:sz w:val="18"/>
                <w:szCs w:val="18"/>
              </w:rPr>
            </w:pPr>
            <w:r w:rsidRPr="006F5059">
              <w:rPr>
                <w:color w:val="000000"/>
                <w:sz w:val="18"/>
                <w:szCs w:val="18"/>
              </w:rPr>
              <w:t>4</w:t>
            </w:r>
          </w:p>
        </w:tc>
        <w:tc>
          <w:tcPr>
            <w:tcW w:w="5749" w:type="dxa"/>
            <w:tcBorders>
              <w:top w:val="nil"/>
              <w:left w:val="nil"/>
              <w:bottom w:val="single" w:sz="4" w:space="0" w:color="auto"/>
              <w:right w:val="single" w:sz="4" w:space="0" w:color="auto"/>
            </w:tcBorders>
            <w:shd w:val="clear" w:color="000000" w:fill="FFFFFF"/>
            <w:vAlign w:val="bottom"/>
            <w:hideMark/>
          </w:tcPr>
          <w:p w14:paraId="7154547E" w14:textId="77777777" w:rsidR="00E75A56" w:rsidRPr="006F5059" w:rsidRDefault="00E75A56">
            <w:pPr>
              <w:rPr>
                <w:color w:val="000000"/>
                <w:sz w:val="18"/>
                <w:szCs w:val="18"/>
              </w:rPr>
            </w:pPr>
            <w:r w:rsidRPr="006F5059">
              <w:rPr>
                <w:color w:val="000000"/>
                <w:sz w:val="18"/>
                <w:szCs w:val="18"/>
              </w:rPr>
              <w:t>Pomoćne transportne usluge i usluge podrške</w:t>
            </w:r>
          </w:p>
        </w:tc>
        <w:tc>
          <w:tcPr>
            <w:tcW w:w="1192" w:type="dxa"/>
            <w:tcBorders>
              <w:top w:val="nil"/>
              <w:left w:val="nil"/>
              <w:bottom w:val="single" w:sz="4" w:space="0" w:color="auto"/>
              <w:right w:val="single" w:sz="4" w:space="0" w:color="auto"/>
            </w:tcBorders>
            <w:shd w:val="clear" w:color="000000" w:fill="FFFFFF"/>
            <w:noWrap/>
            <w:vAlign w:val="bottom"/>
            <w:hideMark/>
          </w:tcPr>
          <w:p w14:paraId="4B3A495A" w14:textId="77777777" w:rsidR="00E75A56" w:rsidRPr="006F5059" w:rsidRDefault="00E75A56">
            <w:pPr>
              <w:jc w:val="right"/>
              <w:rPr>
                <w:color w:val="000000"/>
                <w:sz w:val="18"/>
                <w:szCs w:val="18"/>
              </w:rPr>
            </w:pPr>
            <w:r w:rsidRPr="006F5059">
              <w:rPr>
                <w:color w:val="000000"/>
                <w:sz w:val="18"/>
                <w:szCs w:val="18"/>
              </w:rPr>
              <w:t>50</w:t>
            </w:r>
          </w:p>
        </w:tc>
        <w:tc>
          <w:tcPr>
            <w:tcW w:w="1426" w:type="dxa"/>
            <w:tcBorders>
              <w:top w:val="nil"/>
              <w:left w:val="nil"/>
              <w:bottom w:val="single" w:sz="4" w:space="0" w:color="auto"/>
              <w:right w:val="single" w:sz="8" w:space="0" w:color="auto"/>
            </w:tcBorders>
            <w:shd w:val="clear" w:color="000000" w:fill="FFFFFF"/>
            <w:noWrap/>
            <w:vAlign w:val="bottom"/>
            <w:hideMark/>
          </w:tcPr>
          <w:p w14:paraId="161CEAF9" w14:textId="77777777" w:rsidR="00E75A56" w:rsidRPr="006F5059" w:rsidRDefault="00E75A56">
            <w:pPr>
              <w:jc w:val="right"/>
              <w:rPr>
                <w:color w:val="000000"/>
                <w:sz w:val="18"/>
                <w:szCs w:val="18"/>
              </w:rPr>
            </w:pPr>
            <w:r w:rsidRPr="006F5059">
              <w:rPr>
                <w:color w:val="000000"/>
                <w:sz w:val="18"/>
                <w:szCs w:val="18"/>
              </w:rPr>
              <w:t>294,592.76</w:t>
            </w:r>
          </w:p>
        </w:tc>
      </w:tr>
      <w:tr w:rsidR="006F5059" w:rsidRPr="006F5059" w14:paraId="0F2FB8A6" w14:textId="77777777" w:rsidTr="00624D7B">
        <w:trPr>
          <w:trHeight w:val="332"/>
        </w:trPr>
        <w:tc>
          <w:tcPr>
            <w:tcW w:w="973" w:type="dxa"/>
            <w:tcBorders>
              <w:top w:val="nil"/>
              <w:left w:val="single" w:sz="8" w:space="0" w:color="auto"/>
              <w:bottom w:val="single" w:sz="4" w:space="0" w:color="auto"/>
              <w:right w:val="single" w:sz="4" w:space="0" w:color="auto"/>
            </w:tcBorders>
            <w:shd w:val="clear" w:color="000000" w:fill="FFFFFF"/>
            <w:noWrap/>
            <w:vAlign w:val="bottom"/>
            <w:hideMark/>
          </w:tcPr>
          <w:p w14:paraId="357145EB" w14:textId="77777777" w:rsidR="00E75A56" w:rsidRPr="006F5059" w:rsidRDefault="00E75A56">
            <w:pPr>
              <w:jc w:val="center"/>
              <w:rPr>
                <w:color w:val="000000"/>
                <w:sz w:val="18"/>
                <w:szCs w:val="18"/>
              </w:rPr>
            </w:pPr>
            <w:r w:rsidRPr="006F5059">
              <w:rPr>
                <w:color w:val="000000"/>
                <w:sz w:val="18"/>
                <w:szCs w:val="18"/>
              </w:rPr>
              <w:t>5</w:t>
            </w:r>
          </w:p>
        </w:tc>
        <w:tc>
          <w:tcPr>
            <w:tcW w:w="5749" w:type="dxa"/>
            <w:tcBorders>
              <w:top w:val="nil"/>
              <w:left w:val="nil"/>
              <w:bottom w:val="single" w:sz="4" w:space="0" w:color="auto"/>
              <w:right w:val="single" w:sz="4" w:space="0" w:color="auto"/>
            </w:tcBorders>
            <w:shd w:val="clear" w:color="000000" w:fill="FFFFFF"/>
            <w:noWrap/>
            <w:vAlign w:val="bottom"/>
            <w:hideMark/>
          </w:tcPr>
          <w:p w14:paraId="5594171F" w14:textId="77777777" w:rsidR="00E75A56" w:rsidRPr="006F5059" w:rsidRDefault="00E75A56">
            <w:pPr>
              <w:rPr>
                <w:color w:val="000000"/>
                <w:sz w:val="18"/>
                <w:szCs w:val="18"/>
              </w:rPr>
            </w:pPr>
            <w:r w:rsidRPr="006F5059">
              <w:rPr>
                <w:color w:val="000000"/>
                <w:sz w:val="18"/>
                <w:szCs w:val="18"/>
              </w:rPr>
              <w:t>Pravne usluge</w:t>
            </w:r>
          </w:p>
        </w:tc>
        <w:tc>
          <w:tcPr>
            <w:tcW w:w="1192" w:type="dxa"/>
            <w:tcBorders>
              <w:top w:val="nil"/>
              <w:left w:val="nil"/>
              <w:bottom w:val="single" w:sz="4" w:space="0" w:color="auto"/>
              <w:right w:val="single" w:sz="4" w:space="0" w:color="auto"/>
            </w:tcBorders>
            <w:shd w:val="clear" w:color="000000" w:fill="FFFFFF"/>
            <w:noWrap/>
            <w:vAlign w:val="bottom"/>
            <w:hideMark/>
          </w:tcPr>
          <w:p w14:paraId="2D47D66E" w14:textId="77777777" w:rsidR="00E75A56" w:rsidRPr="006F5059" w:rsidRDefault="00E75A56">
            <w:pPr>
              <w:jc w:val="right"/>
              <w:rPr>
                <w:color w:val="000000"/>
                <w:sz w:val="18"/>
                <w:szCs w:val="18"/>
              </w:rPr>
            </w:pPr>
            <w:r w:rsidRPr="006F5059">
              <w:rPr>
                <w:color w:val="000000"/>
                <w:sz w:val="18"/>
                <w:szCs w:val="18"/>
              </w:rPr>
              <w:t>4</w:t>
            </w:r>
          </w:p>
        </w:tc>
        <w:tc>
          <w:tcPr>
            <w:tcW w:w="1426" w:type="dxa"/>
            <w:tcBorders>
              <w:top w:val="nil"/>
              <w:left w:val="nil"/>
              <w:bottom w:val="single" w:sz="4" w:space="0" w:color="auto"/>
              <w:right w:val="single" w:sz="8" w:space="0" w:color="auto"/>
            </w:tcBorders>
            <w:shd w:val="clear" w:color="000000" w:fill="FFFFFF"/>
            <w:noWrap/>
            <w:vAlign w:val="bottom"/>
            <w:hideMark/>
          </w:tcPr>
          <w:p w14:paraId="37FA0F74" w14:textId="77777777" w:rsidR="00E75A56" w:rsidRPr="006F5059" w:rsidRDefault="00E75A56">
            <w:pPr>
              <w:jc w:val="right"/>
              <w:rPr>
                <w:color w:val="000000"/>
                <w:sz w:val="18"/>
                <w:szCs w:val="18"/>
              </w:rPr>
            </w:pPr>
            <w:r w:rsidRPr="006F5059">
              <w:rPr>
                <w:color w:val="000000"/>
                <w:sz w:val="18"/>
                <w:szCs w:val="18"/>
              </w:rPr>
              <w:t>10,740.00</w:t>
            </w:r>
          </w:p>
        </w:tc>
      </w:tr>
      <w:tr w:rsidR="006F5059" w:rsidRPr="006F5059" w14:paraId="1625DE2E" w14:textId="77777777" w:rsidTr="00624D7B">
        <w:trPr>
          <w:trHeight w:val="683"/>
        </w:trPr>
        <w:tc>
          <w:tcPr>
            <w:tcW w:w="973" w:type="dxa"/>
            <w:tcBorders>
              <w:top w:val="nil"/>
              <w:left w:val="single" w:sz="8" w:space="0" w:color="auto"/>
              <w:bottom w:val="single" w:sz="4" w:space="0" w:color="auto"/>
              <w:right w:val="single" w:sz="4" w:space="0" w:color="auto"/>
            </w:tcBorders>
            <w:shd w:val="clear" w:color="000000" w:fill="FFFFFF"/>
            <w:noWrap/>
            <w:vAlign w:val="bottom"/>
            <w:hideMark/>
          </w:tcPr>
          <w:p w14:paraId="34CB742C" w14:textId="77777777" w:rsidR="00E75A56" w:rsidRPr="006F5059" w:rsidRDefault="00E75A56">
            <w:pPr>
              <w:jc w:val="center"/>
              <w:rPr>
                <w:color w:val="000000"/>
                <w:sz w:val="18"/>
                <w:szCs w:val="18"/>
              </w:rPr>
            </w:pPr>
            <w:r w:rsidRPr="006F5059">
              <w:rPr>
                <w:color w:val="000000"/>
                <w:sz w:val="18"/>
                <w:szCs w:val="18"/>
              </w:rPr>
              <w:t>6</w:t>
            </w:r>
          </w:p>
        </w:tc>
        <w:tc>
          <w:tcPr>
            <w:tcW w:w="5749" w:type="dxa"/>
            <w:tcBorders>
              <w:top w:val="nil"/>
              <w:left w:val="nil"/>
              <w:bottom w:val="single" w:sz="4" w:space="0" w:color="auto"/>
              <w:right w:val="single" w:sz="4" w:space="0" w:color="auto"/>
            </w:tcBorders>
            <w:shd w:val="clear" w:color="000000" w:fill="FFFFFF"/>
            <w:vAlign w:val="bottom"/>
            <w:hideMark/>
          </w:tcPr>
          <w:p w14:paraId="7C349AD7" w14:textId="77777777" w:rsidR="00E75A56" w:rsidRPr="006F5059" w:rsidRDefault="00E75A56">
            <w:pPr>
              <w:rPr>
                <w:color w:val="000000"/>
                <w:sz w:val="18"/>
                <w:szCs w:val="18"/>
              </w:rPr>
            </w:pPr>
            <w:r w:rsidRPr="006F5059">
              <w:rPr>
                <w:color w:val="000000"/>
                <w:sz w:val="18"/>
                <w:szCs w:val="18"/>
              </w:rPr>
              <w:t>Usluge zapošljavanja i osiguranja osoblja, osim ugovora o radu i rješenja o imenovanju</w:t>
            </w:r>
          </w:p>
        </w:tc>
        <w:tc>
          <w:tcPr>
            <w:tcW w:w="1192" w:type="dxa"/>
            <w:tcBorders>
              <w:top w:val="nil"/>
              <w:left w:val="nil"/>
              <w:bottom w:val="single" w:sz="4" w:space="0" w:color="auto"/>
              <w:right w:val="single" w:sz="4" w:space="0" w:color="auto"/>
            </w:tcBorders>
            <w:shd w:val="clear" w:color="000000" w:fill="FFFFFF"/>
            <w:noWrap/>
            <w:vAlign w:val="bottom"/>
            <w:hideMark/>
          </w:tcPr>
          <w:p w14:paraId="092528AA" w14:textId="77777777" w:rsidR="00E75A56" w:rsidRPr="006F5059" w:rsidRDefault="00E75A56">
            <w:pPr>
              <w:jc w:val="right"/>
              <w:rPr>
                <w:color w:val="000000"/>
                <w:sz w:val="18"/>
                <w:szCs w:val="18"/>
              </w:rPr>
            </w:pPr>
            <w:r w:rsidRPr="006F5059">
              <w:rPr>
                <w:color w:val="000000"/>
                <w:sz w:val="18"/>
                <w:szCs w:val="18"/>
              </w:rPr>
              <w:t>8</w:t>
            </w:r>
          </w:p>
        </w:tc>
        <w:tc>
          <w:tcPr>
            <w:tcW w:w="1426" w:type="dxa"/>
            <w:tcBorders>
              <w:top w:val="nil"/>
              <w:left w:val="nil"/>
              <w:bottom w:val="single" w:sz="4" w:space="0" w:color="auto"/>
              <w:right w:val="single" w:sz="8" w:space="0" w:color="auto"/>
            </w:tcBorders>
            <w:shd w:val="clear" w:color="000000" w:fill="FFFFFF"/>
            <w:noWrap/>
            <w:vAlign w:val="bottom"/>
            <w:hideMark/>
          </w:tcPr>
          <w:p w14:paraId="7195AD4A" w14:textId="77777777" w:rsidR="00E75A56" w:rsidRPr="006F5059" w:rsidRDefault="00E75A56">
            <w:pPr>
              <w:jc w:val="right"/>
              <w:rPr>
                <w:color w:val="000000"/>
                <w:sz w:val="18"/>
                <w:szCs w:val="18"/>
              </w:rPr>
            </w:pPr>
            <w:r w:rsidRPr="006F5059">
              <w:rPr>
                <w:color w:val="000000"/>
                <w:sz w:val="18"/>
                <w:szCs w:val="18"/>
              </w:rPr>
              <w:t>64,999.17</w:t>
            </w:r>
          </w:p>
        </w:tc>
      </w:tr>
      <w:tr w:rsidR="006F5059" w:rsidRPr="006F5059" w14:paraId="6846EABB" w14:textId="77777777" w:rsidTr="00624D7B">
        <w:trPr>
          <w:trHeight w:val="70"/>
        </w:trPr>
        <w:tc>
          <w:tcPr>
            <w:tcW w:w="973" w:type="dxa"/>
            <w:tcBorders>
              <w:top w:val="nil"/>
              <w:left w:val="single" w:sz="8" w:space="0" w:color="auto"/>
              <w:bottom w:val="single" w:sz="4" w:space="0" w:color="auto"/>
              <w:right w:val="single" w:sz="4" w:space="0" w:color="auto"/>
            </w:tcBorders>
            <w:shd w:val="clear" w:color="000000" w:fill="FFFFFF"/>
            <w:noWrap/>
            <w:vAlign w:val="bottom"/>
            <w:hideMark/>
          </w:tcPr>
          <w:p w14:paraId="45C94C93" w14:textId="77777777" w:rsidR="00E75A56" w:rsidRPr="006F5059" w:rsidRDefault="00E75A56">
            <w:pPr>
              <w:jc w:val="center"/>
              <w:rPr>
                <w:color w:val="000000"/>
                <w:sz w:val="18"/>
                <w:szCs w:val="18"/>
              </w:rPr>
            </w:pPr>
            <w:r w:rsidRPr="006F5059">
              <w:rPr>
                <w:color w:val="000000"/>
                <w:sz w:val="18"/>
                <w:szCs w:val="18"/>
              </w:rPr>
              <w:t>7</w:t>
            </w:r>
          </w:p>
        </w:tc>
        <w:tc>
          <w:tcPr>
            <w:tcW w:w="5749" w:type="dxa"/>
            <w:tcBorders>
              <w:top w:val="nil"/>
              <w:left w:val="nil"/>
              <w:bottom w:val="single" w:sz="4" w:space="0" w:color="auto"/>
              <w:right w:val="single" w:sz="4" w:space="0" w:color="auto"/>
            </w:tcBorders>
            <w:shd w:val="clear" w:color="000000" w:fill="FFFFFF"/>
            <w:vAlign w:val="bottom"/>
            <w:hideMark/>
          </w:tcPr>
          <w:p w14:paraId="568B7047" w14:textId="77777777" w:rsidR="00E75A56" w:rsidRPr="006F5059" w:rsidRDefault="00E75A56">
            <w:pPr>
              <w:rPr>
                <w:color w:val="000000"/>
                <w:sz w:val="18"/>
                <w:szCs w:val="18"/>
              </w:rPr>
            </w:pPr>
            <w:r w:rsidRPr="006F5059">
              <w:rPr>
                <w:color w:val="000000"/>
                <w:sz w:val="18"/>
                <w:szCs w:val="18"/>
              </w:rPr>
              <w:t>Usluge istrage i osiguranja, osim usluga oklopnih vozila</w:t>
            </w:r>
          </w:p>
        </w:tc>
        <w:tc>
          <w:tcPr>
            <w:tcW w:w="1192" w:type="dxa"/>
            <w:tcBorders>
              <w:top w:val="nil"/>
              <w:left w:val="nil"/>
              <w:bottom w:val="single" w:sz="4" w:space="0" w:color="auto"/>
              <w:right w:val="single" w:sz="4" w:space="0" w:color="auto"/>
            </w:tcBorders>
            <w:shd w:val="clear" w:color="000000" w:fill="FFFFFF"/>
            <w:noWrap/>
            <w:vAlign w:val="bottom"/>
            <w:hideMark/>
          </w:tcPr>
          <w:p w14:paraId="3E5F3B92" w14:textId="77777777" w:rsidR="00E75A56" w:rsidRPr="006F5059" w:rsidRDefault="00E75A56">
            <w:pPr>
              <w:jc w:val="right"/>
              <w:rPr>
                <w:color w:val="000000"/>
                <w:sz w:val="18"/>
                <w:szCs w:val="18"/>
              </w:rPr>
            </w:pPr>
            <w:r w:rsidRPr="006F5059">
              <w:rPr>
                <w:color w:val="000000"/>
                <w:sz w:val="18"/>
                <w:szCs w:val="18"/>
              </w:rPr>
              <w:t>56</w:t>
            </w:r>
          </w:p>
        </w:tc>
        <w:tc>
          <w:tcPr>
            <w:tcW w:w="1426" w:type="dxa"/>
            <w:tcBorders>
              <w:top w:val="nil"/>
              <w:left w:val="nil"/>
              <w:bottom w:val="single" w:sz="4" w:space="0" w:color="auto"/>
              <w:right w:val="single" w:sz="8" w:space="0" w:color="auto"/>
            </w:tcBorders>
            <w:shd w:val="clear" w:color="000000" w:fill="FFFFFF"/>
            <w:noWrap/>
            <w:vAlign w:val="bottom"/>
            <w:hideMark/>
          </w:tcPr>
          <w:p w14:paraId="667D1977" w14:textId="77777777" w:rsidR="00E75A56" w:rsidRPr="006F5059" w:rsidRDefault="00E75A56">
            <w:pPr>
              <w:jc w:val="right"/>
              <w:rPr>
                <w:color w:val="000000"/>
                <w:sz w:val="18"/>
                <w:szCs w:val="18"/>
              </w:rPr>
            </w:pPr>
            <w:r w:rsidRPr="006F5059">
              <w:rPr>
                <w:color w:val="000000"/>
                <w:sz w:val="18"/>
                <w:szCs w:val="18"/>
              </w:rPr>
              <w:t>165,806.02</w:t>
            </w:r>
          </w:p>
        </w:tc>
      </w:tr>
      <w:tr w:rsidR="006F5059" w:rsidRPr="006F5059" w14:paraId="23378D65" w14:textId="77777777" w:rsidTr="00624D7B">
        <w:trPr>
          <w:trHeight w:val="368"/>
        </w:trPr>
        <w:tc>
          <w:tcPr>
            <w:tcW w:w="973" w:type="dxa"/>
            <w:tcBorders>
              <w:top w:val="nil"/>
              <w:left w:val="single" w:sz="8" w:space="0" w:color="auto"/>
              <w:bottom w:val="single" w:sz="4" w:space="0" w:color="auto"/>
              <w:right w:val="single" w:sz="4" w:space="0" w:color="auto"/>
            </w:tcBorders>
            <w:shd w:val="clear" w:color="000000" w:fill="FFFFFF"/>
            <w:noWrap/>
            <w:vAlign w:val="bottom"/>
            <w:hideMark/>
          </w:tcPr>
          <w:p w14:paraId="03A7F57C" w14:textId="77777777" w:rsidR="00E75A56" w:rsidRPr="006F5059" w:rsidRDefault="00E75A56">
            <w:pPr>
              <w:jc w:val="center"/>
              <w:rPr>
                <w:color w:val="000000"/>
                <w:sz w:val="18"/>
                <w:szCs w:val="18"/>
              </w:rPr>
            </w:pPr>
            <w:r w:rsidRPr="006F5059">
              <w:rPr>
                <w:color w:val="000000"/>
                <w:sz w:val="18"/>
                <w:szCs w:val="18"/>
              </w:rPr>
              <w:t>8</w:t>
            </w:r>
          </w:p>
        </w:tc>
        <w:tc>
          <w:tcPr>
            <w:tcW w:w="5749" w:type="dxa"/>
            <w:tcBorders>
              <w:top w:val="nil"/>
              <w:left w:val="nil"/>
              <w:bottom w:val="single" w:sz="4" w:space="0" w:color="auto"/>
              <w:right w:val="single" w:sz="4" w:space="0" w:color="auto"/>
            </w:tcBorders>
            <w:shd w:val="clear" w:color="000000" w:fill="FFFFFF"/>
            <w:vAlign w:val="bottom"/>
            <w:hideMark/>
          </w:tcPr>
          <w:p w14:paraId="5D813896" w14:textId="77777777" w:rsidR="00E75A56" w:rsidRPr="006F5059" w:rsidRDefault="00E75A56">
            <w:pPr>
              <w:rPr>
                <w:color w:val="000000"/>
                <w:sz w:val="18"/>
                <w:szCs w:val="18"/>
              </w:rPr>
            </w:pPr>
            <w:r w:rsidRPr="006F5059">
              <w:rPr>
                <w:color w:val="000000"/>
                <w:sz w:val="18"/>
                <w:szCs w:val="18"/>
              </w:rPr>
              <w:t>Obrazovne usluge i usluge stručnog usavršavanja</w:t>
            </w:r>
          </w:p>
        </w:tc>
        <w:tc>
          <w:tcPr>
            <w:tcW w:w="1192" w:type="dxa"/>
            <w:tcBorders>
              <w:top w:val="nil"/>
              <w:left w:val="nil"/>
              <w:bottom w:val="single" w:sz="4" w:space="0" w:color="auto"/>
              <w:right w:val="single" w:sz="4" w:space="0" w:color="auto"/>
            </w:tcBorders>
            <w:shd w:val="clear" w:color="000000" w:fill="FFFFFF"/>
            <w:noWrap/>
            <w:vAlign w:val="bottom"/>
            <w:hideMark/>
          </w:tcPr>
          <w:p w14:paraId="4164C894" w14:textId="77777777" w:rsidR="00E75A56" w:rsidRPr="006F5059" w:rsidRDefault="00E75A56">
            <w:pPr>
              <w:jc w:val="right"/>
              <w:rPr>
                <w:color w:val="000000"/>
                <w:sz w:val="18"/>
                <w:szCs w:val="18"/>
              </w:rPr>
            </w:pPr>
            <w:r w:rsidRPr="006F5059">
              <w:rPr>
                <w:color w:val="000000"/>
                <w:sz w:val="18"/>
                <w:szCs w:val="18"/>
              </w:rPr>
              <w:t>27</w:t>
            </w:r>
          </w:p>
        </w:tc>
        <w:tc>
          <w:tcPr>
            <w:tcW w:w="1426" w:type="dxa"/>
            <w:tcBorders>
              <w:top w:val="nil"/>
              <w:left w:val="nil"/>
              <w:bottom w:val="single" w:sz="4" w:space="0" w:color="auto"/>
              <w:right w:val="single" w:sz="8" w:space="0" w:color="auto"/>
            </w:tcBorders>
            <w:shd w:val="clear" w:color="000000" w:fill="FFFFFF"/>
            <w:noWrap/>
            <w:vAlign w:val="bottom"/>
            <w:hideMark/>
          </w:tcPr>
          <w:p w14:paraId="526FB9CB" w14:textId="77777777" w:rsidR="00E75A56" w:rsidRPr="006F5059" w:rsidRDefault="00E75A56">
            <w:pPr>
              <w:jc w:val="right"/>
              <w:rPr>
                <w:color w:val="000000"/>
                <w:sz w:val="18"/>
                <w:szCs w:val="18"/>
              </w:rPr>
            </w:pPr>
            <w:r w:rsidRPr="006F5059">
              <w:rPr>
                <w:color w:val="000000"/>
                <w:sz w:val="18"/>
                <w:szCs w:val="18"/>
              </w:rPr>
              <w:t>237,231.02</w:t>
            </w:r>
          </w:p>
        </w:tc>
      </w:tr>
      <w:tr w:rsidR="006F5059" w:rsidRPr="006F5059" w14:paraId="19F91343" w14:textId="77777777" w:rsidTr="00624D7B">
        <w:trPr>
          <w:trHeight w:val="332"/>
        </w:trPr>
        <w:tc>
          <w:tcPr>
            <w:tcW w:w="973" w:type="dxa"/>
            <w:tcBorders>
              <w:top w:val="nil"/>
              <w:left w:val="single" w:sz="8" w:space="0" w:color="auto"/>
              <w:bottom w:val="single" w:sz="4" w:space="0" w:color="auto"/>
              <w:right w:val="single" w:sz="4" w:space="0" w:color="auto"/>
            </w:tcBorders>
            <w:shd w:val="clear" w:color="000000" w:fill="FFFFFF"/>
            <w:noWrap/>
            <w:vAlign w:val="bottom"/>
            <w:hideMark/>
          </w:tcPr>
          <w:p w14:paraId="25381DB5" w14:textId="77777777" w:rsidR="00E75A56" w:rsidRPr="006F5059" w:rsidRDefault="00E75A56">
            <w:pPr>
              <w:jc w:val="center"/>
              <w:rPr>
                <w:color w:val="000000"/>
                <w:sz w:val="18"/>
                <w:szCs w:val="18"/>
              </w:rPr>
            </w:pPr>
            <w:r w:rsidRPr="006F5059">
              <w:rPr>
                <w:color w:val="000000"/>
                <w:sz w:val="18"/>
                <w:szCs w:val="18"/>
              </w:rPr>
              <w:t>9</w:t>
            </w:r>
          </w:p>
        </w:tc>
        <w:tc>
          <w:tcPr>
            <w:tcW w:w="5749" w:type="dxa"/>
            <w:tcBorders>
              <w:top w:val="nil"/>
              <w:left w:val="nil"/>
              <w:bottom w:val="single" w:sz="4" w:space="0" w:color="auto"/>
              <w:right w:val="single" w:sz="4" w:space="0" w:color="auto"/>
            </w:tcBorders>
            <w:shd w:val="clear" w:color="000000" w:fill="FFFFFF"/>
            <w:noWrap/>
            <w:vAlign w:val="bottom"/>
            <w:hideMark/>
          </w:tcPr>
          <w:p w14:paraId="74D85D33" w14:textId="77777777" w:rsidR="00E75A56" w:rsidRPr="006F5059" w:rsidRDefault="00E75A56">
            <w:pPr>
              <w:rPr>
                <w:color w:val="000000"/>
                <w:sz w:val="18"/>
                <w:szCs w:val="18"/>
              </w:rPr>
            </w:pPr>
            <w:r w:rsidRPr="006F5059">
              <w:rPr>
                <w:color w:val="000000"/>
                <w:sz w:val="18"/>
                <w:szCs w:val="18"/>
              </w:rPr>
              <w:t>Zdravstvene i socijalne usluge</w:t>
            </w:r>
          </w:p>
        </w:tc>
        <w:tc>
          <w:tcPr>
            <w:tcW w:w="1192" w:type="dxa"/>
            <w:tcBorders>
              <w:top w:val="nil"/>
              <w:left w:val="nil"/>
              <w:bottom w:val="single" w:sz="4" w:space="0" w:color="auto"/>
              <w:right w:val="single" w:sz="4" w:space="0" w:color="auto"/>
            </w:tcBorders>
            <w:shd w:val="clear" w:color="000000" w:fill="FFFFFF"/>
            <w:noWrap/>
            <w:vAlign w:val="bottom"/>
            <w:hideMark/>
          </w:tcPr>
          <w:p w14:paraId="2B7C736D" w14:textId="77777777" w:rsidR="00E75A56" w:rsidRPr="006F5059" w:rsidRDefault="00E75A56">
            <w:pPr>
              <w:jc w:val="right"/>
              <w:rPr>
                <w:color w:val="000000"/>
                <w:sz w:val="18"/>
                <w:szCs w:val="18"/>
              </w:rPr>
            </w:pPr>
            <w:r w:rsidRPr="006F5059">
              <w:rPr>
                <w:color w:val="000000"/>
                <w:sz w:val="18"/>
                <w:szCs w:val="18"/>
              </w:rPr>
              <w:t>100</w:t>
            </w:r>
          </w:p>
        </w:tc>
        <w:tc>
          <w:tcPr>
            <w:tcW w:w="1426" w:type="dxa"/>
            <w:tcBorders>
              <w:top w:val="nil"/>
              <w:left w:val="nil"/>
              <w:bottom w:val="single" w:sz="4" w:space="0" w:color="auto"/>
              <w:right w:val="single" w:sz="8" w:space="0" w:color="auto"/>
            </w:tcBorders>
            <w:shd w:val="clear" w:color="000000" w:fill="FFFFFF"/>
            <w:noWrap/>
            <w:vAlign w:val="bottom"/>
            <w:hideMark/>
          </w:tcPr>
          <w:p w14:paraId="6064E6DA" w14:textId="77777777" w:rsidR="00E75A56" w:rsidRPr="006F5059" w:rsidRDefault="00E75A56">
            <w:pPr>
              <w:jc w:val="right"/>
              <w:rPr>
                <w:color w:val="000000"/>
                <w:sz w:val="18"/>
                <w:szCs w:val="18"/>
              </w:rPr>
            </w:pPr>
            <w:r w:rsidRPr="006F5059">
              <w:rPr>
                <w:color w:val="000000"/>
                <w:sz w:val="18"/>
                <w:szCs w:val="18"/>
              </w:rPr>
              <w:t>781,058.80</w:t>
            </w:r>
          </w:p>
        </w:tc>
      </w:tr>
      <w:tr w:rsidR="006F5059" w:rsidRPr="006F5059" w14:paraId="653DF90E" w14:textId="77777777" w:rsidTr="00624D7B">
        <w:trPr>
          <w:trHeight w:val="350"/>
        </w:trPr>
        <w:tc>
          <w:tcPr>
            <w:tcW w:w="973" w:type="dxa"/>
            <w:tcBorders>
              <w:top w:val="nil"/>
              <w:left w:val="single" w:sz="8" w:space="0" w:color="auto"/>
              <w:bottom w:val="single" w:sz="4" w:space="0" w:color="auto"/>
              <w:right w:val="single" w:sz="4" w:space="0" w:color="auto"/>
            </w:tcBorders>
            <w:shd w:val="clear" w:color="000000" w:fill="FFFFFF"/>
            <w:noWrap/>
            <w:vAlign w:val="bottom"/>
            <w:hideMark/>
          </w:tcPr>
          <w:p w14:paraId="0364B18F" w14:textId="77777777" w:rsidR="00E75A56" w:rsidRPr="006F5059" w:rsidRDefault="00E75A56">
            <w:pPr>
              <w:jc w:val="center"/>
              <w:rPr>
                <w:color w:val="000000"/>
                <w:sz w:val="18"/>
                <w:szCs w:val="18"/>
              </w:rPr>
            </w:pPr>
            <w:r w:rsidRPr="006F5059">
              <w:rPr>
                <w:color w:val="000000"/>
                <w:sz w:val="18"/>
                <w:szCs w:val="18"/>
              </w:rPr>
              <w:t>10</w:t>
            </w:r>
          </w:p>
        </w:tc>
        <w:tc>
          <w:tcPr>
            <w:tcW w:w="5749" w:type="dxa"/>
            <w:tcBorders>
              <w:top w:val="nil"/>
              <w:left w:val="nil"/>
              <w:bottom w:val="single" w:sz="4" w:space="0" w:color="auto"/>
              <w:right w:val="single" w:sz="4" w:space="0" w:color="auto"/>
            </w:tcBorders>
            <w:shd w:val="clear" w:color="000000" w:fill="FFFFFF"/>
            <w:vAlign w:val="bottom"/>
            <w:hideMark/>
          </w:tcPr>
          <w:p w14:paraId="48FC619D" w14:textId="77777777" w:rsidR="00E75A56" w:rsidRPr="006F5059" w:rsidRDefault="00E75A56">
            <w:pPr>
              <w:rPr>
                <w:color w:val="000000"/>
                <w:sz w:val="18"/>
                <w:szCs w:val="18"/>
              </w:rPr>
            </w:pPr>
            <w:r w:rsidRPr="006F5059">
              <w:rPr>
                <w:color w:val="000000"/>
                <w:sz w:val="18"/>
                <w:szCs w:val="18"/>
              </w:rPr>
              <w:t>Rekreacijske usluge, kulturne i sportske usluge</w:t>
            </w:r>
          </w:p>
        </w:tc>
        <w:tc>
          <w:tcPr>
            <w:tcW w:w="1192" w:type="dxa"/>
            <w:tcBorders>
              <w:top w:val="nil"/>
              <w:left w:val="nil"/>
              <w:bottom w:val="single" w:sz="4" w:space="0" w:color="auto"/>
              <w:right w:val="single" w:sz="4" w:space="0" w:color="auto"/>
            </w:tcBorders>
            <w:shd w:val="clear" w:color="000000" w:fill="FFFFFF"/>
            <w:noWrap/>
            <w:vAlign w:val="bottom"/>
            <w:hideMark/>
          </w:tcPr>
          <w:p w14:paraId="15399363" w14:textId="77777777" w:rsidR="00E75A56" w:rsidRPr="006F5059" w:rsidRDefault="00E75A56">
            <w:pPr>
              <w:jc w:val="right"/>
              <w:rPr>
                <w:color w:val="000000"/>
                <w:sz w:val="18"/>
                <w:szCs w:val="18"/>
              </w:rPr>
            </w:pPr>
            <w:r w:rsidRPr="006F5059">
              <w:rPr>
                <w:color w:val="000000"/>
                <w:sz w:val="18"/>
                <w:szCs w:val="18"/>
              </w:rPr>
              <w:t>8</w:t>
            </w:r>
          </w:p>
        </w:tc>
        <w:tc>
          <w:tcPr>
            <w:tcW w:w="1426" w:type="dxa"/>
            <w:tcBorders>
              <w:top w:val="nil"/>
              <w:left w:val="nil"/>
              <w:bottom w:val="single" w:sz="4" w:space="0" w:color="auto"/>
              <w:right w:val="single" w:sz="8" w:space="0" w:color="auto"/>
            </w:tcBorders>
            <w:shd w:val="clear" w:color="000000" w:fill="FFFFFF"/>
            <w:noWrap/>
            <w:vAlign w:val="bottom"/>
            <w:hideMark/>
          </w:tcPr>
          <w:p w14:paraId="5CD7FE27" w14:textId="77777777" w:rsidR="00E75A56" w:rsidRPr="006F5059" w:rsidRDefault="00E75A56">
            <w:pPr>
              <w:jc w:val="right"/>
              <w:rPr>
                <w:color w:val="000000"/>
                <w:sz w:val="18"/>
                <w:szCs w:val="18"/>
              </w:rPr>
            </w:pPr>
            <w:r w:rsidRPr="006F5059">
              <w:rPr>
                <w:color w:val="000000"/>
                <w:sz w:val="18"/>
                <w:szCs w:val="18"/>
              </w:rPr>
              <w:t>139,869.21</w:t>
            </w:r>
          </w:p>
        </w:tc>
      </w:tr>
      <w:tr w:rsidR="006F5059" w:rsidRPr="006F5059" w14:paraId="22CFAF8C" w14:textId="77777777" w:rsidTr="00624D7B">
        <w:trPr>
          <w:trHeight w:val="300"/>
        </w:trPr>
        <w:tc>
          <w:tcPr>
            <w:tcW w:w="973" w:type="dxa"/>
            <w:tcBorders>
              <w:top w:val="nil"/>
              <w:left w:val="single" w:sz="8" w:space="0" w:color="auto"/>
              <w:bottom w:val="single" w:sz="4" w:space="0" w:color="auto"/>
              <w:right w:val="single" w:sz="4" w:space="0" w:color="auto"/>
            </w:tcBorders>
            <w:shd w:val="clear" w:color="000000" w:fill="FFFFFF"/>
            <w:noWrap/>
            <w:vAlign w:val="bottom"/>
            <w:hideMark/>
          </w:tcPr>
          <w:p w14:paraId="15887497" w14:textId="77777777" w:rsidR="00E75A56" w:rsidRPr="006F5059" w:rsidRDefault="00E75A56">
            <w:pPr>
              <w:jc w:val="center"/>
              <w:rPr>
                <w:color w:val="000000"/>
                <w:sz w:val="18"/>
                <w:szCs w:val="18"/>
              </w:rPr>
            </w:pPr>
            <w:r w:rsidRPr="006F5059">
              <w:rPr>
                <w:color w:val="000000"/>
                <w:sz w:val="18"/>
                <w:szCs w:val="18"/>
              </w:rPr>
              <w:t>11</w:t>
            </w:r>
          </w:p>
        </w:tc>
        <w:tc>
          <w:tcPr>
            <w:tcW w:w="5749" w:type="dxa"/>
            <w:tcBorders>
              <w:top w:val="nil"/>
              <w:left w:val="nil"/>
              <w:bottom w:val="single" w:sz="4" w:space="0" w:color="auto"/>
              <w:right w:val="single" w:sz="4" w:space="0" w:color="auto"/>
            </w:tcBorders>
            <w:shd w:val="clear" w:color="000000" w:fill="FFFFFF"/>
            <w:noWrap/>
            <w:vAlign w:val="bottom"/>
            <w:hideMark/>
          </w:tcPr>
          <w:p w14:paraId="2EED8AEA" w14:textId="77777777" w:rsidR="00E75A56" w:rsidRPr="006F5059" w:rsidRDefault="00E75A56">
            <w:pPr>
              <w:rPr>
                <w:color w:val="000000"/>
                <w:sz w:val="18"/>
                <w:szCs w:val="18"/>
              </w:rPr>
            </w:pPr>
            <w:r w:rsidRPr="006F5059">
              <w:rPr>
                <w:color w:val="000000"/>
                <w:sz w:val="18"/>
                <w:szCs w:val="18"/>
              </w:rPr>
              <w:t>Ostale usluge</w:t>
            </w:r>
          </w:p>
        </w:tc>
        <w:tc>
          <w:tcPr>
            <w:tcW w:w="1192" w:type="dxa"/>
            <w:tcBorders>
              <w:top w:val="nil"/>
              <w:left w:val="nil"/>
              <w:bottom w:val="single" w:sz="4" w:space="0" w:color="auto"/>
              <w:right w:val="single" w:sz="4" w:space="0" w:color="auto"/>
            </w:tcBorders>
            <w:shd w:val="clear" w:color="000000" w:fill="FFFFFF"/>
            <w:noWrap/>
            <w:vAlign w:val="bottom"/>
            <w:hideMark/>
          </w:tcPr>
          <w:p w14:paraId="69F7067A" w14:textId="77777777" w:rsidR="00E75A56" w:rsidRPr="006F5059" w:rsidRDefault="00E75A56">
            <w:pPr>
              <w:jc w:val="right"/>
              <w:rPr>
                <w:color w:val="000000"/>
                <w:sz w:val="18"/>
                <w:szCs w:val="18"/>
              </w:rPr>
            </w:pPr>
            <w:r w:rsidRPr="006F5059">
              <w:rPr>
                <w:color w:val="000000"/>
                <w:sz w:val="18"/>
                <w:szCs w:val="18"/>
              </w:rPr>
              <w:t>2,714</w:t>
            </w:r>
          </w:p>
        </w:tc>
        <w:tc>
          <w:tcPr>
            <w:tcW w:w="1426" w:type="dxa"/>
            <w:tcBorders>
              <w:top w:val="single" w:sz="4" w:space="0" w:color="auto"/>
              <w:left w:val="nil"/>
              <w:bottom w:val="single" w:sz="4" w:space="0" w:color="auto"/>
              <w:right w:val="single" w:sz="4" w:space="0" w:color="auto"/>
            </w:tcBorders>
            <w:shd w:val="clear" w:color="000000" w:fill="FFFFFF"/>
            <w:noWrap/>
            <w:vAlign w:val="bottom"/>
            <w:hideMark/>
          </w:tcPr>
          <w:p w14:paraId="44C05D7F" w14:textId="77777777" w:rsidR="00E75A56" w:rsidRPr="006F5059" w:rsidRDefault="00E75A56">
            <w:pPr>
              <w:jc w:val="right"/>
              <w:rPr>
                <w:color w:val="000000"/>
                <w:sz w:val="18"/>
                <w:szCs w:val="18"/>
              </w:rPr>
            </w:pPr>
            <w:r w:rsidRPr="006F5059">
              <w:rPr>
                <w:color w:val="000000"/>
                <w:sz w:val="18"/>
                <w:szCs w:val="18"/>
              </w:rPr>
              <w:t>18,311,669.53</w:t>
            </w:r>
          </w:p>
        </w:tc>
      </w:tr>
      <w:tr w:rsidR="006F5059" w:rsidRPr="006F5059" w14:paraId="0976C7BF" w14:textId="77777777" w:rsidTr="00624D7B">
        <w:trPr>
          <w:trHeight w:val="315"/>
        </w:trPr>
        <w:tc>
          <w:tcPr>
            <w:tcW w:w="973" w:type="dxa"/>
            <w:tcBorders>
              <w:top w:val="nil"/>
              <w:left w:val="single" w:sz="8" w:space="0" w:color="auto"/>
              <w:bottom w:val="single" w:sz="8" w:space="0" w:color="auto"/>
              <w:right w:val="single" w:sz="4" w:space="0" w:color="auto"/>
            </w:tcBorders>
            <w:shd w:val="clear" w:color="000000" w:fill="FFFFFF"/>
            <w:noWrap/>
            <w:vAlign w:val="bottom"/>
            <w:hideMark/>
          </w:tcPr>
          <w:p w14:paraId="148E629B" w14:textId="77777777" w:rsidR="00E75A56" w:rsidRPr="006F5059" w:rsidRDefault="00E75A56">
            <w:pPr>
              <w:rPr>
                <w:color w:val="000000"/>
                <w:sz w:val="18"/>
                <w:szCs w:val="18"/>
              </w:rPr>
            </w:pPr>
            <w:r w:rsidRPr="006F5059">
              <w:rPr>
                <w:color w:val="000000"/>
                <w:sz w:val="18"/>
                <w:szCs w:val="18"/>
              </w:rPr>
              <w:t> </w:t>
            </w:r>
          </w:p>
        </w:tc>
        <w:tc>
          <w:tcPr>
            <w:tcW w:w="5749" w:type="dxa"/>
            <w:tcBorders>
              <w:top w:val="nil"/>
              <w:left w:val="nil"/>
              <w:bottom w:val="single" w:sz="8" w:space="0" w:color="auto"/>
              <w:right w:val="single" w:sz="4" w:space="0" w:color="auto"/>
            </w:tcBorders>
            <w:shd w:val="clear" w:color="000000" w:fill="FFFFFF"/>
            <w:noWrap/>
            <w:vAlign w:val="bottom"/>
            <w:hideMark/>
          </w:tcPr>
          <w:p w14:paraId="3569987F" w14:textId="77777777" w:rsidR="00E75A56" w:rsidRPr="009A7FF9" w:rsidRDefault="00E75A56">
            <w:pPr>
              <w:rPr>
                <w:b/>
                <w:bCs/>
                <w:color w:val="000000"/>
                <w:sz w:val="18"/>
                <w:szCs w:val="18"/>
              </w:rPr>
            </w:pPr>
            <w:r w:rsidRPr="009A7FF9">
              <w:rPr>
                <w:b/>
                <w:bCs/>
                <w:color w:val="000000"/>
                <w:sz w:val="18"/>
                <w:szCs w:val="18"/>
              </w:rPr>
              <w:t>Ukupno</w:t>
            </w:r>
          </w:p>
        </w:tc>
        <w:tc>
          <w:tcPr>
            <w:tcW w:w="1192" w:type="dxa"/>
            <w:tcBorders>
              <w:top w:val="nil"/>
              <w:left w:val="nil"/>
              <w:bottom w:val="single" w:sz="8" w:space="0" w:color="auto"/>
              <w:right w:val="single" w:sz="4" w:space="0" w:color="auto"/>
            </w:tcBorders>
            <w:shd w:val="clear" w:color="000000" w:fill="FFFFFF"/>
            <w:noWrap/>
            <w:vAlign w:val="bottom"/>
            <w:hideMark/>
          </w:tcPr>
          <w:p w14:paraId="2F0BFEDA" w14:textId="77777777" w:rsidR="00E75A56" w:rsidRPr="009A7FF9" w:rsidRDefault="00E75A56">
            <w:pPr>
              <w:jc w:val="right"/>
              <w:rPr>
                <w:b/>
                <w:bCs/>
                <w:color w:val="000000"/>
                <w:sz w:val="18"/>
                <w:szCs w:val="18"/>
              </w:rPr>
            </w:pPr>
            <w:r w:rsidRPr="009A7FF9">
              <w:rPr>
                <w:b/>
                <w:bCs/>
                <w:color w:val="000000"/>
                <w:sz w:val="18"/>
                <w:szCs w:val="18"/>
              </w:rPr>
              <w:t>2,994</w:t>
            </w:r>
          </w:p>
        </w:tc>
        <w:tc>
          <w:tcPr>
            <w:tcW w:w="1426" w:type="dxa"/>
            <w:tcBorders>
              <w:top w:val="single" w:sz="4" w:space="0" w:color="auto"/>
              <w:left w:val="nil"/>
              <w:bottom w:val="single" w:sz="8" w:space="0" w:color="auto"/>
              <w:right w:val="single" w:sz="8" w:space="0" w:color="auto"/>
            </w:tcBorders>
            <w:shd w:val="clear" w:color="000000" w:fill="FFFFFF"/>
            <w:noWrap/>
            <w:vAlign w:val="bottom"/>
            <w:hideMark/>
          </w:tcPr>
          <w:p w14:paraId="7A3CCC4E" w14:textId="77777777" w:rsidR="00E75A56" w:rsidRPr="009A7FF9" w:rsidRDefault="00E75A56">
            <w:pPr>
              <w:jc w:val="right"/>
              <w:rPr>
                <w:b/>
                <w:bCs/>
                <w:color w:val="000000"/>
                <w:sz w:val="18"/>
                <w:szCs w:val="18"/>
              </w:rPr>
            </w:pPr>
            <w:r w:rsidRPr="009A7FF9">
              <w:rPr>
                <w:b/>
                <w:bCs/>
                <w:color w:val="000000"/>
                <w:sz w:val="18"/>
                <w:szCs w:val="18"/>
              </w:rPr>
              <w:t>20,242,286.44</w:t>
            </w:r>
          </w:p>
        </w:tc>
      </w:tr>
    </w:tbl>
    <w:p w14:paraId="2F7C5563" w14:textId="77777777" w:rsidR="00E75A56" w:rsidRDefault="00E75A56" w:rsidP="00E25FE4">
      <w:pPr>
        <w:spacing w:after="200" w:line="276" w:lineRule="auto"/>
        <w:jc w:val="both"/>
        <w:rPr>
          <w:i/>
          <w:iCs/>
          <w:color w:val="000000" w:themeColor="text1"/>
        </w:rPr>
      </w:pPr>
    </w:p>
    <w:tbl>
      <w:tblPr>
        <w:tblW w:w="9350" w:type="dxa"/>
        <w:tblLook w:val="04A0" w:firstRow="1" w:lastRow="0" w:firstColumn="1" w:lastColumn="0" w:noHBand="0" w:noVBand="1"/>
      </w:tblPr>
      <w:tblGrid>
        <w:gridCol w:w="980"/>
        <w:gridCol w:w="5760"/>
        <w:gridCol w:w="1170"/>
        <w:gridCol w:w="1440"/>
      </w:tblGrid>
      <w:tr w:rsidR="009A7FF9" w:rsidRPr="009A7FF9" w14:paraId="67EF360B" w14:textId="77777777" w:rsidTr="009A7FF9">
        <w:trPr>
          <w:trHeight w:val="315"/>
        </w:trPr>
        <w:tc>
          <w:tcPr>
            <w:tcW w:w="980" w:type="dxa"/>
            <w:tcBorders>
              <w:top w:val="single" w:sz="8" w:space="0" w:color="auto"/>
              <w:left w:val="single" w:sz="8" w:space="0" w:color="auto"/>
              <w:bottom w:val="single" w:sz="4" w:space="0" w:color="auto"/>
              <w:right w:val="single" w:sz="4" w:space="0" w:color="auto"/>
            </w:tcBorders>
            <w:shd w:val="clear" w:color="auto" w:fill="92D050"/>
            <w:noWrap/>
            <w:vAlign w:val="bottom"/>
            <w:hideMark/>
          </w:tcPr>
          <w:p w14:paraId="5D2AFCA4" w14:textId="77777777" w:rsidR="009A7FF9" w:rsidRPr="009A7FF9" w:rsidRDefault="009A7FF9" w:rsidP="009A7FF9">
            <w:pPr>
              <w:jc w:val="center"/>
              <w:rPr>
                <w:color w:val="000000"/>
                <w:sz w:val="16"/>
                <w:szCs w:val="16"/>
                <w:lang w:val="en-US" w:eastAsia="en-US"/>
              </w:rPr>
            </w:pPr>
            <w:r w:rsidRPr="009A7FF9">
              <w:rPr>
                <w:color w:val="000000"/>
                <w:sz w:val="16"/>
                <w:szCs w:val="16"/>
              </w:rPr>
              <w:t>Kategorija</w:t>
            </w:r>
          </w:p>
        </w:tc>
        <w:tc>
          <w:tcPr>
            <w:tcW w:w="5760" w:type="dxa"/>
            <w:tcBorders>
              <w:top w:val="single" w:sz="8" w:space="0" w:color="auto"/>
              <w:left w:val="nil"/>
              <w:bottom w:val="single" w:sz="4" w:space="0" w:color="auto"/>
              <w:right w:val="single" w:sz="4" w:space="0" w:color="auto"/>
            </w:tcBorders>
            <w:shd w:val="clear" w:color="auto" w:fill="92D050"/>
            <w:noWrap/>
            <w:vAlign w:val="bottom"/>
            <w:hideMark/>
          </w:tcPr>
          <w:p w14:paraId="552B0674" w14:textId="77777777" w:rsidR="009A7FF9" w:rsidRPr="009A7FF9" w:rsidRDefault="009A7FF9" w:rsidP="009A7FF9">
            <w:pPr>
              <w:jc w:val="center"/>
              <w:rPr>
                <w:color w:val="000000"/>
                <w:sz w:val="16"/>
                <w:szCs w:val="16"/>
              </w:rPr>
            </w:pPr>
            <w:r w:rsidRPr="009A7FF9">
              <w:rPr>
                <w:color w:val="000000"/>
                <w:sz w:val="16"/>
                <w:szCs w:val="16"/>
              </w:rPr>
              <w:t>Predmet javne nabavke</w:t>
            </w:r>
          </w:p>
        </w:tc>
        <w:tc>
          <w:tcPr>
            <w:tcW w:w="2610" w:type="dxa"/>
            <w:gridSpan w:val="2"/>
            <w:tcBorders>
              <w:top w:val="single" w:sz="8" w:space="0" w:color="auto"/>
              <w:left w:val="nil"/>
              <w:bottom w:val="single" w:sz="4" w:space="0" w:color="auto"/>
              <w:right w:val="single" w:sz="8" w:space="0" w:color="auto"/>
            </w:tcBorders>
            <w:shd w:val="clear" w:color="auto" w:fill="92D050"/>
            <w:noWrap/>
            <w:vAlign w:val="bottom"/>
            <w:hideMark/>
          </w:tcPr>
          <w:p w14:paraId="5E36FB70" w14:textId="77777777" w:rsidR="009A7FF9" w:rsidRPr="009A7FF9" w:rsidRDefault="009A7FF9" w:rsidP="009A7FF9">
            <w:pPr>
              <w:jc w:val="center"/>
              <w:rPr>
                <w:color w:val="000000"/>
                <w:sz w:val="16"/>
                <w:szCs w:val="16"/>
              </w:rPr>
            </w:pPr>
            <w:r w:rsidRPr="009A7FF9">
              <w:rPr>
                <w:color w:val="000000"/>
                <w:sz w:val="16"/>
                <w:szCs w:val="16"/>
              </w:rPr>
              <w:t>Direktni</w:t>
            </w:r>
          </w:p>
          <w:p w14:paraId="106759DD" w14:textId="7E58EC7F" w:rsidR="009A7FF9" w:rsidRPr="009A7FF9" w:rsidRDefault="009A7FF9" w:rsidP="009A7FF9">
            <w:pPr>
              <w:jc w:val="center"/>
              <w:rPr>
                <w:color w:val="000000"/>
                <w:sz w:val="16"/>
                <w:szCs w:val="16"/>
              </w:rPr>
            </w:pPr>
          </w:p>
        </w:tc>
      </w:tr>
      <w:tr w:rsidR="009A7FF9" w:rsidRPr="009A7FF9" w14:paraId="43415C85" w14:textId="77777777" w:rsidTr="009A7FF9">
        <w:trPr>
          <w:trHeight w:val="315"/>
        </w:trPr>
        <w:tc>
          <w:tcPr>
            <w:tcW w:w="980" w:type="dxa"/>
            <w:tcBorders>
              <w:top w:val="nil"/>
              <w:left w:val="single" w:sz="8" w:space="0" w:color="auto"/>
              <w:bottom w:val="single" w:sz="4" w:space="0" w:color="auto"/>
              <w:right w:val="single" w:sz="4" w:space="0" w:color="auto"/>
            </w:tcBorders>
            <w:shd w:val="clear" w:color="auto" w:fill="92D050"/>
            <w:noWrap/>
            <w:vAlign w:val="bottom"/>
            <w:hideMark/>
          </w:tcPr>
          <w:p w14:paraId="5EF93E21" w14:textId="3475CB29" w:rsidR="009A7FF9" w:rsidRPr="009A7FF9" w:rsidRDefault="009A7FF9" w:rsidP="009A7FF9">
            <w:pPr>
              <w:jc w:val="center"/>
              <w:rPr>
                <w:color w:val="000000"/>
                <w:sz w:val="18"/>
                <w:szCs w:val="18"/>
              </w:rPr>
            </w:pPr>
          </w:p>
        </w:tc>
        <w:tc>
          <w:tcPr>
            <w:tcW w:w="5760" w:type="dxa"/>
            <w:tcBorders>
              <w:top w:val="nil"/>
              <w:left w:val="nil"/>
              <w:bottom w:val="single" w:sz="4" w:space="0" w:color="auto"/>
              <w:right w:val="single" w:sz="4" w:space="0" w:color="auto"/>
            </w:tcBorders>
            <w:shd w:val="clear" w:color="auto" w:fill="92D050"/>
            <w:noWrap/>
            <w:vAlign w:val="bottom"/>
            <w:hideMark/>
          </w:tcPr>
          <w:p w14:paraId="1AD154AD" w14:textId="25FFA3A9" w:rsidR="009A7FF9" w:rsidRPr="009A7FF9" w:rsidRDefault="009A7FF9" w:rsidP="009A7FF9">
            <w:pPr>
              <w:jc w:val="center"/>
              <w:rPr>
                <w:color w:val="000000"/>
                <w:sz w:val="18"/>
                <w:szCs w:val="18"/>
              </w:rPr>
            </w:pPr>
          </w:p>
        </w:tc>
        <w:tc>
          <w:tcPr>
            <w:tcW w:w="1170" w:type="dxa"/>
            <w:tcBorders>
              <w:top w:val="nil"/>
              <w:left w:val="nil"/>
              <w:bottom w:val="single" w:sz="4" w:space="0" w:color="auto"/>
              <w:right w:val="single" w:sz="4" w:space="0" w:color="auto"/>
            </w:tcBorders>
            <w:shd w:val="clear" w:color="auto" w:fill="92D050"/>
            <w:noWrap/>
            <w:vAlign w:val="bottom"/>
            <w:hideMark/>
          </w:tcPr>
          <w:p w14:paraId="6BAA3EC5" w14:textId="77777777" w:rsidR="009A7FF9" w:rsidRPr="009A7FF9" w:rsidRDefault="009A7FF9" w:rsidP="009A7FF9">
            <w:pPr>
              <w:jc w:val="center"/>
              <w:rPr>
                <w:color w:val="000000"/>
                <w:sz w:val="18"/>
                <w:szCs w:val="18"/>
              </w:rPr>
            </w:pPr>
            <w:r w:rsidRPr="009A7FF9">
              <w:rPr>
                <w:color w:val="000000"/>
                <w:sz w:val="18"/>
                <w:szCs w:val="18"/>
              </w:rPr>
              <w:t>Broj</w:t>
            </w:r>
          </w:p>
        </w:tc>
        <w:tc>
          <w:tcPr>
            <w:tcW w:w="1440" w:type="dxa"/>
            <w:tcBorders>
              <w:top w:val="nil"/>
              <w:left w:val="nil"/>
              <w:bottom w:val="single" w:sz="4" w:space="0" w:color="auto"/>
              <w:right w:val="single" w:sz="8" w:space="0" w:color="auto"/>
            </w:tcBorders>
            <w:shd w:val="clear" w:color="auto" w:fill="92D050"/>
            <w:noWrap/>
            <w:vAlign w:val="bottom"/>
            <w:hideMark/>
          </w:tcPr>
          <w:p w14:paraId="7D37082B" w14:textId="77777777" w:rsidR="009A7FF9" w:rsidRPr="009A7FF9" w:rsidRDefault="009A7FF9" w:rsidP="009A7FF9">
            <w:pPr>
              <w:jc w:val="center"/>
              <w:rPr>
                <w:color w:val="000000"/>
                <w:sz w:val="18"/>
                <w:szCs w:val="18"/>
              </w:rPr>
            </w:pPr>
            <w:r w:rsidRPr="009A7FF9">
              <w:rPr>
                <w:color w:val="000000"/>
                <w:sz w:val="18"/>
                <w:szCs w:val="18"/>
              </w:rPr>
              <w:t>KM</w:t>
            </w:r>
          </w:p>
        </w:tc>
      </w:tr>
      <w:tr w:rsidR="009A7FF9" w:rsidRPr="009A7FF9" w14:paraId="743F5158" w14:textId="77777777" w:rsidTr="009A7FF9">
        <w:trPr>
          <w:trHeight w:val="467"/>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3D8740BE" w14:textId="77777777" w:rsidR="009A7FF9" w:rsidRPr="009A7FF9" w:rsidRDefault="009A7FF9" w:rsidP="009A7FF9">
            <w:pPr>
              <w:jc w:val="center"/>
              <w:rPr>
                <w:color w:val="000000"/>
                <w:sz w:val="18"/>
                <w:szCs w:val="18"/>
              </w:rPr>
            </w:pPr>
            <w:r w:rsidRPr="009A7FF9">
              <w:rPr>
                <w:color w:val="000000"/>
                <w:sz w:val="18"/>
                <w:szCs w:val="18"/>
              </w:rPr>
              <w:t>1</w:t>
            </w:r>
          </w:p>
        </w:tc>
        <w:tc>
          <w:tcPr>
            <w:tcW w:w="5760" w:type="dxa"/>
            <w:tcBorders>
              <w:top w:val="nil"/>
              <w:left w:val="nil"/>
              <w:bottom w:val="single" w:sz="4" w:space="0" w:color="auto"/>
              <w:right w:val="single" w:sz="4" w:space="0" w:color="auto"/>
            </w:tcBorders>
            <w:shd w:val="clear" w:color="auto" w:fill="auto"/>
            <w:vAlign w:val="bottom"/>
            <w:hideMark/>
          </w:tcPr>
          <w:p w14:paraId="08CB9E7B" w14:textId="77777777" w:rsidR="009A7FF9" w:rsidRPr="009A7FF9" w:rsidRDefault="009A7FF9">
            <w:pPr>
              <w:rPr>
                <w:color w:val="000000"/>
                <w:sz w:val="18"/>
                <w:szCs w:val="18"/>
              </w:rPr>
            </w:pPr>
            <w:r w:rsidRPr="009A7FF9">
              <w:rPr>
                <w:color w:val="000000"/>
                <w:sz w:val="18"/>
                <w:szCs w:val="18"/>
              </w:rPr>
              <w:t>Hotelske i ugostiteljske usluge</w:t>
            </w:r>
          </w:p>
        </w:tc>
        <w:tc>
          <w:tcPr>
            <w:tcW w:w="1170" w:type="dxa"/>
            <w:tcBorders>
              <w:top w:val="nil"/>
              <w:left w:val="nil"/>
              <w:bottom w:val="single" w:sz="4" w:space="0" w:color="auto"/>
              <w:right w:val="single" w:sz="4" w:space="0" w:color="auto"/>
            </w:tcBorders>
            <w:shd w:val="clear" w:color="auto" w:fill="auto"/>
            <w:noWrap/>
            <w:vAlign w:val="bottom"/>
            <w:hideMark/>
          </w:tcPr>
          <w:p w14:paraId="068B85EA" w14:textId="77777777" w:rsidR="009A7FF9" w:rsidRPr="009A7FF9" w:rsidRDefault="009A7FF9">
            <w:pPr>
              <w:jc w:val="right"/>
              <w:rPr>
                <w:color w:val="000000"/>
                <w:sz w:val="18"/>
                <w:szCs w:val="18"/>
              </w:rPr>
            </w:pPr>
            <w:r w:rsidRPr="009A7FF9">
              <w:rPr>
                <w:color w:val="000000"/>
                <w:sz w:val="18"/>
                <w:szCs w:val="18"/>
              </w:rPr>
              <w:t>2,531</w:t>
            </w:r>
          </w:p>
        </w:tc>
        <w:tc>
          <w:tcPr>
            <w:tcW w:w="1440" w:type="dxa"/>
            <w:tcBorders>
              <w:top w:val="nil"/>
              <w:left w:val="nil"/>
              <w:bottom w:val="single" w:sz="4" w:space="0" w:color="auto"/>
              <w:right w:val="single" w:sz="8" w:space="0" w:color="auto"/>
            </w:tcBorders>
            <w:shd w:val="clear" w:color="auto" w:fill="auto"/>
            <w:noWrap/>
            <w:vAlign w:val="bottom"/>
            <w:hideMark/>
          </w:tcPr>
          <w:p w14:paraId="319D2273" w14:textId="77777777" w:rsidR="009A7FF9" w:rsidRPr="009A7FF9" w:rsidRDefault="009A7FF9">
            <w:pPr>
              <w:jc w:val="right"/>
              <w:rPr>
                <w:color w:val="000000"/>
                <w:sz w:val="18"/>
                <w:szCs w:val="18"/>
              </w:rPr>
            </w:pPr>
            <w:r w:rsidRPr="009A7FF9">
              <w:rPr>
                <w:color w:val="000000"/>
                <w:sz w:val="18"/>
                <w:szCs w:val="18"/>
              </w:rPr>
              <w:t>1,688,079.83</w:t>
            </w:r>
          </w:p>
        </w:tc>
      </w:tr>
      <w:tr w:rsidR="009A7FF9" w:rsidRPr="009A7FF9" w14:paraId="52A95C7B" w14:textId="77777777" w:rsidTr="009A7FF9">
        <w:trPr>
          <w:trHeight w:val="350"/>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3C208652" w14:textId="77777777" w:rsidR="009A7FF9" w:rsidRPr="009A7FF9" w:rsidRDefault="009A7FF9" w:rsidP="009A7FF9">
            <w:pPr>
              <w:jc w:val="center"/>
              <w:rPr>
                <w:color w:val="000000"/>
                <w:sz w:val="18"/>
                <w:szCs w:val="18"/>
              </w:rPr>
            </w:pPr>
            <w:r w:rsidRPr="009A7FF9">
              <w:rPr>
                <w:color w:val="000000"/>
                <w:sz w:val="18"/>
                <w:szCs w:val="18"/>
              </w:rPr>
              <w:t>2</w:t>
            </w:r>
          </w:p>
        </w:tc>
        <w:tc>
          <w:tcPr>
            <w:tcW w:w="5760" w:type="dxa"/>
            <w:tcBorders>
              <w:top w:val="nil"/>
              <w:left w:val="nil"/>
              <w:bottom w:val="single" w:sz="4" w:space="0" w:color="auto"/>
              <w:right w:val="single" w:sz="4" w:space="0" w:color="auto"/>
            </w:tcBorders>
            <w:shd w:val="clear" w:color="auto" w:fill="auto"/>
            <w:vAlign w:val="bottom"/>
            <w:hideMark/>
          </w:tcPr>
          <w:p w14:paraId="46CDBA40" w14:textId="77777777" w:rsidR="009A7FF9" w:rsidRPr="009A7FF9" w:rsidRDefault="009A7FF9">
            <w:pPr>
              <w:rPr>
                <w:color w:val="000000"/>
                <w:sz w:val="18"/>
                <w:szCs w:val="18"/>
              </w:rPr>
            </w:pPr>
            <w:r w:rsidRPr="009A7FF9">
              <w:rPr>
                <w:color w:val="000000"/>
                <w:sz w:val="18"/>
                <w:szCs w:val="18"/>
              </w:rPr>
              <w:t>Usluge željezničkog transporta</w:t>
            </w:r>
          </w:p>
        </w:tc>
        <w:tc>
          <w:tcPr>
            <w:tcW w:w="1170" w:type="dxa"/>
            <w:tcBorders>
              <w:top w:val="nil"/>
              <w:left w:val="nil"/>
              <w:bottom w:val="single" w:sz="4" w:space="0" w:color="auto"/>
              <w:right w:val="single" w:sz="4" w:space="0" w:color="auto"/>
            </w:tcBorders>
            <w:shd w:val="clear" w:color="auto" w:fill="auto"/>
            <w:noWrap/>
            <w:vAlign w:val="bottom"/>
            <w:hideMark/>
          </w:tcPr>
          <w:p w14:paraId="5D6F0782" w14:textId="77777777" w:rsidR="009A7FF9" w:rsidRPr="009A7FF9" w:rsidRDefault="009A7FF9">
            <w:pPr>
              <w:jc w:val="right"/>
              <w:rPr>
                <w:color w:val="000000"/>
                <w:sz w:val="18"/>
                <w:szCs w:val="18"/>
              </w:rPr>
            </w:pPr>
            <w:r w:rsidRPr="009A7FF9">
              <w:rPr>
                <w:color w:val="000000"/>
                <w:sz w:val="18"/>
                <w:szCs w:val="18"/>
              </w:rPr>
              <w:t>1</w:t>
            </w:r>
          </w:p>
        </w:tc>
        <w:tc>
          <w:tcPr>
            <w:tcW w:w="1440" w:type="dxa"/>
            <w:tcBorders>
              <w:top w:val="nil"/>
              <w:left w:val="nil"/>
              <w:bottom w:val="single" w:sz="4" w:space="0" w:color="auto"/>
              <w:right w:val="single" w:sz="8" w:space="0" w:color="auto"/>
            </w:tcBorders>
            <w:shd w:val="clear" w:color="auto" w:fill="auto"/>
            <w:noWrap/>
            <w:vAlign w:val="bottom"/>
            <w:hideMark/>
          </w:tcPr>
          <w:p w14:paraId="077FF367" w14:textId="77777777" w:rsidR="009A7FF9" w:rsidRPr="009A7FF9" w:rsidRDefault="009A7FF9">
            <w:pPr>
              <w:jc w:val="right"/>
              <w:rPr>
                <w:color w:val="000000"/>
                <w:sz w:val="18"/>
                <w:szCs w:val="18"/>
              </w:rPr>
            </w:pPr>
            <w:r w:rsidRPr="009A7FF9">
              <w:rPr>
                <w:color w:val="000000"/>
                <w:sz w:val="18"/>
                <w:szCs w:val="18"/>
              </w:rPr>
              <w:t>400.51</w:t>
            </w:r>
          </w:p>
        </w:tc>
      </w:tr>
      <w:tr w:rsidR="009A7FF9" w:rsidRPr="009A7FF9" w14:paraId="4D1C61C1" w14:textId="77777777" w:rsidTr="009A7FF9">
        <w:trPr>
          <w:trHeight w:val="440"/>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464DBF03" w14:textId="77777777" w:rsidR="009A7FF9" w:rsidRPr="009A7FF9" w:rsidRDefault="009A7FF9" w:rsidP="009A7FF9">
            <w:pPr>
              <w:jc w:val="center"/>
              <w:rPr>
                <w:color w:val="000000"/>
                <w:sz w:val="18"/>
                <w:szCs w:val="18"/>
              </w:rPr>
            </w:pPr>
            <w:r w:rsidRPr="009A7FF9">
              <w:rPr>
                <w:color w:val="000000"/>
                <w:sz w:val="18"/>
                <w:szCs w:val="18"/>
              </w:rPr>
              <w:t>3</w:t>
            </w:r>
          </w:p>
        </w:tc>
        <w:tc>
          <w:tcPr>
            <w:tcW w:w="5760" w:type="dxa"/>
            <w:tcBorders>
              <w:top w:val="nil"/>
              <w:left w:val="nil"/>
              <w:bottom w:val="single" w:sz="4" w:space="0" w:color="auto"/>
              <w:right w:val="single" w:sz="4" w:space="0" w:color="auto"/>
            </w:tcBorders>
            <w:shd w:val="clear" w:color="auto" w:fill="auto"/>
            <w:vAlign w:val="bottom"/>
            <w:hideMark/>
          </w:tcPr>
          <w:p w14:paraId="2FA5B83F" w14:textId="77777777" w:rsidR="009A7FF9" w:rsidRPr="009A7FF9" w:rsidRDefault="009A7FF9">
            <w:pPr>
              <w:rPr>
                <w:color w:val="000000"/>
                <w:sz w:val="18"/>
                <w:szCs w:val="18"/>
              </w:rPr>
            </w:pPr>
            <w:r w:rsidRPr="009A7FF9">
              <w:rPr>
                <w:color w:val="000000"/>
                <w:sz w:val="18"/>
                <w:szCs w:val="18"/>
              </w:rPr>
              <w:t>Usluge vodenog transporta</w:t>
            </w:r>
          </w:p>
        </w:tc>
        <w:tc>
          <w:tcPr>
            <w:tcW w:w="1170" w:type="dxa"/>
            <w:tcBorders>
              <w:top w:val="nil"/>
              <w:left w:val="nil"/>
              <w:bottom w:val="single" w:sz="4" w:space="0" w:color="auto"/>
              <w:right w:val="single" w:sz="4" w:space="0" w:color="auto"/>
            </w:tcBorders>
            <w:shd w:val="clear" w:color="auto" w:fill="auto"/>
            <w:noWrap/>
            <w:vAlign w:val="bottom"/>
            <w:hideMark/>
          </w:tcPr>
          <w:p w14:paraId="039A20C8" w14:textId="77777777" w:rsidR="009A7FF9" w:rsidRPr="009A7FF9" w:rsidRDefault="009A7FF9">
            <w:pPr>
              <w:jc w:val="right"/>
              <w:rPr>
                <w:color w:val="000000"/>
                <w:sz w:val="18"/>
                <w:szCs w:val="18"/>
              </w:rPr>
            </w:pPr>
            <w:r w:rsidRPr="009A7FF9">
              <w:rPr>
                <w:color w:val="000000"/>
                <w:sz w:val="18"/>
                <w:szCs w:val="18"/>
              </w:rPr>
              <w:t>28</w:t>
            </w:r>
          </w:p>
        </w:tc>
        <w:tc>
          <w:tcPr>
            <w:tcW w:w="1440" w:type="dxa"/>
            <w:tcBorders>
              <w:top w:val="nil"/>
              <w:left w:val="nil"/>
              <w:bottom w:val="single" w:sz="4" w:space="0" w:color="auto"/>
              <w:right w:val="single" w:sz="8" w:space="0" w:color="auto"/>
            </w:tcBorders>
            <w:shd w:val="clear" w:color="auto" w:fill="auto"/>
            <w:noWrap/>
            <w:vAlign w:val="bottom"/>
            <w:hideMark/>
          </w:tcPr>
          <w:p w14:paraId="4AE84E9B" w14:textId="77777777" w:rsidR="009A7FF9" w:rsidRPr="009A7FF9" w:rsidRDefault="009A7FF9">
            <w:pPr>
              <w:jc w:val="right"/>
              <w:rPr>
                <w:color w:val="000000"/>
                <w:sz w:val="18"/>
                <w:szCs w:val="18"/>
              </w:rPr>
            </w:pPr>
            <w:r w:rsidRPr="009A7FF9">
              <w:rPr>
                <w:color w:val="000000"/>
                <w:sz w:val="18"/>
                <w:szCs w:val="18"/>
              </w:rPr>
              <w:t>3,228.96</w:t>
            </w:r>
          </w:p>
        </w:tc>
      </w:tr>
      <w:tr w:rsidR="009A7FF9" w:rsidRPr="009A7FF9" w14:paraId="3DB4DCAA" w14:textId="77777777" w:rsidTr="009A7FF9">
        <w:trPr>
          <w:trHeight w:val="440"/>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54DF13F6" w14:textId="77777777" w:rsidR="009A7FF9" w:rsidRPr="009A7FF9" w:rsidRDefault="009A7FF9" w:rsidP="009A7FF9">
            <w:pPr>
              <w:jc w:val="center"/>
              <w:rPr>
                <w:color w:val="000000"/>
                <w:sz w:val="18"/>
                <w:szCs w:val="18"/>
              </w:rPr>
            </w:pPr>
            <w:r w:rsidRPr="009A7FF9">
              <w:rPr>
                <w:color w:val="000000"/>
                <w:sz w:val="18"/>
                <w:szCs w:val="18"/>
              </w:rPr>
              <w:t>4</w:t>
            </w:r>
          </w:p>
        </w:tc>
        <w:tc>
          <w:tcPr>
            <w:tcW w:w="5760" w:type="dxa"/>
            <w:tcBorders>
              <w:top w:val="nil"/>
              <w:left w:val="nil"/>
              <w:bottom w:val="single" w:sz="4" w:space="0" w:color="auto"/>
              <w:right w:val="single" w:sz="4" w:space="0" w:color="auto"/>
            </w:tcBorders>
            <w:shd w:val="clear" w:color="auto" w:fill="auto"/>
            <w:vAlign w:val="bottom"/>
            <w:hideMark/>
          </w:tcPr>
          <w:p w14:paraId="0D0D9EF5" w14:textId="77777777" w:rsidR="009A7FF9" w:rsidRPr="009A7FF9" w:rsidRDefault="009A7FF9">
            <w:pPr>
              <w:rPr>
                <w:color w:val="000000"/>
                <w:sz w:val="18"/>
                <w:szCs w:val="18"/>
              </w:rPr>
            </w:pPr>
            <w:r w:rsidRPr="009A7FF9">
              <w:rPr>
                <w:color w:val="000000"/>
                <w:sz w:val="18"/>
                <w:szCs w:val="18"/>
              </w:rPr>
              <w:t>Pomoćne transportne usluge i usluge podrške</w:t>
            </w:r>
          </w:p>
        </w:tc>
        <w:tc>
          <w:tcPr>
            <w:tcW w:w="1170" w:type="dxa"/>
            <w:tcBorders>
              <w:top w:val="nil"/>
              <w:left w:val="nil"/>
              <w:bottom w:val="single" w:sz="4" w:space="0" w:color="auto"/>
              <w:right w:val="single" w:sz="4" w:space="0" w:color="auto"/>
            </w:tcBorders>
            <w:shd w:val="clear" w:color="auto" w:fill="auto"/>
            <w:noWrap/>
            <w:vAlign w:val="bottom"/>
            <w:hideMark/>
          </w:tcPr>
          <w:p w14:paraId="5E97E7A2" w14:textId="77777777" w:rsidR="009A7FF9" w:rsidRPr="009A7FF9" w:rsidRDefault="009A7FF9">
            <w:pPr>
              <w:jc w:val="right"/>
              <w:rPr>
                <w:color w:val="000000"/>
                <w:sz w:val="18"/>
                <w:szCs w:val="18"/>
              </w:rPr>
            </w:pPr>
            <w:r w:rsidRPr="009A7FF9">
              <w:rPr>
                <w:color w:val="000000"/>
                <w:sz w:val="18"/>
                <w:szCs w:val="18"/>
              </w:rPr>
              <w:t>429</w:t>
            </w:r>
          </w:p>
        </w:tc>
        <w:tc>
          <w:tcPr>
            <w:tcW w:w="1440" w:type="dxa"/>
            <w:tcBorders>
              <w:top w:val="nil"/>
              <w:left w:val="nil"/>
              <w:bottom w:val="single" w:sz="4" w:space="0" w:color="auto"/>
              <w:right w:val="single" w:sz="8" w:space="0" w:color="auto"/>
            </w:tcBorders>
            <w:shd w:val="clear" w:color="auto" w:fill="auto"/>
            <w:noWrap/>
            <w:vAlign w:val="bottom"/>
            <w:hideMark/>
          </w:tcPr>
          <w:p w14:paraId="049E0866" w14:textId="77777777" w:rsidR="009A7FF9" w:rsidRPr="009A7FF9" w:rsidRDefault="009A7FF9">
            <w:pPr>
              <w:jc w:val="right"/>
              <w:rPr>
                <w:color w:val="000000"/>
                <w:sz w:val="18"/>
                <w:szCs w:val="18"/>
              </w:rPr>
            </w:pPr>
            <w:r w:rsidRPr="009A7FF9">
              <w:rPr>
                <w:color w:val="000000"/>
                <w:sz w:val="18"/>
                <w:szCs w:val="18"/>
              </w:rPr>
              <w:t>378,680.86</w:t>
            </w:r>
          </w:p>
        </w:tc>
      </w:tr>
      <w:tr w:rsidR="009A7FF9" w:rsidRPr="009A7FF9" w14:paraId="0025F5BD" w14:textId="77777777" w:rsidTr="009A7FF9">
        <w:trPr>
          <w:trHeight w:val="31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5E8234A8" w14:textId="77777777" w:rsidR="009A7FF9" w:rsidRPr="009A7FF9" w:rsidRDefault="009A7FF9" w:rsidP="009A7FF9">
            <w:pPr>
              <w:jc w:val="center"/>
              <w:rPr>
                <w:color w:val="000000"/>
                <w:sz w:val="18"/>
                <w:szCs w:val="18"/>
              </w:rPr>
            </w:pPr>
            <w:r w:rsidRPr="009A7FF9">
              <w:rPr>
                <w:color w:val="000000"/>
                <w:sz w:val="18"/>
                <w:szCs w:val="18"/>
              </w:rPr>
              <w:t>5</w:t>
            </w:r>
          </w:p>
        </w:tc>
        <w:tc>
          <w:tcPr>
            <w:tcW w:w="5760" w:type="dxa"/>
            <w:tcBorders>
              <w:top w:val="nil"/>
              <w:left w:val="nil"/>
              <w:bottom w:val="single" w:sz="4" w:space="0" w:color="auto"/>
              <w:right w:val="single" w:sz="4" w:space="0" w:color="auto"/>
            </w:tcBorders>
            <w:shd w:val="clear" w:color="auto" w:fill="auto"/>
            <w:noWrap/>
            <w:vAlign w:val="bottom"/>
            <w:hideMark/>
          </w:tcPr>
          <w:p w14:paraId="442AF523" w14:textId="77777777" w:rsidR="009A7FF9" w:rsidRPr="009A7FF9" w:rsidRDefault="009A7FF9">
            <w:pPr>
              <w:rPr>
                <w:color w:val="000000"/>
                <w:sz w:val="18"/>
                <w:szCs w:val="18"/>
              </w:rPr>
            </w:pPr>
            <w:r w:rsidRPr="009A7FF9">
              <w:rPr>
                <w:color w:val="000000"/>
                <w:sz w:val="18"/>
                <w:szCs w:val="18"/>
              </w:rPr>
              <w:t>Pravne usluge</w:t>
            </w:r>
          </w:p>
        </w:tc>
        <w:tc>
          <w:tcPr>
            <w:tcW w:w="1170" w:type="dxa"/>
            <w:tcBorders>
              <w:top w:val="nil"/>
              <w:left w:val="nil"/>
              <w:bottom w:val="single" w:sz="4" w:space="0" w:color="auto"/>
              <w:right w:val="single" w:sz="4" w:space="0" w:color="auto"/>
            </w:tcBorders>
            <w:shd w:val="clear" w:color="auto" w:fill="auto"/>
            <w:noWrap/>
            <w:vAlign w:val="bottom"/>
            <w:hideMark/>
          </w:tcPr>
          <w:p w14:paraId="3F0B0CF7" w14:textId="77777777" w:rsidR="009A7FF9" w:rsidRPr="009A7FF9" w:rsidRDefault="009A7FF9">
            <w:pPr>
              <w:jc w:val="right"/>
              <w:rPr>
                <w:color w:val="000000"/>
                <w:sz w:val="18"/>
                <w:szCs w:val="18"/>
              </w:rPr>
            </w:pPr>
            <w:r w:rsidRPr="009A7FF9">
              <w:rPr>
                <w:color w:val="000000"/>
                <w:sz w:val="18"/>
                <w:szCs w:val="18"/>
              </w:rPr>
              <w:t>236</w:t>
            </w:r>
          </w:p>
        </w:tc>
        <w:tc>
          <w:tcPr>
            <w:tcW w:w="1440" w:type="dxa"/>
            <w:tcBorders>
              <w:top w:val="nil"/>
              <w:left w:val="nil"/>
              <w:bottom w:val="single" w:sz="4" w:space="0" w:color="auto"/>
              <w:right w:val="single" w:sz="8" w:space="0" w:color="auto"/>
            </w:tcBorders>
            <w:shd w:val="clear" w:color="auto" w:fill="auto"/>
            <w:noWrap/>
            <w:vAlign w:val="bottom"/>
            <w:hideMark/>
          </w:tcPr>
          <w:p w14:paraId="25FD43FD" w14:textId="77777777" w:rsidR="009A7FF9" w:rsidRPr="009A7FF9" w:rsidRDefault="009A7FF9">
            <w:pPr>
              <w:jc w:val="right"/>
              <w:rPr>
                <w:color w:val="000000"/>
                <w:sz w:val="18"/>
                <w:szCs w:val="18"/>
              </w:rPr>
            </w:pPr>
            <w:r w:rsidRPr="009A7FF9">
              <w:rPr>
                <w:color w:val="000000"/>
                <w:sz w:val="18"/>
                <w:szCs w:val="18"/>
              </w:rPr>
              <w:t>305,024.25</w:t>
            </w:r>
          </w:p>
        </w:tc>
      </w:tr>
      <w:tr w:rsidR="009A7FF9" w:rsidRPr="009A7FF9" w14:paraId="6A47C7B8" w14:textId="77777777" w:rsidTr="009A7FF9">
        <w:trPr>
          <w:trHeight w:val="57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4B51094F" w14:textId="77777777" w:rsidR="009A7FF9" w:rsidRPr="009A7FF9" w:rsidRDefault="009A7FF9" w:rsidP="009A7FF9">
            <w:pPr>
              <w:jc w:val="center"/>
              <w:rPr>
                <w:color w:val="000000"/>
                <w:sz w:val="18"/>
                <w:szCs w:val="18"/>
              </w:rPr>
            </w:pPr>
            <w:r w:rsidRPr="009A7FF9">
              <w:rPr>
                <w:color w:val="000000"/>
                <w:sz w:val="18"/>
                <w:szCs w:val="18"/>
              </w:rPr>
              <w:t>6</w:t>
            </w:r>
          </w:p>
        </w:tc>
        <w:tc>
          <w:tcPr>
            <w:tcW w:w="5760" w:type="dxa"/>
            <w:tcBorders>
              <w:top w:val="nil"/>
              <w:left w:val="nil"/>
              <w:bottom w:val="single" w:sz="4" w:space="0" w:color="auto"/>
              <w:right w:val="single" w:sz="4" w:space="0" w:color="auto"/>
            </w:tcBorders>
            <w:shd w:val="clear" w:color="auto" w:fill="auto"/>
            <w:vAlign w:val="bottom"/>
            <w:hideMark/>
          </w:tcPr>
          <w:p w14:paraId="7EDEF7A2" w14:textId="77777777" w:rsidR="009A7FF9" w:rsidRPr="009A7FF9" w:rsidRDefault="009A7FF9">
            <w:pPr>
              <w:rPr>
                <w:color w:val="000000"/>
                <w:sz w:val="18"/>
                <w:szCs w:val="18"/>
              </w:rPr>
            </w:pPr>
            <w:r w:rsidRPr="009A7FF9">
              <w:rPr>
                <w:color w:val="000000"/>
                <w:sz w:val="18"/>
                <w:szCs w:val="18"/>
              </w:rPr>
              <w:t>Usluge zapošljavanja i osiguranja osoblja, osim ugovora o radu i rješenja o imenovanju</w:t>
            </w:r>
          </w:p>
        </w:tc>
        <w:tc>
          <w:tcPr>
            <w:tcW w:w="1170" w:type="dxa"/>
            <w:tcBorders>
              <w:top w:val="nil"/>
              <w:left w:val="nil"/>
              <w:bottom w:val="single" w:sz="4" w:space="0" w:color="auto"/>
              <w:right w:val="single" w:sz="4" w:space="0" w:color="auto"/>
            </w:tcBorders>
            <w:shd w:val="clear" w:color="auto" w:fill="auto"/>
            <w:noWrap/>
            <w:vAlign w:val="bottom"/>
            <w:hideMark/>
          </w:tcPr>
          <w:p w14:paraId="4ACF0B92" w14:textId="77777777" w:rsidR="009A7FF9" w:rsidRPr="009A7FF9" w:rsidRDefault="009A7FF9">
            <w:pPr>
              <w:jc w:val="right"/>
              <w:rPr>
                <w:color w:val="000000"/>
                <w:sz w:val="18"/>
                <w:szCs w:val="18"/>
              </w:rPr>
            </w:pPr>
            <w:r w:rsidRPr="009A7FF9">
              <w:rPr>
                <w:color w:val="000000"/>
                <w:sz w:val="18"/>
                <w:szCs w:val="18"/>
              </w:rPr>
              <w:t>99</w:t>
            </w:r>
          </w:p>
        </w:tc>
        <w:tc>
          <w:tcPr>
            <w:tcW w:w="1440" w:type="dxa"/>
            <w:tcBorders>
              <w:top w:val="nil"/>
              <w:left w:val="nil"/>
              <w:bottom w:val="single" w:sz="4" w:space="0" w:color="auto"/>
              <w:right w:val="single" w:sz="8" w:space="0" w:color="auto"/>
            </w:tcBorders>
            <w:shd w:val="clear" w:color="auto" w:fill="auto"/>
            <w:noWrap/>
            <w:vAlign w:val="bottom"/>
            <w:hideMark/>
          </w:tcPr>
          <w:p w14:paraId="03FBB47D" w14:textId="77777777" w:rsidR="009A7FF9" w:rsidRPr="009A7FF9" w:rsidRDefault="009A7FF9">
            <w:pPr>
              <w:jc w:val="right"/>
              <w:rPr>
                <w:color w:val="000000"/>
                <w:sz w:val="18"/>
                <w:szCs w:val="18"/>
              </w:rPr>
            </w:pPr>
            <w:r w:rsidRPr="009A7FF9">
              <w:rPr>
                <w:color w:val="000000"/>
                <w:sz w:val="18"/>
                <w:szCs w:val="18"/>
              </w:rPr>
              <w:t>114,031.11</w:t>
            </w:r>
          </w:p>
        </w:tc>
      </w:tr>
      <w:tr w:rsidR="009A7FF9" w:rsidRPr="009A7FF9" w14:paraId="567DF419" w14:textId="77777777" w:rsidTr="009A7FF9">
        <w:trPr>
          <w:trHeight w:val="440"/>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5EC5D368" w14:textId="77777777" w:rsidR="009A7FF9" w:rsidRPr="009A7FF9" w:rsidRDefault="009A7FF9" w:rsidP="009A7FF9">
            <w:pPr>
              <w:jc w:val="center"/>
              <w:rPr>
                <w:color w:val="000000"/>
                <w:sz w:val="18"/>
                <w:szCs w:val="18"/>
              </w:rPr>
            </w:pPr>
            <w:r w:rsidRPr="009A7FF9">
              <w:rPr>
                <w:color w:val="000000"/>
                <w:sz w:val="18"/>
                <w:szCs w:val="18"/>
              </w:rPr>
              <w:t>7</w:t>
            </w:r>
          </w:p>
        </w:tc>
        <w:tc>
          <w:tcPr>
            <w:tcW w:w="5760" w:type="dxa"/>
            <w:tcBorders>
              <w:top w:val="nil"/>
              <w:left w:val="nil"/>
              <w:bottom w:val="single" w:sz="4" w:space="0" w:color="auto"/>
              <w:right w:val="single" w:sz="4" w:space="0" w:color="auto"/>
            </w:tcBorders>
            <w:shd w:val="clear" w:color="auto" w:fill="auto"/>
            <w:vAlign w:val="bottom"/>
            <w:hideMark/>
          </w:tcPr>
          <w:p w14:paraId="664C1665" w14:textId="77777777" w:rsidR="009A7FF9" w:rsidRPr="009A7FF9" w:rsidRDefault="009A7FF9">
            <w:pPr>
              <w:rPr>
                <w:color w:val="000000"/>
                <w:sz w:val="18"/>
                <w:szCs w:val="18"/>
              </w:rPr>
            </w:pPr>
            <w:r w:rsidRPr="009A7FF9">
              <w:rPr>
                <w:color w:val="000000"/>
                <w:sz w:val="18"/>
                <w:szCs w:val="18"/>
              </w:rPr>
              <w:t>Usluge istrage i osiguranja, osim usluga oklopnih vozila</w:t>
            </w:r>
          </w:p>
        </w:tc>
        <w:tc>
          <w:tcPr>
            <w:tcW w:w="1170" w:type="dxa"/>
            <w:tcBorders>
              <w:top w:val="nil"/>
              <w:left w:val="nil"/>
              <w:bottom w:val="single" w:sz="4" w:space="0" w:color="auto"/>
              <w:right w:val="single" w:sz="4" w:space="0" w:color="auto"/>
            </w:tcBorders>
            <w:shd w:val="clear" w:color="auto" w:fill="auto"/>
            <w:noWrap/>
            <w:vAlign w:val="bottom"/>
            <w:hideMark/>
          </w:tcPr>
          <w:p w14:paraId="100403D3" w14:textId="77777777" w:rsidR="009A7FF9" w:rsidRPr="009A7FF9" w:rsidRDefault="009A7FF9">
            <w:pPr>
              <w:jc w:val="right"/>
              <w:rPr>
                <w:color w:val="000000"/>
                <w:sz w:val="18"/>
                <w:szCs w:val="18"/>
              </w:rPr>
            </w:pPr>
            <w:r w:rsidRPr="009A7FF9">
              <w:rPr>
                <w:color w:val="000000"/>
                <w:sz w:val="18"/>
                <w:szCs w:val="18"/>
              </w:rPr>
              <w:t>250</w:t>
            </w:r>
          </w:p>
        </w:tc>
        <w:tc>
          <w:tcPr>
            <w:tcW w:w="1440" w:type="dxa"/>
            <w:tcBorders>
              <w:top w:val="nil"/>
              <w:left w:val="nil"/>
              <w:bottom w:val="single" w:sz="4" w:space="0" w:color="auto"/>
              <w:right w:val="single" w:sz="8" w:space="0" w:color="auto"/>
            </w:tcBorders>
            <w:shd w:val="clear" w:color="auto" w:fill="auto"/>
            <w:noWrap/>
            <w:vAlign w:val="bottom"/>
            <w:hideMark/>
          </w:tcPr>
          <w:p w14:paraId="0513750C" w14:textId="77777777" w:rsidR="009A7FF9" w:rsidRPr="009A7FF9" w:rsidRDefault="009A7FF9">
            <w:pPr>
              <w:jc w:val="right"/>
              <w:rPr>
                <w:color w:val="000000"/>
                <w:sz w:val="18"/>
                <w:szCs w:val="18"/>
              </w:rPr>
            </w:pPr>
            <w:r w:rsidRPr="009A7FF9">
              <w:rPr>
                <w:color w:val="000000"/>
                <w:sz w:val="18"/>
                <w:szCs w:val="18"/>
              </w:rPr>
              <w:t>292,736.23</w:t>
            </w:r>
          </w:p>
        </w:tc>
      </w:tr>
      <w:tr w:rsidR="009A7FF9" w:rsidRPr="009A7FF9" w14:paraId="4C2B751A" w14:textId="77777777" w:rsidTr="009A7FF9">
        <w:trPr>
          <w:trHeight w:val="440"/>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390A3966" w14:textId="77777777" w:rsidR="009A7FF9" w:rsidRPr="009A7FF9" w:rsidRDefault="009A7FF9" w:rsidP="009A7FF9">
            <w:pPr>
              <w:jc w:val="center"/>
              <w:rPr>
                <w:color w:val="000000"/>
                <w:sz w:val="18"/>
                <w:szCs w:val="18"/>
              </w:rPr>
            </w:pPr>
            <w:r w:rsidRPr="009A7FF9">
              <w:rPr>
                <w:color w:val="000000"/>
                <w:sz w:val="18"/>
                <w:szCs w:val="18"/>
              </w:rPr>
              <w:lastRenderedPageBreak/>
              <w:t>8</w:t>
            </w:r>
          </w:p>
        </w:tc>
        <w:tc>
          <w:tcPr>
            <w:tcW w:w="5760" w:type="dxa"/>
            <w:tcBorders>
              <w:top w:val="nil"/>
              <w:left w:val="nil"/>
              <w:bottom w:val="single" w:sz="4" w:space="0" w:color="auto"/>
              <w:right w:val="single" w:sz="4" w:space="0" w:color="auto"/>
            </w:tcBorders>
            <w:shd w:val="clear" w:color="auto" w:fill="auto"/>
            <w:vAlign w:val="bottom"/>
            <w:hideMark/>
          </w:tcPr>
          <w:p w14:paraId="5848E17C" w14:textId="77777777" w:rsidR="009A7FF9" w:rsidRPr="009A7FF9" w:rsidRDefault="009A7FF9">
            <w:pPr>
              <w:rPr>
                <w:color w:val="000000"/>
                <w:sz w:val="18"/>
                <w:szCs w:val="18"/>
              </w:rPr>
            </w:pPr>
            <w:r w:rsidRPr="009A7FF9">
              <w:rPr>
                <w:color w:val="000000"/>
                <w:sz w:val="18"/>
                <w:szCs w:val="18"/>
              </w:rPr>
              <w:t>Obrazovne usluge i usluge stručnog usavršavanja</w:t>
            </w:r>
          </w:p>
        </w:tc>
        <w:tc>
          <w:tcPr>
            <w:tcW w:w="1170" w:type="dxa"/>
            <w:tcBorders>
              <w:top w:val="nil"/>
              <w:left w:val="nil"/>
              <w:bottom w:val="single" w:sz="4" w:space="0" w:color="auto"/>
              <w:right w:val="single" w:sz="4" w:space="0" w:color="auto"/>
            </w:tcBorders>
            <w:shd w:val="clear" w:color="auto" w:fill="auto"/>
            <w:noWrap/>
            <w:vAlign w:val="bottom"/>
            <w:hideMark/>
          </w:tcPr>
          <w:p w14:paraId="7EFF2D4E" w14:textId="77777777" w:rsidR="009A7FF9" w:rsidRPr="009A7FF9" w:rsidRDefault="009A7FF9">
            <w:pPr>
              <w:jc w:val="right"/>
              <w:rPr>
                <w:color w:val="000000"/>
                <w:sz w:val="18"/>
                <w:szCs w:val="18"/>
              </w:rPr>
            </w:pPr>
            <w:r w:rsidRPr="009A7FF9">
              <w:rPr>
                <w:color w:val="000000"/>
                <w:sz w:val="18"/>
                <w:szCs w:val="18"/>
              </w:rPr>
              <w:t>1,763</w:t>
            </w:r>
          </w:p>
        </w:tc>
        <w:tc>
          <w:tcPr>
            <w:tcW w:w="1440" w:type="dxa"/>
            <w:tcBorders>
              <w:top w:val="nil"/>
              <w:left w:val="nil"/>
              <w:bottom w:val="single" w:sz="4" w:space="0" w:color="auto"/>
              <w:right w:val="single" w:sz="8" w:space="0" w:color="auto"/>
            </w:tcBorders>
            <w:shd w:val="clear" w:color="auto" w:fill="auto"/>
            <w:noWrap/>
            <w:vAlign w:val="bottom"/>
            <w:hideMark/>
          </w:tcPr>
          <w:p w14:paraId="1E7A12AF" w14:textId="77777777" w:rsidR="009A7FF9" w:rsidRPr="009A7FF9" w:rsidRDefault="009A7FF9">
            <w:pPr>
              <w:jc w:val="right"/>
              <w:rPr>
                <w:color w:val="000000"/>
                <w:sz w:val="18"/>
                <w:szCs w:val="18"/>
              </w:rPr>
            </w:pPr>
            <w:r w:rsidRPr="009A7FF9">
              <w:rPr>
                <w:color w:val="000000"/>
                <w:sz w:val="18"/>
                <w:szCs w:val="18"/>
              </w:rPr>
              <w:t>1,134,891.21</w:t>
            </w:r>
          </w:p>
        </w:tc>
      </w:tr>
      <w:tr w:rsidR="009A7FF9" w:rsidRPr="009A7FF9" w14:paraId="2A79EC79" w14:textId="77777777" w:rsidTr="009A7FF9">
        <w:trPr>
          <w:trHeight w:val="350"/>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3A3842C2" w14:textId="77777777" w:rsidR="009A7FF9" w:rsidRPr="009A7FF9" w:rsidRDefault="009A7FF9" w:rsidP="009A7FF9">
            <w:pPr>
              <w:jc w:val="center"/>
              <w:rPr>
                <w:color w:val="000000"/>
                <w:sz w:val="18"/>
                <w:szCs w:val="18"/>
              </w:rPr>
            </w:pPr>
            <w:r w:rsidRPr="009A7FF9">
              <w:rPr>
                <w:color w:val="000000"/>
                <w:sz w:val="18"/>
                <w:szCs w:val="18"/>
              </w:rPr>
              <w:t>9</w:t>
            </w:r>
          </w:p>
        </w:tc>
        <w:tc>
          <w:tcPr>
            <w:tcW w:w="5760" w:type="dxa"/>
            <w:tcBorders>
              <w:top w:val="nil"/>
              <w:left w:val="nil"/>
              <w:bottom w:val="single" w:sz="4" w:space="0" w:color="auto"/>
              <w:right w:val="single" w:sz="4" w:space="0" w:color="auto"/>
            </w:tcBorders>
            <w:shd w:val="clear" w:color="auto" w:fill="auto"/>
            <w:vAlign w:val="bottom"/>
            <w:hideMark/>
          </w:tcPr>
          <w:p w14:paraId="1B65DDED" w14:textId="77777777" w:rsidR="009A7FF9" w:rsidRPr="009A7FF9" w:rsidRDefault="009A7FF9">
            <w:pPr>
              <w:rPr>
                <w:color w:val="000000"/>
                <w:sz w:val="18"/>
                <w:szCs w:val="18"/>
              </w:rPr>
            </w:pPr>
            <w:r w:rsidRPr="009A7FF9">
              <w:rPr>
                <w:color w:val="000000"/>
                <w:sz w:val="18"/>
                <w:szCs w:val="18"/>
              </w:rPr>
              <w:t>Zdravstvene i socijalne usluge</w:t>
            </w:r>
          </w:p>
        </w:tc>
        <w:tc>
          <w:tcPr>
            <w:tcW w:w="1170" w:type="dxa"/>
            <w:tcBorders>
              <w:top w:val="nil"/>
              <w:left w:val="nil"/>
              <w:bottom w:val="single" w:sz="4" w:space="0" w:color="auto"/>
              <w:right w:val="single" w:sz="4" w:space="0" w:color="auto"/>
            </w:tcBorders>
            <w:shd w:val="clear" w:color="auto" w:fill="auto"/>
            <w:noWrap/>
            <w:vAlign w:val="bottom"/>
            <w:hideMark/>
          </w:tcPr>
          <w:p w14:paraId="2DFF9195" w14:textId="77777777" w:rsidR="009A7FF9" w:rsidRPr="009A7FF9" w:rsidRDefault="009A7FF9">
            <w:pPr>
              <w:jc w:val="right"/>
              <w:rPr>
                <w:color w:val="000000"/>
                <w:sz w:val="18"/>
                <w:szCs w:val="18"/>
              </w:rPr>
            </w:pPr>
            <w:r w:rsidRPr="009A7FF9">
              <w:rPr>
                <w:color w:val="000000"/>
                <w:sz w:val="18"/>
                <w:szCs w:val="18"/>
              </w:rPr>
              <w:t>1,390</w:t>
            </w:r>
          </w:p>
        </w:tc>
        <w:tc>
          <w:tcPr>
            <w:tcW w:w="1440" w:type="dxa"/>
            <w:tcBorders>
              <w:top w:val="nil"/>
              <w:left w:val="nil"/>
              <w:bottom w:val="single" w:sz="4" w:space="0" w:color="auto"/>
              <w:right w:val="single" w:sz="8" w:space="0" w:color="auto"/>
            </w:tcBorders>
            <w:shd w:val="clear" w:color="auto" w:fill="auto"/>
            <w:noWrap/>
            <w:vAlign w:val="bottom"/>
            <w:hideMark/>
          </w:tcPr>
          <w:p w14:paraId="4080DBB8" w14:textId="77777777" w:rsidR="009A7FF9" w:rsidRPr="009A7FF9" w:rsidRDefault="009A7FF9">
            <w:pPr>
              <w:jc w:val="right"/>
              <w:rPr>
                <w:color w:val="000000"/>
                <w:sz w:val="18"/>
                <w:szCs w:val="18"/>
              </w:rPr>
            </w:pPr>
            <w:r w:rsidRPr="009A7FF9">
              <w:rPr>
                <w:color w:val="000000"/>
                <w:sz w:val="18"/>
                <w:szCs w:val="18"/>
              </w:rPr>
              <w:t>1,898,223.52</w:t>
            </w:r>
          </w:p>
        </w:tc>
      </w:tr>
      <w:tr w:rsidR="009A7FF9" w:rsidRPr="009A7FF9" w14:paraId="5BFC4BF4" w14:textId="77777777" w:rsidTr="009A7FF9">
        <w:trPr>
          <w:trHeight w:val="530"/>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2271B480" w14:textId="77777777" w:rsidR="009A7FF9" w:rsidRPr="009A7FF9" w:rsidRDefault="009A7FF9" w:rsidP="009A7FF9">
            <w:pPr>
              <w:jc w:val="center"/>
              <w:rPr>
                <w:color w:val="000000"/>
                <w:sz w:val="18"/>
                <w:szCs w:val="18"/>
              </w:rPr>
            </w:pPr>
            <w:r w:rsidRPr="009A7FF9">
              <w:rPr>
                <w:color w:val="000000"/>
                <w:sz w:val="18"/>
                <w:szCs w:val="18"/>
              </w:rPr>
              <w:t>10</w:t>
            </w:r>
          </w:p>
        </w:tc>
        <w:tc>
          <w:tcPr>
            <w:tcW w:w="5760" w:type="dxa"/>
            <w:tcBorders>
              <w:top w:val="nil"/>
              <w:left w:val="nil"/>
              <w:bottom w:val="single" w:sz="4" w:space="0" w:color="auto"/>
              <w:right w:val="single" w:sz="4" w:space="0" w:color="auto"/>
            </w:tcBorders>
            <w:shd w:val="clear" w:color="auto" w:fill="auto"/>
            <w:vAlign w:val="bottom"/>
            <w:hideMark/>
          </w:tcPr>
          <w:p w14:paraId="7F266478" w14:textId="77777777" w:rsidR="009A7FF9" w:rsidRPr="009A7FF9" w:rsidRDefault="009A7FF9">
            <w:pPr>
              <w:rPr>
                <w:color w:val="000000"/>
                <w:sz w:val="18"/>
                <w:szCs w:val="18"/>
              </w:rPr>
            </w:pPr>
            <w:r w:rsidRPr="009A7FF9">
              <w:rPr>
                <w:color w:val="000000"/>
                <w:sz w:val="18"/>
                <w:szCs w:val="18"/>
              </w:rPr>
              <w:t>Rekreacijske usluge, kulturne i sportske usluge</w:t>
            </w:r>
          </w:p>
        </w:tc>
        <w:tc>
          <w:tcPr>
            <w:tcW w:w="1170" w:type="dxa"/>
            <w:tcBorders>
              <w:top w:val="nil"/>
              <w:left w:val="nil"/>
              <w:bottom w:val="single" w:sz="4" w:space="0" w:color="auto"/>
              <w:right w:val="single" w:sz="4" w:space="0" w:color="auto"/>
            </w:tcBorders>
            <w:shd w:val="clear" w:color="auto" w:fill="auto"/>
            <w:noWrap/>
            <w:vAlign w:val="bottom"/>
            <w:hideMark/>
          </w:tcPr>
          <w:p w14:paraId="7EE944DA" w14:textId="77777777" w:rsidR="009A7FF9" w:rsidRPr="009A7FF9" w:rsidRDefault="009A7FF9">
            <w:pPr>
              <w:jc w:val="right"/>
              <w:rPr>
                <w:color w:val="000000"/>
                <w:sz w:val="18"/>
                <w:szCs w:val="18"/>
              </w:rPr>
            </w:pPr>
            <w:r w:rsidRPr="009A7FF9">
              <w:rPr>
                <w:color w:val="000000"/>
                <w:sz w:val="18"/>
                <w:szCs w:val="18"/>
              </w:rPr>
              <w:t>166</w:t>
            </w:r>
          </w:p>
        </w:tc>
        <w:tc>
          <w:tcPr>
            <w:tcW w:w="1440" w:type="dxa"/>
            <w:tcBorders>
              <w:top w:val="nil"/>
              <w:left w:val="nil"/>
              <w:bottom w:val="single" w:sz="4" w:space="0" w:color="auto"/>
              <w:right w:val="single" w:sz="8" w:space="0" w:color="auto"/>
            </w:tcBorders>
            <w:shd w:val="clear" w:color="auto" w:fill="auto"/>
            <w:noWrap/>
            <w:vAlign w:val="bottom"/>
            <w:hideMark/>
          </w:tcPr>
          <w:p w14:paraId="560369BD" w14:textId="77777777" w:rsidR="009A7FF9" w:rsidRPr="009A7FF9" w:rsidRDefault="009A7FF9">
            <w:pPr>
              <w:jc w:val="right"/>
              <w:rPr>
                <w:color w:val="000000"/>
                <w:sz w:val="18"/>
                <w:szCs w:val="18"/>
              </w:rPr>
            </w:pPr>
            <w:r w:rsidRPr="009A7FF9">
              <w:rPr>
                <w:color w:val="000000"/>
                <w:sz w:val="18"/>
                <w:szCs w:val="18"/>
              </w:rPr>
              <w:t>250,227.75</w:t>
            </w:r>
          </w:p>
        </w:tc>
      </w:tr>
      <w:tr w:rsidR="009A7FF9" w:rsidRPr="009A7FF9" w14:paraId="37847B78" w14:textId="77777777" w:rsidTr="009A7FF9">
        <w:trPr>
          <w:trHeight w:val="31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78FAB6BD" w14:textId="77777777" w:rsidR="009A7FF9" w:rsidRPr="009A7FF9" w:rsidRDefault="009A7FF9" w:rsidP="009A7FF9">
            <w:pPr>
              <w:jc w:val="center"/>
              <w:rPr>
                <w:color w:val="000000"/>
                <w:sz w:val="18"/>
                <w:szCs w:val="18"/>
              </w:rPr>
            </w:pPr>
            <w:r w:rsidRPr="009A7FF9">
              <w:rPr>
                <w:color w:val="000000"/>
                <w:sz w:val="18"/>
                <w:szCs w:val="18"/>
              </w:rPr>
              <w:t>11</w:t>
            </w:r>
          </w:p>
        </w:tc>
        <w:tc>
          <w:tcPr>
            <w:tcW w:w="5760" w:type="dxa"/>
            <w:tcBorders>
              <w:top w:val="nil"/>
              <w:left w:val="nil"/>
              <w:bottom w:val="single" w:sz="4" w:space="0" w:color="auto"/>
              <w:right w:val="single" w:sz="4" w:space="0" w:color="auto"/>
            </w:tcBorders>
            <w:shd w:val="clear" w:color="auto" w:fill="auto"/>
            <w:noWrap/>
            <w:vAlign w:val="bottom"/>
            <w:hideMark/>
          </w:tcPr>
          <w:p w14:paraId="45416E77" w14:textId="77777777" w:rsidR="009A7FF9" w:rsidRPr="009A7FF9" w:rsidRDefault="009A7FF9">
            <w:pPr>
              <w:rPr>
                <w:color w:val="000000"/>
                <w:sz w:val="18"/>
                <w:szCs w:val="18"/>
              </w:rPr>
            </w:pPr>
            <w:r w:rsidRPr="009A7FF9">
              <w:rPr>
                <w:color w:val="000000"/>
                <w:sz w:val="18"/>
                <w:szCs w:val="18"/>
              </w:rPr>
              <w:t>Ostale usluge</w:t>
            </w:r>
          </w:p>
        </w:tc>
        <w:tc>
          <w:tcPr>
            <w:tcW w:w="1170" w:type="dxa"/>
            <w:tcBorders>
              <w:top w:val="nil"/>
              <w:left w:val="nil"/>
              <w:bottom w:val="single" w:sz="4" w:space="0" w:color="auto"/>
              <w:right w:val="single" w:sz="4" w:space="0" w:color="auto"/>
            </w:tcBorders>
            <w:shd w:val="clear" w:color="auto" w:fill="auto"/>
            <w:noWrap/>
            <w:vAlign w:val="bottom"/>
            <w:hideMark/>
          </w:tcPr>
          <w:p w14:paraId="7A37A42B" w14:textId="77777777" w:rsidR="009A7FF9" w:rsidRPr="009A7FF9" w:rsidRDefault="009A7FF9">
            <w:pPr>
              <w:jc w:val="right"/>
              <w:rPr>
                <w:color w:val="000000"/>
                <w:sz w:val="18"/>
                <w:szCs w:val="18"/>
              </w:rPr>
            </w:pPr>
            <w:r w:rsidRPr="009A7FF9">
              <w:rPr>
                <w:color w:val="000000"/>
                <w:sz w:val="18"/>
                <w:szCs w:val="18"/>
              </w:rPr>
              <w:t>34,050</w:t>
            </w:r>
          </w:p>
        </w:tc>
        <w:tc>
          <w:tcPr>
            <w:tcW w:w="1440" w:type="dxa"/>
            <w:tcBorders>
              <w:top w:val="nil"/>
              <w:left w:val="nil"/>
              <w:bottom w:val="single" w:sz="4" w:space="0" w:color="auto"/>
              <w:right w:val="single" w:sz="8" w:space="0" w:color="auto"/>
            </w:tcBorders>
            <w:shd w:val="clear" w:color="auto" w:fill="auto"/>
            <w:noWrap/>
            <w:vAlign w:val="bottom"/>
            <w:hideMark/>
          </w:tcPr>
          <w:p w14:paraId="43A1F6C3" w14:textId="77777777" w:rsidR="009A7FF9" w:rsidRPr="009A7FF9" w:rsidRDefault="009A7FF9">
            <w:pPr>
              <w:jc w:val="right"/>
              <w:rPr>
                <w:color w:val="000000"/>
                <w:sz w:val="18"/>
                <w:szCs w:val="18"/>
              </w:rPr>
            </w:pPr>
            <w:r w:rsidRPr="009A7FF9">
              <w:rPr>
                <w:color w:val="000000"/>
                <w:sz w:val="18"/>
                <w:szCs w:val="18"/>
              </w:rPr>
              <w:t>30,473,155.74</w:t>
            </w:r>
          </w:p>
        </w:tc>
      </w:tr>
      <w:tr w:rsidR="009A7FF9" w:rsidRPr="009A7FF9" w14:paraId="71C81A82" w14:textId="77777777" w:rsidTr="009A7FF9">
        <w:trPr>
          <w:trHeight w:val="315"/>
        </w:trPr>
        <w:tc>
          <w:tcPr>
            <w:tcW w:w="980" w:type="dxa"/>
            <w:tcBorders>
              <w:top w:val="nil"/>
              <w:left w:val="single" w:sz="8" w:space="0" w:color="auto"/>
              <w:bottom w:val="single" w:sz="8" w:space="0" w:color="auto"/>
              <w:right w:val="single" w:sz="4" w:space="0" w:color="auto"/>
            </w:tcBorders>
            <w:shd w:val="clear" w:color="auto" w:fill="auto"/>
            <w:noWrap/>
            <w:vAlign w:val="bottom"/>
            <w:hideMark/>
          </w:tcPr>
          <w:p w14:paraId="70818242" w14:textId="25D3DBB6" w:rsidR="009A7FF9" w:rsidRPr="009A7FF9" w:rsidRDefault="009A7FF9" w:rsidP="009A7FF9">
            <w:pPr>
              <w:jc w:val="center"/>
              <w:rPr>
                <w:color w:val="000000"/>
                <w:sz w:val="18"/>
                <w:szCs w:val="18"/>
              </w:rPr>
            </w:pPr>
          </w:p>
        </w:tc>
        <w:tc>
          <w:tcPr>
            <w:tcW w:w="5760" w:type="dxa"/>
            <w:tcBorders>
              <w:top w:val="nil"/>
              <w:left w:val="nil"/>
              <w:bottom w:val="single" w:sz="8" w:space="0" w:color="auto"/>
              <w:right w:val="single" w:sz="4" w:space="0" w:color="auto"/>
            </w:tcBorders>
            <w:shd w:val="clear" w:color="auto" w:fill="auto"/>
            <w:noWrap/>
            <w:vAlign w:val="bottom"/>
            <w:hideMark/>
          </w:tcPr>
          <w:p w14:paraId="336F0BBF" w14:textId="77777777" w:rsidR="009A7FF9" w:rsidRPr="009A7FF9" w:rsidRDefault="009A7FF9">
            <w:pPr>
              <w:rPr>
                <w:b/>
                <w:bCs/>
                <w:color w:val="000000"/>
                <w:sz w:val="18"/>
                <w:szCs w:val="18"/>
              </w:rPr>
            </w:pPr>
            <w:r w:rsidRPr="009A7FF9">
              <w:rPr>
                <w:b/>
                <w:bCs/>
                <w:color w:val="000000"/>
                <w:sz w:val="18"/>
                <w:szCs w:val="18"/>
              </w:rPr>
              <w:t>Ukupno</w:t>
            </w:r>
          </w:p>
        </w:tc>
        <w:tc>
          <w:tcPr>
            <w:tcW w:w="1170" w:type="dxa"/>
            <w:tcBorders>
              <w:top w:val="nil"/>
              <w:left w:val="nil"/>
              <w:bottom w:val="single" w:sz="8" w:space="0" w:color="auto"/>
              <w:right w:val="single" w:sz="4" w:space="0" w:color="auto"/>
            </w:tcBorders>
            <w:shd w:val="clear" w:color="auto" w:fill="auto"/>
            <w:noWrap/>
            <w:vAlign w:val="bottom"/>
            <w:hideMark/>
          </w:tcPr>
          <w:p w14:paraId="46227C46" w14:textId="77777777" w:rsidR="009A7FF9" w:rsidRPr="009A7FF9" w:rsidRDefault="009A7FF9">
            <w:pPr>
              <w:jc w:val="right"/>
              <w:rPr>
                <w:b/>
                <w:bCs/>
                <w:color w:val="000000"/>
                <w:sz w:val="18"/>
                <w:szCs w:val="18"/>
              </w:rPr>
            </w:pPr>
            <w:r w:rsidRPr="009A7FF9">
              <w:rPr>
                <w:b/>
                <w:bCs/>
                <w:color w:val="000000"/>
                <w:sz w:val="18"/>
                <w:szCs w:val="18"/>
              </w:rPr>
              <w:t>40,943</w:t>
            </w:r>
          </w:p>
        </w:tc>
        <w:tc>
          <w:tcPr>
            <w:tcW w:w="1440" w:type="dxa"/>
            <w:tcBorders>
              <w:top w:val="nil"/>
              <w:left w:val="nil"/>
              <w:bottom w:val="single" w:sz="8" w:space="0" w:color="auto"/>
              <w:right w:val="single" w:sz="8" w:space="0" w:color="auto"/>
            </w:tcBorders>
            <w:shd w:val="clear" w:color="auto" w:fill="auto"/>
            <w:noWrap/>
            <w:vAlign w:val="bottom"/>
            <w:hideMark/>
          </w:tcPr>
          <w:p w14:paraId="340653C2" w14:textId="77777777" w:rsidR="009A7FF9" w:rsidRPr="009A7FF9" w:rsidRDefault="009A7FF9">
            <w:pPr>
              <w:jc w:val="right"/>
              <w:rPr>
                <w:b/>
                <w:bCs/>
                <w:color w:val="000000"/>
                <w:sz w:val="18"/>
                <w:szCs w:val="18"/>
              </w:rPr>
            </w:pPr>
            <w:r w:rsidRPr="009A7FF9">
              <w:rPr>
                <w:b/>
                <w:bCs/>
                <w:color w:val="000000"/>
                <w:sz w:val="18"/>
                <w:szCs w:val="18"/>
              </w:rPr>
              <w:t>36,538,679.97</w:t>
            </w:r>
          </w:p>
        </w:tc>
      </w:tr>
    </w:tbl>
    <w:p w14:paraId="5CBFB2D3" w14:textId="1DF562E3" w:rsidR="00E25FE4" w:rsidRPr="00E25FE4" w:rsidRDefault="00E25FE4" w:rsidP="00E25FE4">
      <w:pPr>
        <w:jc w:val="both"/>
        <w:rPr>
          <w:i/>
          <w:iCs/>
        </w:rPr>
      </w:pPr>
    </w:p>
    <w:p w14:paraId="413C3333" w14:textId="51E551F5" w:rsidR="00E25FE4" w:rsidRPr="00E25FE4" w:rsidRDefault="00E25FE4" w:rsidP="00E25FE4">
      <w:pPr>
        <w:pStyle w:val="Heading2"/>
        <w:rPr>
          <w:rFonts w:ascii="Times New Roman" w:hAnsi="Times New Roman" w:cs="Times New Roman"/>
          <w:i/>
          <w:iCs/>
        </w:rPr>
      </w:pPr>
      <w:bookmarkStart w:id="87" w:name="_Toc72318001"/>
      <w:bookmarkStart w:id="88" w:name="_Toc99444191"/>
      <w:bookmarkStart w:id="89" w:name="_Toc130472235"/>
      <w:bookmarkStart w:id="90" w:name="_Toc169265349"/>
      <w:r w:rsidRPr="00E25FE4">
        <w:rPr>
          <w:rFonts w:ascii="Times New Roman" w:hAnsi="Times New Roman" w:cs="Times New Roman"/>
          <w:i/>
          <w:iCs/>
        </w:rPr>
        <w:t>Analiza „Poglavlja I“, „Poglavlja V“ i Aneksa II</w:t>
      </w:r>
      <w:bookmarkEnd w:id="87"/>
      <w:r w:rsidRPr="00E25FE4">
        <w:rPr>
          <w:rFonts w:ascii="Times New Roman" w:hAnsi="Times New Roman" w:cs="Times New Roman"/>
          <w:i/>
          <w:iCs/>
        </w:rPr>
        <w:t xml:space="preserve"> Zakona</w:t>
      </w:r>
      <w:bookmarkEnd w:id="88"/>
      <w:bookmarkEnd w:id="89"/>
      <w:bookmarkEnd w:id="90"/>
    </w:p>
    <w:p w14:paraId="3D85109B" w14:textId="77777777" w:rsidR="00E25FE4" w:rsidRPr="00E25FE4" w:rsidRDefault="00E25FE4" w:rsidP="00E25FE4">
      <w:pPr>
        <w:jc w:val="both"/>
        <w:rPr>
          <w:b/>
          <w:bCs/>
          <w:i/>
          <w:iCs/>
          <w:u w:val="single"/>
        </w:rPr>
      </w:pPr>
    </w:p>
    <w:tbl>
      <w:tblPr>
        <w:tblW w:w="9270" w:type="dxa"/>
        <w:tblInd w:w="-10" w:type="dxa"/>
        <w:tblLook w:val="04A0" w:firstRow="1" w:lastRow="0" w:firstColumn="1" w:lastColumn="0" w:noHBand="0" w:noVBand="1"/>
      </w:tblPr>
      <w:tblGrid>
        <w:gridCol w:w="957"/>
        <w:gridCol w:w="2595"/>
        <w:gridCol w:w="1716"/>
        <w:gridCol w:w="1899"/>
        <w:gridCol w:w="2103"/>
      </w:tblGrid>
      <w:tr w:rsidR="00F715CD" w:rsidRPr="00F715CD" w14:paraId="122B8599" w14:textId="77777777" w:rsidTr="00483355">
        <w:trPr>
          <w:trHeight w:val="645"/>
        </w:trPr>
        <w:tc>
          <w:tcPr>
            <w:tcW w:w="957" w:type="dxa"/>
            <w:tcBorders>
              <w:top w:val="single" w:sz="8" w:space="0" w:color="auto"/>
              <w:left w:val="single" w:sz="8" w:space="0" w:color="auto"/>
              <w:bottom w:val="nil"/>
              <w:right w:val="single" w:sz="8" w:space="0" w:color="auto"/>
            </w:tcBorders>
            <w:shd w:val="clear" w:color="000000" w:fill="FFFF00"/>
            <w:vAlign w:val="center"/>
            <w:hideMark/>
          </w:tcPr>
          <w:p w14:paraId="34DAE56C" w14:textId="77777777" w:rsidR="00E25FE4" w:rsidRPr="00F715CD" w:rsidRDefault="00E25FE4" w:rsidP="00483355">
            <w:pPr>
              <w:jc w:val="center"/>
              <w:rPr>
                <w:lang w:val="pt-BR" w:eastAsia="en-US"/>
              </w:rPr>
            </w:pPr>
            <w:r w:rsidRPr="00F715CD">
              <w:rPr>
                <w:lang w:eastAsia="en-US"/>
              </w:rPr>
              <w:t> </w:t>
            </w:r>
          </w:p>
        </w:tc>
        <w:tc>
          <w:tcPr>
            <w:tcW w:w="2595" w:type="dxa"/>
            <w:tcBorders>
              <w:top w:val="single" w:sz="8" w:space="0" w:color="auto"/>
              <w:left w:val="nil"/>
              <w:bottom w:val="single" w:sz="8" w:space="0" w:color="auto"/>
              <w:right w:val="single" w:sz="8" w:space="0" w:color="auto"/>
            </w:tcBorders>
            <w:shd w:val="clear" w:color="auto" w:fill="FFFF00"/>
            <w:vAlign w:val="center"/>
            <w:hideMark/>
          </w:tcPr>
          <w:p w14:paraId="4CA03547" w14:textId="77777777" w:rsidR="00E25FE4" w:rsidRPr="00F715CD" w:rsidRDefault="00E25FE4" w:rsidP="00483355">
            <w:pPr>
              <w:jc w:val="center"/>
              <w:rPr>
                <w:lang w:val="en-US" w:eastAsia="en-US"/>
              </w:rPr>
            </w:pPr>
            <w:r w:rsidRPr="00F715CD">
              <w:rPr>
                <w:lang w:eastAsia="en-US"/>
              </w:rPr>
              <w:t>Poglavlje I</w:t>
            </w:r>
          </w:p>
        </w:tc>
        <w:tc>
          <w:tcPr>
            <w:tcW w:w="1716" w:type="dxa"/>
            <w:tcBorders>
              <w:top w:val="single" w:sz="8" w:space="0" w:color="auto"/>
              <w:left w:val="nil"/>
              <w:bottom w:val="single" w:sz="8" w:space="0" w:color="auto"/>
              <w:right w:val="single" w:sz="8" w:space="0" w:color="auto"/>
            </w:tcBorders>
            <w:shd w:val="clear" w:color="auto" w:fill="FFFF00"/>
            <w:vAlign w:val="center"/>
            <w:hideMark/>
          </w:tcPr>
          <w:p w14:paraId="3928C4DA" w14:textId="77777777" w:rsidR="00E25FE4" w:rsidRPr="00F715CD" w:rsidRDefault="00E25FE4" w:rsidP="00483355">
            <w:pPr>
              <w:jc w:val="center"/>
              <w:rPr>
                <w:lang w:val="en-US" w:eastAsia="en-US"/>
              </w:rPr>
            </w:pPr>
            <w:r w:rsidRPr="00F715CD">
              <w:rPr>
                <w:lang w:eastAsia="en-US"/>
              </w:rPr>
              <w:t>Poglavlje V</w:t>
            </w:r>
          </w:p>
        </w:tc>
        <w:tc>
          <w:tcPr>
            <w:tcW w:w="1899" w:type="dxa"/>
            <w:tcBorders>
              <w:top w:val="single" w:sz="8" w:space="0" w:color="auto"/>
              <w:left w:val="nil"/>
              <w:bottom w:val="single" w:sz="8" w:space="0" w:color="auto"/>
              <w:right w:val="single" w:sz="8" w:space="0" w:color="auto"/>
            </w:tcBorders>
            <w:shd w:val="clear" w:color="auto" w:fill="FFFF00"/>
            <w:vAlign w:val="center"/>
            <w:hideMark/>
          </w:tcPr>
          <w:p w14:paraId="6C14B3C9" w14:textId="77777777" w:rsidR="00E25FE4" w:rsidRPr="00F715CD" w:rsidRDefault="00E25FE4" w:rsidP="00483355">
            <w:pPr>
              <w:jc w:val="center"/>
              <w:rPr>
                <w:lang w:val="en-US" w:eastAsia="en-US"/>
              </w:rPr>
            </w:pPr>
            <w:r w:rsidRPr="00F715CD">
              <w:rPr>
                <w:lang w:eastAsia="en-US"/>
              </w:rPr>
              <w:t>Aneks II</w:t>
            </w:r>
          </w:p>
        </w:tc>
        <w:tc>
          <w:tcPr>
            <w:tcW w:w="2103" w:type="dxa"/>
            <w:tcBorders>
              <w:top w:val="single" w:sz="8" w:space="0" w:color="auto"/>
              <w:left w:val="nil"/>
              <w:bottom w:val="single" w:sz="8" w:space="0" w:color="auto"/>
              <w:right w:val="single" w:sz="8" w:space="0" w:color="auto"/>
            </w:tcBorders>
            <w:shd w:val="clear" w:color="auto" w:fill="FFFF00"/>
            <w:vAlign w:val="center"/>
            <w:hideMark/>
          </w:tcPr>
          <w:p w14:paraId="714228FE" w14:textId="77777777" w:rsidR="00E25FE4" w:rsidRPr="00F715CD" w:rsidRDefault="00E25FE4" w:rsidP="00483355">
            <w:pPr>
              <w:jc w:val="center"/>
              <w:rPr>
                <w:lang w:val="en-US" w:eastAsia="en-US"/>
              </w:rPr>
            </w:pPr>
            <w:r w:rsidRPr="00F715CD">
              <w:rPr>
                <w:lang w:eastAsia="en-US"/>
              </w:rPr>
              <w:t>Ukupno KM</w:t>
            </w:r>
          </w:p>
        </w:tc>
      </w:tr>
      <w:tr w:rsidR="00F715CD" w:rsidRPr="00F715CD" w14:paraId="6D532824" w14:textId="77777777" w:rsidTr="00483355">
        <w:trPr>
          <w:trHeight w:val="645"/>
        </w:trPr>
        <w:tc>
          <w:tcPr>
            <w:tcW w:w="957" w:type="dxa"/>
            <w:tcBorders>
              <w:top w:val="nil"/>
              <w:left w:val="single" w:sz="8" w:space="0" w:color="auto"/>
              <w:bottom w:val="single" w:sz="8" w:space="0" w:color="auto"/>
              <w:right w:val="single" w:sz="8" w:space="0" w:color="auto"/>
            </w:tcBorders>
            <w:shd w:val="clear" w:color="000000" w:fill="FFFF00"/>
            <w:vAlign w:val="center"/>
            <w:hideMark/>
          </w:tcPr>
          <w:p w14:paraId="2AB0F2A9" w14:textId="77777777" w:rsidR="00E25FE4" w:rsidRPr="00F715CD" w:rsidRDefault="00E25FE4" w:rsidP="00483355">
            <w:pPr>
              <w:jc w:val="center"/>
              <w:rPr>
                <w:b/>
                <w:lang w:val="en-US" w:eastAsia="en-US"/>
              </w:rPr>
            </w:pPr>
            <w:r w:rsidRPr="00F715CD">
              <w:rPr>
                <w:b/>
                <w:lang w:eastAsia="en-US"/>
              </w:rPr>
              <w:t>KM</w:t>
            </w:r>
          </w:p>
        </w:tc>
        <w:tc>
          <w:tcPr>
            <w:tcW w:w="2595" w:type="dxa"/>
            <w:tcBorders>
              <w:top w:val="nil"/>
              <w:left w:val="nil"/>
              <w:bottom w:val="single" w:sz="8" w:space="0" w:color="auto"/>
              <w:right w:val="single" w:sz="8" w:space="0" w:color="auto"/>
            </w:tcBorders>
            <w:shd w:val="clear" w:color="auto" w:fill="FFFF00"/>
            <w:vAlign w:val="center"/>
          </w:tcPr>
          <w:p w14:paraId="6159FA16" w14:textId="7BB46C86" w:rsidR="00E25FE4" w:rsidRPr="00F715CD" w:rsidRDefault="00F715CD" w:rsidP="00483355">
            <w:pPr>
              <w:jc w:val="center"/>
              <w:rPr>
                <w:b/>
                <w:bCs/>
                <w:lang w:val="en-US" w:eastAsia="en-US"/>
              </w:rPr>
            </w:pPr>
            <w:r w:rsidRPr="00F715CD">
              <w:rPr>
                <w:b/>
                <w:bCs/>
                <w:lang w:val="en-US" w:eastAsia="en-US"/>
              </w:rPr>
              <w:t>4.015.518.672</w:t>
            </w:r>
            <w:r w:rsidR="00A672D0">
              <w:rPr>
                <w:b/>
                <w:bCs/>
                <w:lang w:val="en-US" w:eastAsia="en-US"/>
              </w:rPr>
              <w:t>,</w:t>
            </w:r>
            <w:r w:rsidRPr="00F715CD">
              <w:rPr>
                <w:b/>
                <w:bCs/>
                <w:lang w:val="en-US" w:eastAsia="en-US"/>
              </w:rPr>
              <w:t>64</w:t>
            </w:r>
          </w:p>
        </w:tc>
        <w:tc>
          <w:tcPr>
            <w:tcW w:w="1716" w:type="dxa"/>
            <w:tcBorders>
              <w:top w:val="nil"/>
              <w:left w:val="nil"/>
              <w:bottom w:val="single" w:sz="8" w:space="0" w:color="auto"/>
              <w:right w:val="single" w:sz="8" w:space="0" w:color="auto"/>
            </w:tcBorders>
            <w:shd w:val="clear" w:color="auto" w:fill="FFFF00"/>
            <w:vAlign w:val="center"/>
          </w:tcPr>
          <w:p w14:paraId="53DBFCC7" w14:textId="46CC48A4" w:rsidR="00E25FE4" w:rsidRPr="00F715CD" w:rsidRDefault="00F715CD" w:rsidP="00483355">
            <w:pPr>
              <w:jc w:val="center"/>
              <w:rPr>
                <w:b/>
                <w:bCs/>
                <w:lang w:val="en-US" w:eastAsia="en-US"/>
              </w:rPr>
            </w:pPr>
            <w:r w:rsidRPr="00F715CD">
              <w:rPr>
                <w:b/>
                <w:bCs/>
                <w:lang w:val="en-US" w:eastAsia="en-US"/>
              </w:rPr>
              <w:t>328.139.437</w:t>
            </w:r>
            <w:r w:rsidR="00A672D0">
              <w:rPr>
                <w:b/>
                <w:bCs/>
                <w:lang w:val="en-US" w:eastAsia="en-US"/>
              </w:rPr>
              <w:t>,</w:t>
            </w:r>
            <w:r w:rsidRPr="00F715CD">
              <w:rPr>
                <w:b/>
                <w:bCs/>
                <w:lang w:val="en-US" w:eastAsia="en-US"/>
              </w:rPr>
              <w:t>20</w:t>
            </w:r>
          </w:p>
        </w:tc>
        <w:tc>
          <w:tcPr>
            <w:tcW w:w="1899" w:type="dxa"/>
            <w:tcBorders>
              <w:top w:val="nil"/>
              <w:left w:val="nil"/>
              <w:bottom w:val="single" w:sz="8" w:space="0" w:color="auto"/>
              <w:right w:val="single" w:sz="8" w:space="0" w:color="auto"/>
            </w:tcBorders>
            <w:shd w:val="clear" w:color="auto" w:fill="FFFF00"/>
            <w:vAlign w:val="center"/>
          </w:tcPr>
          <w:p w14:paraId="397D2F84" w14:textId="10E5A364" w:rsidR="00E25FE4" w:rsidRPr="00F715CD" w:rsidRDefault="00F715CD" w:rsidP="00483355">
            <w:pPr>
              <w:jc w:val="center"/>
              <w:rPr>
                <w:b/>
                <w:bCs/>
                <w:lang w:val="en-US" w:eastAsia="en-US"/>
              </w:rPr>
            </w:pPr>
            <w:r w:rsidRPr="00F715CD">
              <w:rPr>
                <w:b/>
                <w:bCs/>
              </w:rPr>
              <w:t>716.474.015,77</w:t>
            </w:r>
          </w:p>
        </w:tc>
        <w:tc>
          <w:tcPr>
            <w:tcW w:w="2103" w:type="dxa"/>
            <w:tcBorders>
              <w:top w:val="nil"/>
              <w:left w:val="nil"/>
              <w:bottom w:val="single" w:sz="8" w:space="0" w:color="auto"/>
              <w:right w:val="single" w:sz="8" w:space="0" w:color="auto"/>
            </w:tcBorders>
            <w:shd w:val="clear" w:color="auto" w:fill="FFFF00"/>
            <w:vAlign w:val="center"/>
          </w:tcPr>
          <w:p w14:paraId="1294B0E6" w14:textId="34010AAE" w:rsidR="00E25FE4" w:rsidRPr="00F715CD" w:rsidRDefault="00F715CD" w:rsidP="00483355">
            <w:pPr>
              <w:jc w:val="center"/>
              <w:rPr>
                <w:b/>
                <w:bCs/>
                <w:lang w:val="en-US" w:eastAsia="en-US"/>
              </w:rPr>
            </w:pPr>
            <w:r w:rsidRPr="00F715CD">
              <w:rPr>
                <w:b/>
                <w:bCs/>
                <w:lang w:val="en-US" w:eastAsia="en-US"/>
              </w:rPr>
              <w:t>5.060.132.125,61</w:t>
            </w:r>
          </w:p>
        </w:tc>
      </w:tr>
      <w:tr w:rsidR="00F715CD" w:rsidRPr="00F715CD" w14:paraId="73DF5E93" w14:textId="77777777" w:rsidTr="00483355">
        <w:trPr>
          <w:trHeight w:val="540"/>
        </w:trPr>
        <w:tc>
          <w:tcPr>
            <w:tcW w:w="957" w:type="dxa"/>
            <w:tcBorders>
              <w:top w:val="nil"/>
              <w:left w:val="single" w:sz="8" w:space="0" w:color="auto"/>
              <w:bottom w:val="single" w:sz="8" w:space="0" w:color="auto"/>
              <w:right w:val="single" w:sz="8" w:space="0" w:color="auto"/>
            </w:tcBorders>
            <w:shd w:val="clear" w:color="auto" w:fill="auto"/>
            <w:vAlign w:val="center"/>
            <w:hideMark/>
          </w:tcPr>
          <w:p w14:paraId="2A37DCF3" w14:textId="77777777" w:rsidR="00E25FE4" w:rsidRPr="00F715CD" w:rsidRDefault="00E25FE4" w:rsidP="00483355">
            <w:pPr>
              <w:jc w:val="center"/>
              <w:rPr>
                <w:b/>
                <w:lang w:val="en-US" w:eastAsia="en-US"/>
              </w:rPr>
            </w:pPr>
            <w:r w:rsidRPr="00F715CD">
              <w:rPr>
                <w:b/>
                <w:lang w:eastAsia="en-US"/>
              </w:rPr>
              <w:t>%</w:t>
            </w:r>
          </w:p>
        </w:tc>
        <w:tc>
          <w:tcPr>
            <w:tcW w:w="2595" w:type="dxa"/>
            <w:tcBorders>
              <w:top w:val="nil"/>
              <w:left w:val="nil"/>
              <w:bottom w:val="single" w:sz="8" w:space="0" w:color="auto"/>
              <w:right w:val="single" w:sz="8" w:space="0" w:color="auto"/>
            </w:tcBorders>
            <w:shd w:val="clear" w:color="auto" w:fill="auto"/>
            <w:vAlign w:val="center"/>
          </w:tcPr>
          <w:p w14:paraId="3C241119" w14:textId="2D8F185A" w:rsidR="00E25FE4" w:rsidRPr="00F715CD" w:rsidRDefault="00F715CD" w:rsidP="00483355">
            <w:pPr>
              <w:jc w:val="center"/>
              <w:rPr>
                <w:b/>
                <w:lang w:val="en-US" w:eastAsia="en-US"/>
              </w:rPr>
            </w:pPr>
            <w:r w:rsidRPr="00F715CD">
              <w:rPr>
                <w:b/>
                <w:lang w:val="en-US" w:eastAsia="en-US"/>
              </w:rPr>
              <w:t>79.36</w:t>
            </w:r>
          </w:p>
        </w:tc>
        <w:tc>
          <w:tcPr>
            <w:tcW w:w="1716" w:type="dxa"/>
            <w:tcBorders>
              <w:top w:val="nil"/>
              <w:left w:val="nil"/>
              <w:bottom w:val="single" w:sz="8" w:space="0" w:color="auto"/>
              <w:right w:val="single" w:sz="8" w:space="0" w:color="auto"/>
            </w:tcBorders>
            <w:shd w:val="clear" w:color="auto" w:fill="auto"/>
            <w:vAlign w:val="center"/>
          </w:tcPr>
          <w:p w14:paraId="4EB0B61C" w14:textId="425FA9E8" w:rsidR="00E25FE4" w:rsidRPr="00F715CD" w:rsidRDefault="00F715CD" w:rsidP="00483355">
            <w:pPr>
              <w:jc w:val="center"/>
              <w:rPr>
                <w:b/>
                <w:lang w:val="en-US" w:eastAsia="en-US"/>
              </w:rPr>
            </w:pPr>
            <w:r w:rsidRPr="00F715CD">
              <w:rPr>
                <w:b/>
                <w:lang w:val="en-US" w:eastAsia="en-US"/>
              </w:rPr>
              <w:t>6.48</w:t>
            </w:r>
          </w:p>
        </w:tc>
        <w:tc>
          <w:tcPr>
            <w:tcW w:w="1899" w:type="dxa"/>
            <w:tcBorders>
              <w:top w:val="nil"/>
              <w:left w:val="nil"/>
              <w:bottom w:val="single" w:sz="8" w:space="0" w:color="auto"/>
              <w:right w:val="single" w:sz="8" w:space="0" w:color="auto"/>
            </w:tcBorders>
            <w:shd w:val="clear" w:color="auto" w:fill="auto"/>
            <w:vAlign w:val="center"/>
          </w:tcPr>
          <w:p w14:paraId="6C473BB1" w14:textId="2DAD58E3" w:rsidR="00E25FE4" w:rsidRPr="00F715CD" w:rsidRDefault="00F715CD" w:rsidP="00483355">
            <w:pPr>
              <w:jc w:val="center"/>
              <w:rPr>
                <w:b/>
                <w:lang w:val="en-US" w:eastAsia="en-US"/>
              </w:rPr>
            </w:pPr>
            <w:r w:rsidRPr="00F715CD">
              <w:rPr>
                <w:b/>
                <w:lang w:val="en-US" w:eastAsia="en-US"/>
              </w:rPr>
              <w:t>14.16</w:t>
            </w:r>
          </w:p>
        </w:tc>
        <w:tc>
          <w:tcPr>
            <w:tcW w:w="2103" w:type="dxa"/>
            <w:tcBorders>
              <w:top w:val="nil"/>
              <w:left w:val="nil"/>
              <w:bottom w:val="single" w:sz="8" w:space="0" w:color="auto"/>
              <w:right w:val="single" w:sz="8" w:space="0" w:color="auto"/>
            </w:tcBorders>
            <w:shd w:val="clear" w:color="auto" w:fill="auto"/>
            <w:vAlign w:val="center"/>
          </w:tcPr>
          <w:p w14:paraId="03C9E83F" w14:textId="77777777" w:rsidR="00E25FE4" w:rsidRPr="00F715CD" w:rsidRDefault="00E25FE4" w:rsidP="00483355">
            <w:pPr>
              <w:jc w:val="center"/>
              <w:rPr>
                <w:b/>
                <w:lang w:val="en-US" w:eastAsia="en-US"/>
              </w:rPr>
            </w:pPr>
            <w:r w:rsidRPr="00F715CD">
              <w:rPr>
                <w:b/>
                <w:lang w:val="en-US" w:eastAsia="en-US"/>
              </w:rPr>
              <w:t>100</w:t>
            </w:r>
          </w:p>
        </w:tc>
      </w:tr>
    </w:tbl>
    <w:p w14:paraId="5B3C1540" w14:textId="77777777" w:rsidR="00E25FE4" w:rsidRPr="00F715CD" w:rsidRDefault="00E25FE4" w:rsidP="00E25FE4">
      <w:pPr>
        <w:jc w:val="both"/>
        <w:rPr>
          <w:b/>
          <w:bCs/>
          <w:i/>
          <w:iCs/>
          <w:u w:val="single"/>
        </w:rPr>
      </w:pPr>
    </w:p>
    <w:p w14:paraId="2B082F2A" w14:textId="341E90C2" w:rsidR="00E25FE4" w:rsidRDefault="00E25FE4" w:rsidP="00E25FE4">
      <w:pPr>
        <w:jc w:val="both"/>
        <w:rPr>
          <w:i/>
          <w:iCs/>
          <w:color w:val="FF0000"/>
        </w:rPr>
      </w:pPr>
      <w:r w:rsidRPr="00F715CD">
        <w:t>Ukupna vrijednost dodijeljenih ugоvоrа u pоstupcimа јаvnih nаbаvki u 202</w:t>
      </w:r>
      <w:r w:rsidR="009F3B52">
        <w:t>3</w:t>
      </w:r>
      <w:r w:rsidRPr="00F715CD">
        <w:t xml:space="preserve">. gоdini iznosi </w:t>
      </w:r>
      <w:r w:rsidR="00F715CD" w:rsidRPr="00F715CD">
        <w:rPr>
          <w:b/>
          <w:bCs/>
          <w:lang w:val="en-US" w:eastAsia="en-US"/>
        </w:rPr>
        <w:t xml:space="preserve">5.060.132.125,61 </w:t>
      </w:r>
      <w:r w:rsidRPr="00F715CD">
        <w:t xml:space="preserve">KM. Od toga, vrijednost postupaka „Poglavlja I“ iznosi </w:t>
      </w:r>
      <w:r w:rsidR="00F715CD" w:rsidRPr="00F715CD">
        <w:rPr>
          <w:b/>
          <w:bCs/>
          <w:lang w:val="en-US" w:eastAsia="en-US"/>
        </w:rPr>
        <w:t xml:space="preserve">4.015.518.672.64 </w:t>
      </w:r>
      <w:r w:rsidRPr="00F715CD">
        <w:t xml:space="preserve">KM ili </w:t>
      </w:r>
      <w:r w:rsidR="00F715CD" w:rsidRPr="00F715CD">
        <w:rPr>
          <w:lang w:eastAsia="en-US"/>
        </w:rPr>
        <w:t>79.36</w:t>
      </w:r>
      <w:r w:rsidRPr="00F715CD">
        <w:rPr>
          <w:lang w:eastAsia="en-US"/>
        </w:rPr>
        <w:t xml:space="preserve"> </w:t>
      </w:r>
      <w:r w:rsidRPr="00F715CD">
        <w:t xml:space="preserve">%, dok vrijednost postupaka „Poglavlja V“ iznosi </w:t>
      </w:r>
      <w:r w:rsidR="00F715CD" w:rsidRPr="00F715CD">
        <w:rPr>
          <w:b/>
          <w:bCs/>
          <w:lang w:val="en-US" w:eastAsia="en-US"/>
        </w:rPr>
        <w:t>328.139.437.20</w:t>
      </w:r>
      <w:r w:rsidR="007943AB">
        <w:rPr>
          <w:b/>
          <w:bCs/>
          <w:lang w:val="en-US" w:eastAsia="en-US"/>
        </w:rPr>
        <w:t xml:space="preserve"> </w:t>
      </w:r>
      <w:r w:rsidRPr="00F715CD">
        <w:t xml:space="preserve">KM ili </w:t>
      </w:r>
      <w:r w:rsidR="00F715CD" w:rsidRPr="00F715CD">
        <w:rPr>
          <w:lang w:eastAsia="en-US"/>
        </w:rPr>
        <w:t xml:space="preserve">6.48 </w:t>
      </w:r>
      <w:r w:rsidRPr="00F715CD">
        <w:t xml:space="preserve">%. Vrijednost  Aneksa II. Dio B Zakona iznosi </w:t>
      </w:r>
      <w:r w:rsidR="00F715CD" w:rsidRPr="00F715CD">
        <w:rPr>
          <w:b/>
          <w:bCs/>
        </w:rPr>
        <w:t xml:space="preserve">716.474.015,77 </w:t>
      </w:r>
      <w:r w:rsidRPr="00F715CD">
        <w:t xml:space="preserve">KM ili </w:t>
      </w:r>
      <w:r w:rsidR="00F715CD" w:rsidRPr="00F715CD">
        <w:rPr>
          <w:lang w:eastAsia="en-US"/>
        </w:rPr>
        <w:t xml:space="preserve">14.16 </w:t>
      </w:r>
      <w:r w:rsidRPr="00F715CD">
        <w:t>%.</w:t>
      </w:r>
      <w:r w:rsidRPr="00896CD3">
        <w:rPr>
          <w:i/>
          <w:iCs/>
          <w:color w:val="FF0000"/>
        </w:rPr>
        <w:tab/>
      </w:r>
    </w:p>
    <w:p w14:paraId="24B7EFB9" w14:textId="77777777" w:rsidR="00F715CD" w:rsidRPr="00896CD3" w:rsidRDefault="00F715CD" w:rsidP="00E25FE4">
      <w:pPr>
        <w:jc w:val="both"/>
        <w:rPr>
          <w:i/>
          <w:iCs/>
          <w:color w:val="FF0000"/>
        </w:rPr>
      </w:pPr>
    </w:p>
    <w:p w14:paraId="74061BD9" w14:textId="591A34D9" w:rsidR="00E25FE4" w:rsidRPr="00E25FE4" w:rsidRDefault="00A672D0" w:rsidP="00E25FE4">
      <w:pPr>
        <w:jc w:val="both"/>
        <w:rPr>
          <w:i/>
          <w:iCs/>
        </w:rPr>
      </w:pPr>
      <w:r>
        <w:rPr>
          <w:noProof/>
          <w14:ligatures w14:val="standardContextual"/>
        </w:rPr>
        <w:drawing>
          <wp:inline distT="0" distB="0" distL="0" distR="0" wp14:anchorId="5D6A45F7" wp14:editId="0D047A14">
            <wp:extent cx="5923722" cy="2687320"/>
            <wp:effectExtent l="0" t="0" r="1270" b="17780"/>
            <wp:docPr id="2107780827" name="Chart 1">
              <a:extLst xmlns:a="http://schemas.openxmlformats.org/drawingml/2006/main">
                <a:ext uri="{FF2B5EF4-FFF2-40B4-BE49-F238E27FC236}">
                  <a16:creationId xmlns:a16="http://schemas.microsoft.com/office/drawing/2014/main" id="{9785EA6A-210D-71FD-3CD1-2E1D4A5A02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29673983" w14:textId="77777777" w:rsidR="00E25FE4" w:rsidRDefault="00E25FE4" w:rsidP="00E25FE4">
      <w:pPr>
        <w:jc w:val="both"/>
        <w:rPr>
          <w:i/>
          <w:iCs/>
        </w:rPr>
      </w:pPr>
    </w:p>
    <w:p w14:paraId="51435A2B" w14:textId="77777777" w:rsidR="00534353" w:rsidRDefault="00534353" w:rsidP="00E25FE4">
      <w:pPr>
        <w:jc w:val="both"/>
        <w:rPr>
          <w:i/>
          <w:iCs/>
        </w:rPr>
      </w:pPr>
    </w:p>
    <w:p w14:paraId="7CE99A46" w14:textId="77777777" w:rsidR="00534353" w:rsidRDefault="00534353" w:rsidP="00E25FE4">
      <w:pPr>
        <w:jc w:val="both"/>
        <w:rPr>
          <w:i/>
          <w:iCs/>
        </w:rPr>
      </w:pPr>
    </w:p>
    <w:p w14:paraId="6C7C8B32" w14:textId="77777777" w:rsidR="00534353" w:rsidRDefault="00534353" w:rsidP="00E25FE4">
      <w:pPr>
        <w:jc w:val="both"/>
        <w:rPr>
          <w:i/>
          <w:iCs/>
        </w:rPr>
      </w:pPr>
    </w:p>
    <w:p w14:paraId="7C63D50E" w14:textId="77777777" w:rsidR="00534353" w:rsidRPr="00E25FE4" w:rsidRDefault="00534353" w:rsidP="00E25FE4">
      <w:pPr>
        <w:jc w:val="both"/>
        <w:rPr>
          <w:i/>
          <w:iCs/>
        </w:rPr>
      </w:pPr>
    </w:p>
    <w:p w14:paraId="35E9ED49" w14:textId="77777777" w:rsidR="006419EF" w:rsidRDefault="006419EF" w:rsidP="00E25FE4">
      <w:pPr>
        <w:pStyle w:val="Heading2"/>
        <w:rPr>
          <w:rFonts w:ascii="Times New Roman" w:hAnsi="Times New Roman" w:cs="Times New Roman"/>
          <w:i/>
          <w:iCs/>
          <w:color w:val="FF0000"/>
        </w:rPr>
      </w:pPr>
      <w:bookmarkStart w:id="91" w:name="_Toc72318002"/>
      <w:bookmarkStart w:id="92" w:name="_Toc99444192"/>
      <w:bookmarkStart w:id="93" w:name="_Toc130472236"/>
      <w:bookmarkStart w:id="94" w:name="_Hlk161736752"/>
    </w:p>
    <w:p w14:paraId="78161CCB" w14:textId="38C342E4" w:rsidR="00E25FE4" w:rsidRPr="00896CD3" w:rsidRDefault="00E25FE4" w:rsidP="00E25FE4">
      <w:pPr>
        <w:pStyle w:val="Heading2"/>
        <w:rPr>
          <w:rFonts w:ascii="Times New Roman" w:hAnsi="Times New Roman" w:cs="Times New Roman"/>
          <w:i/>
          <w:iCs/>
          <w:color w:val="FF0000"/>
        </w:rPr>
      </w:pPr>
      <w:bookmarkStart w:id="95" w:name="_Toc169265350"/>
      <w:r w:rsidRPr="006419EF">
        <w:rPr>
          <w:rFonts w:ascii="Times New Roman" w:hAnsi="Times New Roman" w:cs="Times New Roman"/>
          <w:i/>
          <w:iCs/>
          <w:color w:val="auto"/>
        </w:rPr>
        <w:t>Analiza e-aukcij</w:t>
      </w:r>
      <w:bookmarkEnd w:id="91"/>
      <w:r w:rsidRPr="006419EF">
        <w:rPr>
          <w:rFonts w:ascii="Times New Roman" w:hAnsi="Times New Roman" w:cs="Times New Roman"/>
          <w:i/>
          <w:iCs/>
          <w:color w:val="auto"/>
        </w:rPr>
        <w:t>e</w:t>
      </w:r>
      <w:bookmarkEnd w:id="92"/>
      <w:bookmarkEnd w:id="93"/>
      <w:bookmarkEnd w:id="95"/>
    </w:p>
    <w:p w14:paraId="035B9F85" w14:textId="77777777" w:rsidR="00E25FE4" w:rsidRPr="00896CD3" w:rsidRDefault="00E25FE4" w:rsidP="00E25FE4">
      <w:pPr>
        <w:jc w:val="both"/>
        <w:rPr>
          <w:i/>
          <w:iCs/>
          <w:color w:val="FF0000"/>
        </w:rPr>
      </w:pPr>
    </w:p>
    <w:p w14:paraId="370208A0" w14:textId="433CA3C5" w:rsidR="00E25FE4" w:rsidRPr="003A4A73" w:rsidRDefault="003A4A73" w:rsidP="00E25FE4">
      <w:pPr>
        <w:pStyle w:val="NormalWeb"/>
        <w:jc w:val="both"/>
        <w:rPr>
          <w:rStyle w:val="cf01"/>
          <w:rFonts w:ascii="Times New Roman" w:eastAsiaTheme="majorEastAsia" w:hAnsi="Times New Roman" w:cs="Times New Roman"/>
          <w:sz w:val="24"/>
          <w:szCs w:val="24"/>
          <w:lang w:val="bs-Latn-BA"/>
        </w:rPr>
      </w:pPr>
      <w:r w:rsidRPr="003A4A73">
        <w:rPr>
          <w:rStyle w:val="cf01"/>
          <w:rFonts w:ascii="Times New Roman" w:eastAsiaTheme="majorEastAsia" w:hAnsi="Times New Roman" w:cs="Times New Roman"/>
          <w:sz w:val="24"/>
          <w:szCs w:val="24"/>
          <w:lang w:val="bs-Latn-BA"/>
        </w:rPr>
        <w:t>Shodno članu 123.</w:t>
      </w:r>
      <w:r w:rsidRPr="003A4A73">
        <w:rPr>
          <w:rStyle w:val="cf11"/>
          <w:rFonts w:ascii="Times New Roman" w:hAnsi="Times New Roman" w:cs="Times New Roman"/>
          <w:sz w:val="24"/>
          <w:szCs w:val="24"/>
          <w:lang w:val="bs-Latn-BA"/>
        </w:rPr>
        <w:t xml:space="preserve"> </w:t>
      </w:r>
      <w:r w:rsidRPr="003A4A73">
        <w:rPr>
          <w:rStyle w:val="cf01"/>
          <w:rFonts w:ascii="Times New Roman" w:eastAsiaTheme="majorEastAsia" w:hAnsi="Times New Roman" w:cs="Times New Roman"/>
          <w:sz w:val="24"/>
          <w:szCs w:val="24"/>
          <w:lang w:val="bs-Latn-BA"/>
        </w:rPr>
        <w:t>stav</w:t>
      </w:r>
      <w:r w:rsidRPr="003A4A73">
        <w:rPr>
          <w:rStyle w:val="cf11"/>
          <w:rFonts w:ascii="Times New Roman" w:hAnsi="Times New Roman" w:cs="Times New Roman"/>
          <w:sz w:val="24"/>
          <w:szCs w:val="24"/>
          <w:lang w:val="bs-Latn-BA"/>
        </w:rPr>
        <w:t xml:space="preserve"> </w:t>
      </w:r>
      <w:r w:rsidRPr="003A4A73">
        <w:rPr>
          <w:rStyle w:val="cf01"/>
          <w:rFonts w:ascii="Times New Roman" w:eastAsiaTheme="majorEastAsia" w:hAnsi="Times New Roman" w:cs="Times New Roman"/>
          <w:sz w:val="24"/>
          <w:szCs w:val="24"/>
          <w:lang w:val="bs-Latn-BA"/>
        </w:rPr>
        <w:t>(2) Zakona Vijeće ministara BiH je donijelo Pravilnik o uslovima i načinu korištenja e-aukcije ("Službeni glasnik BiH" broj 80/23).</w:t>
      </w:r>
    </w:p>
    <w:p w14:paraId="75097352" w14:textId="77777777" w:rsidR="003A4A73" w:rsidRPr="00896CD3" w:rsidRDefault="003A4A73" w:rsidP="00E25FE4">
      <w:pPr>
        <w:pStyle w:val="NormalWeb"/>
        <w:jc w:val="both"/>
        <w:rPr>
          <w:i/>
          <w:iCs/>
          <w:color w:val="FF0000"/>
          <w:lang w:val="bs-Latn-BA"/>
        </w:rPr>
      </w:pPr>
    </w:p>
    <w:p w14:paraId="536AC966" w14:textId="77777777" w:rsidR="0099252F" w:rsidRDefault="00E25FE4" w:rsidP="0099252F">
      <w:pPr>
        <w:jc w:val="both"/>
      </w:pPr>
      <w:r w:rsidRPr="001F11F8">
        <w:t>U periodu od 01.01.202</w:t>
      </w:r>
      <w:r w:rsidR="001F11F8" w:rsidRPr="001F11F8">
        <w:t>3</w:t>
      </w:r>
      <w:r w:rsidRPr="001F11F8">
        <w:t>. do 31.12.202</w:t>
      </w:r>
      <w:r w:rsidR="001F11F8" w:rsidRPr="001F11F8">
        <w:t>3</w:t>
      </w:r>
      <w:r w:rsidRPr="001F11F8">
        <w:t>. godine održano je ukupno 13.</w:t>
      </w:r>
      <w:r w:rsidR="001F11F8" w:rsidRPr="001F11F8">
        <w:t>123</w:t>
      </w:r>
      <w:r w:rsidRPr="001F11F8">
        <w:t xml:space="preserve"> e-Aukcija, a kod 1</w:t>
      </w:r>
      <w:r w:rsidR="001F11F8" w:rsidRPr="001F11F8">
        <w:t>2.5</w:t>
      </w:r>
      <w:r w:rsidR="00AA0BE5">
        <w:t>43</w:t>
      </w:r>
      <w:r w:rsidRPr="001F11F8">
        <w:t xml:space="preserve"> e-Aukcija zaključen je ugovor.</w:t>
      </w:r>
      <w:r w:rsidR="001F11F8" w:rsidRPr="001F11F8">
        <w:t xml:space="preserve"> </w:t>
      </w:r>
    </w:p>
    <w:p w14:paraId="71A42056" w14:textId="77777777" w:rsidR="0099252F" w:rsidRDefault="0099252F" w:rsidP="0099252F">
      <w:pPr>
        <w:jc w:val="both"/>
      </w:pPr>
    </w:p>
    <w:p w14:paraId="79EF52E9" w14:textId="473239EF" w:rsidR="0099252F" w:rsidRDefault="0099252F" w:rsidP="0099252F">
      <w:pPr>
        <w:jc w:val="both"/>
        <w:rPr>
          <w:rFonts w:ascii="Calibri" w:hAnsi="Calibri" w:cs="Calibri"/>
          <w:color w:val="000000"/>
          <w:sz w:val="22"/>
          <w:szCs w:val="22"/>
          <w:lang w:val="en-US" w:eastAsia="en-US"/>
        </w:rPr>
      </w:pPr>
      <w:r>
        <w:t xml:space="preserve">U istom periodu, održano je ukupno 4. 563e-Aukcija na kojima je </w:t>
      </w:r>
      <w:r w:rsidR="003142AA">
        <w:t>z</w:t>
      </w:r>
      <w:r>
        <w:t>aključen okvirni sporazum.</w:t>
      </w:r>
    </w:p>
    <w:p w14:paraId="3F3F090E" w14:textId="3BCC6073" w:rsidR="001F11F8" w:rsidRPr="001F11F8" w:rsidRDefault="001F11F8" w:rsidP="00E25FE4">
      <w:pPr>
        <w:jc w:val="both"/>
      </w:pPr>
    </w:p>
    <w:p w14:paraId="1017D77F" w14:textId="6626C9C4" w:rsidR="001F11F8" w:rsidRPr="006419EF" w:rsidRDefault="00E25FE4" w:rsidP="00E25FE4">
      <w:pPr>
        <w:jc w:val="both"/>
      </w:pPr>
      <w:r w:rsidRPr="006419EF">
        <w:t xml:space="preserve">Ukupna razlika cijene prije i nakon e-Aukcije: </w:t>
      </w:r>
      <w:r w:rsidR="00AA0BE5" w:rsidRPr="006419EF">
        <w:t>106</w:t>
      </w:r>
      <w:r w:rsidR="003A4A73">
        <w:t>.</w:t>
      </w:r>
      <w:r w:rsidR="00AA0BE5" w:rsidRPr="006419EF">
        <w:t>045</w:t>
      </w:r>
      <w:r w:rsidR="003A4A73">
        <w:t>.</w:t>
      </w:r>
      <w:r w:rsidR="00AA0BE5" w:rsidRPr="006419EF">
        <w:t>311</w:t>
      </w:r>
      <w:r w:rsidR="003A4A73">
        <w:t>,</w:t>
      </w:r>
      <w:r w:rsidR="00AA0BE5" w:rsidRPr="006419EF">
        <w:t xml:space="preserve">08 </w:t>
      </w:r>
      <w:r w:rsidRPr="006419EF">
        <w:t xml:space="preserve">bez uključenog PDV-a </w:t>
      </w:r>
      <w:r w:rsidR="00BF4B90" w:rsidRPr="006419EF">
        <w:t>.</w:t>
      </w:r>
      <w:r w:rsidRPr="006419EF">
        <w:t xml:space="preserve"> </w:t>
      </w:r>
    </w:p>
    <w:p w14:paraId="5432F06D" w14:textId="77777777" w:rsidR="001F11F8" w:rsidRPr="00AA0BE5" w:rsidRDefault="001F11F8" w:rsidP="00E25FE4">
      <w:pPr>
        <w:jc w:val="both"/>
        <w:rPr>
          <w:color w:val="FF0000"/>
        </w:rPr>
      </w:pPr>
    </w:p>
    <w:p w14:paraId="59050DA5" w14:textId="7AF0D7B1" w:rsidR="001F11F8" w:rsidRPr="00AA0BE5" w:rsidRDefault="00E25FE4" w:rsidP="00E25FE4">
      <w:pPr>
        <w:jc w:val="both"/>
      </w:pPr>
      <w:r w:rsidRPr="00AA0BE5">
        <w:t>Kriterij ekonomski najpovoljnija ponuda korišten je u 104 e-Aukcij</w:t>
      </w:r>
      <w:r w:rsidR="006419EF">
        <w:t>e</w:t>
      </w:r>
      <w:r w:rsidRPr="00AA0BE5">
        <w:t xml:space="preserve"> dok je kriterij najniža cijena korišten u </w:t>
      </w:r>
      <w:r w:rsidR="001F11F8" w:rsidRPr="00AA0BE5">
        <w:t>12.4</w:t>
      </w:r>
      <w:r w:rsidR="00AA0BE5" w:rsidRPr="00AA0BE5">
        <w:t>39</w:t>
      </w:r>
      <w:r w:rsidRPr="00AA0BE5">
        <w:t xml:space="preserve"> e-Aukcij</w:t>
      </w:r>
      <w:r w:rsidR="006419EF">
        <w:t>e</w:t>
      </w:r>
      <w:r w:rsidRPr="00AA0BE5">
        <w:t xml:space="preserve">. </w:t>
      </w:r>
    </w:p>
    <w:p w14:paraId="5E616442" w14:textId="77777777" w:rsidR="001F11F8" w:rsidRDefault="001F11F8" w:rsidP="00E25FE4">
      <w:pPr>
        <w:jc w:val="both"/>
        <w:rPr>
          <w:i/>
          <w:iCs/>
          <w:color w:val="FF0000"/>
        </w:rPr>
      </w:pPr>
    </w:p>
    <w:p w14:paraId="23CD4E4E" w14:textId="77777777" w:rsidR="00E25FE4" w:rsidRPr="00E25FE4" w:rsidRDefault="00E25FE4" w:rsidP="00E25FE4">
      <w:pPr>
        <w:pStyle w:val="Heading2"/>
        <w:rPr>
          <w:rFonts w:ascii="Times New Roman" w:hAnsi="Times New Roman" w:cs="Times New Roman"/>
          <w:i/>
          <w:iCs/>
        </w:rPr>
      </w:pPr>
      <w:bookmarkStart w:id="96" w:name="_Toc72318003"/>
      <w:bookmarkStart w:id="97" w:name="_Toc99444193"/>
      <w:bookmarkStart w:id="98" w:name="_Toc130472237"/>
      <w:bookmarkStart w:id="99" w:name="_Toc169265351"/>
      <w:bookmarkEnd w:id="94"/>
      <w:r w:rsidRPr="00E25FE4">
        <w:rPr>
          <w:rFonts w:ascii="Times New Roman" w:hAnsi="Times New Roman" w:cs="Times New Roman"/>
          <w:i/>
          <w:iCs/>
        </w:rPr>
        <w:t>Analiza izuzeća od primjene Zakona</w:t>
      </w:r>
      <w:bookmarkEnd w:id="96"/>
      <w:bookmarkEnd w:id="97"/>
      <w:bookmarkEnd w:id="98"/>
      <w:bookmarkEnd w:id="99"/>
    </w:p>
    <w:p w14:paraId="1641BEFC" w14:textId="77777777" w:rsidR="00E25FE4" w:rsidRPr="00E25FE4" w:rsidRDefault="00E25FE4" w:rsidP="00E25FE4">
      <w:pPr>
        <w:jc w:val="both"/>
        <w:rPr>
          <w:b/>
          <w:bCs/>
          <w:i/>
          <w:iCs/>
          <w:u w:val="single"/>
        </w:rPr>
      </w:pPr>
    </w:p>
    <w:p w14:paraId="0B75082A" w14:textId="0E6E7E3F" w:rsidR="00E25FE4" w:rsidRPr="00FF3CCC" w:rsidRDefault="00E25FE4" w:rsidP="00E25FE4">
      <w:pPr>
        <w:jc w:val="both"/>
      </w:pPr>
      <w:r w:rsidRPr="00FF3CCC">
        <w:rPr>
          <w:bCs/>
        </w:rPr>
        <w:t xml:space="preserve">Zakonom o izmjenama i dopunama Zakona o javnim nabavkama, objavljen u </w:t>
      </w:r>
      <w:r w:rsidRPr="00FF3CCC">
        <w:t>„Službenom glasniku BiH“ broj 59/22 od 02.09.2022. godine, predviđa detaljnija izuzeča, a čija primjena je krenula od 10.12.202</w:t>
      </w:r>
      <w:r w:rsidR="003A4A73">
        <w:t>2</w:t>
      </w:r>
      <w:r w:rsidRPr="00FF3CCC">
        <w:t xml:space="preserve">.godine: </w:t>
      </w:r>
    </w:p>
    <w:p w14:paraId="23C6E8AF" w14:textId="77777777" w:rsidR="00E25FE4" w:rsidRPr="00FF3CCC" w:rsidRDefault="00E25FE4" w:rsidP="00E25FE4">
      <w:pPr>
        <w:jc w:val="both"/>
      </w:pPr>
    </w:p>
    <w:p w14:paraId="20D9489C" w14:textId="77777777" w:rsidR="00E25FE4" w:rsidRPr="00FF3CCC" w:rsidRDefault="00E25FE4" w:rsidP="00AF0063">
      <w:pPr>
        <w:pStyle w:val="ListParagraph"/>
        <w:numPr>
          <w:ilvl w:val="0"/>
          <w:numId w:val="34"/>
        </w:numPr>
        <w:rPr>
          <w:b/>
          <w:lang w:val="hr-BA"/>
        </w:rPr>
      </w:pPr>
      <w:r w:rsidRPr="00FF3CCC">
        <w:rPr>
          <w:b/>
          <w:color w:val="231F20"/>
          <w:lang w:val="hr-BA"/>
        </w:rPr>
        <w:t>Član 10.</w:t>
      </w:r>
      <w:r w:rsidRPr="00FF3CCC">
        <w:rPr>
          <w:b/>
          <w:color w:val="231F20"/>
          <w:lang w:val="hr-BA"/>
        </w:rPr>
        <w:tab/>
        <w:t xml:space="preserve"> </w:t>
      </w:r>
      <w:r w:rsidRPr="00FF3CCC">
        <w:rPr>
          <w:b/>
          <w:lang w:val="hr-BA"/>
        </w:rPr>
        <w:t>(Dodjela ugovora o javnoj nabavci prema međunarodnim pravilima)</w:t>
      </w:r>
    </w:p>
    <w:p w14:paraId="4AC343A4" w14:textId="77777777" w:rsidR="00E25FE4" w:rsidRPr="00FF3CCC" w:rsidRDefault="00E25FE4" w:rsidP="00AF0063">
      <w:pPr>
        <w:pStyle w:val="ListParagraph"/>
        <w:numPr>
          <w:ilvl w:val="0"/>
          <w:numId w:val="33"/>
        </w:numPr>
        <w:spacing w:after="72"/>
        <w:rPr>
          <w:b/>
          <w:lang w:val="hr-BA"/>
        </w:rPr>
      </w:pPr>
      <w:r w:rsidRPr="00FF3CCC">
        <w:rPr>
          <w:b/>
          <w:lang w:val="hr-BA"/>
        </w:rPr>
        <w:t>Član 10a.</w:t>
      </w:r>
      <w:r w:rsidRPr="00FF3CCC">
        <w:rPr>
          <w:b/>
          <w:lang w:val="hr-BA"/>
        </w:rPr>
        <w:tab/>
        <w:t xml:space="preserve"> (Izuzeća za ugovore o javnoj nabavci usluga)</w:t>
      </w:r>
    </w:p>
    <w:p w14:paraId="4006C28B" w14:textId="77777777" w:rsidR="00E25FE4" w:rsidRPr="00FF3CCC" w:rsidRDefault="00E25FE4" w:rsidP="00AF0063">
      <w:pPr>
        <w:pStyle w:val="ListParagraph"/>
        <w:numPr>
          <w:ilvl w:val="0"/>
          <w:numId w:val="32"/>
        </w:numPr>
        <w:spacing w:after="72"/>
        <w:rPr>
          <w:b/>
          <w:lang w:val="hr-BA"/>
        </w:rPr>
      </w:pPr>
      <w:r w:rsidRPr="00FF3CCC">
        <w:rPr>
          <w:b/>
          <w:lang w:val="hr-BA"/>
        </w:rPr>
        <w:t>Član 10b.</w:t>
      </w:r>
      <w:r w:rsidRPr="00FF3CCC">
        <w:rPr>
          <w:b/>
          <w:lang w:val="hr-BA"/>
        </w:rPr>
        <w:tab/>
        <w:t xml:space="preserve"> (Posebna izuzeća u području elektronskih komunikacija)</w:t>
      </w:r>
    </w:p>
    <w:p w14:paraId="5E6231C6" w14:textId="77777777" w:rsidR="00E25FE4" w:rsidRPr="00FF3CCC" w:rsidRDefault="00E25FE4" w:rsidP="00AF0063">
      <w:pPr>
        <w:pStyle w:val="ListParagraph"/>
        <w:numPr>
          <w:ilvl w:val="0"/>
          <w:numId w:val="32"/>
        </w:numPr>
        <w:spacing w:before="72" w:after="72"/>
        <w:rPr>
          <w:b/>
          <w:lang w:val="hr-BA"/>
        </w:rPr>
      </w:pPr>
      <w:r w:rsidRPr="00FF3CCC">
        <w:rPr>
          <w:b/>
          <w:lang w:val="hr-BA"/>
        </w:rPr>
        <w:t xml:space="preserve">Član 10c. </w:t>
      </w:r>
      <w:r w:rsidRPr="00FF3CCC">
        <w:rPr>
          <w:b/>
          <w:lang w:val="hr-BA"/>
        </w:rPr>
        <w:tab/>
        <w:t>(Ugovori između subjekata u javnom sektoru)</w:t>
      </w:r>
    </w:p>
    <w:p w14:paraId="781C6C9E" w14:textId="77777777" w:rsidR="00E25FE4" w:rsidRPr="00FF3CCC" w:rsidRDefault="00E25FE4" w:rsidP="00AF0063">
      <w:pPr>
        <w:pStyle w:val="ListParagraph"/>
        <w:numPr>
          <w:ilvl w:val="0"/>
          <w:numId w:val="30"/>
        </w:numPr>
        <w:rPr>
          <w:b/>
          <w:lang w:val="hr-BA"/>
        </w:rPr>
      </w:pPr>
      <w:r w:rsidRPr="00FF3CCC">
        <w:rPr>
          <w:b/>
          <w:lang w:val="hr-BA"/>
        </w:rPr>
        <w:t>Član 10d.</w:t>
      </w:r>
      <w:r w:rsidRPr="00FF3CCC">
        <w:rPr>
          <w:b/>
          <w:lang w:val="hr-BA"/>
        </w:rPr>
        <w:tab/>
        <w:t xml:space="preserve"> (Nabavka koja uključuje odbrambene ili sigurnosne aspekte)</w:t>
      </w:r>
    </w:p>
    <w:p w14:paraId="757FD49E" w14:textId="77777777" w:rsidR="00E25FE4" w:rsidRPr="00FF3CCC" w:rsidRDefault="00E25FE4" w:rsidP="00AF0063">
      <w:pPr>
        <w:pStyle w:val="ListParagraph"/>
        <w:numPr>
          <w:ilvl w:val="0"/>
          <w:numId w:val="29"/>
        </w:numPr>
        <w:rPr>
          <w:b/>
          <w:lang w:val="hr-BA"/>
        </w:rPr>
      </w:pPr>
      <w:r w:rsidRPr="00FF3CCC">
        <w:rPr>
          <w:b/>
          <w:lang w:val="hr-BA"/>
        </w:rPr>
        <w:t xml:space="preserve">Član 10e. </w:t>
      </w:r>
      <w:r w:rsidRPr="00FF3CCC">
        <w:rPr>
          <w:b/>
          <w:lang w:val="hr-BA"/>
        </w:rPr>
        <w:tab/>
        <w:t>(Nabavka s ciljem zaštite bitnih sigurnosnih interesa)</w:t>
      </w:r>
    </w:p>
    <w:p w14:paraId="440CAEE7" w14:textId="77777777" w:rsidR="00E25FE4" w:rsidRPr="00FF3CCC" w:rsidRDefault="00E25FE4" w:rsidP="00AF0063">
      <w:pPr>
        <w:pStyle w:val="ListParagraph"/>
        <w:numPr>
          <w:ilvl w:val="0"/>
          <w:numId w:val="28"/>
        </w:numPr>
        <w:spacing w:after="230"/>
        <w:ind w:left="720"/>
        <w:rPr>
          <w:b/>
          <w:lang w:val="hr-BA"/>
        </w:rPr>
      </w:pPr>
      <w:r w:rsidRPr="00FF3CCC">
        <w:rPr>
          <w:b/>
          <w:lang w:val="hr-BA"/>
        </w:rPr>
        <w:t xml:space="preserve">Član 10f. </w:t>
      </w:r>
      <w:r w:rsidRPr="00FF3CCC">
        <w:rPr>
          <w:b/>
          <w:lang w:val="hr-BA"/>
        </w:rPr>
        <w:tab/>
        <w:t>(Posebna izuzeća za ugovore koji su proglašeni tajnim ili moraju biti    popraćeni posebni sigurnosnim mjerama)</w:t>
      </w:r>
    </w:p>
    <w:p w14:paraId="26A62633" w14:textId="36D14951" w:rsidR="00E25FE4" w:rsidRPr="007B5DE0" w:rsidRDefault="00E25FE4" w:rsidP="00E25FE4">
      <w:pPr>
        <w:spacing w:line="276" w:lineRule="auto"/>
        <w:jc w:val="both"/>
        <w:rPr>
          <w:color w:val="000000"/>
        </w:rPr>
      </w:pPr>
      <w:r w:rsidRPr="007B5DE0">
        <w:rPr>
          <w:color w:val="000000"/>
        </w:rPr>
        <w:t>Broj i vrijednost izuzeća u 202</w:t>
      </w:r>
      <w:r w:rsidR="007B5DE0" w:rsidRPr="007B5DE0">
        <w:rPr>
          <w:color w:val="000000"/>
        </w:rPr>
        <w:t>3</w:t>
      </w:r>
      <w:r w:rsidRPr="007B5DE0">
        <w:rPr>
          <w:color w:val="000000"/>
        </w:rPr>
        <w:t xml:space="preserve">. godini za </w:t>
      </w:r>
      <w:r w:rsidRPr="007B5DE0">
        <w:rPr>
          <w:color w:val="000000"/>
          <w:u w:val="single"/>
        </w:rPr>
        <w:t>institucije vlasti</w:t>
      </w:r>
      <w:r w:rsidRPr="007B5DE0">
        <w:rPr>
          <w:color w:val="000000"/>
        </w:rPr>
        <w:t>, prema predmetu nabavke dat je u donjoj tabeli-shodno ZJN br.</w:t>
      </w:r>
      <w:r w:rsidR="007B5DE0" w:rsidRPr="007B5DE0">
        <w:rPr>
          <w:color w:val="000000"/>
        </w:rPr>
        <w:t>59/22</w:t>
      </w:r>
      <w:r w:rsidRPr="007B5DE0">
        <w:rPr>
          <w:color w:val="000000"/>
        </w:rPr>
        <w:t>:</w:t>
      </w:r>
    </w:p>
    <w:p w14:paraId="4F144A58" w14:textId="27DCB404" w:rsidR="00E25FE4" w:rsidRPr="00E25FE4" w:rsidRDefault="00E25FE4" w:rsidP="00E25FE4">
      <w:pPr>
        <w:spacing w:line="276" w:lineRule="auto"/>
        <w:jc w:val="both"/>
        <w:rPr>
          <w:i/>
          <w:iCs/>
          <w:color w:val="000000"/>
        </w:rPr>
      </w:pPr>
    </w:p>
    <w:p w14:paraId="5874E750" w14:textId="44E0A7B5" w:rsidR="00E25FE4" w:rsidRPr="00E25FE4" w:rsidRDefault="007B5DE0" w:rsidP="00E25FE4">
      <w:pPr>
        <w:spacing w:line="276" w:lineRule="auto"/>
        <w:jc w:val="both"/>
        <w:rPr>
          <w:i/>
          <w:iCs/>
        </w:rPr>
      </w:pPr>
      <w:r w:rsidRPr="007B5DE0">
        <w:rPr>
          <w:noProof/>
        </w:rPr>
        <w:lastRenderedPageBreak/>
        <w:drawing>
          <wp:inline distT="0" distB="0" distL="0" distR="0" wp14:anchorId="3DD85D9D" wp14:editId="4A311766">
            <wp:extent cx="5962650" cy="4504690"/>
            <wp:effectExtent l="0" t="0" r="0" b="0"/>
            <wp:docPr id="1321509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62650" cy="4504690"/>
                    </a:xfrm>
                    <a:prstGeom prst="rect">
                      <a:avLst/>
                    </a:prstGeom>
                    <a:noFill/>
                    <a:ln>
                      <a:noFill/>
                    </a:ln>
                  </pic:spPr>
                </pic:pic>
              </a:graphicData>
            </a:graphic>
          </wp:inline>
        </w:drawing>
      </w:r>
    </w:p>
    <w:p w14:paraId="17DABDA2" w14:textId="03746890" w:rsidR="00E25FE4" w:rsidRPr="00E25FE4" w:rsidRDefault="00E25FE4" w:rsidP="00E25FE4">
      <w:pPr>
        <w:spacing w:line="276" w:lineRule="auto"/>
        <w:jc w:val="both"/>
        <w:rPr>
          <w:b/>
          <w:bCs/>
          <w:i/>
          <w:iCs/>
          <w:u w:val="single"/>
        </w:rPr>
      </w:pPr>
    </w:p>
    <w:p w14:paraId="3269C27A" w14:textId="5A9F46E3" w:rsidR="00E25FE4" w:rsidRPr="002F77DC" w:rsidRDefault="00E25FE4" w:rsidP="00E25FE4">
      <w:pPr>
        <w:spacing w:line="276" w:lineRule="auto"/>
        <w:jc w:val="both"/>
        <w:rPr>
          <w:color w:val="000000"/>
        </w:rPr>
      </w:pPr>
      <w:r w:rsidRPr="002F77DC">
        <w:rPr>
          <w:color w:val="000000"/>
        </w:rPr>
        <w:t xml:space="preserve">Broj i vrijednost </w:t>
      </w:r>
      <w:r w:rsidRPr="002F77DC">
        <w:t>izuzeća u 202</w:t>
      </w:r>
      <w:r w:rsidR="002F77DC" w:rsidRPr="002F77DC">
        <w:t>3</w:t>
      </w:r>
      <w:r w:rsidRPr="002F77DC">
        <w:rPr>
          <w:color w:val="000000"/>
        </w:rPr>
        <w:t xml:space="preserve">. godini za </w:t>
      </w:r>
      <w:r w:rsidRPr="002F77DC">
        <w:rPr>
          <w:color w:val="000000"/>
          <w:u w:val="single"/>
        </w:rPr>
        <w:t>pravna lica</w:t>
      </w:r>
      <w:r w:rsidRPr="002F77DC">
        <w:rPr>
          <w:color w:val="000000"/>
        </w:rPr>
        <w:t xml:space="preserve">, prema predmetu nabavke dat  je u donjoj tabel-shodno </w:t>
      </w:r>
      <w:r w:rsidR="002F77DC" w:rsidRPr="002F77DC">
        <w:rPr>
          <w:color w:val="000000"/>
        </w:rPr>
        <w:t>ZJN br.59/22:</w:t>
      </w:r>
    </w:p>
    <w:p w14:paraId="1E56A18E" w14:textId="77777777" w:rsidR="00E25FE4" w:rsidRPr="00E25FE4" w:rsidRDefault="00E25FE4" w:rsidP="00E25FE4">
      <w:pPr>
        <w:jc w:val="both"/>
        <w:rPr>
          <w:b/>
          <w:bCs/>
          <w:i/>
          <w:iCs/>
          <w:sz w:val="14"/>
          <w:szCs w:val="14"/>
          <w:u w:val="single"/>
        </w:rPr>
      </w:pPr>
    </w:p>
    <w:p w14:paraId="7C809940" w14:textId="42C9E64F" w:rsidR="00E25FE4" w:rsidRPr="00E25FE4" w:rsidRDefault="002F77DC" w:rsidP="00E25FE4">
      <w:pPr>
        <w:jc w:val="both"/>
        <w:rPr>
          <w:b/>
          <w:bCs/>
          <w:i/>
          <w:iCs/>
          <w:u w:val="single"/>
        </w:rPr>
      </w:pPr>
      <w:r w:rsidRPr="002F77DC">
        <w:rPr>
          <w:noProof/>
        </w:rPr>
        <w:lastRenderedPageBreak/>
        <w:drawing>
          <wp:inline distT="0" distB="0" distL="0" distR="0" wp14:anchorId="4745B057" wp14:editId="226838FC">
            <wp:extent cx="5943600" cy="6650990"/>
            <wp:effectExtent l="0" t="0" r="0" b="0"/>
            <wp:docPr id="1187298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43600" cy="6650990"/>
                    </a:xfrm>
                    <a:prstGeom prst="rect">
                      <a:avLst/>
                    </a:prstGeom>
                    <a:noFill/>
                    <a:ln>
                      <a:noFill/>
                    </a:ln>
                  </pic:spPr>
                </pic:pic>
              </a:graphicData>
            </a:graphic>
          </wp:inline>
        </w:drawing>
      </w:r>
    </w:p>
    <w:p w14:paraId="6C843631" w14:textId="77777777" w:rsidR="00E25FE4" w:rsidRPr="00E25FE4" w:rsidRDefault="00E25FE4" w:rsidP="00E25FE4">
      <w:pPr>
        <w:jc w:val="both"/>
        <w:rPr>
          <w:b/>
          <w:bCs/>
          <w:i/>
          <w:iCs/>
          <w:u w:val="single"/>
        </w:rPr>
      </w:pPr>
    </w:p>
    <w:p w14:paraId="5D116DCE" w14:textId="77777777" w:rsidR="00E25FE4" w:rsidRPr="00AF0063" w:rsidRDefault="00E25FE4" w:rsidP="00E25FE4">
      <w:pPr>
        <w:spacing w:line="276" w:lineRule="auto"/>
        <w:jc w:val="both"/>
        <w:rPr>
          <w:color w:val="000000"/>
        </w:rPr>
      </w:pPr>
      <w:r w:rsidRPr="00AF0063">
        <w:rPr>
          <w:color w:val="000000"/>
        </w:rPr>
        <w:t>Odredbama člana 86. st. (1) i (2) Zakona predviđeno je da je:</w:t>
      </w:r>
    </w:p>
    <w:p w14:paraId="00AE4DEF" w14:textId="77777777" w:rsidR="00E25FE4" w:rsidRPr="00AF0063" w:rsidRDefault="00E25FE4" w:rsidP="00E25FE4">
      <w:pPr>
        <w:spacing w:line="276" w:lineRule="auto"/>
        <w:jc w:val="both"/>
        <w:rPr>
          <w:color w:val="000000"/>
        </w:rPr>
      </w:pPr>
    </w:p>
    <w:p w14:paraId="39F071FD" w14:textId="77777777" w:rsidR="00E25FE4" w:rsidRPr="00AF0063" w:rsidRDefault="00E25FE4" w:rsidP="00E25FE4">
      <w:pPr>
        <w:spacing w:line="276" w:lineRule="auto"/>
        <w:jc w:val="both"/>
        <w:rPr>
          <w:color w:val="000000"/>
        </w:rPr>
      </w:pPr>
      <w:r w:rsidRPr="00AF0063">
        <w:rPr>
          <w:color w:val="000000"/>
        </w:rPr>
        <w:t>(1) Sektorski ugovorni organ, osim izuzeća iz člana 10. ovog zakona, izuzet je od primjene ovog zakona, i kada dodjeljuje:</w:t>
      </w:r>
    </w:p>
    <w:p w14:paraId="5851B82C" w14:textId="77777777" w:rsidR="00E25FE4" w:rsidRPr="00AF0063" w:rsidRDefault="00E25FE4" w:rsidP="00E25FE4">
      <w:pPr>
        <w:spacing w:line="276" w:lineRule="auto"/>
        <w:jc w:val="both"/>
        <w:rPr>
          <w:color w:val="000000"/>
        </w:rPr>
      </w:pPr>
    </w:p>
    <w:p w14:paraId="52135D4E" w14:textId="77777777" w:rsidR="00E25FE4" w:rsidRPr="00AF0063" w:rsidRDefault="00E25FE4" w:rsidP="00E25FE4">
      <w:pPr>
        <w:pStyle w:val="ListParagraph"/>
        <w:numPr>
          <w:ilvl w:val="1"/>
          <w:numId w:val="9"/>
        </w:numPr>
        <w:spacing w:line="276" w:lineRule="auto"/>
        <w:ind w:left="720"/>
        <w:jc w:val="both"/>
        <w:rPr>
          <w:color w:val="000000"/>
          <w:lang w:val="bs-Latn-BA"/>
        </w:rPr>
      </w:pPr>
      <w:r w:rsidRPr="00AF0063">
        <w:rPr>
          <w:color w:val="000000"/>
          <w:lang w:val="bs-Latn-BA"/>
        </w:rPr>
        <w:t xml:space="preserve">ugovor za nabavku robe ili usluga za daljnju prodaju ili davanje u zakup trećim licima, pod uslovom da sektorskom ugovornom organu ne pripada posebno ili isključivo pravo na </w:t>
      </w:r>
      <w:r w:rsidRPr="00AF0063">
        <w:rPr>
          <w:color w:val="000000"/>
          <w:lang w:val="bs-Latn-BA"/>
        </w:rPr>
        <w:lastRenderedPageBreak/>
        <w:t>prodaju ili davanje u zakup predmeta takvih ugovora, te da i drugi subjekti mogu slobodno prodavati ili davati pod zakup pod istim uslovima kao i sektorski ugovorni organ ili sektorski ugovorni organi;</w:t>
      </w:r>
    </w:p>
    <w:p w14:paraId="4BEF53B3" w14:textId="77777777" w:rsidR="00E25FE4" w:rsidRPr="00AF0063" w:rsidRDefault="00E25FE4" w:rsidP="00E25FE4">
      <w:pPr>
        <w:pStyle w:val="ListParagraph"/>
        <w:numPr>
          <w:ilvl w:val="1"/>
          <w:numId w:val="9"/>
        </w:numPr>
        <w:spacing w:line="276" w:lineRule="auto"/>
        <w:ind w:left="720"/>
        <w:jc w:val="both"/>
        <w:rPr>
          <w:color w:val="000000"/>
          <w:lang w:val="bs-Latn-BA"/>
        </w:rPr>
      </w:pPr>
      <w:r w:rsidRPr="00AF0063">
        <w:rPr>
          <w:color w:val="000000"/>
          <w:lang w:val="bs-Latn-BA"/>
        </w:rPr>
        <w:t>ugovor koji zaključi sektorski ugovorni organ u svrhe koje ne uključuju obavljanje djelatnosti definiranih čl. 78.-84. Zakona.</w:t>
      </w:r>
    </w:p>
    <w:p w14:paraId="376AD61D" w14:textId="77777777" w:rsidR="00E25FE4" w:rsidRPr="00AF0063" w:rsidRDefault="00E25FE4" w:rsidP="00E25FE4">
      <w:pPr>
        <w:spacing w:line="276" w:lineRule="auto"/>
        <w:jc w:val="both"/>
        <w:rPr>
          <w:color w:val="000000"/>
        </w:rPr>
      </w:pPr>
    </w:p>
    <w:p w14:paraId="18A4F971" w14:textId="77777777" w:rsidR="00E25FE4" w:rsidRPr="00AF0063" w:rsidRDefault="00E25FE4" w:rsidP="00E25FE4">
      <w:pPr>
        <w:spacing w:line="276" w:lineRule="auto"/>
        <w:jc w:val="both"/>
        <w:rPr>
          <w:color w:val="000000"/>
        </w:rPr>
      </w:pPr>
      <w:r w:rsidRPr="00AF0063">
        <w:rPr>
          <w:color w:val="000000"/>
        </w:rPr>
        <w:t xml:space="preserve">(2) Sektorski ugovorni organ koji obavlja djelatnosti definirane zakonom izuzet je od primjene odredbi ovog zakona za ugovore koje dodjeljuje povezanom preduzeću. poslovnom partnerstvu ili sektorskom ugovornom organu koji je sastavni dio poslovnog partnerstva. </w:t>
      </w:r>
    </w:p>
    <w:p w14:paraId="0C0234E7" w14:textId="77777777" w:rsidR="00E25FE4" w:rsidRPr="00E25FE4" w:rsidRDefault="00E25FE4" w:rsidP="00E25FE4">
      <w:pPr>
        <w:spacing w:line="276" w:lineRule="auto"/>
        <w:jc w:val="both"/>
        <w:rPr>
          <w:i/>
          <w:iCs/>
          <w:color w:val="000000"/>
        </w:rPr>
      </w:pPr>
    </w:p>
    <w:p w14:paraId="4BB43505" w14:textId="1573BC36" w:rsidR="00E25FE4" w:rsidRPr="00AF0063" w:rsidRDefault="00E25FE4" w:rsidP="00E25FE4">
      <w:pPr>
        <w:spacing w:line="276" w:lineRule="auto"/>
        <w:jc w:val="both"/>
        <w:rPr>
          <w:color w:val="000000"/>
        </w:rPr>
      </w:pPr>
      <w:r w:rsidRPr="00AF0063">
        <w:rPr>
          <w:color w:val="000000"/>
        </w:rPr>
        <w:t xml:space="preserve">Uslovi i način na koji se dodjeljuju ovi ugovori definisani su </w:t>
      </w:r>
      <w:r w:rsidR="00AF0063" w:rsidRPr="00AF0063">
        <w:rPr>
          <w:color w:val="000000"/>
        </w:rPr>
        <w:t>Uputstvom o uslovima i načinu na koji sektorski ugovorni organ dodjeljuje ugovore povezanom preduzeću, poslovnom partnerstvu ili sektorskom ugovornom organu koji je sastavni dio poslovnog partnerstva ("Službeni glasnik BiH" broj 97/14).</w:t>
      </w:r>
    </w:p>
    <w:p w14:paraId="5B62D602" w14:textId="77777777" w:rsidR="00E25FE4" w:rsidRPr="00E25FE4" w:rsidRDefault="00E25FE4" w:rsidP="00E25FE4">
      <w:pPr>
        <w:spacing w:line="276" w:lineRule="auto"/>
        <w:jc w:val="both"/>
        <w:rPr>
          <w:i/>
          <w:iCs/>
          <w:color w:val="000000"/>
        </w:rPr>
      </w:pPr>
    </w:p>
    <w:p w14:paraId="17C999AB" w14:textId="77777777" w:rsidR="00534353" w:rsidRDefault="00534353" w:rsidP="00E25FE4">
      <w:pPr>
        <w:spacing w:line="276" w:lineRule="auto"/>
        <w:jc w:val="both"/>
        <w:rPr>
          <w:color w:val="000000"/>
        </w:rPr>
      </w:pPr>
    </w:p>
    <w:p w14:paraId="516F54F6" w14:textId="77777777" w:rsidR="00534353" w:rsidRDefault="00534353" w:rsidP="00E25FE4">
      <w:pPr>
        <w:spacing w:line="276" w:lineRule="auto"/>
        <w:jc w:val="both"/>
        <w:rPr>
          <w:color w:val="000000"/>
        </w:rPr>
      </w:pPr>
    </w:p>
    <w:p w14:paraId="2CE31919" w14:textId="77777777" w:rsidR="00534353" w:rsidRDefault="00534353" w:rsidP="00E25FE4">
      <w:pPr>
        <w:spacing w:line="276" w:lineRule="auto"/>
        <w:jc w:val="both"/>
        <w:rPr>
          <w:color w:val="000000"/>
        </w:rPr>
      </w:pPr>
    </w:p>
    <w:p w14:paraId="71E1F290" w14:textId="77777777" w:rsidR="00534353" w:rsidRDefault="00534353" w:rsidP="00E25FE4">
      <w:pPr>
        <w:spacing w:line="276" w:lineRule="auto"/>
        <w:jc w:val="both"/>
        <w:rPr>
          <w:color w:val="000000"/>
        </w:rPr>
      </w:pPr>
    </w:p>
    <w:p w14:paraId="60C4DF2E" w14:textId="77777777" w:rsidR="00534353" w:rsidRDefault="00534353" w:rsidP="00E25FE4">
      <w:pPr>
        <w:spacing w:line="276" w:lineRule="auto"/>
        <w:jc w:val="both"/>
        <w:rPr>
          <w:color w:val="000000"/>
        </w:rPr>
      </w:pPr>
    </w:p>
    <w:p w14:paraId="17F97EE2" w14:textId="77777777" w:rsidR="00534353" w:rsidRDefault="00534353" w:rsidP="00E25FE4">
      <w:pPr>
        <w:spacing w:line="276" w:lineRule="auto"/>
        <w:jc w:val="both"/>
        <w:rPr>
          <w:color w:val="000000"/>
        </w:rPr>
      </w:pPr>
    </w:p>
    <w:p w14:paraId="6D15C812" w14:textId="77777777" w:rsidR="00534353" w:rsidRDefault="00534353" w:rsidP="00E25FE4">
      <w:pPr>
        <w:spacing w:line="276" w:lineRule="auto"/>
        <w:jc w:val="both"/>
        <w:rPr>
          <w:color w:val="000000"/>
        </w:rPr>
      </w:pPr>
    </w:p>
    <w:p w14:paraId="35840E5C" w14:textId="77777777" w:rsidR="00534353" w:rsidRDefault="00534353" w:rsidP="00E25FE4">
      <w:pPr>
        <w:spacing w:line="276" w:lineRule="auto"/>
        <w:jc w:val="both"/>
        <w:rPr>
          <w:color w:val="000000"/>
        </w:rPr>
      </w:pPr>
    </w:p>
    <w:p w14:paraId="5BB91F7F" w14:textId="77777777" w:rsidR="00534353" w:rsidRDefault="00534353" w:rsidP="00E25FE4">
      <w:pPr>
        <w:spacing w:line="276" w:lineRule="auto"/>
        <w:jc w:val="both"/>
        <w:rPr>
          <w:color w:val="000000"/>
        </w:rPr>
      </w:pPr>
    </w:p>
    <w:p w14:paraId="02861B34" w14:textId="77777777" w:rsidR="00534353" w:rsidRDefault="00534353" w:rsidP="00E25FE4">
      <w:pPr>
        <w:spacing w:line="276" w:lineRule="auto"/>
        <w:jc w:val="both"/>
        <w:rPr>
          <w:color w:val="000000"/>
        </w:rPr>
      </w:pPr>
    </w:p>
    <w:p w14:paraId="1DFC6684" w14:textId="77777777" w:rsidR="00534353" w:rsidRDefault="00534353" w:rsidP="00E25FE4">
      <w:pPr>
        <w:spacing w:line="276" w:lineRule="auto"/>
        <w:jc w:val="both"/>
        <w:rPr>
          <w:color w:val="000000"/>
        </w:rPr>
      </w:pPr>
    </w:p>
    <w:p w14:paraId="4677BDAF" w14:textId="77777777" w:rsidR="00534353" w:rsidRDefault="00534353" w:rsidP="00E25FE4">
      <w:pPr>
        <w:spacing w:line="276" w:lineRule="auto"/>
        <w:jc w:val="both"/>
        <w:rPr>
          <w:color w:val="000000"/>
        </w:rPr>
      </w:pPr>
    </w:p>
    <w:p w14:paraId="004B9B9A" w14:textId="77777777" w:rsidR="00534353" w:rsidRDefault="00534353" w:rsidP="00E25FE4">
      <w:pPr>
        <w:spacing w:line="276" w:lineRule="auto"/>
        <w:jc w:val="both"/>
        <w:rPr>
          <w:color w:val="000000"/>
        </w:rPr>
      </w:pPr>
    </w:p>
    <w:p w14:paraId="77190E6C" w14:textId="77777777" w:rsidR="00534353" w:rsidRDefault="00534353" w:rsidP="00E25FE4">
      <w:pPr>
        <w:spacing w:line="276" w:lineRule="auto"/>
        <w:jc w:val="both"/>
        <w:rPr>
          <w:color w:val="000000"/>
        </w:rPr>
      </w:pPr>
    </w:p>
    <w:p w14:paraId="3F295A9F" w14:textId="77777777" w:rsidR="00534353" w:rsidRDefault="00534353" w:rsidP="00E25FE4">
      <w:pPr>
        <w:spacing w:line="276" w:lineRule="auto"/>
        <w:jc w:val="both"/>
        <w:rPr>
          <w:color w:val="000000"/>
        </w:rPr>
      </w:pPr>
    </w:p>
    <w:p w14:paraId="2F3C3B0A" w14:textId="77777777" w:rsidR="00534353" w:rsidRDefault="00534353" w:rsidP="00E25FE4">
      <w:pPr>
        <w:spacing w:line="276" w:lineRule="auto"/>
        <w:jc w:val="both"/>
        <w:rPr>
          <w:color w:val="000000"/>
        </w:rPr>
      </w:pPr>
    </w:p>
    <w:p w14:paraId="21B84EE7" w14:textId="77777777" w:rsidR="00534353" w:rsidRDefault="00534353" w:rsidP="00E25FE4">
      <w:pPr>
        <w:spacing w:line="276" w:lineRule="auto"/>
        <w:jc w:val="both"/>
        <w:rPr>
          <w:color w:val="000000"/>
        </w:rPr>
      </w:pPr>
    </w:p>
    <w:p w14:paraId="3E94FFC0" w14:textId="77777777" w:rsidR="00534353" w:rsidRDefault="00534353" w:rsidP="00E25FE4">
      <w:pPr>
        <w:spacing w:line="276" w:lineRule="auto"/>
        <w:jc w:val="both"/>
        <w:rPr>
          <w:color w:val="000000"/>
        </w:rPr>
      </w:pPr>
    </w:p>
    <w:p w14:paraId="0CE477F8" w14:textId="77777777" w:rsidR="00534353" w:rsidRDefault="00534353" w:rsidP="00E25FE4">
      <w:pPr>
        <w:spacing w:line="276" w:lineRule="auto"/>
        <w:jc w:val="both"/>
        <w:rPr>
          <w:color w:val="000000"/>
        </w:rPr>
      </w:pPr>
    </w:p>
    <w:p w14:paraId="76C630A8" w14:textId="77777777" w:rsidR="00534353" w:rsidRDefault="00534353" w:rsidP="00E25FE4">
      <w:pPr>
        <w:spacing w:line="276" w:lineRule="auto"/>
        <w:jc w:val="both"/>
        <w:rPr>
          <w:color w:val="000000"/>
        </w:rPr>
      </w:pPr>
    </w:p>
    <w:p w14:paraId="05465D34" w14:textId="77777777" w:rsidR="00534353" w:rsidRDefault="00534353" w:rsidP="00E25FE4">
      <w:pPr>
        <w:spacing w:line="276" w:lineRule="auto"/>
        <w:jc w:val="both"/>
        <w:rPr>
          <w:color w:val="000000"/>
        </w:rPr>
      </w:pPr>
    </w:p>
    <w:p w14:paraId="765F505C" w14:textId="77777777" w:rsidR="00534353" w:rsidRDefault="00534353" w:rsidP="00E25FE4">
      <w:pPr>
        <w:spacing w:line="276" w:lineRule="auto"/>
        <w:jc w:val="both"/>
        <w:rPr>
          <w:color w:val="000000"/>
        </w:rPr>
      </w:pPr>
    </w:p>
    <w:p w14:paraId="6C50E43B" w14:textId="77777777" w:rsidR="00534353" w:rsidRDefault="00534353" w:rsidP="00E25FE4">
      <w:pPr>
        <w:spacing w:line="276" w:lineRule="auto"/>
        <w:jc w:val="both"/>
        <w:rPr>
          <w:color w:val="000000"/>
        </w:rPr>
      </w:pPr>
    </w:p>
    <w:p w14:paraId="0F9EC059" w14:textId="77777777" w:rsidR="00534353" w:rsidRDefault="00534353" w:rsidP="00E25FE4">
      <w:pPr>
        <w:spacing w:line="276" w:lineRule="auto"/>
        <w:jc w:val="both"/>
        <w:rPr>
          <w:color w:val="000000"/>
        </w:rPr>
      </w:pPr>
    </w:p>
    <w:p w14:paraId="79B8F8B8" w14:textId="7650AA36" w:rsidR="00E25FE4" w:rsidRDefault="00E25FE4" w:rsidP="00E25FE4">
      <w:pPr>
        <w:spacing w:line="276" w:lineRule="auto"/>
        <w:jc w:val="both"/>
        <w:rPr>
          <w:color w:val="000000"/>
        </w:rPr>
      </w:pPr>
      <w:r w:rsidRPr="00876E49">
        <w:rPr>
          <w:color w:val="000000"/>
        </w:rPr>
        <w:lastRenderedPageBreak/>
        <w:t>Broj i vrijednost izuzeća u 202</w:t>
      </w:r>
      <w:r w:rsidR="00876E49" w:rsidRPr="00876E49">
        <w:rPr>
          <w:color w:val="000000"/>
        </w:rPr>
        <w:t>3</w:t>
      </w:r>
      <w:r w:rsidRPr="00876E49">
        <w:rPr>
          <w:color w:val="000000"/>
        </w:rPr>
        <w:t xml:space="preserve">. godini za </w:t>
      </w:r>
      <w:r w:rsidRPr="00876E49">
        <w:rPr>
          <w:color w:val="000000"/>
          <w:u w:val="single"/>
        </w:rPr>
        <w:t>sektorske ugovorne organe</w:t>
      </w:r>
      <w:r w:rsidRPr="00876E49">
        <w:rPr>
          <w:color w:val="000000"/>
        </w:rPr>
        <w:t xml:space="preserve"> prema predmetu nabavke dat je u donjoj tabeli-shodno </w:t>
      </w:r>
      <w:r w:rsidR="00876E49" w:rsidRPr="00876E49">
        <w:rPr>
          <w:color w:val="000000"/>
        </w:rPr>
        <w:t>ZJN br.59/22:</w:t>
      </w:r>
    </w:p>
    <w:p w14:paraId="4814F20A" w14:textId="77777777" w:rsidR="00534353" w:rsidRPr="00876E49" w:rsidRDefault="00534353" w:rsidP="00E25FE4">
      <w:pPr>
        <w:spacing w:line="276" w:lineRule="auto"/>
        <w:jc w:val="both"/>
        <w:rPr>
          <w:color w:val="000000"/>
        </w:rPr>
      </w:pPr>
    </w:p>
    <w:p w14:paraId="482A9D8F" w14:textId="46290D37" w:rsidR="00E25FE4" w:rsidRPr="00E25FE4" w:rsidRDefault="00534353" w:rsidP="00E25FE4">
      <w:pPr>
        <w:jc w:val="center"/>
        <w:rPr>
          <w:b/>
          <w:bCs/>
          <w:i/>
          <w:iCs/>
          <w:u w:val="single"/>
        </w:rPr>
      </w:pPr>
      <w:r w:rsidRPr="00876E49">
        <w:rPr>
          <w:noProof/>
        </w:rPr>
        <w:drawing>
          <wp:inline distT="0" distB="0" distL="0" distR="0" wp14:anchorId="2FECCC8D" wp14:editId="730FCD9B">
            <wp:extent cx="5943478" cy="7116417"/>
            <wp:effectExtent l="0" t="0" r="635" b="8890"/>
            <wp:docPr id="8527092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51153" cy="7125606"/>
                    </a:xfrm>
                    <a:prstGeom prst="rect">
                      <a:avLst/>
                    </a:prstGeom>
                    <a:noFill/>
                    <a:ln>
                      <a:noFill/>
                    </a:ln>
                  </pic:spPr>
                </pic:pic>
              </a:graphicData>
            </a:graphic>
          </wp:inline>
        </w:drawing>
      </w:r>
    </w:p>
    <w:p w14:paraId="25EB5463" w14:textId="0DCD0F91" w:rsidR="00E25FE4" w:rsidRPr="00E25FE4" w:rsidRDefault="00E25FE4" w:rsidP="00E25FE4">
      <w:pPr>
        <w:rPr>
          <w:i/>
          <w:iCs/>
          <w:sz w:val="16"/>
          <w:szCs w:val="16"/>
        </w:rPr>
      </w:pPr>
    </w:p>
    <w:p w14:paraId="3C25F83A" w14:textId="77777777" w:rsidR="00E25FE4" w:rsidRPr="00E25FE4" w:rsidRDefault="00E25FE4" w:rsidP="00E25FE4">
      <w:pPr>
        <w:pStyle w:val="Heading2"/>
        <w:rPr>
          <w:i/>
          <w:iCs/>
        </w:rPr>
      </w:pPr>
      <w:bookmarkStart w:id="100" w:name="_Toc72318004"/>
      <w:bookmarkStart w:id="101" w:name="_Toc99444194"/>
      <w:bookmarkStart w:id="102" w:name="_Toc130472238"/>
      <w:bookmarkStart w:id="103" w:name="_Toc169265352"/>
      <w:r w:rsidRPr="00E25FE4">
        <w:rPr>
          <w:i/>
          <w:iCs/>
        </w:rPr>
        <w:lastRenderedPageBreak/>
        <w:t>Analiza dodijeljenih ugovora domaćim i stranim ponuđačima</w:t>
      </w:r>
      <w:bookmarkEnd w:id="100"/>
      <w:bookmarkEnd w:id="101"/>
      <w:bookmarkEnd w:id="102"/>
      <w:bookmarkEnd w:id="103"/>
    </w:p>
    <w:p w14:paraId="17B0A948" w14:textId="77777777" w:rsidR="00E25FE4" w:rsidRPr="00E25FE4" w:rsidRDefault="00E25FE4" w:rsidP="00E25FE4">
      <w:pPr>
        <w:jc w:val="both"/>
        <w:rPr>
          <w:b/>
          <w:bCs/>
          <w:i/>
          <w:iCs/>
          <w:u w:val="single"/>
        </w:rPr>
      </w:pPr>
    </w:p>
    <w:p w14:paraId="6F5AEB52" w14:textId="25648060" w:rsidR="00E25FE4" w:rsidRPr="002C56B4" w:rsidRDefault="00E25FE4" w:rsidP="00E25FE4">
      <w:pPr>
        <w:spacing w:line="276" w:lineRule="auto"/>
        <w:jc w:val="both"/>
        <w:rPr>
          <w:color w:val="000000" w:themeColor="text1"/>
        </w:rPr>
      </w:pPr>
      <w:r w:rsidRPr="002C56B4">
        <w:rPr>
          <w:color w:val="000000" w:themeColor="text1"/>
        </w:rPr>
        <w:t>Ukupan broj dodijeljenih ugovora u 202</w:t>
      </w:r>
      <w:r w:rsidR="00AB3608" w:rsidRPr="002C56B4">
        <w:rPr>
          <w:color w:val="000000" w:themeColor="text1"/>
        </w:rPr>
        <w:t>3</w:t>
      </w:r>
      <w:r w:rsidRPr="002C56B4">
        <w:rPr>
          <w:color w:val="000000" w:themeColor="text1"/>
        </w:rPr>
        <w:t xml:space="preserve">. godini </w:t>
      </w:r>
      <w:r w:rsidR="000E36F0">
        <w:rPr>
          <w:color w:val="000000" w:themeColor="text1"/>
        </w:rPr>
        <w:t xml:space="preserve">za „Poglavle I“ i „Poglavlje V“ </w:t>
      </w:r>
      <w:r w:rsidRPr="002C56B4">
        <w:rPr>
          <w:color w:val="000000" w:themeColor="text1"/>
        </w:rPr>
        <w:t xml:space="preserve">iznosio je </w:t>
      </w:r>
      <w:r w:rsidR="000E36F0">
        <w:rPr>
          <w:b/>
        </w:rPr>
        <w:t>220.346.</w:t>
      </w:r>
      <w:r w:rsidRPr="002C56B4">
        <w:rPr>
          <w:color w:val="000000" w:themeColor="text1"/>
        </w:rPr>
        <w:t xml:space="preserve"> Broj dodijeljenih ugovora domaćim ponuđačima je </w:t>
      </w:r>
      <w:r w:rsidR="000F5FE7" w:rsidRPr="002C56B4">
        <w:rPr>
          <w:color w:val="000000" w:themeColor="text1"/>
          <w:lang w:eastAsia="en-US"/>
        </w:rPr>
        <w:t>218.4</w:t>
      </w:r>
      <w:r w:rsidR="004475F3">
        <w:rPr>
          <w:color w:val="000000" w:themeColor="text1"/>
          <w:lang w:eastAsia="en-US"/>
        </w:rPr>
        <w:t>93</w:t>
      </w:r>
      <w:r w:rsidRPr="002C56B4">
        <w:rPr>
          <w:color w:val="000000" w:themeColor="text1"/>
        </w:rPr>
        <w:t>,</w:t>
      </w:r>
      <w:r w:rsidRPr="002C56B4">
        <w:rPr>
          <w:bCs/>
          <w:color w:val="000000" w:themeColor="text1"/>
        </w:rPr>
        <w:t xml:space="preserve"> </w:t>
      </w:r>
      <w:r w:rsidRPr="002C56B4">
        <w:rPr>
          <w:color w:val="000000" w:themeColor="text1"/>
        </w:rPr>
        <w:t xml:space="preserve">što predstavlja </w:t>
      </w:r>
      <w:r w:rsidR="000E36F0">
        <w:rPr>
          <w:color w:val="000000" w:themeColor="text1"/>
        </w:rPr>
        <w:t>99,16</w:t>
      </w:r>
      <w:r w:rsidRPr="002C56B4">
        <w:rPr>
          <w:color w:val="000000" w:themeColor="text1"/>
        </w:rPr>
        <w:t xml:space="preserve"> % ukupnog broja svih dodijeljenih ugovora i stranim ponuđačima </w:t>
      </w:r>
      <w:r w:rsidR="000F5FE7" w:rsidRPr="002C56B4">
        <w:rPr>
          <w:color w:val="000000" w:themeColor="text1"/>
          <w:lang w:eastAsia="en-US"/>
        </w:rPr>
        <w:t>1.853</w:t>
      </w:r>
      <w:r w:rsidRPr="002C56B4">
        <w:rPr>
          <w:color w:val="000000" w:themeColor="text1"/>
        </w:rPr>
        <w:t xml:space="preserve">, što predstavlja </w:t>
      </w:r>
      <w:r w:rsidR="002C56B4" w:rsidRPr="002C56B4">
        <w:rPr>
          <w:color w:val="000000" w:themeColor="text1"/>
        </w:rPr>
        <w:t>0,</w:t>
      </w:r>
      <w:r w:rsidR="000E36F0">
        <w:rPr>
          <w:color w:val="000000" w:themeColor="text1"/>
        </w:rPr>
        <w:t>84</w:t>
      </w:r>
      <w:r w:rsidRPr="002C56B4">
        <w:rPr>
          <w:color w:val="000000" w:themeColor="text1"/>
        </w:rPr>
        <w:t xml:space="preserve"> % od ukupnog broja svih dodijeljenih ugovora.</w:t>
      </w:r>
    </w:p>
    <w:p w14:paraId="0E02A386" w14:textId="77777777" w:rsidR="00E25FE4" w:rsidRPr="00E25FE4" w:rsidRDefault="00E25FE4" w:rsidP="00E25FE4">
      <w:pPr>
        <w:spacing w:line="276" w:lineRule="auto"/>
        <w:jc w:val="both"/>
        <w:rPr>
          <w:i/>
          <w:iCs/>
          <w:color w:val="FF0000"/>
        </w:rPr>
      </w:pPr>
    </w:p>
    <w:p w14:paraId="1648138A" w14:textId="043F550F" w:rsidR="00E25FE4" w:rsidRDefault="00E25FE4" w:rsidP="00E25FE4">
      <w:pPr>
        <w:spacing w:line="276" w:lineRule="auto"/>
        <w:jc w:val="both"/>
        <w:rPr>
          <w:bCs/>
        </w:rPr>
      </w:pPr>
      <w:r w:rsidRPr="00AB3608">
        <w:t>Ukupna vrijednost dodijeljenih ugоvоrа u pоstupcimа јаvnih nаbаvki u 202</w:t>
      </w:r>
      <w:r w:rsidR="00AB3608" w:rsidRPr="00AB3608">
        <w:t>3</w:t>
      </w:r>
      <w:r w:rsidRPr="00AB3608">
        <w:t xml:space="preserve">. godini </w:t>
      </w:r>
      <w:r w:rsidR="000E36F0">
        <w:rPr>
          <w:color w:val="000000" w:themeColor="text1"/>
        </w:rPr>
        <w:t xml:space="preserve">za „Poglavlje I“ i „Poglavlje V“ </w:t>
      </w:r>
      <w:r w:rsidRPr="00AB3608">
        <w:t xml:space="preserve">iznosila je </w:t>
      </w:r>
      <w:r w:rsidR="000E36F0" w:rsidRPr="0005255B">
        <w:rPr>
          <w:b/>
          <w:bCs/>
          <w:color w:val="000000"/>
        </w:rPr>
        <w:t>4.343.658.</w:t>
      </w:r>
      <w:r w:rsidR="0005255B" w:rsidRPr="0005255B">
        <w:rPr>
          <w:b/>
          <w:bCs/>
          <w:color w:val="000000"/>
        </w:rPr>
        <w:t>1</w:t>
      </w:r>
      <w:r w:rsidR="000E36F0" w:rsidRPr="0005255B">
        <w:rPr>
          <w:b/>
          <w:bCs/>
          <w:color w:val="000000"/>
        </w:rPr>
        <w:t>09,84</w:t>
      </w:r>
      <w:r w:rsidR="000E36F0">
        <w:rPr>
          <w:rFonts w:ascii="Calibri" w:hAnsi="Calibri" w:cs="Calibri"/>
          <w:color w:val="000000"/>
          <w:sz w:val="22"/>
          <w:szCs w:val="22"/>
        </w:rPr>
        <w:t xml:space="preserve"> </w:t>
      </w:r>
      <w:r w:rsidRPr="00AB3608">
        <w:t xml:space="preserve">KM. Vrijednost dodijeljenih ugovora domaćim ponuđačima iznosila je </w:t>
      </w:r>
      <w:r w:rsidR="00EC1DC6" w:rsidRPr="00AB3608">
        <w:rPr>
          <w:color w:val="000000"/>
        </w:rPr>
        <w:t>4.198.750.</w:t>
      </w:r>
      <w:r w:rsidR="0005255B">
        <w:rPr>
          <w:color w:val="000000"/>
        </w:rPr>
        <w:t>2</w:t>
      </w:r>
      <w:r w:rsidR="00EC1DC6" w:rsidRPr="00AB3608">
        <w:rPr>
          <w:color w:val="000000"/>
        </w:rPr>
        <w:t>54,44</w:t>
      </w:r>
      <w:r w:rsidR="000E36F0">
        <w:rPr>
          <w:color w:val="000000"/>
        </w:rPr>
        <w:t xml:space="preserve"> </w:t>
      </w:r>
      <w:r w:rsidRPr="00AB3608">
        <w:t xml:space="preserve">KM, što predstavlja </w:t>
      </w:r>
      <w:r w:rsidR="000E36F0">
        <w:t>96,66</w:t>
      </w:r>
      <w:r w:rsidRPr="00AB3608">
        <w:t xml:space="preserve"> % ukupne vrijednosti svih dodijeljenih ugovora i </w:t>
      </w:r>
      <w:r w:rsidR="00EC1DC6" w:rsidRPr="00AB3608">
        <w:rPr>
          <w:color w:val="000000"/>
        </w:rPr>
        <w:t>144.907.855,40</w:t>
      </w:r>
      <w:r w:rsidR="000E36F0">
        <w:rPr>
          <w:color w:val="000000"/>
        </w:rPr>
        <w:t xml:space="preserve"> </w:t>
      </w:r>
      <w:r w:rsidRPr="00AB3608">
        <w:t xml:space="preserve">KM stranim ponuđačima ili </w:t>
      </w:r>
      <w:r w:rsidR="000E36F0">
        <w:t>3,34</w:t>
      </w:r>
      <w:r w:rsidRPr="00AB3608">
        <w:t xml:space="preserve"> % od ukupne vrijednosti svih dodijeljenih ugovora.</w:t>
      </w:r>
      <w:r w:rsidRPr="00AB3608">
        <w:rPr>
          <w:bCs/>
        </w:rPr>
        <w:t xml:space="preserve"> </w:t>
      </w:r>
    </w:p>
    <w:p w14:paraId="47303298" w14:textId="77777777" w:rsidR="0005255B" w:rsidRDefault="0005255B" w:rsidP="00E25FE4">
      <w:pPr>
        <w:spacing w:line="276" w:lineRule="auto"/>
        <w:jc w:val="both"/>
        <w:rPr>
          <w:bCs/>
        </w:rPr>
      </w:pPr>
    </w:p>
    <w:p w14:paraId="4D64ED8A" w14:textId="77777777" w:rsidR="00E25FE4" w:rsidRPr="00E25FE4" w:rsidRDefault="00E25FE4" w:rsidP="00E25FE4">
      <w:pPr>
        <w:pStyle w:val="Heading2"/>
        <w:rPr>
          <w:i/>
          <w:iCs/>
        </w:rPr>
      </w:pPr>
      <w:bookmarkStart w:id="104" w:name="_Toc72318005"/>
      <w:bookmarkStart w:id="105" w:name="_Toc99444195"/>
      <w:bookmarkStart w:id="106" w:name="_Toc130472239"/>
      <w:bookmarkStart w:id="107" w:name="_Toc169265353"/>
      <w:r w:rsidRPr="00E25FE4">
        <w:rPr>
          <w:i/>
          <w:iCs/>
        </w:rPr>
        <w:t>Analiza dodijeljenih ugovora grupi ponuđača</w:t>
      </w:r>
      <w:bookmarkEnd w:id="104"/>
      <w:bookmarkEnd w:id="105"/>
      <w:bookmarkEnd w:id="106"/>
      <w:bookmarkEnd w:id="107"/>
    </w:p>
    <w:p w14:paraId="33F9AE89" w14:textId="77777777" w:rsidR="00E25FE4" w:rsidRPr="002C56B4" w:rsidRDefault="00E25FE4" w:rsidP="00E25FE4">
      <w:pPr>
        <w:jc w:val="both"/>
        <w:rPr>
          <w:color w:val="C00000"/>
        </w:rPr>
      </w:pPr>
    </w:p>
    <w:p w14:paraId="0CA98AB9" w14:textId="6E7494F4" w:rsidR="00E25FE4" w:rsidRPr="00832BEF" w:rsidRDefault="00E25FE4" w:rsidP="00E25FE4">
      <w:pPr>
        <w:jc w:val="both"/>
        <w:rPr>
          <w:bCs/>
        </w:rPr>
      </w:pPr>
      <w:r w:rsidRPr="00832BEF">
        <w:t>Ukupan broj dodijeljenih ugovora u 202</w:t>
      </w:r>
      <w:r w:rsidR="002C56B4" w:rsidRPr="00832BEF">
        <w:t>3</w:t>
      </w:r>
      <w:r w:rsidRPr="00832BEF">
        <w:t xml:space="preserve">. godini iznosio je </w:t>
      </w:r>
      <w:r w:rsidR="00AC702E" w:rsidRPr="00832BEF">
        <w:rPr>
          <w:b/>
        </w:rPr>
        <w:t>243.860</w:t>
      </w:r>
      <w:r w:rsidRPr="00832BEF">
        <w:rPr>
          <w:b/>
        </w:rPr>
        <w:t xml:space="preserve"> </w:t>
      </w:r>
      <w:r w:rsidRPr="00832BEF">
        <w:rPr>
          <w:bCs/>
        </w:rPr>
        <w:t>Od ukupnog broj dodijeljenih ugovora, grupi ponuđača je dodijeljeno 1.</w:t>
      </w:r>
      <w:r w:rsidR="00832BEF" w:rsidRPr="00832BEF">
        <w:rPr>
          <w:bCs/>
        </w:rPr>
        <w:t>499</w:t>
      </w:r>
      <w:r w:rsidRPr="00832BEF">
        <w:rPr>
          <w:bCs/>
        </w:rPr>
        <w:t xml:space="preserve"> ugovora ili 0.6</w:t>
      </w:r>
      <w:r w:rsidR="00832BEF" w:rsidRPr="00832BEF">
        <w:rPr>
          <w:bCs/>
        </w:rPr>
        <w:t>1</w:t>
      </w:r>
      <w:r w:rsidRPr="00832BEF">
        <w:rPr>
          <w:bCs/>
        </w:rPr>
        <w:t>% od ukupnog broja dodijeljenih ugovora.</w:t>
      </w:r>
    </w:p>
    <w:p w14:paraId="5F3BA396" w14:textId="77777777" w:rsidR="00E25FE4" w:rsidRPr="00832BEF" w:rsidRDefault="00E25FE4" w:rsidP="00E25FE4">
      <w:pPr>
        <w:jc w:val="both"/>
        <w:rPr>
          <w:bCs/>
        </w:rPr>
      </w:pPr>
    </w:p>
    <w:p w14:paraId="5F8D0642" w14:textId="73388500" w:rsidR="00832BEF" w:rsidRPr="00832BEF" w:rsidRDefault="00E25FE4" w:rsidP="00832BEF">
      <w:pPr>
        <w:jc w:val="both"/>
        <w:rPr>
          <w:rFonts w:ascii="Calibri" w:hAnsi="Calibri" w:cs="Calibri"/>
          <w:lang w:val="en-US" w:eastAsia="en-US"/>
        </w:rPr>
      </w:pPr>
      <w:r w:rsidRPr="00832BEF">
        <w:rPr>
          <w:bCs/>
        </w:rPr>
        <w:t>Ukupna vrijednost dodijeljenih ugovora u postupcima javnih nabavki u 202</w:t>
      </w:r>
      <w:r w:rsidR="00832BEF">
        <w:rPr>
          <w:bCs/>
        </w:rPr>
        <w:t>3</w:t>
      </w:r>
      <w:r w:rsidRPr="00832BEF">
        <w:rPr>
          <w:bCs/>
        </w:rPr>
        <w:t xml:space="preserve">. godini iznosila je </w:t>
      </w:r>
      <w:r w:rsidR="00832BEF" w:rsidRPr="00832BEF">
        <w:rPr>
          <w:lang w:eastAsia="en-US"/>
        </w:rPr>
        <w:t>5.060.132.125,61</w:t>
      </w:r>
      <w:r w:rsidRPr="00832BEF">
        <w:rPr>
          <w:lang w:eastAsia="en-US"/>
        </w:rPr>
        <w:t xml:space="preserve"> </w:t>
      </w:r>
      <w:r w:rsidRPr="00832BEF">
        <w:t>KM</w:t>
      </w:r>
      <w:r w:rsidRPr="00832BEF">
        <w:rPr>
          <w:lang w:eastAsia="en-US"/>
        </w:rPr>
        <w:t xml:space="preserve">. Vrijednost dodijeljenih ugovora grupi ponuđača iznosila je </w:t>
      </w:r>
      <w:r w:rsidR="00832BEF" w:rsidRPr="00832BEF">
        <w:t>601.625.930,55</w:t>
      </w:r>
    </w:p>
    <w:p w14:paraId="0DFF9D2B" w14:textId="7760EEB4" w:rsidR="00E25FE4" w:rsidRPr="00832BEF" w:rsidRDefault="00E25FE4" w:rsidP="00E25FE4">
      <w:pPr>
        <w:jc w:val="both"/>
        <w:rPr>
          <w:lang w:eastAsia="en-US"/>
        </w:rPr>
      </w:pPr>
      <w:r w:rsidRPr="00832BEF">
        <w:rPr>
          <w:lang w:eastAsia="en-US"/>
        </w:rPr>
        <w:t xml:space="preserve">KM, odnosno </w:t>
      </w:r>
      <w:r w:rsidR="00832BEF" w:rsidRPr="00832BEF">
        <w:rPr>
          <w:lang w:eastAsia="en-US"/>
        </w:rPr>
        <w:t>11,89</w:t>
      </w:r>
      <w:r w:rsidRPr="00832BEF">
        <w:rPr>
          <w:lang w:eastAsia="en-US"/>
        </w:rPr>
        <w:t xml:space="preserve"> % ukupne vrijednosti svih dodijeljenih ugovora.</w:t>
      </w:r>
    </w:p>
    <w:p w14:paraId="223D2EC6" w14:textId="77777777" w:rsidR="00E25FE4" w:rsidRPr="006B4B6C" w:rsidRDefault="00E25FE4" w:rsidP="00E25FE4">
      <w:pPr>
        <w:jc w:val="both"/>
        <w:rPr>
          <w:i/>
          <w:iCs/>
          <w:color w:val="FF0000"/>
          <w:lang w:eastAsia="en-US"/>
        </w:rPr>
      </w:pPr>
    </w:p>
    <w:p w14:paraId="20382598" w14:textId="77777777" w:rsidR="00E25FE4" w:rsidRPr="006B4B6C" w:rsidRDefault="00E25FE4" w:rsidP="00E25FE4">
      <w:pPr>
        <w:jc w:val="both"/>
        <w:rPr>
          <w:i/>
          <w:iCs/>
          <w:color w:val="FF0000"/>
          <w:lang w:eastAsia="en-US"/>
        </w:rPr>
      </w:pPr>
    </w:p>
    <w:tbl>
      <w:tblPr>
        <w:tblStyle w:val="TableGrid"/>
        <w:tblW w:w="0" w:type="auto"/>
        <w:jc w:val="center"/>
        <w:tblInd w:w="0" w:type="dxa"/>
        <w:tblLook w:val="04A0" w:firstRow="1" w:lastRow="0" w:firstColumn="1" w:lastColumn="0" w:noHBand="0" w:noVBand="1"/>
      </w:tblPr>
      <w:tblGrid>
        <w:gridCol w:w="3118"/>
        <w:gridCol w:w="3116"/>
        <w:gridCol w:w="3116"/>
      </w:tblGrid>
      <w:tr w:rsidR="00832BEF" w:rsidRPr="00832BEF" w14:paraId="151A926F" w14:textId="77777777" w:rsidTr="00483355">
        <w:trPr>
          <w:jc w:val="center"/>
        </w:trPr>
        <w:tc>
          <w:tcPr>
            <w:tcW w:w="3118" w:type="dxa"/>
            <w:vMerge w:val="restart"/>
            <w:shd w:val="clear" w:color="auto" w:fill="FFFF00"/>
          </w:tcPr>
          <w:p w14:paraId="2506EC85" w14:textId="77777777" w:rsidR="00E25FE4" w:rsidRPr="00832BEF" w:rsidRDefault="00E25FE4" w:rsidP="00483355">
            <w:pPr>
              <w:jc w:val="center"/>
            </w:pPr>
          </w:p>
        </w:tc>
        <w:tc>
          <w:tcPr>
            <w:tcW w:w="6232" w:type="dxa"/>
            <w:gridSpan w:val="2"/>
            <w:shd w:val="clear" w:color="auto" w:fill="FFFF00"/>
          </w:tcPr>
          <w:p w14:paraId="15AC7BEB" w14:textId="77777777" w:rsidR="00E25FE4" w:rsidRPr="00832BEF" w:rsidRDefault="00E25FE4" w:rsidP="00483355">
            <w:pPr>
              <w:jc w:val="center"/>
            </w:pPr>
            <w:r w:rsidRPr="00832BEF">
              <w:t>Grupa ponuđača</w:t>
            </w:r>
          </w:p>
        </w:tc>
      </w:tr>
      <w:tr w:rsidR="00832BEF" w:rsidRPr="00832BEF" w14:paraId="7E5EEE66" w14:textId="77777777" w:rsidTr="00483355">
        <w:trPr>
          <w:jc w:val="center"/>
        </w:trPr>
        <w:tc>
          <w:tcPr>
            <w:tcW w:w="3118" w:type="dxa"/>
            <w:vMerge/>
            <w:shd w:val="clear" w:color="auto" w:fill="FFFF00"/>
          </w:tcPr>
          <w:p w14:paraId="3770584F" w14:textId="77777777" w:rsidR="00EF722A" w:rsidRPr="00832BEF" w:rsidRDefault="00EF722A" w:rsidP="00EF722A">
            <w:pPr>
              <w:jc w:val="both"/>
            </w:pPr>
          </w:p>
        </w:tc>
        <w:tc>
          <w:tcPr>
            <w:tcW w:w="3116" w:type="dxa"/>
            <w:shd w:val="clear" w:color="auto" w:fill="FFFF00"/>
          </w:tcPr>
          <w:p w14:paraId="6BF89A13" w14:textId="394563CF" w:rsidR="00EF722A" w:rsidRPr="00832BEF" w:rsidRDefault="00EF722A" w:rsidP="00EF722A">
            <w:pPr>
              <w:jc w:val="center"/>
            </w:pPr>
            <w:r w:rsidRPr="00832BEF">
              <w:t>2022</w:t>
            </w:r>
          </w:p>
        </w:tc>
        <w:tc>
          <w:tcPr>
            <w:tcW w:w="3116" w:type="dxa"/>
            <w:shd w:val="clear" w:color="auto" w:fill="FFFF00"/>
          </w:tcPr>
          <w:p w14:paraId="3B3BC0C4" w14:textId="65A12C31" w:rsidR="00EF722A" w:rsidRPr="00832BEF" w:rsidRDefault="00832BEF" w:rsidP="00EF722A">
            <w:pPr>
              <w:jc w:val="center"/>
            </w:pPr>
            <w:r w:rsidRPr="00832BEF">
              <w:t>2023</w:t>
            </w:r>
          </w:p>
        </w:tc>
      </w:tr>
      <w:tr w:rsidR="00832BEF" w:rsidRPr="00832BEF" w14:paraId="03B99749" w14:textId="77777777" w:rsidTr="00483355">
        <w:trPr>
          <w:trHeight w:val="233"/>
          <w:jc w:val="center"/>
        </w:trPr>
        <w:tc>
          <w:tcPr>
            <w:tcW w:w="3118" w:type="dxa"/>
            <w:vMerge/>
            <w:shd w:val="clear" w:color="auto" w:fill="FFFF00"/>
          </w:tcPr>
          <w:p w14:paraId="1AECBF09" w14:textId="77777777" w:rsidR="00EF722A" w:rsidRPr="00832BEF" w:rsidRDefault="00EF722A" w:rsidP="00EF722A">
            <w:pPr>
              <w:jc w:val="both"/>
            </w:pPr>
          </w:p>
        </w:tc>
        <w:tc>
          <w:tcPr>
            <w:tcW w:w="3116" w:type="dxa"/>
            <w:shd w:val="clear" w:color="auto" w:fill="FFFF00"/>
          </w:tcPr>
          <w:p w14:paraId="0769790A" w14:textId="3612D25E" w:rsidR="00EF722A" w:rsidRPr="00832BEF" w:rsidRDefault="00EF722A" w:rsidP="00EF722A">
            <w:pPr>
              <w:jc w:val="center"/>
            </w:pPr>
            <w:r w:rsidRPr="00832BEF">
              <w:t>KM</w:t>
            </w:r>
          </w:p>
        </w:tc>
        <w:tc>
          <w:tcPr>
            <w:tcW w:w="3116" w:type="dxa"/>
            <w:shd w:val="clear" w:color="auto" w:fill="FFFF00"/>
          </w:tcPr>
          <w:p w14:paraId="74553405" w14:textId="10BCBC3E" w:rsidR="00EF722A" w:rsidRPr="00832BEF" w:rsidRDefault="00832BEF" w:rsidP="00EF722A">
            <w:pPr>
              <w:jc w:val="center"/>
            </w:pPr>
            <w:r w:rsidRPr="00832BEF">
              <w:t>KM</w:t>
            </w:r>
          </w:p>
        </w:tc>
      </w:tr>
      <w:tr w:rsidR="00832BEF" w:rsidRPr="00832BEF" w14:paraId="737E9C41" w14:textId="77777777" w:rsidTr="00483355">
        <w:trPr>
          <w:jc w:val="center"/>
        </w:trPr>
        <w:tc>
          <w:tcPr>
            <w:tcW w:w="3118" w:type="dxa"/>
            <w:shd w:val="clear" w:color="auto" w:fill="FFFF00"/>
          </w:tcPr>
          <w:p w14:paraId="01ED7B8D" w14:textId="77777777" w:rsidR="00EF722A" w:rsidRPr="00832BEF" w:rsidRDefault="00EF722A" w:rsidP="00EF722A">
            <w:pPr>
              <w:jc w:val="both"/>
            </w:pPr>
            <w:r w:rsidRPr="00832BEF">
              <w:t>Robe</w:t>
            </w:r>
          </w:p>
        </w:tc>
        <w:tc>
          <w:tcPr>
            <w:tcW w:w="3116" w:type="dxa"/>
            <w:vAlign w:val="bottom"/>
          </w:tcPr>
          <w:p w14:paraId="0EA99443" w14:textId="0B1D35A5" w:rsidR="00EF722A" w:rsidRPr="00832BEF" w:rsidRDefault="00EF722A" w:rsidP="00EF722A">
            <w:pPr>
              <w:jc w:val="right"/>
              <w:rPr>
                <w:lang w:val="en-US" w:eastAsia="en-US"/>
              </w:rPr>
            </w:pPr>
            <w:r w:rsidRPr="00832BEF">
              <w:rPr>
                <w:lang w:val="en-US" w:eastAsia="en-US"/>
              </w:rPr>
              <w:t>58.906.906,78</w:t>
            </w:r>
          </w:p>
        </w:tc>
        <w:tc>
          <w:tcPr>
            <w:tcW w:w="3116" w:type="dxa"/>
            <w:vAlign w:val="bottom"/>
          </w:tcPr>
          <w:p w14:paraId="1AA97F20" w14:textId="6DCE553E" w:rsidR="00EF722A" w:rsidRPr="00832BEF" w:rsidRDefault="00832BEF" w:rsidP="00EF722A">
            <w:pPr>
              <w:jc w:val="right"/>
              <w:rPr>
                <w:lang w:val="en-US" w:eastAsia="en-US"/>
              </w:rPr>
            </w:pPr>
            <w:r w:rsidRPr="00832BEF">
              <w:rPr>
                <w:lang w:val="en-US" w:eastAsia="en-US"/>
              </w:rPr>
              <w:t>76.844.536,26</w:t>
            </w:r>
          </w:p>
        </w:tc>
      </w:tr>
      <w:tr w:rsidR="00832BEF" w:rsidRPr="00832BEF" w14:paraId="192D7D25" w14:textId="77777777" w:rsidTr="00483355">
        <w:trPr>
          <w:jc w:val="center"/>
        </w:trPr>
        <w:tc>
          <w:tcPr>
            <w:tcW w:w="3118" w:type="dxa"/>
            <w:shd w:val="clear" w:color="auto" w:fill="FFFF00"/>
          </w:tcPr>
          <w:p w14:paraId="5B3D5B34" w14:textId="77777777" w:rsidR="00EF722A" w:rsidRPr="00832BEF" w:rsidRDefault="00EF722A" w:rsidP="00EF722A">
            <w:pPr>
              <w:jc w:val="both"/>
            </w:pPr>
            <w:r w:rsidRPr="00832BEF">
              <w:t>Usluge</w:t>
            </w:r>
          </w:p>
        </w:tc>
        <w:tc>
          <w:tcPr>
            <w:tcW w:w="3116" w:type="dxa"/>
            <w:vAlign w:val="bottom"/>
          </w:tcPr>
          <w:p w14:paraId="5BE0C1D1" w14:textId="7A9FB814" w:rsidR="00EF722A" w:rsidRPr="00832BEF" w:rsidRDefault="00EF722A" w:rsidP="00EF722A">
            <w:pPr>
              <w:jc w:val="right"/>
              <w:rPr>
                <w:lang w:val="en-US" w:eastAsia="en-US"/>
              </w:rPr>
            </w:pPr>
            <w:r w:rsidRPr="00832BEF">
              <w:rPr>
                <w:lang w:val="en-US" w:eastAsia="en-US"/>
              </w:rPr>
              <w:t>224.685.705,20</w:t>
            </w:r>
          </w:p>
        </w:tc>
        <w:tc>
          <w:tcPr>
            <w:tcW w:w="3116" w:type="dxa"/>
            <w:vAlign w:val="bottom"/>
          </w:tcPr>
          <w:p w14:paraId="5878464A" w14:textId="099AB0DC" w:rsidR="00EF722A" w:rsidRPr="00832BEF" w:rsidRDefault="00832BEF" w:rsidP="00EF722A">
            <w:pPr>
              <w:jc w:val="right"/>
              <w:rPr>
                <w:lang w:val="en-US" w:eastAsia="en-US"/>
              </w:rPr>
            </w:pPr>
            <w:r w:rsidRPr="00832BEF">
              <w:rPr>
                <w:lang w:val="en-US" w:eastAsia="en-US"/>
              </w:rPr>
              <w:t>153.085.820,99</w:t>
            </w:r>
          </w:p>
        </w:tc>
      </w:tr>
      <w:tr w:rsidR="00832BEF" w:rsidRPr="00832BEF" w14:paraId="7E30AE01" w14:textId="77777777" w:rsidTr="00483355">
        <w:trPr>
          <w:jc w:val="center"/>
        </w:trPr>
        <w:tc>
          <w:tcPr>
            <w:tcW w:w="3118" w:type="dxa"/>
            <w:shd w:val="clear" w:color="auto" w:fill="FFFF00"/>
          </w:tcPr>
          <w:p w14:paraId="0126BC60" w14:textId="77777777" w:rsidR="00EF722A" w:rsidRPr="00832BEF" w:rsidRDefault="00EF722A" w:rsidP="00EF722A">
            <w:pPr>
              <w:jc w:val="both"/>
            </w:pPr>
            <w:r w:rsidRPr="00832BEF">
              <w:t xml:space="preserve">Radovi </w:t>
            </w:r>
          </w:p>
        </w:tc>
        <w:tc>
          <w:tcPr>
            <w:tcW w:w="3116" w:type="dxa"/>
            <w:vAlign w:val="bottom"/>
          </w:tcPr>
          <w:p w14:paraId="461570BD" w14:textId="5C65DFDC" w:rsidR="00EF722A" w:rsidRPr="00832BEF" w:rsidRDefault="00EF722A" w:rsidP="00EF722A">
            <w:pPr>
              <w:jc w:val="right"/>
              <w:rPr>
                <w:lang w:val="en-US" w:eastAsia="en-US"/>
              </w:rPr>
            </w:pPr>
            <w:r w:rsidRPr="00832BEF">
              <w:rPr>
                <w:lang w:val="en-US" w:eastAsia="en-US"/>
              </w:rPr>
              <w:t>635.768.113,79</w:t>
            </w:r>
          </w:p>
        </w:tc>
        <w:tc>
          <w:tcPr>
            <w:tcW w:w="3116" w:type="dxa"/>
            <w:vAlign w:val="bottom"/>
          </w:tcPr>
          <w:p w14:paraId="3F92CF8A" w14:textId="1B14D3FF" w:rsidR="00EF722A" w:rsidRPr="00832BEF" w:rsidRDefault="00832BEF" w:rsidP="00EF722A">
            <w:pPr>
              <w:jc w:val="right"/>
              <w:rPr>
                <w:lang w:val="en-US" w:eastAsia="en-US"/>
              </w:rPr>
            </w:pPr>
            <w:r w:rsidRPr="00832BEF">
              <w:rPr>
                <w:lang w:val="en-US" w:eastAsia="en-US"/>
              </w:rPr>
              <w:t>371.695.573,30</w:t>
            </w:r>
          </w:p>
        </w:tc>
      </w:tr>
      <w:tr w:rsidR="00832BEF" w:rsidRPr="00832BEF" w14:paraId="688C0209" w14:textId="77777777" w:rsidTr="00483355">
        <w:trPr>
          <w:jc w:val="center"/>
        </w:trPr>
        <w:tc>
          <w:tcPr>
            <w:tcW w:w="3118" w:type="dxa"/>
            <w:shd w:val="clear" w:color="auto" w:fill="FFFF00"/>
          </w:tcPr>
          <w:p w14:paraId="2C906A81" w14:textId="77777777" w:rsidR="00EF722A" w:rsidRPr="00832BEF" w:rsidRDefault="00EF722A" w:rsidP="00EF722A">
            <w:pPr>
              <w:jc w:val="both"/>
              <w:rPr>
                <w:b/>
              </w:rPr>
            </w:pPr>
            <w:r w:rsidRPr="00832BEF">
              <w:rPr>
                <w:b/>
              </w:rPr>
              <w:t>Ukupno</w:t>
            </w:r>
          </w:p>
        </w:tc>
        <w:tc>
          <w:tcPr>
            <w:tcW w:w="3116" w:type="dxa"/>
            <w:vAlign w:val="bottom"/>
          </w:tcPr>
          <w:p w14:paraId="3B52A05E" w14:textId="4B49D9DB" w:rsidR="00EF722A" w:rsidRPr="00832BEF" w:rsidRDefault="00EF722A" w:rsidP="00EF722A">
            <w:pPr>
              <w:jc w:val="right"/>
              <w:rPr>
                <w:b/>
                <w:lang w:val="en-US" w:eastAsia="en-US"/>
              </w:rPr>
            </w:pPr>
            <w:r w:rsidRPr="00832BEF">
              <w:rPr>
                <w:b/>
                <w:lang w:val="en-US" w:eastAsia="en-US"/>
              </w:rPr>
              <w:t>919.360.725,77</w:t>
            </w:r>
          </w:p>
        </w:tc>
        <w:tc>
          <w:tcPr>
            <w:tcW w:w="3116" w:type="dxa"/>
            <w:vAlign w:val="bottom"/>
          </w:tcPr>
          <w:p w14:paraId="6BDF1741" w14:textId="3C27F619" w:rsidR="00EF722A" w:rsidRPr="00832BEF" w:rsidRDefault="00832BEF" w:rsidP="00EF722A">
            <w:pPr>
              <w:jc w:val="right"/>
              <w:rPr>
                <w:b/>
                <w:lang w:val="en-US" w:eastAsia="en-US"/>
              </w:rPr>
            </w:pPr>
            <w:r w:rsidRPr="00832BEF">
              <w:rPr>
                <w:b/>
                <w:lang w:val="en-US" w:eastAsia="en-US"/>
              </w:rPr>
              <w:t>601.625.930,55</w:t>
            </w:r>
          </w:p>
        </w:tc>
      </w:tr>
    </w:tbl>
    <w:p w14:paraId="5E3702FC" w14:textId="77777777" w:rsidR="00E25FE4" w:rsidRPr="00E25FE4" w:rsidRDefault="00E25FE4" w:rsidP="00E25FE4">
      <w:pPr>
        <w:jc w:val="both"/>
        <w:rPr>
          <w:i/>
          <w:iCs/>
        </w:rPr>
      </w:pPr>
    </w:p>
    <w:p w14:paraId="18372BEF" w14:textId="77777777" w:rsidR="00E25FE4" w:rsidRPr="00E25FE4" w:rsidRDefault="00E25FE4" w:rsidP="00E25FE4">
      <w:pPr>
        <w:pStyle w:val="Heading2"/>
        <w:rPr>
          <w:i/>
          <w:iCs/>
        </w:rPr>
      </w:pPr>
      <w:bookmarkStart w:id="108" w:name="_Toc72318006"/>
      <w:bookmarkStart w:id="109" w:name="_Toc99444196"/>
      <w:bookmarkStart w:id="110" w:name="_Toc130472240"/>
      <w:bookmarkStart w:id="111" w:name="_Toc169265354"/>
      <w:r w:rsidRPr="00E25FE4">
        <w:rPr>
          <w:i/>
          <w:iCs/>
        </w:rPr>
        <w:t>Analiza dodijeljenih ugovora prema kriterijama za dodjelu ugovora</w:t>
      </w:r>
      <w:bookmarkEnd w:id="108"/>
      <w:bookmarkEnd w:id="109"/>
      <w:bookmarkEnd w:id="110"/>
      <w:bookmarkEnd w:id="111"/>
    </w:p>
    <w:p w14:paraId="179D386F" w14:textId="77777777" w:rsidR="00E25FE4" w:rsidRPr="00E25FE4" w:rsidRDefault="00E25FE4" w:rsidP="00E25FE4">
      <w:pPr>
        <w:jc w:val="both"/>
        <w:rPr>
          <w:i/>
          <w:iCs/>
        </w:rPr>
      </w:pPr>
    </w:p>
    <w:p w14:paraId="058AAE2E" w14:textId="77777777" w:rsidR="00E25FE4" w:rsidRPr="00B75E34" w:rsidRDefault="00E25FE4" w:rsidP="00E25FE4">
      <w:pPr>
        <w:jc w:val="both"/>
      </w:pPr>
      <w:r w:rsidRPr="00B75E34">
        <w:t>U skladu sa članom 64. stav (1) Zakona. kriteriji za dodjelu ugovora na osnovu kojih ugovorni organ dodjeljuje ugovor su:</w:t>
      </w:r>
    </w:p>
    <w:p w14:paraId="3448C280" w14:textId="77777777" w:rsidR="00E25FE4" w:rsidRPr="00B75E34" w:rsidRDefault="00E25FE4" w:rsidP="00E25FE4">
      <w:pPr>
        <w:jc w:val="both"/>
      </w:pPr>
    </w:p>
    <w:p w14:paraId="665A6D48" w14:textId="77777777" w:rsidR="00E25FE4" w:rsidRPr="00B75E34" w:rsidRDefault="00E25FE4" w:rsidP="00E25FE4">
      <w:pPr>
        <w:pStyle w:val="ListParagraph"/>
        <w:numPr>
          <w:ilvl w:val="0"/>
          <w:numId w:val="4"/>
        </w:numPr>
        <w:jc w:val="both"/>
        <w:rPr>
          <w:lang w:val="bs-Latn-BA"/>
        </w:rPr>
      </w:pPr>
      <w:r w:rsidRPr="00B75E34">
        <w:rPr>
          <w:lang w:val="bs-Latn-BA"/>
        </w:rPr>
        <w:t>Ekonomski najpovoljnija ponuda ili</w:t>
      </w:r>
    </w:p>
    <w:p w14:paraId="361F599E" w14:textId="77777777" w:rsidR="00E25FE4" w:rsidRPr="00B75E34" w:rsidRDefault="00E25FE4" w:rsidP="00E25FE4">
      <w:pPr>
        <w:pStyle w:val="ListParagraph"/>
        <w:numPr>
          <w:ilvl w:val="0"/>
          <w:numId w:val="4"/>
        </w:numPr>
        <w:jc w:val="both"/>
        <w:rPr>
          <w:lang w:val="bs-Latn-BA"/>
        </w:rPr>
      </w:pPr>
      <w:r w:rsidRPr="00B75E34">
        <w:rPr>
          <w:lang w:val="bs-Latn-BA"/>
        </w:rPr>
        <w:t>Najniža cijena</w:t>
      </w:r>
    </w:p>
    <w:p w14:paraId="6BBDE2E7" w14:textId="77777777" w:rsidR="00E25FE4" w:rsidRPr="00B75E34" w:rsidRDefault="00E25FE4" w:rsidP="00E25FE4">
      <w:pPr>
        <w:jc w:val="both"/>
      </w:pPr>
    </w:p>
    <w:p w14:paraId="6EB6B652" w14:textId="66B3506B" w:rsidR="00E25FE4" w:rsidRDefault="00E25FE4" w:rsidP="00E25FE4">
      <w:pPr>
        <w:jc w:val="both"/>
      </w:pPr>
      <w:r w:rsidRPr="00B75E34">
        <w:t>Ukupan broj dodijeljenih ugovora u postupcima javnih nabavki u 202</w:t>
      </w:r>
      <w:r w:rsidR="00B75E34" w:rsidRPr="00B75E34">
        <w:t>3</w:t>
      </w:r>
      <w:r w:rsidRPr="00B75E34">
        <w:t>. godini prema kriterijima za dodjelu ugovora i predmetu nabavke dat je na donjem grafikonu:</w:t>
      </w:r>
    </w:p>
    <w:p w14:paraId="2396F91A" w14:textId="77777777" w:rsidR="00BB2584" w:rsidRPr="00B75E34" w:rsidRDefault="00BB2584" w:rsidP="00E25FE4">
      <w:pPr>
        <w:jc w:val="both"/>
      </w:pPr>
    </w:p>
    <w:p w14:paraId="727D521C" w14:textId="05C2CA01" w:rsidR="00E25FE4" w:rsidRPr="00E25FE4" w:rsidRDefault="00B75E34" w:rsidP="00E25FE4">
      <w:pPr>
        <w:jc w:val="both"/>
        <w:rPr>
          <w:i/>
          <w:iCs/>
        </w:rPr>
      </w:pPr>
      <w:r>
        <w:rPr>
          <w:noProof/>
          <w14:ligatures w14:val="standardContextual"/>
        </w:rPr>
        <w:lastRenderedPageBreak/>
        <w:drawing>
          <wp:inline distT="0" distB="0" distL="0" distR="0" wp14:anchorId="1CCC4821" wp14:editId="3D2D6207">
            <wp:extent cx="5867400" cy="2743200"/>
            <wp:effectExtent l="0" t="0" r="0" b="0"/>
            <wp:docPr id="1859880879" name="Chart 1">
              <a:extLst xmlns:a="http://schemas.openxmlformats.org/drawingml/2006/main">
                <a:ext uri="{FF2B5EF4-FFF2-40B4-BE49-F238E27FC236}">
                  <a16:creationId xmlns:a16="http://schemas.microsoft.com/office/drawing/2014/main" id="{2DD0476A-697C-3C38-5B3A-172D7634ED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4CC3F2C8" w14:textId="40D66BC9" w:rsidR="00E25FE4" w:rsidRPr="00E25FE4" w:rsidRDefault="00E25FE4" w:rsidP="00E25FE4">
      <w:pPr>
        <w:jc w:val="both"/>
        <w:rPr>
          <w:i/>
          <w:iCs/>
        </w:rPr>
      </w:pPr>
    </w:p>
    <w:p w14:paraId="1445D12E" w14:textId="77777777" w:rsidR="00E25FE4" w:rsidRPr="00E25FE4" w:rsidRDefault="00E25FE4" w:rsidP="00E25FE4">
      <w:pPr>
        <w:jc w:val="both"/>
        <w:rPr>
          <w:i/>
          <w:iCs/>
          <w:color w:val="FF0000"/>
        </w:rPr>
      </w:pPr>
    </w:p>
    <w:p w14:paraId="5576821D" w14:textId="247C417A" w:rsidR="00E25FE4" w:rsidRPr="00B75E34" w:rsidRDefault="00E25FE4" w:rsidP="00E25FE4">
      <w:pPr>
        <w:spacing w:line="276" w:lineRule="auto"/>
        <w:jc w:val="both"/>
      </w:pPr>
      <w:r w:rsidRPr="00B75E34">
        <w:t>Ukupna vrijednosti dodijeljenih ugovora u pоstupcimа јаvnih nаbаvki u 202</w:t>
      </w:r>
      <w:r w:rsidR="00B75E34" w:rsidRPr="00B75E34">
        <w:t>3</w:t>
      </w:r>
      <w:r w:rsidRPr="00B75E34">
        <w:t>. godini prema kriterijima za dodjelu ugovora i predmetu nabavke data je na donjem grafikonu:</w:t>
      </w:r>
    </w:p>
    <w:p w14:paraId="73764B06" w14:textId="77777777" w:rsidR="00B75E34" w:rsidRPr="00E25FE4" w:rsidRDefault="00B75E34" w:rsidP="00E25FE4">
      <w:pPr>
        <w:spacing w:line="276" w:lineRule="auto"/>
        <w:jc w:val="both"/>
        <w:rPr>
          <w:i/>
          <w:iCs/>
        </w:rPr>
      </w:pPr>
    </w:p>
    <w:p w14:paraId="3E6A796A" w14:textId="2D6AD9C1" w:rsidR="00E25FE4" w:rsidRPr="00E25FE4" w:rsidRDefault="00B75E34" w:rsidP="00B75E34">
      <w:pPr>
        <w:tabs>
          <w:tab w:val="left" w:pos="9270"/>
        </w:tabs>
        <w:jc w:val="both"/>
        <w:rPr>
          <w:i/>
          <w:iCs/>
          <w:color w:val="FF0000"/>
        </w:rPr>
      </w:pPr>
      <w:r>
        <w:rPr>
          <w:noProof/>
          <w14:ligatures w14:val="standardContextual"/>
        </w:rPr>
        <w:drawing>
          <wp:inline distT="0" distB="0" distL="0" distR="0" wp14:anchorId="77309016" wp14:editId="24B80771">
            <wp:extent cx="5848350" cy="2743200"/>
            <wp:effectExtent l="0" t="0" r="0" b="0"/>
            <wp:docPr id="1185081298" name="Chart 1">
              <a:extLst xmlns:a="http://schemas.openxmlformats.org/drawingml/2006/main">
                <a:ext uri="{FF2B5EF4-FFF2-40B4-BE49-F238E27FC236}">
                  <a16:creationId xmlns:a16="http://schemas.microsoft.com/office/drawing/2014/main" id="{63FD20C6-D7A6-27E0-C01D-E7346D19E5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15C09A0C" w14:textId="77777777" w:rsidR="00E25FE4" w:rsidRPr="00E25FE4" w:rsidRDefault="00E25FE4" w:rsidP="00E25FE4">
      <w:pPr>
        <w:jc w:val="both"/>
        <w:rPr>
          <w:i/>
          <w:iCs/>
          <w:color w:val="FF0000"/>
        </w:rPr>
      </w:pPr>
    </w:p>
    <w:p w14:paraId="18E27D3A" w14:textId="77777777" w:rsidR="00E25FE4" w:rsidRPr="00E25FE4" w:rsidRDefault="00E25FE4" w:rsidP="00E25FE4">
      <w:pPr>
        <w:jc w:val="both"/>
        <w:rPr>
          <w:i/>
          <w:iCs/>
          <w:color w:val="FF0000"/>
        </w:rPr>
      </w:pPr>
    </w:p>
    <w:p w14:paraId="43EADCC2" w14:textId="77777777" w:rsidR="00E25FE4" w:rsidRDefault="00E25FE4" w:rsidP="00E25FE4">
      <w:pPr>
        <w:jc w:val="both"/>
      </w:pPr>
      <w:r w:rsidRPr="00B75E34">
        <w:t>U skladu sa navedenim, ugovorni organi u puno većoj mjeri primjenjuju kriterij najniža cijena iako primjenom kriterija ekonomski najpovoljnija ponuda mogu imati puno isplativije nabavke, odnosno za uloženi novac dobiti više.</w:t>
      </w:r>
    </w:p>
    <w:p w14:paraId="4D80F082" w14:textId="77777777" w:rsidR="00534353" w:rsidRDefault="00534353" w:rsidP="00E25FE4">
      <w:pPr>
        <w:jc w:val="both"/>
      </w:pPr>
    </w:p>
    <w:p w14:paraId="5DE14E75" w14:textId="77777777" w:rsidR="00534353" w:rsidRPr="00B75E34" w:rsidRDefault="00534353" w:rsidP="00E25FE4">
      <w:pPr>
        <w:jc w:val="both"/>
      </w:pPr>
    </w:p>
    <w:p w14:paraId="2423CB48" w14:textId="77777777" w:rsidR="00E25FE4" w:rsidRPr="00E25FE4" w:rsidRDefault="00E25FE4" w:rsidP="00E25FE4">
      <w:pPr>
        <w:jc w:val="both"/>
        <w:rPr>
          <w:i/>
          <w:iCs/>
        </w:rPr>
      </w:pPr>
    </w:p>
    <w:p w14:paraId="0C3A439B" w14:textId="77777777" w:rsidR="00E25FE4" w:rsidRPr="00E25FE4" w:rsidRDefault="00E25FE4" w:rsidP="00E25FE4">
      <w:pPr>
        <w:pStyle w:val="Heading2"/>
        <w:rPr>
          <w:i/>
          <w:iCs/>
        </w:rPr>
      </w:pPr>
      <w:bookmarkStart w:id="112" w:name="_Toc8391397"/>
      <w:bookmarkStart w:id="113" w:name="_Toc40386927"/>
      <w:bookmarkStart w:id="114" w:name="_Toc72318007"/>
      <w:bookmarkStart w:id="115" w:name="_Toc99444197"/>
      <w:bookmarkStart w:id="116" w:name="_Toc130472241"/>
      <w:bookmarkStart w:id="117" w:name="_Toc169265355"/>
      <w:r w:rsidRPr="00E25FE4">
        <w:rPr>
          <w:i/>
          <w:iCs/>
        </w:rPr>
        <w:lastRenderedPageBreak/>
        <w:t>Analiza broja primljenih i prihvatljivih ponud</w:t>
      </w:r>
      <w:bookmarkEnd w:id="112"/>
      <w:bookmarkEnd w:id="113"/>
      <w:bookmarkEnd w:id="114"/>
      <w:r w:rsidRPr="00E25FE4">
        <w:rPr>
          <w:i/>
          <w:iCs/>
        </w:rPr>
        <w:t>a</w:t>
      </w:r>
      <w:bookmarkEnd w:id="115"/>
      <w:bookmarkEnd w:id="116"/>
      <w:bookmarkEnd w:id="117"/>
    </w:p>
    <w:p w14:paraId="3240387F" w14:textId="77777777" w:rsidR="00E25FE4" w:rsidRPr="00E25FE4" w:rsidRDefault="00E25FE4" w:rsidP="00E25FE4">
      <w:pPr>
        <w:rPr>
          <w:i/>
          <w:iCs/>
        </w:rPr>
      </w:pPr>
    </w:p>
    <w:p w14:paraId="64C439E6" w14:textId="291A6920" w:rsidR="00E25FE4" w:rsidRPr="00E25FE4" w:rsidRDefault="00E25FE4" w:rsidP="00E25FE4">
      <w:pPr>
        <w:spacing w:line="276" w:lineRule="auto"/>
        <w:jc w:val="both"/>
        <w:rPr>
          <w:i/>
          <w:iCs/>
          <w:color w:val="000000" w:themeColor="text1"/>
        </w:rPr>
      </w:pPr>
      <w:r w:rsidRPr="00EF722A">
        <w:rPr>
          <w:color w:val="000000" w:themeColor="text1"/>
        </w:rPr>
        <w:t xml:space="preserve">Na osnovu dostavljenih izvještaja o postupcima javnih nabavki u informacioni sistem „E-nabavke“, </w:t>
      </w:r>
      <w:r w:rsidR="00066BC4">
        <w:rPr>
          <w:color w:val="000000" w:themeColor="text1"/>
        </w:rPr>
        <w:t>p</w:t>
      </w:r>
      <w:r w:rsidRPr="00765C4F">
        <w:rPr>
          <w:color w:val="000000" w:themeColor="text1"/>
        </w:rPr>
        <w:t>rosječan broj primljenih ponuda u pоstupcimа јаvnih nаbаvki u 202</w:t>
      </w:r>
      <w:r w:rsidR="00765C4F" w:rsidRPr="00765C4F">
        <w:rPr>
          <w:color w:val="000000" w:themeColor="text1"/>
        </w:rPr>
        <w:t>3</w:t>
      </w:r>
      <w:r w:rsidRPr="00765C4F">
        <w:rPr>
          <w:color w:val="000000" w:themeColor="text1"/>
        </w:rPr>
        <w:t xml:space="preserve">. godini u odnosu na broj postupaka je bio </w:t>
      </w:r>
      <w:r w:rsidR="00765C4F" w:rsidRPr="00765C4F">
        <w:rPr>
          <w:color w:val="000000" w:themeColor="text1"/>
        </w:rPr>
        <w:t>1.62</w:t>
      </w:r>
      <w:r w:rsidRPr="00765C4F">
        <w:rPr>
          <w:color w:val="000000" w:themeColor="text1"/>
        </w:rPr>
        <w:t>, odnosno prosječan broj prihvatljivih ponuda 1.</w:t>
      </w:r>
      <w:r w:rsidR="00765C4F" w:rsidRPr="00765C4F">
        <w:rPr>
          <w:color w:val="000000" w:themeColor="text1"/>
        </w:rPr>
        <w:t>49</w:t>
      </w:r>
      <w:r w:rsidRPr="00765C4F">
        <w:rPr>
          <w:color w:val="000000" w:themeColor="text1"/>
        </w:rPr>
        <w:t xml:space="preserve">. </w:t>
      </w:r>
    </w:p>
    <w:p w14:paraId="56EE1D9F" w14:textId="77777777" w:rsidR="00E25FE4" w:rsidRPr="00E25FE4" w:rsidRDefault="00E25FE4" w:rsidP="00E25FE4">
      <w:pPr>
        <w:spacing w:line="276" w:lineRule="auto"/>
        <w:jc w:val="both"/>
        <w:rPr>
          <w:i/>
          <w:iCs/>
          <w:color w:val="000000" w:themeColor="text1"/>
        </w:rPr>
      </w:pPr>
    </w:p>
    <w:p w14:paraId="07F33A47" w14:textId="5905A70C" w:rsidR="00E25FE4" w:rsidRPr="00BB2584" w:rsidRDefault="00E25FE4" w:rsidP="00E25FE4">
      <w:pPr>
        <w:spacing w:line="276" w:lineRule="auto"/>
        <w:jc w:val="both"/>
        <w:rPr>
          <w:color w:val="000000" w:themeColor="text1"/>
        </w:rPr>
      </w:pPr>
      <w:r w:rsidRPr="00BB2584">
        <w:rPr>
          <w:color w:val="000000" w:themeColor="text1"/>
        </w:rPr>
        <w:t>Na osnovu dostavljenih izvještaja o postupcima javnih nabavki u informacioni sistem „E-nabavke“ prosječan broj primljenih i prihvatljivih ponuda prema vrstama postupaka javne nabavke u u 202</w:t>
      </w:r>
      <w:r w:rsidR="00BB2584" w:rsidRPr="00BB2584">
        <w:rPr>
          <w:color w:val="000000" w:themeColor="text1"/>
        </w:rPr>
        <w:t>3</w:t>
      </w:r>
      <w:r w:rsidRPr="00BB2584">
        <w:rPr>
          <w:color w:val="000000" w:themeColor="text1"/>
        </w:rPr>
        <w:t>. godini dat je na donjem grafikonu:</w:t>
      </w:r>
    </w:p>
    <w:p w14:paraId="5D8F2DA8" w14:textId="77777777" w:rsidR="00BB2584" w:rsidRDefault="00BB2584" w:rsidP="00E25FE4">
      <w:pPr>
        <w:spacing w:line="276" w:lineRule="auto"/>
        <w:jc w:val="both"/>
        <w:rPr>
          <w:i/>
          <w:iCs/>
          <w:color w:val="000000" w:themeColor="text1"/>
        </w:rPr>
      </w:pPr>
    </w:p>
    <w:p w14:paraId="5E73A6E8" w14:textId="54D860D5" w:rsidR="00BB2584" w:rsidRPr="00E25FE4" w:rsidRDefault="00BB2584" w:rsidP="00E25FE4">
      <w:pPr>
        <w:spacing w:line="276" w:lineRule="auto"/>
        <w:jc w:val="both"/>
        <w:rPr>
          <w:i/>
          <w:iCs/>
          <w:color w:val="000000" w:themeColor="text1"/>
        </w:rPr>
      </w:pPr>
      <w:r>
        <w:rPr>
          <w:noProof/>
          <w14:ligatures w14:val="standardContextual"/>
        </w:rPr>
        <w:drawing>
          <wp:inline distT="0" distB="0" distL="0" distR="0" wp14:anchorId="0C07B5A1" wp14:editId="51775446">
            <wp:extent cx="5943600" cy="2990215"/>
            <wp:effectExtent l="0" t="0" r="0" b="635"/>
            <wp:docPr id="1600239508" name="Chart 1">
              <a:extLst xmlns:a="http://schemas.openxmlformats.org/drawingml/2006/main">
                <a:ext uri="{FF2B5EF4-FFF2-40B4-BE49-F238E27FC236}">
                  <a16:creationId xmlns:a16="http://schemas.microsoft.com/office/drawing/2014/main" id="{5A84C4F7-5D5E-0F48-F3A0-093E8C5FCE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5B1EF68B" w14:textId="77777777" w:rsidR="00E25FE4" w:rsidRPr="00E25FE4" w:rsidRDefault="00E25FE4" w:rsidP="00E25FE4">
      <w:pPr>
        <w:jc w:val="both"/>
        <w:rPr>
          <w:i/>
          <w:iCs/>
        </w:rPr>
      </w:pPr>
    </w:p>
    <w:p w14:paraId="4DE51194" w14:textId="77777777" w:rsidR="00E25FE4" w:rsidRPr="00E25FE4" w:rsidRDefault="00E25FE4" w:rsidP="00E25FE4">
      <w:pPr>
        <w:jc w:val="both"/>
        <w:rPr>
          <w:i/>
          <w:iCs/>
        </w:rPr>
      </w:pPr>
    </w:p>
    <w:p w14:paraId="67E047DC" w14:textId="77777777" w:rsidR="00E25FE4" w:rsidRPr="00E25FE4" w:rsidRDefault="00E25FE4" w:rsidP="00E25FE4">
      <w:pPr>
        <w:pStyle w:val="Heading2"/>
        <w:rPr>
          <w:i/>
          <w:iCs/>
        </w:rPr>
      </w:pPr>
      <w:bookmarkStart w:id="118" w:name="_Toc40386928"/>
      <w:bookmarkStart w:id="119" w:name="_Toc72318008"/>
      <w:bookmarkStart w:id="120" w:name="_Toc99444198"/>
      <w:bookmarkStart w:id="121" w:name="_Toc130472242"/>
      <w:bookmarkStart w:id="122" w:name="_Toc169265356"/>
      <w:r w:rsidRPr="00E25FE4">
        <w:rPr>
          <w:i/>
          <w:iCs/>
        </w:rPr>
        <w:t>Analiza dodijeljenih ugovora i ugovora dodijeljenih na osnovu zaključenih okvirnih sporazum</w:t>
      </w:r>
      <w:bookmarkEnd w:id="118"/>
      <w:bookmarkEnd w:id="119"/>
      <w:r w:rsidRPr="00E25FE4">
        <w:rPr>
          <w:i/>
          <w:iCs/>
        </w:rPr>
        <w:t>a</w:t>
      </w:r>
      <w:bookmarkEnd w:id="120"/>
      <w:bookmarkEnd w:id="121"/>
      <w:bookmarkEnd w:id="122"/>
    </w:p>
    <w:p w14:paraId="2231AEBF" w14:textId="77777777" w:rsidR="00E25FE4" w:rsidRPr="00E25FE4" w:rsidRDefault="00E25FE4" w:rsidP="00E25FE4">
      <w:pPr>
        <w:spacing w:line="276" w:lineRule="auto"/>
        <w:rPr>
          <w:i/>
          <w:iCs/>
        </w:rPr>
      </w:pPr>
    </w:p>
    <w:p w14:paraId="67099779" w14:textId="77777777" w:rsidR="00E25FE4" w:rsidRPr="00911534" w:rsidRDefault="00E25FE4" w:rsidP="00E25FE4">
      <w:pPr>
        <w:spacing w:line="276" w:lineRule="auto"/>
        <w:jc w:val="both"/>
        <w:rPr>
          <w:color w:val="000000" w:themeColor="text1"/>
          <w:lang w:val="hr-BA"/>
        </w:rPr>
      </w:pPr>
      <w:r w:rsidRPr="00911534">
        <w:rPr>
          <w:color w:val="000000" w:themeColor="text1"/>
        </w:rPr>
        <w:t xml:space="preserve">U skladu sa odredbama člana 32. </w:t>
      </w:r>
      <w:r w:rsidRPr="00911534">
        <w:rPr>
          <w:color w:val="000000" w:themeColor="text1"/>
          <w:lang w:val="hr-BA"/>
        </w:rPr>
        <w:t xml:space="preserve">Zakona, okvirni sporazum se može zaključiti nakon provedenog otvorenog, ograničenog, pregovaračkog postupka s objavom obavještenja i konkurentskog zahtjeva za dostavu ponuda. Izuzetno, okvirni sporazum može se zaključiti i nakon pregovaračkog postupka bez objave obavještenja nakon poništenog otvorenog ili ograničenog postupka zbog toga što nije zaprimljena nijedna ili nijedna prihvatljiva ponuda. Jedan ili više ponuđača s kojima će biti zaključen okvirni sporazum biraju se u skladu s kriterijima za dodjelu utvrđenim u članu 64. ovog zakona. </w:t>
      </w:r>
    </w:p>
    <w:p w14:paraId="7604DEBC" w14:textId="77777777" w:rsidR="00E25FE4" w:rsidRPr="00911534" w:rsidRDefault="00E25FE4" w:rsidP="00E25FE4">
      <w:pPr>
        <w:spacing w:line="276" w:lineRule="auto"/>
        <w:jc w:val="both"/>
        <w:rPr>
          <w:color w:val="000000" w:themeColor="text1"/>
          <w:lang w:val="hr-BA"/>
        </w:rPr>
      </w:pPr>
    </w:p>
    <w:p w14:paraId="33E1D413" w14:textId="77777777" w:rsidR="00E25FE4" w:rsidRPr="00911534" w:rsidRDefault="00E25FE4" w:rsidP="00E25FE4">
      <w:pPr>
        <w:spacing w:line="276" w:lineRule="auto"/>
        <w:jc w:val="both"/>
        <w:rPr>
          <w:color w:val="000000" w:themeColor="text1"/>
          <w:lang w:val="hr-BA"/>
        </w:rPr>
      </w:pPr>
      <w:r w:rsidRPr="00911534">
        <w:rPr>
          <w:color w:val="000000" w:themeColor="text1"/>
          <w:lang w:val="hr-BA"/>
        </w:rPr>
        <w:t xml:space="preserve">Nakon zaključenja okvirnog sporazuma, odredbe istog se ne mogu se mijenjati. </w:t>
      </w:r>
    </w:p>
    <w:p w14:paraId="7991A774" w14:textId="77777777" w:rsidR="00E25FE4" w:rsidRPr="00E25FE4" w:rsidRDefault="00E25FE4" w:rsidP="00E25FE4">
      <w:pPr>
        <w:spacing w:line="276" w:lineRule="auto"/>
        <w:jc w:val="both"/>
        <w:rPr>
          <w:i/>
          <w:iCs/>
          <w:color w:val="000000" w:themeColor="text1"/>
          <w:lang w:val="hr-BA"/>
        </w:rPr>
      </w:pPr>
    </w:p>
    <w:p w14:paraId="63D20313" w14:textId="77777777" w:rsidR="00E25FE4" w:rsidRPr="00911534" w:rsidRDefault="00E25FE4" w:rsidP="00E25FE4">
      <w:pPr>
        <w:spacing w:line="276" w:lineRule="auto"/>
        <w:jc w:val="both"/>
        <w:rPr>
          <w:color w:val="000000" w:themeColor="text1"/>
          <w:lang w:val="hr-BA"/>
        </w:rPr>
      </w:pPr>
      <w:r w:rsidRPr="00911534">
        <w:rPr>
          <w:color w:val="000000" w:themeColor="text1"/>
          <w:lang w:val="hr-BA"/>
        </w:rPr>
        <w:lastRenderedPageBreak/>
        <w:t>U slučaju dodjele ugovora na osnovu zaključenih okvirnih sporazuma, ugovorni organ objavljuje obavještenje o dodjeli svih ugovora u toku jedne godine, i to najkasnije 30 dana od isteka kalendarske godine.</w:t>
      </w:r>
    </w:p>
    <w:p w14:paraId="0ACCEC83" w14:textId="77777777" w:rsidR="00E25FE4" w:rsidRPr="00E25FE4" w:rsidRDefault="00E25FE4" w:rsidP="00E25FE4">
      <w:pPr>
        <w:spacing w:line="276" w:lineRule="auto"/>
        <w:jc w:val="both"/>
        <w:rPr>
          <w:i/>
          <w:iCs/>
          <w:lang w:val="hr-BA"/>
        </w:rPr>
      </w:pPr>
    </w:p>
    <w:p w14:paraId="729A13AF" w14:textId="68DC6838" w:rsidR="00E25FE4" w:rsidRPr="00EF722A" w:rsidRDefault="00E25FE4" w:rsidP="00E25FE4">
      <w:pPr>
        <w:jc w:val="both"/>
        <w:rPr>
          <w:color w:val="000000" w:themeColor="text1"/>
        </w:rPr>
      </w:pPr>
      <w:r w:rsidRPr="00911534">
        <w:rPr>
          <w:color w:val="000000" w:themeColor="text1"/>
        </w:rPr>
        <w:t>Ukupna vrijednost dodijeljenih ugovora u 202</w:t>
      </w:r>
      <w:r w:rsidR="00911534" w:rsidRPr="00911534">
        <w:rPr>
          <w:color w:val="000000" w:themeColor="text1"/>
        </w:rPr>
        <w:t>3</w:t>
      </w:r>
      <w:r w:rsidRPr="00911534">
        <w:rPr>
          <w:color w:val="000000" w:themeColor="text1"/>
        </w:rPr>
        <w:t xml:space="preserve">. godini na osnovu zaključenih okvirnih sporazuma je </w:t>
      </w:r>
      <w:r w:rsidR="00911534" w:rsidRPr="00E728B5">
        <w:rPr>
          <w:b/>
          <w:bCs/>
          <w:color w:val="000000"/>
          <w:lang w:val="hr-BA" w:eastAsia="en-US"/>
        </w:rPr>
        <w:t>1.154.951.750,34</w:t>
      </w:r>
      <w:r w:rsidR="00911534" w:rsidRPr="00911534">
        <w:rPr>
          <w:color w:val="000000"/>
          <w:lang w:val="hr-BA" w:eastAsia="en-US"/>
        </w:rPr>
        <w:t xml:space="preserve"> </w:t>
      </w:r>
      <w:r w:rsidRPr="00911534">
        <w:rPr>
          <w:color w:val="000000" w:themeColor="text1"/>
          <w:lang w:val="hr-BA" w:eastAsia="en-US"/>
        </w:rPr>
        <w:t xml:space="preserve">KM </w:t>
      </w:r>
      <w:r w:rsidRPr="00911534">
        <w:rPr>
          <w:color w:val="000000" w:themeColor="text1"/>
        </w:rPr>
        <w:t xml:space="preserve">ili </w:t>
      </w:r>
      <w:r w:rsidR="00911534" w:rsidRPr="00911534">
        <w:rPr>
          <w:color w:val="000000" w:themeColor="text1"/>
        </w:rPr>
        <w:t>26.59</w:t>
      </w:r>
      <w:r w:rsidRPr="00911534">
        <w:rPr>
          <w:color w:val="000000" w:themeColor="text1"/>
        </w:rPr>
        <w:t xml:space="preserve"> % od svih dodijeljenih ugovora u postupcima poglavlja I </w:t>
      </w:r>
      <w:r w:rsidR="00911534" w:rsidRPr="00911534">
        <w:rPr>
          <w:color w:val="000000" w:themeColor="text1"/>
        </w:rPr>
        <w:t>i</w:t>
      </w:r>
      <w:r w:rsidRPr="00911534">
        <w:rPr>
          <w:color w:val="000000" w:themeColor="text1"/>
        </w:rPr>
        <w:t xml:space="preserve"> V Zakona,</w:t>
      </w:r>
      <w:r w:rsidRPr="00E25FE4">
        <w:rPr>
          <w:i/>
          <w:iCs/>
          <w:color w:val="000000" w:themeColor="text1"/>
        </w:rPr>
        <w:t xml:space="preserve"> </w:t>
      </w:r>
      <w:r w:rsidRPr="00EF722A">
        <w:rPr>
          <w:color w:val="000000" w:themeColor="text1"/>
        </w:rPr>
        <w:t xml:space="preserve">odnosno </w:t>
      </w:r>
      <w:r w:rsidR="00EF722A" w:rsidRPr="00EF722A">
        <w:rPr>
          <w:color w:val="000000" w:themeColor="text1"/>
        </w:rPr>
        <w:t>22.82</w:t>
      </w:r>
      <w:r w:rsidRPr="00EF722A">
        <w:rPr>
          <w:color w:val="000000" w:themeColor="text1"/>
        </w:rPr>
        <w:t xml:space="preserve"> % od svih dodijeljenih ugovora u 202</w:t>
      </w:r>
      <w:r w:rsidR="00EF722A" w:rsidRPr="00EF722A">
        <w:rPr>
          <w:color w:val="000000" w:themeColor="text1"/>
        </w:rPr>
        <w:t>3</w:t>
      </w:r>
      <w:r w:rsidRPr="00EF722A">
        <w:rPr>
          <w:color w:val="000000" w:themeColor="text1"/>
        </w:rPr>
        <w:t>. godini.</w:t>
      </w:r>
    </w:p>
    <w:p w14:paraId="1BF22653" w14:textId="77777777" w:rsidR="00E25FE4" w:rsidRPr="00E25FE4" w:rsidRDefault="00E25FE4" w:rsidP="00E25FE4">
      <w:pPr>
        <w:jc w:val="both"/>
        <w:rPr>
          <w:i/>
          <w:iCs/>
          <w:color w:val="FF0000"/>
        </w:rPr>
      </w:pPr>
    </w:p>
    <w:p w14:paraId="33B4FA78" w14:textId="77777777" w:rsidR="00E25FE4" w:rsidRPr="00911534" w:rsidRDefault="00E25FE4" w:rsidP="00E25FE4">
      <w:pPr>
        <w:spacing w:line="276" w:lineRule="auto"/>
        <w:jc w:val="both"/>
        <w:rPr>
          <w:color w:val="000000" w:themeColor="text1"/>
        </w:rPr>
      </w:pPr>
      <w:r w:rsidRPr="00911534">
        <w:rPr>
          <w:color w:val="000000" w:themeColor="text1"/>
        </w:rPr>
        <w:t>Detaljna analiza zaključenih okvirnih sporazuma i ugovora dodijeljenih na osnovu zaključenih okvirnih sporazuma, prema predmetu nabavke data je u analizama postupaka za koje je u skladu sa članom 32. Zakona predviđena mogućnost zaključivanja okvirnog sporazuma.</w:t>
      </w:r>
    </w:p>
    <w:p w14:paraId="40F9AFE6" w14:textId="77777777" w:rsidR="00E25FE4" w:rsidRPr="00E25FE4" w:rsidRDefault="00E25FE4" w:rsidP="00E25FE4">
      <w:pPr>
        <w:pStyle w:val="Heading2"/>
        <w:spacing w:line="276" w:lineRule="auto"/>
        <w:jc w:val="both"/>
        <w:rPr>
          <w:rFonts w:ascii="Times New Roman" w:eastAsia="Times New Roman" w:hAnsi="Times New Roman" w:cs="Times New Roman"/>
          <w:b/>
          <w:i/>
          <w:iCs/>
          <w:color w:val="auto"/>
          <w:sz w:val="24"/>
          <w:szCs w:val="24"/>
          <w:u w:val="single"/>
        </w:rPr>
      </w:pPr>
      <w:bookmarkStart w:id="123" w:name="_Toc8391399"/>
      <w:bookmarkStart w:id="124" w:name="_Toc40386929"/>
      <w:bookmarkStart w:id="125" w:name="_Toc420486167"/>
    </w:p>
    <w:p w14:paraId="45DDF062" w14:textId="77777777" w:rsidR="00E25FE4" w:rsidRPr="00E25FE4" w:rsidRDefault="00E25FE4" w:rsidP="00E25FE4">
      <w:pPr>
        <w:pStyle w:val="Heading2"/>
        <w:rPr>
          <w:i/>
          <w:iCs/>
        </w:rPr>
      </w:pPr>
      <w:bookmarkStart w:id="126" w:name="_Toc72318009"/>
      <w:bookmarkStart w:id="127" w:name="_Toc99444199"/>
      <w:bookmarkStart w:id="128" w:name="_Toc130472243"/>
      <w:bookmarkStart w:id="129" w:name="_Toc169265357"/>
      <w:r w:rsidRPr="00E25FE4">
        <w:rPr>
          <w:i/>
          <w:iCs/>
        </w:rPr>
        <w:t>Analiza dodijeljenih ugovora i ugovora dodijeljenih na osnovu zaključenih okvirnih sporazuma kroz organizovanje zajedničkih postupaka javne nabavke</w:t>
      </w:r>
      <w:bookmarkEnd w:id="123"/>
      <w:bookmarkEnd w:id="124"/>
      <w:bookmarkEnd w:id="126"/>
      <w:bookmarkEnd w:id="127"/>
      <w:bookmarkEnd w:id="128"/>
      <w:bookmarkEnd w:id="129"/>
      <w:r w:rsidRPr="00E25FE4">
        <w:rPr>
          <w:i/>
          <w:iCs/>
        </w:rPr>
        <w:t xml:space="preserve"> </w:t>
      </w:r>
      <w:bookmarkEnd w:id="125"/>
    </w:p>
    <w:p w14:paraId="6E5BB3AB" w14:textId="77777777" w:rsidR="00E25FE4" w:rsidRPr="00E25FE4" w:rsidRDefault="00E25FE4" w:rsidP="00E25FE4">
      <w:pPr>
        <w:spacing w:line="276" w:lineRule="auto"/>
        <w:jc w:val="both"/>
        <w:rPr>
          <w:bCs/>
          <w:i/>
          <w:iCs/>
        </w:rPr>
      </w:pPr>
    </w:p>
    <w:p w14:paraId="4F089FAE" w14:textId="77777777" w:rsidR="00E25FE4" w:rsidRPr="00765C4F" w:rsidRDefault="00E25FE4" w:rsidP="00E25FE4">
      <w:pPr>
        <w:spacing w:line="276" w:lineRule="auto"/>
        <w:jc w:val="both"/>
        <w:rPr>
          <w:color w:val="000000" w:themeColor="text1"/>
        </w:rPr>
      </w:pPr>
      <w:r w:rsidRPr="00765C4F">
        <w:rPr>
          <w:color w:val="000000" w:themeColor="text1"/>
        </w:rPr>
        <w:t xml:space="preserve">Na osnovu člana 4. stav (2) Zakona ugovorni organi mogu donijeti odluku da zajednički provode postupak javne nabavke ili osnovati centralni nabavni organ. </w:t>
      </w:r>
    </w:p>
    <w:p w14:paraId="18E2BA18" w14:textId="77777777" w:rsidR="00E25FE4" w:rsidRPr="00E25FE4" w:rsidRDefault="00E25FE4" w:rsidP="00E25FE4">
      <w:pPr>
        <w:spacing w:line="276" w:lineRule="auto"/>
        <w:jc w:val="both"/>
        <w:rPr>
          <w:i/>
          <w:iCs/>
          <w:color w:val="000000" w:themeColor="text1"/>
        </w:rPr>
      </w:pPr>
    </w:p>
    <w:p w14:paraId="4D09E310" w14:textId="33EFAE41" w:rsidR="00E25FE4" w:rsidRPr="00E25FE4" w:rsidRDefault="00E25FE4" w:rsidP="00E25FE4">
      <w:pPr>
        <w:jc w:val="both"/>
        <w:rPr>
          <w:i/>
          <w:iCs/>
          <w:color w:val="000000" w:themeColor="text1"/>
        </w:rPr>
      </w:pPr>
      <w:r w:rsidRPr="00765C4F">
        <w:rPr>
          <w:color w:val="000000" w:themeColor="text1"/>
        </w:rPr>
        <w:t>Vrijednost dodijeljenih ugovora u 202</w:t>
      </w:r>
      <w:r w:rsidR="00765C4F" w:rsidRPr="00765C4F">
        <w:rPr>
          <w:color w:val="000000" w:themeColor="text1"/>
        </w:rPr>
        <w:t>3</w:t>
      </w:r>
      <w:r w:rsidRPr="00765C4F">
        <w:rPr>
          <w:color w:val="000000" w:themeColor="text1"/>
        </w:rPr>
        <w:t>. godini i ugovora dodijeljenih na osnovu zaključenih okvirnih sporazuma u 202</w:t>
      </w:r>
      <w:r w:rsidR="00765C4F" w:rsidRPr="00765C4F">
        <w:rPr>
          <w:color w:val="000000" w:themeColor="text1"/>
        </w:rPr>
        <w:t>3</w:t>
      </w:r>
      <w:r w:rsidRPr="00765C4F">
        <w:rPr>
          <w:color w:val="000000" w:themeColor="text1"/>
        </w:rPr>
        <w:t xml:space="preserve">. godini i ranijim godinama kroz provođenje postupaka zajedničkih nabavki je </w:t>
      </w:r>
      <w:r w:rsidR="00765C4F" w:rsidRPr="00765C4F">
        <w:rPr>
          <w:color w:val="000000"/>
          <w:lang w:eastAsia="en-US"/>
        </w:rPr>
        <w:t>7.003.071,31</w:t>
      </w:r>
      <w:r w:rsidRPr="00765C4F">
        <w:rPr>
          <w:color w:val="000000"/>
          <w:lang w:eastAsia="en-US"/>
        </w:rPr>
        <w:t xml:space="preserve"> </w:t>
      </w:r>
      <w:r w:rsidRPr="00765C4F">
        <w:rPr>
          <w:color w:val="000000" w:themeColor="text1"/>
          <w:lang w:eastAsia="en-US"/>
        </w:rPr>
        <w:t>KM</w:t>
      </w:r>
      <w:r w:rsidRPr="00E25FE4">
        <w:rPr>
          <w:i/>
          <w:iCs/>
          <w:color w:val="000000" w:themeColor="text1"/>
          <w:lang w:eastAsia="en-US"/>
        </w:rPr>
        <w:t xml:space="preserve"> </w:t>
      </w:r>
      <w:r w:rsidRPr="00EF722A">
        <w:rPr>
          <w:color w:val="000000" w:themeColor="text1"/>
        </w:rPr>
        <w:t>ili 0.</w:t>
      </w:r>
      <w:r w:rsidR="00EF722A" w:rsidRPr="00EF722A">
        <w:rPr>
          <w:color w:val="000000" w:themeColor="text1"/>
        </w:rPr>
        <w:t>14</w:t>
      </w:r>
      <w:r w:rsidRPr="00EF722A">
        <w:rPr>
          <w:color w:val="000000" w:themeColor="text1"/>
        </w:rPr>
        <w:t xml:space="preserve"> % od vrijednosti svi dodijeljenih ugovora  u 202</w:t>
      </w:r>
      <w:r w:rsidR="00EF722A" w:rsidRPr="00EF722A">
        <w:rPr>
          <w:color w:val="000000" w:themeColor="text1"/>
        </w:rPr>
        <w:t>3</w:t>
      </w:r>
      <w:r w:rsidRPr="00EF722A">
        <w:rPr>
          <w:color w:val="000000" w:themeColor="text1"/>
        </w:rPr>
        <w:t>. godini.</w:t>
      </w:r>
      <w:r w:rsidRPr="00EF722A">
        <w:rPr>
          <w:i/>
          <w:iCs/>
          <w:color w:val="000000" w:themeColor="text1"/>
        </w:rPr>
        <w:t xml:space="preserve"> </w:t>
      </w:r>
    </w:p>
    <w:p w14:paraId="0F58CD6F" w14:textId="77777777" w:rsidR="00E25FE4" w:rsidRPr="00E25FE4" w:rsidRDefault="00E25FE4" w:rsidP="00E25FE4">
      <w:pPr>
        <w:jc w:val="both"/>
        <w:rPr>
          <w:i/>
          <w:iCs/>
          <w:color w:val="FF0000"/>
        </w:rPr>
      </w:pPr>
    </w:p>
    <w:p w14:paraId="5CCDCF06" w14:textId="77777777" w:rsidR="00E25FE4" w:rsidRPr="00E25FE4" w:rsidRDefault="00E25FE4" w:rsidP="00E25FE4">
      <w:pPr>
        <w:jc w:val="both"/>
        <w:rPr>
          <w:i/>
          <w:iCs/>
        </w:rPr>
      </w:pPr>
    </w:p>
    <w:p w14:paraId="5E8BFFC1" w14:textId="77777777" w:rsidR="00E25FE4" w:rsidRPr="00E25FE4" w:rsidRDefault="00E25FE4" w:rsidP="00E25FE4">
      <w:pPr>
        <w:pStyle w:val="Heading1"/>
        <w:rPr>
          <w:i/>
          <w:iCs/>
        </w:rPr>
      </w:pPr>
      <w:bookmarkStart w:id="130" w:name="_Toc420486168"/>
      <w:bookmarkStart w:id="131" w:name="_Toc8391400"/>
      <w:bookmarkStart w:id="132" w:name="_Toc40386930"/>
      <w:bookmarkStart w:id="133" w:name="_Toc72318010"/>
      <w:bookmarkStart w:id="134" w:name="_Toc99444200"/>
      <w:bookmarkStart w:id="135" w:name="_Toc130472244"/>
      <w:bookmarkStart w:id="136" w:name="_Toc169265358"/>
      <w:r w:rsidRPr="00E25FE4">
        <w:rPr>
          <w:i/>
          <w:iCs/>
        </w:rPr>
        <w:t>ZAKLJUČAK</w:t>
      </w:r>
      <w:bookmarkEnd w:id="130"/>
      <w:bookmarkEnd w:id="131"/>
      <w:bookmarkEnd w:id="132"/>
      <w:bookmarkEnd w:id="133"/>
      <w:bookmarkEnd w:id="134"/>
      <w:bookmarkEnd w:id="135"/>
      <w:bookmarkEnd w:id="136"/>
    </w:p>
    <w:p w14:paraId="3BDF8281" w14:textId="77777777" w:rsidR="00E25FE4" w:rsidRPr="001E142E" w:rsidRDefault="00E25FE4" w:rsidP="00E25FE4"/>
    <w:p w14:paraId="089E5E37" w14:textId="77777777" w:rsidR="00E25FE4" w:rsidRPr="001E142E" w:rsidRDefault="00E25FE4" w:rsidP="00E25FE4">
      <w:pPr>
        <w:spacing w:line="276" w:lineRule="auto"/>
        <w:jc w:val="both"/>
      </w:pPr>
      <w:r w:rsidRPr="001E142E">
        <w:t xml:space="preserve">Analize su pokazale da se sistem javnih nabavki u Bosni i Hercegovini razvija i napreduje u duhu osnovnih načela javnih nabavki. </w:t>
      </w:r>
    </w:p>
    <w:p w14:paraId="3E91252B" w14:textId="77777777" w:rsidR="00E25FE4" w:rsidRPr="001E142E" w:rsidRDefault="00E25FE4" w:rsidP="00E25FE4">
      <w:pPr>
        <w:spacing w:line="276" w:lineRule="auto"/>
        <w:jc w:val="both"/>
      </w:pPr>
    </w:p>
    <w:p w14:paraId="614BBD82" w14:textId="59A865CC" w:rsidR="00E25FE4" w:rsidRPr="001E142E" w:rsidRDefault="00E25FE4" w:rsidP="00E25FE4">
      <w:pPr>
        <w:spacing w:line="276" w:lineRule="auto"/>
        <w:jc w:val="both"/>
      </w:pPr>
      <w:r w:rsidRPr="001E142E">
        <w:t>Agencija je tokom 202</w:t>
      </w:r>
      <w:r w:rsidR="001E142E" w:rsidRPr="001E142E">
        <w:t>3</w:t>
      </w:r>
      <w:r w:rsidRPr="001E142E">
        <w:t>. godine (kao i svih prethodnih godina) preduzela sve moguće aktivnosti iz svoje nadležnosti u smislu što boljih i kvalitetnijih edukacija za ugovorne organe i ponuđače u smislu adekvatnog trošenja javnih sredstava.</w:t>
      </w:r>
    </w:p>
    <w:p w14:paraId="31B20ABB" w14:textId="77777777" w:rsidR="00E25FE4" w:rsidRPr="00E25FE4" w:rsidRDefault="00E25FE4" w:rsidP="00E25FE4">
      <w:pPr>
        <w:spacing w:line="276" w:lineRule="auto"/>
        <w:jc w:val="both"/>
        <w:rPr>
          <w:i/>
          <w:iCs/>
        </w:rPr>
      </w:pPr>
    </w:p>
    <w:p w14:paraId="16526DFF" w14:textId="77777777" w:rsidR="00E25FE4" w:rsidRPr="001E142E" w:rsidRDefault="00E25FE4" w:rsidP="00E25FE4">
      <w:pPr>
        <w:spacing w:line="276" w:lineRule="auto"/>
        <w:jc w:val="both"/>
      </w:pPr>
      <w:r w:rsidRPr="001E142E">
        <w:t>Zakon o javnim nabavkama unapređuje učinkovitost postupaka javnih nabavki, otklanja nedostatke uočene u dosadašnjoj praksi, jasnije definiše odgovornosti onih koji provode postupke, unaprijeđuje mehanizme prevencije zloupotreba u javnim nabavkama, smanjuje troškove učešća u postupcima, te smanjuje ili otklanja birokratske zahtjeve koji opterećuju postupke i primjenu modernih elektronskih tehnika u postupcima javnih nabavki.</w:t>
      </w:r>
    </w:p>
    <w:p w14:paraId="73527CBE" w14:textId="77777777" w:rsidR="00E25FE4" w:rsidRPr="001E142E" w:rsidRDefault="00E25FE4" w:rsidP="00E25FE4">
      <w:pPr>
        <w:spacing w:line="276" w:lineRule="auto"/>
        <w:jc w:val="both"/>
      </w:pPr>
    </w:p>
    <w:p w14:paraId="3E886C33" w14:textId="3554922F" w:rsidR="00E25FE4" w:rsidRPr="001E142E" w:rsidRDefault="00E25FE4" w:rsidP="00E25FE4">
      <w:pPr>
        <w:spacing w:line="276" w:lineRule="auto"/>
        <w:jc w:val="both"/>
      </w:pPr>
      <w:r w:rsidRPr="001E142E">
        <w:t xml:space="preserve">Godišnji izvještaj je urađen na osnovu dostavljenih izvještaja o provedenim postupcima javnih nabavki od </w:t>
      </w:r>
      <w:r w:rsidR="001E142E" w:rsidRPr="001E142E">
        <w:t>3.060</w:t>
      </w:r>
      <w:r w:rsidRPr="001E142E">
        <w:t xml:space="preserve"> registrovanih ugovornih organa u sistem  „E-nabavke“.</w:t>
      </w:r>
    </w:p>
    <w:p w14:paraId="12ABBF04" w14:textId="77777777" w:rsidR="00E25FE4" w:rsidRPr="001E142E" w:rsidRDefault="00E25FE4" w:rsidP="00E25FE4">
      <w:pPr>
        <w:spacing w:line="276" w:lineRule="auto"/>
        <w:jc w:val="both"/>
        <w:rPr>
          <w:highlight w:val="yellow"/>
        </w:rPr>
      </w:pPr>
    </w:p>
    <w:p w14:paraId="61CBB1CD" w14:textId="77777777" w:rsidR="00E25FE4" w:rsidRPr="001E142E" w:rsidRDefault="00E25FE4" w:rsidP="00E25FE4">
      <w:pPr>
        <w:spacing w:line="276" w:lineRule="auto"/>
        <w:jc w:val="both"/>
      </w:pPr>
      <w:r w:rsidRPr="001E142E">
        <w:lastRenderedPageBreak/>
        <w:t>Za podatke o ugovorenim nabavkama odgovorni su ugovorni organi, koja su na osnovu dodijeljenih ugovora unijeli podatke u sistem „E-nabavke“.</w:t>
      </w:r>
    </w:p>
    <w:p w14:paraId="5E70EBE6" w14:textId="77777777" w:rsidR="00E25FE4" w:rsidRPr="00E25FE4" w:rsidRDefault="00E25FE4" w:rsidP="00E25FE4">
      <w:pPr>
        <w:spacing w:line="276" w:lineRule="auto"/>
        <w:jc w:val="both"/>
        <w:rPr>
          <w:i/>
          <w:iCs/>
        </w:rPr>
      </w:pPr>
    </w:p>
    <w:p w14:paraId="2D16BC02" w14:textId="082F4CDD" w:rsidR="00E25FE4" w:rsidRPr="001E142E" w:rsidRDefault="00E25FE4" w:rsidP="00E25FE4">
      <w:pPr>
        <w:spacing w:line="276" w:lineRule="auto"/>
        <w:jc w:val="both"/>
      </w:pPr>
      <w:r w:rsidRPr="001E142E">
        <w:t>Polazeći od naprijed navedenog, predlaže se Vijeću ministara Bosne i Hercegovine da nakon razmatranja Nacrt Godišnjeg Izvještaja o zaključenim ugovorima u postupcima javnih nabavki u 202</w:t>
      </w:r>
      <w:r w:rsidR="001E142E" w:rsidRPr="001E142E">
        <w:t>3</w:t>
      </w:r>
      <w:r w:rsidRPr="001E142E">
        <w:t>. godini, isti usvoji.</w:t>
      </w:r>
    </w:p>
    <w:p w14:paraId="5C377051" w14:textId="60B342C9" w:rsidR="00E25FE4" w:rsidRPr="00E25FE4" w:rsidRDefault="00E25FE4" w:rsidP="00E25FE4">
      <w:pPr>
        <w:spacing w:line="276" w:lineRule="auto"/>
        <w:jc w:val="both"/>
        <w:rPr>
          <w:i/>
          <w:iCs/>
        </w:rPr>
      </w:pPr>
      <w:r>
        <w:rPr>
          <w:i/>
          <w:iCs/>
        </w:rPr>
        <w:t xml:space="preserve"> </w:t>
      </w:r>
    </w:p>
    <w:p w14:paraId="55DCBA3A" w14:textId="77777777" w:rsidR="00E25FE4" w:rsidRPr="00E25FE4" w:rsidRDefault="00E25FE4" w:rsidP="00E25FE4">
      <w:pPr>
        <w:spacing w:line="276" w:lineRule="auto"/>
        <w:jc w:val="both"/>
        <w:rPr>
          <w:i/>
          <w:iCs/>
        </w:rPr>
      </w:pPr>
    </w:p>
    <w:p w14:paraId="0FE12501" w14:textId="1F020F15" w:rsidR="00E25FE4" w:rsidRPr="00352222" w:rsidRDefault="00E25FE4" w:rsidP="00E25FE4">
      <w:pPr>
        <w:spacing w:line="276" w:lineRule="auto"/>
        <w:jc w:val="both"/>
      </w:pPr>
      <w:r w:rsidRPr="00352222">
        <w:t>02-16-</w:t>
      </w:r>
      <w:r w:rsidR="00731B98" w:rsidRPr="00352222">
        <w:t>1</w:t>
      </w:r>
      <w:r w:rsidRPr="00352222">
        <w:t>-</w:t>
      </w:r>
      <w:r w:rsidR="00731B98" w:rsidRPr="00352222">
        <w:t>383</w:t>
      </w:r>
      <w:r w:rsidRPr="00352222">
        <w:t>-</w:t>
      </w:r>
      <w:r w:rsidR="00731B98" w:rsidRPr="00352222">
        <w:t>3</w:t>
      </w:r>
      <w:r w:rsidRPr="00352222">
        <w:t>/2</w:t>
      </w:r>
      <w:r w:rsidR="00731B98" w:rsidRPr="00352222">
        <w:t>4</w:t>
      </w:r>
      <w:r w:rsidRPr="00352222">
        <w:t xml:space="preserve"> od </w:t>
      </w:r>
      <w:r w:rsidR="00731B98" w:rsidRPr="00352222">
        <w:t>XX</w:t>
      </w:r>
      <w:r w:rsidRPr="00352222">
        <w:t>.</w:t>
      </w:r>
      <w:r w:rsidR="00731B98" w:rsidRPr="00352222">
        <w:t>XX</w:t>
      </w:r>
      <w:r w:rsidRPr="00352222">
        <w:t>.202</w:t>
      </w:r>
      <w:r w:rsidR="00C90FE2" w:rsidRPr="00352222">
        <w:t>4</w:t>
      </w:r>
      <w:r w:rsidRPr="00352222">
        <w:t xml:space="preserve">.godine </w:t>
      </w:r>
    </w:p>
    <w:p w14:paraId="4B555A59" w14:textId="77777777" w:rsidR="00E25FE4" w:rsidRPr="00E25FE4" w:rsidRDefault="00E25FE4" w:rsidP="00E25FE4">
      <w:pPr>
        <w:spacing w:line="276" w:lineRule="auto"/>
        <w:jc w:val="both"/>
        <w:rPr>
          <w:b/>
          <w:i/>
          <w:iCs/>
        </w:rPr>
      </w:pPr>
    </w:p>
    <w:p w14:paraId="2477F102" w14:textId="77777777" w:rsidR="00E25FE4" w:rsidRPr="00E25FE4" w:rsidRDefault="00E25FE4" w:rsidP="00E25FE4">
      <w:pPr>
        <w:pBdr>
          <w:bottom w:val="single" w:sz="6" w:space="1" w:color="auto"/>
        </w:pBdr>
        <w:spacing w:line="276" w:lineRule="auto"/>
        <w:jc w:val="both"/>
        <w:rPr>
          <w:b/>
          <w:i/>
          <w:iCs/>
        </w:rPr>
      </w:pPr>
      <w:r w:rsidRPr="00E25FE4">
        <w:rPr>
          <w:b/>
          <w:i/>
          <w:iCs/>
        </w:rPr>
        <w:tab/>
        <w:t xml:space="preserve">                                                                                                  DIREKTOR</w:t>
      </w:r>
    </w:p>
    <w:p w14:paraId="2865AA0D" w14:textId="77777777" w:rsidR="00E25FE4" w:rsidRPr="00E25FE4" w:rsidRDefault="00E25FE4" w:rsidP="00E25FE4">
      <w:pPr>
        <w:pBdr>
          <w:bottom w:val="single" w:sz="6" w:space="1" w:color="auto"/>
        </w:pBdr>
        <w:spacing w:line="276" w:lineRule="auto"/>
        <w:ind w:firstLine="720"/>
        <w:jc w:val="both"/>
        <w:rPr>
          <w:b/>
          <w:i/>
          <w:iCs/>
        </w:rPr>
      </w:pPr>
      <w:r w:rsidRPr="00E25FE4">
        <w:rPr>
          <w:b/>
          <w:i/>
          <w:iCs/>
          <w:lang w:val="hr-HR"/>
        </w:rPr>
        <w:t xml:space="preserve">                                                                                  Dr.sci. Tarik Rahić. dipl. pravnik</w:t>
      </w:r>
    </w:p>
    <w:p w14:paraId="5F3983C5" w14:textId="77777777" w:rsidR="00E25FE4" w:rsidRPr="00E25FE4" w:rsidRDefault="00E25FE4" w:rsidP="00E25FE4">
      <w:pPr>
        <w:pBdr>
          <w:bottom w:val="single" w:sz="6" w:space="1" w:color="auto"/>
        </w:pBdr>
        <w:spacing w:line="276" w:lineRule="auto"/>
        <w:jc w:val="both"/>
        <w:rPr>
          <w:b/>
          <w:i/>
          <w:iCs/>
          <w:color w:val="FF0000"/>
        </w:rPr>
      </w:pPr>
      <w:r w:rsidRPr="00E25FE4">
        <w:rPr>
          <w:i/>
          <w:iCs/>
          <w:lang w:val="hr-HR"/>
        </w:rPr>
        <w:t xml:space="preserve">                                                                                               </w:t>
      </w:r>
    </w:p>
    <w:p w14:paraId="3C810E9C" w14:textId="77777777" w:rsidR="00E25FE4" w:rsidRPr="00E25FE4" w:rsidRDefault="00E25FE4" w:rsidP="00E25FE4">
      <w:pPr>
        <w:pStyle w:val="Heading5"/>
        <w:framePr w:hSpace="180" w:wrap="around" w:vAnchor="text" w:hAnchor="margin" w:xAlign="center" w:y="113"/>
        <w:rPr>
          <w:i/>
          <w:iCs/>
          <w:color w:val="FF0000"/>
        </w:rPr>
      </w:pPr>
      <w:r w:rsidRPr="00E25FE4">
        <w:rPr>
          <w:b/>
          <w:i/>
          <w:iCs/>
          <w:color w:val="FF0000"/>
          <w:lang w:eastAsia="hr-HR"/>
        </w:rPr>
        <w:t xml:space="preserve">               </w:t>
      </w:r>
    </w:p>
    <w:p w14:paraId="3E1A3BAE" w14:textId="77777777" w:rsidR="00E25FE4" w:rsidRPr="00E25FE4" w:rsidRDefault="00E25FE4" w:rsidP="00E25FE4">
      <w:pPr>
        <w:jc w:val="both"/>
        <w:rPr>
          <w:i/>
          <w:iCs/>
          <w:color w:val="FF0000"/>
        </w:rPr>
      </w:pPr>
    </w:p>
    <w:p w14:paraId="0F706738" w14:textId="77777777" w:rsidR="00E25FE4" w:rsidRPr="00E25FE4" w:rsidRDefault="00E25FE4" w:rsidP="00E25FE4">
      <w:pPr>
        <w:rPr>
          <w:i/>
          <w:iCs/>
        </w:rPr>
      </w:pPr>
    </w:p>
    <w:p w14:paraId="653E0AE7" w14:textId="77777777" w:rsidR="00641E84" w:rsidRPr="00E25FE4" w:rsidRDefault="00641E84">
      <w:pPr>
        <w:rPr>
          <w:i/>
          <w:iCs/>
        </w:rPr>
      </w:pPr>
    </w:p>
    <w:sectPr w:rsidR="00641E84" w:rsidRPr="00E25FE4" w:rsidSect="00E25FE4">
      <w:footerReference w:type="defaul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068F3" w14:textId="77777777" w:rsidR="00045902" w:rsidRDefault="00045902">
      <w:r>
        <w:separator/>
      </w:r>
    </w:p>
  </w:endnote>
  <w:endnote w:type="continuationSeparator" w:id="0">
    <w:p w14:paraId="27ED64E7" w14:textId="77777777" w:rsidR="00045902" w:rsidRDefault="0004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5333638"/>
      <w:docPartObj>
        <w:docPartGallery w:val="Page Numbers (Bottom of Page)"/>
        <w:docPartUnique/>
      </w:docPartObj>
    </w:sdtPr>
    <w:sdtEndPr>
      <w:rPr>
        <w:noProof/>
      </w:rPr>
    </w:sdtEndPr>
    <w:sdtContent>
      <w:p w14:paraId="2C7C6675" w14:textId="77777777" w:rsidR="00E20EEE" w:rsidRDefault="00E20EEE">
        <w:pPr>
          <w:pStyle w:val="Footer"/>
        </w:pPr>
        <w:r>
          <w:fldChar w:fldCharType="begin"/>
        </w:r>
        <w:r>
          <w:instrText xml:space="preserve"> PAGE   \* MERGEFORMAT </w:instrText>
        </w:r>
        <w:r>
          <w:fldChar w:fldCharType="separate"/>
        </w:r>
        <w:r>
          <w:rPr>
            <w:noProof/>
          </w:rPr>
          <w:t>51</w:t>
        </w:r>
        <w:r>
          <w:rPr>
            <w:noProof/>
          </w:rPr>
          <w:fldChar w:fldCharType="end"/>
        </w:r>
      </w:p>
    </w:sdtContent>
  </w:sdt>
  <w:p w14:paraId="3B734F86" w14:textId="77777777" w:rsidR="00E20EEE" w:rsidRDefault="00E20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F2A68" w14:textId="77777777" w:rsidR="00045902" w:rsidRDefault="00045902">
      <w:r>
        <w:separator/>
      </w:r>
    </w:p>
  </w:footnote>
  <w:footnote w:type="continuationSeparator" w:id="0">
    <w:p w14:paraId="52A6C51E" w14:textId="77777777" w:rsidR="00045902" w:rsidRDefault="00045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0C0A"/>
    <w:multiLevelType w:val="hybridMultilevel"/>
    <w:tmpl w:val="3A542F40"/>
    <w:lvl w:ilvl="0" w:tplc="1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30347"/>
    <w:multiLevelType w:val="hybridMultilevel"/>
    <w:tmpl w:val="C2DCED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424BE"/>
    <w:multiLevelType w:val="hybridMultilevel"/>
    <w:tmpl w:val="CA50050C"/>
    <w:lvl w:ilvl="0" w:tplc="5100C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15D0B"/>
    <w:multiLevelType w:val="hybridMultilevel"/>
    <w:tmpl w:val="195E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66D16"/>
    <w:multiLevelType w:val="hybridMultilevel"/>
    <w:tmpl w:val="61E06144"/>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5" w15:restartNumberingAfterBreak="0">
    <w:nsid w:val="08B9602C"/>
    <w:multiLevelType w:val="hybridMultilevel"/>
    <w:tmpl w:val="71AE852E"/>
    <w:lvl w:ilvl="0" w:tplc="5100C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A6B8A"/>
    <w:multiLevelType w:val="hybridMultilevel"/>
    <w:tmpl w:val="85743B74"/>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7" w15:restartNumberingAfterBreak="0">
    <w:nsid w:val="0AB731F3"/>
    <w:multiLevelType w:val="hybridMultilevel"/>
    <w:tmpl w:val="D1AC3C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0B725202"/>
    <w:multiLevelType w:val="hybridMultilevel"/>
    <w:tmpl w:val="C6D8EE2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5809A6"/>
    <w:multiLevelType w:val="hybridMultilevel"/>
    <w:tmpl w:val="A364A6AE"/>
    <w:lvl w:ilvl="0" w:tplc="D82C8B8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EAA3797"/>
    <w:multiLevelType w:val="hybridMultilevel"/>
    <w:tmpl w:val="5B8EC0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EC52FC"/>
    <w:multiLevelType w:val="hybridMultilevel"/>
    <w:tmpl w:val="F25A0B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9183D"/>
    <w:multiLevelType w:val="hybridMultilevel"/>
    <w:tmpl w:val="18189868"/>
    <w:lvl w:ilvl="0" w:tplc="04090017">
      <w:start w:val="1"/>
      <w:numFmt w:val="lowerLetter"/>
      <w:lvlText w:val="%1)"/>
      <w:lvlJc w:val="left"/>
      <w:pPr>
        <w:ind w:left="720" w:hanging="360"/>
      </w:p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3" w15:restartNumberingAfterBreak="0">
    <w:nsid w:val="38346C5F"/>
    <w:multiLevelType w:val="hybridMultilevel"/>
    <w:tmpl w:val="77509E62"/>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4" w15:restartNumberingAfterBreak="0">
    <w:nsid w:val="39B87B5D"/>
    <w:multiLevelType w:val="hybridMultilevel"/>
    <w:tmpl w:val="E244D6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EC3230"/>
    <w:multiLevelType w:val="hybridMultilevel"/>
    <w:tmpl w:val="506EFBB0"/>
    <w:lvl w:ilvl="0" w:tplc="34864E80">
      <w:start w:val="1"/>
      <w:numFmt w:val="lowerLetter"/>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17560B8"/>
    <w:multiLevelType w:val="hybridMultilevel"/>
    <w:tmpl w:val="5BBA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976C84"/>
    <w:multiLevelType w:val="hybridMultilevel"/>
    <w:tmpl w:val="81FE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74BDD"/>
    <w:multiLevelType w:val="hybridMultilevel"/>
    <w:tmpl w:val="3EDC0F6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4BAD63C8"/>
    <w:multiLevelType w:val="hybridMultilevel"/>
    <w:tmpl w:val="FC18CE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23910D1"/>
    <w:multiLevelType w:val="hybridMultilevel"/>
    <w:tmpl w:val="A9BE9040"/>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15:restartNumberingAfterBreak="0">
    <w:nsid w:val="60C361EE"/>
    <w:multiLevelType w:val="hybridMultilevel"/>
    <w:tmpl w:val="6DD2A1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5B2ACF"/>
    <w:multiLevelType w:val="hybridMultilevel"/>
    <w:tmpl w:val="EC8A1B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B20DCE"/>
    <w:multiLevelType w:val="hybridMultilevel"/>
    <w:tmpl w:val="A148B63E"/>
    <w:lvl w:ilvl="0" w:tplc="04090017">
      <w:start w:val="1"/>
      <w:numFmt w:val="lowerLetter"/>
      <w:lvlText w:val="%1)"/>
      <w:lvlJc w:val="left"/>
      <w:pPr>
        <w:ind w:left="720" w:hanging="360"/>
      </w:p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4" w15:restartNumberingAfterBreak="0">
    <w:nsid w:val="6A0635CC"/>
    <w:multiLevelType w:val="hybridMultilevel"/>
    <w:tmpl w:val="8E3896C6"/>
    <w:lvl w:ilvl="0" w:tplc="2AA8F196">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E76F24"/>
    <w:multiLevelType w:val="hybridMultilevel"/>
    <w:tmpl w:val="F1AC1924"/>
    <w:lvl w:ilvl="0" w:tplc="0409000F">
      <w:start w:val="1"/>
      <w:numFmt w:val="decimal"/>
      <w:lvlText w:val="%1."/>
      <w:lvlJc w:val="left"/>
      <w:pPr>
        <w:ind w:left="720" w:hanging="360"/>
      </w:pPr>
    </w:lvl>
    <w:lvl w:ilvl="1" w:tplc="F4261F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9E3F67"/>
    <w:multiLevelType w:val="hybridMultilevel"/>
    <w:tmpl w:val="064271B4"/>
    <w:lvl w:ilvl="0" w:tplc="D82C8B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291D65"/>
    <w:multiLevelType w:val="hybridMultilevel"/>
    <w:tmpl w:val="C4C2C2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3E7CBD"/>
    <w:multiLevelType w:val="hybridMultilevel"/>
    <w:tmpl w:val="5B6C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B24920"/>
    <w:multiLevelType w:val="hybridMultilevel"/>
    <w:tmpl w:val="FB349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B16A1F"/>
    <w:multiLevelType w:val="hybridMultilevel"/>
    <w:tmpl w:val="E6C84840"/>
    <w:lvl w:ilvl="0" w:tplc="141A0017">
      <w:start w:val="1"/>
      <w:numFmt w:val="lowerLetter"/>
      <w:lvlText w:val="%1)"/>
      <w:lvlJc w:val="left"/>
      <w:pPr>
        <w:ind w:left="720" w:hanging="360"/>
      </w:p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31" w15:restartNumberingAfterBreak="0">
    <w:nsid w:val="7A4E6161"/>
    <w:multiLevelType w:val="hybridMultilevel"/>
    <w:tmpl w:val="44A4D4FC"/>
    <w:lvl w:ilvl="0" w:tplc="141A0017">
      <w:start w:val="1"/>
      <w:numFmt w:val="lowerLetter"/>
      <w:lvlText w:val="%1)"/>
      <w:lvlJc w:val="left"/>
      <w:pPr>
        <w:ind w:left="720" w:hanging="360"/>
      </w:p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32" w15:restartNumberingAfterBreak="0">
    <w:nsid w:val="7DF14D31"/>
    <w:multiLevelType w:val="hybridMultilevel"/>
    <w:tmpl w:val="FD2E550C"/>
    <w:lvl w:ilvl="0" w:tplc="4F7CAA26">
      <w:start w:val="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345346"/>
    <w:multiLevelType w:val="hybridMultilevel"/>
    <w:tmpl w:val="BAD6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4656378">
    <w:abstractNumId w:val="31"/>
    <w:lvlOverride w:ilvl="0">
      <w:startOverride w:val="1"/>
    </w:lvlOverride>
    <w:lvlOverride w:ilvl="1"/>
    <w:lvlOverride w:ilvl="2"/>
    <w:lvlOverride w:ilvl="3"/>
    <w:lvlOverride w:ilvl="4"/>
    <w:lvlOverride w:ilvl="5"/>
    <w:lvlOverride w:ilvl="6"/>
    <w:lvlOverride w:ilvl="7"/>
    <w:lvlOverride w:ilvl="8"/>
  </w:num>
  <w:num w:numId="2" w16cid:durableId="670718628">
    <w:abstractNumId w:val="30"/>
    <w:lvlOverride w:ilvl="0">
      <w:startOverride w:val="1"/>
    </w:lvlOverride>
    <w:lvlOverride w:ilvl="1"/>
    <w:lvlOverride w:ilvl="2"/>
    <w:lvlOverride w:ilvl="3"/>
    <w:lvlOverride w:ilvl="4"/>
    <w:lvlOverride w:ilvl="5"/>
    <w:lvlOverride w:ilvl="6"/>
    <w:lvlOverride w:ilvl="7"/>
    <w:lvlOverride w:ilvl="8"/>
  </w:num>
  <w:num w:numId="3" w16cid:durableId="38633386">
    <w:abstractNumId w:val="4"/>
  </w:num>
  <w:num w:numId="4" w16cid:durableId="1863089984">
    <w:abstractNumId w:val="11"/>
  </w:num>
  <w:num w:numId="5" w16cid:durableId="731539618">
    <w:abstractNumId w:val="1"/>
  </w:num>
  <w:num w:numId="6" w16cid:durableId="1756246657">
    <w:abstractNumId w:val="22"/>
  </w:num>
  <w:num w:numId="7" w16cid:durableId="765736315">
    <w:abstractNumId w:val="14"/>
  </w:num>
  <w:num w:numId="8" w16cid:durableId="382682706">
    <w:abstractNumId w:val="10"/>
  </w:num>
  <w:num w:numId="9" w16cid:durableId="1180704530">
    <w:abstractNumId w:val="25"/>
  </w:num>
  <w:num w:numId="10" w16cid:durableId="957955705">
    <w:abstractNumId w:val="2"/>
  </w:num>
  <w:num w:numId="11" w16cid:durableId="2051027975">
    <w:abstractNumId w:val="9"/>
  </w:num>
  <w:num w:numId="12" w16cid:durableId="1790663421">
    <w:abstractNumId w:val="24"/>
  </w:num>
  <w:num w:numId="13" w16cid:durableId="2099249830">
    <w:abstractNumId w:val="5"/>
  </w:num>
  <w:num w:numId="14" w16cid:durableId="807280115">
    <w:abstractNumId w:val="30"/>
  </w:num>
  <w:num w:numId="15" w16cid:durableId="87310964">
    <w:abstractNumId w:val="0"/>
  </w:num>
  <w:num w:numId="16" w16cid:durableId="253124666">
    <w:abstractNumId w:val="32"/>
  </w:num>
  <w:num w:numId="17" w16cid:durableId="1997879161">
    <w:abstractNumId w:val="29"/>
  </w:num>
  <w:num w:numId="18" w16cid:durableId="1674331684">
    <w:abstractNumId w:val="12"/>
  </w:num>
  <w:num w:numId="19" w16cid:durableId="130102604">
    <w:abstractNumId w:val="23"/>
  </w:num>
  <w:num w:numId="20" w16cid:durableId="1129203073">
    <w:abstractNumId w:val="26"/>
  </w:num>
  <w:num w:numId="21" w16cid:durableId="484400630">
    <w:abstractNumId w:val="21"/>
  </w:num>
  <w:num w:numId="22" w16cid:durableId="1574312616">
    <w:abstractNumId w:val="8"/>
  </w:num>
  <w:num w:numId="23" w16cid:durableId="1477138276">
    <w:abstractNumId w:val="27"/>
  </w:num>
  <w:num w:numId="24" w16cid:durableId="16408412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96554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80640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2744575">
    <w:abstractNumId w:val="20"/>
  </w:num>
  <w:num w:numId="28" w16cid:durableId="568922219">
    <w:abstractNumId w:val="18"/>
  </w:num>
  <w:num w:numId="29" w16cid:durableId="1697463058">
    <w:abstractNumId w:val="28"/>
  </w:num>
  <w:num w:numId="30" w16cid:durableId="2060280999">
    <w:abstractNumId w:val="16"/>
  </w:num>
  <w:num w:numId="31" w16cid:durableId="1740905747">
    <w:abstractNumId w:val="7"/>
  </w:num>
  <w:num w:numId="32" w16cid:durableId="1617758681">
    <w:abstractNumId w:val="3"/>
  </w:num>
  <w:num w:numId="33" w16cid:durableId="2072772652">
    <w:abstractNumId w:val="33"/>
  </w:num>
  <w:num w:numId="34" w16cid:durableId="1461462431">
    <w:abstractNumId w:val="17"/>
  </w:num>
  <w:num w:numId="35" w16cid:durableId="3464912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E4"/>
    <w:rsid w:val="000178C8"/>
    <w:rsid w:val="00045902"/>
    <w:rsid w:val="00051B52"/>
    <w:rsid w:val="0005255B"/>
    <w:rsid w:val="00065D84"/>
    <w:rsid w:val="00066BC4"/>
    <w:rsid w:val="00076AF3"/>
    <w:rsid w:val="00086C6B"/>
    <w:rsid w:val="000918F3"/>
    <w:rsid w:val="000A318E"/>
    <w:rsid w:val="000B36E0"/>
    <w:rsid w:val="000C27D1"/>
    <w:rsid w:val="000C3F57"/>
    <w:rsid w:val="000C6FDB"/>
    <w:rsid w:val="000E36F0"/>
    <w:rsid w:val="000F22A4"/>
    <w:rsid w:val="000F3A5E"/>
    <w:rsid w:val="000F5FE7"/>
    <w:rsid w:val="000F65E4"/>
    <w:rsid w:val="00117A48"/>
    <w:rsid w:val="00127EA7"/>
    <w:rsid w:val="001339EC"/>
    <w:rsid w:val="00140270"/>
    <w:rsid w:val="00140901"/>
    <w:rsid w:val="001423DB"/>
    <w:rsid w:val="0016641C"/>
    <w:rsid w:val="0019216B"/>
    <w:rsid w:val="001A0700"/>
    <w:rsid w:val="001B0E2A"/>
    <w:rsid w:val="001D08D7"/>
    <w:rsid w:val="001D4514"/>
    <w:rsid w:val="001D669A"/>
    <w:rsid w:val="001E142E"/>
    <w:rsid w:val="001F11F8"/>
    <w:rsid w:val="0020727A"/>
    <w:rsid w:val="002313ED"/>
    <w:rsid w:val="00262114"/>
    <w:rsid w:val="0026619F"/>
    <w:rsid w:val="00270195"/>
    <w:rsid w:val="002901CA"/>
    <w:rsid w:val="00293B37"/>
    <w:rsid w:val="00295183"/>
    <w:rsid w:val="002C2AF0"/>
    <w:rsid w:val="002C3B8F"/>
    <w:rsid w:val="002C56B4"/>
    <w:rsid w:val="002D41B6"/>
    <w:rsid w:val="002D4567"/>
    <w:rsid w:val="002E3BE6"/>
    <w:rsid w:val="002F4339"/>
    <w:rsid w:val="002F77DC"/>
    <w:rsid w:val="00303650"/>
    <w:rsid w:val="003142AA"/>
    <w:rsid w:val="00333BFD"/>
    <w:rsid w:val="00335BB3"/>
    <w:rsid w:val="00352222"/>
    <w:rsid w:val="00371841"/>
    <w:rsid w:val="00377CE8"/>
    <w:rsid w:val="00384399"/>
    <w:rsid w:val="00392591"/>
    <w:rsid w:val="003A14D8"/>
    <w:rsid w:val="003A4A73"/>
    <w:rsid w:val="003B5858"/>
    <w:rsid w:val="003C1D13"/>
    <w:rsid w:val="003C42EC"/>
    <w:rsid w:val="003D32BD"/>
    <w:rsid w:val="003D5970"/>
    <w:rsid w:val="003E639D"/>
    <w:rsid w:val="004039FC"/>
    <w:rsid w:val="004110F4"/>
    <w:rsid w:val="004129FE"/>
    <w:rsid w:val="00420599"/>
    <w:rsid w:val="00423F1E"/>
    <w:rsid w:val="00431894"/>
    <w:rsid w:val="004375F3"/>
    <w:rsid w:val="004406DF"/>
    <w:rsid w:val="004475F3"/>
    <w:rsid w:val="00447AC8"/>
    <w:rsid w:val="0045412B"/>
    <w:rsid w:val="004641BA"/>
    <w:rsid w:val="004647FA"/>
    <w:rsid w:val="00485D8F"/>
    <w:rsid w:val="00487866"/>
    <w:rsid w:val="004A23AD"/>
    <w:rsid w:val="004A7CFB"/>
    <w:rsid w:val="0050375B"/>
    <w:rsid w:val="00523BD6"/>
    <w:rsid w:val="00531C73"/>
    <w:rsid w:val="00532D9D"/>
    <w:rsid w:val="00534353"/>
    <w:rsid w:val="00561661"/>
    <w:rsid w:val="0057111C"/>
    <w:rsid w:val="0057641B"/>
    <w:rsid w:val="005833FB"/>
    <w:rsid w:val="00596342"/>
    <w:rsid w:val="005C05D1"/>
    <w:rsid w:val="005C35DE"/>
    <w:rsid w:val="005C5DBC"/>
    <w:rsid w:val="005D4355"/>
    <w:rsid w:val="005D61DD"/>
    <w:rsid w:val="005E377E"/>
    <w:rsid w:val="00620A1C"/>
    <w:rsid w:val="00624D7B"/>
    <w:rsid w:val="0063103D"/>
    <w:rsid w:val="00637AAA"/>
    <w:rsid w:val="006408C2"/>
    <w:rsid w:val="006419EF"/>
    <w:rsid w:val="00641E84"/>
    <w:rsid w:val="00646523"/>
    <w:rsid w:val="00665F14"/>
    <w:rsid w:val="0067240A"/>
    <w:rsid w:val="00681296"/>
    <w:rsid w:val="00692F5C"/>
    <w:rsid w:val="006B02C5"/>
    <w:rsid w:val="006B4B6C"/>
    <w:rsid w:val="006C0E23"/>
    <w:rsid w:val="006F3AFE"/>
    <w:rsid w:val="006F5059"/>
    <w:rsid w:val="00721735"/>
    <w:rsid w:val="0073169C"/>
    <w:rsid w:val="00731B98"/>
    <w:rsid w:val="00737BB6"/>
    <w:rsid w:val="00743D68"/>
    <w:rsid w:val="00745C74"/>
    <w:rsid w:val="00747ADE"/>
    <w:rsid w:val="007501DB"/>
    <w:rsid w:val="0075302E"/>
    <w:rsid w:val="00762F81"/>
    <w:rsid w:val="0076386F"/>
    <w:rsid w:val="00765C4F"/>
    <w:rsid w:val="00780FB1"/>
    <w:rsid w:val="00792213"/>
    <w:rsid w:val="007943AB"/>
    <w:rsid w:val="007A155A"/>
    <w:rsid w:val="007B5DE0"/>
    <w:rsid w:val="007C221A"/>
    <w:rsid w:val="007F2C7D"/>
    <w:rsid w:val="00803335"/>
    <w:rsid w:val="00804338"/>
    <w:rsid w:val="00816310"/>
    <w:rsid w:val="00827644"/>
    <w:rsid w:val="00831CCB"/>
    <w:rsid w:val="00832BEF"/>
    <w:rsid w:val="008461D2"/>
    <w:rsid w:val="00847A69"/>
    <w:rsid w:val="00851EDD"/>
    <w:rsid w:val="00876E49"/>
    <w:rsid w:val="00896CD3"/>
    <w:rsid w:val="008B17A9"/>
    <w:rsid w:val="008C3D93"/>
    <w:rsid w:val="008E065F"/>
    <w:rsid w:val="008F264F"/>
    <w:rsid w:val="008F586D"/>
    <w:rsid w:val="008F7633"/>
    <w:rsid w:val="00911534"/>
    <w:rsid w:val="009164FD"/>
    <w:rsid w:val="009239A1"/>
    <w:rsid w:val="009239B5"/>
    <w:rsid w:val="009538DD"/>
    <w:rsid w:val="00956C85"/>
    <w:rsid w:val="009645DE"/>
    <w:rsid w:val="00985387"/>
    <w:rsid w:val="0098795C"/>
    <w:rsid w:val="0099252F"/>
    <w:rsid w:val="00992855"/>
    <w:rsid w:val="009967D7"/>
    <w:rsid w:val="009A5AE9"/>
    <w:rsid w:val="009A7DA9"/>
    <w:rsid w:val="009A7FF9"/>
    <w:rsid w:val="009D2F61"/>
    <w:rsid w:val="009E0438"/>
    <w:rsid w:val="009F1D96"/>
    <w:rsid w:val="009F3B52"/>
    <w:rsid w:val="00A0033A"/>
    <w:rsid w:val="00A030B8"/>
    <w:rsid w:val="00A05204"/>
    <w:rsid w:val="00A464A8"/>
    <w:rsid w:val="00A51621"/>
    <w:rsid w:val="00A54FBC"/>
    <w:rsid w:val="00A672D0"/>
    <w:rsid w:val="00A75AF9"/>
    <w:rsid w:val="00A84EC7"/>
    <w:rsid w:val="00AA0BE5"/>
    <w:rsid w:val="00AA1AD3"/>
    <w:rsid w:val="00AA2261"/>
    <w:rsid w:val="00AA6183"/>
    <w:rsid w:val="00AB3608"/>
    <w:rsid w:val="00AC702E"/>
    <w:rsid w:val="00AD4E0D"/>
    <w:rsid w:val="00AE0615"/>
    <w:rsid w:val="00AE304F"/>
    <w:rsid w:val="00AE6198"/>
    <w:rsid w:val="00AF0063"/>
    <w:rsid w:val="00AF29F8"/>
    <w:rsid w:val="00AF5D66"/>
    <w:rsid w:val="00B1098B"/>
    <w:rsid w:val="00B13BD5"/>
    <w:rsid w:val="00B20236"/>
    <w:rsid w:val="00B3764E"/>
    <w:rsid w:val="00B417DC"/>
    <w:rsid w:val="00B47D36"/>
    <w:rsid w:val="00B612A1"/>
    <w:rsid w:val="00B6492C"/>
    <w:rsid w:val="00B75E34"/>
    <w:rsid w:val="00B84E9A"/>
    <w:rsid w:val="00B87290"/>
    <w:rsid w:val="00B96388"/>
    <w:rsid w:val="00BB2425"/>
    <w:rsid w:val="00BB2584"/>
    <w:rsid w:val="00BB468D"/>
    <w:rsid w:val="00BB535A"/>
    <w:rsid w:val="00BE6479"/>
    <w:rsid w:val="00BF4B90"/>
    <w:rsid w:val="00BF657C"/>
    <w:rsid w:val="00C156CC"/>
    <w:rsid w:val="00C16C94"/>
    <w:rsid w:val="00C16EAD"/>
    <w:rsid w:val="00C334D3"/>
    <w:rsid w:val="00C500D4"/>
    <w:rsid w:val="00C5296C"/>
    <w:rsid w:val="00C65FB5"/>
    <w:rsid w:val="00C75D24"/>
    <w:rsid w:val="00C8677B"/>
    <w:rsid w:val="00C90FE2"/>
    <w:rsid w:val="00CA62B6"/>
    <w:rsid w:val="00CE315B"/>
    <w:rsid w:val="00D001BE"/>
    <w:rsid w:val="00D0272A"/>
    <w:rsid w:val="00D13D2C"/>
    <w:rsid w:val="00D23A0C"/>
    <w:rsid w:val="00D30459"/>
    <w:rsid w:val="00D322FB"/>
    <w:rsid w:val="00D45A72"/>
    <w:rsid w:val="00D47609"/>
    <w:rsid w:val="00D503F8"/>
    <w:rsid w:val="00D55D7F"/>
    <w:rsid w:val="00D57029"/>
    <w:rsid w:val="00D62920"/>
    <w:rsid w:val="00D806D2"/>
    <w:rsid w:val="00D84E01"/>
    <w:rsid w:val="00DA027A"/>
    <w:rsid w:val="00DB03D9"/>
    <w:rsid w:val="00DE47AE"/>
    <w:rsid w:val="00E12A0E"/>
    <w:rsid w:val="00E20C2C"/>
    <w:rsid w:val="00E20EEE"/>
    <w:rsid w:val="00E23C98"/>
    <w:rsid w:val="00E25FE4"/>
    <w:rsid w:val="00E32E22"/>
    <w:rsid w:val="00E401F9"/>
    <w:rsid w:val="00E728B5"/>
    <w:rsid w:val="00E75A56"/>
    <w:rsid w:val="00E84CE6"/>
    <w:rsid w:val="00EB0DAC"/>
    <w:rsid w:val="00EC1DC6"/>
    <w:rsid w:val="00EF722A"/>
    <w:rsid w:val="00F133AA"/>
    <w:rsid w:val="00F31E71"/>
    <w:rsid w:val="00F47D85"/>
    <w:rsid w:val="00F5360F"/>
    <w:rsid w:val="00F55DF5"/>
    <w:rsid w:val="00F563A0"/>
    <w:rsid w:val="00F715CD"/>
    <w:rsid w:val="00F73A9A"/>
    <w:rsid w:val="00F74354"/>
    <w:rsid w:val="00F8547C"/>
    <w:rsid w:val="00F90397"/>
    <w:rsid w:val="00F96AB0"/>
    <w:rsid w:val="00FA0985"/>
    <w:rsid w:val="00FB2B69"/>
    <w:rsid w:val="00FC0D3C"/>
    <w:rsid w:val="00FE54E1"/>
    <w:rsid w:val="00FF3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D2C1"/>
  <w15:chartTrackingRefBased/>
  <w15:docId w15:val="{CE727EA8-FDD2-4A14-A823-AC69BA369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FE4"/>
    <w:pPr>
      <w:spacing w:after="0" w:line="240" w:lineRule="auto"/>
    </w:pPr>
    <w:rPr>
      <w:rFonts w:ascii="Times New Roman" w:eastAsia="Times New Roman" w:hAnsi="Times New Roman" w:cs="Times New Roman"/>
      <w:kern w:val="0"/>
      <w:sz w:val="24"/>
      <w:szCs w:val="24"/>
      <w:lang w:val="bs-Latn-BA" w:eastAsia="bs-Latn-BA"/>
      <w14:ligatures w14:val="none"/>
    </w:rPr>
  </w:style>
  <w:style w:type="paragraph" w:styleId="Heading1">
    <w:name w:val="heading 1"/>
    <w:basedOn w:val="Normal"/>
    <w:next w:val="Normal"/>
    <w:link w:val="Heading1Char"/>
    <w:autoRedefine/>
    <w:uiPriority w:val="9"/>
    <w:qFormat/>
    <w:rsid w:val="00E25FE4"/>
    <w:pPr>
      <w:keepNext/>
      <w:keepLines/>
      <w:pBdr>
        <w:bottom w:val="single" w:sz="4" w:space="1" w:color="2E74B5" w:themeColor="accent1" w:themeShade="BF"/>
      </w:pBdr>
      <w:jc w:val="both"/>
      <w:outlineLvl w:val="0"/>
    </w:pPr>
    <w:rPr>
      <w:rFonts w:eastAsiaTheme="majorEastAsia"/>
      <w:bCs/>
      <w:color w:val="2E74B5" w:themeColor="accent1" w:themeShade="BF"/>
      <w:sz w:val="32"/>
      <w:szCs w:val="28"/>
    </w:rPr>
  </w:style>
  <w:style w:type="paragraph" w:styleId="Heading2">
    <w:name w:val="heading 2"/>
    <w:basedOn w:val="Normal"/>
    <w:next w:val="Normal"/>
    <w:link w:val="Heading2Char"/>
    <w:uiPriority w:val="9"/>
    <w:unhideWhenUsed/>
    <w:qFormat/>
    <w:rsid w:val="00E25F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25FE4"/>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unhideWhenUsed/>
    <w:qFormat/>
    <w:rsid w:val="00E25FE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FE4"/>
    <w:rPr>
      <w:rFonts w:ascii="Times New Roman" w:eastAsiaTheme="majorEastAsia" w:hAnsi="Times New Roman" w:cs="Times New Roman"/>
      <w:bCs/>
      <w:color w:val="2E74B5" w:themeColor="accent1" w:themeShade="BF"/>
      <w:kern w:val="0"/>
      <w:sz w:val="32"/>
      <w:szCs w:val="28"/>
      <w:lang w:val="bs-Latn-BA" w:eastAsia="bs-Latn-BA"/>
      <w14:ligatures w14:val="none"/>
    </w:rPr>
  </w:style>
  <w:style w:type="character" w:customStyle="1" w:styleId="Heading2Char">
    <w:name w:val="Heading 2 Char"/>
    <w:basedOn w:val="DefaultParagraphFont"/>
    <w:link w:val="Heading2"/>
    <w:uiPriority w:val="9"/>
    <w:rsid w:val="00E25FE4"/>
    <w:rPr>
      <w:rFonts w:asciiTheme="majorHAnsi" w:eastAsiaTheme="majorEastAsia" w:hAnsiTheme="majorHAnsi" w:cstheme="majorBidi"/>
      <w:color w:val="2E74B5" w:themeColor="accent1" w:themeShade="BF"/>
      <w:kern w:val="0"/>
      <w:sz w:val="26"/>
      <w:szCs w:val="26"/>
      <w:lang w:val="bs-Latn-BA" w:eastAsia="bs-Latn-BA"/>
      <w14:ligatures w14:val="none"/>
    </w:rPr>
  </w:style>
  <w:style w:type="character" w:customStyle="1" w:styleId="Heading3Char">
    <w:name w:val="Heading 3 Char"/>
    <w:basedOn w:val="DefaultParagraphFont"/>
    <w:link w:val="Heading3"/>
    <w:uiPriority w:val="9"/>
    <w:rsid w:val="00E25FE4"/>
    <w:rPr>
      <w:rFonts w:asciiTheme="majorHAnsi" w:eastAsiaTheme="majorEastAsia" w:hAnsiTheme="majorHAnsi" w:cstheme="majorBidi"/>
      <w:color w:val="1F4D78" w:themeColor="accent1" w:themeShade="7F"/>
      <w:kern w:val="0"/>
      <w:sz w:val="24"/>
      <w:szCs w:val="24"/>
      <w:lang w:val="bs-Latn-BA" w:eastAsia="bs-Latn-BA"/>
      <w14:ligatures w14:val="none"/>
    </w:rPr>
  </w:style>
  <w:style w:type="character" w:customStyle="1" w:styleId="Heading5Char">
    <w:name w:val="Heading 5 Char"/>
    <w:basedOn w:val="DefaultParagraphFont"/>
    <w:link w:val="Heading5"/>
    <w:uiPriority w:val="9"/>
    <w:rsid w:val="00E25FE4"/>
    <w:rPr>
      <w:rFonts w:asciiTheme="majorHAnsi" w:eastAsiaTheme="majorEastAsia" w:hAnsiTheme="majorHAnsi" w:cstheme="majorBidi"/>
      <w:color w:val="2E74B5" w:themeColor="accent1" w:themeShade="BF"/>
      <w:kern w:val="0"/>
      <w:sz w:val="24"/>
      <w:szCs w:val="24"/>
      <w:lang w:val="bs-Latn-BA" w:eastAsia="bs-Latn-BA"/>
      <w14:ligatures w14:val="none"/>
    </w:rPr>
  </w:style>
  <w:style w:type="character" w:styleId="Hyperlink">
    <w:name w:val="Hyperlink"/>
    <w:basedOn w:val="DefaultParagraphFont"/>
    <w:uiPriority w:val="99"/>
    <w:unhideWhenUsed/>
    <w:rsid w:val="00E25FE4"/>
    <w:rPr>
      <w:color w:val="0563C1" w:themeColor="hyperlink"/>
      <w:u w:val="single"/>
    </w:rPr>
  </w:style>
  <w:style w:type="character" w:customStyle="1" w:styleId="GrafoviChar">
    <w:name w:val="Grafovi Char"/>
    <w:basedOn w:val="DefaultParagraphFont"/>
    <w:link w:val="Grafovi"/>
    <w:locked/>
    <w:rsid w:val="00E25FE4"/>
    <w:rPr>
      <w:rFonts w:ascii="Times New Roman" w:eastAsia="Times New Roman" w:hAnsi="Times New Roman" w:cs="Times New Roman"/>
      <w:sz w:val="24"/>
      <w:szCs w:val="24"/>
      <w:lang w:eastAsia="bs-Latn-BA"/>
    </w:rPr>
  </w:style>
  <w:style w:type="paragraph" w:customStyle="1" w:styleId="Grafovi">
    <w:name w:val="Grafovi"/>
    <w:basedOn w:val="Normal"/>
    <w:link w:val="GrafoviChar"/>
    <w:qFormat/>
    <w:rsid w:val="00E25FE4"/>
    <w:pPr>
      <w:jc w:val="both"/>
    </w:pPr>
    <w:rPr>
      <w:kern w:val="2"/>
      <w:lang w:val="en-US"/>
      <w14:ligatures w14:val="standardContextual"/>
    </w:rPr>
  </w:style>
  <w:style w:type="paragraph" w:styleId="PlainText">
    <w:name w:val="Plain Text"/>
    <w:basedOn w:val="Normal"/>
    <w:link w:val="PlainTextChar"/>
    <w:uiPriority w:val="99"/>
    <w:semiHidden/>
    <w:unhideWhenUsed/>
    <w:rsid w:val="00E25FE4"/>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E25FE4"/>
    <w:rPr>
      <w:rFonts w:ascii="Calibri" w:hAnsi="Calibri"/>
      <w:kern w:val="0"/>
      <w:szCs w:val="21"/>
      <w14:ligatures w14:val="none"/>
    </w:rPr>
  </w:style>
  <w:style w:type="table" w:styleId="TableGrid">
    <w:name w:val="Table Grid"/>
    <w:basedOn w:val="TableNormal"/>
    <w:uiPriority w:val="39"/>
    <w:rsid w:val="00E25FE4"/>
    <w:pPr>
      <w:spacing w:after="0" w:line="240" w:lineRule="auto"/>
    </w:pPr>
    <w:rPr>
      <w:rFonts w:eastAsiaTheme="minorEastAsia"/>
      <w:kern w:val="0"/>
      <w:lang w:val="bs-Latn-BA" w:eastAsia="bs-Latn-B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5FE4"/>
    <w:pPr>
      <w:spacing w:after="0" w:line="240" w:lineRule="auto"/>
    </w:pPr>
    <w:rPr>
      <w:rFonts w:eastAsiaTheme="minorEastAsia"/>
      <w:kern w:val="0"/>
      <w:lang w:val="bs-Latn-BA" w:eastAsia="bs-Latn-BA"/>
      <w14:ligatures w14:val="none"/>
    </w:rPr>
  </w:style>
  <w:style w:type="paragraph" w:styleId="Header">
    <w:name w:val="header"/>
    <w:basedOn w:val="Normal"/>
    <w:link w:val="HeaderChar"/>
    <w:uiPriority w:val="99"/>
    <w:unhideWhenUsed/>
    <w:rsid w:val="00E25FE4"/>
    <w:pPr>
      <w:tabs>
        <w:tab w:val="center" w:pos="4680"/>
        <w:tab w:val="right" w:pos="9360"/>
      </w:tabs>
    </w:pPr>
  </w:style>
  <w:style w:type="character" w:customStyle="1" w:styleId="HeaderChar">
    <w:name w:val="Header Char"/>
    <w:basedOn w:val="DefaultParagraphFont"/>
    <w:link w:val="Header"/>
    <w:uiPriority w:val="99"/>
    <w:rsid w:val="00E25FE4"/>
    <w:rPr>
      <w:rFonts w:ascii="Times New Roman" w:eastAsia="Times New Roman" w:hAnsi="Times New Roman" w:cs="Times New Roman"/>
      <w:kern w:val="0"/>
      <w:sz w:val="24"/>
      <w:szCs w:val="24"/>
      <w:lang w:val="bs-Latn-BA" w:eastAsia="bs-Latn-BA"/>
      <w14:ligatures w14:val="none"/>
    </w:rPr>
  </w:style>
  <w:style w:type="paragraph" w:styleId="Footer">
    <w:name w:val="footer"/>
    <w:basedOn w:val="Normal"/>
    <w:link w:val="FooterChar"/>
    <w:uiPriority w:val="99"/>
    <w:unhideWhenUsed/>
    <w:rsid w:val="00E25FE4"/>
    <w:pPr>
      <w:tabs>
        <w:tab w:val="center" w:pos="4680"/>
        <w:tab w:val="right" w:pos="9360"/>
      </w:tabs>
    </w:pPr>
  </w:style>
  <w:style w:type="character" w:customStyle="1" w:styleId="FooterChar">
    <w:name w:val="Footer Char"/>
    <w:basedOn w:val="DefaultParagraphFont"/>
    <w:link w:val="Footer"/>
    <w:uiPriority w:val="99"/>
    <w:rsid w:val="00E25FE4"/>
    <w:rPr>
      <w:rFonts w:ascii="Times New Roman" w:eastAsia="Times New Roman" w:hAnsi="Times New Roman" w:cs="Times New Roman"/>
      <w:kern w:val="0"/>
      <w:sz w:val="24"/>
      <w:szCs w:val="24"/>
      <w:lang w:val="bs-Latn-BA" w:eastAsia="bs-Latn-BA"/>
      <w14:ligatures w14:val="none"/>
    </w:rPr>
  </w:style>
  <w:style w:type="character" w:customStyle="1" w:styleId="ListParagraphChar">
    <w:name w:val="List Paragraph Char"/>
    <w:aliases w:val="Bullet OFM Char"/>
    <w:link w:val="ListParagraph"/>
    <w:uiPriority w:val="34"/>
    <w:locked/>
    <w:rsid w:val="00E25FE4"/>
    <w:rPr>
      <w:rFonts w:ascii="Times New Roman" w:eastAsia="Times New Roman" w:hAnsi="Times New Roman" w:cs="Times New Roman"/>
      <w:sz w:val="24"/>
      <w:szCs w:val="24"/>
      <w:lang w:eastAsia="bs-Latn-BA"/>
    </w:rPr>
  </w:style>
  <w:style w:type="paragraph" w:styleId="ListParagraph">
    <w:name w:val="List Paragraph"/>
    <w:aliases w:val="Bullet OFM"/>
    <w:basedOn w:val="Normal"/>
    <w:link w:val="ListParagraphChar"/>
    <w:uiPriority w:val="34"/>
    <w:qFormat/>
    <w:rsid w:val="00E25FE4"/>
    <w:pPr>
      <w:ind w:left="720"/>
      <w:contextualSpacing/>
    </w:pPr>
    <w:rPr>
      <w:kern w:val="2"/>
      <w:lang w:val="en-US"/>
      <w14:ligatures w14:val="standardContextual"/>
    </w:rPr>
  </w:style>
  <w:style w:type="paragraph" w:customStyle="1" w:styleId="Tabele">
    <w:name w:val="Tabele"/>
    <w:basedOn w:val="Normal"/>
    <w:link w:val="TabeleChar"/>
    <w:qFormat/>
    <w:rsid w:val="00E25FE4"/>
    <w:pPr>
      <w:jc w:val="both"/>
    </w:pPr>
  </w:style>
  <w:style w:type="character" w:customStyle="1" w:styleId="TabeleChar">
    <w:name w:val="Tabele Char"/>
    <w:basedOn w:val="DefaultParagraphFont"/>
    <w:link w:val="Tabele"/>
    <w:rsid w:val="00E25FE4"/>
    <w:rPr>
      <w:rFonts w:ascii="Times New Roman" w:eastAsia="Times New Roman" w:hAnsi="Times New Roman" w:cs="Times New Roman"/>
      <w:kern w:val="0"/>
      <w:sz w:val="24"/>
      <w:szCs w:val="24"/>
      <w:lang w:val="bs-Latn-BA" w:eastAsia="bs-Latn-BA"/>
      <w14:ligatures w14:val="none"/>
    </w:rPr>
  </w:style>
  <w:style w:type="paragraph" w:styleId="NormalWeb">
    <w:name w:val="Normal (Web)"/>
    <w:basedOn w:val="Normal"/>
    <w:rsid w:val="00E25FE4"/>
    <w:pPr>
      <w:tabs>
        <w:tab w:val="left" w:pos="720"/>
      </w:tabs>
      <w:suppressAutoHyphens/>
      <w:spacing w:before="28" w:after="28" w:line="276" w:lineRule="auto"/>
    </w:pPr>
    <w:rPr>
      <w:color w:val="00000A"/>
      <w:lang w:val="en-US" w:eastAsia="en-US"/>
    </w:rPr>
  </w:style>
  <w:style w:type="paragraph" w:styleId="TOCHeading">
    <w:name w:val="TOC Heading"/>
    <w:basedOn w:val="Heading1"/>
    <w:next w:val="Normal"/>
    <w:uiPriority w:val="39"/>
    <w:unhideWhenUsed/>
    <w:qFormat/>
    <w:rsid w:val="00E25FE4"/>
    <w:pPr>
      <w:pBdr>
        <w:bottom w:val="none" w:sz="0" w:space="0" w:color="auto"/>
      </w:pBdr>
      <w:spacing w:before="240" w:line="259" w:lineRule="auto"/>
      <w:jc w:val="left"/>
      <w:outlineLvl w:val="9"/>
    </w:pPr>
    <w:rPr>
      <w:rFonts w:asciiTheme="majorHAnsi" w:hAnsiTheme="majorHAnsi" w:cstheme="majorBidi"/>
      <w:bCs w:val="0"/>
      <w:szCs w:val="32"/>
      <w:lang w:val="en-US" w:eastAsia="en-US"/>
    </w:rPr>
  </w:style>
  <w:style w:type="paragraph" w:styleId="TOC1">
    <w:name w:val="toc 1"/>
    <w:basedOn w:val="Normal"/>
    <w:next w:val="Normal"/>
    <w:autoRedefine/>
    <w:uiPriority w:val="39"/>
    <w:unhideWhenUsed/>
    <w:rsid w:val="00E25FE4"/>
    <w:pPr>
      <w:spacing w:after="100"/>
    </w:pPr>
  </w:style>
  <w:style w:type="paragraph" w:styleId="TOC2">
    <w:name w:val="toc 2"/>
    <w:basedOn w:val="Normal"/>
    <w:next w:val="Normal"/>
    <w:autoRedefine/>
    <w:uiPriority w:val="39"/>
    <w:unhideWhenUsed/>
    <w:rsid w:val="00E25FE4"/>
    <w:pPr>
      <w:spacing w:after="100"/>
      <w:ind w:left="240"/>
    </w:pPr>
  </w:style>
  <w:style w:type="paragraph" w:styleId="TOC3">
    <w:name w:val="toc 3"/>
    <w:basedOn w:val="Normal"/>
    <w:next w:val="Normal"/>
    <w:autoRedefine/>
    <w:uiPriority w:val="39"/>
    <w:unhideWhenUsed/>
    <w:rsid w:val="00E25FE4"/>
    <w:pPr>
      <w:spacing w:after="100"/>
      <w:ind w:left="480"/>
    </w:pPr>
  </w:style>
  <w:style w:type="paragraph" w:styleId="BalloonText">
    <w:name w:val="Balloon Text"/>
    <w:basedOn w:val="Normal"/>
    <w:link w:val="BalloonTextChar"/>
    <w:uiPriority w:val="99"/>
    <w:semiHidden/>
    <w:unhideWhenUsed/>
    <w:rsid w:val="00E25F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FE4"/>
    <w:rPr>
      <w:rFonts w:ascii="Segoe UI" w:eastAsia="Times New Roman" w:hAnsi="Segoe UI" w:cs="Segoe UI"/>
      <w:kern w:val="0"/>
      <w:sz w:val="18"/>
      <w:szCs w:val="18"/>
      <w:lang w:val="bs-Latn-BA" w:eastAsia="bs-Latn-BA"/>
      <w14:ligatures w14:val="none"/>
    </w:rPr>
  </w:style>
  <w:style w:type="character" w:styleId="Strong">
    <w:name w:val="Strong"/>
    <w:uiPriority w:val="22"/>
    <w:qFormat/>
    <w:rsid w:val="00E25FE4"/>
    <w:rPr>
      <w:b/>
      <w:bCs/>
    </w:rPr>
  </w:style>
  <w:style w:type="character" w:styleId="CommentReference">
    <w:name w:val="annotation reference"/>
    <w:basedOn w:val="DefaultParagraphFont"/>
    <w:uiPriority w:val="99"/>
    <w:semiHidden/>
    <w:unhideWhenUsed/>
    <w:rsid w:val="00E25FE4"/>
    <w:rPr>
      <w:sz w:val="16"/>
      <w:szCs w:val="16"/>
    </w:rPr>
  </w:style>
  <w:style w:type="paragraph" w:styleId="CommentText">
    <w:name w:val="annotation text"/>
    <w:basedOn w:val="Normal"/>
    <w:link w:val="CommentTextChar"/>
    <w:uiPriority w:val="99"/>
    <w:semiHidden/>
    <w:unhideWhenUsed/>
    <w:rsid w:val="00E25FE4"/>
    <w:rPr>
      <w:sz w:val="20"/>
      <w:szCs w:val="20"/>
    </w:rPr>
  </w:style>
  <w:style w:type="character" w:customStyle="1" w:styleId="CommentTextChar">
    <w:name w:val="Comment Text Char"/>
    <w:basedOn w:val="DefaultParagraphFont"/>
    <w:link w:val="CommentText"/>
    <w:uiPriority w:val="99"/>
    <w:semiHidden/>
    <w:rsid w:val="00E25FE4"/>
    <w:rPr>
      <w:rFonts w:ascii="Times New Roman" w:eastAsia="Times New Roman" w:hAnsi="Times New Roman" w:cs="Times New Roman"/>
      <w:kern w:val="0"/>
      <w:sz w:val="20"/>
      <w:szCs w:val="20"/>
      <w:lang w:val="bs-Latn-BA" w:eastAsia="bs-Latn-BA"/>
      <w14:ligatures w14:val="none"/>
    </w:rPr>
  </w:style>
  <w:style w:type="paragraph" w:styleId="CommentSubject">
    <w:name w:val="annotation subject"/>
    <w:basedOn w:val="CommentText"/>
    <w:next w:val="CommentText"/>
    <w:link w:val="CommentSubjectChar"/>
    <w:uiPriority w:val="99"/>
    <w:semiHidden/>
    <w:unhideWhenUsed/>
    <w:rsid w:val="00E25FE4"/>
    <w:rPr>
      <w:b/>
      <w:bCs/>
    </w:rPr>
  </w:style>
  <w:style w:type="character" w:customStyle="1" w:styleId="CommentSubjectChar">
    <w:name w:val="Comment Subject Char"/>
    <w:basedOn w:val="CommentTextChar"/>
    <w:link w:val="CommentSubject"/>
    <w:uiPriority w:val="99"/>
    <w:semiHidden/>
    <w:rsid w:val="00E25FE4"/>
    <w:rPr>
      <w:rFonts w:ascii="Times New Roman" w:eastAsia="Times New Roman" w:hAnsi="Times New Roman" w:cs="Times New Roman"/>
      <w:b/>
      <w:bCs/>
      <w:kern w:val="0"/>
      <w:sz w:val="20"/>
      <w:szCs w:val="20"/>
      <w:lang w:val="bs-Latn-BA" w:eastAsia="bs-Latn-BA"/>
      <w14:ligatures w14:val="none"/>
    </w:rPr>
  </w:style>
  <w:style w:type="character" w:customStyle="1" w:styleId="cf01">
    <w:name w:val="cf01"/>
    <w:basedOn w:val="DefaultParagraphFont"/>
    <w:rsid w:val="009239B5"/>
    <w:rPr>
      <w:rFonts w:ascii="Segoe UI" w:hAnsi="Segoe UI" w:cs="Segoe UI" w:hint="default"/>
      <w:sz w:val="18"/>
      <w:szCs w:val="18"/>
    </w:rPr>
  </w:style>
  <w:style w:type="character" w:customStyle="1" w:styleId="cf11">
    <w:name w:val="cf11"/>
    <w:basedOn w:val="DefaultParagraphFont"/>
    <w:rsid w:val="003A4A73"/>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7833">
      <w:bodyDiv w:val="1"/>
      <w:marLeft w:val="0"/>
      <w:marRight w:val="0"/>
      <w:marTop w:val="0"/>
      <w:marBottom w:val="0"/>
      <w:divBdr>
        <w:top w:val="none" w:sz="0" w:space="0" w:color="auto"/>
        <w:left w:val="none" w:sz="0" w:space="0" w:color="auto"/>
        <w:bottom w:val="none" w:sz="0" w:space="0" w:color="auto"/>
        <w:right w:val="none" w:sz="0" w:space="0" w:color="auto"/>
      </w:divBdr>
    </w:div>
    <w:div w:id="27340939">
      <w:bodyDiv w:val="1"/>
      <w:marLeft w:val="0"/>
      <w:marRight w:val="0"/>
      <w:marTop w:val="0"/>
      <w:marBottom w:val="0"/>
      <w:divBdr>
        <w:top w:val="none" w:sz="0" w:space="0" w:color="auto"/>
        <w:left w:val="none" w:sz="0" w:space="0" w:color="auto"/>
        <w:bottom w:val="none" w:sz="0" w:space="0" w:color="auto"/>
        <w:right w:val="none" w:sz="0" w:space="0" w:color="auto"/>
      </w:divBdr>
    </w:div>
    <w:div w:id="105852142">
      <w:bodyDiv w:val="1"/>
      <w:marLeft w:val="0"/>
      <w:marRight w:val="0"/>
      <w:marTop w:val="0"/>
      <w:marBottom w:val="0"/>
      <w:divBdr>
        <w:top w:val="none" w:sz="0" w:space="0" w:color="auto"/>
        <w:left w:val="none" w:sz="0" w:space="0" w:color="auto"/>
        <w:bottom w:val="none" w:sz="0" w:space="0" w:color="auto"/>
        <w:right w:val="none" w:sz="0" w:space="0" w:color="auto"/>
      </w:divBdr>
    </w:div>
    <w:div w:id="132791616">
      <w:bodyDiv w:val="1"/>
      <w:marLeft w:val="0"/>
      <w:marRight w:val="0"/>
      <w:marTop w:val="0"/>
      <w:marBottom w:val="0"/>
      <w:divBdr>
        <w:top w:val="none" w:sz="0" w:space="0" w:color="auto"/>
        <w:left w:val="none" w:sz="0" w:space="0" w:color="auto"/>
        <w:bottom w:val="none" w:sz="0" w:space="0" w:color="auto"/>
        <w:right w:val="none" w:sz="0" w:space="0" w:color="auto"/>
      </w:divBdr>
    </w:div>
    <w:div w:id="139615607">
      <w:bodyDiv w:val="1"/>
      <w:marLeft w:val="0"/>
      <w:marRight w:val="0"/>
      <w:marTop w:val="0"/>
      <w:marBottom w:val="0"/>
      <w:divBdr>
        <w:top w:val="none" w:sz="0" w:space="0" w:color="auto"/>
        <w:left w:val="none" w:sz="0" w:space="0" w:color="auto"/>
        <w:bottom w:val="none" w:sz="0" w:space="0" w:color="auto"/>
        <w:right w:val="none" w:sz="0" w:space="0" w:color="auto"/>
      </w:divBdr>
    </w:div>
    <w:div w:id="179318153">
      <w:bodyDiv w:val="1"/>
      <w:marLeft w:val="0"/>
      <w:marRight w:val="0"/>
      <w:marTop w:val="0"/>
      <w:marBottom w:val="0"/>
      <w:divBdr>
        <w:top w:val="none" w:sz="0" w:space="0" w:color="auto"/>
        <w:left w:val="none" w:sz="0" w:space="0" w:color="auto"/>
        <w:bottom w:val="none" w:sz="0" w:space="0" w:color="auto"/>
        <w:right w:val="none" w:sz="0" w:space="0" w:color="auto"/>
      </w:divBdr>
    </w:div>
    <w:div w:id="179707319">
      <w:bodyDiv w:val="1"/>
      <w:marLeft w:val="0"/>
      <w:marRight w:val="0"/>
      <w:marTop w:val="0"/>
      <w:marBottom w:val="0"/>
      <w:divBdr>
        <w:top w:val="none" w:sz="0" w:space="0" w:color="auto"/>
        <w:left w:val="none" w:sz="0" w:space="0" w:color="auto"/>
        <w:bottom w:val="none" w:sz="0" w:space="0" w:color="auto"/>
        <w:right w:val="none" w:sz="0" w:space="0" w:color="auto"/>
      </w:divBdr>
    </w:div>
    <w:div w:id="198737763">
      <w:bodyDiv w:val="1"/>
      <w:marLeft w:val="0"/>
      <w:marRight w:val="0"/>
      <w:marTop w:val="0"/>
      <w:marBottom w:val="0"/>
      <w:divBdr>
        <w:top w:val="none" w:sz="0" w:space="0" w:color="auto"/>
        <w:left w:val="none" w:sz="0" w:space="0" w:color="auto"/>
        <w:bottom w:val="none" w:sz="0" w:space="0" w:color="auto"/>
        <w:right w:val="none" w:sz="0" w:space="0" w:color="auto"/>
      </w:divBdr>
    </w:div>
    <w:div w:id="217323362">
      <w:bodyDiv w:val="1"/>
      <w:marLeft w:val="0"/>
      <w:marRight w:val="0"/>
      <w:marTop w:val="0"/>
      <w:marBottom w:val="0"/>
      <w:divBdr>
        <w:top w:val="none" w:sz="0" w:space="0" w:color="auto"/>
        <w:left w:val="none" w:sz="0" w:space="0" w:color="auto"/>
        <w:bottom w:val="none" w:sz="0" w:space="0" w:color="auto"/>
        <w:right w:val="none" w:sz="0" w:space="0" w:color="auto"/>
      </w:divBdr>
    </w:div>
    <w:div w:id="253443907">
      <w:bodyDiv w:val="1"/>
      <w:marLeft w:val="0"/>
      <w:marRight w:val="0"/>
      <w:marTop w:val="0"/>
      <w:marBottom w:val="0"/>
      <w:divBdr>
        <w:top w:val="none" w:sz="0" w:space="0" w:color="auto"/>
        <w:left w:val="none" w:sz="0" w:space="0" w:color="auto"/>
        <w:bottom w:val="none" w:sz="0" w:space="0" w:color="auto"/>
        <w:right w:val="none" w:sz="0" w:space="0" w:color="auto"/>
      </w:divBdr>
    </w:div>
    <w:div w:id="260993313">
      <w:bodyDiv w:val="1"/>
      <w:marLeft w:val="0"/>
      <w:marRight w:val="0"/>
      <w:marTop w:val="0"/>
      <w:marBottom w:val="0"/>
      <w:divBdr>
        <w:top w:val="none" w:sz="0" w:space="0" w:color="auto"/>
        <w:left w:val="none" w:sz="0" w:space="0" w:color="auto"/>
        <w:bottom w:val="none" w:sz="0" w:space="0" w:color="auto"/>
        <w:right w:val="none" w:sz="0" w:space="0" w:color="auto"/>
      </w:divBdr>
    </w:div>
    <w:div w:id="302269759">
      <w:bodyDiv w:val="1"/>
      <w:marLeft w:val="0"/>
      <w:marRight w:val="0"/>
      <w:marTop w:val="0"/>
      <w:marBottom w:val="0"/>
      <w:divBdr>
        <w:top w:val="none" w:sz="0" w:space="0" w:color="auto"/>
        <w:left w:val="none" w:sz="0" w:space="0" w:color="auto"/>
        <w:bottom w:val="none" w:sz="0" w:space="0" w:color="auto"/>
        <w:right w:val="none" w:sz="0" w:space="0" w:color="auto"/>
      </w:divBdr>
    </w:div>
    <w:div w:id="324020211">
      <w:bodyDiv w:val="1"/>
      <w:marLeft w:val="0"/>
      <w:marRight w:val="0"/>
      <w:marTop w:val="0"/>
      <w:marBottom w:val="0"/>
      <w:divBdr>
        <w:top w:val="none" w:sz="0" w:space="0" w:color="auto"/>
        <w:left w:val="none" w:sz="0" w:space="0" w:color="auto"/>
        <w:bottom w:val="none" w:sz="0" w:space="0" w:color="auto"/>
        <w:right w:val="none" w:sz="0" w:space="0" w:color="auto"/>
      </w:divBdr>
    </w:div>
    <w:div w:id="341081153">
      <w:bodyDiv w:val="1"/>
      <w:marLeft w:val="0"/>
      <w:marRight w:val="0"/>
      <w:marTop w:val="0"/>
      <w:marBottom w:val="0"/>
      <w:divBdr>
        <w:top w:val="none" w:sz="0" w:space="0" w:color="auto"/>
        <w:left w:val="none" w:sz="0" w:space="0" w:color="auto"/>
        <w:bottom w:val="none" w:sz="0" w:space="0" w:color="auto"/>
        <w:right w:val="none" w:sz="0" w:space="0" w:color="auto"/>
      </w:divBdr>
    </w:div>
    <w:div w:id="348530848">
      <w:bodyDiv w:val="1"/>
      <w:marLeft w:val="0"/>
      <w:marRight w:val="0"/>
      <w:marTop w:val="0"/>
      <w:marBottom w:val="0"/>
      <w:divBdr>
        <w:top w:val="none" w:sz="0" w:space="0" w:color="auto"/>
        <w:left w:val="none" w:sz="0" w:space="0" w:color="auto"/>
        <w:bottom w:val="none" w:sz="0" w:space="0" w:color="auto"/>
        <w:right w:val="none" w:sz="0" w:space="0" w:color="auto"/>
      </w:divBdr>
    </w:div>
    <w:div w:id="421609219">
      <w:bodyDiv w:val="1"/>
      <w:marLeft w:val="0"/>
      <w:marRight w:val="0"/>
      <w:marTop w:val="0"/>
      <w:marBottom w:val="0"/>
      <w:divBdr>
        <w:top w:val="none" w:sz="0" w:space="0" w:color="auto"/>
        <w:left w:val="none" w:sz="0" w:space="0" w:color="auto"/>
        <w:bottom w:val="none" w:sz="0" w:space="0" w:color="auto"/>
        <w:right w:val="none" w:sz="0" w:space="0" w:color="auto"/>
      </w:divBdr>
    </w:div>
    <w:div w:id="422535558">
      <w:bodyDiv w:val="1"/>
      <w:marLeft w:val="0"/>
      <w:marRight w:val="0"/>
      <w:marTop w:val="0"/>
      <w:marBottom w:val="0"/>
      <w:divBdr>
        <w:top w:val="none" w:sz="0" w:space="0" w:color="auto"/>
        <w:left w:val="none" w:sz="0" w:space="0" w:color="auto"/>
        <w:bottom w:val="none" w:sz="0" w:space="0" w:color="auto"/>
        <w:right w:val="none" w:sz="0" w:space="0" w:color="auto"/>
      </w:divBdr>
    </w:div>
    <w:div w:id="472530800">
      <w:bodyDiv w:val="1"/>
      <w:marLeft w:val="0"/>
      <w:marRight w:val="0"/>
      <w:marTop w:val="0"/>
      <w:marBottom w:val="0"/>
      <w:divBdr>
        <w:top w:val="none" w:sz="0" w:space="0" w:color="auto"/>
        <w:left w:val="none" w:sz="0" w:space="0" w:color="auto"/>
        <w:bottom w:val="none" w:sz="0" w:space="0" w:color="auto"/>
        <w:right w:val="none" w:sz="0" w:space="0" w:color="auto"/>
      </w:divBdr>
    </w:div>
    <w:div w:id="475729563">
      <w:bodyDiv w:val="1"/>
      <w:marLeft w:val="0"/>
      <w:marRight w:val="0"/>
      <w:marTop w:val="0"/>
      <w:marBottom w:val="0"/>
      <w:divBdr>
        <w:top w:val="none" w:sz="0" w:space="0" w:color="auto"/>
        <w:left w:val="none" w:sz="0" w:space="0" w:color="auto"/>
        <w:bottom w:val="none" w:sz="0" w:space="0" w:color="auto"/>
        <w:right w:val="none" w:sz="0" w:space="0" w:color="auto"/>
      </w:divBdr>
    </w:div>
    <w:div w:id="524750551">
      <w:bodyDiv w:val="1"/>
      <w:marLeft w:val="0"/>
      <w:marRight w:val="0"/>
      <w:marTop w:val="0"/>
      <w:marBottom w:val="0"/>
      <w:divBdr>
        <w:top w:val="none" w:sz="0" w:space="0" w:color="auto"/>
        <w:left w:val="none" w:sz="0" w:space="0" w:color="auto"/>
        <w:bottom w:val="none" w:sz="0" w:space="0" w:color="auto"/>
        <w:right w:val="none" w:sz="0" w:space="0" w:color="auto"/>
      </w:divBdr>
    </w:div>
    <w:div w:id="535655507">
      <w:bodyDiv w:val="1"/>
      <w:marLeft w:val="0"/>
      <w:marRight w:val="0"/>
      <w:marTop w:val="0"/>
      <w:marBottom w:val="0"/>
      <w:divBdr>
        <w:top w:val="none" w:sz="0" w:space="0" w:color="auto"/>
        <w:left w:val="none" w:sz="0" w:space="0" w:color="auto"/>
        <w:bottom w:val="none" w:sz="0" w:space="0" w:color="auto"/>
        <w:right w:val="none" w:sz="0" w:space="0" w:color="auto"/>
      </w:divBdr>
    </w:div>
    <w:div w:id="567805574">
      <w:bodyDiv w:val="1"/>
      <w:marLeft w:val="0"/>
      <w:marRight w:val="0"/>
      <w:marTop w:val="0"/>
      <w:marBottom w:val="0"/>
      <w:divBdr>
        <w:top w:val="none" w:sz="0" w:space="0" w:color="auto"/>
        <w:left w:val="none" w:sz="0" w:space="0" w:color="auto"/>
        <w:bottom w:val="none" w:sz="0" w:space="0" w:color="auto"/>
        <w:right w:val="none" w:sz="0" w:space="0" w:color="auto"/>
      </w:divBdr>
    </w:div>
    <w:div w:id="698043420">
      <w:bodyDiv w:val="1"/>
      <w:marLeft w:val="0"/>
      <w:marRight w:val="0"/>
      <w:marTop w:val="0"/>
      <w:marBottom w:val="0"/>
      <w:divBdr>
        <w:top w:val="none" w:sz="0" w:space="0" w:color="auto"/>
        <w:left w:val="none" w:sz="0" w:space="0" w:color="auto"/>
        <w:bottom w:val="none" w:sz="0" w:space="0" w:color="auto"/>
        <w:right w:val="none" w:sz="0" w:space="0" w:color="auto"/>
      </w:divBdr>
    </w:div>
    <w:div w:id="711274063">
      <w:bodyDiv w:val="1"/>
      <w:marLeft w:val="0"/>
      <w:marRight w:val="0"/>
      <w:marTop w:val="0"/>
      <w:marBottom w:val="0"/>
      <w:divBdr>
        <w:top w:val="none" w:sz="0" w:space="0" w:color="auto"/>
        <w:left w:val="none" w:sz="0" w:space="0" w:color="auto"/>
        <w:bottom w:val="none" w:sz="0" w:space="0" w:color="auto"/>
        <w:right w:val="none" w:sz="0" w:space="0" w:color="auto"/>
      </w:divBdr>
    </w:div>
    <w:div w:id="712581152">
      <w:bodyDiv w:val="1"/>
      <w:marLeft w:val="0"/>
      <w:marRight w:val="0"/>
      <w:marTop w:val="0"/>
      <w:marBottom w:val="0"/>
      <w:divBdr>
        <w:top w:val="none" w:sz="0" w:space="0" w:color="auto"/>
        <w:left w:val="none" w:sz="0" w:space="0" w:color="auto"/>
        <w:bottom w:val="none" w:sz="0" w:space="0" w:color="auto"/>
        <w:right w:val="none" w:sz="0" w:space="0" w:color="auto"/>
      </w:divBdr>
    </w:div>
    <w:div w:id="851603304">
      <w:bodyDiv w:val="1"/>
      <w:marLeft w:val="0"/>
      <w:marRight w:val="0"/>
      <w:marTop w:val="0"/>
      <w:marBottom w:val="0"/>
      <w:divBdr>
        <w:top w:val="none" w:sz="0" w:space="0" w:color="auto"/>
        <w:left w:val="none" w:sz="0" w:space="0" w:color="auto"/>
        <w:bottom w:val="none" w:sz="0" w:space="0" w:color="auto"/>
        <w:right w:val="none" w:sz="0" w:space="0" w:color="auto"/>
      </w:divBdr>
    </w:div>
    <w:div w:id="1092508799">
      <w:bodyDiv w:val="1"/>
      <w:marLeft w:val="0"/>
      <w:marRight w:val="0"/>
      <w:marTop w:val="0"/>
      <w:marBottom w:val="0"/>
      <w:divBdr>
        <w:top w:val="none" w:sz="0" w:space="0" w:color="auto"/>
        <w:left w:val="none" w:sz="0" w:space="0" w:color="auto"/>
        <w:bottom w:val="none" w:sz="0" w:space="0" w:color="auto"/>
        <w:right w:val="none" w:sz="0" w:space="0" w:color="auto"/>
      </w:divBdr>
    </w:div>
    <w:div w:id="1166018983">
      <w:bodyDiv w:val="1"/>
      <w:marLeft w:val="0"/>
      <w:marRight w:val="0"/>
      <w:marTop w:val="0"/>
      <w:marBottom w:val="0"/>
      <w:divBdr>
        <w:top w:val="none" w:sz="0" w:space="0" w:color="auto"/>
        <w:left w:val="none" w:sz="0" w:space="0" w:color="auto"/>
        <w:bottom w:val="none" w:sz="0" w:space="0" w:color="auto"/>
        <w:right w:val="none" w:sz="0" w:space="0" w:color="auto"/>
      </w:divBdr>
    </w:div>
    <w:div w:id="1238438444">
      <w:bodyDiv w:val="1"/>
      <w:marLeft w:val="0"/>
      <w:marRight w:val="0"/>
      <w:marTop w:val="0"/>
      <w:marBottom w:val="0"/>
      <w:divBdr>
        <w:top w:val="none" w:sz="0" w:space="0" w:color="auto"/>
        <w:left w:val="none" w:sz="0" w:space="0" w:color="auto"/>
        <w:bottom w:val="none" w:sz="0" w:space="0" w:color="auto"/>
        <w:right w:val="none" w:sz="0" w:space="0" w:color="auto"/>
      </w:divBdr>
    </w:div>
    <w:div w:id="1240823212">
      <w:bodyDiv w:val="1"/>
      <w:marLeft w:val="0"/>
      <w:marRight w:val="0"/>
      <w:marTop w:val="0"/>
      <w:marBottom w:val="0"/>
      <w:divBdr>
        <w:top w:val="none" w:sz="0" w:space="0" w:color="auto"/>
        <w:left w:val="none" w:sz="0" w:space="0" w:color="auto"/>
        <w:bottom w:val="none" w:sz="0" w:space="0" w:color="auto"/>
        <w:right w:val="none" w:sz="0" w:space="0" w:color="auto"/>
      </w:divBdr>
    </w:div>
    <w:div w:id="1259027091">
      <w:bodyDiv w:val="1"/>
      <w:marLeft w:val="0"/>
      <w:marRight w:val="0"/>
      <w:marTop w:val="0"/>
      <w:marBottom w:val="0"/>
      <w:divBdr>
        <w:top w:val="none" w:sz="0" w:space="0" w:color="auto"/>
        <w:left w:val="none" w:sz="0" w:space="0" w:color="auto"/>
        <w:bottom w:val="none" w:sz="0" w:space="0" w:color="auto"/>
        <w:right w:val="none" w:sz="0" w:space="0" w:color="auto"/>
      </w:divBdr>
    </w:div>
    <w:div w:id="1273828529">
      <w:bodyDiv w:val="1"/>
      <w:marLeft w:val="0"/>
      <w:marRight w:val="0"/>
      <w:marTop w:val="0"/>
      <w:marBottom w:val="0"/>
      <w:divBdr>
        <w:top w:val="none" w:sz="0" w:space="0" w:color="auto"/>
        <w:left w:val="none" w:sz="0" w:space="0" w:color="auto"/>
        <w:bottom w:val="none" w:sz="0" w:space="0" w:color="auto"/>
        <w:right w:val="none" w:sz="0" w:space="0" w:color="auto"/>
      </w:divBdr>
    </w:div>
    <w:div w:id="1286808820">
      <w:bodyDiv w:val="1"/>
      <w:marLeft w:val="0"/>
      <w:marRight w:val="0"/>
      <w:marTop w:val="0"/>
      <w:marBottom w:val="0"/>
      <w:divBdr>
        <w:top w:val="none" w:sz="0" w:space="0" w:color="auto"/>
        <w:left w:val="none" w:sz="0" w:space="0" w:color="auto"/>
        <w:bottom w:val="none" w:sz="0" w:space="0" w:color="auto"/>
        <w:right w:val="none" w:sz="0" w:space="0" w:color="auto"/>
      </w:divBdr>
    </w:div>
    <w:div w:id="1299408660">
      <w:bodyDiv w:val="1"/>
      <w:marLeft w:val="0"/>
      <w:marRight w:val="0"/>
      <w:marTop w:val="0"/>
      <w:marBottom w:val="0"/>
      <w:divBdr>
        <w:top w:val="none" w:sz="0" w:space="0" w:color="auto"/>
        <w:left w:val="none" w:sz="0" w:space="0" w:color="auto"/>
        <w:bottom w:val="none" w:sz="0" w:space="0" w:color="auto"/>
        <w:right w:val="none" w:sz="0" w:space="0" w:color="auto"/>
      </w:divBdr>
    </w:div>
    <w:div w:id="1314136389">
      <w:bodyDiv w:val="1"/>
      <w:marLeft w:val="0"/>
      <w:marRight w:val="0"/>
      <w:marTop w:val="0"/>
      <w:marBottom w:val="0"/>
      <w:divBdr>
        <w:top w:val="none" w:sz="0" w:space="0" w:color="auto"/>
        <w:left w:val="none" w:sz="0" w:space="0" w:color="auto"/>
        <w:bottom w:val="none" w:sz="0" w:space="0" w:color="auto"/>
        <w:right w:val="none" w:sz="0" w:space="0" w:color="auto"/>
      </w:divBdr>
    </w:div>
    <w:div w:id="1321278029">
      <w:bodyDiv w:val="1"/>
      <w:marLeft w:val="0"/>
      <w:marRight w:val="0"/>
      <w:marTop w:val="0"/>
      <w:marBottom w:val="0"/>
      <w:divBdr>
        <w:top w:val="none" w:sz="0" w:space="0" w:color="auto"/>
        <w:left w:val="none" w:sz="0" w:space="0" w:color="auto"/>
        <w:bottom w:val="none" w:sz="0" w:space="0" w:color="auto"/>
        <w:right w:val="none" w:sz="0" w:space="0" w:color="auto"/>
      </w:divBdr>
    </w:div>
    <w:div w:id="1321886226">
      <w:bodyDiv w:val="1"/>
      <w:marLeft w:val="0"/>
      <w:marRight w:val="0"/>
      <w:marTop w:val="0"/>
      <w:marBottom w:val="0"/>
      <w:divBdr>
        <w:top w:val="none" w:sz="0" w:space="0" w:color="auto"/>
        <w:left w:val="none" w:sz="0" w:space="0" w:color="auto"/>
        <w:bottom w:val="none" w:sz="0" w:space="0" w:color="auto"/>
        <w:right w:val="none" w:sz="0" w:space="0" w:color="auto"/>
      </w:divBdr>
    </w:div>
    <w:div w:id="1325009908">
      <w:bodyDiv w:val="1"/>
      <w:marLeft w:val="0"/>
      <w:marRight w:val="0"/>
      <w:marTop w:val="0"/>
      <w:marBottom w:val="0"/>
      <w:divBdr>
        <w:top w:val="none" w:sz="0" w:space="0" w:color="auto"/>
        <w:left w:val="none" w:sz="0" w:space="0" w:color="auto"/>
        <w:bottom w:val="none" w:sz="0" w:space="0" w:color="auto"/>
        <w:right w:val="none" w:sz="0" w:space="0" w:color="auto"/>
      </w:divBdr>
    </w:div>
    <w:div w:id="1333219941">
      <w:bodyDiv w:val="1"/>
      <w:marLeft w:val="0"/>
      <w:marRight w:val="0"/>
      <w:marTop w:val="0"/>
      <w:marBottom w:val="0"/>
      <w:divBdr>
        <w:top w:val="none" w:sz="0" w:space="0" w:color="auto"/>
        <w:left w:val="none" w:sz="0" w:space="0" w:color="auto"/>
        <w:bottom w:val="none" w:sz="0" w:space="0" w:color="auto"/>
        <w:right w:val="none" w:sz="0" w:space="0" w:color="auto"/>
      </w:divBdr>
    </w:div>
    <w:div w:id="1349526020">
      <w:bodyDiv w:val="1"/>
      <w:marLeft w:val="0"/>
      <w:marRight w:val="0"/>
      <w:marTop w:val="0"/>
      <w:marBottom w:val="0"/>
      <w:divBdr>
        <w:top w:val="none" w:sz="0" w:space="0" w:color="auto"/>
        <w:left w:val="none" w:sz="0" w:space="0" w:color="auto"/>
        <w:bottom w:val="none" w:sz="0" w:space="0" w:color="auto"/>
        <w:right w:val="none" w:sz="0" w:space="0" w:color="auto"/>
      </w:divBdr>
    </w:div>
    <w:div w:id="1365791292">
      <w:bodyDiv w:val="1"/>
      <w:marLeft w:val="0"/>
      <w:marRight w:val="0"/>
      <w:marTop w:val="0"/>
      <w:marBottom w:val="0"/>
      <w:divBdr>
        <w:top w:val="none" w:sz="0" w:space="0" w:color="auto"/>
        <w:left w:val="none" w:sz="0" w:space="0" w:color="auto"/>
        <w:bottom w:val="none" w:sz="0" w:space="0" w:color="auto"/>
        <w:right w:val="none" w:sz="0" w:space="0" w:color="auto"/>
      </w:divBdr>
    </w:div>
    <w:div w:id="1396003503">
      <w:bodyDiv w:val="1"/>
      <w:marLeft w:val="0"/>
      <w:marRight w:val="0"/>
      <w:marTop w:val="0"/>
      <w:marBottom w:val="0"/>
      <w:divBdr>
        <w:top w:val="none" w:sz="0" w:space="0" w:color="auto"/>
        <w:left w:val="none" w:sz="0" w:space="0" w:color="auto"/>
        <w:bottom w:val="none" w:sz="0" w:space="0" w:color="auto"/>
        <w:right w:val="none" w:sz="0" w:space="0" w:color="auto"/>
      </w:divBdr>
    </w:div>
    <w:div w:id="1461607187">
      <w:bodyDiv w:val="1"/>
      <w:marLeft w:val="0"/>
      <w:marRight w:val="0"/>
      <w:marTop w:val="0"/>
      <w:marBottom w:val="0"/>
      <w:divBdr>
        <w:top w:val="none" w:sz="0" w:space="0" w:color="auto"/>
        <w:left w:val="none" w:sz="0" w:space="0" w:color="auto"/>
        <w:bottom w:val="none" w:sz="0" w:space="0" w:color="auto"/>
        <w:right w:val="none" w:sz="0" w:space="0" w:color="auto"/>
      </w:divBdr>
    </w:div>
    <w:div w:id="1475372156">
      <w:bodyDiv w:val="1"/>
      <w:marLeft w:val="0"/>
      <w:marRight w:val="0"/>
      <w:marTop w:val="0"/>
      <w:marBottom w:val="0"/>
      <w:divBdr>
        <w:top w:val="none" w:sz="0" w:space="0" w:color="auto"/>
        <w:left w:val="none" w:sz="0" w:space="0" w:color="auto"/>
        <w:bottom w:val="none" w:sz="0" w:space="0" w:color="auto"/>
        <w:right w:val="none" w:sz="0" w:space="0" w:color="auto"/>
      </w:divBdr>
    </w:div>
    <w:div w:id="1554272015">
      <w:bodyDiv w:val="1"/>
      <w:marLeft w:val="0"/>
      <w:marRight w:val="0"/>
      <w:marTop w:val="0"/>
      <w:marBottom w:val="0"/>
      <w:divBdr>
        <w:top w:val="none" w:sz="0" w:space="0" w:color="auto"/>
        <w:left w:val="none" w:sz="0" w:space="0" w:color="auto"/>
        <w:bottom w:val="none" w:sz="0" w:space="0" w:color="auto"/>
        <w:right w:val="none" w:sz="0" w:space="0" w:color="auto"/>
      </w:divBdr>
    </w:div>
    <w:div w:id="1605652210">
      <w:bodyDiv w:val="1"/>
      <w:marLeft w:val="0"/>
      <w:marRight w:val="0"/>
      <w:marTop w:val="0"/>
      <w:marBottom w:val="0"/>
      <w:divBdr>
        <w:top w:val="none" w:sz="0" w:space="0" w:color="auto"/>
        <w:left w:val="none" w:sz="0" w:space="0" w:color="auto"/>
        <w:bottom w:val="none" w:sz="0" w:space="0" w:color="auto"/>
        <w:right w:val="none" w:sz="0" w:space="0" w:color="auto"/>
      </w:divBdr>
    </w:div>
    <w:div w:id="1666087686">
      <w:bodyDiv w:val="1"/>
      <w:marLeft w:val="0"/>
      <w:marRight w:val="0"/>
      <w:marTop w:val="0"/>
      <w:marBottom w:val="0"/>
      <w:divBdr>
        <w:top w:val="none" w:sz="0" w:space="0" w:color="auto"/>
        <w:left w:val="none" w:sz="0" w:space="0" w:color="auto"/>
        <w:bottom w:val="none" w:sz="0" w:space="0" w:color="auto"/>
        <w:right w:val="none" w:sz="0" w:space="0" w:color="auto"/>
      </w:divBdr>
    </w:div>
    <w:div w:id="1679961921">
      <w:bodyDiv w:val="1"/>
      <w:marLeft w:val="0"/>
      <w:marRight w:val="0"/>
      <w:marTop w:val="0"/>
      <w:marBottom w:val="0"/>
      <w:divBdr>
        <w:top w:val="none" w:sz="0" w:space="0" w:color="auto"/>
        <w:left w:val="none" w:sz="0" w:space="0" w:color="auto"/>
        <w:bottom w:val="none" w:sz="0" w:space="0" w:color="auto"/>
        <w:right w:val="none" w:sz="0" w:space="0" w:color="auto"/>
      </w:divBdr>
    </w:div>
    <w:div w:id="1682660565">
      <w:bodyDiv w:val="1"/>
      <w:marLeft w:val="0"/>
      <w:marRight w:val="0"/>
      <w:marTop w:val="0"/>
      <w:marBottom w:val="0"/>
      <w:divBdr>
        <w:top w:val="none" w:sz="0" w:space="0" w:color="auto"/>
        <w:left w:val="none" w:sz="0" w:space="0" w:color="auto"/>
        <w:bottom w:val="none" w:sz="0" w:space="0" w:color="auto"/>
        <w:right w:val="none" w:sz="0" w:space="0" w:color="auto"/>
      </w:divBdr>
    </w:div>
    <w:div w:id="1783571920">
      <w:bodyDiv w:val="1"/>
      <w:marLeft w:val="0"/>
      <w:marRight w:val="0"/>
      <w:marTop w:val="0"/>
      <w:marBottom w:val="0"/>
      <w:divBdr>
        <w:top w:val="none" w:sz="0" w:space="0" w:color="auto"/>
        <w:left w:val="none" w:sz="0" w:space="0" w:color="auto"/>
        <w:bottom w:val="none" w:sz="0" w:space="0" w:color="auto"/>
        <w:right w:val="none" w:sz="0" w:space="0" w:color="auto"/>
      </w:divBdr>
    </w:div>
    <w:div w:id="1880240233">
      <w:bodyDiv w:val="1"/>
      <w:marLeft w:val="0"/>
      <w:marRight w:val="0"/>
      <w:marTop w:val="0"/>
      <w:marBottom w:val="0"/>
      <w:divBdr>
        <w:top w:val="none" w:sz="0" w:space="0" w:color="auto"/>
        <w:left w:val="none" w:sz="0" w:space="0" w:color="auto"/>
        <w:bottom w:val="none" w:sz="0" w:space="0" w:color="auto"/>
        <w:right w:val="none" w:sz="0" w:space="0" w:color="auto"/>
      </w:divBdr>
    </w:div>
    <w:div w:id="2080441069">
      <w:bodyDiv w:val="1"/>
      <w:marLeft w:val="0"/>
      <w:marRight w:val="0"/>
      <w:marTop w:val="0"/>
      <w:marBottom w:val="0"/>
      <w:divBdr>
        <w:top w:val="none" w:sz="0" w:space="0" w:color="auto"/>
        <w:left w:val="none" w:sz="0" w:space="0" w:color="auto"/>
        <w:bottom w:val="none" w:sz="0" w:space="0" w:color="auto"/>
        <w:right w:val="none" w:sz="0" w:space="0" w:color="auto"/>
      </w:divBdr>
    </w:div>
    <w:div w:id="209192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47" Type="http://schemas.openxmlformats.org/officeDocument/2006/relationships/chart" Target="charts/chart38.xml"/><Relationship Id="rId50" Type="http://schemas.openxmlformats.org/officeDocument/2006/relationships/chart" Target="charts/chart41.xml"/><Relationship Id="rId55" Type="http://schemas.openxmlformats.org/officeDocument/2006/relationships/chart" Target="charts/chart46.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chart" Target="charts/chart20.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6.xml"/><Relationship Id="rId53" Type="http://schemas.openxmlformats.org/officeDocument/2006/relationships/chart" Target="charts/chart44.xml"/><Relationship Id="rId58" Type="http://schemas.openxmlformats.org/officeDocument/2006/relationships/image" Target="media/image3.emf"/><Relationship Id="rId5" Type="http://schemas.openxmlformats.org/officeDocument/2006/relationships/webSettings" Target="webSettings.xml"/><Relationship Id="rId61" Type="http://schemas.openxmlformats.org/officeDocument/2006/relationships/chart" Target="charts/chart49.xml"/><Relationship Id="rId19" Type="http://schemas.openxmlformats.org/officeDocument/2006/relationships/chart" Target="charts/chart10.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chart" Target="charts/chart39.xml"/><Relationship Id="rId56" Type="http://schemas.openxmlformats.org/officeDocument/2006/relationships/image" Target="media/image1.emf"/><Relationship Id="rId64" Type="http://schemas.openxmlformats.org/officeDocument/2006/relationships/theme" Target="theme/theme1.xml"/><Relationship Id="rId8" Type="http://schemas.openxmlformats.org/officeDocument/2006/relationships/hyperlink" Target="http://www.ejn.gov.ba" TargetMode="External"/><Relationship Id="rId51" Type="http://schemas.openxmlformats.org/officeDocument/2006/relationships/chart" Target="charts/chart42.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59" Type="http://schemas.openxmlformats.org/officeDocument/2006/relationships/chart" Target="charts/chart47.xml"/><Relationship Id="rId20" Type="http://schemas.openxmlformats.org/officeDocument/2006/relationships/chart" Target="charts/chart11.xml"/><Relationship Id="rId41" Type="http://schemas.openxmlformats.org/officeDocument/2006/relationships/chart" Target="charts/chart32.xml"/><Relationship Id="rId54" Type="http://schemas.openxmlformats.org/officeDocument/2006/relationships/chart" Target="charts/chart45.xm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chart" Target="charts/chart40.xml"/><Relationship Id="rId57" Type="http://schemas.openxmlformats.org/officeDocument/2006/relationships/image" Target="media/image2.emf"/><Relationship Id="rId10" Type="http://schemas.openxmlformats.org/officeDocument/2006/relationships/chart" Target="charts/chart1.xml"/><Relationship Id="rId31" Type="http://schemas.openxmlformats.org/officeDocument/2006/relationships/chart" Target="charts/chart22.xml"/><Relationship Id="rId44" Type="http://schemas.openxmlformats.org/officeDocument/2006/relationships/chart" Target="charts/chart35.xml"/><Relationship Id="rId52" Type="http://schemas.openxmlformats.org/officeDocument/2006/relationships/chart" Target="charts/chart43.xml"/><Relationship Id="rId60" Type="http://schemas.openxmlformats.org/officeDocument/2006/relationships/chart" Target="charts/chart48.xml"/><Relationship Id="rId4" Type="http://schemas.openxmlformats.org/officeDocument/2006/relationships/settings" Target="settings.xml"/><Relationship Id="rId9" Type="http://schemas.openxmlformats.org/officeDocument/2006/relationships/hyperlink" Target="http://www.ejn.gov.b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6.xml"/><Relationship Id="rId1" Type="http://schemas.microsoft.com/office/2011/relationships/chartStyle" Target="style6.xml"/></Relationships>
</file>

<file path=word/charts/_rels/chart11.xml.rels><?xml version="1.0" encoding="UTF-8" standalone="yes"?>
<Relationships xmlns="http://schemas.openxmlformats.org/package/2006/relationships"><Relationship Id="rId1" Type="http://schemas.openxmlformats.org/officeDocument/2006/relationships/oleObject" Target="file:///\\DC-SRV-01\RedirectedFolders\mustafa.serdarevic\My%20Documents\GODISNJI%20IZVJESTAJ%202023\GRAFIKONI.xlsx"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7.xml"/><Relationship Id="rId1" Type="http://schemas.microsoft.com/office/2011/relationships/chartStyle" Target="style7.xml"/></Relationships>
</file>

<file path=word/charts/_rels/chart13.xml.rels><?xml version="1.0" encoding="UTF-8" standalone="yes"?>
<Relationships xmlns="http://schemas.openxmlformats.org/package/2006/relationships"><Relationship Id="rId1" Type="http://schemas.openxmlformats.org/officeDocument/2006/relationships/oleObject" Target="file:///\\DC-SRV-01\RedirectedFolders\mustafa.serdarevic\My%20Documents\GODISNJI%20IZVJESTAJ%202023\GRAFIKONI.xlsx" TargetMode="External"/></Relationships>
</file>

<file path=word/charts/_rels/chart14.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8.xml"/><Relationship Id="rId1" Type="http://schemas.microsoft.com/office/2011/relationships/chartStyle" Target="style8.xml"/></Relationships>
</file>

<file path=word/charts/_rels/chart15.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9.xml"/><Relationship Id="rId1" Type="http://schemas.microsoft.com/office/2011/relationships/chartStyle" Target="style9.xml"/></Relationships>
</file>

<file path=word/charts/_rels/chart16.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10.xml"/><Relationship Id="rId1" Type="http://schemas.microsoft.com/office/2011/relationships/chartStyle" Target="style10.xml"/></Relationships>
</file>

<file path=word/charts/_rels/chart17.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11.xml"/><Relationship Id="rId1" Type="http://schemas.microsoft.com/office/2011/relationships/chartStyle" Target="style11.xml"/></Relationships>
</file>

<file path=word/charts/_rels/chart18.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12.xml"/><Relationship Id="rId1" Type="http://schemas.microsoft.com/office/2011/relationships/chartStyle" Target="style12.xml"/></Relationships>
</file>

<file path=word/charts/_rels/chart19.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1" Type="http://schemas.openxmlformats.org/officeDocument/2006/relationships/oleObject" Target="file:///\\DC-SRV-01\RedirectedFolders\mustafa.serdarevic\My%20Documents\GODISNJI%20IZVJESTAJ%202023\GRAFIKONI.xlsx" TargetMode="External"/></Relationships>
</file>

<file path=word/charts/_rels/chart20.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14.xml"/><Relationship Id="rId1" Type="http://schemas.microsoft.com/office/2011/relationships/chartStyle" Target="style14.xml"/></Relationships>
</file>

<file path=word/charts/_rels/chart21.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Dodjele_ugovori_2023.xlsx" TargetMode="External"/><Relationship Id="rId2" Type="http://schemas.microsoft.com/office/2011/relationships/chartColorStyle" Target="colors15.xml"/><Relationship Id="rId1" Type="http://schemas.microsoft.com/office/2011/relationships/chartStyle" Target="style15.xml"/></Relationships>
</file>

<file path=word/charts/_rels/chart22.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16.xml"/><Relationship Id="rId1" Type="http://schemas.microsoft.com/office/2011/relationships/chartStyle" Target="style16.xml"/></Relationships>
</file>

<file path=word/charts/_rels/chart23.xml.rels><?xml version="1.0" encoding="UTF-8" standalone="yes"?>
<Relationships xmlns="http://schemas.openxmlformats.org/package/2006/relationships"><Relationship Id="rId1" Type="http://schemas.openxmlformats.org/officeDocument/2006/relationships/oleObject" Target="file:///\\DC-SRV-01\RedirectedFolders\mustafa.serdarevic\My%20Documents\GODISNJI%20IZVJESTAJ%202023\GRAFIKONI.xlsx" TargetMode="External"/></Relationships>
</file>

<file path=word/charts/_rels/chart24.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17.xml"/><Relationship Id="rId1" Type="http://schemas.microsoft.com/office/2011/relationships/chartStyle" Target="style17.xml"/></Relationships>
</file>

<file path=word/charts/_rels/chart25.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18.xml"/><Relationship Id="rId1" Type="http://schemas.microsoft.com/office/2011/relationships/chartStyle" Target="style18.xml"/></Relationships>
</file>

<file path=word/charts/_rels/chart26.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19.xml"/><Relationship Id="rId1" Type="http://schemas.microsoft.com/office/2011/relationships/chartStyle" Target="style19.xml"/></Relationships>
</file>

<file path=word/charts/_rels/chart27.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20.xml"/><Relationship Id="rId1" Type="http://schemas.microsoft.com/office/2011/relationships/chartStyle" Target="style20.xml"/></Relationships>
</file>

<file path=word/charts/_rels/chart28.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21.xml"/><Relationship Id="rId1" Type="http://schemas.microsoft.com/office/2011/relationships/chartStyle" Target="style21.xml"/></Relationships>
</file>

<file path=word/charts/_rels/chart29.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22.xml"/><Relationship Id="rId1" Type="http://schemas.microsoft.com/office/2011/relationships/chartStyle" Target="style22.xml"/></Relationships>
</file>

<file path=word/charts/_rels/chart3.xml.rels><?xml version="1.0" encoding="UTF-8" standalone="yes"?>
<Relationships xmlns="http://schemas.openxmlformats.org/package/2006/relationships"><Relationship Id="rId1" Type="http://schemas.openxmlformats.org/officeDocument/2006/relationships/oleObject" Target="file:///\\DC-SRV-01\RedirectedFolders\mustafa.serdarevic\My%20Documents\GODISNJI%20IZVJESTAJ%202023\GRAFIKONI.xlsx" TargetMode="External"/></Relationships>
</file>

<file path=word/charts/_rels/chart30.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23.xml"/><Relationship Id="rId1" Type="http://schemas.microsoft.com/office/2011/relationships/chartStyle" Target="style23.xml"/></Relationships>
</file>

<file path=word/charts/_rels/chart31.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24.xml"/><Relationship Id="rId1" Type="http://schemas.microsoft.com/office/2011/relationships/chartStyle" Target="style24.xml"/></Relationships>
</file>

<file path=word/charts/_rels/chart32.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25.xml"/><Relationship Id="rId1" Type="http://schemas.microsoft.com/office/2011/relationships/chartStyle" Target="style25.xml"/></Relationships>
</file>

<file path=word/charts/_rels/chart33.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26.xml"/><Relationship Id="rId1" Type="http://schemas.microsoft.com/office/2011/relationships/chartStyle" Target="style26.xml"/></Relationships>
</file>

<file path=word/charts/_rels/chart34.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27.xml"/><Relationship Id="rId1" Type="http://schemas.microsoft.com/office/2011/relationships/chartStyle" Target="style27.xml"/></Relationships>
</file>

<file path=word/charts/_rels/chart35.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28.xml"/><Relationship Id="rId1" Type="http://schemas.microsoft.com/office/2011/relationships/chartStyle" Target="style28.xml"/></Relationships>
</file>

<file path=word/charts/_rels/chart36.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29.xml"/><Relationship Id="rId1" Type="http://schemas.microsoft.com/office/2011/relationships/chartStyle" Target="style29.xml"/></Relationships>
</file>

<file path=word/charts/_rels/chart37.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30.xml"/><Relationship Id="rId1" Type="http://schemas.microsoft.com/office/2011/relationships/chartStyle" Target="style30.xml"/></Relationships>
</file>

<file path=word/charts/_rels/chart38.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31.xml"/><Relationship Id="rId1" Type="http://schemas.microsoft.com/office/2011/relationships/chartStyle" Target="style31.xml"/></Relationships>
</file>

<file path=word/charts/_rels/chart39.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32.xml"/><Relationship Id="rId1" Type="http://schemas.microsoft.com/office/2011/relationships/chartStyle" Target="style32.xml"/></Relationships>
</file>

<file path=word/charts/_rels/chart4.xml.rels><?xml version="1.0" encoding="UTF-8" standalone="yes"?>
<Relationships xmlns="http://schemas.openxmlformats.org/package/2006/relationships"><Relationship Id="rId1" Type="http://schemas.openxmlformats.org/officeDocument/2006/relationships/oleObject" Target="file:///\\DC-SRV-01\RedirectedFolders\mustafa.serdarevic\My%20Documents\GODISNJI%20IZVJESTAJ%202023\GRAFIKONI.xlsx" TargetMode="External"/></Relationships>
</file>

<file path=word/charts/_rels/chart40.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33.xml"/><Relationship Id="rId1" Type="http://schemas.microsoft.com/office/2011/relationships/chartStyle" Target="style33.xml"/></Relationships>
</file>

<file path=word/charts/_rels/chart41.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34.xml"/><Relationship Id="rId1" Type="http://schemas.microsoft.com/office/2011/relationships/chartStyle" Target="style34.xml"/></Relationships>
</file>

<file path=word/charts/_rels/chart42.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35.xml"/><Relationship Id="rId1" Type="http://schemas.microsoft.com/office/2011/relationships/chartStyle" Target="style35.xml"/></Relationships>
</file>

<file path=word/charts/_rels/chart43.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36.xml"/><Relationship Id="rId1" Type="http://schemas.microsoft.com/office/2011/relationships/chartStyle" Target="style36.xml"/></Relationships>
</file>

<file path=word/charts/_rels/chart44.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37.xml"/><Relationship Id="rId1" Type="http://schemas.microsoft.com/office/2011/relationships/chartStyle" Target="style37.xml"/></Relationships>
</file>

<file path=word/charts/_rels/chart45.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38.xml"/><Relationship Id="rId1" Type="http://schemas.microsoft.com/office/2011/relationships/chartStyle" Target="style38.xml"/></Relationships>
</file>

<file path=word/charts/_rels/chart46.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39.xml"/><Relationship Id="rId1" Type="http://schemas.microsoft.com/office/2011/relationships/chartStyle" Target="style39.xml"/></Relationships>
</file>

<file path=word/charts/_rels/chart47.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40.xml"/><Relationship Id="rId1" Type="http://schemas.microsoft.com/office/2011/relationships/chartStyle" Target="style40.xml"/></Relationships>
</file>

<file path=word/charts/_rels/chart48.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41.xml"/><Relationship Id="rId1" Type="http://schemas.microsoft.com/office/2011/relationships/chartStyle" Target="style41.xml"/></Relationships>
</file>

<file path=word/charts/_rels/chart49.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42.xml"/><Relationship Id="rId1" Type="http://schemas.microsoft.com/office/2011/relationships/chartStyle" Target="style42.xml"/></Relationships>
</file>

<file path=word/charts/_rels/chart5.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4.xml"/><Relationship Id="rId1" Type="http://schemas.microsoft.com/office/2011/relationships/chartStyle" Target="style4.xml"/></Relationships>
</file>

<file path=word/charts/_rels/chart8.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3\GRAFIKONI.xlsx" TargetMode="External"/><Relationship Id="rId2" Type="http://schemas.microsoft.com/office/2011/relationships/chartColorStyle" Target="colors5.xml"/><Relationship Id="rId1" Type="http://schemas.microsoft.com/office/2011/relationships/chartStyle" Target="style5.xml"/></Relationships>
</file>

<file path=word/charts/_rels/chart9.xml.rels><?xml version="1.0" encoding="UTF-8" standalone="yes"?>
<Relationships xmlns="http://schemas.openxmlformats.org/package/2006/relationships"><Relationship Id="rId1" Type="http://schemas.openxmlformats.org/officeDocument/2006/relationships/oleObject" Target="file:///\\DC-SRV-01\RedirectedFolders\mustafa.serdarevic\My%20Documents\GODISNJI%20IZVJESTAJ%202023\GRAFIKON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Sheet2!$D$3:$D$16</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val>
          <c:smooth val="0"/>
          <c:extLst>
            <c:ext xmlns:c16="http://schemas.microsoft.com/office/drawing/2014/chart" uri="{C3380CC4-5D6E-409C-BE32-E72D297353CC}">
              <c16:uniqueId val="{00000000-1247-4CB5-99ED-BDAEE833420E}"/>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Sheet2!$E$3:$E$16</c:f>
              <c:numCache>
                <c:formatCode>General</c:formatCode>
                <c:ptCount val="14"/>
                <c:pt idx="0">
                  <c:v>860</c:v>
                </c:pt>
                <c:pt idx="1">
                  <c:v>919</c:v>
                </c:pt>
                <c:pt idx="2">
                  <c:v>1139</c:v>
                </c:pt>
                <c:pt idx="3">
                  <c:v>1431</c:v>
                </c:pt>
                <c:pt idx="4">
                  <c:v>1539</c:v>
                </c:pt>
                <c:pt idx="5">
                  <c:v>2053</c:v>
                </c:pt>
                <c:pt idx="6">
                  <c:v>2290</c:v>
                </c:pt>
                <c:pt idx="7">
                  <c:v>2390</c:v>
                </c:pt>
                <c:pt idx="8">
                  <c:v>2581</c:v>
                </c:pt>
                <c:pt idx="9">
                  <c:v>2676</c:v>
                </c:pt>
                <c:pt idx="10">
                  <c:v>2732</c:v>
                </c:pt>
                <c:pt idx="11">
                  <c:v>2840</c:v>
                </c:pt>
                <c:pt idx="12">
                  <c:v>2948</c:v>
                </c:pt>
                <c:pt idx="13">
                  <c:v>3060</c:v>
                </c:pt>
              </c:numCache>
            </c:numRef>
          </c:val>
          <c:smooth val="0"/>
          <c:extLst>
            <c:ext xmlns:c16="http://schemas.microsoft.com/office/drawing/2014/chart" uri="{C3380CC4-5D6E-409C-BE32-E72D297353CC}">
              <c16:uniqueId val="{00000001-1247-4CB5-99ED-BDAEE833420E}"/>
            </c:ext>
          </c:extLst>
        </c:ser>
        <c:dLbls>
          <c:dLblPos val="b"/>
          <c:showLegendKey val="0"/>
          <c:showVal val="1"/>
          <c:showCatName val="0"/>
          <c:showSerName val="0"/>
          <c:showPercent val="0"/>
          <c:showBubbleSize val="0"/>
        </c:dLbls>
        <c:marker val="1"/>
        <c:smooth val="0"/>
        <c:axId val="1489827935"/>
        <c:axId val="1456197871"/>
      </c:lineChart>
      <c:catAx>
        <c:axId val="1489827935"/>
        <c:scaling>
          <c:orientation val="minMax"/>
        </c:scaling>
        <c:delete val="1"/>
        <c:axPos val="b"/>
        <c:majorGridlines>
          <c:spPr>
            <a:ln w="9525" cap="flat" cmpd="sng" algn="ctr">
              <a:solidFill>
                <a:schemeClr val="tx1">
                  <a:lumMod val="15000"/>
                  <a:lumOff val="85000"/>
                </a:schemeClr>
              </a:solidFill>
              <a:round/>
            </a:ln>
            <a:effectLst/>
          </c:spPr>
        </c:majorGridlines>
        <c:majorTickMark val="none"/>
        <c:minorTickMark val="none"/>
        <c:tickLblPos val="nextTo"/>
        <c:crossAx val="1456197871"/>
        <c:crosses val="autoZero"/>
        <c:auto val="1"/>
        <c:lblAlgn val="ctr"/>
        <c:lblOffset val="100"/>
        <c:noMultiLvlLbl val="0"/>
      </c:catAx>
      <c:valAx>
        <c:axId val="14561978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9827935"/>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Obvjestenja!$C$53</c:f>
              <c:strCache>
                <c:ptCount val="1"/>
                <c:pt idx="0">
                  <c:v>Robe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Obvjestenja!$B$54:$B$59</c:f>
              <c:strCache>
                <c:ptCount val="6"/>
                <c:pt idx="0">
                  <c:v>Otvoreni postupak</c:v>
                </c:pt>
                <c:pt idx="1">
                  <c:v>Ograničeni postupak</c:v>
                </c:pt>
                <c:pt idx="2">
                  <c:v>Pregovarački postupak sa objavljivanjem obavještenja o nabavci</c:v>
                </c:pt>
                <c:pt idx="3">
                  <c:v>Takmičarski dijalog</c:v>
                </c:pt>
                <c:pt idx="4">
                  <c:v>Konkurentski zahtjev</c:v>
                </c:pt>
                <c:pt idx="5">
                  <c:v>Konkurs za izradu idejnog rješenja</c:v>
                </c:pt>
              </c:strCache>
            </c:strRef>
          </c:cat>
          <c:val>
            <c:numRef>
              <c:f>Obvjestenja!$C$54:$C$59</c:f>
              <c:numCache>
                <c:formatCode>General</c:formatCode>
                <c:ptCount val="6"/>
                <c:pt idx="0">
                  <c:v>8.0399999999999991</c:v>
                </c:pt>
                <c:pt idx="1">
                  <c:v>22</c:v>
                </c:pt>
                <c:pt idx="2">
                  <c:v>33</c:v>
                </c:pt>
                <c:pt idx="3">
                  <c:v>0</c:v>
                </c:pt>
                <c:pt idx="4">
                  <c:v>6.4429999999999996</c:v>
                </c:pt>
                <c:pt idx="5">
                  <c:v>0</c:v>
                </c:pt>
              </c:numCache>
            </c:numRef>
          </c:val>
          <c:smooth val="0"/>
          <c:extLst>
            <c:ext xmlns:c16="http://schemas.microsoft.com/office/drawing/2014/chart" uri="{C3380CC4-5D6E-409C-BE32-E72D297353CC}">
              <c16:uniqueId val="{00000000-D422-4002-92DE-8F5C4885F8E1}"/>
            </c:ext>
          </c:extLst>
        </c:ser>
        <c:ser>
          <c:idx val="1"/>
          <c:order val="1"/>
          <c:tx>
            <c:strRef>
              <c:f>Obvjestenja!$D$53</c:f>
              <c:strCache>
                <c:ptCount val="1"/>
                <c:pt idx="0">
                  <c:v>Usluge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Obvjestenja!$B$54:$B$59</c:f>
              <c:strCache>
                <c:ptCount val="6"/>
                <c:pt idx="0">
                  <c:v>Otvoreni postupak</c:v>
                </c:pt>
                <c:pt idx="1">
                  <c:v>Ograničeni postupak</c:v>
                </c:pt>
                <c:pt idx="2">
                  <c:v>Pregovarački postupak sa objavljivanjem obavještenja o nabavci</c:v>
                </c:pt>
                <c:pt idx="3">
                  <c:v>Takmičarski dijalog</c:v>
                </c:pt>
                <c:pt idx="4">
                  <c:v>Konkurentski zahtjev</c:v>
                </c:pt>
                <c:pt idx="5">
                  <c:v>Konkurs za izradu idejnog rješenja</c:v>
                </c:pt>
              </c:strCache>
            </c:strRef>
          </c:cat>
          <c:val>
            <c:numRef>
              <c:f>Obvjestenja!$D$54:$D$59</c:f>
              <c:numCache>
                <c:formatCode>General</c:formatCode>
                <c:ptCount val="6"/>
                <c:pt idx="0">
                  <c:v>4.5369999999999999</c:v>
                </c:pt>
                <c:pt idx="1">
                  <c:v>13</c:v>
                </c:pt>
                <c:pt idx="2">
                  <c:v>26</c:v>
                </c:pt>
                <c:pt idx="3">
                  <c:v>0</c:v>
                </c:pt>
                <c:pt idx="4">
                  <c:v>4.0750000000000002</c:v>
                </c:pt>
                <c:pt idx="5">
                  <c:v>24</c:v>
                </c:pt>
              </c:numCache>
            </c:numRef>
          </c:val>
          <c:smooth val="0"/>
          <c:extLst>
            <c:ext xmlns:c16="http://schemas.microsoft.com/office/drawing/2014/chart" uri="{C3380CC4-5D6E-409C-BE32-E72D297353CC}">
              <c16:uniqueId val="{00000001-D422-4002-92DE-8F5C4885F8E1}"/>
            </c:ext>
          </c:extLst>
        </c:ser>
        <c:ser>
          <c:idx val="2"/>
          <c:order val="2"/>
          <c:tx>
            <c:strRef>
              <c:f>Obvjestenja!$E$53</c:f>
              <c:strCache>
                <c:ptCount val="1"/>
                <c:pt idx="0">
                  <c:v>Radovi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Obvjestenja!$B$54:$B$59</c:f>
              <c:strCache>
                <c:ptCount val="6"/>
                <c:pt idx="0">
                  <c:v>Otvoreni postupak</c:v>
                </c:pt>
                <c:pt idx="1">
                  <c:v>Ograničeni postupak</c:v>
                </c:pt>
                <c:pt idx="2">
                  <c:v>Pregovarački postupak sa objavljivanjem obavještenja o nabavci</c:v>
                </c:pt>
                <c:pt idx="3">
                  <c:v>Takmičarski dijalog</c:v>
                </c:pt>
                <c:pt idx="4">
                  <c:v>Konkurentski zahtjev</c:v>
                </c:pt>
                <c:pt idx="5">
                  <c:v>Konkurs za izradu idejnog rješenja</c:v>
                </c:pt>
              </c:strCache>
            </c:strRef>
          </c:cat>
          <c:val>
            <c:numRef>
              <c:f>Obvjestenja!$E$54:$E$59</c:f>
              <c:numCache>
                <c:formatCode>General</c:formatCode>
                <c:ptCount val="6"/>
                <c:pt idx="0">
                  <c:v>3.2029999999999998</c:v>
                </c:pt>
                <c:pt idx="1">
                  <c:v>1</c:v>
                </c:pt>
                <c:pt idx="2">
                  <c:v>3</c:v>
                </c:pt>
                <c:pt idx="3">
                  <c:v>0</c:v>
                </c:pt>
                <c:pt idx="4">
                  <c:v>1.4410000000000001</c:v>
                </c:pt>
                <c:pt idx="5">
                  <c:v>0</c:v>
                </c:pt>
              </c:numCache>
            </c:numRef>
          </c:val>
          <c:smooth val="0"/>
          <c:extLst>
            <c:ext xmlns:c16="http://schemas.microsoft.com/office/drawing/2014/chart" uri="{C3380CC4-5D6E-409C-BE32-E72D297353CC}">
              <c16:uniqueId val="{00000002-D422-4002-92DE-8F5C4885F8E1}"/>
            </c:ext>
          </c:extLst>
        </c:ser>
        <c:dLbls>
          <c:showLegendKey val="0"/>
          <c:showVal val="0"/>
          <c:showCatName val="0"/>
          <c:showSerName val="0"/>
          <c:showPercent val="0"/>
          <c:showBubbleSize val="0"/>
        </c:dLbls>
        <c:marker val="1"/>
        <c:smooth val="0"/>
        <c:axId val="593780304"/>
        <c:axId val="540750320"/>
      </c:lineChart>
      <c:catAx>
        <c:axId val="593780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0750320"/>
        <c:crosses val="autoZero"/>
        <c:auto val="1"/>
        <c:lblAlgn val="ctr"/>
        <c:lblOffset val="100"/>
        <c:noMultiLvlLbl val="0"/>
      </c:catAx>
      <c:valAx>
        <c:axId val="540750320"/>
        <c:scaling>
          <c:orientation val="minMax"/>
        </c:scaling>
        <c:delete val="1"/>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593780304"/>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5"/>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053-47B6-ACAA-3A0FEAAAF63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053-47B6-ACAA-3A0FEAAAF63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053-47B6-ACAA-3A0FEAAAF63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053-47B6-ACAA-3A0FEAAAF63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053-47B6-ACAA-3A0FEAAAF63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7053-47B6-ACAA-3A0FEAAAF639}"/>
              </c:ext>
            </c:extLst>
          </c:dPt>
          <c:dLbls>
            <c:dLbl>
              <c:idx val="0"/>
              <c:layout>
                <c:manualLayout>
                  <c:x val="0"/>
                  <c:y val="-0.40541715697228348"/>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fld id="{AA5D958F-B568-4979-B6B3-0AAA81151ECC}" type="CATEGORYNAME">
                      <a:rPr lang="en-US" sz="800">
                        <a:latin typeface="Times New Roman" panose="02020603050405020304" pitchFamily="18" charset="0"/>
                        <a:cs typeface="Times New Roman" panose="02020603050405020304" pitchFamily="18" charset="0"/>
                      </a:rPr>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t>[CATEGORY NAME]</a:t>
                    </a:fld>
                    <a:r>
                      <a:rPr lang="en-US" sz="800" baseline="0">
                        <a:latin typeface="Times New Roman" panose="02020603050405020304" pitchFamily="18" charset="0"/>
                        <a:cs typeface="Times New Roman" panose="02020603050405020304" pitchFamily="18" charset="0"/>
                      </a:rPr>
                      <a:t>
</a:t>
                    </a:r>
                    <a:fld id="{A5C572AC-0350-4E1A-9B82-1BEDB6176862}" type="VALUE">
                      <a:rPr lang="en-US" sz="800" baseline="0">
                        <a:latin typeface="Times New Roman" panose="02020603050405020304" pitchFamily="18" charset="0"/>
                        <a:cs typeface="Times New Roman" panose="02020603050405020304" pitchFamily="18" charset="0"/>
                      </a:rPr>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t>[VALUE]</a:t>
                    </a:fld>
                    <a:r>
                      <a:rPr lang="en-US" sz="800" baseline="0">
                        <a:latin typeface="Times New Roman" panose="02020603050405020304" pitchFamily="18" charset="0"/>
                        <a:cs typeface="Times New Roman" panose="02020603050405020304" pitchFamily="18" charset="0"/>
                      </a:rPr>
                      <a:t>
55,31%</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30988"/>
                        <a:gd name="adj2" fmla="val 147873"/>
                      </a:avLst>
                    </a:prstGeom>
                  </c15:spPr>
                  <c15:dlblFieldTable/>
                  <c15:showDataLabelsRange val="0"/>
                </c:ext>
                <c:ext xmlns:c16="http://schemas.microsoft.com/office/drawing/2014/chart" uri="{C3380CC4-5D6E-409C-BE32-E72D297353CC}">
                  <c16:uniqueId val="{00000001-7053-47B6-ACAA-3A0FEAAAF639}"/>
                </c:ext>
              </c:extLst>
            </c:dLbl>
            <c:dLbl>
              <c:idx val="1"/>
              <c:layout>
                <c:manualLayout>
                  <c:x val="0.35916732207764385"/>
                  <c:y val="-0.31454779420263379"/>
                </c:manualLayout>
              </c:layout>
              <c:tx>
                <c:rich>
                  <a:bodyPr/>
                  <a:lstStyle/>
                  <a:p>
                    <a:fld id="{318CC046-71CF-4CC3-9783-286712C2C8E0}" type="CATEGORYNAME">
                      <a:rPr lang="en-US"/>
                      <a:pPr/>
                      <a:t>[CATEGORY NAME]</a:t>
                    </a:fld>
                    <a:r>
                      <a:rPr lang="en-US" baseline="0"/>
                      <a:t>
</a:t>
                    </a:r>
                    <a:fld id="{0D9CA813-F8C2-41CE-9DA0-AC90A444F4BF}" type="VALUE">
                      <a:rPr lang="en-US" baseline="0"/>
                      <a:pPr/>
                      <a:t>[VALUE]</a:t>
                    </a:fld>
                    <a:r>
                      <a:rPr lang="en-US" baseline="0"/>
                      <a:t>
0,21%</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053-47B6-ACAA-3A0FEAAAF639}"/>
                </c:ext>
              </c:extLst>
            </c:dLbl>
            <c:dLbl>
              <c:idx val="2"/>
              <c:layout>
                <c:manualLayout>
                  <c:x val="0.39127166371586897"/>
                  <c:y val="0"/>
                </c:manualLayout>
              </c:layout>
              <c:tx>
                <c:rich>
                  <a:bodyPr/>
                  <a:lstStyle/>
                  <a:p>
                    <a:fld id="{256D51D6-D0AA-45CA-9F0D-ED57397EB7A3}" type="CATEGORYNAME">
                      <a:rPr lang="en-US"/>
                      <a:pPr/>
                      <a:t>[CATEGORY NAME]</a:t>
                    </a:fld>
                    <a:r>
                      <a:rPr lang="en-US" baseline="0"/>
                      <a:t>
</a:t>
                    </a:r>
                    <a:fld id="{CA7A8F4D-4C7B-470F-8575-55FECE484230}" type="VALUE">
                      <a:rPr lang="en-US" baseline="0"/>
                      <a:pPr/>
                      <a:t>[VALUE]</a:t>
                    </a:fld>
                    <a:r>
                      <a:rPr lang="en-US" baseline="0"/>
                      <a:t>
0,47%</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053-47B6-ACAA-3A0FEAAAF639}"/>
                </c:ext>
              </c:extLst>
            </c:dLbl>
            <c:dLbl>
              <c:idx val="3"/>
              <c:tx>
                <c:rich>
                  <a:bodyPr/>
                  <a:lstStyle/>
                  <a:p>
                    <a:fld id="{B0F1E3E4-7417-4EBF-B3F3-4B841AE134C3}" type="CATEGORYNAME">
                      <a:rPr lang="en-US"/>
                      <a:pPr/>
                      <a:t>[CATEGORY NAME]</a:t>
                    </a:fld>
                    <a:r>
                      <a:rPr lang="en-US" baseline="0"/>
                      <a:t>
</a:t>
                    </a:r>
                    <a:fld id="{BF9335BC-E10D-4685-B776-101FEDA34E8E}" type="VALUE">
                      <a:rPr lang="en-US" baseline="0"/>
                      <a:pPr/>
                      <a:t>[VALUE]</a:t>
                    </a:fld>
                    <a:r>
                      <a:rPr lang="en-US" baseline="0"/>
                      <a:t>
4,38%</a:t>
                    </a:r>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053-47B6-ACAA-3A0FEAAAF639}"/>
                </c:ext>
              </c:extLst>
            </c:dLbl>
            <c:dLbl>
              <c:idx val="4"/>
              <c:layout>
                <c:manualLayout>
                  <c:x val="-7.6247811390784723E-2"/>
                  <c:y val="-0.3145477942026337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053-47B6-ACAA-3A0FEAAAF639}"/>
                </c:ext>
              </c:extLst>
            </c:dLbl>
            <c:dLbl>
              <c:idx val="5"/>
              <c:layout>
                <c:manualLayout>
                  <c:x val="1.8058692171501647E-2"/>
                  <c:y val="-0.18872867652158026"/>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fld id="{ED602BE1-CC60-447A-9599-8199F0CB0E91}" type="CATEGORYNAME">
                      <a:rPr lang="en-US" sz="800">
                        <a:latin typeface="Times New Roman" panose="02020603050405020304" pitchFamily="18" charset="0"/>
                        <a:cs typeface="Times New Roman" panose="02020603050405020304" pitchFamily="18" charset="0"/>
                      </a:rPr>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t>[CATEGORY NAME]</a:t>
                    </a:fld>
                    <a:r>
                      <a:rPr lang="en-US" sz="800" baseline="0">
                        <a:latin typeface="Times New Roman" panose="02020603050405020304" pitchFamily="18" charset="0"/>
                        <a:cs typeface="Times New Roman" panose="02020603050405020304" pitchFamily="18" charset="0"/>
                      </a:rPr>
                      <a:t>
</a:t>
                    </a:r>
                    <a:fld id="{7C36FFE9-C4A4-4392-BA93-C68801ADAEF1}" type="VALUE">
                      <a:rPr lang="en-US" sz="800" baseline="0">
                        <a:latin typeface="Times New Roman" panose="02020603050405020304" pitchFamily="18" charset="0"/>
                        <a:cs typeface="Times New Roman" panose="02020603050405020304" pitchFamily="18" charset="0"/>
                      </a:rPr>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t>[VALUE]</a:t>
                    </a:fld>
                    <a:r>
                      <a:rPr lang="en-US" sz="800" baseline="0">
                        <a:latin typeface="Times New Roman" panose="02020603050405020304" pitchFamily="18" charset="0"/>
                        <a:cs typeface="Times New Roman" panose="02020603050405020304" pitchFamily="18" charset="0"/>
                      </a:rPr>
                      <a:t>
39,63%</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36242"/>
                        <a:gd name="adj2" fmla="val 223063"/>
                      </a:avLst>
                    </a:prstGeom>
                  </c15:spPr>
                  <c15:dlblFieldTable/>
                  <c15:showDataLabelsRange val="0"/>
                </c:ext>
                <c:ext xmlns:c16="http://schemas.microsoft.com/office/drawing/2014/chart" uri="{C3380CC4-5D6E-409C-BE32-E72D297353CC}">
                  <c16:uniqueId val="{0000000B-7053-47B6-ACAA-3A0FEAAAF63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Obvjestenja!$B$65:$B$70</c:f>
              <c:strCache>
                <c:ptCount val="6"/>
                <c:pt idx="0">
                  <c:v>Otvoreni postupak</c:v>
                </c:pt>
                <c:pt idx="1">
                  <c:v>Ograničeni postupak</c:v>
                </c:pt>
                <c:pt idx="2">
                  <c:v>Pregovarački postupak sa objavljivanjem obavještenja o nabavci</c:v>
                </c:pt>
                <c:pt idx="3">
                  <c:v>Pregovarački postupak bez objavljivanja obavještenja o nabavci</c:v>
                </c:pt>
                <c:pt idx="4">
                  <c:v>Takmičarski dijalog</c:v>
                </c:pt>
                <c:pt idx="5">
                  <c:v>Konkurentski zahtjev</c:v>
                </c:pt>
              </c:strCache>
            </c:strRef>
          </c:cat>
          <c:val>
            <c:numRef>
              <c:f>Obvjestenja!$C$65:$C$70</c:f>
              <c:numCache>
                <c:formatCode>General</c:formatCode>
                <c:ptCount val="6"/>
                <c:pt idx="0" formatCode="#,##0">
                  <c:v>13414</c:v>
                </c:pt>
                <c:pt idx="1">
                  <c:v>51</c:v>
                </c:pt>
                <c:pt idx="2">
                  <c:v>114</c:v>
                </c:pt>
                <c:pt idx="3" formatCode="#,##0">
                  <c:v>1061</c:v>
                </c:pt>
                <c:pt idx="4">
                  <c:v>1</c:v>
                </c:pt>
                <c:pt idx="5" formatCode="#,##0">
                  <c:v>9613</c:v>
                </c:pt>
              </c:numCache>
            </c:numRef>
          </c:val>
          <c:extLst>
            <c:ext xmlns:c16="http://schemas.microsoft.com/office/drawing/2014/chart" uri="{C3380CC4-5D6E-409C-BE32-E72D297353CC}">
              <c16:uniqueId val="{0000000C-7053-47B6-ACAA-3A0FEAAAF639}"/>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E-7053-47B6-ACAA-3A0FEAAAF63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0-7053-47B6-ACAA-3A0FEAAAF63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2-7053-47B6-ACAA-3A0FEAAAF63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4-7053-47B6-ACAA-3A0FEAAAF63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6-7053-47B6-ACAA-3A0FEAAAF63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8-7053-47B6-ACAA-3A0FEAAAF639}"/>
              </c:ext>
            </c:extLst>
          </c:dPt>
          <c:cat>
            <c:strRef>
              <c:f>Obvjestenja!$B$65:$B$70</c:f>
              <c:strCache>
                <c:ptCount val="6"/>
                <c:pt idx="0">
                  <c:v>Otvoreni postupak</c:v>
                </c:pt>
                <c:pt idx="1">
                  <c:v>Ograničeni postupak</c:v>
                </c:pt>
                <c:pt idx="2">
                  <c:v>Pregovarački postupak sa objavljivanjem obavještenja o nabavci</c:v>
                </c:pt>
                <c:pt idx="3">
                  <c:v>Pregovarački postupak bez objavljivanja obavještenja o nabavci</c:v>
                </c:pt>
                <c:pt idx="4">
                  <c:v>Takmičarski dijalog</c:v>
                </c:pt>
                <c:pt idx="5">
                  <c:v>Konkurentski zahtjev</c:v>
                </c:pt>
              </c:strCache>
            </c:strRef>
          </c:cat>
          <c:val>
            <c:numRef>
              <c:f>Obvjestenja!$D$65:$D$70</c:f>
              <c:numCache>
                <c:formatCode>General</c:formatCode>
                <c:ptCount val="6"/>
                <c:pt idx="0">
                  <c:v>55.31</c:v>
                </c:pt>
                <c:pt idx="1">
                  <c:v>0.21</c:v>
                </c:pt>
                <c:pt idx="2">
                  <c:v>0.47</c:v>
                </c:pt>
                <c:pt idx="3">
                  <c:v>4.38</c:v>
                </c:pt>
                <c:pt idx="4">
                  <c:v>0</c:v>
                </c:pt>
                <c:pt idx="5">
                  <c:v>39.630000000000003</c:v>
                </c:pt>
              </c:numCache>
            </c:numRef>
          </c:val>
          <c:extLst>
            <c:ext xmlns:c16="http://schemas.microsoft.com/office/drawing/2014/chart" uri="{C3380CC4-5D6E-409C-BE32-E72D297353CC}">
              <c16:uniqueId val="{00000019-7053-47B6-ACAA-3A0FEAAAF639}"/>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Obvjestenja!$C$75</c:f>
              <c:strCache>
                <c:ptCount val="1"/>
                <c:pt idx="0">
                  <c:v>Robe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Obvjestenja!$B$76:$B$81</c:f>
              <c:strCache>
                <c:ptCount val="6"/>
                <c:pt idx="0">
                  <c:v>Otvoreni postupak</c:v>
                </c:pt>
                <c:pt idx="1">
                  <c:v>Ograničeni postupak</c:v>
                </c:pt>
                <c:pt idx="2">
                  <c:v>Pregovarački postupak sa objavljivanjem obavještenja o nabavci</c:v>
                </c:pt>
                <c:pt idx="3">
                  <c:v>Pregovarački postupak bez objavljivanja obavještenja o nabavci</c:v>
                </c:pt>
                <c:pt idx="4">
                  <c:v>Takmičarski dijalog</c:v>
                </c:pt>
                <c:pt idx="5">
                  <c:v>Konkurentski zahtjev</c:v>
                </c:pt>
              </c:strCache>
            </c:strRef>
          </c:cat>
          <c:val>
            <c:numRef>
              <c:f>Obvjestenja!$C$76:$C$81</c:f>
              <c:numCache>
                <c:formatCode>General</c:formatCode>
                <c:ptCount val="6"/>
                <c:pt idx="0">
                  <c:v>7.1449999999999996</c:v>
                </c:pt>
                <c:pt idx="1">
                  <c:v>33</c:v>
                </c:pt>
                <c:pt idx="2">
                  <c:v>98</c:v>
                </c:pt>
                <c:pt idx="3">
                  <c:v>362</c:v>
                </c:pt>
                <c:pt idx="4">
                  <c:v>0</c:v>
                </c:pt>
                <c:pt idx="5">
                  <c:v>5.3630000000000004</c:v>
                </c:pt>
              </c:numCache>
            </c:numRef>
          </c:val>
          <c:smooth val="0"/>
          <c:extLst>
            <c:ext xmlns:c16="http://schemas.microsoft.com/office/drawing/2014/chart" uri="{C3380CC4-5D6E-409C-BE32-E72D297353CC}">
              <c16:uniqueId val="{00000000-9AED-4B35-80FA-0819904C015A}"/>
            </c:ext>
          </c:extLst>
        </c:ser>
        <c:ser>
          <c:idx val="1"/>
          <c:order val="1"/>
          <c:tx>
            <c:strRef>
              <c:f>Obvjestenja!$D$75</c:f>
              <c:strCache>
                <c:ptCount val="1"/>
                <c:pt idx="0">
                  <c:v>Usluge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Obvjestenja!$B$76:$B$81</c:f>
              <c:strCache>
                <c:ptCount val="6"/>
                <c:pt idx="0">
                  <c:v>Otvoreni postupak</c:v>
                </c:pt>
                <c:pt idx="1">
                  <c:v>Ograničeni postupak</c:v>
                </c:pt>
                <c:pt idx="2">
                  <c:v>Pregovarački postupak sa objavljivanjem obavještenja o nabavci</c:v>
                </c:pt>
                <c:pt idx="3">
                  <c:v>Pregovarački postupak bez objavljivanja obavještenja o nabavci</c:v>
                </c:pt>
                <c:pt idx="4">
                  <c:v>Takmičarski dijalog</c:v>
                </c:pt>
                <c:pt idx="5">
                  <c:v>Konkurentski zahtjev</c:v>
                </c:pt>
              </c:strCache>
            </c:strRef>
          </c:cat>
          <c:val>
            <c:numRef>
              <c:f>Obvjestenja!$D$76:$D$81</c:f>
              <c:numCache>
                <c:formatCode>General</c:formatCode>
                <c:ptCount val="6"/>
                <c:pt idx="0">
                  <c:v>3.6890000000000001</c:v>
                </c:pt>
                <c:pt idx="1">
                  <c:v>14</c:v>
                </c:pt>
                <c:pt idx="2">
                  <c:v>16</c:v>
                </c:pt>
                <c:pt idx="3">
                  <c:v>409</c:v>
                </c:pt>
                <c:pt idx="4">
                  <c:v>0</c:v>
                </c:pt>
                <c:pt idx="5">
                  <c:v>3.165</c:v>
                </c:pt>
              </c:numCache>
            </c:numRef>
          </c:val>
          <c:smooth val="0"/>
          <c:extLst>
            <c:ext xmlns:c16="http://schemas.microsoft.com/office/drawing/2014/chart" uri="{C3380CC4-5D6E-409C-BE32-E72D297353CC}">
              <c16:uniqueId val="{00000001-9AED-4B35-80FA-0819904C015A}"/>
            </c:ext>
          </c:extLst>
        </c:ser>
        <c:ser>
          <c:idx val="2"/>
          <c:order val="2"/>
          <c:tx>
            <c:strRef>
              <c:f>Obvjestenja!$E$75</c:f>
              <c:strCache>
                <c:ptCount val="1"/>
                <c:pt idx="0">
                  <c:v>Radovi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Obvjestenja!$B$76:$B$81</c:f>
              <c:strCache>
                <c:ptCount val="6"/>
                <c:pt idx="0">
                  <c:v>Otvoreni postupak</c:v>
                </c:pt>
                <c:pt idx="1">
                  <c:v>Ograničeni postupak</c:v>
                </c:pt>
                <c:pt idx="2">
                  <c:v>Pregovarački postupak sa objavljivanjem obavještenja o nabavci</c:v>
                </c:pt>
                <c:pt idx="3">
                  <c:v>Pregovarački postupak bez objavljivanja obavještenja o nabavci</c:v>
                </c:pt>
                <c:pt idx="4">
                  <c:v>Takmičarski dijalog</c:v>
                </c:pt>
                <c:pt idx="5">
                  <c:v>Konkurentski zahtjev</c:v>
                </c:pt>
              </c:strCache>
            </c:strRef>
          </c:cat>
          <c:val>
            <c:numRef>
              <c:f>Obvjestenja!$E$76:$E$81</c:f>
              <c:numCache>
                <c:formatCode>General</c:formatCode>
                <c:ptCount val="6"/>
                <c:pt idx="0">
                  <c:v>2.58</c:v>
                </c:pt>
                <c:pt idx="1">
                  <c:v>4</c:v>
                </c:pt>
                <c:pt idx="2">
                  <c:v>0</c:v>
                </c:pt>
                <c:pt idx="3">
                  <c:v>290</c:v>
                </c:pt>
                <c:pt idx="4">
                  <c:v>1</c:v>
                </c:pt>
                <c:pt idx="5">
                  <c:v>1.085</c:v>
                </c:pt>
              </c:numCache>
            </c:numRef>
          </c:val>
          <c:smooth val="0"/>
          <c:extLst>
            <c:ext xmlns:c16="http://schemas.microsoft.com/office/drawing/2014/chart" uri="{C3380CC4-5D6E-409C-BE32-E72D297353CC}">
              <c16:uniqueId val="{00000002-9AED-4B35-80FA-0819904C015A}"/>
            </c:ext>
          </c:extLst>
        </c:ser>
        <c:dLbls>
          <c:showLegendKey val="0"/>
          <c:showVal val="0"/>
          <c:showCatName val="0"/>
          <c:showSerName val="0"/>
          <c:showPercent val="0"/>
          <c:showBubbleSize val="0"/>
        </c:dLbls>
        <c:marker val="1"/>
        <c:smooth val="0"/>
        <c:axId val="593787504"/>
        <c:axId val="526972752"/>
      </c:lineChart>
      <c:catAx>
        <c:axId val="593787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972752"/>
        <c:crosses val="autoZero"/>
        <c:auto val="1"/>
        <c:lblAlgn val="ctr"/>
        <c:lblOffset val="100"/>
        <c:noMultiLvlLbl val="0"/>
      </c:catAx>
      <c:valAx>
        <c:axId val="526972752"/>
        <c:scaling>
          <c:orientation val="minMax"/>
        </c:scaling>
        <c:delete val="1"/>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593787504"/>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6"/>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947-41C7-87E2-1C55EC082DD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947-41C7-87E2-1C55EC082DD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947-41C7-87E2-1C55EC082DD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947-41C7-87E2-1C55EC082DD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947-41C7-87E2-1C55EC082DDE}"/>
              </c:ext>
            </c:extLst>
          </c:dPt>
          <c:dLbls>
            <c:dLbl>
              <c:idx val="0"/>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fld id="{A21EA342-5EFA-4C73-A604-650DFA2C34D3}" type="CATEGORYNAME">
                      <a:rPr lang="en-US" sz="800">
                        <a:latin typeface="Times New Roman" panose="02020603050405020304" pitchFamily="18" charset="0"/>
                        <a:cs typeface="Times New Roman" panose="02020603050405020304" pitchFamily="18" charset="0"/>
                      </a:rPr>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t>[CATEGORY NAME]</a:t>
                    </a:fld>
                    <a:r>
                      <a:rPr lang="en-US" sz="800" baseline="0">
                        <a:latin typeface="Times New Roman" panose="02020603050405020304" pitchFamily="18" charset="0"/>
                        <a:cs typeface="Times New Roman" panose="02020603050405020304" pitchFamily="18" charset="0"/>
                      </a:rPr>
                      <a:t>, </a:t>
                    </a:r>
                    <a:fld id="{4317FF89-BA74-49A0-ADB3-E6058DE9CF84}" type="VALUE">
                      <a:rPr lang="en-US" sz="800" baseline="0">
                        <a:latin typeface="Times New Roman" panose="02020603050405020304" pitchFamily="18" charset="0"/>
                        <a:cs typeface="Times New Roman" panose="02020603050405020304" pitchFamily="18" charset="0"/>
                      </a:rPr>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t>[VALUE]</a:t>
                    </a:fld>
                    <a:r>
                      <a:rPr lang="en-US" sz="800" baseline="0">
                        <a:latin typeface="Times New Roman" panose="02020603050405020304" pitchFamily="18" charset="0"/>
                        <a:cs typeface="Times New Roman" panose="02020603050405020304" pitchFamily="18" charset="0"/>
                      </a:rPr>
                      <a:t>, 94,95%</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dLblPos val="outEnd"/>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26127"/>
                        <a:gd name="adj2" fmla="val -373671"/>
                      </a:avLst>
                    </a:prstGeom>
                  </c15:spPr>
                  <c15:dlblFieldTable/>
                  <c15:showDataLabelsRange val="0"/>
                </c:ext>
                <c:ext xmlns:c16="http://schemas.microsoft.com/office/drawing/2014/chart" uri="{C3380CC4-5D6E-409C-BE32-E72D297353CC}">
                  <c16:uniqueId val="{00000001-2947-41C7-87E2-1C55EC082DDE}"/>
                </c:ext>
              </c:extLst>
            </c:dLbl>
            <c:dLbl>
              <c:idx val="1"/>
              <c:layout>
                <c:manualLayout>
                  <c:x val="-6.6666666666666693E-2"/>
                  <c:y val="0.33333333333333331"/>
                </c:manualLayout>
              </c:layout>
              <c:tx>
                <c:rich>
                  <a:bodyPr/>
                  <a:lstStyle/>
                  <a:p>
                    <a:fld id="{A8249EA4-BB4E-47B9-A266-A1831764D891}" type="CATEGORYNAME">
                      <a:rPr lang="en-US"/>
                      <a:pPr/>
                      <a:t>[CATEGORY NAME]</a:t>
                    </a:fld>
                    <a:r>
                      <a:rPr lang="en-US" baseline="0"/>
                      <a:t>, </a:t>
                    </a:r>
                    <a:fld id="{DB34D470-AF10-451F-A1DB-71A41A5D9D1D}" type="VALUE">
                      <a:rPr lang="en-US" baseline="0"/>
                      <a:pPr/>
                      <a:t>[VALUE]</a:t>
                    </a:fld>
                    <a:r>
                      <a:rPr lang="en-US" baseline="0"/>
                      <a:t>, 0,44%</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947-41C7-87E2-1C55EC082DDE}"/>
                </c:ext>
              </c:extLst>
            </c:dLbl>
            <c:dLbl>
              <c:idx val="2"/>
              <c:layout>
                <c:manualLayout>
                  <c:x val="-0.23333333333333334"/>
                  <c:y val="0"/>
                </c:manualLayout>
              </c:layout>
              <c:tx>
                <c:rich>
                  <a:bodyPr/>
                  <a:lstStyle/>
                  <a:p>
                    <a:fld id="{AAE721FA-A621-4B19-BBBC-565A14BC8106}" type="CATEGORYNAME">
                      <a:rPr lang="en-US"/>
                      <a:pPr/>
                      <a:t>[CATEGORY NAME]</a:t>
                    </a:fld>
                    <a:r>
                      <a:rPr lang="en-US" baseline="0"/>
                      <a:t>, </a:t>
                    </a:r>
                    <a:fld id="{2379243D-AA39-47AA-8089-CF451BEF00C8}" type="VALUE">
                      <a:rPr lang="en-US" baseline="0"/>
                      <a:pPr/>
                      <a:t>[VALUE]</a:t>
                    </a:fld>
                    <a:r>
                      <a:rPr lang="en-US" baseline="0"/>
                      <a:t>, 0,47%</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947-41C7-87E2-1C55EC082DDE}"/>
                </c:ext>
              </c:extLst>
            </c:dLbl>
            <c:dLbl>
              <c:idx val="3"/>
              <c:layout>
                <c:manualLayout>
                  <c:x val="0.23333333333333334"/>
                  <c:y val="0.38425925925925924"/>
                </c:manualLayout>
              </c:layout>
              <c:tx>
                <c:rich>
                  <a:bodyPr/>
                  <a:lstStyle/>
                  <a:p>
                    <a:fld id="{FF89268D-D5FC-4DFD-87AE-935AA591525E}" type="CATEGORYNAME">
                      <a:rPr lang="en-US"/>
                      <a:pPr/>
                      <a:t>[CATEGORY NAME]</a:t>
                    </a:fld>
                    <a:r>
                      <a:rPr lang="en-US" baseline="0"/>
                      <a:t>, </a:t>
                    </a:r>
                    <a:fld id="{4FB154C2-5A62-4E25-A663-1D5E3E91F2C2}" type="VALUE">
                      <a:rPr lang="en-US" baseline="0"/>
                      <a:pPr/>
                      <a:t>[VALUE]</a:t>
                    </a:fld>
                    <a:r>
                      <a:rPr lang="en-US" baseline="0"/>
                      <a:t>, 4,14%</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947-41C7-87E2-1C55EC082DDE}"/>
                </c:ext>
              </c:extLst>
            </c:dLbl>
            <c:dLbl>
              <c:idx val="4"/>
              <c:layout>
                <c:manualLayout>
                  <c:x val="0.32500000000000001"/>
                  <c:y val="9.2592592592592587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947-41C7-87E2-1C55EC082DD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Obvjestenja!$B$87:$B$91</c:f>
              <c:strCache>
                <c:ptCount val="5"/>
                <c:pt idx="0">
                  <c:v>Otvoreni postupak</c:v>
                </c:pt>
                <c:pt idx="1">
                  <c:v>Ograničeni postupak</c:v>
                </c:pt>
                <c:pt idx="2">
                  <c:v>Pregovarački postupak sa objavljivanjem obavještenja o nabavci</c:v>
                </c:pt>
                <c:pt idx="3">
                  <c:v>Pregovarački postupak bez objavljivanja obavještenja o nabavci</c:v>
                </c:pt>
                <c:pt idx="4">
                  <c:v>Takmičarski dijalog</c:v>
                </c:pt>
              </c:strCache>
            </c:strRef>
          </c:cat>
          <c:val>
            <c:numRef>
              <c:f>Obvjestenja!$C$87:$C$91</c:f>
              <c:numCache>
                <c:formatCode>General</c:formatCode>
                <c:ptCount val="5"/>
                <c:pt idx="0" formatCode="#,##0">
                  <c:v>3871</c:v>
                </c:pt>
                <c:pt idx="1">
                  <c:v>18</c:v>
                </c:pt>
                <c:pt idx="2">
                  <c:v>19</c:v>
                </c:pt>
                <c:pt idx="3">
                  <c:v>169</c:v>
                </c:pt>
                <c:pt idx="4">
                  <c:v>0</c:v>
                </c:pt>
              </c:numCache>
            </c:numRef>
          </c:val>
          <c:extLst>
            <c:ext xmlns:c16="http://schemas.microsoft.com/office/drawing/2014/chart" uri="{C3380CC4-5D6E-409C-BE32-E72D297353CC}">
              <c16:uniqueId val="{0000000A-2947-41C7-87E2-1C55EC082DDE}"/>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C-2947-41C7-87E2-1C55EC082DD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E-2947-41C7-87E2-1C55EC082DD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0-2947-41C7-87E2-1C55EC082DD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2-2947-41C7-87E2-1C55EC082DD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4-2947-41C7-87E2-1C55EC082DDE}"/>
              </c:ext>
            </c:extLst>
          </c:dPt>
          <c:cat>
            <c:strRef>
              <c:f>Obvjestenja!$B$87:$B$91</c:f>
              <c:strCache>
                <c:ptCount val="5"/>
                <c:pt idx="0">
                  <c:v>Otvoreni postupak</c:v>
                </c:pt>
                <c:pt idx="1">
                  <c:v>Ograničeni postupak</c:v>
                </c:pt>
                <c:pt idx="2">
                  <c:v>Pregovarački postupak sa objavljivanjem obavještenja o nabavci</c:v>
                </c:pt>
                <c:pt idx="3">
                  <c:v>Pregovarački postupak bez objavljivanja obavještenja o nabavci</c:v>
                </c:pt>
                <c:pt idx="4">
                  <c:v>Takmičarski dijalog</c:v>
                </c:pt>
              </c:strCache>
            </c:strRef>
          </c:cat>
          <c:val>
            <c:numRef>
              <c:f>Obvjestenja!$D$87:$D$91</c:f>
              <c:numCache>
                <c:formatCode>General</c:formatCode>
                <c:ptCount val="5"/>
                <c:pt idx="0">
                  <c:v>94.95</c:v>
                </c:pt>
                <c:pt idx="1">
                  <c:v>0.44</c:v>
                </c:pt>
                <c:pt idx="2">
                  <c:v>0.47</c:v>
                </c:pt>
                <c:pt idx="3">
                  <c:v>4.1399999999999997</c:v>
                </c:pt>
                <c:pt idx="4">
                  <c:v>0</c:v>
                </c:pt>
              </c:numCache>
            </c:numRef>
          </c:val>
          <c:extLst>
            <c:ext xmlns:c16="http://schemas.microsoft.com/office/drawing/2014/chart" uri="{C3380CC4-5D6E-409C-BE32-E72D297353CC}">
              <c16:uniqueId val="{00000015-2947-41C7-87E2-1C55EC082DDE}"/>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Obvjestenja!$C$96</c:f>
              <c:strCache>
                <c:ptCount val="1"/>
                <c:pt idx="0">
                  <c:v>Robe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Obvjestenja!$B$97:$B$101</c:f>
              <c:strCache>
                <c:ptCount val="5"/>
                <c:pt idx="0">
                  <c:v>Otvoreni postupak</c:v>
                </c:pt>
                <c:pt idx="1">
                  <c:v>Ograničeni postupak</c:v>
                </c:pt>
                <c:pt idx="2">
                  <c:v>Pregovarački postupak sa objavljivanjem obavještenja o nabavci</c:v>
                </c:pt>
                <c:pt idx="3">
                  <c:v>Pregovarački postupak bez objavljivanja obavještenja o nabavci</c:v>
                </c:pt>
                <c:pt idx="4">
                  <c:v>Takmičarski dijalog</c:v>
                </c:pt>
              </c:strCache>
            </c:strRef>
          </c:cat>
          <c:val>
            <c:numRef>
              <c:f>Obvjestenja!$C$97:$C$101</c:f>
              <c:numCache>
                <c:formatCode>General</c:formatCode>
                <c:ptCount val="5"/>
                <c:pt idx="0">
                  <c:v>2.0910000000000002</c:v>
                </c:pt>
                <c:pt idx="1">
                  <c:v>15</c:v>
                </c:pt>
                <c:pt idx="2">
                  <c:v>15</c:v>
                </c:pt>
                <c:pt idx="3">
                  <c:v>48</c:v>
                </c:pt>
                <c:pt idx="4">
                  <c:v>0</c:v>
                </c:pt>
              </c:numCache>
            </c:numRef>
          </c:val>
          <c:smooth val="0"/>
          <c:extLst>
            <c:ext xmlns:c16="http://schemas.microsoft.com/office/drawing/2014/chart" uri="{C3380CC4-5D6E-409C-BE32-E72D297353CC}">
              <c16:uniqueId val="{00000000-A376-4032-B595-DC868C6B36A9}"/>
            </c:ext>
          </c:extLst>
        </c:ser>
        <c:ser>
          <c:idx val="1"/>
          <c:order val="1"/>
          <c:tx>
            <c:strRef>
              <c:f>Obvjestenja!$D$96</c:f>
              <c:strCache>
                <c:ptCount val="1"/>
                <c:pt idx="0">
                  <c:v>Usluge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Obvjestenja!$B$97:$B$101</c:f>
              <c:strCache>
                <c:ptCount val="5"/>
                <c:pt idx="0">
                  <c:v>Otvoreni postupak</c:v>
                </c:pt>
                <c:pt idx="1">
                  <c:v>Ograničeni postupak</c:v>
                </c:pt>
                <c:pt idx="2">
                  <c:v>Pregovarački postupak sa objavljivanjem obavještenja o nabavci</c:v>
                </c:pt>
                <c:pt idx="3">
                  <c:v>Pregovarački postupak bez objavljivanja obavještenja o nabavci</c:v>
                </c:pt>
                <c:pt idx="4">
                  <c:v>Takmičarski dijalog</c:v>
                </c:pt>
              </c:strCache>
            </c:strRef>
          </c:cat>
          <c:val>
            <c:numRef>
              <c:f>Obvjestenja!$D$97:$D$101</c:f>
              <c:numCache>
                <c:formatCode>General</c:formatCode>
                <c:ptCount val="5"/>
                <c:pt idx="0">
                  <c:v>1.089</c:v>
                </c:pt>
                <c:pt idx="1">
                  <c:v>2</c:v>
                </c:pt>
                <c:pt idx="2">
                  <c:v>3</c:v>
                </c:pt>
                <c:pt idx="3">
                  <c:v>109</c:v>
                </c:pt>
                <c:pt idx="4">
                  <c:v>0</c:v>
                </c:pt>
              </c:numCache>
            </c:numRef>
          </c:val>
          <c:smooth val="0"/>
          <c:extLst>
            <c:ext xmlns:c16="http://schemas.microsoft.com/office/drawing/2014/chart" uri="{C3380CC4-5D6E-409C-BE32-E72D297353CC}">
              <c16:uniqueId val="{00000001-A376-4032-B595-DC868C6B36A9}"/>
            </c:ext>
          </c:extLst>
        </c:ser>
        <c:ser>
          <c:idx val="2"/>
          <c:order val="2"/>
          <c:tx>
            <c:strRef>
              <c:f>Obvjestenja!$E$96</c:f>
              <c:strCache>
                <c:ptCount val="1"/>
                <c:pt idx="0">
                  <c:v>Radovi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Obvjestenja!$B$97:$B$101</c:f>
              <c:strCache>
                <c:ptCount val="5"/>
                <c:pt idx="0">
                  <c:v>Otvoreni postupak</c:v>
                </c:pt>
                <c:pt idx="1">
                  <c:v>Ograničeni postupak</c:v>
                </c:pt>
                <c:pt idx="2">
                  <c:v>Pregovarački postupak sa objavljivanjem obavještenja o nabavci</c:v>
                </c:pt>
                <c:pt idx="3">
                  <c:v>Pregovarački postupak bez objavljivanja obavještenja o nabavci</c:v>
                </c:pt>
                <c:pt idx="4">
                  <c:v>Takmičarski dijalog</c:v>
                </c:pt>
              </c:strCache>
            </c:strRef>
          </c:cat>
          <c:val>
            <c:numRef>
              <c:f>Obvjestenja!$E$97:$E$101</c:f>
              <c:numCache>
                <c:formatCode>General</c:formatCode>
                <c:ptCount val="5"/>
                <c:pt idx="0">
                  <c:v>691</c:v>
                </c:pt>
                <c:pt idx="1">
                  <c:v>1</c:v>
                </c:pt>
                <c:pt idx="2">
                  <c:v>1</c:v>
                </c:pt>
                <c:pt idx="3">
                  <c:v>12</c:v>
                </c:pt>
                <c:pt idx="4">
                  <c:v>0</c:v>
                </c:pt>
              </c:numCache>
            </c:numRef>
          </c:val>
          <c:smooth val="0"/>
          <c:extLst>
            <c:ext xmlns:c16="http://schemas.microsoft.com/office/drawing/2014/chart" uri="{C3380CC4-5D6E-409C-BE32-E72D297353CC}">
              <c16:uniqueId val="{00000002-A376-4032-B595-DC868C6B36A9}"/>
            </c:ext>
          </c:extLst>
        </c:ser>
        <c:dLbls>
          <c:showLegendKey val="0"/>
          <c:showVal val="0"/>
          <c:showCatName val="0"/>
          <c:showSerName val="0"/>
          <c:showPercent val="0"/>
          <c:showBubbleSize val="0"/>
        </c:dLbls>
        <c:marker val="1"/>
        <c:smooth val="0"/>
        <c:axId val="593786544"/>
        <c:axId val="526973248"/>
      </c:lineChart>
      <c:catAx>
        <c:axId val="59378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26973248"/>
        <c:crosses val="autoZero"/>
        <c:auto val="1"/>
        <c:lblAlgn val="ctr"/>
        <c:lblOffset val="100"/>
        <c:noMultiLvlLbl val="0"/>
      </c:catAx>
      <c:valAx>
        <c:axId val="526973248"/>
        <c:scaling>
          <c:orientation val="minMax"/>
        </c:scaling>
        <c:delete val="1"/>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593786544"/>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Obvjestenja!$B$107:$B$120</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val>
          <c:smooth val="0"/>
          <c:extLst>
            <c:ext xmlns:c16="http://schemas.microsoft.com/office/drawing/2014/chart" uri="{C3380CC4-5D6E-409C-BE32-E72D297353CC}">
              <c16:uniqueId val="{00000000-9637-4827-9772-5ABB8507A092}"/>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Obvjestenja!$C$107:$C$120</c:f>
              <c:numCache>
                <c:formatCode>#,##0</c:formatCode>
                <c:ptCount val="14"/>
                <c:pt idx="0">
                  <c:v>18300</c:v>
                </c:pt>
                <c:pt idx="1">
                  <c:v>13819</c:v>
                </c:pt>
                <c:pt idx="2">
                  <c:v>19187</c:v>
                </c:pt>
                <c:pt idx="3">
                  <c:v>19026</c:v>
                </c:pt>
                <c:pt idx="4">
                  <c:v>20178</c:v>
                </c:pt>
                <c:pt idx="5">
                  <c:v>27355</c:v>
                </c:pt>
                <c:pt idx="6">
                  <c:v>35072</c:v>
                </c:pt>
                <c:pt idx="7">
                  <c:v>38608</c:v>
                </c:pt>
                <c:pt idx="8">
                  <c:v>45955</c:v>
                </c:pt>
                <c:pt idx="9">
                  <c:v>47145</c:v>
                </c:pt>
                <c:pt idx="10">
                  <c:v>46240</c:v>
                </c:pt>
                <c:pt idx="11">
                  <c:v>47319</c:v>
                </c:pt>
                <c:pt idx="12">
                  <c:v>58111</c:v>
                </c:pt>
                <c:pt idx="13">
                  <c:v>71959</c:v>
                </c:pt>
              </c:numCache>
            </c:numRef>
          </c:val>
          <c:smooth val="0"/>
          <c:extLst>
            <c:ext xmlns:c16="http://schemas.microsoft.com/office/drawing/2014/chart" uri="{C3380CC4-5D6E-409C-BE32-E72D297353CC}">
              <c16:uniqueId val="{00000001-9637-4827-9772-5ABB8507A092}"/>
            </c:ext>
          </c:extLst>
        </c:ser>
        <c:dLbls>
          <c:dLblPos val="b"/>
          <c:showLegendKey val="0"/>
          <c:showVal val="1"/>
          <c:showCatName val="0"/>
          <c:showSerName val="0"/>
          <c:showPercent val="0"/>
          <c:showBubbleSize val="0"/>
        </c:dLbls>
        <c:marker val="1"/>
        <c:smooth val="0"/>
        <c:axId val="1481837520"/>
        <c:axId val="541336048"/>
      </c:lineChart>
      <c:catAx>
        <c:axId val="1481837520"/>
        <c:scaling>
          <c:orientation val="minMax"/>
        </c:scaling>
        <c:delete val="0"/>
        <c:axPos val="b"/>
        <c:minorGridlines>
          <c:spPr>
            <a:ln w="9525" cap="flat" cmpd="sng" algn="ctr">
              <a:solidFill>
                <a:schemeClr val="tx1">
                  <a:lumMod val="5000"/>
                  <a:lumOff val="95000"/>
                </a:schemeClr>
              </a:solidFill>
              <a:round/>
            </a:ln>
            <a:effectLst/>
          </c:spPr>
        </c:min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336048"/>
        <c:crosses val="autoZero"/>
        <c:auto val="1"/>
        <c:lblAlgn val="ctr"/>
        <c:lblOffset val="100"/>
        <c:noMultiLvlLbl val="0"/>
      </c:catAx>
      <c:valAx>
        <c:axId val="54133604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481837520"/>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'I+V +Aneks V'!$D$30:$D$38</c:f>
              <c:numCache>
                <c:formatCode>General</c:formatCode>
                <c:ptCount val="9"/>
                <c:pt idx="0">
                  <c:v>2015</c:v>
                </c:pt>
                <c:pt idx="1">
                  <c:v>2016</c:v>
                </c:pt>
                <c:pt idx="2">
                  <c:v>2017</c:v>
                </c:pt>
                <c:pt idx="3">
                  <c:v>2018</c:v>
                </c:pt>
                <c:pt idx="4">
                  <c:v>2019</c:v>
                </c:pt>
                <c:pt idx="5">
                  <c:v>2020</c:v>
                </c:pt>
                <c:pt idx="6">
                  <c:v>2021</c:v>
                </c:pt>
                <c:pt idx="7">
                  <c:v>2022</c:v>
                </c:pt>
                <c:pt idx="8">
                  <c:v>2023</c:v>
                </c:pt>
              </c:numCache>
            </c:numRef>
          </c:val>
          <c:smooth val="0"/>
          <c:extLst>
            <c:ext xmlns:c16="http://schemas.microsoft.com/office/drawing/2014/chart" uri="{C3380CC4-5D6E-409C-BE32-E72D297353CC}">
              <c16:uniqueId val="{00000000-6C71-4740-8416-7436A6811226}"/>
            </c:ext>
          </c:extLst>
        </c:ser>
        <c:ser>
          <c:idx val="1"/>
          <c:order val="1"/>
          <c:spPr>
            <a:ln w="28575" cap="rnd">
              <a:solidFill>
                <a:schemeClr val="accent2"/>
              </a:solidFill>
              <a:round/>
            </a:ln>
            <a:effectLst/>
          </c:spPr>
          <c:marker>
            <c:symbol val="none"/>
          </c:marker>
          <c:dLbls>
            <c:dLbl>
              <c:idx val="0"/>
              <c:layout>
                <c:manualLayout>
                  <c:x val="-4.0169577475657518E-2"/>
                  <c:y val="6.01117514949805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71-4740-8416-7436A6811226}"/>
                </c:ext>
              </c:extLst>
            </c:dLbl>
            <c:dLbl>
              <c:idx val="1"/>
              <c:layout>
                <c:manualLayout>
                  <c:x val="-0.11454747645675953"/>
                  <c:y val="-9.79638498795898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C71-4740-8416-7436A6811226}"/>
                </c:ext>
              </c:extLst>
            </c:dLbl>
            <c:dLbl>
              <c:idx val="3"/>
              <c:layout>
                <c:manualLayout>
                  <c:x val="-6.2045430117158108E-2"/>
                  <c:y val="0.10478529101388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C71-4740-8416-7436A6811226}"/>
                </c:ext>
              </c:extLst>
            </c:dLbl>
            <c:dLbl>
              <c:idx val="4"/>
              <c:layout>
                <c:manualLayout>
                  <c:x val="-9.7046794343559145E-2"/>
                  <c:y val="-0.1323281110479746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C71-4740-8416-7436A6811226}"/>
                </c:ext>
              </c:extLst>
            </c:dLbl>
            <c:dLbl>
              <c:idx val="5"/>
              <c:layout>
                <c:manualLayout>
                  <c:x val="-3.5794406947357395E-2"/>
                  <c:y val="0.1116581432475578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C71-4740-8416-7436A6811226}"/>
                </c:ext>
              </c:extLst>
            </c:dLbl>
            <c:dLbl>
              <c:idx val="6"/>
              <c:layout>
                <c:manualLayout>
                  <c:x val="-0.11235989119260947"/>
                  <c:y val="-7.04724409448818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C71-4740-8416-7436A6811226}"/>
                </c:ext>
              </c:extLst>
            </c:dLbl>
            <c:dLbl>
              <c:idx val="7"/>
              <c:layout>
                <c:manualLayout>
                  <c:x val="-0.1845502049095615"/>
                  <c:y val="-4.64174581270124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C71-4740-8416-7436A6811226}"/>
                </c:ext>
              </c:extLst>
            </c:dLbl>
            <c:dLbl>
              <c:idx val="8"/>
              <c:layout>
                <c:manualLayout>
                  <c:x val="-3.5681927169602279E-2"/>
                  <c:y val="-3.95446058933355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C71-4740-8416-7436A681122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'I+V +Aneks V'!$E$30:$E$38</c:f>
              <c:numCache>
                <c:formatCode>#,##0.00</c:formatCode>
                <c:ptCount val="9"/>
                <c:pt idx="0">
                  <c:v>1468282290.48</c:v>
                </c:pt>
                <c:pt idx="1">
                  <c:v>2382987203.21</c:v>
                </c:pt>
                <c:pt idx="2">
                  <c:v>2199295525.7199998</c:v>
                </c:pt>
                <c:pt idx="3">
                  <c:v>3080202646.2199998</c:v>
                </c:pt>
                <c:pt idx="4">
                  <c:v>2844273295.98</c:v>
                </c:pt>
                <c:pt idx="5">
                  <c:v>2771519929.8699999</c:v>
                </c:pt>
                <c:pt idx="6">
                  <c:v>2803956860.0799999</c:v>
                </c:pt>
                <c:pt idx="7">
                  <c:v>4410241494.5</c:v>
                </c:pt>
                <c:pt idx="8">
                  <c:v>5060132125.6099997</c:v>
                </c:pt>
              </c:numCache>
            </c:numRef>
          </c:val>
          <c:smooth val="0"/>
          <c:extLst>
            <c:ext xmlns:c16="http://schemas.microsoft.com/office/drawing/2014/chart" uri="{C3380CC4-5D6E-409C-BE32-E72D297353CC}">
              <c16:uniqueId val="{00000009-6C71-4740-8416-7436A6811226}"/>
            </c:ext>
          </c:extLst>
        </c:ser>
        <c:dLbls>
          <c:dLblPos val="b"/>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smooth val="0"/>
        <c:axId val="907065216"/>
        <c:axId val="907067136"/>
      </c:lineChart>
      <c:catAx>
        <c:axId val="907065216"/>
        <c:scaling>
          <c:orientation val="minMax"/>
        </c:scaling>
        <c:delete val="1"/>
        <c:axPos val="b"/>
        <c:majorTickMark val="none"/>
        <c:minorTickMark val="none"/>
        <c:tickLblPos val="nextTo"/>
        <c:crossAx val="907067136"/>
        <c:crosses val="autoZero"/>
        <c:auto val="1"/>
        <c:lblAlgn val="ctr"/>
        <c:lblOffset val="100"/>
        <c:noMultiLvlLbl val="0"/>
      </c:catAx>
      <c:valAx>
        <c:axId val="907067136"/>
        <c:scaling>
          <c:orientation val="minMax"/>
        </c:scaling>
        <c:delete val="1"/>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907065216"/>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C67-4673-B8BB-8EEFB786503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C67-4673-B8BB-8EEFB786503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C67-4673-B8BB-8EEFB786503C}"/>
              </c:ext>
            </c:extLst>
          </c:dPt>
          <c:dLbls>
            <c:dLbl>
              <c:idx val="0"/>
              <c:tx>
                <c:rich>
                  <a:bodyPr/>
                  <a:lstStyle/>
                  <a:p>
                    <a:fld id="{A29CA2BF-EBAD-4586-AD71-A78322497237}" type="CATEGORYNAME">
                      <a:rPr lang="en-US"/>
                      <a:pPr/>
                      <a:t>[CATEGORY NAME]</a:t>
                    </a:fld>
                    <a:r>
                      <a:rPr lang="en-US" baseline="0"/>
                      <a:t>, </a:t>
                    </a:r>
                    <a:fld id="{2A2CF8CD-8C72-46F7-8119-BA13E6C2EBCD}" type="VALUE">
                      <a:rPr lang="en-US" baseline="0"/>
                      <a:pPr/>
                      <a:t>[VALUE]</a:t>
                    </a:fld>
                    <a:r>
                      <a:rPr lang="en-US" baseline="0"/>
                      <a:t>, 79.36%</a:t>
                    </a:r>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C67-4673-B8BB-8EEFB786503C}"/>
                </c:ext>
              </c:extLst>
            </c:dLbl>
            <c:dLbl>
              <c:idx val="1"/>
              <c:layout>
                <c:manualLayout>
                  <c:x val="2.7777777777777779E-3"/>
                  <c:y val="-0.12037037037037036"/>
                </c:manualLayout>
              </c:layout>
              <c:tx>
                <c:rich>
                  <a:bodyPr/>
                  <a:lstStyle/>
                  <a:p>
                    <a:fld id="{10E22EAC-C86A-425B-9647-EB45DDD29899}" type="CATEGORYNAME">
                      <a:rPr lang="en-US"/>
                      <a:pPr/>
                      <a:t>[CATEGORY NAME]</a:t>
                    </a:fld>
                    <a:r>
                      <a:rPr lang="en-US" baseline="0"/>
                      <a:t>, </a:t>
                    </a:r>
                    <a:fld id="{F9FB954D-9440-48B1-A921-3386EDE65222}" type="VALUE">
                      <a:rPr lang="en-US" baseline="0"/>
                      <a:pPr/>
                      <a:t>[VALUE]</a:t>
                    </a:fld>
                    <a:r>
                      <a:rPr lang="en-US" baseline="0"/>
                      <a:t>, 6.48%</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C67-4673-B8BB-8EEFB786503C}"/>
                </c:ext>
              </c:extLst>
            </c:dLbl>
            <c:dLbl>
              <c:idx val="2"/>
              <c:layout>
                <c:manualLayout>
                  <c:x val="0.52500000000000002"/>
                  <c:y val="0"/>
                </c:manualLayout>
              </c:layout>
              <c:tx>
                <c:rich>
                  <a:bodyPr/>
                  <a:lstStyle/>
                  <a:p>
                    <a:fld id="{392699C2-730F-48E0-9540-2321A491A9DA}" type="CATEGORYNAME">
                      <a:rPr lang="en-US"/>
                      <a:pPr/>
                      <a:t>[CATEGORY NAME]</a:t>
                    </a:fld>
                    <a:r>
                      <a:rPr lang="en-US" baseline="0"/>
                      <a:t>, </a:t>
                    </a:r>
                    <a:fld id="{253F07FD-9F27-449C-8F20-2AC4CA4D0F1C}" type="VALUE">
                      <a:rPr lang="en-US" baseline="0"/>
                      <a:pPr/>
                      <a:t>[VALUE]</a:t>
                    </a:fld>
                    <a:r>
                      <a:rPr lang="en-US" baseline="0"/>
                      <a:t>, 14.16%</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C67-4673-B8BB-8EEFB786503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'I+V +Aneks V'!$D$9:$F$9</c:f>
              <c:strCache>
                <c:ptCount val="3"/>
                <c:pt idx="0">
                  <c:v>Poglavlje I</c:v>
                </c:pt>
                <c:pt idx="1">
                  <c:v>Poglavlje V</c:v>
                </c:pt>
                <c:pt idx="2">
                  <c:v>Aneks II</c:v>
                </c:pt>
              </c:strCache>
            </c:strRef>
          </c:cat>
          <c:val>
            <c:numRef>
              <c:f>'I+V +Aneks V'!$D$10:$F$10</c:f>
              <c:numCache>
                <c:formatCode>#,##0.00</c:formatCode>
                <c:ptCount val="3"/>
                <c:pt idx="0">
                  <c:v>4015518672.6399999</c:v>
                </c:pt>
                <c:pt idx="1">
                  <c:v>328139437.19999999</c:v>
                </c:pt>
                <c:pt idx="2">
                  <c:v>716474015.76999998</c:v>
                </c:pt>
              </c:numCache>
            </c:numRef>
          </c:val>
          <c:extLst>
            <c:ext xmlns:c16="http://schemas.microsoft.com/office/drawing/2014/chart" uri="{C3380CC4-5D6E-409C-BE32-E72D297353CC}">
              <c16:uniqueId val="{00000006-2C67-4673-B8BB-8EEFB786503C}"/>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7A4-498A-ACC2-DB472D40C23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7A4-498A-ACC2-DB472D40C23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7A4-498A-ACC2-DB472D40C231}"/>
              </c:ext>
            </c:extLst>
          </c:dPt>
          <c:dLbls>
            <c:dLbl>
              <c:idx val="0"/>
              <c:layout>
                <c:manualLayout>
                  <c:x val="8.8888888888888781E-2"/>
                  <c:y val="-2.3148148148148157E-2"/>
                </c:manualLayout>
              </c:layout>
              <c:tx>
                <c:rich>
                  <a:bodyPr/>
                  <a:lstStyle/>
                  <a:p>
                    <a:fld id="{9833EEB3-9D82-4B06-99D7-72C578FE8A3B}" type="CATEGORYNAME">
                      <a:rPr lang="en-US"/>
                      <a:pPr/>
                      <a:t>[CATEGORY NAME]</a:t>
                    </a:fld>
                    <a:r>
                      <a:rPr lang="en-US" baseline="0"/>
                      <a:t>
</a:t>
                    </a:r>
                    <a:fld id="{927AA7AF-B144-4BAF-BAF3-E7AD9214D172}" type="VALUE">
                      <a:rPr lang="en-US" baseline="0"/>
                      <a:pPr/>
                      <a:t>[VALUE]</a:t>
                    </a:fld>
                    <a:r>
                      <a:rPr lang="en-US" baseline="0"/>
                      <a:t>
26,86%</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7A4-498A-ACC2-DB472D40C231}"/>
                </c:ext>
              </c:extLst>
            </c:dLbl>
            <c:dLbl>
              <c:idx val="1"/>
              <c:tx>
                <c:rich>
                  <a:bodyPr/>
                  <a:lstStyle/>
                  <a:p>
                    <a:fld id="{2FCB7CA3-6D65-4920-8F2F-8592A012CBA7}" type="CATEGORYNAME">
                      <a:rPr lang="en-US"/>
                      <a:pPr/>
                      <a:t>[CATEGORY NAME]</a:t>
                    </a:fld>
                    <a:r>
                      <a:rPr lang="en-US" baseline="0"/>
                      <a:t>
</a:t>
                    </a:r>
                    <a:fld id="{08F6E686-C722-4B21-BC7F-190264E7E2B6}" type="VALUE">
                      <a:rPr lang="en-US" baseline="0"/>
                      <a:pPr/>
                      <a:t>[VALUE]</a:t>
                    </a:fld>
                    <a:r>
                      <a:rPr lang="en-US" baseline="0"/>
                      <a:t>0
63,50%</a:t>
                    </a:r>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7A4-498A-ACC2-DB472D40C231}"/>
                </c:ext>
              </c:extLst>
            </c:dLbl>
            <c:dLbl>
              <c:idx val="2"/>
              <c:layout>
                <c:manualLayout>
                  <c:x val="-0.19722222222222224"/>
                  <c:y val="-4.6296296296296302E-3"/>
                </c:manualLayout>
              </c:layout>
              <c:tx>
                <c:rich>
                  <a:bodyPr/>
                  <a:lstStyle/>
                  <a:p>
                    <a:fld id="{E3F49B3D-BCC3-4787-A93A-C8C4F202F2D3}" type="CATEGORYNAME">
                      <a:rPr lang="en-US"/>
                      <a:pPr/>
                      <a:t>[CATEGORY NAME]</a:t>
                    </a:fld>
                    <a:r>
                      <a:rPr lang="en-US" baseline="0"/>
                      <a:t>
</a:t>
                    </a:r>
                    <a:fld id="{90999BF7-2A82-4CCF-80E0-544328E6C990}" type="VALUE">
                      <a:rPr lang="en-US" baseline="0"/>
                      <a:pPr/>
                      <a:t>[VALUE]</a:t>
                    </a:fld>
                    <a:r>
                      <a:rPr lang="en-US" baseline="0"/>
                      <a:t>
9,64%</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7A4-498A-ACC2-DB472D40C23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'I+V +Aneks V'!$E$48:$G$48</c:f>
              <c:strCache>
                <c:ptCount val="3"/>
                <c:pt idx="0">
                  <c:v>Poglavlje I</c:v>
                </c:pt>
                <c:pt idx="1">
                  <c:v>Poglavlje V</c:v>
                </c:pt>
                <c:pt idx="2">
                  <c:v>Aneks II</c:v>
                </c:pt>
              </c:strCache>
            </c:strRef>
          </c:cat>
          <c:val>
            <c:numRef>
              <c:f>'I+V +Aneks V'!$E$49:$G$49</c:f>
              <c:numCache>
                <c:formatCode>#,##0.00</c:formatCode>
                <c:ptCount val="3"/>
                <c:pt idx="0" formatCode="General">
                  <c:v>65.506</c:v>
                </c:pt>
                <c:pt idx="1">
                  <c:v>154.84</c:v>
                </c:pt>
                <c:pt idx="2" formatCode="General">
                  <c:v>23.513999999999999</c:v>
                </c:pt>
              </c:numCache>
            </c:numRef>
          </c:val>
          <c:extLst>
            <c:ext xmlns:c16="http://schemas.microsoft.com/office/drawing/2014/chart" uri="{C3380CC4-5D6E-409C-BE32-E72D297353CC}">
              <c16:uniqueId val="{00000006-B7A4-498A-ACC2-DB472D40C231}"/>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7886967656880236E-2"/>
          <c:y val="0.10728342733530848"/>
          <c:w val="0.8193919399542795"/>
          <c:h val="0.78543314532938302"/>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A38-483C-B7E6-265692E3AAC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A38-483C-B7E6-265692E3AAC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A38-483C-B7E6-265692E3AAC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A38-483C-B7E6-265692E3AAC2}"/>
              </c:ext>
            </c:extLst>
          </c:dPt>
          <c:dLbls>
            <c:dLbl>
              <c:idx val="0"/>
              <c:layout>
                <c:manualLayout>
                  <c:x val="0"/>
                  <c:y val="0.50890577084718469"/>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fld id="{DE9A1E36-8ED0-4E36-9037-613A9D37DA34}" type="CATEGORYNAME">
                      <a:rPr lang="en-US"/>
                      <a:pPr>
                        <a:defRPr/>
                      </a:pPr>
                      <a:t>[CATEGORY NAME]</a:t>
                    </a:fld>
                    <a:r>
                      <a:rPr lang="en-US" baseline="0"/>
                      <a:t>, </a:t>
                    </a:r>
                    <a:fld id="{CB91253D-8AD6-40CE-96F7-4A4B5C8EE00B}" type="VALUE">
                      <a:rPr lang="en-US" baseline="0"/>
                      <a:pPr>
                        <a:defRPr/>
                      </a:pPr>
                      <a:t>[VALUE]</a:t>
                    </a:fld>
                    <a:r>
                      <a:rPr lang="en-US" baseline="0"/>
                      <a:t>, 47,52%</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66946"/>
                        <a:gd name="adj2" fmla="val -484095"/>
                      </a:avLst>
                    </a:prstGeom>
                    <a:noFill/>
                    <a:ln>
                      <a:noFill/>
                    </a:ln>
                  </c15:spPr>
                  <c15:dlblFieldTable/>
                  <c15:showDataLabelsRange val="0"/>
                </c:ext>
                <c:ext xmlns:c16="http://schemas.microsoft.com/office/drawing/2014/chart" uri="{C3380CC4-5D6E-409C-BE32-E72D297353CC}">
                  <c16:uniqueId val="{00000001-FA38-483C-B7E6-265692E3AAC2}"/>
                </c:ext>
              </c:extLst>
            </c:dLbl>
            <c:dLbl>
              <c:idx val="1"/>
              <c:tx>
                <c:rich>
                  <a:bodyPr/>
                  <a:lstStyle/>
                  <a:p>
                    <a:fld id="{F87FBD08-78AF-49CA-B03F-177C072FC7BF}" type="CATEGORYNAME">
                      <a:rPr lang="en-US"/>
                      <a:pPr/>
                      <a:t>[CATEGORY NAME]</a:t>
                    </a:fld>
                    <a:r>
                      <a:rPr lang="en-US" baseline="0"/>
                      <a:t>, </a:t>
                    </a:r>
                    <a:fld id="{5EA14C0F-26A1-48CF-857D-2BBD41DC8677}" type="VALUE">
                      <a:rPr lang="en-US" baseline="0"/>
                      <a:pPr/>
                      <a:t>[VALUE]</a:t>
                    </a:fld>
                    <a:r>
                      <a:rPr lang="en-US" baseline="0"/>
                      <a:t>, 38,92%</a:t>
                    </a:r>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A38-483C-B7E6-265692E3AAC2}"/>
                </c:ext>
              </c:extLst>
            </c:dLbl>
            <c:dLbl>
              <c:idx val="2"/>
              <c:layout>
                <c:manualLayout>
                  <c:x val="-6.3888888888888884E-2"/>
                  <c:y val="-7.407407407407407E-2"/>
                </c:manualLayout>
              </c:layout>
              <c:tx>
                <c:rich>
                  <a:bodyPr/>
                  <a:lstStyle/>
                  <a:p>
                    <a:fld id="{B2A28034-DBB2-40C1-B691-E5162626E127}" type="CATEGORYNAME">
                      <a:rPr lang="en-US"/>
                      <a:pPr/>
                      <a:t>[CATEGORY NAME]</a:t>
                    </a:fld>
                    <a:r>
                      <a:rPr lang="en-US" baseline="0"/>
                      <a:t>, </a:t>
                    </a:r>
                    <a:fld id="{FE6C2972-3CE4-427D-AB66-04B8B99E6A3F}" type="VALUE">
                      <a:rPr lang="en-US" baseline="0"/>
                      <a:pPr/>
                      <a:t>[VALUE]</a:t>
                    </a:fld>
                    <a:r>
                      <a:rPr lang="en-US" baseline="0"/>
                      <a:t>, 3,92%</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A38-483C-B7E6-265692E3AAC2}"/>
                </c:ext>
              </c:extLst>
            </c:dLbl>
            <c:dLbl>
              <c:idx val="3"/>
              <c:layout>
                <c:manualLayout>
                  <c:x val="0.29999999999999988"/>
                  <c:y val="-4.6296296296296302E-3"/>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fld id="{18A56BBF-81FB-4261-B5AB-9BBC2F96DF39}" type="CATEGORYNAME">
                      <a:rPr lang="en-US"/>
                      <a:pPr>
                        <a:defRPr/>
                      </a:pPr>
                      <a:t>[CATEGORY NAME]</a:t>
                    </a:fld>
                    <a:r>
                      <a:rPr lang="en-US" baseline="0"/>
                      <a:t>, </a:t>
                    </a:r>
                    <a:fld id="{C0714512-A8B3-4932-BB03-6733B778700A}" type="VALUE">
                      <a:rPr lang="en-US" baseline="0"/>
                      <a:pPr>
                        <a:defRPr/>
                      </a:pPr>
                      <a:t>[VALUE]</a:t>
                    </a:fld>
                    <a:r>
                      <a:rPr lang="en-US" baseline="0"/>
                      <a:t>, 9,64%</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96901"/>
                        <a:gd name="adj2" fmla="val 110640"/>
                      </a:avLst>
                    </a:prstGeom>
                    <a:noFill/>
                    <a:ln>
                      <a:noFill/>
                    </a:ln>
                  </c15:spPr>
                  <c15:dlblFieldTable/>
                  <c15:showDataLabelsRange val="0"/>
                </c:ext>
                <c:ext xmlns:c16="http://schemas.microsoft.com/office/drawing/2014/chart" uri="{C3380CC4-5D6E-409C-BE32-E72D297353CC}">
                  <c16:uniqueId val="{00000007-FA38-483C-B7E6-265692E3AAC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'I+V +Aneks V'!$E$63:$H$63</c:f>
              <c:strCache>
                <c:ptCount val="4"/>
                <c:pt idx="0">
                  <c:v>Robe</c:v>
                </c:pt>
                <c:pt idx="1">
                  <c:v>Usluge</c:v>
                </c:pt>
                <c:pt idx="2">
                  <c:v>Radovi</c:v>
                </c:pt>
                <c:pt idx="3">
                  <c:v>Aneks II</c:v>
                </c:pt>
              </c:strCache>
            </c:strRef>
          </c:cat>
          <c:val>
            <c:numRef>
              <c:f>'I+V +Aneks V'!$E$64:$H$64</c:f>
              <c:numCache>
                <c:formatCode>#,##0</c:formatCode>
                <c:ptCount val="4"/>
                <c:pt idx="0">
                  <c:v>115878</c:v>
                </c:pt>
                <c:pt idx="1">
                  <c:v>94900</c:v>
                </c:pt>
                <c:pt idx="2">
                  <c:v>9568</c:v>
                </c:pt>
                <c:pt idx="3">
                  <c:v>23514</c:v>
                </c:pt>
              </c:numCache>
            </c:numRef>
          </c:val>
          <c:extLst>
            <c:ext xmlns:c16="http://schemas.microsoft.com/office/drawing/2014/chart" uri="{C3380CC4-5D6E-409C-BE32-E72D297353CC}">
              <c16:uniqueId val="{00000008-FA38-483C-B7E6-265692E3AAC2}"/>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915-4A00-A92E-D59A3A9AA30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915-4A00-A92E-D59A3A9AA30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915-4A00-A92E-D59A3A9AA30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915-4A00-A92E-D59A3A9AA30C}"/>
              </c:ext>
            </c:extLst>
          </c:dPt>
          <c:dLbls>
            <c:dLbl>
              <c:idx val="0"/>
              <c:layout>
                <c:manualLayout>
                  <c:x val="9.4444444444444442E-2"/>
                  <c:y val="0.31944444444444442"/>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fld id="{1A2A8BF2-7329-4E48-9DE9-8140DAF8FF78}" type="CATEGORYNAME">
                      <a:rPr lang="en-US"/>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t>[CATEGORY NAME]</a:t>
                    </a:fld>
                    <a:r>
                      <a:rPr lang="en-US" baseline="0"/>
                      <a:t>
</a:t>
                    </a:r>
                    <a:fld id="{E8346841-D00B-468F-A862-1765C0AAE6F2}" type="VALUE">
                      <a:rPr lang="en-US" baseline="0"/>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t>[VALUE]</a:t>
                    </a:fld>
                    <a:r>
                      <a:rPr lang="en-US" baseline="0"/>
                      <a:t>
22,55%</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47663"/>
                        <a:gd name="adj2" fmla="val -155342"/>
                      </a:avLst>
                    </a:prstGeom>
                  </c15:spPr>
                  <c15:dlblFieldTable/>
                  <c15:showDataLabelsRange val="0"/>
                </c:ext>
                <c:ext xmlns:c16="http://schemas.microsoft.com/office/drawing/2014/chart" uri="{C3380CC4-5D6E-409C-BE32-E72D297353CC}">
                  <c16:uniqueId val="{00000001-1915-4A00-A92E-D59A3A9AA30C}"/>
                </c:ext>
              </c:extLst>
            </c:dLbl>
            <c:dLbl>
              <c:idx val="1"/>
              <c:tx>
                <c:rich>
                  <a:bodyPr/>
                  <a:lstStyle/>
                  <a:p>
                    <a:fld id="{A1CB75D5-4B36-4586-A2C0-F153E39D9FBB}" type="CATEGORYNAME">
                      <a:rPr lang="en-US"/>
                      <a:pPr/>
                      <a:t>[CATEGORY NAME]</a:t>
                    </a:fld>
                    <a:r>
                      <a:rPr lang="en-US" baseline="0"/>
                      <a:t>
2.164</a:t>
                    </a:r>
                  </a:p>
                  <a:p>
                    <a:r>
                      <a:rPr lang="en-US" baseline="0"/>
                      <a:t>70,72%</a:t>
                    </a:r>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915-4A00-A92E-D59A3A9AA30C}"/>
                </c:ext>
              </c:extLst>
            </c:dLbl>
            <c:dLbl>
              <c:idx val="2"/>
              <c:layout>
                <c:manualLayout>
                  <c:x val="-0.18611111111111114"/>
                  <c:y val="0"/>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fld id="{284A93A5-84C4-4042-8217-6A0D305DAE8C}" type="CATEGORYNAME">
                      <a:rPr lang="en-US"/>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t>[CATEGORY NAME]</a:t>
                    </a:fld>
                    <a:r>
                      <a:rPr lang="en-US" baseline="0"/>
                      <a:t>
</a:t>
                    </a:r>
                    <a:fld id="{DA118C66-2DFD-4219-BF5B-B9827607B1DC}" type="VALUE">
                      <a:rPr lang="en-US" baseline="0"/>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t>[VALUE]</a:t>
                    </a:fld>
                    <a:r>
                      <a:rPr lang="en-US" baseline="0"/>
                      <a:t>
6,47%</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50258"/>
                        <a:gd name="adj2" fmla="val 69113"/>
                      </a:avLst>
                    </a:prstGeom>
                  </c15:spPr>
                  <c15:dlblFieldTable/>
                  <c15:showDataLabelsRange val="0"/>
                </c:ext>
                <c:ext xmlns:c16="http://schemas.microsoft.com/office/drawing/2014/chart" uri="{C3380CC4-5D6E-409C-BE32-E72D297353CC}">
                  <c16:uniqueId val="{00000005-1915-4A00-A92E-D59A3A9AA30C}"/>
                </c:ext>
              </c:extLst>
            </c:dLbl>
            <c:dLbl>
              <c:idx val="3"/>
              <c:layout>
                <c:manualLayout>
                  <c:x val="0.28055555555555556"/>
                  <c:y val="9.2592592592592587E-3"/>
                </c:manualLayout>
              </c:layout>
              <c:tx>
                <c:rich>
                  <a:bodyPr/>
                  <a:lstStyle/>
                  <a:p>
                    <a:fld id="{D0ED7886-E7D6-4D1E-AABD-7A70FF171531}" type="CATEGORYNAME">
                      <a:rPr lang="en-US"/>
                      <a:pPr/>
                      <a:t>[CATEGORY NAME]</a:t>
                    </a:fld>
                    <a:r>
                      <a:rPr lang="en-US" baseline="0"/>
                      <a:t> 8 </a:t>
                    </a:r>
                  </a:p>
                  <a:p>
                    <a:r>
                      <a:rPr lang="en-US" baseline="0"/>
                      <a:t>0,26%</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915-4A00-A92E-D59A3A9AA30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Sheet1!$B$4:$B$7</c:f>
              <c:strCache>
                <c:ptCount val="4"/>
                <c:pt idx="0">
                  <c:v>Institucije vlasti</c:v>
                </c:pt>
                <c:pt idx="1">
                  <c:v>Pravno lice</c:v>
                </c:pt>
                <c:pt idx="2">
                  <c:v>Sektorski ugovorni organ</c:v>
                </c:pt>
                <c:pt idx="3">
                  <c:v>Asocijacija</c:v>
                </c:pt>
              </c:strCache>
            </c:strRef>
          </c:cat>
          <c:val>
            <c:numRef>
              <c:f>Sheet1!$C$4:$C$7</c:f>
              <c:numCache>
                <c:formatCode>#,##0</c:formatCode>
                <c:ptCount val="4"/>
                <c:pt idx="0" formatCode="General">
                  <c:v>690</c:v>
                </c:pt>
                <c:pt idx="1">
                  <c:v>2164</c:v>
                </c:pt>
                <c:pt idx="2" formatCode="General">
                  <c:v>198</c:v>
                </c:pt>
                <c:pt idx="3" formatCode="General">
                  <c:v>8</c:v>
                </c:pt>
              </c:numCache>
            </c:numRef>
          </c:val>
          <c:extLst>
            <c:ext xmlns:c16="http://schemas.microsoft.com/office/drawing/2014/chart" uri="{C3380CC4-5D6E-409C-BE32-E72D297353CC}">
              <c16:uniqueId val="{00000008-1915-4A00-A92E-D59A3A9AA30C}"/>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A-1915-4A00-A92E-D59A3A9AA30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C-1915-4A00-A92E-D59A3A9AA30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E-1915-4A00-A92E-D59A3A9AA30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0-1915-4A00-A92E-D59A3A9AA30C}"/>
              </c:ext>
            </c:extLst>
          </c:dPt>
          <c:cat>
            <c:strRef>
              <c:f>Sheet1!$B$4:$B$7</c:f>
              <c:strCache>
                <c:ptCount val="4"/>
                <c:pt idx="0">
                  <c:v>Institucije vlasti</c:v>
                </c:pt>
                <c:pt idx="1">
                  <c:v>Pravno lice</c:v>
                </c:pt>
                <c:pt idx="2">
                  <c:v>Sektorski ugovorni organ</c:v>
                </c:pt>
                <c:pt idx="3">
                  <c:v>Asocijacija</c:v>
                </c:pt>
              </c:strCache>
            </c:strRef>
          </c:cat>
          <c:val>
            <c:numRef>
              <c:f>Sheet1!$D$4:$D$7</c:f>
              <c:numCache>
                <c:formatCode>General</c:formatCode>
                <c:ptCount val="4"/>
                <c:pt idx="0">
                  <c:v>22.55</c:v>
                </c:pt>
                <c:pt idx="1">
                  <c:v>70.72</c:v>
                </c:pt>
                <c:pt idx="2">
                  <c:v>6.47</c:v>
                </c:pt>
                <c:pt idx="3">
                  <c:v>0.26</c:v>
                </c:pt>
              </c:numCache>
            </c:numRef>
          </c:val>
          <c:extLst>
            <c:ext xmlns:c16="http://schemas.microsoft.com/office/drawing/2014/chart" uri="{C3380CC4-5D6E-409C-BE32-E72D297353CC}">
              <c16:uniqueId val="{00000011-1915-4A00-A92E-D59A3A9AA30C}"/>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'I+V +Aneks V'!$D$81:$D$89</c:f>
              <c:numCache>
                <c:formatCode>General</c:formatCode>
                <c:ptCount val="9"/>
                <c:pt idx="0">
                  <c:v>2015</c:v>
                </c:pt>
                <c:pt idx="1">
                  <c:v>2016</c:v>
                </c:pt>
                <c:pt idx="2">
                  <c:v>2017</c:v>
                </c:pt>
                <c:pt idx="3">
                  <c:v>2018</c:v>
                </c:pt>
                <c:pt idx="4">
                  <c:v>2019</c:v>
                </c:pt>
                <c:pt idx="5">
                  <c:v>2020</c:v>
                </c:pt>
                <c:pt idx="6">
                  <c:v>2021</c:v>
                </c:pt>
                <c:pt idx="7">
                  <c:v>2022</c:v>
                </c:pt>
                <c:pt idx="8">
                  <c:v>2023</c:v>
                </c:pt>
              </c:numCache>
            </c:numRef>
          </c:val>
          <c:smooth val="0"/>
          <c:extLst>
            <c:ext xmlns:c16="http://schemas.microsoft.com/office/drawing/2014/chart" uri="{C3380CC4-5D6E-409C-BE32-E72D297353CC}">
              <c16:uniqueId val="{00000000-BC3A-4B3A-967B-EA0DAA47FAB8}"/>
            </c:ext>
          </c:extLst>
        </c:ser>
        <c:ser>
          <c:idx val="1"/>
          <c:order val="1"/>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'I+V +Aneks V'!$E$81:$E$89</c:f>
              <c:numCache>
                <c:formatCode>#,##0</c:formatCode>
                <c:ptCount val="9"/>
                <c:pt idx="0">
                  <c:v>105412</c:v>
                </c:pt>
                <c:pt idx="1">
                  <c:v>152867</c:v>
                </c:pt>
                <c:pt idx="2">
                  <c:v>171796</c:v>
                </c:pt>
                <c:pt idx="3">
                  <c:v>185581</c:v>
                </c:pt>
                <c:pt idx="4">
                  <c:v>205325</c:v>
                </c:pt>
                <c:pt idx="5">
                  <c:v>196699</c:v>
                </c:pt>
                <c:pt idx="6">
                  <c:v>203701</c:v>
                </c:pt>
                <c:pt idx="7">
                  <c:v>216039</c:v>
                </c:pt>
                <c:pt idx="8">
                  <c:v>243860</c:v>
                </c:pt>
              </c:numCache>
            </c:numRef>
          </c:val>
          <c:smooth val="0"/>
          <c:extLst>
            <c:ext xmlns:c16="http://schemas.microsoft.com/office/drawing/2014/chart" uri="{C3380CC4-5D6E-409C-BE32-E72D297353CC}">
              <c16:uniqueId val="{00000001-BC3A-4B3A-967B-EA0DAA47FAB8}"/>
            </c:ext>
          </c:extLst>
        </c:ser>
        <c:dLbls>
          <c:dLblPos val="t"/>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smooth val="0"/>
        <c:axId val="1302078015"/>
        <c:axId val="1302078975"/>
      </c:lineChart>
      <c:catAx>
        <c:axId val="1302078015"/>
        <c:scaling>
          <c:orientation val="minMax"/>
        </c:scaling>
        <c:delete val="1"/>
        <c:axPos val="b"/>
        <c:majorTickMark val="none"/>
        <c:minorTickMark val="none"/>
        <c:tickLblPos val="nextTo"/>
        <c:crossAx val="1302078975"/>
        <c:crosses val="autoZero"/>
        <c:auto val="1"/>
        <c:lblAlgn val="ctr"/>
        <c:lblOffset val="100"/>
        <c:noMultiLvlLbl val="0"/>
      </c:catAx>
      <c:valAx>
        <c:axId val="1302078975"/>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302078015"/>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1569173630454965E-2"/>
          <c:y val="6.3209866711792864E-2"/>
          <c:w val="0.95914577530176415"/>
          <c:h val="0.86489575349147418"/>
        </c:manualLayout>
      </c:layout>
      <c:lineChart>
        <c:grouping val="stacked"/>
        <c:varyColors val="0"/>
        <c:ser>
          <c:idx val="0"/>
          <c:order val="0"/>
          <c:tx>
            <c:strRef>
              <c:f>BDP!$C$3</c:f>
              <c:strCache>
                <c:ptCount val="1"/>
                <c:pt idx="0">
                  <c:v>% učešča javnih nabavki u BDP-u</c:v>
                </c:pt>
              </c:strCache>
            </c:strRef>
          </c:tx>
          <c:spPr>
            <a:ln w="28575" cap="rnd">
              <a:solidFill>
                <a:schemeClr val="accent1"/>
              </a:solidFill>
              <a:round/>
            </a:ln>
            <a:effectLst/>
          </c:spPr>
          <c:marker>
            <c:symbol val="none"/>
          </c:marker>
          <c:dLbls>
            <c:dLbl>
              <c:idx val="3"/>
              <c:layout>
                <c:manualLayout>
                  <c:x val="2.3680446194225723E-2"/>
                  <c:y val="-0.1365394429862933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8C2-4B32-9496-01E9FDD12D03}"/>
                </c:ext>
              </c:extLst>
            </c:dLbl>
            <c:dLbl>
              <c:idx val="4"/>
              <c:layout>
                <c:manualLayout>
                  <c:x val="4.3124890638670164E-2"/>
                  <c:y val="-0.108761665208515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8C2-4B32-9496-01E9FDD12D03}"/>
                </c:ext>
              </c:extLst>
            </c:dLbl>
            <c:dLbl>
              <c:idx val="5"/>
              <c:layout>
                <c:manualLayout>
                  <c:x val="-3.6165347019644828E-2"/>
                  <c:y val="-9.67605565454564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8C2-4B32-9496-01E9FDD12D03}"/>
                </c:ext>
              </c:extLst>
            </c:dLbl>
            <c:dLbl>
              <c:idx val="7"/>
              <c:layout>
                <c:manualLayout>
                  <c:x val="-4.173637766031342E-2"/>
                  <c:y val="-0.1323161065708399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8C2-4B32-9496-01E9FDD12D03}"/>
                </c:ext>
              </c:extLst>
            </c:dLbl>
            <c:dLbl>
              <c:idx val="10"/>
              <c:layout>
                <c:manualLayout>
                  <c:x val="-4.1736377660313351E-2"/>
                  <c:y val="-0.1639210399267362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8C2-4B32-9496-01E9FDD12D03}"/>
                </c:ext>
              </c:extLst>
            </c:dLbl>
            <c:dLbl>
              <c:idx val="11"/>
              <c:layout>
                <c:manualLayout>
                  <c:x val="-3.6165347019644967E-2"/>
                  <c:y val="-0.1560198065877622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8C2-4B32-9496-01E9FDD12D03}"/>
                </c:ext>
              </c:extLst>
            </c:dLbl>
            <c:dLbl>
              <c:idx val="12"/>
              <c:layout>
                <c:manualLayout>
                  <c:x val="-8.4967575431901102E-2"/>
                  <c:y val="-0.1007111732149434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8C2-4B32-9496-01E9FDD12D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BDP!$B$4:$B$17</c:f>
              <c:strCache>
                <c:ptCount val="14"/>
                <c:pt idx="0">
                  <c:v>Godina</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strCache>
            </c:strRef>
          </c:cat>
          <c:val>
            <c:numRef>
              <c:f>BDP!$C$4:$C$17</c:f>
              <c:numCache>
                <c:formatCode>General</c:formatCode>
                <c:ptCount val="14"/>
                <c:pt idx="1">
                  <c:v>12.38</c:v>
                </c:pt>
                <c:pt idx="2">
                  <c:v>12.95</c:v>
                </c:pt>
                <c:pt idx="3">
                  <c:v>9.68</c:v>
                </c:pt>
                <c:pt idx="4">
                  <c:v>8.14</c:v>
                </c:pt>
                <c:pt idx="5">
                  <c:v>5.0199999999999996</c:v>
                </c:pt>
                <c:pt idx="6">
                  <c:v>7.84</c:v>
                </c:pt>
                <c:pt idx="7">
                  <c:v>6.92</c:v>
                </c:pt>
                <c:pt idx="8">
                  <c:v>9.39</c:v>
                </c:pt>
                <c:pt idx="9">
                  <c:v>8.1</c:v>
                </c:pt>
                <c:pt idx="10">
                  <c:v>8.0500000000000007</c:v>
                </c:pt>
                <c:pt idx="11">
                  <c:v>7.51</c:v>
                </c:pt>
                <c:pt idx="12">
                  <c:v>10.65</c:v>
                </c:pt>
                <c:pt idx="13">
                  <c:v>10.31</c:v>
                </c:pt>
              </c:numCache>
            </c:numRef>
          </c:val>
          <c:smooth val="0"/>
          <c:extLst>
            <c:ext xmlns:c16="http://schemas.microsoft.com/office/drawing/2014/chart" uri="{C3380CC4-5D6E-409C-BE32-E72D297353CC}">
              <c16:uniqueId val="{00000007-D8C2-4B32-9496-01E9FDD12D03}"/>
            </c:ext>
          </c:extLst>
        </c:ser>
        <c:dLbls>
          <c:dLblPos val="t"/>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smooth val="0"/>
        <c:axId val="1033435840"/>
        <c:axId val="1033429120"/>
      </c:lineChart>
      <c:catAx>
        <c:axId val="1033435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3429120"/>
        <c:crosses val="autoZero"/>
        <c:auto val="1"/>
        <c:lblAlgn val="ctr"/>
        <c:lblOffset val="100"/>
        <c:noMultiLvlLbl val="0"/>
      </c:catAx>
      <c:valAx>
        <c:axId val="103342912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033435840"/>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BD0-4F5A-9B0B-28BC22F9B09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BD0-4F5A-9B0B-28BC22F9B09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BD0-4F5A-9B0B-28BC22F9B09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BD0-4F5A-9B0B-28BC22F9B09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BD0-4F5A-9B0B-28BC22F9B094}"/>
              </c:ext>
            </c:extLst>
          </c:dPt>
          <c:dLbls>
            <c:dLbl>
              <c:idx val="0"/>
              <c:tx>
                <c:rich>
                  <a:bodyPr/>
                  <a:lstStyle/>
                  <a:p>
                    <a:r>
                      <a:rPr lang="en-US" baseline="0"/>
                      <a:t>Otvoreni postupak</a:t>
                    </a:r>
                  </a:p>
                  <a:p>
                    <a:r>
                      <a:rPr lang="en-US" baseline="0"/>
                      <a:t>3.010.685.272,10
74,98%</a:t>
                    </a:r>
                  </a:p>
                </c:rich>
              </c:tx>
              <c:dLblPos val="outEnd"/>
              <c:showLegendKey val="0"/>
              <c:showVal val="0"/>
              <c:showCatName val="1"/>
              <c:showSerName val="0"/>
              <c:showPercent val="1"/>
              <c:showBubbleSize val="0"/>
              <c:extLst>
                <c:ext xmlns:c15="http://schemas.microsoft.com/office/drawing/2012/chart" uri="{CE6537A1-D6FC-4f65-9D91-7224C49458BB}">
                  <c15:layout>
                    <c:manualLayout>
                      <c:w val="0.1408668647360784"/>
                      <c:h val="0.24240661041506298"/>
                    </c:manualLayout>
                  </c15:layout>
                  <c15:showDataLabelsRange val="0"/>
                </c:ext>
                <c:ext xmlns:c16="http://schemas.microsoft.com/office/drawing/2014/chart" uri="{C3380CC4-5D6E-409C-BE32-E72D297353CC}">
                  <c16:uniqueId val="{00000001-CBD0-4F5A-9B0B-28BC22F9B094}"/>
                </c:ext>
              </c:extLst>
            </c:dLbl>
            <c:dLbl>
              <c:idx val="1"/>
              <c:layout>
                <c:manualLayout>
                  <c:x val="0"/>
                  <c:y val="-0.25117735263685126"/>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fld id="{D0A4D71B-3491-429C-A6C1-86B63D14C714}" type="CATEGORYNAME">
                      <a:rPr lang="en-US" sz="800">
                        <a:latin typeface="Times New Roman" panose="02020603050405020304" pitchFamily="18" charset="0"/>
                        <a:cs typeface="Times New Roman" panose="02020603050405020304" pitchFamily="18" charset="0"/>
                      </a:rPr>
                      <a:pPr>
                        <a:defRPr sz="800">
                          <a:latin typeface="Times New Roman" panose="02020603050405020304" pitchFamily="18" charset="0"/>
                          <a:cs typeface="Times New Roman" panose="02020603050405020304" pitchFamily="18" charset="0"/>
                        </a:defRPr>
                      </a:pPr>
                      <a:t>[CATEGORY NAME]</a:t>
                    </a:fld>
                    <a:r>
                      <a:rPr lang="en-US" sz="800" baseline="0">
                        <a:latin typeface="Times New Roman" panose="02020603050405020304" pitchFamily="18" charset="0"/>
                        <a:cs typeface="Times New Roman" panose="02020603050405020304" pitchFamily="18" charset="0"/>
                      </a:rPr>
                      <a:t>
2,79%</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86522"/>
                        <a:gd name="adj2" fmla="val 159266"/>
                      </a:avLst>
                    </a:prstGeom>
                    <a:noFill/>
                    <a:ln>
                      <a:noFill/>
                    </a:ln>
                  </c15:spPr>
                  <c15:dlblFieldTable/>
                  <c15:showDataLabelsRange val="0"/>
                </c:ext>
                <c:ext xmlns:c16="http://schemas.microsoft.com/office/drawing/2014/chart" uri="{C3380CC4-5D6E-409C-BE32-E72D297353CC}">
                  <c16:uniqueId val="{00000003-CBD0-4F5A-9B0B-28BC22F9B094}"/>
                </c:ext>
              </c:extLst>
            </c:dLbl>
            <c:dLbl>
              <c:idx val="2"/>
              <c:layout>
                <c:manualLayout>
                  <c:x val="0"/>
                  <c:y val="0.44793294553571811"/>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fld id="{139C9E5F-41DF-4080-9117-509B923BAF6D}" type="CATEGORYNAME">
                      <a:rPr lang="en-US" sz="800">
                        <a:latin typeface="Times New Roman" panose="02020603050405020304" pitchFamily="18" charset="0"/>
                        <a:cs typeface="Times New Roman" panose="02020603050405020304" pitchFamily="18" charset="0"/>
                      </a:rPr>
                      <a:pPr>
                        <a:defRPr sz="800">
                          <a:latin typeface="Times New Roman" panose="02020603050405020304" pitchFamily="18" charset="0"/>
                          <a:cs typeface="Times New Roman" panose="02020603050405020304" pitchFamily="18" charset="0"/>
                        </a:defRPr>
                      </a:pPr>
                      <a:t>[CATEGORY NAME]</a:t>
                    </a:fld>
                    <a:r>
                      <a:rPr lang="en-US" sz="800" baseline="0">
                        <a:latin typeface="Times New Roman" panose="02020603050405020304" pitchFamily="18" charset="0"/>
                        <a:cs typeface="Times New Roman" panose="02020603050405020304" pitchFamily="18" charset="0"/>
                      </a:rPr>
                      <a:t>
3,75%</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58635"/>
                        <a:gd name="adj2" fmla="val -227041"/>
                      </a:avLst>
                    </a:prstGeom>
                    <a:noFill/>
                    <a:ln>
                      <a:noFill/>
                    </a:ln>
                  </c15:spPr>
                  <c15:dlblFieldTable/>
                  <c15:showDataLabelsRange val="0"/>
                </c:ext>
                <c:ext xmlns:c16="http://schemas.microsoft.com/office/drawing/2014/chart" uri="{C3380CC4-5D6E-409C-BE32-E72D297353CC}">
                  <c16:uniqueId val="{00000005-CBD0-4F5A-9B0B-28BC22F9B094}"/>
                </c:ext>
              </c:extLst>
            </c:dLbl>
            <c:dLbl>
              <c:idx val="3"/>
              <c:layout>
                <c:manualLayout>
                  <c:x val="0.32499999999999996"/>
                  <c:y val="0.52747244053738773"/>
                </c:manualLayout>
              </c:layout>
              <c:tx>
                <c:rich>
                  <a:bodyPr/>
                  <a:lstStyle/>
                  <a:p>
                    <a:fld id="{44D6655D-3E8B-4A5E-ADD5-EB6C12A36A64}" type="CATEGORYNAME">
                      <a:rPr lang="en-US"/>
                      <a:pPr/>
                      <a:t>[CATEGORY NAME]</a:t>
                    </a:fld>
                    <a:r>
                      <a:rPr lang="en-US" baseline="0"/>
                      <a:t>
7,63%</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BD0-4F5A-9B0B-28BC22F9B094}"/>
                </c:ext>
              </c:extLst>
            </c:dLbl>
            <c:dLbl>
              <c:idx val="4"/>
              <c:layout>
                <c:manualLayout>
                  <c:x val="0.51388888888888884"/>
                  <c:y val="0"/>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fld id="{3D194565-3E88-4D54-9189-EE6A3BC763B6}" type="CATEGORYNAME">
                      <a:rPr lang="en-US" sz="800">
                        <a:latin typeface="Times New Roman" panose="02020603050405020304" pitchFamily="18" charset="0"/>
                        <a:cs typeface="Times New Roman" panose="02020603050405020304" pitchFamily="18" charset="0"/>
                      </a:rPr>
                      <a:pPr>
                        <a:defRPr sz="800">
                          <a:latin typeface="Times New Roman" panose="02020603050405020304" pitchFamily="18" charset="0"/>
                          <a:cs typeface="Times New Roman" panose="02020603050405020304" pitchFamily="18" charset="0"/>
                        </a:defRPr>
                      </a:pPr>
                      <a:t>[CATEGORY NAME]</a:t>
                    </a:fld>
                    <a:r>
                      <a:rPr lang="en-US" sz="800" baseline="0">
                        <a:latin typeface="Times New Roman" panose="02020603050405020304" pitchFamily="18" charset="0"/>
                        <a:cs typeface="Times New Roman" panose="02020603050405020304" pitchFamily="18" charset="0"/>
                      </a:rPr>
                      <a:t>
10,85%</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27572"/>
                        <a:gd name="adj2" fmla="val 66605"/>
                      </a:avLst>
                    </a:prstGeom>
                    <a:noFill/>
                    <a:ln>
                      <a:noFill/>
                    </a:ln>
                  </c15:spPr>
                  <c15:dlblFieldTable/>
                  <c15:showDataLabelsRange val="0"/>
                </c:ext>
                <c:ext xmlns:c16="http://schemas.microsoft.com/office/drawing/2014/chart" uri="{C3380CC4-5D6E-409C-BE32-E72D297353CC}">
                  <c16:uniqueId val="{00000009-CBD0-4F5A-9B0B-28BC22F9B094}"/>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multiLvlStrRef>
              <c:f>Sheet3!$H$22:$L$28</c:f>
              <c:multiLvlStrCache>
                <c:ptCount val="5"/>
                <c:lvl>
                  <c:pt idx="0">
                    <c:v>3.010.685.572,10</c:v>
                  </c:pt>
                  <c:pt idx="1">
                    <c:v>111.990.252,26</c:v>
                  </c:pt>
                  <c:pt idx="2">
                    <c:v>150.577.094,16</c:v>
                  </c:pt>
                  <c:pt idx="3">
                    <c:v>306.440.397,12</c:v>
                  </c:pt>
                  <c:pt idx="4">
                    <c:v>435.825.657,00</c:v>
                  </c:pt>
                </c:lvl>
                <c:lvl>
                  <c:pt idx="0">
                    <c:v>Otvoreni postupak</c:v>
                  </c:pt>
                  <c:pt idx="1">
                    <c:v>Ograničeni postupak</c:v>
                  </c:pt>
                  <c:pt idx="2">
                    <c:v>Pregovarački postupak sa objavom obavještenja</c:v>
                  </c:pt>
                  <c:pt idx="3">
                    <c:v>Pregovarački postupak bez objave obavještenja</c:v>
                  </c:pt>
                  <c:pt idx="4">
                    <c:v>Takmičarski dijalog</c:v>
                  </c:pt>
                </c:lvl>
              </c:multiLvlStrCache>
            </c:multiLvlStrRef>
          </c:cat>
          <c:val>
            <c:numRef>
              <c:f>Sheet3!$H$29:$L$29</c:f>
              <c:numCache>
                <c:formatCode>General</c:formatCode>
                <c:ptCount val="5"/>
                <c:pt idx="0">
                  <c:v>74.98</c:v>
                </c:pt>
                <c:pt idx="1">
                  <c:v>2.79</c:v>
                </c:pt>
                <c:pt idx="2">
                  <c:v>3.75</c:v>
                </c:pt>
                <c:pt idx="3">
                  <c:v>7.63</c:v>
                </c:pt>
                <c:pt idx="4">
                  <c:v>10.85</c:v>
                </c:pt>
              </c:numCache>
            </c:numRef>
          </c:val>
          <c:extLst>
            <c:ext xmlns:c16="http://schemas.microsoft.com/office/drawing/2014/chart" uri="{C3380CC4-5D6E-409C-BE32-E72D297353CC}">
              <c16:uniqueId val="{0000000A-CBD0-4F5A-9B0B-28BC22F9B094}"/>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4"/>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808-4551-A1F4-1208E3B1CF1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808-4551-A1F4-1208E3B1CF1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808-4551-A1F4-1208E3B1CF1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808-4551-A1F4-1208E3B1CF1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808-4551-A1F4-1208E3B1CF14}"/>
              </c:ext>
            </c:extLst>
          </c:dPt>
          <c:dLbls>
            <c:dLbl>
              <c:idx val="0"/>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fld id="{BDEC8BA5-D584-46D3-ADD3-459645039FCE}" type="CATEGORYNAME">
                      <a:rPr lang="en-US" sz="800">
                        <a:latin typeface="Times New Roman" panose="02020603050405020304" pitchFamily="18" charset="0"/>
                        <a:cs typeface="Times New Roman" panose="02020603050405020304" pitchFamily="18" charset="0"/>
                      </a:rPr>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t>[CATEGORY NAME]</a:t>
                    </a:fld>
                    <a:r>
                      <a:rPr lang="en-US" sz="800" baseline="0">
                        <a:latin typeface="Times New Roman" panose="02020603050405020304" pitchFamily="18" charset="0"/>
                        <a:cs typeface="Times New Roman" panose="02020603050405020304" pitchFamily="18" charset="0"/>
                      </a:rPr>
                      <a:t>, </a:t>
                    </a:r>
                    <a:fld id="{834C7FEF-3A46-419C-BA73-0040B73904A6}" type="VALUE">
                      <a:rPr lang="en-US" sz="800" baseline="0">
                        <a:latin typeface="Times New Roman" panose="02020603050405020304" pitchFamily="18" charset="0"/>
                        <a:cs typeface="Times New Roman" panose="02020603050405020304" pitchFamily="18" charset="0"/>
                      </a:rPr>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t>[VALUE]</a:t>
                    </a:fld>
                    <a:r>
                      <a:rPr lang="en-US" sz="800" baseline="0">
                        <a:latin typeface="Times New Roman" panose="02020603050405020304" pitchFamily="18" charset="0"/>
                        <a:cs typeface="Times New Roman" panose="02020603050405020304" pitchFamily="18" charset="0"/>
                      </a:rPr>
                      <a:t>, 97,44%</a:t>
                    </a:r>
                  </a:p>
                </c:rich>
              </c:tx>
              <c:spPr>
                <a:solidFill>
                  <a:sysClr val="window" lastClr="FFFFFF"/>
                </a:solidFill>
                <a:ln>
                  <a:solidFill>
                    <a:sysClr val="windowText" lastClr="000000">
                      <a:lumMod val="25000"/>
                      <a:lumOff val="75000"/>
                    </a:sysClr>
                  </a:solidFill>
                </a:ln>
                <a:effectLst/>
              </c:spPr>
              <c:dLblPos val="outEnd"/>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15:dlblFieldTable/>
                  <c15:showDataLabelsRange val="0"/>
                </c:ext>
                <c:ext xmlns:c16="http://schemas.microsoft.com/office/drawing/2014/chart" uri="{C3380CC4-5D6E-409C-BE32-E72D297353CC}">
                  <c16:uniqueId val="{00000001-B808-4551-A1F4-1208E3B1CF14}"/>
                </c:ext>
              </c:extLst>
            </c:dLbl>
            <c:dLbl>
              <c:idx val="1"/>
              <c:layout>
                <c:manualLayout>
                  <c:x val="-0.16388888888888889"/>
                  <c:y val="0.27143508230565588"/>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fld id="{83761D89-265B-4159-85EB-B65204DE5745}" type="CATEGORYNAME">
                      <a:rPr lang="en-US" sz="800">
                        <a:latin typeface="Times New Roman" panose="02020603050405020304" pitchFamily="18" charset="0"/>
                        <a:cs typeface="Times New Roman" panose="02020603050405020304" pitchFamily="18" charset="0"/>
                      </a:rPr>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t>[CATEGORY NAME]</a:t>
                    </a:fld>
                    <a:r>
                      <a:rPr lang="en-US" sz="800" baseline="0">
                        <a:latin typeface="Times New Roman" panose="02020603050405020304" pitchFamily="18" charset="0"/>
                        <a:cs typeface="Times New Roman" panose="02020603050405020304" pitchFamily="18" charset="0"/>
                      </a:rPr>
                      <a:t>, </a:t>
                    </a:r>
                    <a:fld id="{5A1F5A39-F920-4622-A23C-08FF3CD434F3}" type="VALUE">
                      <a:rPr lang="en-US" sz="800" baseline="0">
                        <a:latin typeface="Times New Roman" panose="02020603050405020304" pitchFamily="18" charset="0"/>
                        <a:cs typeface="Times New Roman" panose="02020603050405020304" pitchFamily="18" charset="0"/>
                      </a:rPr>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t>[VALUE]</a:t>
                    </a:fld>
                    <a:r>
                      <a:rPr lang="en-US" sz="800" baseline="0">
                        <a:latin typeface="Times New Roman" panose="02020603050405020304" pitchFamily="18" charset="0"/>
                        <a:cs typeface="Times New Roman" panose="02020603050405020304" pitchFamily="18" charset="0"/>
                      </a:rPr>
                      <a:t>, 0,31%</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41944"/>
                        <a:gd name="adj2" fmla="val -116416"/>
                      </a:avLst>
                    </a:prstGeom>
                  </c15:spPr>
                  <c15:dlblFieldTable/>
                  <c15:showDataLabelsRange val="0"/>
                </c:ext>
                <c:ext xmlns:c16="http://schemas.microsoft.com/office/drawing/2014/chart" uri="{C3380CC4-5D6E-409C-BE32-E72D297353CC}">
                  <c16:uniqueId val="{00000003-B808-4551-A1F4-1208E3B1CF14}"/>
                </c:ext>
              </c:extLst>
            </c:dLbl>
            <c:dLbl>
              <c:idx val="2"/>
              <c:layout>
                <c:manualLayout>
                  <c:x val="-0.25705993473864691"/>
                  <c:y val="0"/>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fld id="{777ACA13-D0ED-4BBA-A6C5-3441920C5C66}" type="CATEGORYNAME">
                      <a:rPr lang="en-US" sz="800">
                        <a:latin typeface="Times New Roman" panose="02020603050405020304" pitchFamily="18" charset="0"/>
                        <a:cs typeface="Times New Roman" panose="02020603050405020304" pitchFamily="18" charset="0"/>
                      </a:rPr>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t>[CATEGORY NAME]</a:t>
                    </a:fld>
                    <a:r>
                      <a:rPr lang="en-US" sz="800" baseline="0">
                        <a:latin typeface="Times New Roman" panose="02020603050405020304" pitchFamily="18" charset="0"/>
                        <a:cs typeface="Times New Roman" panose="02020603050405020304" pitchFamily="18" charset="0"/>
                      </a:rPr>
                      <a:t>, </a:t>
                    </a:r>
                    <a:fld id="{FF14F081-68DA-42E0-87D3-8BF0AB86F049}" type="VALUE">
                      <a:rPr lang="en-US" sz="800" baseline="0">
                        <a:latin typeface="Times New Roman" panose="02020603050405020304" pitchFamily="18" charset="0"/>
                        <a:cs typeface="Times New Roman" panose="02020603050405020304" pitchFamily="18" charset="0"/>
                      </a:rPr>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t>[VALUE]</a:t>
                    </a:fld>
                    <a:r>
                      <a:rPr lang="en-US" sz="800" baseline="0">
                        <a:latin typeface="Times New Roman" panose="02020603050405020304" pitchFamily="18" charset="0"/>
                        <a:cs typeface="Times New Roman" panose="02020603050405020304" pitchFamily="18" charset="0"/>
                      </a:rPr>
                      <a:t>, 1,84%</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56694"/>
                        <a:gd name="adj2" fmla="val 53512"/>
                      </a:avLst>
                    </a:prstGeom>
                  </c15:spPr>
                  <c15:dlblFieldTable/>
                  <c15:showDataLabelsRange val="0"/>
                </c:ext>
                <c:ext xmlns:c16="http://schemas.microsoft.com/office/drawing/2014/chart" uri="{C3380CC4-5D6E-409C-BE32-E72D297353CC}">
                  <c16:uniqueId val="{00000005-B808-4551-A1F4-1208E3B1CF14}"/>
                </c:ext>
              </c:extLst>
            </c:dLbl>
            <c:dLbl>
              <c:idx val="3"/>
              <c:layout>
                <c:manualLayout>
                  <c:x val="0.29166666666666669"/>
                  <c:y val="0"/>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fld id="{0E532E1F-4361-4A2C-8432-7E649F91416B}" type="CATEGORYNAME">
                      <a:rPr lang="en-US" sz="800">
                        <a:latin typeface="Times New Roman" panose="02020603050405020304" pitchFamily="18" charset="0"/>
                        <a:cs typeface="Times New Roman" panose="02020603050405020304" pitchFamily="18" charset="0"/>
                      </a:rPr>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t>[CATEGORY NAME]</a:t>
                    </a:fld>
                    <a:r>
                      <a:rPr lang="en-US" sz="800" baseline="0">
                        <a:latin typeface="Times New Roman" panose="02020603050405020304" pitchFamily="18" charset="0"/>
                        <a:cs typeface="Times New Roman" panose="02020603050405020304" pitchFamily="18" charset="0"/>
                      </a:rPr>
                      <a:t>, </a:t>
                    </a:r>
                    <a:fld id="{95FFCB77-DA54-4C10-A2D6-27CEF3CFE4B7}" type="VALUE">
                      <a:rPr lang="en-US" sz="800" baseline="0">
                        <a:latin typeface="Times New Roman" panose="02020603050405020304" pitchFamily="18" charset="0"/>
                        <a:cs typeface="Times New Roman" panose="02020603050405020304" pitchFamily="18" charset="0"/>
                      </a:rPr>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t>[VALUE]</a:t>
                    </a:fld>
                    <a:r>
                      <a:rPr lang="en-US" sz="800" baseline="0">
                        <a:latin typeface="Times New Roman" panose="02020603050405020304" pitchFamily="18" charset="0"/>
                        <a:cs typeface="Times New Roman" panose="02020603050405020304" pitchFamily="18" charset="0"/>
                      </a:rPr>
                      <a:t>, 0,41%</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44623"/>
                        <a:gd name="adj2" fmla="val 42182"/>
                      </a:avLst>
                    </a:prstGeom>
                  </c15:spPr>
                  <c15:dlblFieldTable/>
                  <c15:showDataLabelsRange val="0"/>
                </c:ext>
                <c:ext xmlns:c16="http://schemas.microsoft.com/office/drawing/2014/chart" uri="{C3380CC4-5D6E-409C-BE32-E72D297353CC}">
                  <c16:uniqueId val="{00000007-B808-4551-A1F4-1208E3B1CF14}"/>
                </c:ext>
              </c:extLst>
            </c:dLbl>
            <c:dLbl>
              <c:idx val="4"/>
              <c:layout>
                <c:manualLayout>
                  <c:x val="-0.20555555555555557"/>
                  <c:y val="0.4475010816390542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08420"/>
                        <a:gd name="adj2" fmla="val -172871"/>
                      </a:avLst>
                    </a:prstGeom>
                  </c15:spPr>
                </c:ext>
                <c:ext xmlns:c16="http://schemas.microsoft.com/office/drawing/2014/chart" uri="{C3380CC4-5D6E-409C-BE32-E72D297353CC}">
                  <c16:uniqueId val="{00000009-B808-4551-A1F4-1208E3B1CF14}"/>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Sheet3!$B$41:$B$45</c:f>
              <c:strCache>
                <c:ptCount val="5"/>
                <c:pt idx="0">
                  <c:v>Otvoreni postupak</c:v>
                </c:pt>
                <c:pt idx="1">
                  <c:v>Ograničeni postupak</c:v>
                </c:pt>
                <c:pt idx="2">
                  <c:v>Pregovarački postupak bez objavljivanja obavještenja o nabavci</c:v>
                </c:pt>
                <c:pt idx="3">
                  <c:v>Pregovarački postupak sa objavljivanjem obavještenja o nabavci</c:v>
                </c:pt>
                <c:pt idx="4">
                  <c:v>Takmičarski postupak</c:v>
                </c:pt>
              </c:strCache>
            </c:strRef>
          </c:cat>
          <c:val>
            <c:numRef>
              <c:f>Sheet3!$C$41:$C$45</c:f>
              <c:numCache>
                <c:formatCode>General</c:formatCode>
                <c:ptCount val="5"/>
                <c:pt idx="0">
                  <c:v>63832</c:v>
                </c:pt>
                <c:pt idx="1">
                  <c:v>198</c:v>
                </c:pt>
                <c:pt idx="2">
                  <c:v>1204</c:v>
                </c:pt>
                <c:pt idx="3">
                  <c:v>271</c:v>
                </c:pt>
                <c:pt idx="4">
                  <c:v>1</c:v>
                </c:pt>
              </c:numCache>
            </c:numRef>
          </c:val>
          <c:extLst>
            <c:ext xmlns:c16="http://schemas.microsoft.com/office/drawing/2014/chart" uri="{C3380CC4-5D6E-409C-BE32-E72D297353CC}">
              <c16:uniqueId val="{0000000A-B808-4551-A1F4-1208E3B1CF14}"/>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C-B808-4551-A1F4-1208E3B1CF1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E-B808-4551-A1F4-1208E3B1CF1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0-B808-4551-A1F4-1208E3B1CF1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2-B808-4551-A1F4-1208E3B1CF1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4-B808-4551-A1F4-1208E3B1CF14}"/>
              </c:ext>
            </c:extLst>
          </c:dPt>
          <c:cat>
            <c:strRef>
              <c:f>Sheet3!$B$41:$B$45</c:f>
              <c:strCache>
                <c:ptCount val="5"/>
                <c:pt idx="0">
                  <c:v>Otvoreni postupak</c:v>
                </c:pt>
                <c:pt idx="1">
                  <c:v>Ograničeni postupak</c:v>
                </c:pt>
                <c:pt idx="2">
                  <c:v>Pregovarački postupak bez objavljivanja obavještenja o nabavci</c:v>
                </c:pt>
                <c:pt idx="3">
                  <c:v>Pregovarački postupak sa objavljivanjem obavještenja o nabavci</c:v>
                </c:pt>
                <c:pt idx="4">
                  <c:v>Takmičarski postupak</c:v>
                </c:pt>
              </c:strCache>
            </c:strRef>
          </c:cat>
          <c:val>
            <c:numRef>
              <c:f>Sheet3!$D$41:$D$45</c:f>
              <c:numCache>
                <c:formatCode>General</c:formatCode>
                <c:ptCount val="5"/>
                <c:pt idx="0">
                  <c:v>97.44</c:v>
                </c:pt>
                <c:pt idx="1">
                  <c:v>0.31</c:v>
                </c:pt>
                <c:pt idx="2">
                  <c:v>1.84</c:v>
                </c:pt>
                <c:pt idx="3">
                  <c:v>0.41</c:v>
                </c:pt>
                <c:pt idx="4">
                  <c:v>0</c:v>
                </c:pt>
              </c:numCache>
            </c:numRef>
          </c:val>
          <c:extLst>
            <c:ext xmlns:c16="http://schemas.microsoft.com/office/drawing/2014/chart" uri="{C3380CC4-5D6E-409C-BE32-E72D297353CC}">
              <c16:uniqueId val="{00000015-B808-4551-A1F4-1208E3B1CF14}"/>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OTVORENI!$C$4:$C$11</c:f>
              <c:numCache>
                <c:formatCode>General</c:formatCode>
                <c:ptCount val="8"/>
                <c:pt idx="0">
                  <c:v>2016</c:v>
                </c:pt>
                <c:pt idx="1">
                  <c:v>2017</c:v>
                </c:pt>
                <c:pt idx="2">
                  <c:v>2018</c:v>
                </c:pt>
                <c:pt idx="3">
                  <c:v>2019</c:v>
                </c:pt>
                <c:pt idx="4">
                  <c:v>2020</c:v>
                </c:pt>
                <c:pt idx="5">
                  <c:v>2021</c:v>
                </c:pt>
                <c:pt idx="6">
                  <c:v>2022</c:v>
                </c:pt>
                <c:pt idx="7">
                  <c:v>2023</c:v>
                </c:pt>
              </c:numCache>
            </c:numRef>
          </c:val>
          <c:smooth val="0"/>
          <c:extLst>
            <c:ext xmlns:c16="http://schemas.microsoft.com/office/drawing/2014/chart" uri="{C3380CC4-5D6E-409C-BE32-E72D297353CC}">
              <c16:uniqueId val="{00000000-193C-4282-855B-5B4ED4579EB3}"/>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4.1960428023420149E-2"/>
                  <c:y val="-6.851134657054717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93C-4282-855B-5B4ED4579EB3}"/>
                </c:ext>
              </c:extLst>
            </c:dLbl>
            <c:dLbl>
              <c:idx val="2"/>
              <c:layout>
                <c:manualLayout>
                  <c:x val="-0.15889427283128071"/>
                  <c:y val="-0.1721024543724552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93C-4282-855B-5B4ED4579EB3}"/>
                </c:ext>
              </c:extLst>
            </c:dLbl>
            <c:dLbl>
              <c:idx val="4"/>
              <c:layout>
                <c:manualLayout>
                  <c:x val="-8.4107948044955916E-2"/>
                  <c:y val="-0.1675121399359163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93C-4282-855B-5B4ED4579EB3}"/>
                </c:ext>
              </c:extLst>
            </c:dLbl>
            <c:dLbl>
              <c:idx val="5"/>
              <c:layout>
                <c:manualLayout>
                  <c:x val="-2.0005383942391815E-2"/>
                  <c:y val="8.03648396371844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93C-4282-855B-5B4ED4579EB3}"/>
                </c:ext>
              </c:extLst>
            </c:dLbl>
            <c:dLbl>
              <c:idx val="6"/>
              <c:layout>
                <c:manualLayout>
                  <c:x val="-0.14821051214752001"/>
                  <c:y val="-5.7344593458982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93C-4282-855B-5B4ED4579EB3}"/>
                </c:ext>
              </c:extLst>
            </c:dLbl>
            <c:dLbl>
              <c:idx val="7"/>
              <c:tx>
                <c:rich>
                  <a:bodyPr/>
                  <a:lstStyle/>
                  <a:p>
                    <a:r>
                      <a:rPr lang="en-US"/>
                      <a:t>3,010,685,272.10</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DF2-471B-AF2B-0EE97A70ABB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OTVORENI!$D$4:$D$11</c:f>
              <c:numCache>
                <c:formatCode>#,##0.00</c:formatCode>
                <c:ptCount val="8"/>
                <c:pt idx="0">
                  <c:v>1575107922.95</c:v>
                </c:pt>
                <c:pt idx="1">
                  <c:v>1353561904.4400001</c:v>
                </c:pt>
                <c:pt idx="2">
                  <c:v>2094904961.97</c:v>
                </c:pt>
                <c:pt idx="3">
                  <c:v>1916918926</c:v>
                </c:pt>
                <c:pt idx="4">
                  <c:v>2040170965.05</c:v>
                </c:pt>
                <c:pt idx="5">
                  <c:v>1810337682.8900001</c:v>
                </c:pt>
                <c:pt idx="6">
                  <c:v>3149952181.4899998</c:v>
                </c:pt>
                <c:pt idx="7">
                  <c:v>3010685572.0999999</c:v>
                </c:pt>
              </c:numCache>
            </c:numRef>
          </c:val>
          <c:smooth val="0"/>
          <c:extLst>
            <c:ext xmlns:c16="http://schemas.microsoft.com/office/drawing/2014/chart" uri="{C3380CC4-5D6E-409C-BE32-E72D297353CC}">
              <c16:uniqueId val="{00000001-193C-4282-855B-5B4ED4579EB3}"/>
            </c:ext>
          </c:extLst>
        </c:ser>
        <c:dLbls>
          <c:dLblPos val="t"/>
          <c:showLegendKey val="0"/>
          <c:showVal val="1"/>
          <c:showCatName val="0"/>
          <c:showSerName val="0"/>
          <c:showPercent val="0"/>
          <c:showBubbleSize val="0"/>
        </c:dLbls>
        <c:marker val="1"/>
        <c:smooth val="0"/>
        <c:axId val="1197299872"/>
        <c:axId val="1383548576"/>
      </c:lineChart>
      <c:catAx>
        <c:axId val="11972998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3548576"/>
        <c:crosses val="autoZero"/>
        <c:auto val="1"/>
        <c:lblAlgn val="ctr"/>
        <c:lblOffset val="100"/>
        <c:noMultiLvlLbl val="0"/>
      </c:catAx>
      <c:valAx>
        <c:axId val="1383548576"/>
        <c:scaling>
          <c:orientation val="minMax"/>
        </c:scaling>
        <c:delete val="1"/>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1197299872"/>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D03-42D2-84A5-88720774936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D03-42D2-84A5-88720774936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D03-42D2-84A5-88720774936C}"/>
              </c:ext>
            </c:extLst>
          </c:dPt>
          <c:dLbls>
            <c:dLbl>
              <c:idx val="0"/>
              <c:layout>
                <c:manualLayout>
                  <c:x val="5.5555555555555558E-3"/>
                  <c:y val="-0.18055555555555555"/>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25246"/>
                        <a:gd name="adj2" fmla="val 242598"/>
                      </a:avLst>
                    </a:prstGeom>
                    <a:noFill/>
                    <a:ln>
                      <a:noFill/>
                    </a:ln>
                  </c15:spPr>
                </c:ext>
                <c:ext xmlns:c16="http://schemas.microsoft.com/office/drawing/2014/chart" uri="{C3380CC4-5D6E-409C-BE32-E72D297353CC}">
                  <c16:uniqueId val="{00000001-AD03-42D2-84A5-88720774936C}"/>
                </c:ext>
              </c:extLst>
            </c:dLbl>
            <c:dLbl>
              <c:idx val="1"/>
              <c:layout>
                <c:manualLayout>
                  <c:x val="-0.10555555555555553"/>
                  <c:y val="-1.6975112544026657E-16"/>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D03-42D2-84A5-88720774936C}"/>
                </c:ext>
              </c:extLst>
            </c:dLbl>
            <c:dLbl>
              <c:idx val="2"/>
              <c:layout>
                <c:manualLayout>
                  <c:x val="-5.5555555555555552E-2"/>
                  <c:y val="-7.407407407407407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56577"/>
                        <a:gd name="adj2" fmla="val 137728"/>
                      </a:avLst>
                    </a:prstGeom>
                    <a:noFill/>
                    <a:ln>
                      <a:noFill/>
                    </a:ln>
                  </c15:spPr>
                </c:ext>
                <c:ext xmlns:c16="http://schemas.microsoft.com/office/drawing/2014/chart" uri="{C3380CC4-5D6E-409C-BE32-E72D297353CC}">
                  <c16:uniqueId val="{00000005-AD03-42D2-84A5-88720774936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OTVORENI!$F$29:$F$31</c:f>
              <c:strCache>
                <c:ptCount val="3"/>
                <c:pt idx="0">
                  <c:v>Robe</c:v>
                </c:pt>
                <c:pt idx="1">
                  <c:v>Usluge</c:v>
                </c:pt>
                <c:pt idx="2">
                  <c:v>Radovi</c:v>
                </c:pt>
              </c:strCache>
            </c:strRef>
          </c:cat>
          <c:val>
            <c:numRef>
              <c:f>OTVORENI!$G$29:$G$31</c:f>
              <c:numCache>
                <c:formatCode>#,##0.00</c:formatCode>
                <c:ptCount val="3"/>
                <c:pt idx="0">
                  <c:v>1363060321.9100001</c:v>
                </c:pt>
                <c:pt idx="1">
                  <c:v>654944734.04999995</c:v>
                </c:pt>
                <c:pt idx="2">
                  <c:v>992680216.13999999</c:v>
                </c:pt>
              </c:numCache>
            </c:numRef>
          </c:val>
          <c:extLst>
            <c:ext xmlns:c16="http://schemas.microsoft.com/office/drawing/2014/chart" uri="{C3380CC4-5D6E-409C-BE32-E72D297353CC}">
              <c16:uniqueId val="{00000006-AD03-42D2-84A5-88720774936C}"/>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6A1-409B-B7C0-6D3EC17B9C6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6A1-409B-B7C0-6D3EC17B9C6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6A1-409B-B7C0-6D3EC17B9C6F}"/>
              </c:ext>
            </c:extLst>
          </c:dPt>
          <c:dLbls>
            <c:dLbl>
              <c:idx val="0"/>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fld id="{E0B1C147-9788-445A-9899-D4BF68EC17C5}" type="CATEGORYNAME">
                      <a:rPr lang="en-US"/>
                      <a:pPr>
                        <a:defRPr>
                          <a:latin typeface="Times New Roman" panose="02020603050405020304" pitchFamily="18" charset="0"/>
                          <a:cs typeface="Times New Roman" panose="02020603050405020304" pitchFamily="18" charset="0"/>
                        </a:defRPr>
                      </a:pPr>
                      <a:t>[CATEGORY NAME]</a:t>
                    </a:fld>
                    <a:r>
                      <a:rPr lang="en-US" baseline="0"/>
                      <a:t>, 44180</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18428"/>
                        <a:gd name="adj2" fmla="val -377632"/>
                      </a:avLst>
                    </a:prstGeom>
                    <a:noFill/>
                    <a:ln>
                      <a:noFill/>
                    </a:ln>
                  </c15:spPr>
                  <c15:dlblFieldTable/>
                  <c15:showDataLabelsRange val="0"/>
                </c:ext>
                <c:ext xmlns:c16="http://schemas.microsoft.com/office/drawing/2014/chart" uri="{C3380CC4-5D6E-409C-BE32-E72D297353CC}">
                  <c16:uniqueId val="{00000001-A6A1-409B-B7C0-6D3EC17B9C6F}"/>
                </c:ext>
              </c:extLst>
            </c:dLbl>
            <c:dLbl>
              <c:idx val="1"/>
              <c:layout>
                <c:manualLayout>
                  <c:x val="0"/>
                  <c:y val="0.19907407407407407"/>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fld id="{5BEBCC38-7F81-497A-B8B2-A19598A185A4}" type="CATEGORYNAME">
                      <a:rPr lang="en-US"/>
                      <a:pPr>
                        <a:defRPr/>
                      </a:pPr>
                      <a:t>[CATEGORY NAME]</a:t>
                    </a:fld>
                    <a:r>
                      <a:rPr lang="en-US" baseline="0"/>
                      <a:t>, 14062</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76840"/>
                        <a:gd name="adj2" fmla="val -217082"/>
                      </a:avLst>
                    </a:prstGeom>
                    <a:noFill/>
                    <a:ln>
                      <a:noFill/>
                    </a:ln>
                  </c15:spPr>
                  <c15:dlblFieldTable/>
                  <c15:showDataLabelsRange val="0"/>
                </c:ext>
                <c:ext xmlns:c16="http://schemas.microsoft.com/office/drawing/2014/chart" uri="{C3380CC4-5D6E-409C-BE32-E72D297353CC}">
                  <c16:uniqueId val="{00000003-A6A1-409B-B7C0-6D3EC17B9C6F}"/>
                </c:ext>
              </c:extLst>
            </c:dLbl>
            <c:dLbl>
              <c:idx val="2"/>
              <c:layout>
                <c:manualLayout>
                  <c:x val="-0.16388888888888892"/>
                  <c:y val="-9.2592592592592639E-3"/>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29482"/>
                        <a:gd name="adj2" fmla="val 183683"/>
                      </a:avLst>
                    </a:prstGeom>
                    <a:noFill/>
                    <a:ln>
                      <a:noFill/>
                    </a:ln>
                  </c15:spPr>
                </c:ext>
                <c:ext xmlns:c16="http://schemas.microsoft.com/office/drawing/2014/chart" uri="{C3380CC4-5D6E-409C-BE32-E72D297353CC}">
                  <c16:uniqueId val="{00000005-A6A1-409B-B7C0-6D3EC17B9C6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OTVORENI!$E$43:$E$45</c:f>
              <c:strCache>
                <c:ptCount val="3"/>
                <c:pt idx="0">
                  <c:v>Robe</c:v>
                </c:pt>
                <c:pt idx="1">
                  <c:v>Usluge</c:v>
                </c:pt>
                <c:pt idx="2">
                  <c:v>Radovi</c:v>
                </c:pt>
              </c:strCache>
            </c:strRef>
          </c:cat>
          <c:val>
            <c:numRef>
              <c:f>OTVORENI!$F$43:$F$45</c:f>
              <c:numCache>
                <c:formatCode>General</c:formatCode>
                <c:ptCount val="3"/>
                <c:pt idx="0">
                  <c:v>44179</c:v>
                </c:pt>
                <c:pt idx="1">
                  <c:v>14063</c:v>
                </c:pt>
                <c:pt idx="2">
                  <c:v>5590</c:v>
                </c:pt>
              </c:numCache>
            </c:numRef>
          </c:val>
          <c:extLst>
            <c:ext xmlns:c16="http://schemas.microsoft.com/office/drawing/2014/chart" uri="{C3380CC4-5D6E-409C-BE32-E72D297353CC}">
              <c16:uniqueId val="{00000006-A6A1-409B-B7C0-6D3EC17B9C6F}"/>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OGRANICENI!$B$22:$B$29</c:f>
              <c:numCache>
                <c:formatCode>General</c:formatCode>
                <c:ptCount val="8"/>
                <c:pt idx="0">
                  <c:v>2016</c:v>
                </c:pt>
                <c:pt idx="1">
                  <c:v>2017</c:v>
                </c:pt>
                <c:pt idx="2">
                  <c:v>2018</c:v>
                </c:pt>
                <c:pt idx="3">
                  <c:v>2019</c:v>
                </c:pt>
                <c:pt idx="4">
                  <c:v>2020</c:v>
                </c:pt>
                <c:pt idx="5">
                  <c:v>2021</c:v>
                </c:pt>
                <c:pt idx="6">
                  <c:v>2022</c:v>
                </c:pt>
                <c:pt idx="7">
                  <c:v>2023</c:v>
                </c:pt>
              </c:numCache>
            </c:numRef>
          </c:val>
          <c:smooth val="0"/>
          <c:extLst>
            <c:ext xmlns:c16="http://schemas.microsoft.com/office/drawing/2014/chart" uri="{C3380CC4-5D6E-409C-BE32-E72D297353CC}">
              <c16:uniqueId val="{00000000-F79A-4B48-9674-75449FBDC077}"/>
            </c:ext>
          </c:extLst>
        </c:ser>
        <c:ser>
          <c:idx val="1"/>
          <c:order val="1"/>
          <c:spPr>
            <a:ln w="28575" cap="rnd">
              <a:solidFill>
                <a:schemeClr val="accent2"/>
              </a:solidFill>
              <a:round/>
            </a:ln>
            <a:effectLst/>
          </c:spPr>
          <c:marker>
            <c:symbol val="none"/>
          </c:marker>
          <c:dLbls>
            <c:dLbl>
              <c:idx val="0"/>
              <c:layout>
                <c:manualLayout>
                  <c:x val="-0.10388888888888889"/>
                  <c:y val="-0.1365394429862933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79A-4B48-9674-75449FBDC077}"/>
                </c:ext>
              </c:extLst>
            </c:dLbl>
            <c:dLbl>
              <c:idx val="1"/>
              <c:layout>
                <c:manualLayout>
                  <c:x val="-0.115"/>
                  <c:y val="-0.2106135170603674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79A-4B48-9674-75449FBDC077}"/>
                </c:ext>
              </c:extLst>
            </c:dLbl>
            <c:dLbl>
              <c:idx val="2"/>
              <c:layout>
                <c:manualLayout>
                  <c:x val="4.6111111111111061E-2"/>
                  <c:y val="-8.56135170603674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79A-4B48-9674-75449FBDC077}"/>
                </c:ext>
              </c:extLst>
            </c:dLbl>
            <c:dLbl>
              <c:idx val="3"/>
              <c:layout>
                <c:manualLayout>
                  <c:x val="-0.1991111111111111"/>
                  <c:y val="-0.2013542578011081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79A-4B48-9674-75449FBDC077}"/>
                </c:ext>
              </c:extLst>
            </c:dLbl>
            <c:dLbl>
              <c:idx val="4"/>
              <c:layout>
                <c:manualLayout>
                  <c:x val="3.6999999999999998E-2"/>
                  <c:y val="8.1053149606299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79A-4B48-9674-75449FBDC0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OGRANICENI!$C$22:$C$29</c:f>
              <c:numCache>
                <c:formatCode>#,##0.00</c:formatCode>
                <c:ptCount val="8"/>
                <c:pt idx="0">
                  <c:v>3343572.34</c:v>
                </c:pt>
                <c:pt idx="1">
                  <c:v>9869723</c:v>
                </c:pt>
                <c:pt idx="2">
                  <c:v>7863598.1299999999</c:v>
                </c:pt>
                <c:pt idx="3">
                  <c:v>36863598.130000003</c:v>
                </c:pt>
                <c:pt idx="4">
                  <c:v>40404606.539999999</c:v>
                </c:pt>
                <c:pt idx="5">
                  <c:v>63457555.020000003</c:v>
                </c:pt>
                <c:pt idx="6">
                  <c:v>47075625.32</c:v>
                </c:pt>
                <c:pt idx="7">
                  <c:v>111990252.26000001</c:v>
                </c:pt>
              </c:numCache>
            </c:numRef>
          </c:val>
          <c:smooth val="0"/>
          <c:extLst>
            <c:ext xmlns:c16="http://schemas.microsoft.com/office/drawing/2014/chart" uri="{C3380CC4-5D6E-409C-BE32-E72D297353CC}">
              <c16:uniqueId val="{00000006-F79A-4B48-9674-75449FBDC077}"/>
            </c:ext>
          </c:extLst>
        </c:ser>
        <c:dLbls>
          <c:dLblPos val="t"/>
          <c:showLegendKey val="0"/>
          <c:showVal val="1"/>
          <c:showCatName val="0"/>
          <c:showSerName val="0"/>
          <c:showPercent val="0"/>
          <c:showBubbleSize val="0"/>
        </c:dLbls>
        <c:smooth val="0"/>
        <c:axId val="1087525615"/>
        <c:axId val="1002977391"/>
      </c:lineChart>
      <c:catAx>
        <c:axId val="108752561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2977391"/>
        <c:crosses val="autoZero"/>
        <c:auto val="1"/>
        <c:lblAlgn val="ctr"/>
        <c:lblOffset val="100"/>
        <c:noMultiLvlLbl val="0"/>
      </c:catAx>
      <c:valAx>
        <c:axId val="1002977391"/>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087525615"/>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222222222222221E-2"/>
          <c:y val="0.11574074074074074"/>
          <c:w val="0.93888888888888888"/>
          <c:h val="0.79224482356372117"/>
        </c:manualLayout>
      </c:layout>
      <c:pie3DChart>
        <c:varyColors val="1"/>
        <c:ser>
          <c:idx val="0"/>
          <c:order val="0"/>
          <c:explosion val="2"/>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557-4D38-BDF3-431CA148C2D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557-4D38-BDF3-431CA148C2D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557-4D38-BDF3-431CA148C2DA}"/>
              </c:ext>
            </c:extLst>
          </c:dPt>
          <c:dLbls>
            <c:dLbl>
              <c:idx val="0"/>
              <c:layout>
                <c:manualLayout>
                  <c:x val="0.10833333333333313"/>
                  <c:y val="-6.9444444444444461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557-4D38-BDF3-431CA148C2DA}"/>
                </c:ext>
              </c:extLst>
            </c:dLbl>
            <c:dLbl>
              <c:idx val="1"/>
              <c:layout>
                <c:manualLayout>
                  <c:x val="0.1111111111111111"/>
                  <c:y val="-1.6975112544026657E-16"/>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557-4D38-BDF3-431CA148C2DA}"/>
                </c:ext>
              </c:extLst>
            </c:dLbl>
            <c:dLbl>
              <c:idx val="2"/>
              <c:layout>
                <c:manualLayout>
                  <c:x val="-1.6666666666666666E-2"/>
                  <c:y val="-0.10185185185185185"/>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557-4D38-BDF3-431CA148C2D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OGRANICENI!$F$4:$F$6</c:f>
              <c:strCache>
                <c:ptCount val="3"/>
                <c:pt idx="0">
                  <c:v>Robe</c:v>
                </c:pt>
                <c:pt idx="1">
                  <c:v>Usluge</c:v>
                </c:pt>
                <c:pt idx="2">
                  <c:v>Radovi</c:v>
                </c:pt>
              </c:strCache>
            </c:strRef>
          </c:cat>
          <c:val>
            <c:numRef>
              <c:f>OGRANICENI!$G$4:$G$6</c:f>
              <c:numCache>
                <c:formatCode>#,##0.00</c:formatCode>
                <c:ptCount val="3"/>
                <c:pt idx="0">
                  <c:v>25160202.98</c:v>
                </c:pt>
                <c:pt idx="1">
                  <c:v>44198541.289999999</c:v>
                </c:pt>
                <c:pt idx="2">
                  <c:v>42631507.990000002</c:v>
                </c:pt>
              </c:numCache>
            </c:numRef>
          </c:val>
          <c:extLst>
            <c:ext xmlns:c16="http://schemas.microsoft.com/office/drawing/2014/chart" uri="{C3380CC4-5D6E-409C-BE32-E72D297353CC}">
              <c16:uniqueId val="{00000006-D557-4D38-BDF3-431CA148C2DA}"/>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0E3-4C35-8B5D-BAA9054CA28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0E3-4C35-8B5D-BAA9054CA28E}"/>
              </c:ext>
            </c:extLst>
          </c:dPt>
          <c:dPt>
            <c:idx val="2"/>
            <c:bubble3D val="0"/>
            <c:explosion val="5"/>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0E3-4C35-8B5D-BAA9054CA28E}"/>
              </c:ext>
            </c:extLst>
          </c:dPt>
          <c:dLbls>
            <c:dLbl>
              <c:idx val="0"/>
              <c:layout>
                <c:manualLayout>
                  <c:x val="7.4999999999999997E-2"/>
                  <c:y val="-7.8703703703703706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1-10E3-4C35-8B5D-BAA9054CA28E}"/>
                </c:ext>
              </c:extLst>
            </c:dLbl>
            <c:dLbl>
              <c:idx val="1"/>
              <c:layout>
                <c:manualLayout>
                  <c:x val="9.1666666666666563E-2"/>
                  <c:y val="0"/>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3-10E3-4C35-8B5D-BAA9054CA28E}"/>
                </c:ext>
              </c:extLst>
            </c:dLbl>
            <c:dLbl>
              <c:idx val="2"/>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29434"/>
                        <a:gd name="adj2" fmla="val 306"/>
                      </a:avLst>
                    </a:prstGeom>
                    <a:noFill/>
                    <a:ln>
                      <a:noFill/>
                    </a:ln>
                  </c15:spPr>
                </c:ext>
                <c:ext xmlns:c16="http://schemas.microsoft.com/office/drawing/2014/chart" uri="{C3380CC4-5D6E-409C-BE32-E72D297353CC}">
                  <c16:uniqueId val="{00000005-10E3-4C35-8B5D-BAA9054CA28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OGRANICENI!$F$10:$F$12</c:f>
              <c:strCache>
                <c:ptCount val="3"/>
                <c:pt idx="0">
                  <c:v>Robe</c:v>
                </c:pt>
                <c:pt idx="1">
                  <c:v>Usluge</c:v>
                </c:pt>
                <c:pt idx="2">
                  <c:v>Radovi</c:v>
                </c:pt>
              </c:strCache>
            </c:strRef>
          </c:cat>
          <c:val>
            <c:numRef>
              <c:f>OGRANICENI!$G$10:$G$12</c:f>
              <c:numCache>
                <c:formatCode>General</c:formatCode>
                <c:ptCount val="3"/>
                <c:pt idx="0">
                  <c:v>59</c:v>
                </c:pt>
                <c:pt idx="1">
                  <c:v>46</c:v>
                </c:pt>
                <c:pt idx="2">
                  <c:v>93</c:v>
                </c:pt>
              </c:numCache>
            </c:numRef>
          </c:val>
          <c:extLst>
            <c:ext xmlns:c16="http://schemas.microsoft.com/office/drawing/2014/chart" uri="{C3380CC4-5D6E-409C-BE32-E72D297353CC}">
              <c16:uniqueId val="{00000006-10E3-4C35-8B5D-BAA9054CA28E}"/>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3"/>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371-49F0-9123-8D9C5D4C0CE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371-49F0-9123-8D9C5D4C0CE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371-49F0-9123-8D9C5D4C0CE6}"/>
              </c:ext>
            </c:extLst>
          </c:dPt>
          <c:dLbls>
            <c:dLbl>
              <c:idx val="0"/>
              <c:tx>
                <c:rich>
                  <a:bodyPr/>
                  <a:lstStyle/>
                  <a:p>
                    <a:fld id="{34ABAB84-A269-4811-81CB-159ECA4AFCAA}" type="CATEGORYNAME">
                      <a:rPr lang="en-US"/>
                      <a:pPr/>
                      <a:t>[CATEGORY NAME]</a:t>
                    </a:fld>
                    <a:r>
                      <a:rPr lang="en-US" baseline="0"/>
                      <a:t>
</a:t>
                    </a:r>
                    <a:fld id="{C9DA8576-813C-4131-94A2-37766DBC739A}" type="VALUE">
                      <a:rPr lang="en-US" baseline="0"/>
                      <a:pPr/>
                      <a:t>[VALUE]</a:t>
                    </a:fld>
                    <a:r>
                      <a:rPr lang="en-US" baseline="0"/>
                      <a:t>
88,26%</a:t>
                    </a:r>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371-49F0-9123-8D9C5D4C0CE6}"/>
                </c:ext>
              </c:extLst>
            </c:dLbl>
            <c:dLbl>
              <c:idx val="1"/>
              <c:layout>
                <c:manualLayout>
                  <c:x val="-8.0555555555555575E-2"/>
                  <c:y val="4.6296296296296294E-2"/>
                </c:manualLayout>
              </c:layout>
              <c:tx>
                <c:rich>
                  <a:bodyPr/>
                  <a:lstStyle/>
                  <a:p>
                    <a:fld id="{384D6E13-2180-4E5F-9C5E-256244258CAD}" type="CATEGORYNAME">
                      <a:rPr lang="en-US"/>
                      <a:pPr/>
                      <a:t>[CATEGORY NAME]</a:t>
                    </a:fld>
                    <a:r>
                      <a:rPr lang="en-US" baseline="0"/>
                      <a:t>
</a:t>
                    </a:r>
                    <a:fld id="{5005E95A-3668-4337-92EE-553E754E16D0}" type="VALUE">
                      <a:rPr lang="en-US" baseline="0"/>
                      <a:pPr/>
                      <a:t>[VALUE]</a:t>
                    </a:fld>
                    <a:r>
                      <a:rPr lang="en-US" baseline="0"/>
                      <a:t>
2,17%</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371-49F0-9123-8D9C5D4C0CE6}"/>
                </c:ext>
              </c:extLst>
            </c:dLbl>
            <c:dLbl>
              <c:idx val="2"/>
              <c:layout>
                <c:manualLayout>
                  <c:x val="0.41111111111111109"/>
                  <c:y val="4.629629629629632E-3"/>
                </c:manualLayout>
              </c:layout>
              <c:tx>
                <c:rich>
                  <a:bodyPr/>
                  <a:lstStyle/>
                  <a:p>
                    <a:fld id="{5A4C9C0C-D7B1-4683-853F-3657D342A7F3}" type="CATEGORYNAME">
                      <a:rPr lang="en-US"/>
                      <a:pPr/>
                      <a:t>[CATEGORY NAME]</a:t>
                    </a:fld>
                    <a:r>
                      <a:rPr lang="en-US" baseline="0"/>
                      <a:t>
</a:t>
                    </a:r>
                    <a:fld id="{4338FEFA-0F49-4BAB-B925-55894EF058CB}" type="VALUE">
                      <a:rPr lang="en-US" baseline="0"/>
                      <a:pPr/>
                      <a:t>[VALUE]</a:t>
                    </a:fld>
                    <a:r>
                      <a:rPr lang="en-US" baseline="0"/>
                      <a:t>
9,57%</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371-49F0-9123-8D9C5D4C0CE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Sheet1!$B$16:$B$18</c:f>
              <c:strCache>
                <c:ptCount val="3"/>
                <c:pt idx="0">
                  <c:v>Izvršna vlast</c:v>
                </c:pt>
                <c:pt idx="1">
                  <c:v>Zakonodavna vlast</c:v>
                </c:pt>
                <c:pt idx="2">
                  <c:v>Sudska vlast</c:v>
                </c:pt>
              </c:strCache>
            </c:strRef>
          </c:cat>
          <c:val>
            <c:numRef>
              <c:f>Sheet1!$C$16:$C$18</c:f>
              <c:numCache>
                <c:formatCode>General</c:formatCode>
                <c:ptCount val="3"/>
                <c:pt idx="0">
                  <c:v>609</c:v>
                </c:pt>
                <c:pt idx="1">
                  <c:v>15</c:v>
                </c:pt>
                <c:pt idx="2">
                  <c:v>66</c:v>
                </c:pt>
              </c:numCache>
            </c:numRef>
          </c:val>
          <c:extLst>
            <c:ext xmlns:c16="http://schemas.microsoft.com/office/drawing/2014/chart" uri="{C3380CC4-5D6E-409C-BE32-E72D297353CC}">
              <c16:uniqueId val="{00000006-9371-49F0-9123-8D9C5D4C0CE6}"/>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9371-49F0-9123-8D9C5D4C0CE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9371-49F0-9123-8D9C5D4C0CE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9371-49F0-9123-8D9C5D4C0CE6}"/>
              </c:ext>
            </c:extLst>
          </c:dPt>
          <c:cat>
            <c:strRef>
              <c:f>Sheet1!$B$16:$B$18</c:f>
              <c:strCache>
                <c:ptCount val="3"/>
                <c:pt idx="0">
                  <c:v>Izvršna vlast</c:v>
                </c:pt>
                <c:pt idx="1">
                  <c:v>Zakonodavna vlast</c:v>
                </c:pt>
                <c:pt idx="2">
                  <c:v>Sudska vlast</c:v>
                </c:pt>
              </c:strCache>
            </c:strRef>
          </c:cat>
          <c:val>
            <c:numRef>
              <c:f>Sheet1!$D$16:$D$18</c:f>
              <c:numCache>
                <c:formatCode>General</c:formatCode>
                <c:ptCount val="3"/>
                <c:pt idx="0">
                  <c:v>88.26</c:v>
                </c:pt>
                <c:pt idx="1">
                  <c:v>2.17</c:v>
                </c:pt>
                <c:pt idx="2">
                  <c:v>9.57</c:v>
                </c:pt>
              </c:numCache>
            </c:numRef>
          </c:val>
          <c:extLst>
            <c:ext xmlns:c16="http://schemas.microsoft.com/office/drawing/2014/chart" uri="{C3380CC4-5D6E-409C-BE32-E72D297353CC}">
              <c16:uniqueId val="{0000000D-9371-49F0-9123-8D9C5D4C0CE6}"/>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7777777777777776E-2"/>
          <c:y val="0.10648148148148148"/>
          <c:w val="0.93888888888888888"/>
          <c:h val="0.73577136191309422"/>
        </c:manualLayout>
      </c:layout>
      <c:lineChart>
        <c:grouping val="stacke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PSO!$B$19:$B$26</c:f>
              <c:numCache>
                <c:formatCode>General</c:formatCode>
                <c:ptCount val="8"/>
                <c:pt idx="0">
                  <c:v>2016</c:v>
                </c:pt>
                <c:pt idx="1">
                  <c:v>2017</c:v>
                </c:pt>
                <c:pt idx="2">
                  <c:v>2018</c:v>
                </c:pt>
                <c:pt idx="3">
                  <c:v>2019</c:v>
                </c:pt>
                <c:pt idx="4">
                  <c:v>2020</c:v>
                </c:pt>
                <c:pt idx="5">
                  <c:v>2021</c:v>
                </c:pt>
                <c:pt idx="6">
                  <c:v>2022</c:v>
                </c:pt>
                <c:pt idx="7">
                  <c:v>2023</c:v>
                </c:pt>
              </c:numCache>
            </c:numRef>
          </c:val>
          <c:smooth val="0"/>
          <c:extLst>
            <c:ext xmlns:c16="http://schemas.microsoft.com/office/drawing/2014/chart" uri="{C3380CC4-5D6E-409C-BE32-E72D297353CC}">
              <c16:uniqueId val="{00000000-D333-4BF3-8D89-D3DEFAA4E0B7}"/>
            </c:ext>
          </c:extLst>
        </c:ser>
        <c:ser>
          <c:idx val="1"/>
          <c:order val="1"/>
          <c:spPr>
            <a:ln w="28575" cap="rnd">
              <a:solidFill>
                <a:schemeClr val="accent2"/>
              </a:solidFill>
              <a:round/>
            </a:ln>
            <a:effectLst/>
          </c:spPr>
          <c:marker>
            <c:symbol val="none"/>
          </c:marker>
          <c:dLbls>
            <c:dLbl>
              <c:idx val="0"/>
              <c:layout>
                <c:manualLayout>
                  <c:x val="-9.633333333333334E-2"/>
                  <c:y val="-8.33333333333334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33-4BF3-8D89-D3DEFAA4E0B7}"/>
                </c:ext>
              </c:extLst>
            </c:dLbl>
            <c:dLbl>
              <c:idx val="1"/>
              <c:layout>
                <c:manualLayout>
                  <c:x val="-0.17333333333333334"/>
                  <c:y val="-0.4814814814814814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333-4BF3-8D89-D3DEFAA4E0B7}"/>
                </c:ext>
              </c:extLst>
            </c:dLbl>
            <c:dLbl>
              <c:idx val="2"/>
              <c:layout>
                <c:manualLayout>
                  <c:x val="-0.16500000000000004"/>
                  <c:y val="-0.3009259259259259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333-4BF3-8D89-D3DEFAA4E0B7}"/>
                </c:ext>
              </c:extLst>
            </c:dLbl>
            <c:dLbl>
              <c:idx val="3"/>
              <c:layout>
                <c:manualLayout>
                  <c:x val="-0.1074444444444444"/>
                  <c:y val="-0.1527777777777778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333-4BF3-8D89-D3DEFAA4E0B7}"/>
                </c:ext>
              </c:extLst>
            </c:dLbl>
            <c:dLbl>
              <c:idx val="4"/>
              <c:layout>
                <c:manualLayout>
                  <c:x val="0.10088888888888889"/>
                  <c:y val="1.38888888888888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333-4BF3-8D89-D3DEFAA4E0B7}"/>
                </c:ext>
              </c:extLst>
            </c:dLbl>
            <c:dLbl>
              <c:idx val="5"/>
              <c:layout>
                <c:manualLayout>
                  <c:x val="-0.15466666666666676"/>
                  <c:y val="-0.1250000000000000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333-4BF3-8D89-D3DEFAA4E0B7}"/>
                </c:ext>
              </c:extLst>
            </c:dLbl>
            <c:dLbl>
              <c:idx val="6"/>
              <c:layout>
                <c:manualLayout>
                  <c:x val="-0.13044444444444445"/>
                  <c:y val="-7.8703703703703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333-4BF3-8D89-D3DEFAA4E0B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PSO!$C$19:$C$26</c:f>
              <c:numCache>
                <c:formatCode>#,##0.00</c:formatCode>
                <c:ptCount val="8"/>
                <c:pt idx="0">
                  <c:v>31181230.780000001</c:v>
                </c:pt>
                <c:pt idx="1">
                  <c:v>4025677.55</c:v>
                </c:pt>
                <c:pt idx="2">
                  <c:v>3535259.38</c:v>
                </c:pt>
                <c:pt idx="3">
                  <c:v>13743056.779999999</c:v>
                </c:pt>
                <c:pt idx="4">
                  <c:v>44876242.82</c:v>
                </c:pt>
                <c:pt idx="5">
                  <c:v>77354935.799999997</c:v>
                </c:pt>
                <c:pt idx="6">
                  <c:v>209499301.56</c:v>
                </c:pt>
                <c:pt idx="7">
                  <c:v>150577094.16</c:v>
                </c:pt>
              </c:numCache>
            </c:numRef>
          </c:val>
          <c:smooth val="0"/>
          <c:extLst>
            <c:ext xmlns:c16="http://schemas.microsoft.com/office/drawing/2014/chart" uri="{C3380CC4-5D6E-409C-BE32-E72D297353CC}">
              <c16:uniqueId val="{00000008-D333-4BF3-8D89-D3DEFAA4E0B7}"/>
            </c:ext>
          </c:extLst>
        </c:ser>
        <c:dLbls>
          <c:dLblPos val="ctr"/>
          <c:showLegendKey val="0"/>
          <c:showVal val="1"/>
          <c:showCatName val="0"/>
          <c:showSerName val="0"/>
          <c:showPercent val="0"/>
          <c:showBubbleSize val="0"/>
        </c:dLbls>
        <c:smooth val="0"/>
        <c:axId val="997353167"/>
        <c:axId val="774358319"/>
      </c:lineChart>
      <c:catAx>
        <c:axId val="99735316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358319"/>
        <c:crosses val="autoZero"/>
        <c:auto val="1"/>
        <c:lblAlgn val="ctr"/>
        <c:lblOffset val="100"/>
        <c:noMultiLvlLbl val="0"/>
      </c:catAx>
      <c:valAx>
        <c:axId val="774358319"/>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997353167"/>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3C3-451F-B274-C49FBE32FD5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3C3-451F-B274-C49FBE32FD5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3C3-451F-B274-C49FBE32FD5C}"/>
              </c:ext>
            </c:extLst>
          </c:dPt>
          <c:dLbls>
            <c:dLbl>
              <c:idx val="0"/>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3C3-451F-B274-C49FBE32FD5C}"/>
                </c:ext>
              </c:extLst>
            </c:dLbl>
            <c:dLbl>
              <c:idx val="1"/>
              <c:layout>
                <c:manualLayout>
                  <c:x val="-7.2222222222222215E-2"/>
                  <c:y val="1.388888888888888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3C3-451F-B274-C49FBE32FD5C}"/>
                </c:ext>
              </c:extLst>
            </c:dLbl>
            <c:dLbl>
              <c:idx val="2"/>
              <c:layout>
                <c:manualLayout>
                  <c:x val="0.19444444444444434"/>
                  <c:y val="2.3148148148148147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3C3-451F-B274-C49FBE32FD5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PSO!$I$5:$I$7</c:f>
              <c:strCache>
                <c:ptCount val="3"/>
                <c:pt idx="0">
                  <c:v>Robe</c:v>
                </c:pt>
                <c:pt idx="1">
                  <c:v>Usluge</c:v>
                </c:pt>
                <c:pt idx="2">
                  <c:v>Radovi</c:v>
                </c:pt>
              </c:strCache>
            </c:strRef>
          </c:cat>
          <c:val>
            <c:numRef>
              <c:f>PSO!$J$5:$J$7</c:f>
              <c:numCache>
                <c:formatCode>#,##0.00</c:formatCode>
                <c:ptCount val="3"/>
                <c:pt idx="0">
                  <c:v>140788177.41999999</c:v>
                </c:pt>
                <c:pt idx="1">
                  <c:v>9788916.7400000002</c:v>
                </c:pt>
                <c:pt idx="2">
                  <c:v>0</c:v>
                </c:pt>
              </c:numCache>
            </c:numRef>
          </c:val>
          <c:extLst>
            <c:ext xmlns:c16="http://schemas.microsoft.com/office/drawing/2014/chart" uri="{C3380CC4-5D6E-409C-BE32-E72D297353CC}">
              <c16:uniqueId val="{00000006-E3C3-451F-B274-C49FBE32FD5C}"/>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70F-4FC8-A898-A1A9504642E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70F-4FC8-A898-A1A9504642E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70F-4FC8-A898-A1A9504642E6}"/>
              </c:ext>
            </c:extLst>
          </c:dPt>
          <c:dLbls>
            <c:dLbl>
              <c:idx val="0"/>
              <c:tx>
                <c:rich>
                  <a:bodyPr/>
                  <a:lstStyle/>
                  <a:p>
                    <a:fld id="{4F426DE7-F4B4-4417-B610-94A28111DCA2}" type="CATEGORYNAME">
                      <a:rPr lang="en-US"/>
                      <a:pPr/>
                      <a:t>[CATEGORY NAME]</a:t>
                    </a:fld>
                    <a:r>
                      <a:rPr lang="en-US" baseline="0"/>
                      <a:t>
</a:t>
                    </a:r>
                    <a:fld id="{A60CFA7D-65B6-44E0-BBAF-8E8803C2D72A}" type="VALUE">
                      <a:rPr lang="en-US" sz="800" baseline="0">
                        <a:latin typeface="Times New Roman" panose="02020603050405020304" pitchFamily="18" charset="0"/>
                        <a:cs typeface="Times New Roman" panose="02020603050405020304" pitchFamily="18" charset="0"/>
                      </a:rPr>
                      <a:pPr/>
                      <a:t>[VALUE]</a:t>
                    </a:fld>
                    <a:endParaRPr lang="en-US" baseline="0"/>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70F-4FC8-A898-A1A9504642E6}"/>
                </c:ext>
              </c:extLst>
            </c:dLbl>
            <c:dLbl>
              <c:idx val="1"/>
              <c:layout>
                <c:manualLayout>
                  <c:x val="-0.16666666666666669"/>
                  <c:y val="3.703703703703703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31962"/>
                        <a:gd name="adj2" fmla="val 98194"/>
                      </a:avLst>
                    </a:prstGeom>
                    <a:noFill/>
                    <a:ln>
                      <a:noFill/>
                    </a:ln>
                  </c15:spPr>
                </c:ext>
                <c:ext xmlns:c16="http://schemas.microsoft.com/office/drawing/2014/chart" uri="{C3380CC4-5D6E-409C-BE32-E72D297353CC}">
                  <c16:uniqueId val="{00000003-870F-4FC8-A898-A1A9504642E6}"/>
                </c:ext>
              </c:extLst>
            </c:dLbl>
            <c:dLbl>
              <c:idx val="2"/>
              <c:layout>
                <c:manualLayout>
                  <c:x val="0.16666666666666657"/>
                  <c:y val="2.314814814814814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70F-4FC8-A898-A1A9504642E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PSO!$I$11:$I$13</c:f>
              <c:strCache>
                <c:ptCount val="3"/>
                <c:pt idx="0">
                  <c:v>Robe</c:v>
                </c:pt>
                <c:pt idx="1">
                  <c:v>Usluge</c:v>
                </c:pt>
                <c:pt idx="2">
                  <c:v>Radovi</c:v>
                </c:pt>
              </c:strCache>
            </c:strRef>
          </c:cat>
          <c:val>
            <c:numRef>
              <c:f>PSO!$J$11:$J$13</c:f>
              <c:numCache>
                <c:formatCode>General</c:formatCode>
                <c:ptCount val="3"/>
                <c:pt idx="0">
                  <c:v>253</c:v>
                </c:pt>
                <c:pt idx="1">
                  <c:v>18</c:v>
                </c:pt>
                <c:pt idx="2">
                  <c:v>0</c:v>
                </c:pt>
              </c:numCache>
            </c:numRef>
          </c:val>
          <c:extLst>
            <c:ext xmlns:c16="http://schemas.microsoft.com/office/drawing/2014/chart" uri="{C3380CC4-5D6E-409C-BE32-E72D297353CC}">
              <c16:uniqueId val="{00000006-870F-4FC8-A898-A1A9504642E6}"/>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PBO!$J$7:$J$14</c:f>
              <c:numCache>
                <c:formatCode>General</c:formatCode>
                <c:ptCount val="8"/>
                <c:pt idx="0">
                  <c:v>2016</c:v>
                </c:pt>
                <c:pt idx="1">
                  <c:v>2017</c:v>
                </c:pt>
                <c:pt idx="2">
                  <c:v>2018</c:v>
                </c:pt>
                <c:pt idx="3">
                  <c:v>2019</c:v>
                </c:pt>
                <c:pt idx="4">
                  <c:v>2020</c:v>
                </c:pt>
                <c:pt idx="5">
                  <c:v>2021</c:v>
                </c:pt>
                <c:pt idx="6">
                  <c:v>2022</c:v>
                </c:pt>
                <c:pt idx="7">
                  <c:v>2023</c:v>
                </c:pt>
              </c:numCache>
            </c:numRef>
          </c:val>
          <c:smooth val="0"/>
          <c:extLst>
            <c:ext xmlns:c16="http://schemas.microsoft.com/office/drawing/2014/chart" uri="{C3380CC4-5D6E-409C-BE32-E72D297353CC}">
              <c16:uniqueId val="{00000000-B665-4DBD-9278-1113211BE18E}"/>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9.4333333333333338E-2"/>
                  <c:y val="-0.1527777777777777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665-4DBD-9278-1113211BE18E}"/>
                </c:ext>
              </c:extLst>
            </c:dLbl>
            <c:dLbl>
              <c:idx val="1"/>
              <c:layout>
                <c:manualLayout>
                  <c:x val="-6.933333333333333E-2"/>
                  <c:y val="0.1435185185185185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665-4DBD-9278-1113211BE18E}"/>
                </c:ext>
              </c:extLst>
            </c:dLbl>
            <c:dLbl>
              <c:idx val="2"/>
              <c:layout>
                <c:manualLayout>
                  <c:x val="-0.14155555555555557"/>
                  <c:y val="-6.48148148148148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665-4DBD-9278-1113211BE18E}"/>
                </c:ext>
              </c:extLst>
            </c:dLbl>
            <c:dLbl>
              <c:idx val="3"/>
              <c:layout>
                <c:manualLayout>
                  <c:x val="-3.0444444444444545E-2"/>
                  <c:y val="-8.33333333333333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665-4DBD-9278-1113211BE18E}"/>
                </c:ext>
              </c:extLst>
            </c:dLbl>
            <c:dLbl>
              <c:idx val="4"/>
              <c:layout>
                <c:manualLayout>
                  <c:x val="-8.5999999999999896E-2"/>
                  <c:y val="0.138888888888888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665-4DBD-9278-1113211BE18E}"/>
                </c:ext>
              </c:extLst>
            </c:dLbl>
            <c:dLbl>
              <c:idx val="5"/>
              <c:layout>
                <c:manualLayout>
                  <c:x val="-0.10266666666666677"/>
                  <c:y val="-8.33333333333333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665-4DBD-9278-1113211BE18E}"/>
                </c:ext>
              </c:extLst>
            </c:dLbl>
            <c:dLbl>
              <c:idx val="6"/>
              <c:layout>
                <c:manualLayout>
                  <c:x val="-0.10266666666666677"/>
                  <c:y val="8.79629629629629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665-4DBD-9278-1113211BE18E}"/>
                </c:ext>
              </c:extLst>
            </c:dLbl>
            <c:dLbl>
              <c:idx val="7"/>
              <c:layout>
                <c:manualLayout>
                  <c:x val="-1.8471128608923886E-3"/>
                  <c:y val="-0.1064814814814814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665-4DBD-9278-1113211BE18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PBO!$K$7:$K$14</c:f>
              <c:numCache>
                <c:formatCode>#,##0.00</c:formatCode>
                <c:ptCount val="8"/>
                <c:pt idx="0">
                  <c:v>258524825.74000001</c:v>
                </c:pt>
                <c:pt idx="1">
                  <c:v>203338964.90000001</c:v>
                </c:pt>
                <c:pt idx="2">
                  <c:v>353251217.74000001</c:v>
                </c:pt>
                <c:pt idx="3">
                  <c:v>243080586.16999999</c:v>
                </c:pt>
                <c:pt idx="4">
                  <c:v>191570726.30000001</c:v>
                </c:pt>
                <c:pt idx="5">
                  <c:v>332759567.88999999</c:v>
                </c:pt>
                <c:pt idx="6">
                  <c:v>295148572.35000002</c:v>
                </c:pt>
                <c:pt idx="7">
                  <c:v>306440397.12</c:v>
                </c:pt>
              </c:numCache>
            </c:numRef>
          </c:val>
          <c:smooth val="0"/>
          <c:extLst>
            <c:ext xmlns:c16="http://schemas.microsoft.com/office/drawing/2014/chart" uri="{C3380CC4-5D6E-409C-BE32-E72D297353CC}">
              <c16:uniqueId val="{00000009-B665-4DBD-9278-1113211BE18E}"/>
            </c:ext>
          </c:extLst>
        </c:ser>
        <c:dLbls>
          <c:dLblPos val="ctr"/>
          <c:showLegendKey val="0"/>
          <c:showVal val="1"/>
          <c:showCatName val="0"/>
          <c:showSerName val="0"/>
          <c:showPercent val="0"/>
          <c:showBubbleSize val="0"/>
        </c:dLbls>
        <c:marker val="1"/>
        <c:smooth val="0"/>
        <c:axId val="997357487"/>
        <c:axId val="1092296351"/>
      </c:lineChart>
      <c:catAx>
        <c:axId val="99735748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296351"/>
        <c:crosses val="autoZero"/>
        <c:auto val="1"/>
        <c:lblAlgn val="ctr"/>
        <c:lblOffset val="100"/>
        <c:noMultiLvlLbl val="0"/>
      </c:catAx>
      <c:valAx>
        <c:axId val="1092296351"/>
        <c:scaling>
          <c:orientation val="minMax"/>
        </c:scaling>
        <c:delete val="1"/>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9973574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80E-47EB-BB24-027C2B6DB19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80E-47EB-BB24-027C2B6DB19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80E-47EB-BB24-027C2B6DB19A}"/>
              </c:ext>
            </c:extLst>
          </c:dPt>
          <c:dLbls>
            <c:dLbl>
              <c:idx val="0"/>
              <c:layout>
                <c:manualLayout>
                  <c:x val="-1.388888888888899E-2"/>
                  <c:y val="-0.16203703703703706"/>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62022"/>
                        <a:gd name="adj2" fmla="val 219057"/>
                      </a:avLst>
                    </a:prstGeom>
                    <a:noFill/>
                    <a:ln>
                      <a:noFill/>
                    </a:ln>
                  </c15:spPr>
                </c:ext>
                <c:ext xmlns:c16="http://schemas.microsoft.com/office/drawing/2014/chart" uri="{C3380CC4-5D6E-409C-BE32-E72D297353CC}">
                  <c16:uniqueId val="{00000001-C80E-47EB-BB24-027C2B6DB19A}"/>
                </c:ext>
              </c:extLst>
            </c:dLbl>
            <c:dLbl>
              <c:idx val="1"/>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55792"/>
                        <a:gd name="adj2" fmla="val -329913"/>
                      </a:avLst>
                    </a:prstGeom>
                    <a:noFill/>
                    <a:ln>
                      <a:noFill/>
                    </a:ln>
                  </c15:spPr>
                </c:ext>
                <c:ext xmlns:c16="http://schemas.microsoft.com/office/drawing/2014/chart" uri="{C3380CC4-5D6E-409C-BE32-E72D297353CC}">
                  <c16:uniqueId val="{00000003-C80E-47EB-BB24-027C2B6DB19A}"/>
                </c:ext>
              </c:extLst>
            </c:dLbl>
            <c:dLbl>
              <c:idx val="2"/>
              <c:layout>
                <c:manualLayout>
                  <c:x val="-5.5555555555555679E-3"/>
                  <c:y val="-0.12037037037037036"/>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fld id="{BC7896F1-9EF7-4BFD-9DDE-6329576B7D6C}" type="CATEGORYNAME">
                      <a:rPr lang="en-US"/>
                      <a:pPr>
                        <a:defRPr sz="800">
                          <a:latin typeface="Times New Roman" panose="02020603050405020304" pitchFamily="18" charset="0"/>
                          <a:cs typeface="Times New Roman" panose="02020603050405020304" pitchFamily="18" charset="0"/>
                        </a:defRPr>
                      </a:pPr>
                      <a:t>[CATEGORY NAME]</a:t>
                    </a:fld>
                    <a:r>
                      <a:rPr lang="en-US" baseline="0"/>
                      <a:t>
108,056,634,83</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05148"/>
                        <a:gd name="adj2" fmla="val 181239"/>
                      </a:avLst>
                    </a:prstGeom>
                    <a:noFill/>
                    <a:ln>
                      <a:noFill/>
                    </a:ln>
                  </c15:spPr>
                  <c15:dlblFieldTable/>
                  <c15:showDataLabelsRange val="0"/>
                </c:ext>
                <c:ext xmlns:c16="http://schemas.microsoft.com/office/drawing/2014/chart" uri="{C3380CC4-5D6E-409C-BE32-E72D297353CC}">
                  <c16:uniqueId val="{00000005-C80E-47EB-BB24-027C2B6DB19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PBO!$J$17:$J$19</c:f>
              <c:strCache>
                <c:ptCount val="3"/>
                <c:pt idx="0">
                  <c:v>Robe</c:v>
                </c:pt>
                <c:pt idx="1">
                  <c:v>Usluge</c:v>
                </c:pt>
                <c:pt idx="2">
                  <c:v>Radovi</c:v>
                </c:pt>
              </c:strCache>
            </c:strRef>
          </c:cat>
          <c:val>
            <c:numRef>
              <c:f>PBO!$K$17:$K$19</c:f>
              <c:numCache>
                <c:formatCode>#,##0.00</c:formatCode>
                <c:ptCount val="3"/>
                <c:pt idx="0">
                  <c:v>119784236.22</c:v>
                </c:pt>
                <c:pt idx="1">
                  <c:v>78599526.069999993</c:v>
                </c:pt>
                <c:pt idx="2">
                  <c:v>108056634.89</c:v>
                </c:pt>
              </c:numCache>
            </c:numRef>
          </c:val>
          <c:extLst>
            <c:ext xmlns:c16="http://schemas.microsoft.com/office/drawing/2014/chart" uri="{C3380CC4-5D6E-409C-BE32-E72D297353CC}">
              <c16:uniqueId val="{00000006-C80E-47EB-BB24-027C2B6DB19A}"/>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13194444444444445"/>
          <c:w val="0.81388888888888888"/>
          <c:h val="0.77314814814814814"/>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C31-41E4-BFFA-94F23441898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C31-41E4-BFFA-94F23441898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C31-41E4-BFFA-94F23441898A}"/>
              </c:ext>
            </c:extLst>
          </c:dPt>
          <c:dLbls>
            <c:dLbl>
              <c:idx val="0"/>
              <c:layout>
                <c:manualLayout>
                  <c:x val="1.6666666666666666E-2"/>
                  <c:y val="-0.10185185185185185"/>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1-0C31-41E4-BFFA-94F23441898A}"/>
                </c:ext>
              </c:extLst>
            </c:dLbl>
            <c:dLbl>
              <c:idx val="1"/>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3-0C31-41E4-BFFA-94F23441898A}"/>
                </c:ext>
              </c:extLst>
            </c:dLbl>
            <c:dLbl>
              <c:idx val="2"/>
              <c:layout>
                <c:manualLayout>
                  <c:x val="-1.6666666666666666E-2"/>
                  <c:y val="-9.7222222222222224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5-0C31-41E4-BFFA-94F23441898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PBO!$J$23:$J$25</c:f>
              <c:strCache>
                <c:ptCount val="3"/>
                <c:pt idx="0">
                  <c:v>Robe</c:v>
                </c:pt>
                <c:pt idx="1">
                  <c:v>Usluge</c:v>
                </c:pt>
                <c:pt idx="2">
                  <c:v>Radovi</c:v>
                </c:pt>
              </c:strCache>
            </c:strRef>
          </c:cat>
          <c:val>
            <c:numRef>
              <c:f>PBO!$K$23:$K$25</c:f>
              <c:numCache>
                <c:formatCode>General</c:formatCode>
                <c:ptCount val="3"/>
                <c:pt idx="0">
                  <c:v>418</c:v>
                </c:pt>
                <c:pt idx="1">
                  <c:v>498</c:v>
                </c:pt>
                <c:pt idx="2">
                  <c:v>288</c:v>
                </c:pt>
              </c:numCache>
            </c:numRef>
          </c:val>
          <c:extLst>
            <c:ext xmlns:c16="http://schemas.microsoft.com/office/drawing/2014/chart" uri="{C3380CC4-5D6E-409C-BE32-E72D297353CC}">
              <c16:uniqueId val="{00000006-0C31-41E4-BFFA-94F23441898A}"/>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PBO!$B$47</c:f>
              <c:strCache>
                <c:ptCount val="1"/>
                <c:pt idx="0">
                  <c:v>Robe</c:v>
                </c:pt>
              </c:strCache>
            </c:strRef>
          </c:tx>
          <c:spPr>
            <a:solidFill>
              <a:schemeClr val="accent1"/>
            </a:solidFill>
            <a:ln>
              <a:noFill/>
            </a:ln>
            <a:effectLst/>
          </c:spPr>
          <c:invertIfNegative val="0"/>
          <c:cat>
            <c:strRef>
              <c:f>PBO!$C$46:$G$46</c:f>
              <c:strCache>
                <c:ptCount val="5"/>
                <c:pt idx="0">
                  <c:v>BIH</c:v>
                </c:pt>
                <c:pt idx="1">
                  <c:v>FBiH</c:v>
                </c:pt>
                <c:pt idx="2">
                  <c:v>RS</c:v>
                </c:pt>
                <c:pt idx="3">
                  <c:v>BD</c:v>
                </c:pt>
                <c:pt idx="4">
                  <c:v>Ukupno</c:v>
                </c:pt>
              </c:strCache>
            </c:strRef>
          </c:cat>
          <c:val>
            <c:numRef>
              <c:f>PBO!$C$47:$G$47</c:f>
              <c:numCache>
                <c:formatCode>#,##0.00</c:formatCode>
                <c:ptCount val="5"/>
                <c:pt idx="0">
                  <c:v>383427.39</c:v>
                </c:pt>
                <c:pt idx="1">
                  <c:v>93788801.510000005</c:v>
                </c:pt>
                <c:pt idx="2">
                  <c:v>25584907.32</c:v>
                </c:pt>
                <c:pt idx="3">
                  <c:v>27100</c:v>
                </c:pt>
                <c:pt idx="4">
                  <c:v>119784236.22</c:v>
                </c:pt>
              </c:numCache>
            </c:numRef>
          </c:val>
          <c:extLst>
            <c:ext xmlns:c16="http://schemas.microsoft.com/office/drawing/2014/chart" uri="{C3380CC4-5D6E-409C-BE32-E72D297353CC}">
              <c16:uniqueId val="{00000000-4FC8-4AED-8B3A-261E04097A5B}"/>
            </c:ext>
          </c:extLst>
        </c:ser>
        <c:ser>
          <c:idx val="1"/>
          <c:order val="1"/>
          <c:tx>
            <c:strRef>
              <c:f>PBO!$B$48</c:f>
              <c:strCache>
                <c:ptCount val="1"/>
                <c:pt idx="0">
                  <c:v>Usluge</c:v>
                </c:pt>
              </c:strCache>
            </c:strRef>
          </c:tx>
          <c:spPr>
            <a:solidFill>
              <a:schemeClr val="accent2"/>
            </a:solidFill>
            <a:ln>
              <a:noFill/>
            </a:ln>
            <a:effectLst/>
          </c:spPr>
          <c:invertIfNegative val="0"/>
          <c:cat>
            <c:strRef>
              <c:f>PBO!$C$46:$G$46</c:f>
              <c:strCache>
                <c:ptCount val="5"/>
                <c:pt idx="0">
                  <c:v>BIH</c:v>
                </c:pt>
                <c:pt idx="1">
                  <c:v>FBiH</c:v>
                </c:pt>
                <c:pt idx="2">
                  <c:v>RS</c:v>
                </c:pt>
                <c:pt idx="3">
                  <c:v>BD</c:v>
                </c:pt>
                <c:pt idx="4">
                  <c:v>Ukupno</c:v>
                </c:pt>
              </c:strCache>
            </c:strRef>
          </c:cat>
          <c:val>
            <c:numRef>
              <c:f>PBO!$C$48:$G$48</c:f>
              <c:numCache>
                <c:formatCode>#,##0.00</c:formatCode>
                <c:ptCount val="5"/>
                <c:pt idx="0">
                  <c:v>4690459.5</c:v>
                </c:pt>
                <c:pt idx="1">
                  <c:v>44496973.960000001</c:v>
                </c:pt>
                <c:pt idx="2">
                  <c:v>29001665.710000001</c:v>
                </c:pt>
                <c:pt idx="3">
                  <c:v>410426.9</c:v>
                </c:pt>
                <c:pt idx="4">
                  <c:v>78599526.069999993</c:v>
                </c:pt>
              </c:numCache>
            </c:numRef>
          </c:val>
          <c:extLst>
            <c:ext xmlns:c16="http://schemas.microsoft.com/office/drawing/2014/chart" uri="{C3380CC4-5D6E-409C-BE32-E72D297353CC}">
              <c16:uniqueId val="{00000001-4FC8-4AED-8B3A-261E04097A5B}"/>
            </c:ext>
          </c:extLst>
        </c:ser>
        <c:ser>
          <c:idx val="2"/>
          <c:order val="2"/>
          <c:tx>
            <c:strRef>
              <c:f>PBO!$B$49</c:f>
              <c:strCache>
                <c:ptCount val="1"/>
                <c:pt idx="0">
                  <c:v>Radovi</c:v>
                </c:pt>
              </c:strCache>
            </c:strRef>
          </c:tx>
          <c:spPr>
            <a:solidFill>
              <a:schemeClr val="accent3"/>
            </a:solidFill>
            <a:ln>
              <a:noFill/>
            </a:ln>
            <a:effectLst/>
          </c:spPr>
          <c:invertIfNegative val="0"/>
          <c:cat>
            <c:strRef>
              <c:f>PBO!$C$46:$G$46</c:f>
              <c:strCache>
                <c:ptCount val="5"/>
                <c:pt idx="0">
                  <c:v>BIH</c:v>
                </c:pt>
                <c:pt idx="1">
                  <c:v>FBiH</c:v>
                </c:pt>
                <c:pt idx="2">
                  <c:v>RS</c:v>
                </c:pt>
                <c:pt idx="3">
                  <c:v>BD</c:v>
                </c:pt>
                <c:pt idx="4">
                  <c:v>Ukupno</c:v>
                </c:pt>
              </c:strCache>
            </c:strRef>
          </c:cat>
          <c:val>
            <c:numRef>
              <c:f>PBO!$C$49:$G$49</c:f>
              <c:numCache>
                <c:formatCode>#,##0.00</c:formatCode>
                <c:ptCount val="5"/>
                <c:pt idx="0">
                  <c:v>1344142.05</c:v>
                </c:pt>
                <c:pt idx="1">
                  <c:v>16998616.010000002</c:v>
                </c:pt>
                <c:pt idx="2">
                  <c:v>89447037.010000005</c:v>
                </c:pt>
                <c:pt idx="3">
                  <c:v>266839.76</c:v>
                </c:pt>
                <c:pt idx="4">
                  <c:v>108056634.83</c:v>
                </c:pt>
              </c:numCache>
            </c:numRef>
          </c:val>
          <c:extLst>
            <c:ext xmlns:c16="http://schemas.microsoft.com/office/drawing/2014/chart" uri="{C3380CC4-5D6E-409C-BE32-E72D297353CC}">
              <c16:uniqueId val="{00000002-4FC8-4AED-8B3A-261E04097A5B}"/>
            </c:ext>
          </c:extLst>
        </c:ser>
        <c:ser>
          <c:idx val="3"/>
          <c:order val="3"/>
          <c:tx>
            <c:strRef>
              <c:f>PBO!$B$50</c:f>
              <c:strCache>
                <c:ptCount val="1"/>
                <c:pt idx="0">
                  <c:v>Ukupno</c:v>
                </c:pt>
              </c:strCache>
            </c:strRef>
          </c:tx>
          <c:spPr>
            <a:solidFill>
              <a:schemeClr val="accent4"/>
            </a:solidFill>
            <a:ln>
              <a:noFill/>
            </a:ln>
            <a:effectLst/>
          </c:spPr>
          <c:invertIfNegative val="0"/>
          <c:cat>
            <c:strRef>
              <c:f>PBO!$C$46:$G$46</c:f>
              <c:strCache>
                <c:ptCount val="5"/>
                <c:pt idx="0">
                  <c:v>BIH</c:v>
                </c:pt>
                <c:pt idx="1">
                  <c:v>FBiH</c:v>
                </c:pt>
                <c:pt idx="2">
                  <c:v>RS</c:v>
                </c:pt>
                <c:pt idx="3">
                  <c:v>BD</c:v>
                </c:pt>
                <c:pt idx="4">
                  <c:v>Ukupno</c:v>
                </c:pt>
              </c:strCache>
            </c:strRef>
          </c:cat>
          <c:val>
            <c:numRef>
              <c:f>PBO!$C$50:$G$50</c:f>
              <c:numCache>
                <c:formatCode>#,##0.00</c:formatCode>
                <c:ptCount val="5"/>
                <c:pt idx="0">
                  <c:v>6418028.9400000004</c:v>
                </c:pt>
                <c:pt idx="1">
                  <c:v>155284391.47999999</c:v>
                </c:pt>
                <c:pt idx="2">
                  <c:v>144033610.03999999</c:v>
                </c:pt>
                <c:pt idx="3">
                  <c:v>704366.66</c:v>
                </c:pt>
                <c:pt idx="4">
                  <c:v>306440397.12</c:v>
                </c:pt>
              </c:numCache>
            </c:numRef>
          </c:val>
          <c:extLst>
            <c:ext xmlns:c16="http://schemas.microsoft.com/office/drawing/2014/chart" uri="{C3380CC4-5D6E-409C-BE32-E72D297353CC}">
              <c16:uniqueId val="{00000003-4FC8-4AED-8B3A-261E04097A5B}"/>
            </c:ext>
          </c:extLst>
        </c:ser>
        <c:dLbls>
          <c:showLegendKey val="0"/>
          <c:showVal val="0"/>
          <c:showCatName val="0"/>
          <c:showSerName val="0"/>
          <c:showPercent val="0"/>
          <c:showBubbleSize val="0"/>
        </c:dLbls>
        <c:gapWidth val="150"/>
        <c:overlap val="100"/>
        <c:axId val="1474094144"/>
        <c:axId val="1596400719"/>
      </c:barChart>
      <c:catAx>
        <c:axId val="1474094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6400719"/>
        <c:crosses val="autoZero"/>
        <c:auto val="1"/>
        <c:lblAlgn val="ctr"/>
        <c:lblOffset val="100"/>
        <c:noMultiLvlLbl val="0"/>
      </c:catAx>
      <c:valAx>
        <c:axId val="1596400719"/>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4740941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PBO!$B$65</c:f>
              <c:strCache>
                <c:ptCount val="1"/>
                <c:pt idx="0">
                  <c:v>Robe</c:v>
                </c:pt>
              </c:strCache>
            </c:strRef>
          </c:tx>
          <c:spPr>
            <a:solidFill>
              <a:schemeClr val="accent1"/>
            </a:solidFill>
            <a:ln>
              <a:noFill/>
            </a:ln>
            <a:effectLst/>
          </c:spPr>
          <c:invertIfNegative val="0"/>
          <c:cat>
            <c:strRef>
              <c:f>PBO!$C$64:$G$64</c:f>
              <c:strCache>
                <c:ptCount val="5"/>
                <c:pt idx="0">
                  <c:v>BIH</c:v>
                </c:pt>
                <c:pt idx="1">
                  <c:v>FBiH</c:v>
                </c:pt>
                <c:pt idx="2">
                  <c:v>RS</c:v>
                </c:pt>
                <c:pt idx="3">
                  <c:v>BD</c:v>
                </c:pt>
                <c:pt idx="4">
                  <c:v>Ukupno</c:v>
                </c:pt>
              </c:strCache>
            </c:strRef>
          </c:cat>
          <c:val>
            <c:numRef>
              <c:f>PBO!$C$65:$G$65</c:f>
              <c:numCache>
                <c:formatCode>General</c:formatCode>
                <c:ptCount val="5"/>
                <c:pt idx="0">
                  <c:v>269</c:v>
                </c:pt>
                <c:pt idx="1">
                  <c:v>85</c:v>
                </c:pt>
                <c:pt idx="2">
                  <c:v>62</c:v>
                </c:pt>
                <c:pt idx="3">
                  <c:v>2</c:v>
                </c:pt>
                <c:pt idx="4">
                  <c:v>418</c:v>
                </c:pt>
              </c:numCache>
            </c:numRef>
          </c:val>
          <c:extLst>
            <c:ext xmlns:c16="http://schemas.microsoft.com/office/drawing/2014/chart" uri="{C3380CC4-5D6E-409C-BE32-E72D297353CC}">
              <c16:uniqueId val="{00000000-23C2-4CCC-8716-74B50029E5FE}"/>
            </c:ext>
          </c:extLst>
        </c:ser>
        <c:ser>
          <c:idx val="1"/>
          <c:order val="1"/>
          <c:tx>
            <c:strRef>
              <c:f>PBO!$B$66</c:f>
              <c:strCache>
                <c:ptCount val="1"/>
                <c:pt idx="0">
                  <c:v>Usluge</c:v>
                </c:pt>
              </c:strCache>
            </c:strRef>
          </c:tx>
          <c:spPr>
            <a:solidFill>
              <a:schemeClr val="accent2"/>
            </a:solidFill>
            <a:ln>
              <a:noFill/>
            </a:ln>
            <a:effectLst/>
          </c:spPr>
          <c:invertIfNegative val="0"/>
          <c:cat>
            <c:strRef>
              <c:f>PBO!$C$64:$G$64</c:f>
              <c:strCache>
                <c:ptCount val="5"/>
                <c:pt idx="0">
                  <c:v>BIH</c:v>
                </c:pt>
                <c:pt idx="1">
                  <c:v>FBiH</c:v>
                </c:pt>
                <c:pt idx="2">
                  <c:v>RS</c:v>
                </c:pt>
                <c:pt idx="3">
                  <c:v>BD</c:v>
                </c:pt>
                <c:pt idx="4">
                  <c:v>Ukupno</c:v>
                </c:pt>
              </c:strCache>
            </c:strRef>
          </c:cat>
          <c:val>
            <c:numRef>
              <c:f>PBO!$C$66:$G$66</c:f>
              <c:numCache>
                <c:formatCode>General</c:formatCode>
                <c:ptCount val="5"/>
                <c:pt idx="0">
                  <c:v>105</c:v>
                </c:pt>
                <c:pt idx="1">
                  <c:v>210</c:v>
                </c:pt>
                <c:pt idx="2">
                  <c:v>169</c:v>
                </c:pt>
                <c:pt idx="3">
                  <c:v>14</c:v>
                </c:pt>
                <c:pt idx="4">
                  <c:v>498</c:v>
                </c:pt>
              </c:numCache>
            </c:numRef>
          </c:val>
          <c:extLst>
            <c:ext xmlns:c16="http://schemas.microsoft.com/office/drawing/2014/chart" uri="{C3380CC4-5D6E-409C-BE32-E72D297353CC}">
              <c16:uniqueId val="{00000001-23C2-4CCC-8716-74B50029E5FE}"/>
            </c:ext>
          </c:extLst>
        </c:ser>
        <c:ser>
          <c:idx val="2"/>
          <c:order val="2"/>
          <c:tx>
            <c:strRef>
              <c:f>PBO!$B$67</c:f>
              <c:strCache>
                <c:ptCount val="1"/>
                <c:pt idx="0">
                  <c:v>Radovi</c:v>
                </c:pt>
              </c:strCache>
            </c:strRef>
          </c:tx>
          <c:spPr>
            <a:solidFill>
              <a:schemeClr val="accent3"/>
            </a:solidFill>
            <a:ln>
              <a:noFill/>
            </a:ln>
            <a:effectLst/>
          </c:spPr>
          <c:invertIfNegative val="0"/>
          <c:cat>
            <c:strRef>
              <c:f>PBO!$C$64:$G$64</c:f>
              <c:strCache>
                <c:ptCount val="5"/>
                <c:pt idx="0">
                  <c:v>BIH</c:v>
                </c:pt>
                <c:pt idx="1">
                  <c:v>FBiH</c:v>
                </c:pt>
                <c:pt idx="2">
                  <c:v>RS</c:v>
                </c:pt>
                <c:pt idx="3">
                  <c:v>BD</c:v>
                </c:pt>
                <c:pt idx="4">
                  <c:v>Ukupno</c:v>
                </c:pt>
              </c:strCache>
            </c:strRef>
          </c:cat>
          <c:val>
            <c:numRef>
              <c:f>PBO!$C$67:$G$67</c:f>
              <c:numCache>
                <c:formatCode>General</c:formatCode>
                <c:ptCount val="5"/>
                <c:pt idx="0">
                  <c:v>17</c:v>
                </c:pt>
                <c:pt idx="1">
                  <c:v>123</c:v>
                </c:pt>
                <c:pt idx="2">
                  <c:v>144</c:v>
                </c:pt>
                <c:pt idx="3">
                  <c:v>4</c:v>
                </c:pt>
                <c:pt idx="4">
                  <c:v>288</c:v>
                </c:pt>
              </c:numCache>
            </c:numRef>
          </c:val>
          <c:extLst>
            <c:ext xmlns:c16="http://schemas.microsoft.com/office/drawing/2014/chart" uri="{C3380CC4-5D6E-409C-BE32-E72D297353CC}">
              <c16:uniqueId val="{00000002-23C2-4CCC-8716-74B50029E5FE}"/>
            </c:ext>
          </c:extLst>
        </c:ser>
        <c:ser>
          <c:idx val="3"/>
          <c:order val="3"/>
          <c:tx>
            <c:strRef>
              <c:f>PBO!$B$68</c:f>
              <c:strCache>
                <c:ptCount val="1"/>
                <c:pt idx="0">
                  <c:v>Ukupno</c:v>
                </c:pt>
              </c:strCache>
            </c:strRef>
          </c:tx>
          <c:spPr>
            <a:solidFill>
              <a:schemeClr val="accent4"/>
            </a:solidFill>
            <a:ln>
              <a:noFill/>
            </a:ln>
            <a:effectLst/>
          </c:spPr>
          <c:invertIfNegative val="0"/>
          <c:cat>
            <c:strRef>
              <c:f>PBO!$C$64:$G$64</c:f>
              <c:strCache>
                <c:ptCount val="5"/>
                <c:pt idx="0">
                  <c:v>BIH</c:v>
                </c:pt>
                <c:pt idx="1">
                  <c:v>FBiH</c:v>
                </c:pt>
                <c:pt idx="2">
                  <c:v>RS</c:v>
                </c:pt>
                <c:pt idx="3">
                  <c:v>BD</c:v>
                </c:pt>
                <c:pt idx="4">
                  <c:v>Ukupno</c:v>
                </c:pt>
              </c:strCache>
            </c:strRef>
          </c:cat>
          <c:val>
            <c:numRef>
              <c:f>PBO!$C$68:$G$68</c:f>
              <c:numCache>
                <c:formatCode>General</c:formatCode>
                <c:ptCount val="5"/>
                <c:pt idx="0">
                  <c:v>391</c:v>
                </c:pt>
                <c:pt idx="1">
                  <c:v>418</c:v>
                </c:pt>
                <c:pt idx="2">
                  <c:v>375</c:v>
                </c:pt>
                <c:pt idx="3">
                  <c:v>20</c:v>
                </c:pt>
                <c:pt idx="4">
                  <c:v>1204</c:v>
                </c:pt>
              </c:numCache>
            </c:numRef>
          </c:val>
          <c:extLst>
            <c:ext xmlns:c16="http://schemas.microsoft.com/office/drawing/2014/chart" uri="{C3380CC4-5D6E-409C-BE32-E72D297353CC}">
              <c16:uniqueId val="{00000003-23C2-4CCC-8716-74B50029E5FE}"/>
            </c:ext>
          </c:extLst>
        </c:ser>
        <c:dLbls>
          <c:showLegendKey val="0"/>
          <c:showVal val="0"/>
          <c:showCatName val="0"/>
          <c:showSerName val="0"/>
          <c:showPercent val="0"/>
          <c:showBubbleSize val="0"/>
        </c:dLbls>
        <c:gapWidth val="150"/>
        <c:overlap val="100"/>
        <c:axId val="1561520367"/>
        <c:axId val="1580508319"/>
      </c:barChart>
      <c:catAx>
        <c:axId val="15615203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0508319"/>
        <c:crosses val="autoZero"/>
        <c:auto val="1"/>
        <c:lblAlgn val="ctr"/>
        <c:lblOffset val="100"/>
        <c:noMultiLvlLbl val="0"/>
      </c:catAx>
      <c:valAx>
        <c:axId val="1580508319"/>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561520367"/>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B29-4150-BADA-3A65D8DF75E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B29-4150-BADA-3A65D8DF75E2}"/>
              </c:ext>
            </c:extLst>
          </c:dPt>
          <c:dLbls>
            <c:dLbl>
              <c:idx val="0"/>
              <c:layout>
                <c:manualLayout>
                  <c:x val="-8.3333333333333332E-3"/>
                  <c:y val="0.29166666666666669"/>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fld id="{5DD1B04A-2D6A-46B5-9A40-F77C670ED018}" type="CATEGORYNAME">
                      <a:rPr lang="en-US" sz="800"/>
                      <a:pPr>
                        <a:defRPr sz="800">
                          <a:latin typeface="Times New Roman" panose="02020603050405020304" pitchFamily="18" charset="0"/>
                          <a:cs typeface="Times New Roman" panose="02020603050405020304" pitchFamily="18" charset="0"/>
                        </a:defRPr>
                      </a:pPr>
                      <a:t>[CATEGORY NAME]</a:t>
                    </a:fld>
                    <a:r>
                      <a:rPr lang="en-US" sz="800" baseline="0"/>
                      <a:t>
</a:t>
                    </a:r>
                    <a:fld id="{6E009023-9F59-444C-896B-B6A874638E27}" type="VALUE">
                      <a:rPr lang="en-US" sz="800" baseline="0"/>
                      <a:pPr>
                        <a:defRPr sz="800">
                          <a:latin typeface="Times New Roman" panose="02020603050405020304" pitchFamily="18" charset="0"/>
                          <a:cs typeface="Times New Roman" panose="02020603050405020304" pitchFamily="18" charset="0"/>
                        </a:defRPr>
                      </a:pPr>
                      <a:t>[VALUE]</a:t>
                    </a:fld>
                    <a:r>
                      <a:rPr lang="en-US" sz="800" baseline="0"/>
                      <a:t>
53,46%</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78680"/>
                        <a:gd name="adj2" fmla="val -188346"/>
                      </a:avLst>
                    </a:prstGeom>
                    <a:noFill/>
                    <a:ln>
                      <a:noFill/>
                    </a:ln>
                  </c15:spPr>
                  <c15:dlblFieldTable/>
                  <c15:showDataLabelsRange val="0"/>
                </c:ext>
                <c:ext xmlns:c16="http://schemas.microsoft.com/office/drawing/2014/chart" uri="{C3380CC4-5D6E-409C-BE32-E72D297353CC}">
                  <c16:uniqueId val="{00000001-0B29-4150-BADA-3A65D8DF75E2}"/>
                </c:ext>
              </c:extLst>
            </c:dLbl>
            <c:dLbl>
              <c:idx val="1"/>
              <c:layout>
                <c:manualLayout>
                  <c:x val="5.5555555555555558E-3"/>
                  <c:y val="-0.18055555555555555"/>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fld id="{DDFF3C30-82CD-4CF0-88E4-4610B404A585}" type="CATEGORYNAME">
                      <a:rPr lang="en-US" sz="800"/>
                      <a:pPr>
                        <a:defRPr sz="800">
                          <a:latin typeface="Times New Roman" panose="02020603050405020304" pitchFamily="18" charset="0"/>
                          <a:cs typeface="Times New Roman" panose="02020603050405020304" pitchFamily="18" charset="0"/>
                        </a:defRPr>
                      </a:pPr>
                      <a:t>[CATEGORY NAME]</a:t>
                    </a:fld>
                    <a:r>
                      <a:rPr lang="en-US" sz="800" baseline="0"/>
                      <a:t>
</a:t>
                    </a:r>
                    <a:fld id="{1D012472-7051-41D8-854D-CE0264BC4EAA}" type="VALUE">
                      <a:rPr lang="en-US" sz="800" baseline="0"/>
                      <a:pPr>
                        <a:defRPr sz="800">
                          <a:latin typeface="Times New Roman" panose="02020603050405020304" pitchFamily="18" charset="0"/>
                          <a:cs typeface="Times New Roman" panose="02020603050405020304" pitchFamily="18" charset="0"/>
                        </a:defRPr>
                      </a:pPr>
                      <a:t>[VALUE]</a:t>
                    </a:fld>
                    <a:r>
                      <a:rPr lang="en-US" sz="800" baseline="0"/>
                      <a:t>
46,54%</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55922"/>
                        <a:gd name="adj2" fmla="val 136595"/>
                      </a:avLst>
                    </a:prstGeom>
                    <a:noFill/>
                    <a:ln>
                      <a:noFill/>
                    </a:ln>
                  </c15:spPr>
                  <c15:dlblFieldTable/>
                  <c15:showDataLabelsRange val="0"/>
                </c:ext>
                <c:ext xmlns:c16="http://schemas.microsoft.com/office/drawing/2014/chart" uri="{C3380CC4-5D6E-409C-BE32-E72D297353CC}">
                  <c16:uniqueId val="{00000003-0B29-4150-BADA-3A65D8DF75E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'Poglavlje V'!$C$5:$D$5</c:f>
              <c:strCache>
                <c:ptCount val="2"/>
                <c:pt idx="0">
                  <c:v>Konkurentski zahtjev za dostavu ponuda</c:v>
                </c:pt>
                <c:pt idx="1">
                  <c:v>Direktni sporazum</c:v>
                </c:pt>
              </c:strCache>
            </c:strRef>
          </c:cat>
          <c:val>
            <c:numRef>
              <c:f>'Poglavlje V'!$C$6:$D$6</c:f>
              <c:numCache>
                <c:formatCode>#,##0.00</c:formatCode>
                <c:ptCount val="2"/>
                <c:pt idx="0">
                  <c:v>175412728.03</c:v>
                </c:pt>
                <c:pt idx="1">
                  <c:v>152726709.16999999</c:v>
                </c:pt>
              </c:numCache>
            </c:numRef>
          </c:val>
          <c:extLst>
            <c:ext xmlns:c16="http://schemas.microsoft.com/office/drawing/2014/chart" uri="{C3380CC4-5D6E-409C-BE32-E72D297353CC}">
              <c16:uniqueId val="{00000004-0B29-4150-BADA-3A65D8DF75E2}"/>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6-0B29-4150-BADA-3A65D8DF75E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8-0B29-4150-BADA-3A65D8DF75E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'Poglavlje V'!$C$5:$D$5</c:f>
              <c:strCache>
                <c:ptCount val="2"/>
                <c:pt idx="0">
                  <c:v>Konkurentski zahtjev za dostavu ponuda</c:v>
                </c:pt>
                <c:pt idx="1">
                  <c:v>Direktni sporazum</c:v>
                </c:pt>
              </c:strCache>
            </c:strRef>
          </c:cat>
          <c:val>
            <c:numRef>
              <c:f>'Poglavlje V'!$C$7:$D$7</c:f>
              <c:numCache>
                <c:formatCode>General</c:formatCode>
                <c:ptCount val="2"/>
                <c:pt idx="0">
                  <c:v>53.46</c:v>
                </c:pt>
                <c:pt idx="1">
                  <c:v>46.54</c:v>
                </c:pt>
              </c:numCache>
            </c:numRef>
          </c:val>
          <c:extLst>
            <c:ext xmlns:c16="http://schemas.microsoft.com/office/drawing/2014/chart" uri="{C3380CC4-5D6E-409C-BE32-E72D297353CC}">
              <c16:uniqueId val="{00000009-0B29-4150-BADA-3A65D8DF75E2}"/>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2CD-428E-8D4C-09C82D6B96B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2CD-428E-8D4C-09C82D6B96BD}"/>
              </c:ext>
            </c:extLst>
          </c:dPt>
          <c:dLbls>
            <c:dLbl>
              <c:idx val="0"/>
              <c:layout>
                <c:manualLayout>
                  <c:x val="9.7222222222222224E-2"/>
                  <c:y val="0"/>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fld id="{AB73D6E6-0C97-4E94-944B-E9386932EA4E}" type="CATEGORYNAME">
                      <a:rPr lang="en-US" sz="800">
                        <a:latin typeface="Times New Roman" panose="02020603050405020304" pitchFamily="18" charset="0"/>
                        <a:cs typeface="Times New Roman" panose="02020603050405020304" pitchFamily="18" charset="0"/>
                      </a:rPr>
                      <a:pPr>
                        <a:defRPr sz="800">
                          <a:latin typeface="Times New Roman" panose="02020603050405020304" pitchFamily="18" charset="0"/>
                          <a:cs typeface="Times New Roman" panose="02020603050405020304" pitchFamily="18" charset="0"/>
                        </a:defRPr>
                      </a:pPr>
                      <a:t>[CATEGORY NAME]</a:t>
                    </a:fld>
                    <a:r>
                      <a:rPr lang="en-US" sz="800" baseline="0">
                        <a:latin typeface="Times New Roman" panose="02020603050405020304" pitchFamily="18" charset="0"/>
                        <a:cs typeface="Times New Roman" panose="02020603050405020304" pitchFamily="18" charset="0"/>
                      </a:rPr>
                      <a:t>, </a:t>
                    </a:r>
                    <a:fld id="{585D01A3-4938-48A6-BC03-822BD5DB03E9}" type="VALUE">
                      <a:rPr lang="en-US" sz="800" baseline="0">
                        <a:latin typeface="Times New Roman" panose="02020603050405020304" pitchFamily="18" charset="0"/>
                        <a:cs typeface="Times New Roman" panose="02020603050405020304" pitchFamily="18" charset="0"/>
                      </a:rPr>
                      <a:pPr>
                        <a:defRPr sz="800">
                          <a:latin typeface="Times New Roman" panose="02020603050405020304" pitchFamily="18" charset="0"/>
                          <a:cs typeface="Times New Roman" panose="02020603050405020304" pitchFamily="18" charset="0"/>
                        </a:defRPr>
                      </a:pPr>
                      <a:t>[VALUE]</a:t>
                    </a:fld>
                    <a:r>
                      <a:rPr lang="en-US" sz="800" baseline="0">
                        <a:latin typeface="Times New Roman" panose="02020603050405020304" pitchFamily="18" charset="0"/>
                        <a:cs typeface="Times New Roman" panose="02020603050405020304" pitchFamily="18" charset="0"/>
                      </a:rPr>
                      <a:t>, 14,92%</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27115"/>
                        <a:gd name="adj2" fmla="val 49558"/>
                      </a:avLst>
                    </a:prstGeom>
                    <a:noFill/>
                    <a:ln>
                      <a:noFill/>
                    </a:ln>
                  </c15:spPr>
                  <c15:dlblFieldTable/>
                  <c15:showDataLabelsRange val="0"/>
                </c:ext>
                <c:ext xmlns:c16="http://schemas.microsoft.com/office/drawing/2014/chart" uri="{C3380CC4-5D6E-409C-BE32-E72D297353CC}">
                  <c16:uniqueId val="{00000001-62CD-428E-8D4C-09C82D6B96BD}"/>
                </c:ext>
              </c:extLst>
            </c:dLbl>
            <c:dLbl>
              <c:idx val="1"/>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fld id="{65C3C9A8-E0E4-484A-8644-D9277690C128}" type="CATEGORYNAME">
                      <a:rPr lang="en-US" sz="800">
                        <a:latin typeface="Times New Roman" panose="02020603050405020304" pitchFamily="18" charset="0"/>
                        <a:cs typeface="Times New Roman" panose="02020603050405020304" pitchFamily="18" charset="0"/>
                      </a:rPr>
                      <a:pPr>
                        <a:defRPr sz="800">
                          <a:latin typeface="Times New Roman" panose="02020603050405020304" pitchFamily="18" charset="0"/>
                          <a:cs typeface="Times New Roman" panose="02020603050405020304" pitchFamily="18" charset="0"/>
                        </a:defRPr>
                      </a:pPr>
                      <a:t>[CATEGORY NAME]</a:t>
                    </a:fld>
                    <a:r>
                      <a:rPr lang="en-US" sz="800" baseline="0">
                        <a:latin typeface="Times New Roman" panose="02020603050405020304" pitchFamily="18" charset="0"/>
                        <a:cs typeface="Times New Roman" panose="02020603050405020304" pitchFamily="18" charset="0"/>
                      </a:rPr>
                      <a:t>, </a:t>
                    </a:r>
                    <a:fld id="{F5034B08-2A9B-481F-B468-EEFF00146734}" type="VALUE">
                      <a:rPr lang="en-US" sz="800" baseline="0">
                        <a:latin typeface="Times New Roman" panose="02020603050405020304" pitchFamily="18" charset="0"/>
                        <a:cs typeface="Times New Roman" panose="02020603050405020304" pitchFamily="18" charset="0"/>
                      </a:rPr>
                      <a:pPr>
                        <a:defRPr sz="800">
                          <a:latin typeface="Times New Roman" panose="02020603050405020304" pitchFamily="18" charset="0"/>
                          <a:cs typeface="Times New Roman" panose="02020603050405020304" pitchFamily="18" charset="0"/>
                        </a:defRPr>
                      </a:pPr>
                      <a:t>[VALUE]</a:t>
                    </a:fld>
                    <a:r>
                      <a:rPr lang="en-US" sz="800" baseline="0">
                        <a:latin typeface="Times New Roman" panose="02020603050405020304" pitchFamily="18" charset="0"/>
                        <a:cs typeface="Times New Roman" panose="02020603050405020304" pitchFamily="18" charset="0"/>
                      </a:rPr>
                      <a:t>, 85,08%</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466919850452777"/>
                      <c:h val="0.15559711286089239"/>
                    </c:manualLayout>
                  </c15:layout>
                  <c15:dlblFieldTable/>
                  <c15:showDataLabelsRange val="0"/>
                </c:ext>
                <c:ext xmlns:c16="http://schemas.microsoft.com/office/drawing/2014/chart" uri="{C3380CC4-5D6E-409C-BE32-E72D297353CC}">
                  <c16:uniqueId val="{00000003-62CD-428E-8D4C-09C82D6B96B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'Poglavlje V'!$C$11:$D$11</c:f>
              <c:strCache>
                <c:ptCount val="2"/>
                <c:pt idx="0">
                  <c:v>Konkurentski zahtjev za dostavu ponuda</c:v>
                </c:pt>
                <c:pt idx="1">
                  <c:v>Direktni sporazum</c:v>
                </c:pt>
              </c:strCache>
            </c:strRef>
          </c:cat>
          <c:val>
            <c:numRef>
              <c:f>'Poglavlje V'!$C$12:$D$12</c:f>
              <c:numCache>
                <c:formatCode>General</c:formatCode>
                <c:ptCount val="2"/>
                <c:pt idx="0">
                  <c:v>23.099</c:v>
                </c:pt>
                <c:pt idx="1">
                  <c:v>131.74100000000001</c:v>
                </c:pt>
              </c:numCache>
            </c:numRef>
          </c:val>
          <c:extLst>
            <c:ext xmlns:c16="http://schemas.microsoft.com/office/drawing/2014/chart" uri="{C3380CC4-5D6E-409C-BE32-E72D297353CC}">
              <c16:uniqueId val="{00000004-62CD-428E-8D4C-09C82D6B96BD}"/>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6-62CD-428E-8D4C-09C82D6B96B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8-62CD-428E-8D4C-09C82D6B96BD}"/>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'Poglavlje V'!$C$11:$D$11</c:f>
              <c:strCache>
                <c:ptCount val="2"/>
                <c:pt idx="0">
                  <c:v>Konkurentski zahtjev za dostavu ponuda</c:v>
                </c:pt>
                <c:pt idx="1">
                  <c:v>Direktni sporazum</c:v>
                </c:pt>
              </c:strCache>
            </c:strRef>
          </c:cat>
          <c:val>
            <c:numRef>
              <c:f>'Poglavlje V'!$C$13:$D$13</c:f>
              <c:numCache>
                <c:formatCode>General</c:formatCode>
                <c:ptCount val="2"/>
                <c:pt idx="0">
                  <c:v>14.92</c:v>
                </c:pt>
                <c:pt idx="1">
                  <c:v>85.08</c:v>
                </c:pt>
              </c:numCache>
            </c:numRef>
          </c:val>
          <c:extLst>
            <c:ext xmlns:c16="http://schemas.microsoft.com/office/drawing/2014/chart" uri="{C3380CC4-5D6E-409C-BE32-E72D297353CC}">
              <c16:uniqueId val="{00000009-62CD-428E-8D4C-09C82D6B96BD}"/>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3"/>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28A-44DE-AC47-B3FBA08AC94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28A-44DE-AC47-B3FBA08AC94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28A-44DE-AC47-B3FBA08AC94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28A-44DE-AC47-B3FBA08AC94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28A-44DE-AC47-B3FBA08AC940}"/>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328A-44DE-AC47-B3FBA08AC940}"/>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328A-44DE-AC47-B3FBA08AC940}"/>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328A-44DE-AC47-B3FBA08AC940}"/>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328A-44DE-AC47-B3FBA08AC940}"/>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328A-44DE-AC47-B3FBA08AC940}"/>
              </c:ext>
            </c:extLst>
          </c:dPt>
          <c:dLbls>
            <c:dLbl>
              <c:idx val="0"/>
              <c:layout>
                <c:manualLayout>
                  <c:x val="-6.8317671073903586E-3"/>
                  <c:y val="-0.23086577696094962"/>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fld id="{42FAEC5B-AE21-420B-B6E5-95E8B0E24241}" type="CATEGORYNAME">
                      <a:rPr lang="en-US">
                        <a:latin typeface="Times New Roman" panose="02020603050405020304" pitchFamily="18" charset="0"/>
                        <a:cs typeface="Times New Roman" panose="02020603050405020304" pitchFamily="18" charset="0"/>
                      </a:rPr>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t>[CATEGORY NAME]</a:t>
                    </a:fld>
                    <a:r>
                      <a:rPr lang="en-US" baseline="0">
                        <a:latin typeface="Times New Roman" panose="02020603050405020304" pitchFamily="18" charset="0"/>
                        <a:cs typeface="Times New Roman" panose="02020603050405020304" pitchFamily="18" charset="0"/>
                      </a:rPr>
                      <a:t>, 1.052 48,61%</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00986"/>
                        <a:gd name="adj2" fmla="val 146785"/>
                      </a:avLst>
                    </a:prstGeom>
                  </c15:spPr>
                  <c15:dlblFieldTable/>
                  <c15:showDataLabelsRange val="0"/>
                </c:ext>
                <c:ext xmlns:c16="http://schemas.microsoft.com/office/drawing/2014/chart" uri="{C3380CC4-5D6E-409C-BE32-E72D297353CC}">
                  <c16:uniqueId val="{00000001-328A-44DE-AC47-B3FBA08AC940}"/>
                </c:ext>
              </c:extLst>
            </c:dLbl>
            <c:dLbl>
              <c:idx val="1"/>
              <c:layout>
                <c:manualLayout>
                  <c:x val="0.26643891718822399"/>
                  <c:y val="-1.3383523302084159E-2"/>
                </c:manualLayout>
              </c:layout>
              <c:tx>
                <c:rich>
                  <a:bodyPr/>
                  <a:lstStyle/>
                  <a:p>
                    <a:fld id="{61759D4E-5663-4139-BB22-825F842C500C}" type="CATEGORYNAME">
                      <a:rPr lang="en-US"/>
                      <a:pPr/>
                      <a:t>[CATEGORY NAME]</a:t>
                    </a:fld>
                    <a:r>
                      <a:rPr lang="en-US" baseline="0"/>
                      <a:t>, </a:t>
                    </a:r>
                    <a:fld id="{6AC7057C-F65C-4A68-85B4-35CD253F1C50}" type="VALUE">
                      <a:rPr lang="en-US" baseline="0"/>
                      <a:pPr/>
                      <a:t>[VALUE]</a:t>
                    </a:fld>
                    <a:r>
                      <a:rPr lang="en-US" baseline="0"/>
                      <a:t>, </a:t>
                    </a:r>
                  </a:p>
                  <a:p>
                    <a:r>
                      <a:rPr lang="en-US" baseline="0"/>
                      <a:t>0,00%</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28A-44DE-AC47-B3FBA08AC940}"/>
                </c:ext>
              </c:extLst>
            </c:dLbl>
            <c:dLbl>
              <c:idx val="2"/>
              <c:layout>
                <c:manualLayout>
                  <c:x val="0.30059775272517575"/>
                  <c:y val="0.11375994806771443"/>
                </c:manualLayout>
              </c:layout>
              <c:tx>
                <c:rich>
                  <a:bodyPr/>
                  <a:lstStyle/>
                  <a:p>
                    <a:fld id="{5A4CE74B-3712-4147-BD5E-E1F8F6C9A2DA}" type="CATEGORYNAME">
                      <a:rPr lang="en-US"/>
                      <a:pPr/>
                      <a:t>[CATEGORY NAME]</a:t>
                    </a:fld>
                    <a:r>
                      <a:rPr lang="en-US" baseline="0"/>
                      <a:t>, </a:t>
                    </a:r>
                    <a:fld id="{0E49E090-8CB0-428A-B426-B9A82F6DF759}" type="VALUE">
                      <a:rPr lang="en-US" baseline="0"/>
                      <a:pPr/>
                      <a:t>[VALUE]</a:t>
                    </a:fld>
                    <a:r>
                      <a:rPr lang="en-US" baseline="0"/>
                      <a:t>, </a:t>
                    </a:r>
                  </a:p>
                  <a:p>
                    <a:r>
                      <a:rPr lang="en-US" baseline="0"/>
                      <a:t>21,03%</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28A-44DE-AC47-B3FBA08AC940}"/>
                </c:ext>
              </c:extLst>
            </c:dLbl>
            <c:dLbl>
              <c:idx val="3"/>
              <c:layout>
                <c:manualLayout>
                  <c:x val="-4.2881646655231559E-2"/>
                  <c:y val="0.18412853161203085"/>
                </c:manualLayout>
              </c:layout>
              <c:tx>
                <c:rich>
                  <a:bodyPr/>
                  <a:lstStyle/>
                  <a:p>
                    <a:r>
                      <a:rPr lang="en-US" baseline="0"/>
                      <a:t>Privreda i finansije34, </a:t>
                    </a:r>
                  </a:p>
                  <a:p>
                    <a:r>
                      <a:rPr lang="en-US" baseline="0"/>
                      <a:t>1,58%</a:t>
                    </a:r>
                    <a:endParaRPr lang="en-US"/>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328A-44DE-AC47-B3FBA08AC940}"/>
                </c:ext>
              </c:extLst>
            </c:dLbl>
            <c:dLbl>
              <c:idx val="4"/>
              <c:layout>
                <c:manualLayout>
                  <c:x val="-1.2251826690617383E-2"/>
                  <c:y val="-0.14097868944614575"/>
                </c:manualLayout>
              </c:layout>
              <c:tx>
                <c:rich>
                  <a:bodyPr/>
                  <a:lstStyle/>
                  <a:p>
                    <a:fld id="{682313E8-60BD-4DCE-9A25-70D311AA4CC8}" type="CATEGORYNAME">
                      <a:rPr lang="en-US"/>
                      <a:pPr/>
                      <a:t>[CATEGORY NAME]</a:t>
                    </a:fld>
                    <a:r>
                      <a:rPr lang="en-US" baseline="0"/>
                      <a:t>, </a:t>
                    </a:r>
                    <a:fld id="{03F5662A-6BA2-4103-B0D7-B1BB21E76B61}" type="VALUE">
                      <a:rPr lang="en-US" baseline="0"/>
                      <a:pPr/>
                      <a:t>[VALUE]</a:t>
                    </a:fld>
                    <a:r>
                      <a:rPr lang="en-US" baseline="0"/>
                      <a:t>, </a:t>
                    </a:r>
                  </a:p>
                  <a:p>
                    <a:r>
                      <a:rPr lang="en-US" baseline="0"/>
                      <a:t>6,88%</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328A-44DE-AC47-B3FBA08AC940}"/>
                </c:ext>
              </c:extLst>
            </c:dLbl>
            <c:dLbl>
              <c:idx val="5"/>
              <c:layout>
                <c:manualLayout>
                  <c:x val="0.3028750084276392"/>
                  <c:y val="0.20075284953126055"/>
                </c:manualLayout>
              </c:layout>
              <c:tx>
                <c:rich>
                  <a:bodyPr/>
                  <a:lstStyle/>
                  <a:p>
                    <a:fld id="{981A0E81-9214-4387-87B6-B3A441431906}" type="CATEGORYNAME">
                      <a:rPr lang="en-US"/>
                      <a:pPr/>
                      <a:t>[CATEGORY NAME]</a:t>
                    </a:fld>
                    <a:r>
                      <a:rPr lang="en-US" baseline="0"/>
                      <a:t>, </a:t>
                    </a:r>
                    <a:fld id="{D91F4466-946E-417E-9555-8EA5CCD96A71}" type="VALUE">
                      <a:rPr lang="en-US" baseline="0"/>
                      <a:pPr/>
                      <a:t>[VALUE]</a:t>
                    </a:fld>
                    <a:r>
                      <a:rPr lang="en-US" baseline="0"/>
                      <a:t>, </a:t>
                    </a:r>
                  </a:p>
                  <a:p>
                    <a:r>
                      <a:rPr lang="en-US" baseline="0"/>
                      <a:t>0,19%</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328A-44DE-AC47-B3FBA08AC940}"/>
                </c:ext>
              </c:extLst>
            </c:dLbl>
            <c:dLbl>
              <c:idx val="6"/>
              <c:layout>
                <c:manualLayout>
                  <c:x val="0.64634104752772092"/>
                  <c:y val="0.17064010283786918"/>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fld id="{53C94631-0749-4D80-8EA8-AF377D9D937B}" type="CATEGORYNAME">
                      <a:rPr lang="en-US">
                        <a:latin typeface="Times New Roman" panose="02020603050405020304" pitchFamily="18" charset="0"/>
                        <a:cs typeface="Times New Roman" panose="02020603050405020304" pitchFamily="18" charset="0"/>
                      </a:rPr>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t>[CATEGORY NAME]</a:t>
                    </a:fld>
                    <a:r>
                      <a:rPr lang="en-US" baseline="0">
                        <a:latin typeface="Times New Roman" panose="02020603050405020304" pitchFamily="18" charset="0"/>
                        <a:cs typeface="Times New Roman" panose="02020603050405020304" pitchFamily="18" charset="0"/>
                      </a:rPr>
                      <a:t>, </a:t>
                    </a:r>
                    <a:fld id="{8566264F-08C5-466D-BA6F-4B7CE0BBEDD0}" type="VALUE">
                      <a:rPr lang="en-US" baseline="0">
                        <a:latin typeface="Times New Roman" panose="02020603050405020304" pitchFamily="18" charset="0"/>
                        <a:cs typeface="Times New Roman" panose="02020603050405020304" pitchFamily="18" charset="0"/>
                      </a:rPr>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t>[VALUE]</a:t>
                    </a:fld>
                    <a:r>
                      <a:rPr lang="en-US" baseline="0">
                        <a:latin typeface="Times New Roman" panose="02020603050405020304" pitchFamily="18" charset="0"/>
                        <a:cs typeface="Times New Roman" panose="02020603050405020304" pitchFamily="18" charset="0"/>
                      </a:rPr>
                      <a:t>, 6,19%</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314800"/>
                        <a:gd name="adj2" fmla="val -122875"/>
                      </a:avLst>
                    </a:prstGeom>
                  </c15:spPr>
                  <c15:dlblFieldTable/>
                  <c15:showDataLabelsRange val="0"/>
                </c:ext>
                <c:ext xmlns:c16="http://schemas.microsoft.com/office/drawing/2014/chart" uri="{C3380CC4-5D6E-409C-BE32-E72D297353CC}">
                  <c16:uniqueId val="{0000000D-328A-44DE-AC47-B3FBA08AC940}"/>
                </c:ext>
              </c:extLst>
            </c:dLbl>
            <c:dLbl>
              <c:idx val="7"/>
              <c:layout>
                <c:manualLayout>
                  <c:x val="-9.2328743533987942E-2"/>
                  <c:y val="-5.4304370216329053E-3"/>
                </c:manualLayout>
              </c:layout>
              <c:tx>
                <c:rich>
                  <a:bodyPr/>
                  <a:lstStyle/>
                  <a:p>
                    <a:fld id="{51A258C7-6806-48FB-8CBA-7C2DAD6449A0}" type="CATEGORYNAME">
                      <a:rPr lang="en-US"/>
                      <a:pPr/>
                      <a:t>[CATEGORY NAME]</a:t>
                    </a:fld>
                    <a:r>
                      <a:rPr lang="en-US" baseline="0"/>
                      <a:t>, </a:t>
                    </a:r>
                    <a:fld id="{D417AEE9-47F8-49AE-828B-9553A861E802}" type="VALUE">
                      <a:rPr lang="en-US" baseline="0"/>
                      <a:pPr/>
                      <a:t>[VALUE]</a:t>
                    </a:fld>
                    <a:r>
                      <a:rPr lang="en-US" baseline="0"/>
                      <a:t>,</a:t>
                    </a:r>
                  </a:p>
                  <a:p>
                    <a:r>
                      <a:rPr lang="en-US" baseline="0"/>
                      <a:t> 4,57%</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328A-44DE-AC47-B3FBA08AC940}"/>
                </c:ext>
              </c:extLst>
            </c:dLbl>
            <c:dLbl>
              <c:idx val="8"/>
              <c:layout>
                <c:manualLayout>
                  <c:x val="0.11503474426331357"/>
                  <c:y val="-6.5661153938383746E-2"/>
                </c:manualLayout>
              </c:layout>
              <c:tx>
                <c:rich>
                  <a:bodyPr rot="0" spcFirstLastPara="1" vertOverflow="clip" horzOverflow="clip" vert="horz" wrap="square" lIns="38100" tIns="19050" rIns="38100" bIns="19050" anchor="ctr" anchorCtr="1">
                    <a:no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fld id="{B054C815-CB35-4AE8-B96A-8AAD3B261A9B}" type="CATEGORYNAME">
                      <a:rPr lang="en-US">
                        <a:latin typeface="Times New Roman" panose="02020603050405020304" pitchFamily="18" charset="0"/>
                        <a:cs typeface="Times New Roman" panose="02020603050405020304" pitchFamily="18" charset="0"/>
                      </a:rPr>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t>[CATEGORY NAME]</a:t>
                    </a:fld>
                    <a:r>
                      <a:rPr lang="en-US" baseline="0">
                        <a:latin typeface="Times New Roman" panose="02020603050405020304" pitchFamily="18" charset="0"/>
                        <a:cs typeface="Times New Roman" panose="02020603050405020304" pitchFamily="18" charset="0"/>
                      </a:rPr>
                      <a:t>, </a:t>
                    </a:r>
                    <a:fld id="{EE7DA068-392F-4E9B-BDDF-ED0667F3BD8E}" type="VALUE">
                      <a:rPr lang="en-US" baseline="0">
                        <a:latin typeface="Times New Roman" panose="02020603050405020304" pitchFamily="18" charset="0"/>
                        <a:cs typeface="Times New Roman" panose="02020603050405020304" pitchFamily="18" charset="0"/>
                      </a:rPr>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t>[VALUE]</a:t>
                    </a:fld>
                    <a:r>
                      <a:rPr lang="en-US" baseline="0">
                        <a:latin typeface="Times New Roman" panose="02020603050405020304" pitchFamily="18" charset="0"/>
                        <a:cs typeface="Times New Roman" panose="02020603050405020304" pitchFamily="18" charset="0"/>
                      </a:rPr>
                      <a:t>,</a:t>
                    </a:r>
                  </a:p>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US" baseline="0">
                        <a:latin typeface="Times New Roman" panose="02020603050405020304" pitchFamily="18" charset="0"/>
                        <a:cs typeface="Times New Roman" panose="02020603050405020304" pitchFamily="18" charset="0"/>
                      </a:rPr>
                      <a:t>1,06%</a:t>
                    </a:r>
                  </a:p>
                </c:rich>
              </c:tx>
              <c:spPr>
                <a:solidFill>
                  <a:sysClr val="window" lastClr="FFFFFF"/>
                </a:solidFill>
                <a:ln>
                  <a:solidFill>
                    <a:sysClr val="windowText" lastClr="000000">
                      <a:lumMod val="25000"/>
                      <a:lumOff val="75000"/>
                    </a:sysClr>
                  </a:solidFill>
                </a:ln>
                <a:effectLst/>
              </c:sp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15:layout>
                    <c:manualLayout>
                      <c:w val="0.20435231831012546"/>
                      <c:h val="0.12985718272984226"/>
                    </c:manualLayout>
                  </c15:layout>
                  <c15:dlblFieldTable/>
                  <c15:showDataLabelsRange val="0"/>
                </c:ext>
                <c:ext xmlns:c16="http://schemas.microsoft.com/office/drawing/2014/chart" uri="{C3380CC4-5D6E-409C-BE32-E72D297353CC}">
                  <c16:uniqueId val="{00000011-328A-44DE-AC47-B3FBA08AC940}"/>
                </c:ext>
              </c:extLst>
            </c:dLbl>
            <c:dLbl>
              <c:idx val="9"/>
              <c:layout>
                <c:manualLayout>
                  <c:x val="0.31881579834488327"/>
                  <c:y val="-6.3571735684899183E-2"/>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fld id="{4C980C0F-295E-4133-860B-1B54EA461536}" type="CATEGORYNAME">
                      <a:rPr lang="en-US"/>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t>[CATEGORY NAME]</a:t>
                    </a:fld>
                    <a:r>
                      <a:rPr lang="en-US" baseline="0"/>
                      <a:t>, </a:t>
                    </a:r>
                    <a:fld id="{88315C75-E1F2-46B5-ADE5-57C52F65DDC2}" type="VALUE">
                      <a:rPr lang="en-US" baseline="0"/>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t>[VALUE]</a:t>
                    </a:fld>
                    <a:r>
                      <a:rPr lang="en-US" baseline="0"/>
                      <a:t>, </a:t>
                    </a:r>
                  </a:p>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US"/>
                      <a:t>9,89%</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95515"/>
                        <a:gd name="adj2" fmla="val 137272"/>
                      </a:avLst>
                    </a:prstGeom>
                  </c15:spPr>
                  <c15:dlblFieldTable/>
                  <c15:showDataLabelsRange val="0"/>
                </c:ext>
                <c:ext xmlns:c16="http://schemas.microsoft.com/office/drawing/2014/chart" uri="{C3380CC4-5D6E-409C-BE32-E72D297353CC}">
                  <c16:uniqueId val="{00000013-328A-44DE-AC47-B3FBA08AC94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Sheet1!$B$26:$B$35</c:f>
              <c:strCache>
                <c:ptCount val="10"/>
                <c:pt idx="0">
                  <c:v>Obrazovanje</c:v>
                </c:pt>
                <c:pt idx="1">
                  <c:v>Odbrana</c:v>
                </c:pt>
                <c:pt idx="2">
                  <c:v>Ostalo</c:v>
                </c:pt>
                <c:pt idx="3">
                  <c:v>Privreda i finansije</c:v>
                </c:pt>
                <c:pt idx="4">
                  <c:v>Slobodno vrijeme, kultura i religija</c:v>
                </c:pt>
                <c:pt idx="5">
                  <c:v>Službe javnog reda i sigurnosti</c:v>
                </c:pt>
                <c:pt idx="6">
                  <c:v>Socijalna zaštita</c:v>
                </c:pt>
                <c:pt idx="7">
                  <c:v>Upravljanje i održavanje stambenih objekata i ostale komunalne djelatnosti</c:v>
                </c:pt>
                <c:pt idx="8">
                  <c:v>Zaštita okoline</c:v>
                </c:pt>
                <c:pt idx="9">
                  <c:v>Zdravstvo</c:v>
                </c:pt>
              </c:strCache>
            </c:strRef>
          </c:cat>
          <c:val>
            <c:numRef>
              <c:f>Sheet1!$C$26:$C$35</c:f>
              <c:numCache>
                <c:formatCode>General</c:formatCode>
                <c:ptCount val="10"/>
                <c:pt idx="0" formatCode="#,##0">
                  <c:v>1052</c:v>
                </c:pt>
                <c:pt idx="1">
                  <c:v>0</c:v>
                </c:pt>
                <c:pt idx="2">
                  <c:v>455</c:v>
                </c:pt>
                <c:pt idx="3">
                  <c:v>34</c:v>
                </c:pt>
                <c:pt idx="4">
                  <c:v>149</c:v>
                </c:pt>
                <c:pt idx="5">
                  <c:v>4</c:v>
                </c:pt>
                <c:pt idx="6">
                  <c:v>134</c:v>
                </c:pt>
                <c:pt idx="7">
                  <c:v>99</c:v>
                </c:pt>
                <c:pt idx="8">
                  <c:v>23</c:v>
                </c:pt>
                <c:pt idx="9">
                  <c:v>214</c:v>
                </c:pt>
              </c:numCache>
            </c:numRef>
          </c:val>
          <c:extLst>
            <c:ext xmlns:c16="http://schemas.microsoft.com/office/drawing/2014/chart" uri="{C3380CC4-5D6E-409C-BE32-E72D297353CC}">
              <c16:uniqueId val="{00000014-328A-44DE-AC47-B3FBA08AC940}"/>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6-328A-44DE-AC47-B3FBA08AC94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8-328A-44DE-AC47-B3FBA08AC94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A-328A-44DE-AC47-B3FBA08AC94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C-328A-44DE-AC47-B3FBA08AC94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E-328A-44DE-AC47-B3FBA08AC940}"/>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20-328A-44DE-AC47-B3FBA08AC940}"/>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2-328A-44DE-AC47-B3FBA08AC940}"/>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4-328A-44DE-AC47-B3FBA08AC940}"/>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6-328A-44DE-AC47-B3FBA08AC940}"/>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8-328A-44DE-AC47-B3FBA08AC940}"/>
              </c:ext>
            </c:extLst>
          </c:dPt>
          <c:cat>
            <c:strRef>
              <c:f>Sheet1!$B$26:$B$35</c:f>
              <c:strCache>
                <c:ptCount val="10"/>
                <c:pt idx="0">
                  <c:v>Obrazovanje</c:v>
                </c:pt>
                <c:pt idx="1">
                  <c:v>Odbrana</c:v>
                </c:pt>
                <c:pt idx="2">
                  <c:v>Ostalo</c:v>
                </c:pt>
                <c:pt idx="3">
                  <c:v>Privreda i finansije</c:v>
                </c:pt>
                <c:pt idx="4">
                  <c:v>Slobodno vrijeme, kultura i religija</c:v>
                </c:pt>
                <c:pt idx="5">
                  <c:v>Službe javnog reda i sigurnosti</c:v>
                </c:pt>
                <c:pt idx="6">
                  <c:v>Socijalna zaštita</c:v>
                </c:pt>
                <c:pt idx="7">
                  <c:v>Upravljanje i održavanje stambenih objekata i ostale komunalne djelatnosti</c:v>
                </c:pt>
                <c:pt idx="8">
                  <c:v>Zaštita okoline</c:v>
                </c:pt>
                <c:pt idx="9">
                  <c:v>Zdravstvo</c:v>
                </c:pt>
              </c:strCache>
            </c:strRef>
          </c:cat>
          <c:val>
            <c:numRef>
              <c:f>Sheet1!$D$26:$D$35</c:f>
              <c:numCache>
                <c:formatCode>General</c:formatCode>
                <c:ptCount val="10"/>
                <c:pt idx="0">
                  <c:v>48.61</c:v>
                </c:pt>
                <c:pt idx="1">
                  <c:v>0</c:v>
                </c:pt>
                <c:pt idx="2">
                  <c:v>21.03</c:v>
                </c:pt>
                <c:pt idx="3">
                  <c:v>1.58</c:v>
                </c:pt>
                <c:pt idx="4">
                  <c:v>6.88</c:v>
                </c:pt>
                <c:pt idx="5">
                  <c:v>0.19</c:v>
                </c:pt>
                <c:pt idx="6">
                  <c:v>6.19</c:v>
                </c:pt>
                <c:pt idx="7">
                  <c:v>4.57</c:v>
                </c:pt>
                <c:pt idx="8">
                  <c:v>1.06</c:v>
                </c:pt>
                <c:pt idx="9">
                  <c:v>9.89</c:v>
                </c:pt>
              </c:numCache>
            </c:numRef>
          </c:val>
          <c:extLst>
            <c:ext xmlns:c16="http://schemas.microsoft.com/office/drawing/2014/chart" uri="{C3380CC4-5D6E-409C-BE32-E72D297353CC}">
              <c16:uniqueId val="{00000029-328A-44DE-AC47-B3FBA08AC940}"/>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konkurentski!$C$4:$C$11</c:f>
              <c:numCache>
                <c:formatCode>General</c:formatCode>
                <c:ptCount val="8"/>
                <c:pt idx="0">
                  <c:v>2016</c:v>
                </c:pt>
                <c:pt idx="1">
                  <c:v>2017</c:v>
                </c:pt>
                <c:pt idx="2">
                  <c:v>2018</c:v>
                </c:pt>
                <c:pt idx="3">
                  <c:v>2019</c:v>
                </c:pt>
                <c:pt idx="4">
                  <c:v>2020</c:v>
                </c:pt>
                <c:pt idx="5">
                  <c:v>2021</c:v>
                </c:pt>
                <c:pt idx="6">
                  <c:v>2022</c:v>
                </c:pt>
                <c:pt idx="7">
                  <c:v>2023</c:v>
                </c:pt>
              </c:numCache>
            </c:numRef>
          </c:val>
          <c:smooth val="0"/>
          <c:extLst>
            <c:ext xmlns:c16="http://schemas.microsoft.com/office/drawing/2014/chart" uri="{C3380CC4-5D6E-409C-BE32-E72D297353CC}">
              <c16:uniqueId val="{00000000-433B-41C4-AA5E-C4CA459846D2}"/>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7.3901668921966618E-2"/>
                  <c:y val="-6.68523676880222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33B-41C4-AA5E-C4CA459846D2}"/>
                </c:ext>
              </c:extLst>
            </c:dLbl>
            <c:dLbl>
              <c:idx val="1"/>
              <c:layout>
                <c:manualLayout>
                  <c:x val="-6.6684709066305817E-2"/>
                  <c:y val="0.111420612813370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33B-41C4-AA5E-C4CA459846D2}"/>
                </c:ext>
              </c:extLst>
            </c:dLbl>
            <c:dLbl>
              <c:idx val="2"/>
              <c:layout>
                <c:manualLayout>
                  <c:x val="-0.10998646820027064"/>
                  <c:y val="-3.34261838440111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33B-41C4-AA5E-C4CA459846D2}"/>
                </c:ext>
              </c:extLst>
            </c:dLbl>
            <c:dLbl>
              <c:idx val="3"/>
              <c:layout>
                <c:manualLayout>
                  <c:x val="-6.8488949030221083E-2"/>
                  <c:y val="8.54224698235840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33B-41C4-AA5E-C4CA459846D2}"/>
                </c:ext>
              </c:extLst>
            </c:dLbl>
            <c:dLbl>
              <c:idx val="4"/>
              <c:layout>
                <c:manualLayout>
                  <c:x val="-5.044654939106908E-2"/>
                  <c:y val="-5.57103064066852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33B-41C4-AA5E-C4CA459846D2}"/>
                </c:ext>
              </c:extLst>
            </c:dLbl>
            <c:dLbl>
              <c:idx val="5"/>
              <c:layout>
                <c:manualLayout>
                  <c:x val="-3.7816869643662605E-2"/>
                  <c:y val="0.1188486536675951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33B-41C4-AA5E-C4CA459846D2}"/>
                </c:ext>
              </c:extLst>
            </c:dLbl>
            <c:dLbl>
              <c:idx val="6"/>
              <c:layout>
                <c:manualLayout>
                  <c:x val="-6.6684709066305817E-2"/>
                  <c:y val="0.1114206128133704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33B-41C4-AA5E-C4CA459846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konkurentski!$D$4:$D$11</c:f>
              <c:numCache>
                <c:formatCode>#,##0.00</c:formatCode>
                <c:ptCount val="8"/>
                <c:pt idx="0">
                  <c:v>173615134.43000001</c:v>
                </c:pt>
                <c:pt idx="1">
                  <c:v>167016054.94</c:v>
                </c:pt>
                <c:pt idx="2">
                  <c:v>190456372.86000001</c:v>
                </c:pt>
                <c:pt idx="3">
                  <c:v>182188278.27000001</c:v>
                </c:pt>
                <c:pt idx="4">
                  <c:v>163207724.94</c:v>
                </c:pt>
                <c:pt idx="5">
                  <c:v>159245165</c:v>
                </c:pt>
                <c:pt idx="6">
                  <c:v>189614958.65000001</c:v>
                </c:pt>
                <c:pt idx="7">
                  <c:v>175412728.03</c:v>
                </c:pt>
              </c:numCache>
            </c:numRef>
          </c:val>
          <c:smooth val="0"/>
          <c:extLst>
            <c:ext xmlns:c16="http://schemas.microsoft.com/office/drawing/2014/chart" uri="{C3380CC4-5D6E-409C-BE32-E72D297353CC}">
              <c16:uniqueId val="{00000008-433B-41C4-AA5E-C4CA459846D2}"/>
            </c:ext>
          </c:extLst>
        </c:ser>
        <c:dLbls>
          <c:dLblPos val="ctr"/>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783992255"/>
        <c:axId val="783995615"/>
      </c:lineChart>
      <c:catAx>
        <c:axId val="7839922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995615"/>
        <c:crosses val="autoZero"/>
        <c:auto val="1"/>
        <c:lblAlgn val="ctr"/>
        <c:lblOffset val="100"/>
        <c:noMultiLvlLbl val="0"/>
      </c:catAx>
      <c:valAx>
        <c:axId val="783995615"/>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83992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DED-4C03-8B4D-CC9284E94A9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DED-4C03-8B4D-CC9284E94A9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DED-4C03-8B4D-CC9284E94A96}"/>
              </c:ext>
            </c:extLst>
          </c:dPt>
          <c:dLbls>
            <c:dLbl>
              <c:idx val="0"/>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DED-4C03-8B4D-CC9284E94A96}"/>
                </c:ext>
              </c:extLst>
            </c:dLbl>
            <c:dLbl>
              <c:idx val="1"/>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DED-4C03-8B4D-CC9284E94A96}"/>
                </c:ext>
              </c:extLst>
            </c:dLbl>
            <c:dLbl>
              <c:idx val="2"/>
              <c:layout>
                <c:manualLayout>
                  <c:x val="-0.14166666666666666"/>
                  <c:y val="-1.388888888888888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DED-4C03-8B4D-CC9284E94A9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konkurentski!$H$26:$H$28</c:f>
              <c:strCache>
                <c:ptCount val="3"/>
                <c:pt idx="0">
                  <c:v>Robe</c:v>
                </c:pt>
                <c:pt idx="1">
                  <c:v>Usluge</c:v>
                </c:pt>
                <c:pt idx="2">
                  <c:v>Radovi</c:v>
                </c:pt>
              </c:strCache>
            </c:strRef>
          </c:cat>
          <c:val>
            <c:numRef>
              <c:f>konkurentski!$I$26:$I$28</c:f>
              <c:numCache>
                <c:formatCode>#,##0.00</c:formatCode>
                <c:ptCount val="3"/>
                <c:pt idx="0">
                  <c:v>96733809.170000002</c:v>
                </c:pt>
                <c:pt idx="1">
                  <c:v>45479820.350000001</c:v>
                </c:pt>
                <c:pt idx="2">
                  <c:v>33199098.510000002</c:v>
                </c:pt>
              </c:numCache>
            </c:numRef>
          </c:val>
          <c:extLst>
            <c:ext xmlns:c16="http://schemas.microsoft.com/office/drawing/2014/chart" uri="{C3380CC4-5D6E-409C-BE32-E72D297353CC}">
              <c16:uniqueId val="{00000006-6DED-4C03-8B4D-CC9284E94A96}"/>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F7A-43D9-9FA7-8371DFC8977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F7A-43D9-9FA7-8371DFC8977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F7A-43D9-9FA7-8371DFC89772}"/>
              </c:ext>
            </c:extLst>
          </c:dPt>
          <c:dLbls>
            <c:dLbl>
              <c:idx val="0"/>
              <c:layout>
                <c:manualLayout>
                  <c:x val="2.4999999999999797E-2"/>
                  <c:y val="0.15277777777777779"/>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69114"/>
                        <a:gd name="adj2" fmla="val -249379"/>
                      </a:avLst>
                    </a:prstGeom>
                    <a:noFill/>
                    <a:ln>
                      <a:noFill/>
                    </a:ln>
                  </c15:spPr>
                </c:ext>
                <c:ext xmlns:c16="http://schemas.microsoft.com/office/drawing/2014/chart" uri="{C3380CC4-5D6E-409C-BE32-E72D297353CC}">
                  <c16:uniqueId val="{00000001-EF7A-43D9-9FA7-8371DFC89772}"/>
                </c:ext>
              </c:extLst>
            </c:dLbl>
            <c:dLbl>
              <c:idx val="1"/>
              <c:layout>
                <c:manualLayout>
                  <c:x val="0"/>
                  <c:y val="-0.12500000000000003"/>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3-EF7A-43D9-9FA7-8371DFC89772}"/>
                </c:ext>
              </c:extLst>
            </c:dLbl>
            <c:dLbl>
              <c:idx val="2"/>
              <c:layout>
                <c:manualLayout>
                  <c:x val="0.18888888888888888"/>
                  <c:y val="-1.6577258343776032E-19"/>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5-EF7A-43D9-9FA7-8371DFC8977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konkurentski!$O$26:$O$28</c:f>
              <c:strCache>
                <c:ptCount val="3"/>
                <c:pt idx="0">
                  <c:v>Robe</c:v>
                </c:pt>
                <c:pt idx="1">
                  <c:v>Usluge</c:v>
                </c:pt>
                <c:pt idx="2">
                  <c:v>Radovi</c:v>
                </c:pt>
              </c:strCache>
            </c:strRef>
          </c:cat>
          <c:val>
            <c:numRef>
              <c:f>konkurentski!$P$26:$P$28</c:f>
              <c:numCache>
                <c:formatCode>General</c:formatCode>
                <c:ptCount val="3"/>
                <c:pt idx="0">
                  <c:v>13257</c:v>
                </c:pt>
                <c:pt idx="1">
                  <c:v>8514</c:v>
                </c:pt>
                <c:pt idx="2">
                  <c:v>1328</c:v>
                </c:pt>
              </c:numCache>
            </c:numRef>
          </c:val>
          <c:extLst>
            <c:ext xmlns:c16="http://schemas.microsoft.com/office/drawing/2014/chart" uri="{C3380CC4-5D6E-409C-BE32-E72D297353CC}">
              <c16:uniqueId val="{00000006-EF7A-43D9-9FA7-8371DFC89772}"/>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Direktni!$B$5:$B$12</c:f>
              <c:numCache>
                <c:formatCode>General</c:formatCode>
                <c:ptCount val="8"/>
                <c:pt idx="0">
                  <c:v>2016</c:v>
                </c:pt>
                <c:pt idx="1">
                  <c:v>2017</c:v>
                </c:pt>
                <c:pt idx="2">
                  <c:v>2018</c:v>
                </c:pt>
                <c:pt idx="3">
                  <c:v>2019</c:v>
                </c:pt>
                <c:pt idx="4">
                  <c:v>2020</c:v>
                </c:pt>
                <c:pt idx="5">
                  <c:v>2021</c:v>
                </c:pt>
                <c:pt idx="6">
                  <c:v>2022</c:v>
                </c:pt>
                <c:pt idx="7">
                  <c:v>2023</c:v>
                </c:pt>
              </c:numCache>
            </c:numRef>
          </c:val>
          <c:smooth val="0"/>
          <c:extLst>
            <c:ext xmlns:c16="http://schemas.microsoft.com/office/drawing/2014/chart" uri="{C3380CC4-5D6E-409C-BE32-E72D297353CC}">
              <c16:uniqueId val="{00000000-4ADF-41AB-A3EC-85F810D5E39A}"/>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6.6495482643842127E-2"/>
                  <c:y val="9.42354779242117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ADF-41AB-A3EC-85F810D5E39A}"/>
                </c:ext>
              </c:extLst>
            </c:dLbl>
            <c:dLbl>
              <c:idx val="3"/>
              <c:layout>
                <c:manualLayout>
                  <c:x val="-7.0299572039943012E-2"/>
                  <c:y val="5.27185066363030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ADF-41AB-A3EC-85F810D5E39A}"/>
                </c:ext>
              </c:extLst>
            </c:dLbl>
            <c:dLbl>
              <c:idx val="5"/>
              <c:layout>
                <c:manualLayout>
                  <c:x val="-6.6495482643842196E-2"/>
                  <c:y val="4.95248934603100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ADF-41AB-A3EC-85F810D5E39A}"/>
                </c:ext>
              </c:extLst>
            </c:dLbl>
            <c:dLbl>
              <c:idx val="7"/>
              <c:layout>
                <c:manualLayout>
                  <c:x val="-1.526278544711155E-2"/>
                  <c:y val="4.6331280284317072E-2"/>
                </c:manualLayout>
              </c:layout>
              <c:tx>
                <c:rich>
                  <a:bodyPr/>
                  <a:lstStyle/>
                  <a:p>
                    <a:r>
                      <a:rPr lang="en-US"/>
                      <a:t>152,726,709.17</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4ADF-41AB-A3EC-85F810D5E39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Direktni!$C$5:$C$12</c:f>
              <c:numCache>
                <c:formatCode>#,##0.00</c:formatCode>
                <c:ptCount val="8"/>
                <c:pt idx="0">
                  <c:v>111216828.37</c:v>
                </c:pt>
                <c:pt idx="1">
                  <c:v>118704149.17</c:v>
                </c:pt>
                <c:pt idx="2">
                  <c:v>132056737.19</c:v>
                </c:pt>
                <c:pt idx="3">
                  <c:v>135872332.97999999</c:v>
                </c:pt>
                <c:pt idx="4">
                  <c:v>135123986.53999999</c:v>
                </c:pt>
                <c:pt idx="5">
                  <c:v>135228446.33000001</c:v>
                </c:pt>
                <c:pt idx="6">
                  <c:v>151635804.40000001</c:v>
                </c:pt>
                <c:pt idx="7">
                  <c:v>152726709.12</c:v>
                </c:pt>
              </c:numCache>
            </c:numRef>
          </c:val>
          <c:smooth val="0"/>
          <c:extLst>
            <c:ext xmlns:c16="http://schemas.microsoft.com/office/drawing/2014/chart" uri="{C3380CC4-5D6E-409C-BE32-E72D297353CC}">
              <c16:uniqueId val="{00000005-4ADF-41AB-A3EC-85F810D5E39A}"/>
            </c:ext>
          </c:extLst>
        </c:ser>
        <c:dLbls>
          <c:dLblPos val="t"/>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772970175"/>
        <c:axId val="772971615"/>
      </c:lineChart>
      <c:catAx>
        <c:axId val="77297017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2971615"/>
        <c:crosses val="autoZero"/>
        <c:auto val="1"/>
        <c:lblAlgn val="ctr"/>
        <c:lblOffset val="100"/>
        <c:noMultiLvlLbl val="0"/>
      </c:catAx>
      <c:valAx>
        <c:axId val="772971615"/>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729701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482-4692-BAC7-79EF6BB24D8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482-4692-BAC7-79EF6BB24D8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482-4692-BAC7-79EF6BB24D86}"/>
              </c:ext>
            </c:extLst>
          </c:dPt>
          <c:dLbls>
            <c:dLbl>
              <c:idx val="0"/>
              <c:layout>
                <c:manualLayout>
                  <c:x val="-5.5555555555555558E-3"/>
                  <c:y val="-0.1435185185185185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12077"/>
                        <a:gd name="adj2" fmla="val 226730"/>
                      </a:avLst>
                    </a:prstGeom>
                    <a:noFill/>
                    <a:ln>
                      <a:noFill/>
                    </a:ln>
                  </c15:spPr>
                </c:ext>
                <c:ext xmlns:c16="http://schemas.microsoft.com/office/drawing/2014/chart" uri="{C3380CC4-5D6E-409C-BE32-E72D297353CC}">
                  <c16:uniqueId val="{00000001-0482-4692-BAC7-79EF6BB24D86}"/>
                </c:ext>
              </c:extLst>
            </c:dLbl>
            <c:dLbl>
              <c:idx val="1"/>
              <c:layout>
                <c:manualLayout>
                  <c:x val="-3.1828336020049982E-18"/>
                  <c:y val="0.13425925925925927"/>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48675"/>
                        <a:gd name="adj2" fmla="val -227009"/>
                      </a:avLst>
                    </a:prstGeom>
                    <a:noFill/>
                    <a:ln>
                      <a:noFill/>
                    </a:ln>
                  </c15:spPr>
                </c:ext>
                <c:ext xmlns:c16="http://schemas.microsoft.com/office/drawing/2014/chart" uri="{C3380CC4-5D6E-409C-BE32-E72D297353CC}">
                  <c16:uniqueId val="{00000003-0482-4692-BAC7-79EF6BB24D86}"/>
                </c:ext>
              </c:extLst>
            </c:dLbl>
            <c:dLbl>
              <c:idx val="2"/>
              <c:layout>
                <c:manualLayout>
                  <c:x val="-0.14166666666666669"/>
                  <c:y val="2.777777777777777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482-4692-BAC7-79EF6BB24D8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Direktni!$G$28:$G$30</c:f>
              <c:strCache>
                <c:ptCount val="3"/>
                <c:pt idx="0">
                  <c:v>Robe</c:v>
                </c:pt>
                <c:pt idx="1">
                  <c:v>Usluge</c:v>
                </c:pt>
                <c:pt idx="2">
                  <c:v>Radovi</c:v>
                </c:pt>
              </c:strCache>
            </c:strRef>
          </c:cat>
          <c:val>
            <c:numRef>
              <c:f>Direktni!$H$28:$H$30</c:f>
              <c:numCache>
                <c:formatCode>#,##0.00</c:formatCode>
                <c:ptCount val="3"/>
                <c:pt idx="0">
                  <c:v>71781270.290000007</c:v>
                </c:pt>
                <c:pt idx="1">
                  <c:v>71654646.430000007</c:v>
                </c:pt>
                <c:pt idx="2">
                  <c:v>9290792.4499999993</c:v>
                </c:pt>
              </c:numCache>
            </c:numRef>
          </c:val>
          <c:extLst>
            <c:ext xmlns:c16="http://schemas.microsoft.com/office/drawing/2014/chart" uri="{C3380CC4-5D6E-409C-BE32-E72D297353CC}">
              <c16:uniqueId val="{00000006-0482-4692-BAC7-79EF6BB24D86}"/>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4F4-4453-9074-3C236B4418C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4F4-4453-9074-3C236B4418C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4F4-4453-9074-3C236B4418CD}"/>
              </c:ext>
            </c:extLst>
          </c:dPt>
          <c:dLbls>
            <c:dLbl>
              <c:idx val="0"/>
              <c:layout>
                <c:manualLayout>
                  <c:x val="1.3888888888888888E-2"/>
                  <c:y val="-0.1388888888888889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F4-4453-9074-3C236B4418CD}"/>
                </c:ext>
              </c:extLst>
            </c:dLbl>
            <c:dLbl>
              <c:idx val="1"/>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4F4-4453-9074-3C236B4418CD}"/>
                </c:ext>
              </c:extLst>
            </c:dLbl>
            <c:dLbl>
              <c:idx val="2"/>
              <c:layout>
                <c:manualLayout>
                  <c:x val="-0.10000000000000005"/>
                  <c:y val="4.6296296296296294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4F4-4453-9074-3C236B4418C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Direktni!$G$34:$G$36</c:f>
              <c:strCache>
                <c:ptCount val="3"/>
                <c:pt idx="0">
                  <c:v>Robe</c:v>
                </c:pt>
                <c:pt idx="1">
                  <c:v>Usluge</c:v>
                </c:pt>
                <c:pt idx="2">
                  <c:v>Radovi</c:v>
                </c:pt>
              </c:strCache>
            </c:strRef>
          </c:cat>
          <c:val>
            <c:numRef>
              <c:f>Direktni!$H$34:$H$36</c:f>
              <c:numCache>
                <c:formatCode>General</c:formatCode>
                <c:ptCount val="3"/>
                <c:pt idx="0">
                  <c:v>57711</c:v>
                </c:pt>
                <c:pt idx="1">
                  <c:v>71761</c:v>
                </c:pt>
                <c:pt idx="2">
                  <c:v>2269</c:v>
                </c:pt>
              </c:numCache>
            </c:numRef>
          </c:val>
          <c:extLst>
            <c:ext xmlns:c16="http://schemas.microsoft.com/office/drawing/2014/chart" uri="{C3380CC4-5D6E-409C-BE32-E72D297353CC}">
              <c16:uniqueId val="{00000006-C4F4-4453-9074-3C236B4418CD}"/>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5C1-41E1-B31F-A22E2F0F9BE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5C1-41E1-B31F-A22E2F0F9BE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5C1-41E1-B31F-A22E2F0F9BE8}"/>
              </c:ext>
            </c:extLst>
          </c:dPt>
          <c:dLbls>
            <c:dLbl>
              <c:idx val="0"/>
              <c:tx>
                <c:rich>
                  <a:bodyPr/>
                  <a:lstStyle/>
                  <a:p>
                    <a:fld id="{A29CA2BF-EBAD-4586-AD71-A78322497237}" type="CATEGORYNAME">
                      <a:rPr lang="en-US"/>
                      <a:pPr/>
                      <a:t>[CATEGORY NAME]</a:t>
                    </a:fld>
                    <a:r>
                      <a:rPr lang="en-US" baseline="0"/>
                      <a:t>, </a:t>
                    </a:r>
                    <a:fld id="{2A2CF8CD-8C72-46F7-8119-BA13E6C2EBCD}" type="VALUE">
                      <a:rPr lang="en-US" baseline="0"/>
                      <a:pPr/>
                      <a:t>[VALUE]</a:t>
                    </a:fld>
                    <a:r>
                      <a:rPr lang="en-US" baseline="0"/>
                      <a:t>, 79.36%</a:t>
                    </a:r>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5C1-41E1-B31F-A22E2F0F9BE8}"/>
                </c:ext>
              </c:extLst>
            </c:dLbl>
            <c:dLbl>
              <c:idx val="1"/>
              <c:layout>
                <c:manualLayout>
                  <c:x val="2.7777777777777779E-3"/>
                  <c:y val="-0.12037037037037036"/>
                </c:manualLayout>
              </c:layout>
              <c:tx>
                <c:rich>
                  <a:bodyPr/>
                  <a:lstStyle/>
                  <a:p>
                    <a:fld id="{10E22EAC-C86A-425B-9647-EB45DDD29899}" type="CATEGORYNAME">
                      <a:rPr lang="en-US"/>
                      <a:pPr/>
                      <a:t>[CATEGORY NAME]</a:t>
                    </a:fld>
                    <a:r>
                      <a:rPr lang="en-US" baseline="0"/>
                      <a:t>, </a:t>
                    </a:r>
                    <a:fld id="{F9FB954D-9440-48B1-A921-3386EDE65222}" type="VALUE">
                      <a:rPr lang="en-US" baseline="0"/>
                      <a:pPr/>
                      <a:t>[VALUE]</a:t>
                    </a:fld>
                    <a:r>
                      <a:rPr lang="en-US" baseline="0"/>
                      <a:t>, 6.48%</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5C1-41E1-B31F-A22E2F0F9BE8}"/>
                </c:ext>
              </c:extLst>
            </c:dLbl>
            <c:dLbl>
              <c:idx val="2"/>
              <c:layout>
                <c:manualLayout>
                  <c:x val="0.52500000000000002"/>
                  <c:y val="0"/>
                </c:manualLayout>
              </c:layout>
              <c:tx>
                <c:rich>
                  <a:bodyPr/>
                  <a:lstStyle/>
                  <a:p>
                    <a:fld id="{392699C2-730F-48E0-9540-2321A491A9DA}" type="CATEGORYNAME">
                      <a:rPr lang="en-US"/>
                      <a:pPr/>
                      <a:t>[CATEGORY NAME]</a:t>
                    </a:fld>
                    <a:r>
                      <a:rPr lang="en-US" baseline="0"/>
                      <a:t>, </a:t>
                    </a:r>
                    <a:fld id="{253F07FD-9F27-449C-8F20-2AC4CA4D0F1C}" type="VALUE">
                      <a:rPr lang="en-US" baseline="0"/>
                      <a:pPr/>
                      <a:t>[VALUE]</a:t>
                    </a:fld>
                    <a:r>
                      <a:rPr lang="en-US" baseline="0"/>
                      <a:t>, 14.16%</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5C1-41E1-B31F-A22E2F0F9BE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'I+V +Aneks V'!$D$9:$F$9</c:f>
              <c:strCache>
                <c:ptCount val="3"/>
                <c:pt idx="0">
                  <c:v>Poglavlje I</c:v>
                </c:pt>
                <c:pt idx="1">
                  <c:v>Poglavlje V</c:v>
                </c:pt>
                <c:pt idx="2">
                  <c:v>Aneks II</c:v>
                </c:pt>
              </c:strCache>
            </c:strRef>
          </c:cat>
          <c:val>
            <c:numRef>
              <c:f>'I+V +Aneks V'!$D$10:$F$10</c:f>
              <c:numCache>
                <c:formatCode>#,##0.00</c:formatCode>
                <c:ptCount val="3"/>
                <c:pt idx="0">
                  <c:v>4015518672.6399999</c:v>
                </c:pt>
                <c:pt idx="1">
                  <c:v>328139437.19999999</c:v>
                </c:pt>
                <c:pt idx="2">
                  <c:v>716474015.76999998</c:v>
                </c:pt>
              </c:numCache>
            </c:numRef>
          </c:val>
          <c:extLst>
            <c:ext xmlns:c16="http://schemas.microsoft.com/office/drawing/2014/chart" uri="{C3380CC4-5D6E-409C-BE32-E72D297353CC}">
              <c16:uniqueId val="{00000006-75C1-41E1-B31F-A22E2F0F9BE8}"/>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'ENP+NC'!$N$7</c:f>
              <c:strCache>
                <c:ptCount val="1"/>
                <c:pt idx="0">
                  <c:v>Ekonomski najpovoljnija ponuda</c:v>
                </c:pt>
              </c:strCache>
            </c:strRef>
          </c:tx>
          <c:spPr>
            <a:solidFill>
              <a:schemeClr val="accent1"/>
            </a:solidFill>
            <a:ln>
              <a:noFill/>
            </a:ln>
            <a:effectLst/>
          </c:spPr>
          <c:invertIfNegative val="0"/>
          <c:cat>
            <c:strRef>
              <c:f>'ENP+NC'!$O$6:$R$6</c:f>
              <c:strCache>
                <c:ptCount val="4"/>
                <c:pt idx="0">
                  <c:v>Robe</c:v>
                </c:pt>
                <c:pt idx="1">
                  <c:v>Usluge</c:v>
                </c:pt>
                <c:pt idx="2">
                  <c:v>Radovi</c:v>
                </c:pt>
                <c:pt idx="3">
                  <c:v>Ukupno</c:v>
                </c:pt>
              </c:strCache>
            </c:strRef>
          </c:cat>
          <c:val>
            <c:numRef>
              <c:f>'ENP+NC'!$O$7:$R$7</c:f>
              <c:numCache>
                <c:formatCode>#,##0.00</c:formatCode>
                <c:ptCount val="4"/>
                <c:pt idx="0">
                  <c:v>397450531.39999998</c:v>
                </c:pt>
                <c:pt idx="1">
                  <c:v>92734954.909999996</c:v>
                </c:pt>
                <c:pt idx="2">
                  <c:v>676635195.80999994</c:v>
                </c:pt>
                <c:pt idx="3">
                  <c:v>1166820682.1199999</c:v>
                </c:pt>
              </c:numCache>
            </c:numRef>
          </c:val>
          <c:extLst>
            <c:ext xmlns:c16="http://schemas.microsoft.com/office/drawing/2014/chart" uri="{C3380CC4-5D6E-409C-BE32-E72D297353CC}">
              <c16:uniqueId val="{00000000-D837-4278-86D9-903378F9FCA4}"/>
            </c:ext>
          </c:extLst>
        </c:ser>
        <c:ser>
          <c:idx val="1"/>
          <c:order val="1"/>
          <c:tx>
            <c:strRef>
              <c:f>'ENP+NC'!$N$8</c:f>
              <c:strCache>
                <c:ptCount val="1"/>
                <c:pt idx="0">
                  <c:v>Najniža cijena</c:v>
                </c:pt>
              </c:strCache>
            </c:strRef>
          </c:tx>
          <c:spPr>
            <a:solidFill>
              <a:schemeClr val="accent2"/>
            </a:solidFill>
            <a:ln>
              <a:noFill/>
            </a:ln>
            <a:effectLst/>
          </c:spPr>
          <c:invertIfNegative val="0"/>
          <c:cat>
            <c:strRef>
              <c:f>'ENP+NC'!$O$6:$R$6</c:f>
              <c:strCache>
                <c:ptCount val="4"/>
                <c:pt idx="0">
                  <c:v>Robe</c:v>
                </c:pt>
                <c:pt idx="1">
                  <c:v>Usluge</c:v>
                </c:pt>
                <c:pt idx="2">
                  <c:v>Radovi</c:v>
                </c:pt>
                <c:pt idx="3">
                  <c:v>Ukupno</c:v>
                </c:pt>
              </c:strCache>
            </c:strRef>
          </c:cat>
          <c:val>
            <c:numRef>
              <c:f>'ENP+NC'!$O$8:$R$8</c:f>
              <c:numCache>
                <c:formatCode>#,##0.00</c:formatCode>
                <c:ptCount val="4"/>
                <c:pt idx="0">
                  <c:v>1348076216.3</c:v>
                </c:pt>
                <c:pt idx="1">
                  <c:v>740276883.59000003</c:v>
                </c:pt>
                <c:pt idx="2">
                  <c:v>935757918.65999997</c:v>
                </c:pt>
                <c:pt idx="3">
                  <c:v>3024111018.5499997</c:v>
                </c:pt>
              </c:numCache>
            </c:numRef>
          </c:val>
          <c:extLst>
            <c:ext xmlns:c16="http://schemas.microsoft.com/office/drawing/2014/chart" uri="{C3380CC4-5D6E-409C-BE32-E72D297353CC}">
              <c16:uniqueId val="{00000001-D837-4278-86D9-903378F9FCA4}"/>
            </c:ext>
          </c:extLst>
        </c:ser>
        <c:ser>
          <c:idx val="2"/>
          <c:order val="2"/>
          <c:tx>
            <c:strRef>
              <c:f>'ENP+NC'!$N$9</c:f>
              <c:strCache>
                <c:ptCount val="1"/>
                <c:pt idx="0">
                  <c:v>Ukupno</c:v>
                </c:pt>
              </c:strCache>
            </c:strRef>
          </c:tx>
          <c:spPr>
            <a:solidFill>
              <a:schemeClr val="accent3"/>
            </a:solidFill>
            <a:ln>
              <a:noFill/>
            </a:ln>
            <a:effectLst/>
          </c:spPr>
          <c:invertIfNegative val="0"/>
          <c:cat>
            <c:strRef>
              <c:f>'ENP+NC'!$O$6:$R$6</c:f>
              <c:strCache>
                <c:ptCount val="4"/>
                <c:pt idx="0">
                  <c:v>Robe</c:v>
                </c:pt>
                <c:pt idx="1">
                  <c:v>Usluge</c:v>
                </c:pt>
                <c:pt idx="2">
                  <c:v>Radovi</c:v>
                </c:pt>
                <c:pt idx="3">
                  <c:v>Ukupno</c:v>
                </c:pt>
              </c:strCache>
            </c:strRef>
          </c:cat>
          <c:val>
            <c:numRef>
              <c:f>'ENP+NC'!$O$9:$R$9</c:f>
              <c:numCache>
                <c:formatCode>#,##0.00</c:formatCode>
                <c:ptCount val="4"/>
                <c:pt idx="0">
                  <c:v>1745526747.6999998</c:v>
                </c:pt>
                <c:pt idx="1">
                  <c:v>833011838.5</c:v>
                </c:pt>
                <c:pt idx="2">
                  <c:v>1612393114.4699998</c:v>
                </c:pt>
                <c:pt idx="3">
                  <c:v>4190931700.6699996</c:v>
                </c:pt>
              </c:numCache>
            </c:numRef>
          </c:val>
          <c:extLst>
            <c:ext xmlns:c16="http://schemas.microsoft.com/office/drawing/2014/chart" uri="{C3380CC4-5D6E-409C-BE32-E72D297353CC}">
              <c16:uniqueId val="{00000002-D837-4278-86D9-903378F9FCA4}"/>
            </c:ext>
          </c:extLst>
        </c:ser>
        <c:dLbls>
          <c:showLegendKey val="0"/>
          <c:showVal val="0"/>
          <c:showCatName val="0"/>
          <c:showSerName val="0"/>
          <c:showPercent val="0"/>
          <c:showBubbleSize val="0"/>
        </c:dLbls>
        <c:gapWidth val="219"/>
        <c:overlap val="-27"/>
        <c:axId val="27935008"/>
        <c:axId val="27951808"/>
      </c:barChart>
      <c:catAx>
        <c:axId val="27935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951808"/>
        <c:crosses val="autoZero"/>
        <c:auto val="1"/>
        <c:lblAlgn val="ctr"/>
        <c:lblOffset val="100"/>
        <c:noMultiLvlLbl val="0"/>
      </c:catAx>
      <c:valAx>
        <c:axId val="27951808"/>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79350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'ENP+NC'!$N$12</c:f>
              <c:strCache>
                <c:ptCount val="1"/>
                <c:pt idx="0">
                  <c:v>Ekonomski najpovoljnija ponuda</c:v>
                </c:pt>
              </c:strCache>
            </c:strRef>
          </c:tx>
          <c:spPr>
            <a:solidFill>
              <a:schemeClr val="accent1"/>
            </a:solidFill>
            <a:ln>
              <a:noFill/>
            </a:ln>
            <a:effectLst/>
          </c:spPr>
          <c:invertIfNegative val="0"/>
          <c:cat>
            <c:strRef>
              <c:f>'ENP+NC'!$O$11:$R$11</c:f>
              <c:strCache>
                <c:ptCount val="4"/>
                <c:pt idx="0">
                  <c:v>Robe</c:v>
                </c:pt>
                <c:pt idx="1">
                  <c:v>Usluge</c:v>
                </c:pt>
                <c:pt idx="2">
                  <c:v>Radovi</c:v>
                </c:pt>
                <c:pt idx="3">
                  <c:v>Ukupno</c:v>
                </c:pt>
              </c:strCache>
            </c:strRef>
          </c:cat>
          <c:val>
            <c:numRef>
              <c:f>'ENP+NC'!$O$12:$R$12</c:f>
              <c:numCache>
                <c:formatCode>0</c:formatCode>
                <c:ptCount val="4"/>
                <c:pt idx="0">
                  <c:v>20848</c:v>
                </c:pt>
                <c:pt idx="1">
                  <c:v>4022</c:v>
                </c:pt>
                <c:pt idx="2">
                  <c:v>984</c:v>
                </c:pt>
                <c:pt idx="3">
                  <c:v>25854</c:v>
                </c:pt>
              </c:numCache>
            </c:numRef>
          </c:val>
          <c:extLst>
            <c:ext xmlns:c16="http://schemas.microsoft.com/office/drawing/2014/chart" uri="{C3380CC4-5D6E-409C-BE32-E72D297353CC}">
              <c16:uniqueId val="{00000000-4C13-41D1-BD27-2BA9BE06365A}"/>
            </c:ext>
          </c:extLst>
        </c:ser>
        <c:ser>
          <c:idx val="1"/>
          <c:order val="1"/>
          <c:tx>
            <c:strRef>
              <c:f>'ENP+NC'!$N$13</c:f>
              <c:strCache>
                <c:ptCount val="1"/>
                <c:pt idx="0">
                  <c:v>Najniža cijena</c:v>
                </c:pt>
              </c:strCache>
            </c:strRef>
          </c:tx>
          <c:spPr>
            <a:solidFill>
              <a:schemeClr val="accent2"/>
            </a:solidFill>
            <a:ln>
              <a:noFill/>
            </a:ln>
            <a:effectLst/>
          </c:spPr>
          <c:invertIfNegative val="0"/>
          <c:cat>
            <c:strRef>
              <c:f>'ENP+NC'!$O$11:$R$11</c:f>
              <c:strCache>
                <c:ptCount val="4"/>
                <c:pt idx="0">
                  <c:v>Robe</c:v>
                </c:pt>
                <c:pt idx="1">
                  <c:v>Usluge</c:v>
                </c:pt>
                <c:pt idx="2">
                  <c:v>Radovi</c:v>
                </c:pt>
                <c:pt idx="3">
                  <c:v>Ukupno</c:v>
                </c:pt>
              </c:strCache>
            </c:strRef>
          </c:cat>
          <c:val>
            <c:numRef>
              <c:f>'ENP+NC'!$O$13:$R$13</c:f>
              <c:numCache>
                <c:formatCode>0</c:formatCode>
                <c:ptCount val="4"/>
                <c:pt idx="0">
                  <c:v>37318</c:v>
                </c:pt>
                <c:pt idx="1">
                  <c:v>19117</c:v>
                </c:pt>
                <c:pt idx="2">
                  <c:v>6316</c:v>
                </c:pt>
                <c:pt idx="3">
                  <c:v>62751</c:v>
                </c:pt>
              </c:numCache>
            </c:numRef>
          </c:val>
          <c:extLst>
            <c:ext xmlns:c16="http://schemas.microsoft.com/office/drawing/2014/chart" uri="{C3380CC4-5D6E-409C-BE32-E72D297353CC}">
              <c16:uniqueId val="{00000001-4C13-41D1-BD27-2BA9BE06365A}"/>
            </c:ext>
          </c:extLst>
        </c:ser>
        <c:ser>
          <c:idx val="2"/>
          <c:order val="2"/>
          <c:tx>
            <c:strRef>
              <c:f>'ENP+NC'!$N$14</c:f>
              <c:strCache>
                <c:ptCount val="1"/>
                <c:pt idx="0">
                  <c:v>Ukupno</c:v>
                </c:pt>
              </c:strCache>
            </c:strRef>
          </c:tx>
          <c:spPr>
            <a:solidFill>
              <a:schemeClr val="accent3"/>
            </a:solidFill>
            <a:ln>
              <a:noFill/>
            </a:ln>
            <a:effectLst/>
          </c:spPr>
          <c:invertIfNegative val="0"/>
          <c:cat>
            <c:strRef>
              <c:f>'ENP+NC'!$O$11:$R$11</c:f>
              <c:strCache>
                <c:ptCount val="4"/>
                <c:pt idx="0">
                  <c:v>Robe</c:v>
                </c:pt>
                <c:pt idx="1">
                  <c:v>Usluge</c:v>
                </c:pt>
                <c:pt idx="2">
                  <c:v>Radovi</c:v>
                </c:pt>
                <c:pt idx="3">
                  <c:v>Ukupno</c:v>
                </c:pt>
              </c:strCache>
            </c:strRef>
          </c:cat>
          <c:val>
            <c:numRef>
              <c:f>'ENP+NC'!$O$14:$R$14</c:f>
              <c:numCache>
                <c:formatCode>0</c:formatCode>
                <c:ptCount val="4"/>
                <c:pt idx="0">
                  <c:v>58166</c:v>
                </c:pt>
                <c:pt idx="1">
                  <c:v>23139</c:v>
                </c:pt>
                <c:pt idx="2">
                  <c:v>7300</c:v>
                </c:pt>
                <c:pt idx="3">
                  <c:v>88605</c:v>
                </c:pt>
              </c:numCache>
            </c:numRef>
          </c:val>
          <c:extLst>
            <c:ext xmlns:c16="http://schemas.microsoft.com/office/drawing/2014/chart" uri="{C3380CC4-5D6E-409C-BE32-E72D297353CC}">
              <c16:uniqueId val="{00000002-4C13-41D1-BD27-2BA9BE06365A}"/>
            </c:ext>
          </c:extLst>
        </c:ser>
        <c:dLbls>
          <c:showLegendKey val="0"/>
          <c:showVal val="0"/>
          <c:showCatName val="0"/>
          <c:showSerName val="0"/>
          <c:showPercent val="0"/>
          <c:showBubbleSize val="0"/>
        </c:dLbls>
        <c:gapWidth val="219"/>
        <c:overlap val="-27"/>
        <c:axId val="27947488"/>
        <c:axId val="27940768"/>
      </c:barChart>
      <c:catAx>
        <c:axId val="27947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940768"/>
        <c:crosses val="autoZero"/>
        <c:auto val="1"/>
        <c:lblAlgn val="ctr"/>
        <c:lblOffset val="100"/>
        <c:noMultiLvlLbl val="0"/>
      </c:catAx>
      <c:valAx>
        <c:axId val="2794076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7947488"/>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'Primljene i prihvatljive ponude'!$E$4</c:f>
              <c:strCache>
                <c:ptCount val="1"/>
                <c:pt idx="0">
                  <c:v>Broj primljenih ponuda</c:v>
                </c:pt>
              </c:strCache>
            </c:strRef>
          </c:tx>
          <c:spPr>
            <a:solidFill>
              <a:schemeClr val="accent1"/>
            </a:solidFill>
            <a:ln>
              <a:noFill/>
            </a:ln>
            <a:effectLst/>
          </c:spPr>
          <c:invertIfNegative val="0"/>
          <c:cat>
            <c:strRef>
              <c:f>'Primljene i prihvatljive ponude'!$D$5:$D$11</c:f>
              <c:strCache>
                <c:ptCount val="7"/>
                <c:pt idx="0">
                  <c:v>Otvoreni </c:v>
                </c:pt>
                <c:pt idx="1">
                  <c:v>Ograničeni </c:v>
                </c:pt>
                <c:pt idx="2">
                  <c:v>Pregovarački bez objave</c:v>
                </c:pt>
                <c:pt idx="3">
                  <c:v>Pregovarački sa objavom</c:v>
                </c:pt>
                <c:pt idx="4">
                  <c:v>Takmičarski postupak</c:v>
                </c:pt>
                <c:pt idx="5">
                  <c:v>Konkurentski zahtjev</c:v>
                </c:pt>
                <c:pt idx="6">
                  <c:v>Ukupno</c:v>
                </c:pt>
              </c:strCache>
            </c:strRef>
          </c:cat>
          <c:val>
            <c:numRef>
              <c:f>'Primljene i prihvatljive ponude'!$E$5:$E$11</c:f>
              <c:numCache>
                <c:formatCode>General</c:formatCode>
                <c:ptCount val="7"/>
                <c:pt idx="0">
                  <c:v>1.99</c:v>
                </c:pt>
                <c:pt idx="1">
                  <c:v>1.7</c:v>
                </c:pt>
                <c:pt idx="2">
                  <c:v>1.18</c:v>
                </c:pt>
                <c:pt idx="3">
                  <c:v>1.94</c:v>
                </c:pt>
                <c:pt idx="4">
                  <c:v>1</c:v>
                </c:pt>
                <c:pt idx="5">
                  <c:v>1.94</c:v>
                </c:pt>
                <c:pt idx="6">
                  <c:v>1.62</c:v>
                </c:pt>
              </c:numCache>
            </c:numRef>
          </c:val>
          <c:extLst>
            <c:ext xmlns:c16="http://schemas.microsoft.com/office/drawing/2014/chart" uri="{C3380CC4-5D6E-409C-BE32-E72D297353CC}">
              <c16:uniqueId val="{00000000-A9AB-447A-BD03-E99B755A8B7B}"/>
            </c:ext>
          </c:extLst>
        </c:ser>
        <c:ser>
          <c:idx val="1"/>
          <c:order val="1"/>
          <c:tx>
            <c:strRef>
              <c:f>'Primljene i prihvatljive ponude'!$F$4</c:f>
              <c:strCache>
                <c:ptCount val="1"/>
                <c:pt idx="0">
                  <c:v>Broj prihvatljivih ponuda</c:v>
                </c:pt>
              </c:strCache>
            </c:strRef>
          </c:tx>
          <c:spPr>
            <a:solidFill>
              <a:schemeClr val="accent2"/>
            </a:solidFill>
            <a:ln>
              <a:noFill/>
            </a:ln>
            <a:effectLst/>
          </c:spPr>
          <c:invertIfNegative val="0"/>
          <c:cat>
            <c:strRef>
              <c:f>'Primljene i prihvatljive ponude'!$D$5:$D$11</c:f>
              <c:strCache>
                <c:ptCount val="7"/>
                <c:pt idx="0">
                  <c:v>Otvoreni </c:v>
                </c:pt>
                <c:pt idx="1">
                  <c:v>Ograničeni </c:v>
                </c:pt>
                <c:pt idx="2">
                  <c:v>Pregovarački bez objave</c:v>
                </c:pt>
                <c:pt idx="3">
                  <c:v>Pregovarački sa objavom</c:v>
                </c:pt>
                <c:pt idx="4">
                  <c:v>Takmičarski postupak</c:v>
                </c:pt>
                <c:pt idx="5">
                  <c:v>Konkurentski zahtjev</c:v>
                </c:pt>
                <c:pt idx="6">
                  <c:v>Ukupno</c:v>
                </c:pt>
              </c:strCache>
            </c:strRef>
          </c:cat>
          <c:val>
            <c:numRef>
              <c:f>'Primljene i prihvatljive ponude'!$F$5:$F$11</c:f>
              <c:numCache>
                <c:formatCode>General</c:formatCode>
                <c:ptCount val="7"/>
                <c:pt idx="0">
                  <c:v>1.74</c:v>
                </c:pt>
                <c:pt idx="1">
                  <c:v>1.53</c:v>
                </c:pt>
                <c:pt idx="2">
                  <c:v>1</c:v>
                </c:pt>
                <c:pt idx="3">
                  <c:v>1.93</c:v>
                </c:pt>
                <c:pt idx="4">
                  <c:v>1</c:v>
                </c:pt>
                <c:pt idx="5">
                  <c:v>1.73</c:v>
                </c:pt>
                <c:pt idx="6">
                  <c:v>1.49</c:v>
                </c:pt>
              </c:numCache>
            </c:numRef>
          </c:val>
          <c:extLst>
            <c:ext xmlns:c16="http://schemas.microsoft.com/office/drawing/2014/chart" uri="{C3380CC4-5D6E-409C-BE32-E72D297353CC}">
              <c16:uniqueId val="{00000001-A9AB-447A-BD03-E99B755A8B7B}"/>
            </c:ext>
          </c:extLst>
        </c:ser>
        <c:dLbls>
          <c:showLegendKey val="0"/>
          <c:showVal val="0"/>
          <c:showCatName val="0"/>
          <c:showSerName val="0"/>
          <c:showPercent val="0"/>
          <c:showBubbleSize val="0"/>
        </c:dLbls>
        <c:gapWidth val="219"/>
        <c:overlap val="-27"/>
        <c:axId val="1241185135"/>
        <c:axId val="1241183215"/>
      </c:barChart>
      <c:catAx>
        <c:axId val="1241185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1183215"/>
        <c:crosses val="autoZero"/>
        <c:auto val="1"/>
        <c:lblAlgn val="ctr"/>
        <c:lblOffset val="100"/>
        <c:noMultiLvlLbl val="0"/>
      </c:catAx>
      <c:valAx>
        <c:axId val="1241183215"/>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24118513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94D-4092-946A-7272F42E6F8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94D-4092-946A-7272F42E6F8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94D-4092-946A-7272F42E6F8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94D-4092-946A-7272F42E6F8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94D-4092-946A-7272F42E6F8A}"/>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794D-4092-946A-7272F42E6F8A}"/>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794D-4092-946A-7272F42E6F8A}"/>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794D-4092-946A-7272F42E6F8A}"/>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794D-4092-946A-7272F42E6F8A}"/>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794D-4092-946A-7272F42E6F8A}"/>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794D-4092-946A-7272F42E6F8A}"/>
              </c:ext>
            </c:extLst>
          </c:dPt>
          <c:dLbls>
            <c:dLbl>
              <c:idx val="0"/>
              <c:layout>
                <c:manualLayout>
                  <c:x val="-0.41733412786119944"/>
                  <c:y val="0.23261697145604207"/>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fld id="{A4B2195D-8FC5-4106-A860-C5817D93B0C9}" type="CATEGORYNAME">
                      <a:rPr lang="en-US" sz="800">
                        <a:latin typeface="Times New Roman" panose="02020603050405020304" pitchFamily="18" charset="0"/>
                        <a:cs typeface="Times New Roman" panose="02020603050405020304" pitchFamily="18" charset="0"/>
                      </a:rPr>
                      <a:pPr>
                        <a:defRPr sz="800">
                          <a:latin typeface="Times New Roman" panose="02020603050405020304" pitchFamily="18" charset="0"/>
                          <a:cs typeface="Times New Roman" panose="02020603050405020304" pitchFamily="18" charset="0"/>
                        </a:defRPr>
                      </a:pPr>
                      <a:t>[CATEGORY NAME]</a:t>
                    </a:fld>
                    <a:r>
                      <a:rPr lang="en-US" sz="800" baseline="0">
                        <a:latin typeface="Times New Roman" panose="02020603050405020304" pitchFamily="18" charset="0"/>
                        <a:cs typeface="Times New Roman" panose="02020603050405020304" pitchFamily="18" charset="0"/>
                      </a:rPr>
                      <a:t>
</a:t>
                    </a:r>
                    <a:fld id="{E36932E9-83F4-40CD-8499-DA69DE5989F0}" type="VALUE">
                      <a:rPr lang="en-US" sz="800" baseline="0">
                        <a:latin typeface="Times New Roman" panose="02020603050405020304" pitchFamily="18" charset="0"/>
                        <a:cs typeface="Times New Roman" panose="02020603050405020304" pitchFamily="18" charset="0"/>
                      </a:rPr>
                      <a:pPr>
                        <a:defRPr sz="800">
                          <a:latin typeface="Times New Roman" panose="02020603050405020304" pitchFamily="18" charset="0"/>
                          <a:cs typeface="Times New Roman" panose="02020603050405020304" pitchFamily="18" charset="0"/>
                        </a:defRPr>
                      </a:pPr>
                      <a:t>[VALUE]</a:t>
                    </a:fld>
                    <a:r>
                      <a:rPr lang="en-US" sz="800" baseline="0">
                        <a:latin typeface="Times New Roman" panose="02020603050405020304" pitchFamily="18" charset="0"/>
                        <a:cs typeface="Times New Roman" panose="02020603050405020304" pitchFamily="18" charset="0"/>
                      </a:rPr>
                      <a:t>
0,50%</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08983"/>
                        <a:gd name="adj2" fmla="val -78875"/>
                      </a:avLst>
                    </a:prstGeom>
                    <a:noFill/>
                    <a:ln>
                      <a:noFill/>
                    </a:ln>
                  </c15:spPr>
                  <c15:dlblFieldTable/>
                  <c15:showDataLabelsRange val="0"/>
                </c:ext>
                <c:ext xmlns:c16="http://schemas.microsoft.com/office/drawing/2014/chart" uri="{C3380CC4-5D6E-409C-BE32-E72D297353CC}">
                  <c16:uniqueId val="{00000001-794D-4092-946A-7272F42E6F8A}"/>
                </c:ext>
              </c:extLst>
            </c:dLbl>
            <c:dLbl>
              <c:idx val="1"/>
              <c:layout>
                <c:manualLayout>
                  <c:x val="0.27438897383000121"/>
                  <c:y val="1.3485041823538671E-2"/>
                </c:manualLayout>
              </c:layout>
              <c:tx>
                <c:rich>
                  <a:bodyPr/>
                  <a:lstStyle/>
                  <a:p>
                    <a:fld id="{56DCAFD2-7251-463B-9FD7-A748BB237DBB}" type="CATEGORYNAME">
                      <a:rPr lang="en-US"/>
                      <a:pPr/>
                      <a:t>[CATEGORY NAME]</a:t>
                    </a:fld>
                    <a:r>
                      <a:rPr lang="en-US" baseline="0"/>
                      <a:t>
</a:t>
                    </a:r>
                    <a:fld id="{4D27853B-D6C9-4E66-A22C-73C039576670}" type="VALUE">
                      <a:rPr lang="en-US" baseline="0"/>
                      <a:pPr/>
                      <a:t>[VALUE]</a:t>
                    </a:fld>
                    <a:r>
                      <a:rPr lang="en-US" baseline="0"/>
                      <a:t>
2,02%</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94D-4092-946A-7272F42E6F8A}"/>
                </c:ext>
              </c:extLst>
            </c:dLbl>
            <c:dLbl>
              <c:idx val="2"/>
              <c:layout>
                <c:manualLayout>
                  <c:x val="0.17252001348592891"/>
                  <c:y val="0.12473663686773274"/>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fld id="{E9FC4259-CD46-4608-A9A4-19B862E92F95}" type="CATEGORYNAME">
                      <a:rPr lang="en-US" sz="800">
                        <a:latin typeface="Times New Roman" panose="02020603050405020304" pitchFamily="18" charset="0"/>
                        <a:cs typeface="Times New Roman" panose="02020603050405020304" pitchFamily="18" charset="0"/>
                      </a:rPr>
                      <a:pPr>
                        <a:defRPr sz="800">
                          <a:latin typeface="Times New Roman" panose="02020603050405020304" pitchFamily="18" charset="0"/>
                          <a:cs typeface="Times New Roman" panose="02020603050405020304" pitchFamily="18" charset="0"/>
                        </a:defRPr>
                      </a:pPr>
                      <a:t>[CATEGORY NAME]</a:t>
                    </a:fld>
                    <a:r>
                      <a:rPr lang="en-US" sz="800" baseline="0">
                        <a:latin typeface="Times New Roman" panose="02020603050405020304" pitchFamily="18" charset="0"/>
                        <a:cs typeface="Times New Roman" panose="02020603050405020304" pitchFamily="18" charset="0"/>
                      </a:rPr>
                      <a:t>
</a:t>
                    </a:r>
                    <a:fld id="{84A35B5A-72D4-4FC5-B206-E0E2682BA78C}" type="VALUE">
                      <a:rPr lang="en-US" sz="800" baseline="0">
                        <a:latin typeface="Times New Roman" panose="02020603050405020304" pitchFamily="18" charset="0"/>
                        <a:cs typeface="Times New Roman" panose="02020603050405020304" pitchFamily="18" charset="0"/>
                      </a:rPr>
                      <a:pPr>
                        <a:defRPr sz="800">
                          <a:latin typeface="Times New Roman" panose="02020603050405020304" pitchFamily="18" charset="0"/>
                          <a:cs typeface="Times New Roman" panose="02020603050405020304" pitchFamily="18" charset="0"/>
                        </a:defRPr>
                      </a:pPr>
                      <a:t>[VALUE]</a:t>
                    </a:fld>
                    <a:r>
                      <a:rPr lang="en-US" sz="800" baseline="0">
                        <a:latin typeface="Times New Roman" panose="02020603050405020304" pitchFamily="18" charset="0"/>
                        <a:cs typeface="Times New Roman" panose="02020603050405020304" pitchFamily="18" charset="0"/>
                      </a:rPr>
                      <a:t>
19,19%</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25903"/>
                        <a:gd name="adj2" fmla="val -12488"/>
                      </a:avLst>
                    </a:prstGeom>
                    <a:noFill/>
                    <a:ln>
                      <a:noFill/>
                    </a:ln>
                  </c15:spPr>
                  <c15:dlblFieldTable/>
                  <c15:showDataLabelsRange val="0"/>
                </c:ext>
                <c:ext xmlns:c16="http://schemas.microsoft.com/office/drawing/2014/chart" uri="{C3380CC4-5D6E-409C-BE32-E72D297353CC}">
                  <c16:uniqueId val="{00000005-794D-4092-946A-7272F42E6F8A}"/>
                </c:ext>
              </c:extLst>
            </c:dLbl>
            <c:dLbl>
              <c:idx val="3"/>
              <c:layout>
                <c:manualLayout>
                  <c:x val="5.4220575667006228E-2"/>
                  <c:y val="0.12136537641184804"/>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fld id="{30D3D8A3-53E6-4BBB-BD7F-771E4F88E664}" type="CATEGORYNAME">
                      <a:rPr lang="en-US"/>
                      <a:pPr>
                        <a:defRPr sz="800">
                          <a:latin typeface="Times New Roman" panose="02020603050405020304" pitchFamily="18" charset="0"/>
                          <a:cs typeface="Times New Roman" panose="02020603050405020304" pitchFamily="18" charset="0"/>
                        </a:defRPr>
                      </a:pPr>
                      <a:t>[CATEGORY NAME]</a:t>
                    </a:fld>
                    <a:r>
                      <a:rPr lang="en-US" baseline="0"/>
                      <a:t>
</a:t>
                    </a:r>
                    <a:fld id="{78168526-7A73-4FD4-A527-B4CFD35610D4}" type="VALUE">
                      <a:rPr lang="en-US" baseline="0"/>
                      <a:pPr>
                        <a:defRPr sz="800">
                          <a:latin typeface="Times New Roman" panose="02020603050405020304" pitchFamily="18" charset="0"/>
                          <a:cs typeface="Times New Roman" panose="02020603050405020304" pitchFamily="18" charset="0"/>
                        </a:defRPr>
                      </a:pPr>
                      <a:t>[VALUE]</a:t>
                    </a:fld>
                    <a:r>
                      <a:rPr lang="en-US" baseline="0"/>
                      <a:t>
5,06%</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31780"/>
                        <a:gd name="adj2" fmla="val -88215"/>
                      </a:avLst>
                    </a:prstGeom>
                    <a:noFill/>
                    <a:ln>
                      <a:noFill/>
                    </a:ln>
                  </c15:spPr>
                  <c15:dlblFieldTable/>
                  <c15:showDataLabelsRange val="0"/>
                </c:ext>
                <c:ext xmlns:c16="http://schemas.microsoft.com/office/drawing/2014/chart" uri="{C3380CC4-5D6E-409C-BE32-E72D297353CC}">
                  <c16:uniqueId val="{00000007-794D-4092-946A-7272F42E6F8A}"/>
                </c:ext>
              </c:extLst>
            </c:dLbl>
            <c:dLbl>
              <c:idx val="4"/>
              <c:tx>
                <c:rich>
                  <a:bodyPr/>
                  <a:lstStyle/>
                  <a:p>
                    <a:fld id="{F4638209-B1D0-45A6-8510-07F0A423151C}" type="CATEGORYNAME">
                      <a:rPr lang="en-US"/>
                      <a:pPr/>
                      <a:t>[CATEGORY NAME]</a:t>
                    </a:fld>
                    <a:r>
                      <a:rPr lang="en-US" baseline="0"/>
                      <a:t>
</a:t>
                    </a:r>
                    <a:fld id="{EB872EEE-1C82-4D84-AF3C-AECE1A4E1F35}" type="VALUE">
                      <a:rPr lang="en-US" baseline="0"/>
                      <a:pPr/>
                      <a:t>[VALUE]</a:t>
                    </a:fld>
                    <a:r>
                      <a:rPr lang="en-US" baseline="0"/>
                      <a:t>
11,62%</a:t>
                    </a:r>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794D-4092-946A-7272F42E6F8A}"/>
                </c:ext>
              </c:extLst>
            </c:dLbl>
            <c:dLbl>
              <c:idx val="5"/>
              <c:layout>
                <c:manualLayout>
                  <c:x val="0.14787429727365323"/>
                  <c:y val="2.0227562735308006E-2"/>
                </c:manualLayout>
              </c:layout>
              <c:tx>
                <c:rich>
                  <a:bodyPr/>
                  <a:lstStyle/>
                  <a:p>
                    <a:fld id="{4EE1CE94-D738-49CA-A56E-69CCEEBAA168}" type="CATEGORYNAME">
                      <a:rPr lang="en-US"/>
                      <a:pPr/>
                      <a:t>[CATEGORY NAME]</a:t>
                    </a:fld>
                    <a:r>
                      <a:rPr lang="en-US" baseline="0"/>
                      <a:t>
</a:t>
                    </a:r>
                    <a:fld id="{FE6D7CA5-D2BE-4753-AAC0-524C47F821FC}" type="VALUE">
                      <a:rPr lang="en-US" baseline="0"/>
                      <a:pPr/>
                      <a:t>[VALUE]</a:t>
                    </a:fld>
                    <a:r>
                      <a:rPr lang="en-US" baseline="0"/>
                      <a:t>
6,06%</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794D-4092-946A-7272F42E6F8A}"/>
                </c:ext>
              </c:extLst>
            </c:dLbl>
            <c:dLbl>
              <c:idx val="6"/>
              <c:layout>
                <c:manualLayout>
                  <c:x val="-4.9291432424551238E-2"/>
                  <c:y val="-2.0227562735308006E-2"/>
                </c:manualLayout>
              </c:layout>
              <c:tx>
                <c:rich>
                  <a:bodyPr/>
                  <a:lstStyle/>
                  <a:p>
                    <a:fld id="{CE956BE6-33DA-47D2-BA3D-3B71BD43708C}" type="CATEGORYNAME">
                      <a:rPr lang="en-US"/>
                      <a:pPr/>
                      <a:t>[CATEGORY NAME]</a:t>
                    </a:fld>
                    <a:r>
                      <a:rPr lang="en-US" baseline="0"/>
                      <a:t>
</a:t>
                    </a:r>
                    <a:fld id="{128742BA-286E-42F7-AD03-38F108DE9F12}" type="VALUE">
                      <a:rPr lang="en-US" baseline="0"/>
                      <a:pPr/>
                      <a:t>[VALUE]</a:t>
                    </a:fld>
                    <a:r>
                      <a:rPr lang="en-US" baseline="0"/>
                      <a:t>
0,50%</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794D-4092-946A-7272F42E6F8A}"/>
                </c:ext>
              </c:extLst>
            </c:dLbl>
            <c:dLbl>
              <c:idx val="7"/>
              <c:layout>
                <c:manualLayout>
                  <c:x val="-0.21852535041550997"/>
                  <c:y val="0"/>
                </c:manualLayout>
              </c:layout>
              <c:tx>
                <c:rich>
                  <a:bodyPr/>
                  <a:lstStyle/>
                  <a:p>
                    <a:fld id="{A828EA56-0123-4B96-B796-9BBAE1060B1C}" type="CATEGORYNAME">
                      <a:rPr lang="en-US"/>
                      <a:pPr/>
                      <a:t>[CATEGORY NAME]</a:t>
                    </a:fld>
                    <a:r>
                      <a:rPr lang="en-US" baseline="0"/>
                      <a:t>
</a:t>
                    </a:r>
                    <a:fld id="{30E48E8E-A963-4BB2-8A78-EB0F85886000}" type="VALUE">
                      <a:rPr lang="en-US" baseline="0"/>
                      <a:pPr/>
                      <a:t>[VALUE]</a:t>
                    </a:fld>
                    <a:r>
                      <a:rPr lang="en-US" baseline="0"/>
                      <a:t>
4,04%</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794D-4092-946A-7272F42E6F8A}"/>
                </c:ext>
              </c:extLst>
            </c:dLbl>
            <c:dLbl>
              <c:idx val="8"/>
              <c:layout>
                <c:manualLayout>
                  <c:x val="-0.40090365038634912"/>
                  <c:y val="-7.7538990485347487E-2"/>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fld id="{2DFBD0E2-DEF0-4405-864F-45C7A6C63CEB}" type="CATEGORYNAME">
                      <a:rPr lang="en-US" sz="800">
                        <a:latin typeface="Times New Roman" panose="02020603050405020304" pitchFamily="18" charset="0"/>
                        <a:cs typeface="Times New Roman" panose="02020603050405020304" pitchFamily="18" charset="0"/>
                      </a:rPr>
                      <a:pPr>
                        <a:defRPr sz="800">
                          <a:latin typeface="Times New Roman" panose="02020603050405020304" pitchFamily="18" charset="0"/>
                          <a:cs typeface="Times New Roman" panose="02020603050405020304" pitchFamily="18" charset="0"/>
                        </a:defRPr>
                      </a:pPr>
                      <a:t>[CATEGORY NAME]</a:t>
                    </a:fld>
                    <a:r>
                      <a:rPr lang="en-US" sz="800" baseline="0">
                        <a:latin typeface="Times New Roman" panose="02020603050405020304" pitchFamily="18" charset="0"/>
                        <a:cs typeface="Times New Roman" panose="02020603050405020304" pitchFamily="18" charset="0"/>
                      </a:rPr>
                      <a:t>
</a:t>
                    </a:r>
                    <a:fld id="{E2EB3E35-FD16-48DA-806F-9C69AEC86C88}" type="VALUE">
                      <a:rPr lang="en-US" sz="800" baseline="0">
                        <a:latin typeface="Times New Roman" panose="02020603050405020304" pitchFamily="18" charset="0"/>
                        <a:cs typeface="Times New Roman" panose="02020603050405020304" pitchFamily="18" charset="0"/>
                      </a:rPr>
                      <a:pPr>
                        <a:defRPr sz="800">
                          <a:latin typeface="Times New Roman" panose="02020603050405020304" pitchFamily="18" charset="0"/>
                          <a:cs typeface="Times New Roman" panose="02020603050405020304" pitchFamily="18" charset="0"/>
                        </a:defRPr>
                      </a:pPr>
                      <a:t>[VALUE]</a:t>
                    </a:fld>
                    <a:r>
                      <a:rPr lang="en-US" sz="800" baseline="0">
                        <a:latin typeface="Times New Roman" panose="02020603050405020304" pitchFamily="18" charset="0"/>
                        <a:cs typeface="Times New Roman" panose="02020603050405020304" pitchFamily="18" charset="0"/>
                      </a:rPr>
                      <a:t>
2,02%</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03460"/>
                        <a:gd name="adj2" fmla="val -97252"/>
                      </a:avLst>
                    </a:prstGeom>
                    <a:noFill/>
                    <a:ln>
                      <a:noFill/>
                    </a:ln>
                  </c15:spPr>
                  <c15:dlblFieldTable/>
                  <c15:showDataLabelsRange val="0"/>
                </c:ext>
                <c:ext xmlns:c16="http://schemas.microsoft.com/office/drawing/2014/chart" uri="{C3380CC4-5D6E-409C-BE32-E72D297353CC}">
                  <c16:uniqueId val="{00000011-794D-4092-946A-7272F42E6F8A}"/>
                </c:ext>
              </c:extLst>
            </c:dLbl>
            <c:dLbl>
              <c:idx val="9"/>
              <c:layout>
                <c:manualLayout>
                  <c:x val="0.22674058915293516"/>
                  <c:y val="1.3485041823538733E-2"/>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fld id="{271713AC-300C-46CB-B13A-B1F170B30EC4}" type="CATEGORYNAME">
                      <a:rPr lang="en-US" sz="800">
                        <a:latin typeface="Times New Roman" panose="02020603050405020304" pitchFamily="18" charset="0"/>
                        <a:cs typeface="Times New Roman" panose="02020603050405020304" pitchFamily="18" charset="0"/>
                      </a:rPr>
                      <a:pPr>
                        <a:defRPr sz="800">
                          <a:latin typeface="Times New Roman" panose="02020603050405020304" pitchFamily="18" charset="0"/>
                          <a:cs typeface="Times New Roman" panose="02020603050405020304" pitchFamily="18" charset="0"/>
                        </a:defRPr>
                      </a:pPr>
                      <a:t>[CATEGORY NAME]</a:t>
                    </a:fld>
                    <a:r>
                      <a:rPr lang="en-US" sz="800" baseline="0">
                        <a:latin typeface="Times New Roman" panose="02020603050405020304" pitchFamily="18" charset="0"/>
                        <a:cs typeface="Times New Roman" panose="02020603050405020304" pitchFamily="18" charset="0"/>
                      </a:rPr>
                      <a:t>
</a:t>
                    </a:r>
                    <a:fld id="{3C73789E-D527-4EE3-981D-4471E8F1DFB5}" type="VALUE">
                      <a:rPr lang="en-US" sz="800" baseline="0">
                        <a:latin typeface="Times New Roman" panose="02020603050405020304" pitchFamily="18" charset="0"/>
                        <a:cs typeface="Times New Roman" panose="02020603050405020304" pitchFamily="18" charset="0"/>
                      </a:rPr>
                      <a:pPr>
                        <a:defRPr sz="800">
                          <a:latin typeface="Times New Roman" panose="02020603050405020304" pitchFamily="18" charset="0"/>
                          <a:cs typeface="Times New Roman" panose="02020603050405020304" pitchFamily="18" charset="0"/>
                        </a:defRPr>
                      </a:pPr>
                      <a:t>[VALUE]</a:t>
                    </a:fld>
                    <a:r>
                      <a:rPr lang="en-US" sz="800" baseline="0">
                        <a:latin typeface="Times New Roman" panose="02020603050405020304" pitchFamily="18" charset="0"/>
                        <a:cs typeface="Times New Roman" panose="02020603050405020304" pitchFamily="18" charset="0"/>
                      </a:rPr>
                      <a:t>
47,98%</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34886"/>
                        <a:gd name="adj2" fmla="val -115784"/>
                      </a:avLst>
                    </a:prstGeom>
                    <a:noFill/>
                    <a:ln>
                      <a:noFill/>
                    </a:ln>
                  </c15:spPr>
                  <c15:dlblFieldTable/>
                  <c15:showDataLabelsRange val="0"/>
                </c:ext>
                <c:ext xmlns:c16="http://schemas.microsoft.com/office/drawing/2014/chart" uri="{C3380CC4-5D6E-409C-BE32-E72D297353CC}">
                  <c16:uniqueId val="{00000013-794D-4092-946A-7272F42E6F8A}"/>
                </c:ext>
              </c:extLst>
            </c:dLbl>
            <c:dLbl>
              <c:idx val="10"/>
              <c:layout>
                <c:manualLayout>
                  <c:x val="-0.24481411437527056"/>
                  <c:y val="0"/>
                </c:manualLayout>
              </c:layout>
              <c:tx>
                <c:rich>
                  <a:bodyPr/>
                  <a:lstStyle/>
                  <a:p>
                    <a:fld id="{9E680D0C-134C-413B-AF9F-04AF0D18DAA8}" type="CATEGORYNAME">
                      <a:rPr lang="en-US"/>
                      <a:pPr/>
                      <a:t>[CATEGORY NAME]</a:t>
                    </a:fld>
                    <a:r>
                      <a:rPr lang="en-US" baseline="0"/>
                      <a:t>
</a:t>
                    </a:r>
                    <a:fld id="{1F885B6A-F65D-4ED1-819E-782464C5567F}" type="VALUE">
                      <a:rPr lang="en-US" baseline="0"/>
                      <a:pPr/>
                      <a:t>[VALUE]</a:t>
                    </a:fld>
                    <a:r>
                      <a:rPr lang="en-US" baseline="0"/>
                      <a:t>
1,01%</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794D-4092-946A-7272F42E6F8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Sheet1!$B$40:$B$50</c:f>
              <c:strCache>
                <c:ptCount val="11"/>
                <c:pt idx="0">
                  <c:v>Djelatnosti luka - morskih ili riječnih luka i druga terminalna oprema</c:v>
                </c:pt>
                <c:pt idx="1">
                  <c:v>Djelatnosti zračne luke</c:v>
                </c:pt>
                <c:pt idx="2">
                  <c:v>Električna energija</c:v>
                </c:pt>
                <c:pt idx="3">
                  <c:v>Poštanske usluge</c:v>
                </c:pt>
                <c:pt idx="4">
                  <c:v>Prenos ili distribucija plina ili toplotne energije</c:v>
                </c:pt>
                <c:pt idx="5">
                  <c:v>Telekomunikacije</c:v>
                </c:pt>
                <c:pt idx="6">
                  <c:v>Traženje i vađenje nafte ili plina</c:v>
                </c:pt>
                <c:pt idx="7">
                  <c:v>Traženje i vađenje uglja i drugih krutih goriva</c:v>
                </c:pt>
                <c:pt idx="8">
                  <c:v>Usluge gradske željeznice, tramvaja, trolejbusa, autobusa ili žičare</c:v>
                </c:pt>
                <c:pt idx="9">
                  <c:v>Vodosnabdijevanje</c:v>
                </c:pt>
                <c:pt idx="10">
                  <c:v>Željezničke usluge</c:v>
                </c:pt>
              </c:strCache>
            </c:strRef>
          </c:cat>
          <c:val>
            <c:numRef>
              <c:f>Sheet1!$C$40:$C$50</c:f>
              <c:numCache>
                <c:formatCode>General</c:formatCode>
                <c:ptCount val="11"/>
                <c:pt idx="0">
                  <c:v>1</c:v>
                </c:pt>
                <c:pt idx="1">
                  <c:v>4</c:v>
                </c:pt>
                <c:pt idx="2">
                  <c:v>38</c:v>
                </c:pt>
                <c:pt idx="3">
                  <c:v>10</c:v>
                </c:pt>
                <c:pt idx="4">
                  <c:v>23</c:v>
                </c:pt>
                <c:pt idx="5">
                  <c:v>12</c:v>
                </c:pt>
                <c:pt idx="6">
                  <c:v>1</c:v>
                </c:pt>
                <c:pt idx="7">
                  <c:v>8</c:v>
                </c:pt>
                <c:pt idx="8">
                  <c:v>4</c:v>
                </c:pt>
                <c:pt idx="9">
                  <c:v>95</c:v>
                </c:pt>
                <c:pt idx="10">
                  <c:v>2</c:v>
                </c:pt>
              </c:numCache>
            </c:numRef>
          </c:val>
          <c:extLst>
            <c:ext xmlns:c16="http://schemas.microsoft.com/office/drawing/2014/chart" uri="{C3380CC4-5D6E-409C-BE32-E72D297353CC}">
              <c16:uniqueId val="{00000016-794D-4092-946A-7272F42E6F8A}"/>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8-794D-4092-946A-7272F42E6F8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A-794D-4092-946A-7272F42E6F8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C-794D-4092-946A-7272F42E6F8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E-794D-4092-946A-7272F42E6F8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20-794D-4092-946A-7272F42E6F8A}"/>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22-794D-4092-946A-7272F42E6F8A}"/>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4-794D-4092-946A-7272F42E6F8A}"/>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6-794D-4092-946A-7272F42E6F8A}"/>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8-794D-4092-946A-7272F42E6F8A}"/>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A-794D-4092-946A-7272F42E6F8A}"/>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C-794D-4092-946A-7272F42E6F8A}"/>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Sheet1!$B$40:$B$50</c:f>
              <c:strCache>
                <c:ptCount val="11"/>
                <c:pt idx="0">
                  <c:v>Djelatnosti luka - morskih ili riječnih luka i druga terminalna oprema</c:v>
                </c:pt>
                <c:pt idx="1">
                  <c:v>Djelatnosti zračne luke</c:v>
                </c:pt>
                <c:pt idx="2">
                  <c:v>Električna energija</c:v>
                </c:pt>
                <c:pt idx="3">
                  <c:v>Poštanske usluge</c:v>
                </c:pt>
                <c:pt idx="4">
                  <c:v>Prenos ili distribucija plina ili toplotne energije</c:v>
                </c:pt>
                <c:pt idx="5">
                  <c:v>Telekomunikacije</c:v>
                </c:pt>
                <c:pt idx="6">
                  <c:v>Traženje i vađenje nafte ili plina</c:v>
                </c:pt>
                <c:pt idx="7">
                  <c:v>Traženje i vađenje uglja i drugih krutih goriva</c:v>
                </c:pt>
                <c:pt idx="8">
                  <c:v>Usluge gradske željeznice, tramvaja, trolejbusa, autobusa ili žičare</c:v>
                </c:pt>
                <c:pt idx="9">
                  <c:v>Vodosnabdijevanje</c:v>
                </c:pt>
                <c:pt idx="10">
                  <c:v>Željezničke usluge</c:v>
                </c:pt>
              </c:strCache>
            </c:strRef>
          </c:cat>
          <c:val>
            <c:numRef>
              <c:f>Sheet1!$D$40:$D$50</c:f>
              <c:numCache>
                <c:formatCode>General</c:formatCode>
                <c:ptCount val="11"/>
                <c:pt idx="0">
                  <c:v>0.5</c:v>
                </c:pt>
                <c:pt idx="1">
                  <c:v>2.02</c:v>
                </c:pt>
                <c:pt idx="2">
                  <c:v>19.190000000000001</c:v>
                </c:pt>
                <c:pt idx="3">
                  <c:v>5.0599999999999996</c:v>
                </c:pt>
                <c:pt idx="4">
                  <c:v>11.62</c:v>
                </c:pt>
                <c:pt idx="5">
                  <c:v>6.06</c:v>
                </c:pt>
                <c:pt idx="6">
                  <c:v>0.5</c:v>
                </c:pt>
                <c:pt idx="7">
                  <c:v>4.04</c:v>
                </c:pt>
                <c:pt idx="8">
                  <c:v>2.02</c:v>
                </c:pt>
                <c:pt idx="9">
                  <c:v>47.98</c:v>
                </c:pt>
                <c:pt idx="10">
                  <c:v>1.01</c:v>
                </c:pt>
              </c:numCache>
            </c:numRef>
          </c:val>
          <c:extLst>
            <c:ext xmlns:c16="http://schemas.microsoft.com/office/drawing/2014/chart" uri="{C3380CC4-5D6E-409C-BE32-E72D297353CC}">
              <c16:uniqueId val="{0000002D-794D-4092-946A-7272F42E6F8A}"/>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kvartali!$C$5:$C$8</c:f>
              <c:strCache>
                <c:ptCount val="4"/>
                <c:pt idx="0">
                  <c:v>I kvartal: </c:v>
                </c:pt>
                <c:pt idx="1">
                  <c:v>II kvartal:</c:v>
                </c:pt>
                <c:pt idx="2">
                  <c:v>III kvartal: </c:v>
                </c:pt>
                <c:pt idx="3">
                  <c:v>IV kvartal: </c:v>
                </c:pt>
              </c:strCache>
            </c:strRef>
          </c:cat>
          <c:val>
            <c:numRef>
              <c:f>kvartali!$D$5:$D$8</c:f>
              <c:numCache>
                <c:formatCode>General</c:formatCode>
                <c:ptCount val="4"/>
                <c:pt idx="0">
                  <c:v>50.334000000000003</c:v>
                </c:pt>
                <c:pt idx="1">
                  <c:v>50.503</c:v>
                </c:pt>
                <c:pt idx="2">
                  <c:v>52.588000000000001</c:v>
                </c:pt>
                <c:pt idx="3">
                  <c:v>66.921000000000006</c:v>
                </c:pt>
              </c:numCache>
            </c:numRef>
          </c:val>
          <c:smooth val="0"/>
          <c:extLst>
            <c:ext xmlns:c16="http://schemas.microsoft.com/office/drawing/2014/chart" uri="{C3380CC4-5D6E-409C-BE32-E72D297353CC}">
              <c16:uniqueId val="{00000000-93DA-4DF1-9BA7-1E8F0D1FE3BE}"/>
            </c:ext>
          </c:extLst>
        </c:ser>
        <c:dLbls>
          <c:dLblPos val="t"/>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smooth val="0"/>
        <c:axId val="1124165439"/>
        <c:axId val="1124165919"/>
      </c:lineChart>
      <c:catAx>
        <c:axId val="1124165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4165919"/>
        <c:crosses val="autoZero"/>
        <c:auto val="1"/>
        <c:lblAlgn val="ctr"/>
        <c:lblOffset val="100"/>
        <c:noMultiLvlLbl val="0"/>
      </c:catAx>
      <c:valAx>
        <c:axId val="1124165919"/>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124165439"/>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17A-4FEB-AED3-E9F82FAC05C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17A-4FEB-AED3-E9F82FAC05C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17A-4FEB-AED3-E9F82FAC05C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17A-4FEB-AED3-E9F82FAC05C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17A-4FEB-AED3-E9F82FAC05CE}"/>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E17A-4FEB-AED3-E9F82FAC05CE}"/>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E17A-4FEB-AED3-E9F82FAC05CE}"/>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E17A-4FEB-AED3-E9F82FAC05CE}"/>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E17A-4FEB-AED3-E9F82FAC05CE}"/>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E17A-4FEB-AED3-E9F82FAC05CE}"/>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E17A-4FEB-AED3-E9F82FAC05CE}"/>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E17A-4FEB-AED3-E9F82FAC05CE}"/>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E17A-4FEB-AED3-E9F82FAC05CE}"/>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E17A-4FEB-AED3-E9F82FAC05CE}"/>
              </c:ext>
            </c:extLst>
          </c:dPt>
          <c:dLbls>
            <c:dLbl>
              <c:idx val="0"/>
              <c:layout>
                <c:manualLayout>
                  <c:x val="-0.13131313131313138"/>
                  <c:y val="-2.7463099433503325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17A-4FEB-AED3-E9F82FAC05CE}"/>
                </c:ext>
              </c:extLst>
            </c:dLbl>
            <c:dLbl>
              <c:idx val="1"/>
              <c:layout>
                <c:manualLayout>
                  <c:x val="0.16161616161616163"/>
                  <c:y val="0.2087195556946250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17A-4FEB-AED3-E9F82FAC05CE}"/>
                </c:ext>
              </c:extLst>
            </c:dLbl>
            <c:dLbl>
              <c:idx val="2"/>
              <c:layout>
                <c:manualLayout>
                  <c:x val="0"/>
                  <c:y val="0.3295571932020395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53828"/>
                        <a:gd name="adj2" fmla="val -140973"/>
                      </a:avLst>
                    </a:prstGeom>
                    <a:noFill/>
                    <a:ln>
                      <a:noFill/>
                    </a:ln>
                  </c15:spPr>
                </c:ext>
                <c:ext xmlns:c16="http://schemas.microsoft.com/office/drawing/2014/chart" uri="{C3380CC4-5D6E-409C-BE32-E72D297353CC}">
                  <c16:uniqueId val="{00000005-E17A-4FEB-AED3-E9F82FAC05CE}"/>
                </c:ext>
              </c:extLst>
            </c:dLbl>
            <c:dLbl>
              <c:idx val="3"/>
              <c:layout>
                <c:manualLayout>
                  <c:x val="1.6050266443967231E-3"/>
                  <c:y val="-3.937775969009513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17A-4FEB-AED3-E9F82FAC05CE}"/>
                </c:ext>
              </c:extLst>
            </c:dLbl>
            <c:dLbl>
              <c:idx val="4"/>
              <c:layout>
                <c:manualLayout>
                  <c:x val="0.17676767676767677"/>
                  <c:y val="7.6896678413809122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63463"/>
                        <a:gd name="adj2" fmla="val -100925"/>
                      </a:avLst>
                    </a:prstGeom>
                    <a:noFill/>
                    <a:ln>
                      <a:noFill/>
                    </a:ln>
                  </c15:spPr>
                </c:ext>
                <c:ext xmlns:c16="http://schemas.microsoft.com/office/drawing/2014/chart" uri="{C3380CC4-5D6E-409C-BE32-E72D297353CC}">
                  <c16:uniqueId val="{00000009-E17A-4FEB-AED3-E9F82FAC05CE}"/>
                </c:ext>
              </c:extLst>
            </c:dLbl>
            <c:dLbl>
              <c:idx val="5"/>
              <c:layout>
                <c:manualLayout>
                  <c:x val="6.7340067340067337E-3"/>
                  <c:y val="0.55200829861341627"/>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17A-4FEB-AED3-E9F82FAC05CE}"/>
                </c:ext>
              </c:extLst>
            </c:dLbl>
            <c:dLbl>
              <c:idx val="6"/>
              <c:layout>
                <c:manualLayout>
                  <c:x val="0.20707070707070707"/>
                  <c:y val="0.2114658656379754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17A-4FEB-AED3-E9F82FAC05CE}"/>
                </c:ext>
              </c:extLst>
            </c:dLbl>
            <c:dLbl>
              <c:idx val="7"/>
              <c:layout>
                <c:manualLayout>
                  <c:x val="-5.2188552188552187E-2"/>
                  <c:y val="1.647785966010197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17A-4FEB-AED3-E9F82FAC05CE}"/>
                </c:ext>
              </c:extLst>
            </c:dLbl>
            <c:dLbl>
              <c:idx val="8"/>
              <c:layout>
                <c:manualLayout>
                  <c:x val="-0.15993265993265993"/>
                  <c:y val="-5.4926198867006589E-3"/>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24462"/>
                        <a:gd name="adj2" fmla="val 84171"/>
                      </a:avLst>
                    </a:prstGeom>
                    <a:noFill/>
                    <a:ln>
                      <a:noFill/>
                    </a:ln>
                  </c15:spPr>
                </c:ext>
                <c:ext xmlns:c16="http://schemas.microsoft.com/office/drawing/2014/chart" uri="{C3380CC4-5D6E-409C-BE32-E72D297353CC}">
                  <c16:uniqueId val="{00000011-E17A-4FEB-AED3-E9F82FAC05CE}"/>
                </c:ext>
              </c:extLst>
            </c:dLbl>
            <c:dLbl>
              <c:idx val="9"/>
              <c:layout>
                <c:manualLayout>
                  <c:x val="0.32543374385894064"/>
                  <c:y val="0.37423795530875009"/>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17A-4FEB-AED3-E9F82FAC05CE}"/>
                </c:ext>
              </c:extLst>
            </c:dLbl>
            <c:dLbl>
              <c:idx val="10"/>
              <c:layout>
                <c:manualLayout>
                  <c:x val="4.0404040404040407E-2"/>
                  <c:y val="0.25815313467493095"/>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17A-4FEB-AED3-E9F82FAC05CE}"/>
                </c:ext>
              </c:extLst>
            </c:dLbl>
            <c:dLbl>
              <c:idx val="11"/>
              <c:layout>
                <c:manualLayout>
                  <c:x val="0.5387204724409449"/>
                  <c:y val="0.12177892091534576"/>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29409"/>
                        <a:gd name="adj2" fmla="val -64782"/>
                      </a:avLst>
                    </a:prstGeom>
                    <a:noFill/>
                    <a:ln>
                      <a:noFill/>
                    </a:ln>
                  </c15:spPr>
                </c:ext>
                <c:ext xmlns:c16="http://schemas.microsoft.com/office/drawing/2014/chart" uri="{C3380CC4-5D6E-409C-BE32-E72D297353CC}">
                  <c16:uniqueId val="{00000017-E17A-4FEB-AED3-E9F82FAC05CE}"/>
                </c:ext>
              </c:extLst>
            </c:dLbl>
            <c:dLbl>
              <c:idx val="12"/>
              <c:layout>
                <c:manualLayout>
                  <c:x val="4.668483747223897E-2"/>
                  <c:y val="0.56121158552235184"/>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9-E17A-4FEB-AED3-E9F82FAC05CE}"/>
                </c:ext>
              </c:extLst>
            </c:dLbl>
            <c:dLbl>
              <c:idx val="13"/>
              <c:layout>
                <c:manualLayout>
                  <c:x val="0.42592592592592593"/>
                  <c:y val="0"/>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B-E17A-4FEB-AED3-E9F82FAC05C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Obvjestenja!$B$3:$B$16</c:f>
              <c:strCache>
                <c:ptCount val="14"/>
                <c:pt idx="0">
                  <c:v>Prethodno informacijsko obavještenje</c:v>
                </c:pt>
                <c:pt idx="1">
                  <c:v>Obavještenje o uspostavljanju sistema kvalifikacije</c:v>
                </c:pt>
                <c:pt idx="2">
                  <c:v>Obavještenje o nabavci</c:v>
                </c:pt>
                <c:pt idx="3">
                  <c:v>Obavještenje o poništenju postupka nabavke</c:v>
                </c:pt>
                <c:pt idx="4">
                  <c:v>Obavještenje o dodjeli ugovora</c:v>
                </c:pt>
                <c:pt idx="5">
                  <c:v>Dobrovoljno Ex Ante obavještenje o transparentnosti</c:v>
                </c:pt>
                <c:pt idx="6">
                  <c:v>Godišnje obavještenje o dodjeli ugovora</c:v>
                </c:pt>
                <c:pt idx="7">
                  <c:v>Ispravka obavještenja </c:v>
                </c:pt>
                <c:pt idx="8">
                  <c:v>Godišnje obavještenje o dodjeli ugovora za okvirni spoarazum</c:v>
                </c:pt>
                <c:pt idx="9">
                  <c:v>Dobrovoljno Ex Ante obavještenje o transparentnosti za neprioritetne usluge</c:v>
                </c:pt>
                <c:pt idx="10">
                  <c:v>Obavještenje o povlačenju obavještenja</c:v>
                </c:pt>
                <c:pt idx="11">
                  <c:v>Obavještenje o nabavci usluga iz Aneksa II</c:v>
                </c:pt>
                <c:pt idx="12">
                  <c:v>Dobrovoljno Ex Ante obavještenje o transparentnosti</c:v>
                </c:pt>
                <c:pt idx="13">
                  <c:v>Godišnje obavještenje o dodjeli ugovora za usluge iz Aneksa II</c:v>
                </c:pt>
              </c:strCache>
            </c:strRef>
          </c:cat>
          <c:val>
            <c:numRef>
              <c:f>Obvjestenja!$C$3:$C$16</c:f>
              <c:numCache>
                <c:formatCode>General</c:formatCode>
                <c:ptCount val="14"/>
                <c:pt idx="0">
                  <c:v>2</c:v>
                </c:pt>
                <c:pt idx="1">
                  <c:v>14</c:v>
                </c:pt>
                <c:pt idx="2" formatCode="#,##0">
                  <c:v>27861</c:v>
                </c:pt>
                <c:pt idx="3" formatCode="#,##0">
                  <c:v>4077</c:v>
                </c:pt>
                <c:pt idx="4" formatCode="#,##0">
                  <c:v>24254</c:v>
                </c:pt>
                <c:pt idx="5">
                  <c:v>43</c:v>
                </c:pt>
                <c:pt idx="6" formatCode="#,##0">
                  <c:v>2565</c:v>
                </c:pt>
                <c:pt idx="7" formatCode="#,##0">
                  <c:v>5023</c:v>
                </c:pt>
                <c:pt idx="8" formatCode="#,##0">
                  <c:v>4794</c:v>
                </c:pt>
                <c:pt idx="9">
                  <c:v>485</c:v>
                </c:pt>
                <c:pt idx="10">
                  <c:v>131</c:v>
                </c:pt>
                <c:pt idx="11" formatCode="#,##0">
                  <c:v>2330</c:v>
                </c:pt>
                <c:pt idx="12">
                  <c:v>21</c:v>
                </c:pt>
                <c:pt idx="13">
                  <c:v>359</c:v>
                </c:pt>
              </c:numCache>
            </c:numRef>
          </c:val>
          <c:extLst>
            <c:ext xmlns:c16="http://schemas.microsoft.com/office/drawing/2014/chart" uri="{C3380CC4-5D6E-409C-BE32-E72D297353CC}">
              <c16:uniqueId val="{0000001C-E17A-4FEB-AED3-E9F82FAC05CE}"/>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Obvjestenja!$C$22</c:f>
              <c:strCache>
                <c:ptCount val="1"/>
                <c:pt idx="0">
                  <c:v>Robe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Obvjestenja!$B$23:$B$36</c:f>
              <c:strCache>
                <c:ptCount val="14"/>
                <c:pt idx="0">
                  <c:v>Prethodno informacijsko obavještenje</c:v>
                </c:pt>
                <c:pt idx="1">
                  <c:v>Obavještenje o uspostavljanju sistema kvalifikacije</c:v>
                </c:pt>
                <c:pt idx="2">
                  <c:v>Obavještenje o nabavci</c:v>
                </c:pt>
                <c:pt idx="3">
                  <c:v>Obavještenje o poništenju postupka nabavke</c:v>
                </c:pt>
                <c:pt idx="4">
                  <c:v>Obavještenje o dodjeli ugovora</c:v>
                </c:pt>
                <c:pt idx="5">
                  <c:v>Dobrovoljno Ex Ante obavještenje o transparentnosti</c:v>
                </c:pt>
                <c:pt idx="6">
                  <c:v>Godišnje obavještenje o dodjeli ugovora</c:v>
                </c:pt>
                <c:pt idx="7">
                  <c:v>Ispravka obavještenja </c:v>
                </c:pt>
                <c:pt idx="8">
                  <c:v>Godišnje obavještenje o dodjeli ugovora za okvirni spoarazum</c:v>
                </c:pt>
                <c:pt idx="9">
                  <c:v>Dobrovoljno Ex Ante obavještenje o transparentnosti za neprioritetne usluge</c:v>
                </c:pt>
                <c:pt idx="10">
                  <c:v>Obavještenje o povlačenju obavještenja</c:v>
                </c:pt>
                <c:pt idx="11">
                  <c:v>Obavještenje o nabavci usluga iz Aneksa II</c:v>
                </c:pt>
                <c:pt idx="12">
                  <c:v>Dobrovoljno Ex Ante obavještenje o transparentnosti</c:v>
                </c:pt>
                <c:pt idx="13">
                  <c:v>Godišnje obavještenje o dodjeli ugovora za usluge iz Aneksa II</c:v>
                </c:pt>
              </c:strCache>
            </c:strRef>
          </c:cat>
          <c:val>
            <c:numRef>
              <c:f>Obvjestenja!$C$23:$C$36</c:f>
              <c:numCache>
                <c:formatCode>General</c:formatCode>
                <c:ptCount val="14"/>
                <c:pt idx="0">
                  <c:v>1</c:v>
                </c:pt>
                <c:pt idx="1">
                  <c:v>13</c:v>
                </c:pt>
                <c:pt idx="2">
                  <c:v>14.538</c:v>
                </c:pt>
                <c:pt idx="3">
                  <c:v>2.169</c:v>
                </c:pt>
                <c:pt idx="4">
                  <c:v>13.000999999999999</c:v>
                </c:pt>
                <c:pt idx="5">
                  <c:v>4</c:v>
                </c:pt>
                <c:pt idx="6">
                  <c:v>25</c:v>
                </c:pt>
                <c:pt idx="7">
                  <c:v>2.956</c:v>
                </c:pt>
                <c:pt idx="8">
                  <c:v>2.5720000000000001</c:v>
                </c:pt>
                <c:pt idx="9">
                  <c:v>0</c:v>
                </c:pt>
                <c:pt idx="10">
                  <c:v>68</c:v>
                </c:pt>
                <c:pt idx="11">
                  <c:v>0</c:v>
                </c:pt>
                <c:pt idx="12">
                  <c:v>0</c:v>
                </c:pt>
                <c:pt idx="13">
                  <c:v>0</c:v>
                </c:pt>
              </c:numCache>
            </c:numRef>
          </c:val>
          <c:smooth val="0"/>
          <c:extLst>
            <c:ext xmlns:c16="http://schemas.microsoft.com/office/drawing/2014/chart" uri="{C3380CC4-5D6E-409C-BE32-E72D297353CC}">
              <c16:uniqueId val="{00000000-6467-4B58-8B58-63404461DD23}"/>
            </c:ext>
          </c:extLst>
        </c:ser>
        <c:ser>
          <c:idx val="1"/>
          <c:order val="1"/>
          <c:tx>
            <c:strRef>
              <c:f>Obvjestenja!$D$22</c:f>
              <c:strCache>
                <c:ptCount val="1"/>
                <c:pt idx="0">
                  <c:v>Usluge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Obvjestenja!$B$23:$B$36</c:f>
              <c:strCache>
                <c:ptCount val="14"/>
                <c:pt idx="0">
                  <c:v>Prethodno informacijsko obavještenje</c:v>
                </c:pt>
                <c:pt idx="1">
                  <c:v>Obavještenje o uspostavljanju sistema kvalifikacije</c:v>
                </c:pt>
                <c:pt idx="2">
                  <c:v>Obavještenje o nabavci</c:v>
                </c:pt>
                <c:pt idx="3">
                  <c:v>Obavještenje o poništenju postupka nabavke</c:v>
                </c:pt>
                <c:pt idx="4">
                  <c:v>Obavještenje o dodjeli ugovora</c:v>
                </c:pt>
                <c:pt idx="5">
                  <c:v>Dobrovoljno Ex Ante obavještenje o transparentnosti</c:v>
                </c:pt>
                <c:pt idx="6">
                  <c:v>Godišnje obavještenje o dodjeli ugovora</c:v>
                </c:pt>
                <c:pt idx="7">
                  <c:v>Ispravka obavještenja </c:v>
                </c:pt>
                <c:pt idx="8">
                  <c:v>Godišnje obavještenje o dodjeli ugovora za okvirni spoarazum</c:v>
                </c:pt>
                <c:pt idx="9">
                  <c:v>Dobrovoljno Ex Ante obavještenje o transparentnosti za neprioritetne usluge</c:v>
                </c:pt>
                <c:pt idx="10">
                  <c:v>Obavještenje o povlačenju obavještenja</c:v>
                </c:pt>
                <c:pt idx="11">
                  <c:v>Obavještenje o nabavci usluga iz Aneksa II</c:v>
                </c:pt>
                <c:pt idx="12">
                  <c:v>Dobrovoljno Ex Ante obavještenje o transparentnosti</c:v>
                </c:pt>
                <c:pt idx="13">
                  <c:v>Godišnje obavještenje o dodjeli ugovora za usluge iz Aneksa II</c:v>
                </c:pt>
              </c:strCache>
            </c:strRef>
          </c:cat>
          <c:val>
            <c:numRef>
              <c:f>Obvjestenja!$D$23:$D$36</c:f>
              <c:numCache>
                <c:formatCode>General</c:formatCode>
                <c:ptCount val="14"/>
                <c:pt idx="0">
                  <c:v>1</c:v>
                </c:pt>
                <c:pt idx="1">
                  <c:v>1</c:v>
                </c:pt>
                <c:pt idx="2">
                  <c:v>8.6750000000000007</c:v>
                </c:pt>
                <c:pt idx="3">
                  <c:v>1.2030000000000001</c:v>
                </c:pt>
                <c:pt idx="4">
                  <c:v>7.2930000000000001</c:v>
                </c:pt>
                <c:pt idx="5">
                  <c:v>24</c:v>
                </c:pt>
                <c:pt idx="6">
                  <c:v>2.5329999999999999</c:v>
                </c:pt>
                <c:pt idx="7">
                  <c:v>1.1200000000000001</c:v>
                </c:pt>
                <c:pt idx="8">
                  <c:v>1.7789999999999999</c:v>
                </c:pt>
                <c:pt idx="9">
                  <c:v>485</c:v>
                </c:pt>
                <c:pt idx="10">
                  <c:v>34</c:v>
                </c:pt>
                <c:pt idx="11">
                  <c:v>0</c:v>
                </c:pt>
                <c:pt idx="12">
                  <c:v>0</c:v>
                </c:pt>
                <c:pt idx="13">
                  <c:v>0</c:v>
                </c:pt>
              </c:numCache>
            </c:numRef>
          </c:val>
          <c:smooth val="0"/>
          <c:extLst>
            <c:ext xmlns:c16="http://schemas.microsoft.com/office/drawing/2014/chart" uri="{C3380CC4-5D6E-409C-BE32-E72D297353CC}">
              <c16:uniqueId val="{00000001-6467-4B58-8B58-63404461DD23}"/>
            </c:ext>
          </c:extLst>
        </c:ser>
        <c:ser>
          <c:idx val="2"/>
          <c:order val="2"/>
          <c:tx>
            <c:strRef>
              <c:f>Obvjestenja!$E$22</c:f>
              <c:strCache>
                <c:ptCount val="1"/>
                <c:pt idx="0">
                  <c:v>Radovi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Obvjestenja!$B$23:$B$36</c:f>
              <c:strCache>
                <c:ptCount val="14"/>
                <c:pt idx="0">
                  <c:v>Prethodno informacijsko obavještenje</c:v>
                </c:pt>
                <c:pt idx="1">
                  <c:v>Obavještenje o uspostavljanju sistema kvalifikacije</c:v>
                </c:pt>
                <c:pt idx="2">
                  <c:v>Obavještenje o nabavci</c:v>
                </c:pt>
                <c:pt idx="3">
                  <c:v>Obavještenje o poništenju postupka nabavke</c:v>
                </c:pt>
                <c:pt idx="4">
                  <c:v>Obavještenje o dodjeli ugovora</c:v>
                </c:pt>
                <c:pt idx="5">
                  <c:v>Dobrovoljno Ex Ante obavještenje o transparentnosti</c:v>
                </c:pt>
                <c:pt idx="6">
                  <c:v>Godišnje obavještenje o dodjeli ugovora</c:v>
                </c:pt>
                <c:pt idx="7">
                  <c:v>Ispravka obavještenja </c:v>
                </c:pt>
                <c:pt idx="8">
                  <c:v>Godišnje obavještenje o dodjeli ugovora za okvirni spoarazum</c:v>
                </c:pt>
                <c:pt idx="9">
                  <c:v>Dobrovoljno Ex Ante obavještenje o transparentnosti za neprioritetne usluge</c:v>
                </c:pt>
                <c:pt idx="10">
                  <c:v>Obavještenje o povlačenju obavještenja</c:v>
                </c:pt>
                <c:pt idx="11">
                  <c:v>Obavještenje o nabavci usluga iz Aneksa II</c:v>
                </c:pt>
                <c:pt idx="12">
                  <c:v>Dobrovoljno Ex Ante obavještenje o transparentnosti</c:v>
                </c:pt>
                <c:pt idx="13">
                  <c:v>Godišnje obavještenje o dodjeli ugovora za usluge iz Aneksa II</c:v>
                </c:pt>
              </c:strCache>
            </c:strRef>
          </c:cat>
          <c:val>
            <c:numRef>
              <c:f>Obvjestenja!$E$23:$E$36</c:f>
              <c:numCache>
                <c:formatCode>General</c:formatCode>
                <c:ptCount val="14"/>
                <c:pt idx="0">
                  <c:v>0</c:v>
                </c:pt>
                <c:pt idx="1">
                  <c:v>0</c:v>
                </c:pt>
                <c:pt idx="2">
                  <c:v>4.6479999999999997</c:v>
                </c:pt>
                <c:pt idx="3">
                  <c:v>705</c:v>
                </c:pt>
                <c:pt idx="4">
                  <c:v>3.96</c:v>
                </c:pt>
                <c:pt idx="5">
                  <c:v>15</c:v>
                </c:pt>
                <c:pt idx="6">
                  <c:v>7</c:v>
                </c:pt>
                <c:pt idx="7">
                  <c:v>748</c:v>
                </c:pt>
                <c:pt idx="8">
                  <c:v>443</c:v>
                </c:pt>
                <c:pt idx="9">
                  <c:v>0</c:v>
                </c:pt>
                <c:pt idx="10">
                  <c:v>29</c:v>
                </c:pt>
                <c:pt idx="11">
                  <c:v>0</c:v>
                </c:pt>
                <c:pt idx="12">
                  <c:v>0</c:v>
                </c:pt>
                <c:pt idx="13">
                  <c:v>0</c:v>
                </c:pt>
              </c:numCache>
            </c:numRef>
          </c:val>
          <c:smooth val="0"/>
          <c:extLst>
            <c:ext xmlns:c16="http://schemas.microsoft.com/office/drawing/2014/chart" uri="{C3380CC4-5D6E-409C-BE32-E72D297353CC}">
              <c16:uniqueId val="{00000002-6467-4B58-8B58-63404461DD23}"/>
            </c:ext>
          </c:extLst>
        </c:ser>
        <c:dLbls>
          <c:showLegendKey val="0"/>
          <c:showVal val="0"/>
          <c:showCatName val="0"/>
          <c:showSerName val="0"/>
          <c:showPercent val="0"/>
          <c:showBubbleSize val="0"/>
        </c:dLbls>
        <c:marker val="1"/>
        <c:smooth val="0"/>
        <c:axId val="535181264"/>
        <c:axId val="521471440"/>
      </c:lineChart>
      <c:catAx>
        <c:axId val="535181264"/>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21471440"/>
        <c:crosses val="autoZero"/>
        <c:auto val="1"/>
        <c:lblAlgn val="ctr"/>
        <c:lblOffset val="100"/>
        <c:noMultiLvlLbl val="0"/>
      </c:catAx>
      <c:valAx>
        <c:axId val="52147144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35181264"/>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C62-4587-9C1F-0FC62D1DD86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C62-4587-9C1F-0FC62D1DD86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C62-4587-9C1F-0FC62D1DD86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C62-4587-9C1F-0FC62D1DD867}"/>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C62-4587-9C1F-0FC62D1DD867}"/>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2C62-4587-9C1F-0FC62D1DD867}"/>
              </c:ext>
            </c:extLst>
          </c:dPt>
          <c:dLbls>
            <c:dLbl>
              <c:idx val="0"/>
              <c:layout>
                <c:manualLayout>
                  <c:x val="6.256999125109361E-2"/>
                  <c:y val="-0.18482980325133772"/>
                </c:manualLayout>
              </c:layout>
              <c:tx>
                <c:rich>
                  <a:bodyPr rot="0" spcFirstLastPara="1" vertOverflow="clip" horzOverflow="clip" vert="horz" wrap="square" lIns="36576" tIns="18288" rIns="36576" bIns="18288"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fld id="{B7F667BE-2CA9-4A39-916B-57ED40C2CF17}" type="CATEGORYNAME">
                      <a:rPr lang="en-US"/>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t>[CATEGORY NAME]</a:t>
                    </a:fld>
                    <a:r>
                      <a:rPr lang="en-US"/>
                      <a:t>
</a:t>
                    </a:r>
                    <a:fld id="{D454C4E3-3BDE-443B-B756-33F6484169A8}" type="VALUE">
                      <a:rPr lang="en-US"/>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t>[VALUE]</a:t>
                    </a:fld>
                    <a:r>
                      <a:rPr lang="en-US"/>
                      <a:t>
56,64%</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94074"/>
                        <a:gd name="adj2" fmla="val -66753"/>
                      </a:avLst>
                    </a:prstGeom>
                  </c15:spPr>
                  <c15:dlblFieldTable/>
                  <c15:showDataLabelsRange val="0"/>
                </c:ext>
                <c:ext xmlns:c16="http://schemas.microsoft.com/office/drawing/2014/chart" uri="{C3380CC4-5D6E-409C-BE32-E72D297353CC}">
                  <c16:uniqueId val="{00000001-2C62-4587-9C1F-0FC62D1DD867}"/>
                </c:ext>
              </c:extLst>
            </c:dLbl>
            <c:dLbl>
              <c:idx val="1"/>
              <c:layout>
                <c:manualLayout>
                  <c:x val="-0.30465949820788529"/>
                  <c:y val="0.35334075731774917"/>
                </c:manualLayout>
              </c:layout>
              <c:tx>
                <c:rich>
                  <a:bodyPr/>
                  <a:lstStyle/>
                  <a:p>
                    <a:fld id="{185DBF28-71B1-4FA0-B859-86A333DB00B4}" type="CATEGORYNAME">
                      <a:rPr lang="en-US"/>
                      <a:pPr/>
                      <a:t>[CATEGORY NAME]</a:t>
                    </a:fld>
                    <a:r>
                      <a:rPr lang="en-US" baseline="0"/>
                      <a:t>
</a:t>
                    </a:r>
                    <a:fld id="{CEFDC8AC-5CAA-4F79-B77E-D8E9BDC96394}" type="VALUE">
                      <a:rPr lang="en-US" baseline="0"/>
                      <a:pPr/>
                      <a:t>[VALUE]</a:t>
                    </a:fld>
                    <a:r>
                      <a:rPr lang="en-US" baseline="0"/>
                      <a:t>
0,13%</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C62-4587-9C1F-0FC62D1DD867}"/>
                </c:ext>
              </c:extLst>
            </c:dLbl>
            <c:dLbl>
              <c:idx val="2"/>
              <c:layout>
                <c:manualLayout>
                  <c:x val="-0.10519050038100076"/>
                  <c:y val="-0.25670055018810833"/>
                </c:manualLayout>
              </c:layout>
              <c:tx>
                <c:rich>
                  <a:bodyPr/>
                  <a:lstStyle/>
                  <a:p>
                    <a:fld id="{EA1EDF3C-39B9-4739-9A3F-A09DE2F995A0}" type="CATEGORYNAME">
                      <a:rPr lang="en-US"/>
                      <a:pPr/>
                      <a:t>[CATEGORY NAME]</a:t>
                    </a:fld>
                    <a:r>
                      <a:rPr lang="en-US" baseline="0"/>
                      <a:t>
</a:t>
                    </a:r>
                    <a:fld id="{EF23C729-F532-4F7C-A338-E84C001740E0}" type="VALUE">
                      <a:rPr lang="en-US" baseline="0"/>
                      <a:pPr/>
                      <a:t>[VALUE]</a:t>
                    </a:fld>
                    <a:r>
                      <a:rPr lang="en-US" baseline="0"/>
                      <a:t>
0,22%</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C62-4587-9C1F-0FC62D1DD867}"/>
                </c:ext>
              </c:extLst>
            </c:dLbl>
            <c:dLbl>
              <c:idx val="3"/>
              <c:layout>
                <c:manualLayout>
                  <c:x val="0.14516129032258066"/>
                  <c:y val="0.2627405631337109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C62-4587-9C1F-0FC62D1DD867}"/>
                </c:ext>
              </c:extLst>
            </c:dLbl>
            <c:dLbl>
              <c:idx val="4"/>
              <c:layout>
                <c:manualLayout>
                  <c:x val="0.46057347670250892"/>
                  <c:y val="-9.0600194184038245E-3"/>
                </c:manualLayout>
              </c:layout>
              <c:tx>
                <c:rich>
                  <a:bodyPr/>
                  <a:lstStyle/>
                  <a:p>
                    <a:fld id="{9ECA5213-CB86-46D8-8C51-B9179A72DD64}" type="CATEGORYNAME">
                      <a:rPr lang="en-US"/>
                      <a:pPr/>
                      <a:t>[CATEGORY NAME]</a:t>
                    </a:fld>
                    <a:r>
                      <a:rPr lang="en-US" baseline="0"/>
                      <a:t>
</a:t>
                    </a:r>
                    <a:fld id="{EDE5DFB2-BEC3-4A9A-BBCB-9F4D0465044E}" type="VALUE">
                      <a:rPr lang="en-US" baseline="0"/>
                      <a:pPr/>
                      <a:t>[VALUE]</a:t>
                    </a:fld>
                    <a:r>
                      <a:rPr lang="en-US" baseline="0"/>
                      <a:t>
0,09%</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2C62-4587-9C1F-0FC62D1DD867}"/>
                </c:ext>
              </c:extLst>
            </c:dLbl>
            <c:dLbl>
              <c:idx val="5"/>
              <c:layout>
                <c:manualLayout>
                  <c:x val="0.15949820788530467"/>
                  <c:y val="-0.16610035600407011"/>
                </c:manualLayout>
              </c:layout>
              <c:tx>
                <c:rich>
                  <a:bodyPr rot="0" spcFirstLastPara="1" vertOverflow="clip" horzOverflow="clip" vert="horz" wrap="square" lIns="36576" tIns="18288" rIns="36576" bIns="18288"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fld id="{E4384245-DE24-4644-B1E9-A45F1CCAF708}" type="CATEGORYNAME">
                      <a:rPr lang="en-US"/>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t>[CATEGORY NAME]</a:t>
                    </a:fld>
                    <a:r>
                      <a:rPr lang="en-US"/>
                      <a:t>
</a:t>
                    </a:r>
                    <a:fld id="{A6558893-4CDA-4FF2-B576-8CD66D0501C9}" type="VALUE">
                      <a:rPr lang="en-US"/>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t>[VALUE]</a:t>
                    </a:fld>
                    <a:r>
                      <a:rPr lang="en-US"/>
                      <a:t>
42,92%</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2434"/>
                        <a:gd name="adj2" fmla="val 185945"/>
                      </a:avLst>
                    </a:prstGeom>
                  </c15:spPr>
                  <c15:dlblFieldTable/>
                  <c15:showDataLabelsRange val="0"/>
                </c:ext>
                <c:ext xmlns:c16="http://schemas.microsoft.com/office/drawing/2014/chart" uri="{C3380CC4-5D6E-409C-BE32-E72D297353CC}">
                  <c16:uniqueId val="{0000000B-2C62-4587-9C1F-0FC62D1DD86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Obvjestenja!$B$43:$B$48</c:f>
              <c:strCache>
                <c:ptCount val="6"/>
                <c:pt idx="0">
                  <c:v>Otvoreni postupak</c:v>
                </c:pt>
                <c:pt idx="1">
                  <c:v>Ograničeni postupak</c:v>
                </c:pt>
                <c:pt idx="2">
                  <c:v>Pregovarački postupak sa objavljivanjem obavještenja o nabavci</c:v>
                </c:pt>
                <c:pt idx="3">
                  <c:v>Takmičarski dijalog</c:v>
                </c:pt>
                <c:pt idx="4">
                  <c:v>Konkurs za izradu idejnog rješenja</c:v>
                </c:pt>
                <c:pt idx="5">
                  <c:v>Konkurentski zahtjev za dostavu ponuda</c:v>
                </c:pt>
              </c:strCache>
            </c:strRef>
          </c:cat>
          <c:val>
            <c:numRef>
              <c:f>Obvjestenja!$C$43:$C$48</c:f>
              <c:numCache>
                <c:formatCode>General</c:formatCode>
                <c:ptCount val="6"/>
                <c:pt idx="0" formatCode="#,##0">
                  <c:v>15780</c:v>
                </c:pt>
                <c:pt idx="1">
                  <c:v>36</c:v>
                </c:pt>
                <c:pt idx="2">
                  <c:v>62</c:v>
                </c:pt>
                <c:pt idx="3">
                  <c:v>0</c:v>
                </c:pt>
                <c:pt idx="4">
                  <c:v>24</c:v>
                </c:pt>
                <c:pt idx="5" formatCode="#,##0">
                  <c:v>11959</c:v>
                </c:pt>
              </c:numCache>
            </c:numRef>
          </c:val>
          <c:extLst>
            <c:ext xmlns:c16="http://schemas.microsoft.com/office/drawing/2014/chart" uri="{C3380CC4-5D6E-409C-BE32-E72D297353CC}">
              <c16:uniqueId val="{0000000C-2C62-4587-9C1F-0FC62D1DD867}"/>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E-2C62-4587-9C1F-0FC62D1DD86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0-2C62-4587-9C1F-0FC62D1DD86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2-2C62-4587-9C1F-0FC62D1DD86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4-2C62-4587-9C1F-0FC62D1DD867}"/>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6-2C62-4587-9C1F-0FC62D1DD867}"/>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8-2C62-4587-9C1F-0FC62D1DD867}"/>
              </c:ext>
            </c:extLst>
          </c:dPt>
          <c:cat>
            <c:strRef>
              <c:f>Obvjestenja!$B$43:$B$48</c:f>
              <c:strCache>
                <c:ptCount val="6"/>
                <c:pt idx="0">
                  <c:v>Otvoreni postupak</c:v>
                </c:pt>
                <c:pt idx="1">
                  <c:v>Ograničeni postupak</c:v>
                </c:pt>
                <c:pt idx="2">
                  <c:v>Pregovarački postupak sa objavljivanjem obavještenja o nabavci</c:v>
                </c:pt>
                <c:pt idx="3">
                  <c:v>Takmičarski dijalog</c:v>
                </c:pt>
                <c:pt idx="4">
                  <c:v>Konkurs za izradu idejnog rješenja</c:v>
                </c:pt>
                <c:pt idx="5">
                  <c:v>Konkurentski zahtjev za dostavu ponuda</c:v>
                </c:pt>
              </c:strCache>
            </c:strRef>
          </c:cat>
          <c:val>
            <c:numRef>
              <c:f>Obvjestenja!$D$43:$D$48</c:f>
              <c:numCache>
                <c:formatCode>General</c:formatCode>
                <c:ptCount val="6"/>
                <c:pt idx="0">
                  <c:v>56.64</c:v>
                </c:pt>
                <c:pt idx="1">
                  <c:v>0.13</c:v>
                </c:pt>
                <c:pt idx="2">
                  <c:v>0.22</c:v>
                </c:pt>
                <c:pt idx="3">
                  <c:v>0</c:v>
                </c:pt>
                <c:pt idx="4">
                  <c:v>0.09</c:v>
                </c:pt>
                <c:pt idx="5">
                  <c:v>42.92</c:v>
                </c:pt>
              </c:numCache>
            </c:numRef>
          </c:val>
          <c:extLst>
            <c:ext xmlns:c16="http://schemas.microsoft.com/office/drawing/2014/chart" uri="{C3380CC4-5D6E-409C-BE32-E72D297353CC}">
              <c16:uniqueId val="{00000019-2C62-4587-9C1F-0FC62D1DD867}"/>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815DF-BC0F-4CCB-9339-2D898A5DC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7445</Words>
  <Characters>42441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Serdarevic</dc:creator>
  <cp:keywords/>
  <dc:description/>
  <cp:lastModifiedBy>Mustafa Serdarevic</cp:lastModifiedBy>
  <cp:revision>4</cp:revision>
  <cp:lastPrinted>2024-06-14T09:56:00Z</cp:lastPrinted>
  <dcterms:created xsi:type="dcterms:W3CDTF">2024-09-05T08:34:00Z</dcterms:created>
  <dcterms:modified xsi:type="dcterms:W3CDTF">2024-09-05T08:39:00Z</dcterms:modified>
</cp:coreProperties>
</file>