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xml" ContentType="application/vnd.openxmlformats-officedocument.themeOverrid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2.xml" ContentType="application/vnd.openxmlformats-officedocument.drawingml.chartshapes+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3.xml" ContentType="application/vnd.openxmlformats-officedocument.drawingml.chartshapes+xml"/>
  <Override PartName="/word/charts/chart27.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8.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9.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0.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1.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2.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3.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4.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5.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6.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7.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8.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9.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0.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1.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2.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3.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4.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5.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6.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7.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8.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9.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50.xml" ContentType="application/vnd.openxmlformats-officedocument.drawingml.chart+xml"/>
  <Override PartName="/word/charts/style44.xml" ContentType="application/vnd.ms-office.chartstyle+xml"/>
  <Override PartName="/word/charts/colors44.xml" ContentType="application/vnd.ms-office.chartcolorstyle+xml"/>
  <Override PartName="/word/drawings/drawing4.xml" ContentType="application/vnd.openxmlformats-officedocument.drawingml.chartshapes+xml"/>
  <Override PartName="/word/charts/chart51.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xml" ContentType="application/vnd.openxmlformats-officedocument.themeOverride+xml"/>
  <Override PartName="/word/charts/chart52.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53.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4.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5.xml" ContentType="application/vnd.openxmlformats-officedocument.themeOverride+xml"/>
  <Override PartName="/word/charts/chart55.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6.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7.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8.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9.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60.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61.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62.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63.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64.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5.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6.xml" ContentType="application/vnd.openxmlformats-officedocument.drawingml.chart+xml"/>
  <Override PartName="/word/charts/chart67.xml" ContentType="application/vnd.openxmlformats-officedocument.drawingml.chart+xml"/>
  <Override PartName="/word/charts/style60.xml" ContentType="application/vnd.ms-office.chartstyle+xml"/>
  <Override PartName="/word/charts/colors60.xml" ContentType="application/vnd.ms-office.chartcolorstyle+xml"/>
  <Override PartName="/word/drawings/drawing5.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68.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9.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70.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71.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72.xml" ContentType="application/vnd.openxmlformats-officedocument.drawingml.chart+xml"/>
  <Override PartName="/word/charts/style65.xml" ContentType="application/vnd.ms-office.chartstyle+xml"/>
  <Override PartName="/word/charts/colors6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8E9" w:rsidRPr="006A0EFD" w:rsidRDefault="00B358E9" w:rsidP="00B358E9">
      <w:pPr>
        <w:jc w:val="right"/>
        <w:rPr>
          <w:b/>
          <w:i/>
          <w:sz w:val="28"/>
          <w:szCs w:val="28"/>
        </w:rPr>
      </w:pPr>
    </w:p>
    <w:p w:rsidR="00B358E9" w:rsidRPr="006A0EFD" w:rsidRDefault="00B358E9" w:rsidP="00B358E9">
      <w:pPr>
        <w:jc w:val="right"/>
        <w:rPr>
          <w:b/>
          <w:i/>
          <w:sz w:val="28"/>
          <w:szCs w:val="28"/>
        </w:rPr>
      </w:pPr>
    </w:p>
    <w:p w:rsidR="00B358E9" w:rsidRPr="006A0EFD" w:rsidRDefault="00B358E9" w:rsidP="00B358E9">
      <w:pPr>
        <w:jc w:val="right"/>
        <w:rPr>
          <w:b/>
          <w:i/>
          <w:sz w:val="28"/>
          <w:szCs w:val="28"/>
        </w:rPr>
      </w:pPr>
    </w:p>
    <w:p w:rsidR="007A042F" w:rsidRPr="006A0EFD" w:rsidRDefault="007A042F">
      <w:pPr>
        <w:rPr>
          <w:i/>
          <w:sz w:val="28"/>
          <w:szCs w:val="28"/>
        </w:rPr>
      </w:pPr>
    </w:p>
    <w:p w:rsidR="007A042F" w:rsidRPr="006A0EFD" w:rsidRDefault="007A042F">
      <w:pPr>
        <w:rPr>
          <w:i/>
          <w:sz w:val="28"/>
          <w:szCs w:val="28"/>
        </w:rPr>
      </w:pPr>
    </w:p>
    <w:p w:rsidR="007A042F" w:rsidRPr="006A0EFD" w:rsidRDefault="007A042F">
      <w:pPr>
        <w:rPr>
          <w:i/>
          <w:sz w:val="28"/>
          <w:szCs w:val="28"/>
        </w:rPr>
      </w:pPr>
    </w:p>
    <w:p w:rsidR="0022181F" w:rsidRPr="006A0EFD" w:rsidRDefault="0022181F">
      <w:pPr>
        <w:rPr>
          <w:i/>
          <w:sz w:val="28"/>
          <w:szCs w:val="28"/>
        </w:rPr>
      </w:pPr>
    </w:p>
    <w:p w:rsidR="0022181F" w:rsidRPr="006A0EFD" w:rsidRDefault="0022181F">
      <w:pPr>
        <w:rPr>
          <w:i/>
          <w:sz w:val="28"/>
          <w:szCs w:val="28"/>
        </w:rPr>
      </w:pPr>
    </w:p>
    <w:p w:rsidR="0022181F" w:rsidRPr="006A0EFD" w:rsidRDefault="0022181F">
      <w:pPr>
        <w:rPr>
          <w:i/>
          <w:sz w:val="28"/>
          <w:szCs w:val="28"/>
        </w:rPr>
      </w:pPr>
    </w:p>
    <w:p w:rsidR="0022181F" w:rsidRPr="006A0EFD" w:rsidRDefault="0022181F">
      <w:pPr>
        <w:rPr>
          <w:i/>
          <w:sz w:val="28"/>
          <w:szCs w:val="28"/>
        </w:rPr>
      </w:pPr>
    </w:p>
    <w:p w:rsidR="00CC4616" w:rsidRPr="006A0EFD" w:rsidRDefault="00CC4616" w:rsidP="0022181F">
      <w:pPr>
        <w:jc w:val="center"/>
        <w:rPr>
          <w:i/>
          <w:sz w:val="44"/>
          <w:szCs w:val="44"/>
        </w:rPr>
      </w:pPr>
    </w:p>
    <w:p w:rsidR="00CC4616" w:rsidRPr="006A0EFD" w:rsidRDefault="00CC4616" w:rsidP="0022181F">
      <w:pPr>
        <w:jc w:val="center"/>
        <w:rPr>
          <w:i/>
          <w:sz w:val="44"/>
          <w:szCs w:val="44"/>
        </w:rPr>
      </w:pPr>
    </w:p>
    <w:p w:rsidR="00CC4616" w:rsidRPr="006A0EFD" w:rsidRDefault="00CC4616" w:rsidP="0022181F">
      <w:pPr>
        <w:jc w:val="center"/>
        <w:rPr>
          <w:i/>
          <w:sz w:val="44"/>
          <w:szCs w:val="44"/>
        </w:rPr>
      </w:pPr>
    </w:p>
    <w:p w:rsidR="007A042F" w:rsidRPr="00EC5421" w:rsidRDefault="0022181F" w:rsidP="0022181F">
      <w:pPr>
        <w:jc w:val="center"/>
        <w:rPr>
          <w:sz w:val="44"/>
          <w:szCs w:val="44"/>
        </w:rPr>
      </w:pPr>
      <w:r w:rsidRPr="00EC5421">
        <w:rPr>
          <w:sz w:val="44"/>
          <w:szCs w:val="44"/>
        </w:rPr>
        <w:t>Godišnj</w:t>
      </w:r>
      <w:r w:rsidR="00904FB0" w:rsidRPr="00EC5421">
        <w:rPr>
          <w:sz w:val="44"/>
          <w:szCs w:val="44"/>
        </w:rPr>
        <w:t>i</w:t>
      </w:r>
      <w:r w:rsidRPr="00EC5421">
        <w:rPr>
          <w:sz w:val="44"/>
          <w:szCs w:val="44"/>
        </w:rPr>
        <w:t xml:space="preserve"> iz</w:t>
      </w:r>
      <w:bookmarkStart w:id="0" w:name="_GoBack"/>
      <w:bookmarkEnd w:id="0"/>
      <w:r w:rsidRPr="00EC5421">
        <w:rPr>
          <w:sz w:val="44"/>
          <w:szCs w:val="44"/>
        </w:rPr>
        <w:t>vješ</w:t>
      </w:r>
      <w:r w:rsidR="00904FB0" w:rsidRPr="00EC5421">
        <w:rPr>
          <w:sz w:val="44"/>
          <w:szCs w:val="44"/>
        </w:rPr>
        <w:t>taj</w:t>
      </w:r>
      <w:r w:rsidRPr="00EC5421">
        <w:rPr>
          <w:sz w:val="44"/>
          <w:szCs w:val="44"/>
        </w:rPr>
        <w:t xml:space="preserve"> o </w:t>
      </w:r>
      <w:r w:rsidR="008035A5" w:rsidRPr="00EC5421">
        <w:rPr>
          <w:sz w:val="44"/>
          <w:szCs w:val="44"/>
        </w:rPr>
        <w:t>dodijeljenim</w:t>
      </w:r>
      <w:r w:rsidRPr="00EC5421">
        <w:rPr>
          <w:sz w:val="44"/>
          <w:szCs w:val="44"/>
        </w:rPr>
        <w:t xml:space="preserve"> ugovorima u postupcima javnih nabav</w:t>
      </w:r>
      <w:r w:rsidR="00904FB0" w:rsidRPr="00EC5421">
        <w:rPr>
          <w:sz w:val="44"/>
          <w:szCs w:val="44"/>
        </w:rPr>
        <w:t>ki</w:t>
      </w:r>
      <w:r w:rsidRPr="00EC5421">
        <w:rPr>
          <w:sz w:val="44"/>
          <w:szCs w:val="44"/>
        </w:rPr>
        <w:t xml:space="preserve"> u 201</w:t>
      </w:r>
      <w:r w:rsidR="006A0EFD" w:rsidRPr="00EC5421">
        <w:rPr>
          <w:sz w:val="44"/>
          <w:szCs w:val="44"/>
        </w:rPr>
        <w:t>7</w:t>
      </w:r>
      <w:r w:rsidRPr="00EC5421">
        <w:rPr>
          <w:sz w:val="44"/>
          <w:szCs w:val="44"/>
        </w:rPr>
        <w:t>. godini</w:t>
      </w:r>
    </w:p>
    <w:p w:rsidR="007A042F" w:rsidRPr="006A0EFD" w:rsidRDefault="007A042F">
      <w:pPr>
        <w:rPr>
          <w:i/>
          <w:sz w:val="28"/>
          <w:szCs w:val="28"/>
        </w:rPr>
      </w:pPr>
    </w:p>
    <w:p w:rsidR="007A042F" w:rsidRPr="006A0EFD" w:rsidRDefault="007A042F">
      <w:pPr>
        <w:rPr>
          <w:i/>
          <w:sz w:val="28"/>
          <w:szCs w:val="28"/>
        </w:rPr>
      </w:pPr>
    </w:p>
    <w:p w:rsidR="007A042F" w:rsidRPr="006A0EFD" w:rsidRDefault="007A042F">
      <w:pPr>
        <w:rPr>
          <w:i/>
          <w:sz w:val="28"/>
          <w:szCs w:val="28"/>
        </w:rPr>
      </w:pPr>
    </w:p>
    <w:p w:rsidR="007A042F" w:rsidRPr="006A0EFD" w:rsidRDefault="007A042F">
      <w:pPr>
        <w:rPr>
          <w:i/>
          <w:sz w:val="28"/>
          <w:szCs w:val="28"/>
        </w:rPr>
      </w:pPr>
    </w:p>
    <w:p w:rsidR="007A042F" w:rsidRPr="006A0EFD" w:rsidRDefault="007A042F">
      <w:pPr>
        <w:rPr>
          <w:i/>
          <w:sz w:val="28"/>
          <w:szCs w:val="28"/>
        </w:rPr>
      </w:pPr>
    </w:p>
    <w:p w:rsidR="007A042F" w:rsidRPr="006A0EFD" w:rsidRDefault="007A042F">
      <w:pPr>
        <w:rPr>
          <w:i/>
          <w:sz w:val="28"/>
          <w:szCs w:val="28"/>
        </w:rPr>
      </w:pPr>
    </w:p>
    <w:p w:rsidR="007A042F" w:rsidRPr="006A0EFD" w:rsidRDefault="007A042F">
      <w:pPr>
        <w:rPr>
          <w:i/>
          <w:sz w:val="28"/>
          <w:szCs w:val="28"/>
        </w:rPr>
      </w:pPr>
    </w:p>
    <w:p w:rsidR="007A042F" w:rsidRPr="006A0EFD" w:rsidRDefault="007A042F">
      <w:pPr>
        <w:rPr>
          <w:i/>
          <w:sz w:val="28"/>
          <w:szCs w:val="28"/>
        </w:rPr>
      </w:pPr>
    </w:p>
    <w:p w:rsidR="007A042F" w:rsidRPr="006A0EFD" w:rsidRDefault="007A042F">
      <w:pPr>
        <w:rPr>
          <w:i/>
          <w:sz w:val="28"/>
          <w:szCs w:val="28"/>
        </w:rPr>
      </w:pPr>
    </w:p>
    <w:p w:rsidR="007A042F" w:rsidRPr="006A0EFD" w:rsidRDefault="007A042F" w:rsidP="004750BD">
      <w:pPr>
        <w:jc w:val="center"/>
        <w:rPr>
          <w:i/>
          <w:sz w:val="28"/>
          <w:szCs w:val="28"/>
        </w:rPr>
      </w:pPr>
    </w:p>
    <w:p w:rsidR="00794D6D" w:rsidRPr="006A0EFD" w:rsidRDefault="00794D6D" w:rsidP="004750BD">
      <w:pPr>
        <w:jc w:val="center"/>
        <w:rPr>
          <w:i/>
          <w:sz w:val="28"/>
          <w:szCs w:val="28"/>
        </w:rPr>
      </w:pPr>
    </w:p>
    <w:p w:rsidR="00794D6D" w:rsidRPr="006A0EFD" w:rsidRDefault="00794D6D" w:rsidP="004750BD">
      <w:pPr>
        <w:jc w:val="center"/>
        <w:rPr>
          <w:i/>
          <w:sz w:val="28"/>
          <w:szCs w:val="28"/>
        </w:rPr>
      </w:pPr>
    </w:p>
    <w:p w:rsidR="00794D6D" w:rsidRPr="006A0EFD" w:rsidRDefault="00794D6D" w:rsidP="004750BD">
      <w:pPr>
        <w:jc w:val="center"/>
        <w:rPr>
          <w:i/>
          <w:sz w:val="28"/>
          <w:szCs w:val="28"/>
        </w:rPr>
      </w:pPr>
    </w:p>
    <w:p w:rsidR="00794D6D" w:rsidRPr="006A0EFD" w:rsidRDefault="00794D6D" w:rsidP="004750BD">
      <w:pPr>
        <w:jc w:val="center"/>
        <w:rPr>
          <w:i/>
          <w:sz w:val="28"/>
          <w:szCs w:val="28"/>
        </w:rPr>
      </w:pPr>
    </w:p>
    <w:p w:rsidR="00794D6D" w:rsidRPr="006A0EFD" w:rsidRDefault="00794D6D" w:rsidP="004750BD">
      <w:pPr>
        <w:jc w:val="center"/>
        <w:rPr>
          <w:i/>
          <w:sz w:val="28"/>
          <w:szCs w:val="28"/>
        </w:rPr>
      </w:pPr>
    </w:p>
    <w:p w:rsidR="00794D6D" w:rsidRPr="006A0EFD" w:rsidRDefault="00794D6D" w:rsidP="004750BD">
      <w:pPr>
        <w:jc w:val="center"/>
        <w:rPr>
          <w:i/>
          <w:sz w:val="28"/>
          <w:szCs w:val="28"/>
        </w:rPr>
      </w:pPr>
    </w:p>
    <w:p w:rsidR="00794D6D" w:rsidRPr="006A0EFD" w:rsidRDefault="00794D6D" w:rsidP="004750BD">
      <w:pPr>
        <w:jc w:val="center"/>
        <w:rPr>
          <w:i/>
          <w:sz w:val="28"/>
          <w:szCs w:val="28"/>
        </w:rPr>
      </w:pPr>
    </w:p>
    <w:p w:rsidR="00794D6D" w:rsidRPr="006A0EFD" w:rsidRDefault="00794D6D" w:rsidP="004750BD">
      <w:pPr>
        <w:jc w:val="center"/>
        <w:rPr>
          <w:i/>
          <w:sz w:val="28"/>
          <w:szCs w:val="28"/>
        </w:rPr>
      </w:pPr>
    </w:p>
    <w:p w:rsidR="00F225FF" w:rsidRPr="006A0EFD" w:rsidRDefault="00F225FF" w:rsidP="004750BD">
      <w:pPr>
        <w:jc w:val="center"/>
        <w:rPr>
          <w:i/>
          <w:sz w:val="28"/>
          <w:szCs w:val="28"/>
        </w:rPr>
      </w:pPr>
    </w:p>
    <w:p w:rsidR="005C0417" w:rsidRPr="006A0EFD" w:rsidRDefault="005C0417" w:rsidP="00CC4616">
      <w:pPr>
        <w:rPr>
          <w:i/>
          <w:sz w:val="28"/>
          <w:szCs w:val="28"/>
        </w:rPr>
      </w:pPr>
    </w:p>
    <w:p w:rsidR="00652896" w:rsidRPr="006A0EFD" w:rsidRDefault="00652896" w:rsidP="006A0EFD">
      <w:pPr>
        <w:pStyle w:val="Heading1"/>
      </w:pPr>
      <w:bookmarkStart w:id="1" w:name="_Toc514938592"/>
      <w:r w:rsidRPr="006A0EFD">
        <w:lastRenderedPageBreak/>
        <w:t>SADRŽAJ</w:t>
      </w:r>
      <w:bookmarkEnd w:id="1"/>
      <w:r w:rsidRPr="006A0EFD">
        <w:t xml:space="preserve"> </w:t>
      </w:r>
    </w:p>
    <w:sdt>
      <w:sdtPr>
        <w:rPr>
          <w:rFonts w:eastAsiaTheme="minorEastAsia" w:cs="Times New Roman"/>
          <w:b w:val="0"/>
          <w:bCs w:val="0"/>
          <w:color w:val="auto"/>
          <w:sz w:val="24"/>
          <w:szCs w:val="24"/>
          <w:lang w:val="bs-Latn-BA"/>
        </w:rPr>
        <w:id w:val="2104456613"/>
        <w:docPartObj>
          <w:docPartGallery w:val="Table of Contents"/>
          <w:docPartUnique/>
        </w:docPartObj>
      </w:sdtPr>
      <w:sdtEndPr>
        <w:rPr>
          <w:rFonts w:eastAsia="Times New Roman"/>
          <w:i/>
          <w:noProof/>
        </w:rPr>
      </w:sdtEndPr>
      <w:sdtContent>
        <w:p w:rsidR="00652896" w:rsidRPr="006A0EFD" w:rsidRDefault="00652896" w:rsidP="006A0EFD">
          <w:pPr>
            <w:pStyle w:val="TOCHeading"/>
            <w:rPr>
              <w:sz w:val="24"/>
              <w:szCs w:val="24"/>
            </w:rPr>
          </w:pPr>
        </w:p>
        <w:p w:rsidR="00E6066A" w:rsidRPr="00E6066A" w:rsidRDefault="00C35213">
          <w:pPr>
            <w:pStyle w:val="TOC1"/>
            <w:tabs>
              <w:tab w:val="right" w:leader="dot" w:pos="9060"/>
            </w:tabs>
            <w:rPr>
              <w:rFonts w:asciiTheme="minorHAnsi" w:eastAsiaTheme="minorEastAsia" w:hAnsiTheme="minorHAnsi" w:cstheme="minorBidi"/>
              <w:noProof/>
              <w:sz w:val="22"/>
              <w:szCs w:val="22"/>
              <w:lang w:val="bs-Latn-BA"/>
            </w:rPr>
          </w:pPr>
          <w:r w:rsidRPr="006A0EFD">
            <w:rPr>
              <w:i/>
            </w:rPr>
            <w:fldChar w:fldCharType="begin"/>
          </w:r>
          <w:r w:rsidRPr="006A0EFD">
            <w:rPr>
              <w:i/>
            </w:rPr>
            <w:instrText xml:space="preserve"> TOC \o "1-3" \h \z \u </w:instrText>
          </w:r>
          <w:r w:rsidRPr="006A0EFD">
            <w:rPr>
              <w:i/>
            </w:rPr>
            <w:fldChar w:fldCharType="separate"/>
          </w:r>
          <w:hyperlink w:anchor="_Toc514938592" w:history="1">
            <w:r w:rsidR="00E6066A" w:rsidRPr="00E6066A">
              <w:rPr>
                <w:rStyle w:val="Hyperlink"/>
                <w:noProof/>
              </w:rPr>
              <w:t>SADRŽAJ</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_Toc514938592 \h </w:instrText>
            </w:r>
            <w:r w:rsidR="00E6066A" w:rsidRPr="00E6066A">
              <w:rPr>
                <w:noProof/>
                <w:webHidden/>
              </w:rPr>
            </w:r>
            <w:r w:rsidR="00E6066A" w:rsidRPr="00E6066A">
              <w:rPr>
                <w:noProof/>
                <w:webHidden/>
              </w:rPr>
              <w:fldChar w:fldCharType="separate"/>
            </w:r>
            <w:r w:rsidR="00EC5421">
              <w:rPr>
                <w:noProof/>
                <w:webHidden/>
              </w:rPr>
              <w:t>2</w:t>
            </w:r>
            <w:r w:rsidR="00E6066A" w:rsidRPr="00E6066A">
              <w:rPr>
                <w:noProof/>
                <w:webHidden/>
              </w:rPr>
              <w:fldChar w:fldCharType="end"/>
            </w:r>
          </w:hyperlink>
        </w:p>
        <w:p w:rsidR="00E6066A" w:rsidRPr="00E6066A" w:rsidRDefault="00EC5421">
          <w:pPr>
            <w:pStyle w:val="TOC1"/>
            <w:tabs>
              <w:tab w:val="right" w:leader="dot" w:pos="9060"/>
            </w:tabs>
            <w:rPr>
              <w:rFonts w:asciiTheme="minorHAnsi" w:eastAsiaTheme="minorEastAsia" w:hAnsiTheme="minorHAnsi" w:cstheme="minorBidi"/>
              <w:noProof/>
              <w:sz w:val="22"/>
              <w:szCs w:val="22"/>
              <w:lang w:val="bs-Latn-BA"/>
            </w:rPr>
          </w:pPr>
          <w:hyperlink w:anchor="_Toc514938593" w:history="1">
            <w:r w:rsidR="00E6066A" w:rsidRPr="00E6066A">
              <w:rPr>
                <w:rStyle w:val="Hyperlink"/>
                <w:noProof/>
              </w:rPr>
              <w:t>UVOD</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_Toc514938593 \h </w:instrText>
            </w:r>
            <w:r w:rsidR="00E6066A" w:rsidRPr="00E6066A">
              <w:rPr>
                <w:noProof/>
                <w:webHidden/>
              </w:rPr>
            </w:r>
            <w:r w:rsidR="00E6066A" w:rsidRPr="00E6066A">
              <w:rPr>
                <w:noProof/>
                <w:webHidden/>
              </w:rPr>
              <w:fldChar w:fldCharType="separate"/>
            </w:r>
            <w:r>
              <w:rPr>
                <w:noProof/>
                <w:webHidden/>
              </w:rPr>
              <w:t>3</w:t>
            </w:r>
            <w:r w:rsidR="00E6066A" w:rsidRPr="00E6066A">
              <w:rPr>
                <w:noProof/>
                <w:webHidden/>
              </w:rPr>
              <w:fldChar w:fldCharType="end"/>
            </w:r>
          </w:hyperlink>
        </w:p>
        <w:p w:rsidR="00E6066A" w:rsidRPr="00E6066A" w:rsidRDefault="00EC5421">
          <w:pPr>
            <w:pStyle w:val="TOC1"/>
            <w:tabs>
              <w:tab w:val="right" w:leader="dot" w:pos="9060"/>
            </w:tabs>
            <w:rPr>
              <w:rFonts w:asciiTheme="minorHAnsi" w:eastAsiaTheme="minorEastAsia" w:hAnsiTheme="minorHAnsi" w:cstheme="minorBidi"/>
              <w:noProof/>
              <w:sz w:val="22"/>
              <w:szCs w:val="22"/>
              <w:lang w:val="bs-Latn-BA"/>
            </w:rPr>
          </w:pPr>
          <w:hyperlink w:anchor="_Toc514938594" w:history="1">
            <w:r w:rsidR="00E6066A" w:rsidRPr="00E6066A">
              <w:rPr>
                <w:rStyle w:val="Hyperlink"/>
                <w:noProof/>
              </w:rPr>
              <w:t>ANALIZA PODATAKA O JAVNIM NABAVKAMA U BiH U 2017. GODINI</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_Toc514938594 \h </w:instrText>
            </w:r>
            <w:r w:rsidR="00E6066A" w:rsidRPr="00E6066A">
              <w:rPr>
                <w:noProof/>
                <w:webHidden/>
              </w:rPr>
            </w:r>
            <w:r w:rsidR="00E6066A" w:rsidRPr="00E6066A">
              <w:rPr>
                <w:noProof/>
                <w:webHidden/>
              </w:rPr>
              <w:fldChar w:fldCharType="separate"/>
            </w:r>
            <w:r>
              <w:rPr>
                <w:noProof/>
                <w:webHidden/>
              </w:rPr>
              <w:t>8</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595" w:history="1">
            <w:r w:rsidR="00E6066A" w:rsidRPr="00E6066A">
              <w:rPr>
                <w:rStyle w:val="Hyperlink"/>
                <w:rFonts w:cstheme="minorHAnsi"/>
                <w:noProof/>
              </w:rPr>
              <w:t>Analiza podataka na osnovu registrovanih ugovornih organa u sistemu „E-nabavke“</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_Toc514938595 \h </w:instrText>
            </w:r>
            <w:r w:rsidR="00E6066A" w:rsidRPr="00E6066A">
              <w:rPr>
                <w:noProof/>
                <w:webHidden/>
              </w:rPr>
            </w:r>
            <w:r w:rsidR="00E6066A" w:rsidRPr="00E6066A">
              <w:rPr>
                <w:noProof/>
                <w:webHidden/>
              </w:rPr>
              <w:fldChar w:fldCharType="separate"/>
            </w:r>
            <w:r>
              <w:rPr>
                <w:noProof/>
                <w:webHidden/>
              </w:rPr>
              <w:t>8</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596" w:history="1">
            <w:r w:rsidR="00E6066A" w:rsidRPr="00E6066A">
              <w:rPr>
                <w:rStyle w:val="Hyperlink"/>
                <w:rFonts w:eastAsiaTheme="majorEastAsia"/>
                <w:bCs/>
                <w:noProof/>
              </w:rPr>
              <w:t>Analiza intenziteta unosa broja dodijeljenih ugovora po kvartalima</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_Toc514938596 \h </w:instrText>
            </w:r>
            <w:r w:rsidR="00E6066A" w:rsidRPr="00E6066A">
              <w:rPr>
                <w:noProof/>
                <w:webHidden/>
              </w:rPr>
            </w:r>
            <w:r w:rsidR="00E6066A" w:rsidRPr="00E6066A">
              <w:rPr>
                <w:noProof/>
                <w:webHidden/>
              </w:rPr>
              <w:fldChar w:fldCharType="separate"/>
            </w:r>
            <w:r>
              <w:rPr>
                <w:noProof/>
                <w:webHidden/>
              </w:rPr>
              <w:t>13</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597" w:history="1">
            <w:r w:rsidR="00E6066A" w:rsidRPr="00E6066A">
              <w:rPr>
                <w:rStyle w:val="Hyperlink"/>
                <w:noProof/>
              </w:rPr>
              <w:t>Analiza broja dodijeljenih ugovora, ugovora dodijeljenih na osnovu zaključenih okvirnih sporazuma i dodijeljenih ugovora za usluge iz Aneksa II Dio B</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_Toc514938597 \h </w:instrText>
            </w:r>
            <w:r w:rsidR="00E6066A" w:rsidRPr="00E6066A">
              <w:rPr>
                <w:noProof/>
                <w:webHidden/>
              </w:rPr>
            </w:r>
            <w:r w:rsidR="00E6066A" w:rsidRPr="00E6066A">
              <w:rPr>
                <w:noProof/>
                <w:webHidden/>
              </w:rPr>
              <w:fldChar w:fldCharType="separate"/>
            </w:r>
            <w:r>
              <w:rPr>
                <w:noProof/>
                <w:webHidden/>
              </w:rPr>
              <w:t>14</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598" w:history="1">
            <w:r w:rsidR="00E6066A" w:rsidRPr="00E6066A">
              <w:rPr>
                <w:rStyle w:val="Hyperlink"/>
                <w:rFonts w:cstheme="minorHAnsi"/>
                <w:noProof/>
              </w:rPr>
              <w:t>Analiza obavještenja prema podacima iz sistema „E-nabavke“</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_Toc514938598 \h </w:instrText>
            </w:r>
            <w:r w:rsidR="00E6066A" w:rsidRPr="00E6066A">
              <w:rPr>
                <w:noProof/>
                <w:webHidden/>
              </w:rPr>
            </w:r>
            <w:r w:rsidR="00E6066A" w:rsidRPr="00E6066A">
              <w:rPr>
                <w:noProof/>
                <w:webHidden/>
              </w:rPr>
              <w:fldChar w:fldCharType="separate"/>
            </w:r>
            <w:r>
              <w:rPr>
                <w:noProof/>
                <w:webHidden/>
              </w:rPr>
              <w:t>16</w:t>
            </w:r>
            <w:r w:rsidR="00E6066A" w:rsidRPr="00E6066A">
              <w:rPr>
                <w:noProof/>
                <w:webHidden/>
              </w:rPr>
              <w:fldChar w:fldCharType="end"/>
            </w:r>
          </w:hyperlink>
        </w:p>
        <w:p w:rsidR="00E6066A" w:rsidRPr="00E6066A" w:rsidRDefault="00EC5421">
          <w:pPr>
            <w:pStyle w:val="TOC1"/>
            <w:tabs>
              <w:tab w:val="right" w:leader="dot" w:pos="9060"/>
            </w:tabs>
            <w:rPr>
              <w:rFonts w:asciiTheme="minorHAnsi" w:eastAsiaTheme="minorEastAsia" w:hAnsiTheme="minorHAnsi" w:cstheme="minorBidi"/>
              <w:noProof/>
              <w:sz w:val="22"/>
              <w:szCs w:val="22"/>
              <w:lang w:val="bs-Latn-BA"/>
            </w:rPr>
          </w:pPr>
          <w:hyperlink w:anchor="_Toc514938599" w:history="1">
            <w:r w:rsidR="00E6066A" w:rsidRPr="00E6066A">
              <w:rPr>
                <w:rStyle w:val="Hyperlink"/>
                <w:noProof/>
              </w:rPr>
              <w:t>URED ZA RAZMATRANJE ŽALBI BiH</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_Toc514938599 \h </w:instrText>
            </w:r>
            <w:r w:rsidR="00E6066A" w:rsidRPr="00E6066A">
              <w:rPr>
                <w:noProof/>
                <w:webHidden/>
              </w:rPr>
            </w:r>
            <w:r w:rsidR="00E6066A" w:rsidRPr="00E6066A">
              <w:rPr>
                <w:noProof/>
                <w:webHidden/>
              </w:rPr>
              <w:fldChar w:fldCharType="separate"/>
            </w:r>
            <w:r>
              <w:rPr>
                <w:noProof/>
                <w:webHidden/>
              </w:rPr>
              <w:t>25</w:t>
            </w:r>
            <w:r w:rsidR="00E6066A" w:rsidRPr="00E6066A">
              <w:rPr>
                <w:noProof/>
                <w:webHidden/>
              </w:rPr>
              <w:fldChar w:fldCharType="end"/>
            </w:r>
          </w:hyperlink>
        </w:p>
        <w:p w:rsidR="00E6066A" w:rsidRPr="00E6066A" w:rsidRDefault="00EC5421">
          <w:pPr>
            <w:pStyle w:val="TOC1"/>
            <w:tabs>
              <w:tab w:val="right" w:leader="dot" w:pos="9060"/>
            </w:tabs>
            <w:rPr>
              <w:rFonts w:asciiTheme="minorHAnsi" w:eastAsiaTheme="minorEastAsia" w:hAnsiTheme="minorHAnsi" w:cstheme="minorBidi"/>
              <w:noProof/>
              <w:sz w:val="22"/>
              <w:szCs w:val="22"/>
              <w:lang w:val="bs-Latn-BA"/>
            </w:rPr>
          </w:pPr>
          <w:hyperlink w:anchor="_Toc514938600" w:history="1">
            <w:r w:rsidR="00E6066A" w:rsidRPr="00E6066A">
              <w:rPr>
                <w:rStyle w:val="Hyperlink"/>
                <w:noProof/>
              </w:rPr>
              <w:t>ANALIZA PODATAKA PREMA DODIJELJENIM UGOVORIMA</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_Toc514938600 \h </w:instrText>
            </w:r>
            <w:r w:rsidR="00E6066A" w:rsidRPr="00E6066A">
              <w:rPr>
                <w:noProof/>
                <w:webHidden/>
              </w:rPr>
            </w:r>
            <w:r w:rsidR="00E6066A" w:rsidRPr="00E6066A">
              <w:rPr>
                <w:noProof/>
                <w:webHidden/>
              </w:rPr>
              <w:fldChar w:fldCharType="separate"/>
            </w:r>
            <w:r>
              <w:rPr>
                <w:noProof/>
                <w:webHidden/>
              </w:rPr>
              <w:t>27</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01" w:history="1">
            <w:r w:rsidR="00E6066A" w:rsidRPr="00E6066A">
              <w:rPr>
                <w:rStyle w:val="Hyperlink"/>
                <w:rFonts w:cstheme="minorHAnsi"/>
                <w:noProof/>
              </w:rPr>
              <w:t>Analiza podataka prema ukupnoj vrijednosti i ukupnom broju dodijeljenih ugovora u postupcima javnih nabavki za period od 01.01.2017.- 31.12.2017. godine.</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_Toc514938601 \h </w:instrText>
            </w:r>
            <w:r w:rsidR="00E6066A" w:rsidRPr="00E6066A">
              <w:rPr>
                <w:noProof/>
                <w:webHidden/>
              </w:rPr>
            </w:r>
            <w:r w:rsidR="00E6066A" w:rsidRPr="00E6066A">
              <w:rPr>
                <w:noProof/>
                <w:webHidden/>
              </w:rPr>
              <w:fldChar w:fldCharType="separate"/>
            </w:r>
            <w:r>
              <w:rPr>
                <w:noProof/>
                <w:webHidden/>
              </w:rPr>
              <w:t>27</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02" w:history="1">
            <w:r w:rsidR="00E6066A" w:rsidRPr="00E6066A">
              <w:rPr>
                <w:rStyle w:val="Hyperlink"/>
                <w:rFonts w:cstheme="minorHAnsi"/>
                <w:noProof/>
              </w:rPr>
              <w:t>Učešće ukupne javne nabavke u BDP-u</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_Toc514938602 \h </w:instrText>
            </w:r>
            <w:r w:rsidR="00E6066A" w:rsidRPr="00E6066A">
              <w:rPr>
                <w:noProof/>
                <w:webHidden/>
              </w:rPr>
            </w:r>
            <w:r w:rsidR="00E6066A" w:rsidRPr="00E6066A">
              <w:rPr>
                <w:noProof/>
                <w:webHidden/>
              </w:rPr>
              <w:fldChar w:fldCharType="separate"/>
            </w:r>
            <w:r>
              <w:rPr>
                <w:noProof/>
                <w:webHidden/>
              </w:rPr>
              <w:t>32</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03" w:history="1">
            <w:r w:rsidR="00E6066A" w:rsidRPr="00E6066A">
              <w:rPr>
                <w:rStyle w:val="Hyperlink"/>
                <w:rFonts w:cstheme="minorHAnsi"/>
                <w:noProof/>
              </w:rPr>
              <w:t>Analiza postupaka „poglavlje I“ prema predmetu nabavke</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_Toc514938603 \h </w:instrText>
            </w:r>
            <w:r w:rsidR="00E6066A" w:rsidRPr="00E6066A">
              <w:rPr>
                <w:noProof/>
                <w:webHidden/>
              </w:rPr>
            </w:r>
            <w:r w:rsidR="00E6066A" w:rsidRPr="00E6066A">
              <w:rPr>
                <w:noProof/>
                <w:webHidden/>
              </w:rPr>
              <w:fldChar w:fldCharType="separate"/>
            </w:r>
            <w:r>
              <w:rPr>
                <w:noProof/>
                <w:webHidden/>
              </w:rPr>
              <w:t>33</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04" w:history="1">
            <w:r w:rsidR="00E6066A" w:rsidRPr="00E6066A">
              <w:rPr>
                <w:rStyle w:val="Hyperlink"/>
                <w:rFonts w:cstheme="minorHAnsi"/>
                <w:noProof/>
              </w:rPr>
              <w:t>Analiza postupaka „poglavlje V“ prema predmetu nabavke</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_Toc514938604 \h </w:instrText>
            </w:r>
            <w:r w:rsidR="00E6066A" w:rsidRPr="00E6066A">
              <w:rPr>
                <w:noProof/>
                <w:webHidden/>
              </w:rPr>
            </w:r>
            <w:r w:rsidR="00E6066A" w:rsidRPr="00E6066A">
              <w:rPr>
                <w:noProof/>
                <w:webHidden/>
              </w:rPr>
              <w:fldChar w:fldCharType="separate"/>
            </w:r>
            <w:r>
              <w:rPr>
                <w:noProof/>
                <w:webHidden/>
              </w:rPr>
              <w:t>34</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05" w:history="1">
            <w:r w:rsidR="00E6066A" w:rsidRPr="00E6066A">
              <w:rPr>
                <w:rStyle w:val="Hyperlink"/>
                <w:rFonts w:cstheme="minorHAnsi"/>
                <w:noProof/>
              </w:rPr>
              <w:t>Analiza postupaka „poglavlje I“  prema vrsti postupka</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_Toc514938605 \h </w:instrText>
            </w:r>
            <w:r w:rsidR="00E6066A" w:rsidRPr="00E6066A">
              <w:rPr>
                <w:noProof/>
                <w:webHidden/>
              </w:rPr>
            </w:r>
            <w:r w:rsidR="00E6066A" w:rsidRPr="00E6066A">
              <w:rPr>
                <w:noProof/>
                <w:webHidden/>
              </w:rPr>
              <w:fldChar w:fldCharType="separate"/>
            </w:r>
            <w:r>
              <w:rPr>
                <w:noProof/>
                <w:webHidden/>
              </w:rPr>
              <w:t>35</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06" w:history="1">
            <w:r w:rsidR="00E6066A" w:rsidRPr="00E6066A">
              <w:rPr>
                <w:rStyle w:val="Hyperlink"/>
                <w:rFonts w:cstheme="minorHAnsi"/>
                <w:bCs/>
                <w:noProof/>
              </w:rPr>
              <w:t>Analiza otvorenog postupka</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_Toc514938606 \h </w:instrText>
            </w:r>
            <w:r w:rsidR="00E6066A" w:rsidRPr="00E6066A">
              <w:rPr>
                <w:noProof/>
                <w:webHidden/>
              </w:rPr>
            </w:r>
            <w:r w:rsidR="00E6066A" w:rsidRPr="00E6066A">
              <w:rPr>
                <w:noProof/>
                <w:webHidden/>
              </w:rPr>
              <w:fldChar w:fldCharType="separate"/>
            </w:r>
            <w:r>
              <w:rPr>
                <w:noProof/>
                <w:webHidden/>
              </w:rPr>
              <w:t>38</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07" w:history="1">
            <w:r w:rsidR="00E6066A" w:rsidRPr="00E6066A">
              <w:rPr>
                <w:rStyle w:val="Hyperlink"/>
                <w:rFonts w:cstheme="minorHAnsi"/>
                <w:bCs/>
                <w:noProof/>
              </w:rPr>
              <w:t>Analiza ograničenog postupka</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_Toc514938607 \h </w:instrText>
            </w:r>
            <w:r w:rsidR="00E6066A" w:rsidRPr="00E6066A">
              <w:rPr>
                <w:noProof/>
                <w:webHidden/>
              </w:rPr>
            </w:r>
            <w:r w:rsidR="00E6066A" w:rsidRPr="00E6066A">
              <w:rPr>
                <w:noProof/>
                <w:webHidden/>
              </w:rPr>
              <w:fldChar w:fldCharType="separate"/>
            </w:r>
            <w:r>
              <w:rPr>
                <w:noProof/>
                <w:webHidden/>
              </w:rPr>
              <w:t>44</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08" w:history="1">
            <w:r w:rsidR="00E6066A" w:rsidRPr="00E6066A">
              <w:rPr>
                <w:rStyle w:val="Hyperlink"/>
                <w:rFonts w:cstheme="minorHAnsi"/>
                <w:bCs/>
                <w:noProof/>
              </w:rPr>
              <w:t>Analiza pregovaračkog postupka sa objavom obavještenja</w:t>
            </w:r>
            <w:r w:rsidR="00E6066A" w:rsidRPr="00E6066A">
              <w:rPr>
                <w:rStyle w:val="Hyperlink"/>
                <w:noProof/>
              </w:rPr>
              <w:t xml:space="preserve"> </w:t>
            </w:r>
            <w:r w:rsidR="00E6066A" w:rsidRPr="00E6066A">
              <w:rPr>
                <w:rStyle w:val="Hyperlink"/>
                <w:rFonts w:cstheme="minorHAnsi"/>
                <w:bCs/>
                <w:noProof/>
              </w:rPr>
              <w:t>o nabavci</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_Toc514938608 \h </w:instrText>
            </w:r>
            <w:r w:rsidR="00E6066A" w:rsidRPr="00E6066A">
              <w:rPr>
                <w:noProof/>
                <w:webHidden/>
              </w:rPr>
            </w:r>
            <w:r w:rsidR="00E6066A" w:rsidRPr="00E6066A">
              <w:rPr>
                <w:noProof/>
                <w:webHidden/>
              </w:rPr>
              <w:fldChar w:fldCharType="separate"/>
            </w:r>
            <w:r>
              <w:rPr>
                <w:noProof/>
                <w:webHidden/>
              </w:rPr>
              <w:t>50</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09" w:history="1">
            <w:r w:rsidR="00E6066A" w:rsidRPr="00E6066A">
              <w:rPr>
                <w:rStyle w:val="Hyperlink"/>
                <w:rFonts w:cstheme="minorHAnsi"/>
                <w:bCs/>
                <w:noProof/>
              </w:rPr>
              <w:t>Analiza pregovaračkog postupka bez objave obavještenja</w:t>
            </w:r>
            <w:r w:rsidR="00E6066A" w:rsidRPr="00E6066A">
              <w:rPr>
                <w:rStyle w:val="Hyperlink"/>
                <w:noProof/>
              </w:rPr>
              <w:t xml:space="preserve"> </w:t>
            </w:r>
            <w:r w:rsidR="00E6066A" w:rsidRPr="00E6066A">
              <w:rPr>
                <w:rStyle w:val="Hyperlink"/>
                <w:rFonts w:cstheme="minorHAnsi"/>
                <w:bCs/>
                <w:noProof/>
              </w:rPr>
              <w:t>o nabavci</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_Toc514938609 \h </w:instrText>
            </w:r>
            <w:r w:rsidR="00E6066A" w:rsidRPr="00E6066A">
              <w:rPr>
                <w:noProof/>
                <w:webHidden/>
              </w:rPr>
            </w:r>
            <w:r w:rsidR="00E6066A" w:rsidRPr="00E6066A">
              <w:rPr>
                <w:noProof/>
                <w:webHidden/>
              </w:rPr>
              <w:fldChar w:fldCharType="separate"/>
            </w:r>
            <w:r>
              <w:rPr>
                <w:noProof/>
                <w:webHidden/>
              </w:rPr>
              <w:t>55</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10" w:history="1">
            <w:r w:rsidR="00E6066A" w:rsidRPr="00E6066A">
              <w:rPr>
                <w:rStyle w:val="Hyperlink"/>
                <w:rFonts w:cstheme="minorHAnsi"/>
                <w:noProof/>
              </w:rPr>
              <w:t>Analiza postupaka „poglavlje V“  prema vrsti postupka</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_Toc514938610 \h </w:instrText>
            </w:r>
            <w:r w:rsidR="00E6066A" w:rsidRPr="00E6066A">
              <w:rPr>
                <w:noProof/>
                <w:webHidden/>
              </w:rPr>
            </w:r>
            <w:r w:rsidR="00E6066A" w:rsidRPr="00E6066A">
              <w:rPr>
                <w:noProof/>
                <w:webHidden/>
              </w:rPr>
              <w:fldChar w:fldCharType="separate"/>
            </w:r>
            <w:r>
              <w:rPr>
                <w:noProof/>
                <w:webHidden/>
              </w:rPr>
              <w:t>62</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11" w:history="1">
            <w:r w:rsidR="00E6066A" w:rsidRPr="00E6066A">
              <w:rPr>
                <w:rStyle w:val="Hyperlink"/>
                <w:rFonts w:cstheme="minorHAnsi"/>
                <w:bCs/>
                <w:noProof/>
              </w:rPr>
              <w:t>Analiza konkurentskog zahtjeva za dostavu ponuda</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_Toc514938611 \h </w:instrText>
            </w:r>
            <w:r w:rsidR="00E6066A" w:rsidRPr="00E6066A">
              <w:rPr>
                <w:noProof/>
                <w:webHidden/>
              </w:rPr>
            </w:r>
            <w:r w:rsidR="00E6066A" w:rsidRPr="00E6066A">
              <w:rPr>
                <w:noProof/>
                <w:webHidden/>
              </w:rPr>
              <w:fldChar w:fldCharType="separate"/>
            </w:r>
            <w:r>
              <w:rPr>
                <w:noProof/>
                <w:webHidden/>
              </w:rPr>
              <w:t>64</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12" w:history="1">
            <w:r w:rsidR="00E6066A" w:rsidRPr="00E6066A">
              <w:rPr>
                <w:rStyle w:val="Hyperlink"/>
                <w:rFonts w:cstheme="minorHAnsi"/>
                <w:bCs/>
                <w:noProof/>
              </w:rPr>
              <w:t>Analiza direktnog sporazuma</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_Toc514938612 \h </w:instrText>
            </w:r>
            <w:r w:rsidR="00E6066A" w:rsidRPr="00E6066A">
              <w:rPr>
                <w:noProof/>
                <w:webHidden/>
              </w:rPr>
            </w:r>
            <w:r w:rsidR="00E6066A" w:rsidRPr="00E6066A">
              <w:rPr>
                <w:noProof/>
                <w:webHidden/>
              </w:rPr>
              <w:fldChar w:fldCharType="separate"/>
            </w:r>
            <w:r>
              <w:rPr>
                <w:noProof/>
                <w:webHidden/>
              </w:rPr>
              <w:t>71</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13" w:history="1">
            <w:r w:rsidR="00E6066A" w:rsidRPr="00E6066A">
              <w:rPr>
                <w:rStyle w:val="Hyperlink"/>
                <w:rFonts w:cstheme="minorHAnsi"/>
                <w:noProof/>
              </w:rPr>
              <w:t>Analiza usluga iz Aneksa II. Dio B</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_Toc514938613 \h </w:instrText>
            </w:r>
            <w:r w:rsidR="00E6066A" w:rsidRPr="00E6066A">
              <w:rPr>
                <w:noProof/>
                <w:webHidden/>
              </w:rPr>
            </w:r>
            <w:r w:rsidR="00E6066A" w:rsidRPr="00E6066A">
              <w:rPr>
                <w:noProof/>
                <w:webHidden/>
              </w:rPr>
              <w:fldChar w:fldCharType="separate"/>
            </w:r>
            <w:r>
              <w:rPr>
                <w:noProof/>
                <w:webHidden/>
              </w:rPr>
              <w:t>77</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14" w:history="1">
            <w:r w:rsidR="00E6066A" w:rsidRPr="00E6066A">
              <w:rPr>
                <w:rStyle w:val="Hyperlink"/>
                <w:rFonts w:cstheme="minorHAnsi"/>
                <w:noProof/>
              </w:rPr>
              <w:t>Analiza „poglavlja I“, „poglavlje V“ i Aneksa II. Dio B</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_Toc514938614 \h </w:instrText>
            </w:r>
            <w:r w:rsidR="00E6066A" w:rsidRPr="00E6066A">
              <w:rPr>
                <w:noProof/>
                <w:webHidden/>
              </w:rPr>
            </w:r>
            <w:r w:rsidR="00E6066A" w:rsidRPr="00E6066A">
              <w:rPr>
                <w:noProof/>
                <w:webHidden/>
              </w:rPr>
              <w:fldChar w:fldCharType="separate"/>
            </w:r>
            <w:r>
              <w:rPr>
                <w:noProof/>
                <w:webHidden/>
              </w:rPr>
              <w:t>84</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15" w:history="1">
            <w:r w:rsidR="00E6066A" w:rsidRPr="00E6066A">
              <w:rPr>
                <w:rStyle w:val="Hyperlink"/>
                <w:rFonts w:cstheme="minorHAnsi"/>
                <w:noProof/>
              </w:rPr>
              <w:t>Analiza e-aukcija</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_Toc514938615 \h </w:instrText>
            </w:r>
            <w:r w:rsidR="00E6066A" w:rsidRPr="00E6066A">
              <w:rPr>
                <w:noProof/>
                <w:webHidden/>
              </w:rPr>
            </w:r>
            <w:r w:rsidR="00E6066A" w:rsidRPr="00E6066A">
              <w:rPr>
                <w:noProof/>
                <w:webHidden/>
              </w:rPr>
              <w:fldChar w:fldCharType="separate"/>
            </w:r>
            <w:r>
              <w:rPr>
                <w:noProof/>
                <w:webHidden/>
              </w:rPr>
              <w:t>85</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16" w:history="1">
            <w:r w:rsidR="00E6066A" w:rsidRPr="00E6066A">
              <w:rPr>
                <w:rStyle w:val="Hyperlink"/>
                <w:rFonts w:cstheme="minorHAnsi"/>
                <w:bCs/>
                <w:noProof/>
              </w:rPr>
              <w:t>Analiza izuzeća od primjene Zakona</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_Toc514938616 \h </w:instrText>
            </w:r>
            <w:r w:rsidR="00E6066A" w:rsidRPr="00E6066A">
              <w:rPr>
                <w:noProof/>
                <w:webHidden/>
              </w:rPr>
            </w:r>
            <w:r w:rsidR="00E6066A" w:rsidRPr="00E6066A">
              <w:rPr>
                <w:noProof/>
                <w:webHidden/>
              </w:rPr>
              <w:fldChar w:fldCharType="separate"/>
            </w:r>
            <w:r>
              <w:rPr>
                <w:noProof/>
                <w:webHidden/>
              </w:rPr>
              <w:t>87</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17" w:history="1">
            <w:r w:rsidR="00E6066A" w:rsidRPr="00E6066A">
              <w:rPr>
                <w:rStyle w:val="Hyperlink"/>
                <w:rFonts w:cstheme="minorHAnsi"/>
                <w:noProof/>
              </w:rPr>
              <w:t>Analiza dodijeljenih ugovora domaćim i stranim ponuđačima</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_Toc514938617 \h </w:instrText>
            </w:r>
            <w:r w:rsidR="00E6066A" w:rsidRPr="00E6066A">
              <w:rPr>
                <w:noProof/>
                <w:webHidden/>
              </w:rPr>
            </w:r>
            <w:r w:rsidR="00E6066A" w:rsidRPr="00E6066A">
              <w:rPr>
                <w:noProof/>
                <w:webHidden/>
              </w:rPr>
              <w:fldChar w:fldCharType="separate"/>
            </w:r>
            <w:r>
              <w:rPr>
                <w:noProof/>
                <w:webHidden/>
              </w:rPr>
              <w:t>91</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18" w:history="1">
            <w:r w:rsidR="00E6066A" w:rsidRPr="00E6066A">
              <w:rPr>
                <w:rStyle w:val="Hyperlink"/>
                <w:rFonts w:cstheme="minorHAnsi"/>
                <w:noProof/>
              </w:rPr>
              <w:t>Analiza dodijeljenih ugovora grupi ponuđača</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_Toc514938618 \h </w:instrText>
            </w:r>
            <w:r w:rsidR="00E6066A" w:rsidRPr="00E6066A">
              <w:rPr>
                <w:noProof/>
                <w:webHidden/>
              </w:rPr>
            </w:r>
            <w:r w:rsidR="00E6066A" w:rsidRPr="00E6066A">
              <w:rPr>
                <w:noProof/>
                <w:webHidden/>
              </w:rPr>
              <w:fldChar w:fldCharType="separate"/>
            </w:r>
            <w:r>
              <w:rPr>
                <w:noProof/>
                <w:webHidden/>
              </w:rPr>
              <w:t>92</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19" w:history="1">
            <w:r w:rsidR="00E6066A" w:rsidRPr="00E6066A">
              <w:rPr>
                <w:rStyle w:val="Hyperlink"/>
                <w:rFonts w:cstheme="minorHAnsi"/>
                <w:noProof/>
              </w:rPr>
              <w:t>Analiza dodijeljenih ugovora prema kriterijima za dodjelu ugovora</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_Toc514938619 \h </w:instrText>
            </w:r>
            <w:r w:rsidR="00E6066A" w:rsidRPr="00E6066A">
              <w:rPr>
                <w:noProof/>
                <w:webHidden/>
              </w:rPr>
            </w:r>
            <w:r w:rsidR="00E6066A" w:rsidRPr="00E6066A">
              <w:rPr>
                <w:noProof/>
                <w:webHidden/>
              </w:rPr>
              <w:fldChar w:fldCharType="separate"/>
            </w:r>
            <w:r>
              <w:rPr>
                <w:noProof/>
                <w:webHidden/>
              </w:rPr>
              <w:t>93</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20" w:history="1">
            <w:r w:rsidR="00E6066A" w:rsidRPr="00E6066A">
              <w:rPr>
                <w:rStyle w:val="Hyperlink"/>
                <w:rFonts w:eastAsiaTheme="majorEastAsia" w:cstheme="minorHAnsi"/>
                <w:bCs/>
                <w:noProof/>
              </w:rPr>
              <w:t>Analiza broja primljenih i prihvatljivih ponuda</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_Toc514938620 \h </w:instrText>
            </w:r>
            <w:r w:rsidR="00E6066A" w:rsidRPr="00E6066A">
              <w:rPr>
                <w:noProof/>
                <w:webHidden/>
              </w:rPr>
            </w:r>
            <w:r w:rsidR="00E6066A" w:rsidRPr="00E6066A">
              <w:rPr>
                <w:noProof/>
                <w:webHidden/>
              </w:rPr>
              <w:fldChar w:fldCharType="separate"/>
            </w:r>
            <w:r>
              <w:rPr>
                <w:noProof/>
                <w:webHidden/>
              </w:rPr>
              <w:t>95</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21" w:history="1">
            <w:r w:rsidR="00E6066A" w:rsidRPr="00E6066A">
              <w:rPr>
                <w:rStyle w:val="Hyperlink"/>
                <w:rFonts w:cstheme="minorHAnsi"/>
                <w:noProof/>
              </w:rPr>
              <w:t>Analiza dodijeljenih ugovora i ugovora dodijeljenih na osnovu zaključenih okvirnih sporazuma</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_Toc514938621 \h </w:instrText>
            </w:r>
            <w:r w:rsidR="00E6066A" w:rsidRPr="00E6066A">
              <w:rPr>
                <w:noProof/>
                <w:webHidden/>
              </w:rPr>
            </w:r>
            <w:r w:rsidR="00E6066A" w:rsidRPr="00E6066A">
              <w:rPr>
                <w:noProof/>
                <w:webHidden/>
              </w:rPr>
              <w:fldChar w:fldCharType="separate"/>
            </w:r>
            <w:r>
              <w:rPr>
                <w:noProof/>
                <w:webHidden/>
              </w:rPr>
              <w:t>96</w:t>
            </w:r>
            <w:r w:rsidR="00E6066A" w:rsidRPr="00E6066A">
              <w:rPr>
                <w:noProof/>
                <w:webHidden/>
              </w:rPr>
              <w:fldChar w:fldCharType="end"/>
            </w:r>
          </w:hyperlink>
        </w:p>
        <w:p w:rsidR="00E6066A" w:rsidRPr="00E6066A" w:rsidRDefault="00EC5421">
          <w:pPr>
            <w:pStyle w:val="TOC2"/>
            <w:rPr>
              <w:rFonts w:asciiTheme="minorHAnsi" w:eastAsiaTheme="minorEastAsia" w:hAnsiTheme="minorHAnsi" w:cstheme="minorBidi"/>
              <w:noProof/>
              <w:sz w:val="22"/>
              <w:szCs w:val="22"/>
              <w:lang w:val="bs-Latn-BA"/>
            </w:rPr>
          </w:pPr>
          <w:hyperlink w:anchor="_Toc514938622" w:history="1">
            <w:r w:rsidR="00E6066A" w:rsidRPr="00E6066A">
              <w:rPr>
                <w:rStyle w:val="Hyperlink"/>
                <w:rFonts w:cstheme="minorHAnsi"/>
                <w:noProof/>
              </w:rPr>
              <w:t>Analiza dodijeljenih ugovora i ugovora dodijeljenih na osnovu zaključenih okvirnih sporazuma kroz organizovanje zajedničkih postupaka javne nabavke</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_Toc514938622 \h </w:instrText>
            </w:r>
            <w:r w:rsidR="00E6066A" w:rsidRPr="00E6066A">
              <w:rPr>
                <w:noProof/>
                <w:webHidden/>
              </w:rPr>
            </w:r>
            <w:r w:rsidR="00E6066A" w:rsidRPr="00E6066A">
              <w:rPr>
                <w:noProof/>
                <w:webHidden/>
              </w:rPr>
              <w:fldChar w:fldCharType="separate"/>
            </w:r>
            <w:r>
              <w:rPr>
                <w:noProof/>
                <w:webHidden/>
              </w:rPr>
              <w:t>97</w:t>
            </w:r>
            <w:r w:rsidR="00E6066A" w:rsidRPr="00E6066A">
              <w:rPr>
                <w:noProof/>
                <w:webHidden/>
              </w:rPr>
              <w:fldChar w:fldCharType="end"/>
            </w:r>
          </w:hyperlink>
        </w:p>
        <w:p w:rsidR="00E6066A" w:rsidRPr="00E6066A" w:rsidRDefault="00EC5421">
          <w:pPr>
            <w:pStyle w:val="TOC1"/>
            <w:tabs>
              <w:tab w:val="right" w:leader="dot" w:pos="9060"/>
            </w:tabs>
            <w:rPr>
              <w:rFonts w:asciiTheme="minorHAnsi" w:eastAsiaTheme="minorEastAsia" w:hAnsiTheme="minorHAnsi" w:cstheme="minorBidi"/>
              <w:noProof/>
              <w:sz w:val="22"/>
              <w:szCs w:val="22"/>
              <w:lang w:val="bs-Latn-BA"/>
            </w:rPr>
          </w:pPr>
          <w:hyperlink w:anchor="_Toc514938623" w:history="1">
            <w:r w:rsidR="00E6066A" w:rsidRPr="00E6066A">
              <w:rPr>
                <w:rStyle w:val="Hyperlink"/>
                <w:noProof/>
              </w:rPr>
              <w:t>ZAKLJUČAK</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_Toc514938623 \h </w:instrText>
            </w:r>
            <w:r w:rsidR="00E6066A" w:rsidRPr="00E6066A">
              <w:rPr>
                <w:noProof/>
                <w:webHidden/>
              </w:rPr>
            </w:r>
            <w:r w:rsidR="00E6066A" w:rsidRPr="00E6066A">
              <w:rPr>
                <w:noProof/>
                <w:webHidden/>
              </w:rPr>
              <w:fldChar w:fldCharType="separate"/>
            </w:r>
            <w:r>
              <w:rPr>
                <w:noProof/>
                <w:webHidden/>
              </w:rPr>
              <w:t>97</w:t>
            </w:r>
            <w:r w:rsidR="00E6066A" w:rsidRPr="00E6066A">
              <w:rPr>
                <w:noProof/>
                <w:webHidden/>
              </w:rPr>
              <w:fldChar w:fldCharType="end"/>
            </w:r>
          </w:hyperlink>
        </w:p>
        <w:p w:rsidR="00E6066A" w:rsidRDefault="00EC5421">
          <w:pPr>
            <w:pStyle w:val="TOC1"/>
            <w:tabs>
              <w:tab w:val="right" w:leader="dot" w:pos="9060"/>
            </w:tabs>
            <w:rPr>
              <w:rFonts w:asciiTheme="minorHAnsi" w:eastAsiaTheme="minorEastAsia" w:hAnsiTheme="minorHAnsi" w:cstheme="minorBidi"/>
              <w:noProof/>
              <w:sz w:val="22"/>
              <w:szCs w:val="22"/>
              <w:lang w:val="bs-Latn-BA"/>
            </w:rPr>
          </w:pPr>
          <w:hyperlink w:anchor="_Toc514938624" w:history="1">
            <w:r w:rsidR="00E6066A" w:rsidRPr="00E6066A">
              <w:rPr>
                <w:rStyle w:val="Hyperlink"/>
                <w:noProof/>
              </w:rPr>
              <w:t>PRILOZI</w:t>
            </w:r>
            <w:r w:rsidR="00E6066A" w:rsidRPr="00E6066A">
              <w:rPr>
                <w:noProof/>
                <w:webHidden/>
              </w:rPr>
              <w:tab/>
            </w:r>
            <w:r w:rsidR="00E6066A" w:rsidRPr="00E6066A">
              <w:rPr>
                <w:noProof/>
                <w:webHidden/>
              </w:rPr>
              <w:fldChar w:fldCharType="begin"/>
            </w:r>
            <w:r w:rsidR="00E6066A" w:rsidRPr="00E6066A">
              <w:rPr>
                <w:noProof/>
                <w:webHidden/>
              </w:rPr>
              <w:instrText xml:space="preserve"> PAGEREF _Toc514938624 \h </w:instrText>
            </w:r>
            <w:r w:rsidR="00E6066A" w:rsidRPr="00E6066A">
              <w:rPr>
                <w:noProof/>
                <w:webHidden/>
              </w:rPr>
            </w:r>
            <w:r w:rsidR="00E6066A" w:rsidRPr="00E6066A">
              <w:rPr>
                <w:noProof/>
                <w:webHidden/>
              </w:rPr>
              <w:fldChar w:fldCharType="separate"/>
            </w:r>
            <w:r>
              <w:rPr>
                <w:noProof/>
                <w:webHidden/>
              </w:rPr>
              <w:t>98</w:t>
            </w:r>
            <w:r w:rsidR="00E6066A" w:rsidRPr="00E6066A">
              <w:rPr>
                <w:noProof/>
                <w:webHidden/>
              </w:rPr>
              <w:fldChar w:fldCharType="end"/>
            </w:r>
          </w:hyperlink>
        </w:p>
        <w:p w:rsidR="00B203C5" w:rsidRPr="006A0EFD" w:rsidRDefault="00C35213" w:rsidP="00B203C5">
          <w:pPr>
            <w:rPr>
              <w:bCs/>
              <w:i/>
              <w:noProof/>
            </w:rPr>
          </w:pPr>
          <w:r w:rsidRPr="006A0EFD">
            <w:rPr>
              <w:bCs/>
              <w:i/>
              <w:noProof/>
            </w:rPr>
            <w:lastRenderedPageBreak/>
            <w:fldChar w:fldCharType="end"/>
          </w:r>
        </w:p>
      </w:sdtContent>
    </w:sdt>
    <w:bookmarkStart w:id="2" w:name="_Toc420486150" w:displacedByCustomXml="prev"/>
    <w:p w:rsidR="001B4CC9" w:rsidRPr="006A0EFD" w:rsidRDefault="009B0FCA" w:rsidP="006A0EFD">
      <w:pPr>
        <w:pStyle w:val="Heading1"/>
      </w:pPr>
      <w:bookmarkStart w:id="3" w:name="_Toc514938593"/>
      <w:r w:rsidRPr="006A0EFD">
        <w:t>U</w:t>
      </w:r>
      <w:r w:rsidR="003A69EF" w:rsidRPr="006A0EFD">
        <w:t>VOD</w:t>
      </w:r>
      <w:bookmarkEnd w:id="3"/>
      <w:bookmarkEnd w:id="2"/>
      <w:r w:rsidRPr="006A0EFD">
        <w:t xml:space="preserve"> </w:t>
      </w:r>
    </w:p>
    <w:p w:rsidR="001300CE" w:rsidRPr="006A0EFD" w:rsidRDefault="001300CE" w:rsidP="0035658B">
      <w:pPr>
        <w:rPr>
          <w:i/>
        </w:rPr>
      </w:pPr>
    </w:p>
    <w:p w:rsidR="001D230F" w:rsidRPr="006A0EFD" w:rsidRDefault="001D230F" w:rsidP="00CC4616">
      <w:pPr>
        <w:spacing w:line="276" w:lineRule="auto"/>
        <w:jc w:val="both"/>
      </w:pPr>
      <w:r w:rsidRPr="006A0EFD">
        <w:t>Agencija za javne nabav</w:t>
      </w:r>
      <w:r w:rsidR="00904FB0" w:rsidRPr="006A0EFD">
        <w:t>k</w:t>
      </w:r>
      <w:r w:rsidRPr="006A0EFD">
        <w:t xml:space="preserve">e </w:t>
      </w:r>
      <w:r w:rsidR="009B5102" w:rsidRPr="006A0EFD">
        <w:t xml:space="preserve">BIH (u daljnjem tekstu: Agencija) </w:t>
      </w:r>
      <w:r w:rsidRPr="006A0EFD">
        <w:t xml:space="preserve">je na </w:t>
      </w:r>
      <w:r w:rsidR="00904FB0" w:rsidRPr="006A0EFD">
        <w:t>osnovu</w:t>
      </w:r>
      <w:r w:rsidRPr="006A0EFD">
        <w:t xml:space="preserve"> člana </w:t>
      </w:r>
      <w:r w:rsidR="00B30E29" w:rsidRPr="006A0EFD">
        <w:t>92</w:t>
      </w:r>
      <w:r w:rsidRPr="006A0EFD">
        <w:t>. stava (</w:t>
      </w:r>
      <w:r w:rsidR="00B30E29" w:rsidRPr="006A0EFD">
        <w:t>3</w:t>
      </w:r>
      <w:r w:rsidRPr="006A0EFD">
        <w:t>) t</w:t>
      </w:r>
      <w:r w:rsidR="00904FB0" w:rsidRPr="006A0EFD">
        <w:t>a</w:t>
      </w:r>
      <w:r w:rsidRPr="006A0EFD">
        <w:t>čka k) Zakona o javnim nabav</w:t>
      </w:r>
      <w:r w:rsidR="00904FB0" w:rsidRPr="006A0EFD">
        <w:t>k</w:t>
      </w:r>
      <w:r w:rsidRPr="006A0EFD">
        <w:t xml:space="preserve">ama </w:t>
      </w:r>
      <w:r w:rsidR="00B30E29" w:rsidRPr="006A0EFD">
        <w:t xml:space="preserve">nabavkama </w:t>
      </w:r>
      <w:r w:rsidR="00743951" w:rsidRPr="006A0EFD">
        <w:t xml:space="preserve">-u daljem tekstu: Zakon </w:t>
      </w:r>
      <w:r w:rsidR="00B30E29" w:rsidRPr="006A0EFD">
        <w:t>("Službeni glasnik BiH" broj 39/14)</w:t>
      </w:r>
      <w:r w:rsidR="00743951" w:rsidRPr="006A0EFD">
        <w:t xml:space="preserve"> </w:t>
      </w:r>
      <w:r w:rsidRPr="006A0EFD">
        <w:t>i uz prethodnu s</w:t>
      </w:r>
      <w:r w:rsidR="00385E0F" w:rsidRPr="006A0EFD">
        <w:t>a</w:t>
      </w:r>
      <w:r w:rsidRPr="006A0EFD">
        <w:t>glasnost Odbora Agencije za javne nabav</w:t>
      </w:r>
      <w:r w:rsidR="00904FB0" w:rsidRPr="006A0EFD">
        <w:t>k</w:t>
      </w:r>
      <w:r w:rsidR="00DD2201" w:rsidRPr="006A0EFD">
        <w:t xml:space="preserve">e, sa XXIII </w:t>
      </w:r>
      <w:r w:rsidR="00B92378" w:rsidRPr="006A0EFD">
        <w:t>sjednice</w:t>
      </w:r>
      <w:r w:rsidR="009B5102" w:rsidRPr="006A0EFD">
        <w:t xml:space="preserve"> </w:t>
      </w:r>
      <w:r w:rsidRPr="006A0EFD">
        <w:t xml:space="preserve">održane </w:t>
      </w:r>
      <w:r w:rsidR="00DD2201" w:rsidRPr="006A0EFD">
        <w:t>10</w:t>
      </w:r>
      <w:r w:rsidR="00B92378" w:rsidRPr="006A0EFD">
        <w:t>.</w:t>
      </w:r>
      <w:r w:rsidR="00DD2201" w:rsidRPr="006A0EFD">
        <w:t>07</w:t>
      </w:r>
      <w:r w:rsidR="00B92378" w:rsidRPr="006A0EFD">
        <w:t>.201</w:t>
      </w:r>
      <w:r w:rsidR="00762CC2" w:rsidRPr="006A0EFD">
        <w:t>7</w:t>
      </w:r>
      <w:r w:rsidR="00B92378" w:rsidRPr="006A0EFD">
        <w:t>.</w:t>
      </w:r>
      <w:r w:rsidR="00DD2201" w:rsidRPr="006A0EFD">
        <w:t xml:space="preserve"> godine, pripremila G</w:t>
      </w:r>
      <w:r w:rsidRPr="006A0EFD">
        <w:t>odišnj</w:t>
      </w:r>
      <w:r w:rsidR="00904FB0" w:rsidRPr="006A0EFD">
        <w:t>i</w:t>
      </w:r>
      <w:r w:rsidRPr="006A0EFD">
        <w:t xml:space="preserve"> izvješ</w:t>
      </w:r>
      <w:r w:rsidR="00904FB0" w:rsidRPr="006A0EFD">
        <w:t>taj</w:t>
      </w:r>
      <w:r w:rsidRPr="006A0EFD">
        <w:t xml:space="preserve"> o </w:t>
      </w:r>
      <w:r w:rsidR="00DD2201" w:rsidRPr="006A0EFD">
        <w:t>zaključenim</w:t>
      </w:r>
      <w:r w:rsidRPr="006A0EFD">
        <w:t xml:space="preserve"> ugovorima u postupcima javnih nabav</w:t>
      </w:r>
      <w:r w:rsidR="00904FB0" w:rsidRPr="006A0EFD">
        <w:t>ki</w:t>
      </w:r>
      <w:r w:rsidRPr="006A0EFD">
        <w:t xml:space="preserve"> u 201</w:t>
      </w:r>
      <w:r w:rsidR="006A0EFD" w:rsidRPr="006A0EFD">
        <w:t>7</w:t>
      </w:r>
      <w:r w:rsidRPr="006A0EFD">
        <w:t>. godini.</w:t>
      </w:r>
    </w:p>
    <w:p w:rsidR="00FE3E2A" w:rsidRPr="006A0EFD" w:rsidRDefault="00FE3E2A" w:rsidP="00CC4616">
      <w:pPr>
        <w:spacing w:line="276" w:lineRule="auto"/>
        <w:jc w:val="both"/>
      </w:pPr>
    </w:p>
    <w:p w:rsidR="008F171D" w:rsidRPr="006A0EFD" w:rsidRDefault="003E53EF" w:rsidP="00CC4616">
      <w:pPr>
        <w:spacing w:line="276" w:lineRule="auto"/>
        <w:jc w:val="both"/>
        <w:rPr>
          <w:lang w:val="hr-HR"/>
        </w:rPr>
      </w:pPr>
      <w:r w:rsidRPr="006A0EFD">
        <w:t>Za izradu godišnjeg izvješ</w:t>
      </w:r>
      <w:r w:rsidR="00904FB0" w:rsidRPr="006A0EFD">
        <w:t>taja</w:t>
      </w:r>
      <w:r w:rsidRPr="006A0EFD">
        <w:t xml:space="preserve"> o </w:t>
      </w:r>
      <w:r w:rsidR="00E264AD" w:rsidRPr="006A0EFD">
        <w:t>dodijeljenim</w:t>
      </w:r>
      <w:r w:rsidRPr="006A0EFD">
        <w:t xml:space="preserve"> ugovorima u postupcima javnih nabav</w:t>
      </w:r>
      <w:r w:rsidR="00904FB0" w:rsidRPr="006A0EFD">
        <w:t>ki</w:t>
      </w:r>
      <w:r w:rsidR="00CC1637" w:rsidRPr="006A0EFD">
        <w:t>,</w:t>
      </w:r>
      <w:r w:rsidR="008F171D" w:rsidRPr="006A0EFD">
        <w:rPr>
          <w:lang w:val="hr-HR"/>
        </w:rPr>
        <w:t xml:space="preserve"> korišteni su podaci objavljeni </w:t>
      </w:r>
      <w:r w:rsidR="00D45B26" w:rsidRPr="006A0EFD">
        <w:rPr>
          <w:lang w:val="hr-HR"/>
        </w:rPr>
        <w:t>i unešeni u sistem „E-nabavke“</w:t>
      </w:r>
      <w:r w:rsidR="00E316C5" w:rsidRPr="006A0EFD">
        <w:rPr>
          <w:lang w:val="hr-HR"/>
        </w:rPr>
        <w:t xml:space="preserve"> </w:t>
      </w:r>
      <w:r w:rsidR="008F171D" w:rsidRPr="006A0EFD">
        <w:rPr>
          <w:lang w:val="hr-HR"/>
        </w:rPr>
        <w:t>(</w:t>
      </w:r>
      <w:hyperlink r:id="rId8" w:history="1">
        <w:r w:rsidR="000D66CD" w:rsidRPr="006A0EFD">
          <w:rPr>
            <w:rStyle w:val="Hyperlink"/>
            <w:lang w:val="hr-HR"/>
          </w:rPr>
          <w:t>www.ejn.gov.ba</w:t>
        </w:r>
      </w:hyperlink>
      <w:r w:rsidR="008F171D" w:rsidRPr="006A0EFD">
        <w:rPr>
          <w:lang w:val="hr-HR"/>
        </w:rPr>
        <w:t>).</w:t>
      </w:r>
    </w:p>
    <w:p w:rsidR="00FE3E2A" w:rsidRPr="006A0EFD" w:rsidRDefault="00FE3E2A" w:rsidP="00CC4616">
      <w:pPr>
        <w:spacing w:line="276" w:lineRule="auto"/>
        <w:jc w:val="both"/>
      </w:pPr>
    </w:p>
    <w:p w:rsidR="00045861" w:rsidRPr="006A0EFD" w:rsidRDefault="00761AEF" w:rsidP="00CC4616">
      <w:pPr>
        <w:spacing w:line="276" w:lineRule="auto"/>
        <w:jc w:val="both"/>
      </w:pPr>
      <w:r w:rsidRPr="006A0EFD">
        <w:t xml:space="preserve">Agencija je donijela </w:t>
      </w:r>
      <w:r w:rsidR="00045861" w:rsidRPr="006A0EFD">
        <w:t>Uputstvo o uslovima i načinu objavljivanja obavještenja i dostavljanja izvještaja u postupcima javnih nabavki u informacionom sistemu „</w:t>
      </w:r>
      <w:r w:rsidR="009827C3" w:rsidRPr="006A0EFD">
        <w:t>E</w:t>
      </w:r>
      <w:r w:rsidR="00045861" w:rsidRPr="006A0EFD">
        <w:t>-Nabavke“</w:t>
      </w:r>
      <w:r w:rsidR="00743951" w:rsidRPr="006A0EFD">
        <w:t xml:space="preserve"> - u daljem tekstu: Uputstvo</w:t>
      </w:r>
      <w:r w:rsidR="00045861" w:rsidRPr="006A0EFD">
        <w:t xml:space="preserve"> ("Službeni glasnik BiH" br 90/14 i 53/15)</w:t>
      </w:r>
      <w:r w:rsidR="006A0EFD" w:rsidRPr="006A0EFD">
        <w:t>.</w:t>
      </w:r>
    </w:p>
    <w:p w:rsidR="00045861" w:rsidRPr="006A0EFD" w:rsidRDefault="00045861" w:rsidP="00CC4616">
      <w:pPr>
        <w:spacing w:line="276" w:lineRule="auto"/>
        <w:jc w:val="both"/>
        <w:rPr>
          <w:i/>
        </w:rPr>
      </w:pPr>
    </w:p>
    <w:p w:rsidR="00265104" w:rsidRPr="006A0EFD" w:rsidRDefault="00265104" w:rsidP="00CC4616">
      <w:pPr>
        <w:spacing w:line="276" w:lineRule="auto"/>
        <w:jc w:val="both"/>
      </w:pPr>
      <w:r w:rsidRPr="006A0EFD">
        <w:t xml:space="preserve">U skladu sa članom 74. stav (1) Zakona, ugovorni organ je dužan za otvoreni postupak, ograničeni postupak, pregovarački postupak s objavom ili bez objave obavještenja, konkurs za izradu idejnog rješenja ili takmičarski dijalog </w:t>
      </w:r>
      <w:r w:rsidR="00D45B26" w:rsidRPr="006A0EFD">
        <w:t xml:space="preserve">( u daljem tekstu: postupci iz Poglavlja  I) </w:t>
      </w:r>
      <w:r w:rsidRPr="006A0EFD">
        <w:t>objaviti obavještenje o dodjeli ugovora na osnovu rezultata postupka dodjele ugovora, najkasnije u roku od 30 dana od dana zaključivanja ugovora ili okvirnog sporazuma, objavom obavještenja o dodjeli ugovora smatra se da je dostavljen izvještaj o postupku javne nabavke iz člana 75. Zakona.</w:t>
      </w:r>
    </w:p>
    <w:p w:rsidR="00743951" w:rsidRPr="006A0EFD" w:rsidRDefault="00743951" w:rsidP="00CC4616">
      <w:pPr>
        <w:pStyle w:val="Grafovi"/>
        <w:spacing w:line="276" w:lineRule="auto"/>
        <w:rPr>
          <w:rFonts w:asciiTheme="minorHAnsi" w:hAnsiTheme="minorHAnsi" w:cstheme="minorBidi"/>
          <w:i/>
        </w:rPr>
      </w:pPr>
    </w:p>
    <w:p w:rsidR="00743951" w:rsidRPr="006A0EFD" w:rsidRDefault="00743951" w:rsidP="00CC4616">
      <w:pPr>
        <w:spacing w:line="276" w:lineRule="auto"/>
        <w:jc w:val="both"/>
      </w:pPr>
      <w:r w:rsidRPr="006A0EFD">
        <w:t xml:space="preserve">Nakon objavljivanja obavještenje o dodjeli ugovora, aplikacija omogućva generisanje izvještaja o postupku javne nabavke koji sadrži </w:t>
      </w:r>
      <w:r w:rsidR="00A95D04" w:rsidRPr="006A0EFD">
        <w:t>slijedeće podatke</w:t>
      </w:r>
      <w:r w:rsidRPr="006A0EFD">
        <w:t>:</w:t>
      </w:r>
    </w:p>
    <w:p w:rsidR="00743951" w:rsidRPr="006A0EFD" w:rsidRDefault="00743951" w:rsidP="00CC4616">
      <w:pPr>
        <w:spacing w:line="276" w:lineRule="auto"/>
        <w:jc w:val="both"/>
      </w:pPr>
    </w:p>
    <w:p w:rsidR="00743951" w:rsidRPr="006A0EFD" w:rsidRDefault="00743951" w:rsidP="00CC4616">
      <w:pPr>
        <w:spacing w:line="276" w:lineRule="auto"/>
        <w:jc w:val="both"/>
      </w:pPr>
      <w:r w:rsidRPr="006A0EFD">
        <w:t>a) ugovornom organu</w:t>
      </w:r>
    </w:p>
    <w:p w:rsidR="00743951" w:rsidRPr="006A0EFD" w:rsidRDefault="00743951" w:rsidP="00CC4616">
      <w:pPr>
        <w:spacing w:line="276" w:lineRule="auto"/>
        <w:jc w:val="both"/>
      </w:pPr>
      <w:r w:rsidRPr="006A0EFD">
        <w:t>b) vrsti postupka,</w:t>
      </w:r>
    </w:p>
    <w:p w:rsidR="00743951" w:rsidRPr="006A0EFD" w:rsidRDefault="00743951" w:rsidP="00CC4616">
      <w:pPr>
        <w:spacing w:line="276" w:lineRule="auto"/>
        <w:jc w:val="both"/>
      </w:pPr>
      <w:r w:rsidRPr="006A0EFD">
        <w:t>c) lotovima,</w:t>
      </w:r>
    </w:p>
    <w:p w:rsidR="00743951" w:rsidRPr="006A0EFD" w:rsidRDefault="00743951" w:rsidP="00CC4616">
      <w:pPr>
        <w:spacing w:line="276" w:lineRule="auto"/>
        <w:jc w:val="both"/>
      </w:pPr>
      <w:r w:rsidRPr="006A0EFD">
        <w:t>d) predmetu nabavke iz Jedinstvenog rječnika javne nabavke</w:t>
      </w:r>
    </w:p>
    <w:p w:rsidR="00743951" w:rsidRPr="006A0EFD" w:rsidRDefault="00743951" w:rsidP="00CC4616">
      <w:pPr>
        <w:pStyle w:val="Grafovi"/>
        <w:spacing w:line="276" w:lineRule="auto"/>
        <w:rPr>
          <w:rFonts w:asciiTheme="minorHAnsi" w:hAnsiTheme="minorHAnsi" w:cstheme="minorBidi"/>
        </w:rPr>
      </w:pPr>
      <w:r w:rsidRPr="006A0EFD">
        <w:rPr>
          <w:rFonts w:asciiTheme="minorHAnsi" w:hAnsiTheme="minorHAnsi" w:cstheme="minorBidi"/>
        </w:rPr>
        <w:t>e) datumu računa/zaključenja ugovora,</w:t>
      </w:r>
    </w:p>
    <w:p w:rsidR="00743951" w:rsidRPr="006A0EFD" w:rsidRDefault="00743951" w:rsidP="00CC4616">
      <w:pPr>
        <w:pStyle w:val="Grafovi"/>
        <w:spacing w:line="276" w:lineRule="auto"/>
        <w:rPr>
          <w:rFonts w:asciiTheme="minorHAnsi" w:hAnsiTheme="minorHAnsi" w:cstheme="minorBidi"/>
        </w:rPr>
      </w:pPr>
      <w:r w:rsidRPr="006A0EFD">
        <w:rPr>
          <w:rFonts w:asciiTheme="minorHAnsi" w:hAnsiTheme="minorHAnsi" w:cstheme="minorBidi"/>
        </w:rPr>
        <w:t>f) vrijednosti računa/ ugovora (bez PDV-a),</w:t>
      </w:r>
    </w:p>
    <w:p w:rsidR="00743951" w:rsidRPr="006A0EFD" w:rsidRDefault="00743951" w:rsidP="00CC4616">
      <w:pPr>
        <w:spacing w:line="276" w:lineRule="auto"/>
        <w:jc w:val="both"/>
      </w:pPr>
      <w:r w:rsidRPr="006A0EFD">
        <w:t>g) dobavljaču,</w:t>
      </w:r>
    </w:p>
    <w:p w:rsidR="00743951" w:rsidRPr="006A0EFD" w:rsidRDefault="00743951" w:rsidP="00CC4616">
      <w:pPr>
        <w:spacing w:line="276" w:lineRule="auto"/>
        <w:jc w:val="both"/>
      </w:pPr>
      <w:r w:rsidRPr="006A0EFD">
        <w:t>h) datumu kreiranja/unosa izvještaja.</w:t>
      </w:r>
    </w:p>
    <w:p w:rsidR="00743951" w:rsidRPr="006A0EFD" w:rsidRDefault="00743951" w:rsidP="00CC4616">
      <w:pPr>
        <w:spacing w:line="276" w:lineRule="auto"/>
        <w:jc w:val="both"/>
        <w:rPr>
          <w:i/>
        </w:rPr>
      </w:pPr>
    </w:p>
    <w:p w:rsidR="00743951" w:rsidRPr="006A0EFD" w:rsidRDefault="00743951" w:rsidP="00CC4616">
      <w:pPr>
        <w:spacing w:line="276" w:lineRule="auto"/>
        <w:jc w:val="both"/>
      </w:pPr>
      <w:r w:rsidRPr="006A0EFD">
        <w:t>Za postupke javne nabavke iz Poglavlja V nije propisana obaveza objavljivanja obavještenja o dodjeli ugovora, te je  ugovorni organ dužan</w:t>
      </w:r>
      <w:r w:rsidR="00FC10E5" w:rsidRPr="006A0EFD">
        <w:t xml:space="preserve"> u skladu sa članom 9. stav (3) Uputstva,</w:t>
      </w:r>
      <w:r w:rsidRPr="006A0EFD">
        <w:t xml:space="preserve"> unijeti izvještaj u sistem „E-nabavke“ u roku od 30 dana od dana okončanja postupka javne nabavke, nakon čega aplikacija omogućva generisanje izvještaja o postupku javne nabavke koji sadrži </w:t>
      </w:r>
      <w:r w:rsidR="00A95D04" w:rsidRPr="006A0EFD">
        <w:t>podatke kao i izvještaj za postupke Poglavlja  I</w:t>
      </w:r>
      <w:r w:rsidRPr="006A0EFD">
        <w:t>.</w:t>
      </w:r>
    </w:p>
    <w:p w:rsidR="00A95D04" w:rsidRPr="006A0EFD" w:rsidRDefault="00A95D04" w:rsidP="00CC4616">
      <w:pPr>
        <w:spacing w:line="276" w:lineRule="auto"/>
        <w:jc w:val="both"/>
      </w:pPr>
    </w:p>
    <w:p w:rsidR="00AD0F00" w:rsidRPr="006A0EFD" w:rsidRDefault="00265104" w:rsidP="00CC4616">
      <w:pPr>
        <w:spacing w:line="276" w:lineRule="auto"/>
        <w:jc w:val="both"/>
      </w:pPr>
      <w:r w:rsidRPr="006A0EFD">
        <w:t>U slučaju dodjele ugovora iz člana 8. Zakona i zaključenih okvirnih sporazuma, ugovorni organ objavljuje obavještenje o dodjeli svih ugovora u toku jedne godine, i to najkasnije 30 dana od isteka kalendarske godine.</w:t>
      </w:r>
    </w:p>
    <w:p w:rsidR="00760EF1" w:rsidRPr="006A0EFD" w:rsidRDefault="00760EF1" w:rsidP="00CC4616">
      <w:pPr>
        <w:spacing w:line="276" w:lineRule="auto"/>
        <w:jc w:val="both"/>
      </w:pPr>
      <w:r w:rsidRPr="006A0EFD">
        <w:lastRenderedPageBreak/>
        <w:t>Na dodjelu ugovora koji za predmet javne nabavke ima usluge iz Aneksa II. Dio B, koji je sastavni dio ovog zakona, primjenjuju se odredbe ovog zakona, i to: odredbe koje se odnose na opće principe, pripremu tehničke specifikacije, period na koji se zaključuje ugovor, pravnu zaštitu, objavu obavještenja o dodjeli ugovora i dobrovoljno ex ante obavještenje o transparentnosti.</w:t>
      </w:r>
    </w:p>
    <w:p w:rsidR="00E264AD" w:rsidRPr="006A0EFD" w:rsidRDefault="00E264AD" w:rsidP="00CC4616">
      <w:pPr>
        <w:spacing w:line="276" w:lineRule="auto"/>
        <w:jc w:val="both"/>
        <w:rPr>
          <w:i/>
        </w:rPr>
      </w:pPr>
    </w:p>
    <w:p w:rsidR="00E264AD" w:rsidRPr="006A0EFD" w:rsidRDefault="00E264AD" w:rsidP="006414C6">
      <w:pPr>
        <w:spacing w:line="276" w:lineRule="auto"/>
        <w:jc w:val="both"/>
      </w:pPr>
      <w:r w:rsidRPr="006A0EFD">
        <w:t xml:space="preserve">Postupci javnih nabavki čiji su predmet usluge nabrojane u Aneksu II. Dio B Zakona do 17.09 2016. godini su se dodjelivali u skladu sa Pravilnikom o postupku dodjele ugovora o uslugama iz Aneksa II dio B Zakona o javnim nabavkama („Službeni glasnik BiH“, broj 104/14) (u daljem tekstu: stari Pravilnik Aneks II. Dio B), a od 18.09.2016. u skladu sa Pravilnika o postupku dodjele ugovora o uslugama iz aneksa II dio B Zakona o javnim nabavkama („Službeni glasnik BiH“, broj 66/16) (u daljem tekstu: Pravilnik Aneks II. Dio B), kojim je u članu 1. stav (2)  predviđeno da ugovorni organ iz čl. 4. i 5. Zakona provode postupak propisan ovim Pravilnikom ili kako je predviđeno u članu 1. stav (3) istog Pravilnika o da ugovorni organ iz čl. 4. i 5. Zakona, mogu provesti i jedan od postupaka javnih nabavki, definisanih u Poglavlju V Zakona, kada je procijenjena vrijednost nabavke u skladu sa članom 87. stav (2) i (3) Zakona. </w:t>
      </w:r>
    </w:p>
    <w:p w:rsidR="00AD0F00" w:rsidRPr="006A0EFD" w:rsidRDefault="00E264AD" w:rsidP="006414C6">
      <w:pPr>
        <w:spacing w:line="276" w:lineRule="auto"/>
        <w:jc w:val="both"/>
      </w:pPr>
      <w:r w:rsidRPr="006A0EFD">
        <w:t>U slučaju nabavke primjenom jednog od postupaka javnih nabavki, definisanih u Poglavlju V Zakona, ne primjenjuju se odredbe Pravilnika Aneks II. Dio B</w:t>
      </w:r>
      <w:r w:rsidR="006414C6">
        <w:t>.</w:t>
      </w:r>
    </w:p>
    <w:p w:rsidR="00265104" w:rsidRPr="006A0EFD" w:rsidRDefault="00265104" w:rsidP="00CC4616">
      <w:pPr>
        <w:spacing w:line="276" w:lineRule="auto"/>
        <w:jc w:val="both"/>
        <w:rPr>
          <w:i/>
        </w:rPr>
      </w:pPr>
    </w:p>
    <w:p w:rsidR="00A95D04" w:rsidRPr="006A0EFD" w:rsidRDefault="00A95D04" w:rsidP="00CC4616">
      <w:pPr>
        <w:spacing w:line="276" w:lineRule="auto"/>
        <w:jc w:val="both"/>
      </w:pPr>
      <w:r w:rsidRPr="006A0EFD">
        <w:t xml:space="preserve">Za ugovore koji se dodjeljuju u skladu sa čl. 10. i 86. Zakona ugovorni organ je </w:t>
      </w:r>
      <w:r w:rsidR="00FC10E5" w:rsidRPr="006A0EFD">
        <w:t xml:space="preserve">obavezan u skladu sa članom 9. stav (4) Uputstva  unijeti </w:t>
      </w:r>
      <w:r w:rsidRPr="006A0EFD">
        <w:t xml:space="preserve">izvještaj u sistem „E-nabavke“ u roku od 30 dana od dana zaključenja ugovora, nakon čega aplikacija omogućva generisanje izvještaja koji sadrži slijedeće podatke: </w:t>
      </w:r>
    </w:p>
    <w:p w:rsidR="00A95D04" w:rsidRPr="006A0EFD" w:rsidRDefault="00A95D04" w:rsidP="00CC4616">
      <w:pPr>
        <w:spacing w:line="276" w:lineRule="auto"/>
        <w:jc w:val="both"/>
        <w:rPr>
          <w:i/>
        </w:rPr>
      </w:pPr>
    </w:p>
    <w:p w:rsidR="00A95D04" w:rsidRPr="006A0EFD" w:rsidRDefault="00A95D04" w:rsidP="00CC4616">
      <w:pPr>
        <w:spacing w:line="276" w:lineRule="auto"/>
        <w:jc w:val="both"/>
      </w:pPr>
      <w:r w:rsidRPr="006A0EFD">
        <w:t>a) ugovornom organu</w:t>
      </w:r>
    </w:p>
    <w:p w:rsidR="00A95D04" w:rsidRPr="006A0EFD" w:rsidRDefault="00A95D04" w:rsidP="00CC4616">
      <w:pPr>
        <w:spacing w:line="276" w:lineRule="auto"/>
        <w:jc w:val="both"/>
      </w:pPr>
      <w:r w:rsidRPr="006A0EFD">
        <w:t>d) predmetu nabavke iz Jedinstvenog rječnika javne nabavke</w:t>
      </w:r>
    </w:p>
    <w:p w:rsidR="00A95D04" w:rsidRPr="006A0EFD" w:rsidRDefault="00A95D04" w:rsidP="00CC4616">
      <w:pPr>
        <w:spacing w:line="276" w:lineRule="auto"/>
        <w:jc w:val="both"/>
      </w:pPr>
      <w:r w:rsidRPr="006A0EFD">
        <w:t>e) datumu računa/zaključenja ugovora,</w:t>
      </w:r>
    </w:p>
    <w:p w:rsidR="00A95D04" w:rsidRPr="006A0EFD" w:rsidRDefault="00A95D04" w:rsidP="00CC4616">
      <w:pPr>
        <w:spacing w:line="276" w:lineRule="auto"/>
        <w:jc w:val="both"/>
      </w:pPr>
      <w:r w:rsidRPr="006A0EFD">
        <w:t>f) vrijednosti računa/ ugovora (bez PDV-a),</w:t>
      </w:r>
    </w:p>
    <w:p w:rsidR="00A95D04" w:rsidRPr="006A0EFD" w:rsidRDefault="00A95D04" w:rsidP="00CC4616">
      <w:pPr>
        <w:spacing w:line="276" w:lineRule="auto"/>
        <w:jc w:val="both"/>
      </w:pPr>
      <w:r w:rsidRPr="006A0EFD">
        <w:t>g) dobavljaču,</w:t>
      </w:r>
    </w:p>
    <w:p w:rsidR="00A95D04" w:rsidRPr="006A0EFD" w:rsidRDefault="00A95D04" w:rsidP="00CC4616">
      <w:pPr>
        <w:spacing w:line="276" w:lineRule="auto"/>
        <w:jc w:val="both"/>
      </w:pPr>
      <w:r w:rsidRPr="006A0EFD">
        <w:t>h) datumu kreiranja/unosa izvještaja.</w:t>
      </w:r>
    </w:p>
    <w:p w:rsidR="00FE3E2A" w:rsidRPr="006A0EFD" w:rsidRDefault="00FE3E2A" w:rsidP="00CC4616">
      <w:pPr>
        <w:spacing w:line="276" w:lineRule="auto"/>
        <w:jc w:val="both"/>
        <w:rPr>
          <w:i/>
          <w:highlight w:val="yellow"/>
        </w:rPr>
      </w:pPr>
    </w:p>
    <w:p w:rsidR="00A95D04" w:rsidRPr="006A0EFD" w:rsidRDefault="003E74C5" w:rsidP="00CC4616">
      <w:pPr>
        <w:spacing w:line="276" w:lineRule="auto"/>
        <w:jc w:val="both"/>
      </w:pPr>
      <w:r w:rsidRPr="006A0EFD">
        <w:t xml:space="preserve">Kako bi olakšala </w:t>
      </w:r>
      <w:r w:rsidR="007B04E2" w:rsidRPr="006A0EFD">
        <w:t xml:space="preserve">korištenje </w:t>
      </w:r>
      <w:r w:rsidR="00A95D04" w:rsidRPr="006A0EFD">
        <w:t>sistem „E-nabavke“</w:t>
      </w:r>
      <w:r w:rsidRPr="006A0EFD">
        <w:t xml:space="preserve">, Agencija je pripremila </w:t>
      </w:r>
      <w:r w:rsidR="00A95D04" w:rsidRPr="006A0EFD">
        <w:t xml:space="preserve">on-line kratko uputstvo za korištenje informacionog sistema za objavu obavještenja u postupcima javnih nabavki i dostavu izvještaja o provedenim postupcima javnih nabavki, ovim upustvom je obrađen i  način registrovanja </w:t>
      </w:r>
      <w:r w:rsidR="00581577" w:rsidRPr="006A0EFD">
        <w:t>domaćih i stranih ponuđača u sistem „E-nabavke</w:t>
      </w:r>
      <w:r w:rsidR="00B61630" w:rsidRPr="006A0EFD">
        <w:t>“</w:t>
      </w:r>
      <w:r w:rsidR="00581577" w:rsidRPr="006A0EFD">
        <w:t>.</w:t>
      </w:r>
    </w:p>
    <w:p w:rsidR="00B61630" w:rsidRPr="006A0EFD" w:rsidRDefault="00B61630" w:rsidP="00CC4616">
      <w:pPr>
        <w:spacing w:line="276" w:lineRule="auto"/>
        <w:jc w:val="both"/>
      </w:pPr>
    </w:p>
    <w:p w:rsidR="00A95D04" w:rsidRPr="006A0EFD" w:rsidRDefault="00B61630" w:rsidP="00CC4616">
      <w:pPr>
        <w:spacing w:line="276" w:lineRule="auto"/>
        <w:jc w:val="both"/>
      </w:pPr>
      <w:r w:rsidRPr="006A0EFD">
        <w:t>Svi registrovani ponuđaći u sistemu „E-nabavke“ imaju mogućnost besplatanog reklamiranja svojih proizvoda, usluga i radova koji bi mogli biti interesantni tržištu Bosne i Hercegovine.</w:t>
      </w:r>
    </w:p>
    <w:p w:rsidR="00FE3E2A" w:rsidRPr="006A0EFD" w:rsidRDefault="00FE3E2A" w:rsidP="00CC4616">
      <w:pPr>
        <w:spacing w:line="276" w:lineRule="auto"/>
        <w:jc w:val="both"/>
        <w:rPr>
          <w:i/>
          <w:highlight w:val="yellow"/>
        </w:rPr>
      </w:pPr>
    </w:p>
    <w:p w:rsidR="009418B8" w:rsidRPr="006A0EFD" w:rsidRDefault="00B424B4" w:rsidP="00CC4616">
      <w:pPr>
        <w:spacing w:line="276" w:lineRule="auto"/>
        <w:jc w:val="both"/>
      </w:pPr>
      <w:r w:rsidRPr="006A0EFD">
        <w:t>Uputstvom o dopunama Uputstva o uslovima i načinu objavljivanja obavještenja i dostavljanja izvještaja u postupcima javnih nabavki u informacionom sistemu "</w:t>
      </w:r>
      <w:r w:rsidR="00F535E4" w:rsidRPr="006A0EFD">
        <w:t>E</w:t>
      </w:r>
      <w:r w:rsidRPr="006A0EFD">
        <w:t>-</w:t>
      </w:r>
      <w:r w:rsidR="00F535E4" w:rsidRPr="006A0EFD">
        <w:t>n</w:t>
      </w:r>
      <w:r w:rsidRPr="006A0EFD">
        <w:t xml:space="preserve">abavke" </w:t>
      </w:r>
      <w:r w:rsidR="00E842CD" w:rsidRPr="006A0EFD">
        <w:t xml:space="preserve">- u daljem tekstu: Uputstvo o dopunama, </w:t>
      </w:r>
      <w:r w:rsidRPr="006A0EFD">
        <w:t>koje je donio Direktor Agencije 01.07.2015. go</w:t>
      </w:r>
      <w:r w:rsidR="00E842CD" w:rsidRPr="006A0EFD">
        <w:t>d</w:t>
      </w:r>
      <w:r w:rsidRPr="006A0EFD">
        <w:t>ine</w:t>
      </w:r>
      <w:r w:rsidR="00E842CD" w:rsidRPr="006A0EFD">
        <w:t>,</w:t>
      </w:r>
      <w:r w:rsidRPr="006A0EFD">
        <w:t xml:space="preserve"> a objavljeno u </w:t>
      </w:r>
      <w:r w:rsidR="009418B8" w:rsidRPr="006A0EFD">
        <w:t xml:space="preserve"> "Službenom glasniku BiH" broj 53/15, omogućena je jedna nova funkcinalnost odnosno objavljivanje tenderske dokumentacije, preuzimanje tenderske dokumentacije, postavljanje </w:t>
      </w:r>
      <w:r w:rsidR="009418B8" w:rsidRPr="006A0EFD">
        <w:lastRenderedPageBreak/>
        <w:t>zahtjeva za pojašnjenje i odgovora s pojašnjenjem koju mogu koristiti isključivo svi registrovani ugovorni organi i ponuđači u sistemu „E-nabavke“.</w:t>
      </w:r>
    </w:p>
    <w:p w:rsidR="009418B8" w:rsidRPr="006A0EFD" w:rsidRDefault="009418B8" w:rsidP="00CC4616">
      <w:pPr>
        <w:spacing w:line="276" w:lineRule="auto"/>
        <w:jc w:val="both"/>
      </w:pPr>
    </w:p>
    <w:p w:rsidR="00B424B4" w:rsidRPr="006A0EFD" w:rsidRDefault="009418B8" w:rsidP="00CC4616">
      <w:pPr>
        <w:spacing w:line="276" w:lineRule="auto"/>
        <w:jc w:val="both"/>
      </w:pPr>
      <w:r w:rsidRPr="006A0EFD">
        <w:t>Ugovorni organi objavljuje tendersku dokumentaciju u sistemu „E-nabavke“, u skladu sa članom 55. Zakona i Uputstvom.</w:t>
      </w:r>
    </w:p>
    <w:p w:rsidR="009418B8" w:rsidRPr="006A0EFD" w:rsidRDefault="009418B8" w:rsidP="00CC4616">
      <w:pPr>
        <w:spacing w:line="276" w:lineRule="auto"/>
        <w:jc w:val="both"/>
        <w:rPr>
          <w:i/>
        </w:rPr>
      </w:pPr>
    </w:p>
    <w:p w:rsidR="009418B8" w:rsidRPr="00CF351D" w:rsidRDefault="009418B8" w:rsidP="00CC4616">
      <w:pPr>
        <w:spacing w:line="276" w:lineRule="auto"/>
        <w:jc w:val="both"/>
      </w:pPr>
      <w:r w:rsidRPr="00CF351D">
        <w:t>Tenderska dokumentacij</w:t>
      </w:r>
      <w:r w:rsidR="00396C7E" w:rsidRPr="00CF351D">
        <w:t>a se objavljuje istovremeno</w:t>
      </w:r>
      <w:r w:rsidRPr="00CF351D">
        <w:t xml:space="preserve"> sa obavještenjem o nabavci. Za vi</w:t>
      </w:r>
      <w:r w:rsidR="00396C7E" w:rsidRPr="00CF351D">
        <w:t xml:space="preserve">šefazne postupke istovremeno sa </w:t>
      </w:r>
      <w:r w:rsidRPr="00CF351D">
        <w:t>obavještenjem o nabavci objavljuje se prvi dio tenderske d</w:t>
      </w:r>
      <w:r w:rsidR="00396C7E" w:rsidRPr="00CF351D">
        <w:t xml:space="preserve">okumentacije, a ostali dijelovi </w:t>
      </w:r>
      <w:r w:rsidRPr="00CF351D">
        <w:t>tenderske dokumentacije će biti dostupni samo kvalifikovanim kandidatima u sistemu „E</w:t>
      </w:r>
      <w:r w:rsidR="00396C7E" w:rsidRPr="00CF351D">
        <w:t xml:space="preserve"> -</w:t>
      </w:r>
      <w:r w:rsidRPr="00CF351D">
        <w:t>nabavke“.</w:t>
      </w:r>
    </w:p>
    <w:p w:rsidR="00396C7E" w:rsidRPr="006A0EFD" w:rsidRDefault="00396C7E" w:rsidP="00CC4616">
      <w:pPr>
        <w:spacing w:line="276" w:lineRule="auto"/>
        <w:jc w:val="both"/>
        <w:rPr>
          <w:i/>
        </w:rPr>
      </w:pPr>
    </w:p>
    <w:p w:rsidR="00396C7E" w:rsidRPr="006A0EFD" w:rsidRDefault="00396C7E" w:rsidP="00CC4616">
      <w:pPr>
        <w:spacing w:line="276" w:lineRule="auto"/>
        <w:jc w:val="both"/>
      </w:pPr>
      <w:r w:rsidRPr="006A0EFD">
        <w:t xml:space="preserve">Ukoliko je tenderska dokumentacija objavljena u sistemu „E-nabavke“, tada ugovorni organ ne može zahtjevati novčanu naknadu </w:t>
      </w:r>
      <w:r w:rsidR="009418B8" w:rsidRPr="006A0EFD">
        <w:t xml:space="preserve">za tendersku dokumentaciju </w:t>
      </w:r>
      <w:r w:rsidRPr="006A0EFD">
        <w:t>, kao niti dostavljati na druge načine predviđene članom 55. stav (1) tač. a) - c) Zakona.</w:t>
      </w:r>
    </w:p>
    <w:p w:rsidR="00396C7E" w:rsidRPr="006A0EFD" w:rsidRDefault="00396C7E" w:rsidP="00CC4616">
      <w:pPr>
        <w:spacing w:line="276" w:lineRule="auto"/>
        <w:jc w:val="both"/>
      </w:pPr>
    </w:p>
    <w:p w:rsidR="00396C7E" w:rsidRPr="006A0EFD" w:rsidRDefault="009418B8" w:rsidP="00CC4616">
      <w:pPr>
        <w:spacing w:line="276" w:lineRule="auto"/>
        <w:jc w:val="both"/>
      </w:pPr>
      <w:r w:rsidRPr="006A0EFD">
        <w:t>U slučaju da je u postupku konkurentskog zahtje</w:t>
      </w:r>
      <w:r w:rsidR="00396C7E" w:rsidRPr="006A0EFD">
        <w:t xml:space="preserve">va za dostavu ponuda objavljena </w:t>
      </w:r>
      <w:r w:rsidRPr="006A0EFD">
        <w:t xml:space="preserve">tenderska dokumentacija u sistemu „E-nabavke“, </w:t>
      </w:r>
      <w:r w:rsidR="00396C7E" w:rsidRPr="006A0EFD">
        <w:t xml:space="preserve">ugovorni organ upućuje poziv za </w:t>
      </w:r>
      <w:r w:rsidRPr="006A0EFD">
        <w:t>preuzimanje tenderske dokumentacije u sistemu „E-nab</w:t>
      </w:r>
      <w:r w:rsidR="00396C7E" w:rsidRPr="006A0EFD">
        <w:t xml:space="preserve">avke“ koji odgovara zahtjevu za </w:t>
      </w:r>
      <w:r w:rsidRPr="006A0EFD">
        <w:t>dostavu ponuda iz člana 88. stav (1) Zakona. Poziv sadr</w:t>
      </w:r>
      <w:r w:rsidR="00396C7E" w:rsidRPr="006A0EFD">
        <w:t xml:space="preserve">ži minimalno podatke o ugovorom </w:t>
      </w:r>
      <w:r w:rsidRPr="006A0EFD">
        <w:t>organu, broju obavještenja i datumu slanja obavještenja na objavu.</w:t>
      </w:r>
      <w:r w:rsidRPr="006A0EFD">
        <w:cr/>
      </w:r>
    </w:p>
    <w:p w:rsidR="00396C7E" w:rsidRPr="006A0EFD" w:rsidRDefault="00396C7E" w:rsidP="00CC4616">
      <w:pPr>
        <w:spacing w:line="276" w:lineRule="auto"/>
        <w:jc w:val="both"/>
      </w:pPr>
      <w:r w:rsidRPr="006A0EFD">
        <w:t xml:space="preserve">Nije moguće brisati i mijenjati dokumente objavljene u sistemu „E-nabavke“ već se mogu vršiti </w:t>
      </w:r>
    </w:p>
    <w:p w:rsidR="00396C7E" w:rsidRPr="006A0EFD" w:rsidRDefault="00396C7E" w:rsidP="00CC4616">
      <w:pPr>
        <w:spacing w:line="276" w:lineRule="auto"/>
        <w:jc w:val="both"/>
      </w:pPr>
      <w:r w:rsidRPr="006A0EFD">
        <w:t>izmjene i dopune tenderske dokumentacije na način da ugovorni organ objavljuje nov</w:t>
      </w:r>
      <w:r w:rsidR="00824E36" w:rsidRPr="006A0EFD">
        <w:t>e</w:t>
      </w:r>
      <w:r w:rsidRPr="006A0EFD">
        <w:t xml:space="preserve"> dokument</w:t>
      </w:r>
      <w:r w:rsidR="00824E36" w:rsidRPr="006A0EFD">
        <w:t>e</w:t>
      </w:r>
      <w:r w:rsidRPr="006A0EFD">
        <w:t xml:space="preserve"> u sistem „E-nabavke“.</w:t>
      </w:r>
    </w:p>
    <w:p w:rsidR="00396C7E" w:rsidRPr="006A0EFD" w:rsidRDefault="00396C7E" w:rsidP="00CC4616">
      <w:pPr>
        <w:spacing w:line="276" w:lineRule="auto"/>
        <w:jc w:val="both"/>
        <w:rPr>
          <w:i/>
        </w:rPr>
      </w:pPr>
    </w:p>
    <w:p w:rsidR="00396C7E" w:rsidRPr="00CF351D" w:rsidRDefault="00396C7E" w:rsidP="00CC4616">
      <w:pPr>
        <w:spacing w:line="276" w:lineRule="auto"/>
        <w:jc w:val="both"/>
      </w:pPr>
      <w:r w:rsidRPr="00CF351D">
        <w:t>Tkođer je predviđeno da su ugovorni organi dužni objaviti tendersku dokumentaciju u sistemu „E-nabavke“ za najmanje:</w:t>
      </w:r>
    </w:p>
    <w:p w:rsidR="00396C7E" w:rsidRPr="00CF351D" w:rsidRDefault="00396C7E" w:rsidP="00CC4616">
      <w:pPr>
        <w:spacing w:line="276" w:lineRule="auto"/>
        <w:jc w:val="both"/>
      </w:pPr>
    </w:p>
    <w:p w:rsidR="00396C7E" w:rsidRPr="00CF351D" w:rsidRDefault="00396C7E" w:rsidP="00CC4616">
      <w:pPr>
        <w:spacing w:line="276" w:lineRule="auto"/>
        <w:jc w:val="both"/>
      </w:pPr>
      <w:r w:rsidRPr="00CF351D">
        <w:t>u 2016. godini 30% postupaka javne nabavke za koje se objavljuje obavještenje o nabavci,</w:t>
      </w:r>
    </w:p>
    <w:p w:rsidR="00396C7E" w:rsidRPr="00CF351D" w:rsidRDefault="00396C7E" w:rsidP="00CC4616">
      <w:pPr>
        <w:spacing w:line="276" w:lineRule="auto"/>
        <w:jc w:val="both"/>
      </w:pPr>
      <w:r w:rsidRPr="00CF351D">
        <w:t>u 2017. godini 60% postupaka javne nabavke za koje se objavljuje obavještenje o nabavci.</w:t>
      </w:r>
    </w:p>
    <w:p w:rsidR="00396C7E" w:rsidRPr="006A0EFD" w:rsidRDefault="00396C7E" w:rsidP="00CC4616">
      <w:pPr>
        <w:spacing w:line="276" w:lineRule="auto"/>
        <w:jc w:val="both"/>
      </w:pPr>
    </w:p>
    <w:p w:rsidR="00396C7E" w:rsidRPr="006A0EFD" w:rsidRDefault="00396C7E" w:rsidP="00CC4616">
      <w:pPr>
        <w:spacing w:line="276" w:lineRule="auto"/>
        <w:jc w:val="both"/>
        <w:rPr>
          <w:i/>
        </w:rPr>
      </w:pPr>
      <w:r w:rsidRPr="006A0EFD">
        <w:t>Od 01.01.2018. godine ugovorni organi su dužni za sve postupke javne nabavke za koje objavljuje obavještenje o nabavci objaviti tendersku dokumentaciju u sistemu „E</w:t>
      </w:r>
      <w:r w:rsidR="00B23247" w:rsidRPr="006A0EFD">
        <w:t>-</w:t>
      </w:r>
      <w:r w:rsidRPr="006A0EFD">
        <w:t>nabavke“.</w:t>
      </w:r>
      <w:r w:rsidR="00B23247" w:rsidRPr="006A0EFD">
        <w:rPr>
          <w:i/>
        </w:rPr>
        <w:t xml:space="preserve"> </w:t>
      </w:r>
      <w:r w:rsidRPr="006A0EFD">
        <w:rPr>
          <w:i/>
        </w:rPr>
        <w:cr/>
      </w:r>
    </w:p>
    <w:p w:rsidR="00042C98" w:rsidRDefault="005A2A91" w:rsidP="00042C98">
      <w:pPr>
        <w:spacing w:line="276" w:lineRule="auto"/>
        <w:jc w:val="both"/>
      </w:pPr>
      <w:r w:rsidRPr="00042C98">
        <w:t>U periodu od 01.0</w:t>
      </w:r>
      <w:r w:rsidR="00762CC2" w:rsidRPr="00042C98">
        <w:t>1</w:t>
      </w:r>
      <w:r w:rsidRPr="00042C98">
        <w:t>.201</w:t>
      </w:r>
      <w:r w:rsidR="00042C98" w:rsidRPr="00042C98">
        <w:t>7</w:t>
      </w:r>
      <w:r w:rsidRPr="00042C98">
        <w:t>. do 31.12.201</w:t>
      </w:r>
      <w:r w:rsidR="00042C98" w:rsidRPr="00042C98">
        <w:t>7</w:t>
      </w:r>
      <w:r w:rsidRPr="00042C98">
        <w:t xml:space="preserve">. godine u sistemu „E-nabavke“ ugovorni organi su objavili </w:t>
      </w:r>
      <w:r w:rsidR="00042C98" w:rsidRPr="00042C98">
        <w:t>17.809</w:t>
      </w:r>
      <w:r w:rsidR="001E0F78" w:rsidRPr="00042C98">
        <w:t xml:space="preserve"> </w:t>
      </w:r>
      <w:r w:rsidRPr="00042C98">
        <w:t>tendersk</w:t>
      </w:r>
      <w:r w:rsidR="006A7000" w:rsidRPr="00042C98">
        <w:t>ih</w:t>
      </w:r>
      <w:r w:rsidRPr="00042C98">
        <w:t xml:space="preserve"> dokumentacij</w:t>
      </w:r>
      <w:r w:rsidR="006A7000" w:rsidRPr="00042C98">
        <w:t>a</w:t>
      </w:r>
      <w:r w:rsidRPr="00042C98">
        <w:t xml:space="preserve"> </w:t>
      </w:r>
      <w:r w:rsidR="00042C98" w:rsidRPr="00042C98">
        <w:t>odnosno 84,09</w:t>
      </w:r>
      <w:r w:rsidR="00C47D5B">
        <w:t xml:space="preserve"> </w:t>
      </w:r>
      <w:r w:rsidR="00042C98" w:rsidRPr="00042C98">
        <w:t>% postupaka tenderska dokumentacija objavljena na Portalu javnih nabavki.</w:t>
      </w:r>
    </w:p>
    <w:p w:rsidR="007806F7" w:rsidRDefault="007806F7" w:rsidP="00042C98">
      <w:pPr>
        <w:spacing w:line="276" w:lineRule="auto"/>
        <w:jc w:val="both"/>
      </w:pPr>
    </w:p>
    <w:p w:rsidR="00917286" w:rsidRPr="00917286" w:rsidRDefault="00917286" w:rsidP="00037883">
      <w:pPr>
        <w:spacing w:line="276" w:lineRule="auto"/>
        <w:jc w:val="both"/>
      </w:pPr>
      <w:r w:rsidRPr="00917286">
        <w:t>Sistem e-Nabavke se kontinuirano razvija, u 2017. godini su  unapređene postojeće i uvedene nove funkcionalnosti sistema, kao što su:</w:t>
      </w:r>
    </w:p>
    <w:p w:rsidR="00917286" w:rsidRPr="00917286" w:rsidRDefault="00917286" w:rsidP="00037883">
      <w:pPr>
        <w:pStyle w:val="ListParagraph"/>
        <w:numPr>
          <w:ilvl w:val="0"/>
          <w:numId w:val="18"/>
        </w:numPr>
        <w:spacing w:line="276" w:lineRule="auto"/>
        <w:jc w:val="both"/>
      </w:pPr>
      <w:r w:rsidRPr="00917286">
        <w:t>Prikaz ponuđača koji su preuzeli TD na formi za TD,</w:t>
      </w:r>
    </w:p>
    <w:p w:rsidR="00917286" w:rsidRPr="00917286" w:rsidRDefault="00917286" w:rsidP="00037883">
      <w:pPr>
        <w:pStyle w:val="ListParagraph"/>
        <w:numPr>
          <w:ilvl w:val="0"/>
          <w:numId w:val="18"/>
        </w:numPr>
        <w:spacing w:line="276" w:lineRule="auto"/>
        <w:jc w:val="both"/>
      </w:pPr>
      <w:r w:rsidRPr="00917286">
        <w:t>Dodatak  jedinice mjere na podkriterije garancija i rok isporuke,</w:t>
      </w:r>
    </w:p>
    <w:p w:rsidR="00917286" w:rsidRPr="00917286" w:rsidRDefault="00917286" w:rsidP="00037883">
      <w:pPr>
        <w:pStyle w:val="ListParagraph"/>
        <w:numPr>
          <w:ilvl w:val="0"/>
          <w:numId w:val="18"/>
        </w:numPr>
        <w:spacing w:line="276" w:lineRule="auto"/>
        <w:jc w:val="both"/>
      </w:pPr>
      <w:r w:rsidRPr="00917286">
        <w:t>Unaprijeđenje pregleda aukcija kod ugovornih organa i ponuđača,</w:t>
      </w:r>
    </w:p>
    <w:p w:rsidR="00917286" w:rsidRPr="00917286" w:rsidRDefault="00917286" w:rsidP="00037883">
      <w:pPr>
        <w:pStyle w:val="ListParagraph"/>
        <w:numPr>
          <w:ilvl w:val="0"/>
          <w:numId w:val="18"/>
        </w:numPr>
        <w:spacing w:line="276" w:lineRule="auto"/>
        <w:jc w:val="both"/>
      </w:pPr>
      <w:r w:rsidRPr="00917286">
        <w:t>Unaprijeđenje pretrage postupaka (konverzija latinica-ćirilica),</w:t>
      </w:r>
    </w:p>
    <w:p w:rsidR="00917286" w:rsidRPr="00917286" w:rsidRDefault="00917286" w:rsidP="00037883">
      <w:pPr>
        <w:pStyle w:val="ListParagraph"/>
        <w:numPr>
          <w:ilvl w:val="0"/>
          <w:numId w:val="18"/>
        </w:numPr>
        <w:spacing w:line="276" w:lineRule="auto"/>
        <w:jc w:val="both"/>
      </w:pPr>
      <w:r w:rsidRPr="00917286">
        <w:lastRenderedPageBreak/>
        <w:t>Unaprijeđenje pretrage obavještenja,</w:t>
      </w:r>
    </w:p>
    <w:p w:rsidR="00917286" w:rsidRPr="00917286" w:rsidRDefault="00917286" w:rsidP="00037883">
      <w:pPr>
        <w:pStyle w:val="ListParagraph"/>
        <w:numPr>
          <w:ilvl w:val="0"/>
          <w:numId w:val="18"/>
        </w:numPr>
        <w:spacing w:line="276" w:lineRule="auto"/>
        <w:jc w:val="both"/>
      </w:pPr>
      <w:r w:rsidRPr="00917286">
        <w:t>Kreiranje izvještaja za prekinutu aukciju,</w:t>
      </w:r>
    </w:p>
    <w:p w:rsidR="00917286" w:rsidRPr="00917286" w:rsidRDefault="00917286" w:rsidP="00037883">
      <w:pPr>
        <w:pStyle w:val="ListParagraph"/>
        <w:numPr>
          <w:ilvl w:val="0"/>
          <w:numId w:val="18"/>
        </w:numPr>
        <w:spacing w:line="276" w:lineRule="auto"/>
        <w:jc w:val="both"/>
      </w:pPr>
      <w:r w:rsidRPr="00917286">
        <w:t>Uvođenje notifikacije za ponovno zakazivanje aukcije od strane Agencija za javne nabavke,</w:t>
      </w:r>
    </w:p>
    <w:p w:rsidR="00917286" w:rsidRPr="00917286" w:rsidRDefault="00917286" w:rsidP="00037883">
      <w:pPr>
        <w:pStyle w:val="ListParagraph"/>
        <w:numPr>
          <w:ilvl w:val="0"/>
          <w:numId w:val="18"/>
        </w:numPr>
        <w:spacing w:line="276" w:lineRule="auto"/>
        <w:jc w:val="both"/>
      </w:pPr>
      <w:r w:rsidRPr="00917286">
        <w:t>Prikaz ugovora  u okvirnom sporazumu – prikaz sumarnog iznosa i preostalo vrijednosti okvirnog sporazuma.</w:t>
      </w:r>
    </w:p>
    <w:p w:rsidR="00917286" w:rsidRPr="00917286" w:rsidRDefault="00917286" w:rsidP="00037883">
      <w:pPr>
        <w:spacing w:before="100" w:beforeAutospacing="1" w:after="100" w:afterAutospacing="1" w:line="276" w:lineRule="auto"/>
        <w:jc w:val="both"/>
      </w:pPr>
      <w:r w:rsidRPr="00917286">
        <w:t>Takođe</w:t>
      </w:r>
      <w:r w:rsidR="00C47D5B">
        <w:t>r</w:t>
      </w:r>
      <w:r w:rsidRPr="00917286">
        <w:t>, razvijena je objava Plana nabavki na Portalu za sve ugovorne organe. Sl</w:t>
      </w:r>
      <w:r w:rsidR="004E493E">
        <w:t>j</w:t>
      </w:r>
      <w:r w:rsidRPr="00917286">
        <w:t xml:space="preserve">edeća aktivnost  je faza tesiranja objava Plana nabavki na Portalu za sve ugovorne organe. Planirano je da tu funkcionalnost </w:t>
      </w:r>
      <w:r w:rsidR="00C47D5B">
        <w:t>Agencija pusti</w:t>
      </w:r>
      <w:r w:rsidRPr="00917286">
        <w:t xml:space="preserve"> u 2018. godini na dobrovoljnoj osnovi, dok se ne usvoje Izmjene i dopune Zakona, koje će predvidjete obaveznu objavu Plana nabavki na Portalu. </w:t>
      </w:r>
    </w:p>
    <w:p w:rsidR="00917286" w:rsidRPr="00917286" w:rsidRDefault="00917286" w:rsidP="00037883">
      <w:pPr>
        <w:spacing w:line="276" w:lineRule="auto"/>
        <w:jc w:val="both"/>
      </w:pPr>
      <w:r w:rsidRPr="00917286">
        <w:t xml:space="preserve">U decembru 2017. godine Agencija je pustila  preglede podataka o dodjelama ugovora, ali i preglede izvještaja o sklopljenim direktnim sporazumima i ugovorima po konkurentskim zahtjevima, što do sada nije bilo moguće pregledati na portalu. Pregled je moguće napraviti za sve ugovorne organe u Bosni i Hercegovini. Omogućen je i pregled okvirnih sporazuma sa pojedinačnim ugovorima, dodjelama ugovora za neprioritetne usluge, zatim pregled dodjeljenih ugovora koji su izuzeti od primjene Zakona o javnim nabavkama, te pregled provedenih e-Aukcija i  pregled  detalja o istim. </w:t>
      </w:r>
    </w:p>
    <w:p w:rsidR="00917286" w:rsidRPr="00917286" w:rsidRDefault="00917286" w:rsidP="00037883">
      <w:pPr>
        <w:spacing w:line="276" w:lineRule="auto"/>
        <w:jc w:val="both"/>
      </w:pPr>
      <w:r w:rsidRPr="00917286">
        <w:t>Takođe</w:t>
      </w:r>
      <w:r w:rsidR="00C47D5B">
        <w:t>r</w:t>
      </w:r>
      <w:r w:rsidRPr="00917286">
        <w:t>, Agencija je omogućila i pregled dodjeljenih ugovora po svakom ponuđaču registrovanom u sistemu, gdje se može vidjeti sa kojim je sve ugovornim organima ponuđač sklopio ugovor po provedenim postupcima javnih nabavki i za koje vrijednosti.</w:t>
      </w:r>
    </w:p>
    <w:p w:rsidR="00917286" w:rsidRPr="00917286" w:rsidRDefault="00917286" w:rsidP="00037883">
      <w:pPr>
        <w:pStyle w:val="PlainText"/>
        <w:spacing w:line="276" w:lineRule="auto"/>
        <w:jc w:val="both"/>
        <w:rPr>
          <w:rFonts w:ascii="Times New Roman" w:hAnsi="Times New Roman" w:cs="Times New Roman"/>
          <w:sz w:val="24"/>
          <w:szCs w:val="24"/>
        </w:rPr>
      </w:pPr>
      <w:r w:rsidRPr="00917286">
        <w:rPr>
          <w:rFonts w:ascii="Times New Roman" w:hAnsi="Times New Roman" w:cs="Times New Roman"/>
          <w:sz w:val="24"/>
          <w:szCs w:val="24"/>
        </w:rPr>
        <w:t xml:space="preserve">Njemačka nevladina organizacija GiZ je u sklopu treće faze programa „Jačanje javnih institucija“, pokrenula  postupak nabavke usluge nadogradnje sistema e-nabavke u  2017. godini  .  </w:t>
      </w:r>
    </w:p>
    <w:p w:rsidR="00917286" w:rsidRPr="00917286" w:rsidRDefault="00917286" w:rsidP="00037883">
      <w:pPr>
        <w:pStyle w:val="PlainText"/>
        <w:spacing w:line="276" w:lineRule="auto"/>
        <w:jc w:val="both"/>
        <w:rPr>
          <w:rFonts w:ascii="Times New Roman" w:hAnsi="Times New Roman" w:cs="Times New Roman"/>
          <w:sz w:val="24"/>
          <w:szCs w:val="24"/>
        </w:rPr>
      </w:pPr>
      <w:r w:rsidRPr="00917286">
        <w:rPr>
          <w:rFonts w:ascii="Times New Roman" w:eastAsia="Times New Roman" w:hAnsi="Times New Roman" w:cs="Times New Roman"/>
          <w:sz w:val="24"/>
          <w:szCs w:val="24"/>
          <w:lang w:eastAsia="bs-Latn-BA"/>
        </w:rPr>
        <w:t>Pomenuti Projekat nadogradnje sistema e-Nabavke treba rezultirati sa sljedećim funkcionalnostima:</w:t>
      </w:r>
    </w:p>
    <w:p w:rsidR="00917286" w:rsidRPr="00917286" w:rsidRDefault="00917286" w:rsidP="00037883">
      <w:pPr>
        <w:pStyle w:val="ListParagraph"/>
        <w:numPr>
          <w:ilvl w:val="0"/>
          <w:numId w:val="17"/>
        </w:numPr>
        <w:spacing w:line="276" w:lineRule="auto"/>
        <w:jc w:val="both"/>
      </w:pPr>
      <w:r w:rsidRPr="00917286">
        <w:t>Objava poziva za dostavljanje informativnih ponuda i objava izvještaja o provedenim postupcima za postupke direktnog sporazuma;</w:t>
      </w:r>
    </w:p>
    <w:p w:rsidR="00917286" w:rsidRPr="00917286" w:rsidRDefault="00917286" w:rsidP="00037883">
      <w:pPr>
        <w:pStyle w:val="ListParagraph"/>
        <w:numPr>
          <w:ilvl w:val="0"/>
          <w:numId w:val="17"/>
        </w:numPr>
        <w:spacing w:line="276" w:lineRule="auto"/>
        <w:jc w:val="both"/>
      </w:pPr>
      <w:r w:rsidRPr="00917286">
        <w:t>Objava obavještenja o dodjeli ugovora i obavještenja o poništenju postupka nabavke za postupke konkurentskog zahtjeva za dostavljanje ponuda;</w:t>
      </w:r>
    </w:p>
    <w:p w:rsidR="00917286" w:rsidRPr="00917286" w:rsidRDefault="00917286" w:rsidP="00037883">
      <w:pPr>
        <w:pStyle w:val="ListParagraph"/>
        <w:numPr>
          <w:ilvl w:val="0"/>
          <w:numId w:val="17"/>
        </w:numPr>
        <w:spacing w:line="276" w:lineRule="auto"/>
        <w:jc w:val="both"/>
      </w:pPr>
      <w:r w:rsidRPr="00917286">
        <w:t>Mobilne aplikacije sistema e-Nabavke za platforme Android, iOS i Windows, razvijene primarno za ponuđače koji učestvuju u postupcima javnih nabavki;</w:t>
      </w:r>
    </w:p>
    <w:p w:rsidR="00917286" w:rsidRPr="00917286" w:rsidRDefault="00917286" w:rsidP="00037883">
      <w:pPr>
        <w:pStyle w:val="ListParagraph"/>
        <w:numPr>
          <w:ilvl w:val="0"/>
          <w:numId w:val="17"/>
        </w:numPr>
        <w:spacing w:line="276" w:lineRule="auto"/>
        <w:jc w:val="both"/>
      </w:pPr>
      <w:r w:rsidRPr="00917286">
        <w:t>Elektronsko dostavljanje ponuda od strane ponuđača;</w:t>
      </w:r>
    </w:p>
    <w:p w:rsidR="00917286" w:rsidRPr="00917286" w:rsidRDefault="00917286" w:rsidP="00037883">
      <w:pPr>
        <w:pStyle w:val="ListParagraph"/>
        <w:numPr>
          <w:ilvl w:val="0"/>
          <w:numId w:val="17"/>
        </w:numPr>
        <w:spacing w:line="276" w:lineRule="auto"/>
        <w:jc w:val="both"/>
      </w:pPr>
      <w:r w:rsidRPr="00917286">
        <w:t>Elektronsko otvaranje ponuda;</w:t>
      </w:r>
    </w:p>
    <w:p w:rsidR="00917286" w:rsidRPr="00917286" w:rsidRDefault="00917286" w:rsidP="00037883">
      <w:pPr>
        <w:pStyle w:val="ListParagraph"/>
        <w:numPr>
          <w:ilvl w:val="0"/>
          <w:numId w:val="17"/>
        </w:numPr>
        <w:spacing w:line="276" w:lineRule="auto"/>
        <w:jc w:val="both"/>
      </w:pPr>
      <w:r w:rsidRPr="00917286">
        <w:t>Elektronska evaluacija ponuda.</w:t>
      </w:r>
    </w:p>
    <w:p w:rsidR="00917286" w:rsidRPr="00917286" w:rsidRDefault="00917286" w:rsidP="00037883">
      <w:pPr>
        <w:pStyle w:val="ListParagraph"/>
        <w:spacing w:line="276" w:lineRule="auto"/>
        <w:jc w:val="both"/>
      </w:pPr>
    </w:p>
    <w:p w:rsidR="00917286" w:rsidRPr="00917286" w:rsidRDefault="00917286" w:rsidP="00037883">
      <w:pPr>
        <w:spacing w:line="276" w:lineRule="auto"/>
        <w:jc w:val="both"/>
      </w:pPr>
      <w:r w:rsidRPr="00917286">
        <w:t>Završetkom istog očekujemo potpuno informatiziran proces javne nabavke od objave plana nabavke ugovornog organa, provođenja postupka javne nabavke, do dodjele ugovora i praćenja njihove realizacije,   pri tome sa 100% elektronskom komunikacijom između javnih organa u BiH i ponuđača iz poslovne zajednice.</w:t>
      </w:r>
    </w:p>
    <w:p w:rsidR="00917286" w:rsidRPr="00917286" w:rsidRDefault="00917286" w:rsidP="00037883">
      <w:pPr>
        <w:autoSpaceDE w:val="0"/>
        <w:autoSpaceDN w:val="0"/>
        <w:adjustRightInd w:val="0"/>
        <w:spacing w:line="276" w:lineRule="auto"/>
        <w:jc w:val="both"/>
      </w:pPr>
      <w:r w:rsidRPr="00917286">
        <w:t xml:space="preserve">Sistem e-Nabavke koji je dostupan na web adresi </w:t>
      </w:r>
      <w:hyperlink r:id="rId9" w:history="1">
        <w:r w:rsidRPr="00917286">
          <w:rPr>
            <w:rStyle w:val="Hyperlink"/>
            <w:color w:val="auto"/>
          </w:rPr>
          <w:t>www.ejn.gov.ba</w:t>
        </w:r>
      </w:hyperlink>
      <w:r w:rsidRPr="00917286">
        <w:t xml:space="preserve"> koristi 2.</w:t>
      </w:r>
      <w:r w:rsidR="00C47D5B">
        <w:t>390</w:t>
      </w:r>
      <w:r w:rsidRPr="00917286">
        <w:t xml:space="preserve"> obveznika primjene Zakona o javnim nabavkama, odnosno ugovornih organa, te 7.820  domaćih  i 1.359 </w:t>
      </w:r>
      <w:r w:rsidRPr="00917286">
        <w:lastRenderedPageBreak/>
        <w:t xml:space="preserve">inostranih ponuđača koji učestvuju u postupcima javnih nabavki, a registrovani  su  u sistemu zaključno sa 31.12.2017. godine. </w:t>
      </w:r>
    </w:p>
    <w:p w:rsidR="00375265" w:rsidRDefault="00375265" w:rsidP="00037883">
      <w:pPr>
        <w:spacing w:line="276" w:lineRule="auto"/>
        <w:jc w:val="both"/>
      </w:pPr>
    </w:p>
    <w:p w:rsidR="00B55EFA" w:rsidRPr="006A0EFD" w:rsidRDefault="00BD5D64" w:rsidP="00037883">
      <w:pPr>
        <w:spacing w:line="276" w:lineRule="auto"/>
        <w:jc w:val="both"/>
      </w:pPr>
      <w:r w:rsidRPr="006A0EFD">
        <w:t>Analiza koja će biti predstavljena u Izvješ</w:t>
      </w:r>
      <w:r w:rsidR="00811353" w:rsidRPr="006A0EFD">
        <w:t>taju</w:t>
      </w:r>
      <w:r w:rsidRPr="006A0EFD">
        <w:t xml:space="preserve"> ima</w:t>
      </w:r>
      <w:r w:rsidR="005B573E" w:rsidRPr="006A0EFD">
        <w:t xml:space="preserve"> za cilj poveć</w:t>
      </w:r>
      <w:r w:rsidR="00A376A3" w:rsidRPr="006A0EFD">
        <w:t xml:space="preserve">ati </w:t>
      </w:r>
      <w:r w:rsidR="00811353" w:rsidRPr="006A0EFD">
        <w:t>nivo</w:t>
      </w:r>
      <w:r w:rsidR="00A376A3" w:rsidRPr="006A0EFD">
        <w:t xml:space="preserve"> transparentnosti, </w:t>
      </w:r>
      <w:r w:rsidR="00811353" w:rsidRPr="006A0EFD">
        <w:t>korisnosti</w:t>
      </w:r>
      <w:r w:rsidR="00A376A3" w:rsidRPr="006A0EFD">
        <w:t xml:space="preserve"> s</w:t>
      </w:r>
      <w:r w:rsidR="00811353" w:rsidRPr="006A0EFD">
        <w:t>istema</w:t>
      </w:r>
      <w:r w:rsidR="00A376A3" w:rsidRPr="006A0EFD">
        <w:t xml:space="preserve"> javnih nabav</w:t>
      </w:r>
      <w:r w:rsidR="00811353" w:rsidRPr="006A0EFD">
        <w:t>ki</w:t>
      </w:r>
      <w:r w:rsidR="00A376A3" w:rsidRPr="006A0EFD">
        <w:t xml:space="preserve"> za javnost. Transparentnost javnih nabav</w:t>
      </w:r>
      <w:r w:rsidR="00811353" w:rsidRPr="006A0EFD">
        <w:t>ki</w:t>
      </w:r>
      <w:r w:rsidR="00A376A3" w:rsidRPr="006A0EFD">
        <w:t xml:space="preserve">  je važna za pridobivanje povjerenja poreskih obveznika</w:t>
      </w:r>
      <w:r w:rsidRPr="006A0EFD">
        <w:t xml:space="preserve">, kako bi imali saznanje, na koji </w:t>
      </w:r>
      <w:r w:rsidR="00A376A3" w:rsidRPr="006A0EFD">
        <w:t>način ugovorn</w:t>
      </w:r>
      <w:r w:rsidR="00811353" w:rsidRPr="006A0EFD">
        <w:t>i</w:t>
      </w:r>
      <w:r w:rsidR="00A376A3" w:rsidRPr="006A0EFD">
        <w:t xml:space="preserve"> </w:t>
      </w:r>
      <w:r w:rsidR="00811353" w:rsidRPr="006A0EFD">
        <w:t>organi</w:t>
      </w:r>
      <w:r w:rsidR="00A376A3" w:rsidRPr="006A0EFD">
        <w:t xml:space="preserve"> defini</w:t>
      </w:r>
      <w:r w:rsidR="00811353" w:rsidRPr="006A0EFD">
        <w:t>sani član</w:t>
      </w:r>
      <w:r w:rsidR="00A376A3" w:rsidRPr="006A0EFD">
        <w:t>o</w:t>
      </w:r>
      <w:r w:rsidR="00B61630" w:rsidRPr="006A0EFD">
        <w:t xml:space="preserve">vima 4. i 5. </w:t>
      </w:r>
      <w:r w:rsidR="00A376A3" w:rsidRPr="006A0EFD">
        <w:t xml:space="preserve"> Zakona koriste </w:t>
      </w:r>
      <w:r w:rsidR="00811353" w:rsidRPr="006A0EFD">
        <w:t>javna sredstva</w:t>
      </w:r>
      <w:r w:rsidR="00A376A3" w:rsidRPr="006A0EFD">
        <w:t>.</w:t>
      </w:r>
      <w:r w:rsidR="00B55EFA" w:rsidRPr="006A0EFD">
        <w:t xml:space="preserve"> Ugovorn</w:t>
      </w:r>
      <w:r w:rsidR="00811353" w:rsidRPr="006A0EFD">
        <w:t>i</w:t>
      </w:r>
      <w:r w:rsidR="00B55EFA" w:rsidRPr="006A0EFD">
        <w:t xml:space="preserve"> </w:t>
      </w:r>
      <w:r w:rsidR="00811353" w:rsidRPr="006A0EFD">
        <w:t>organi</w:t>
      </w:r>
      <w:r w:rsidR="00B55EFA" w:rsidRPr="006A0EFD">
        <w:t xml:space="preserve"> koj</w:t>
      </w:r>
      <w:r w:rsidR="00811353" w:rsidRPr="006A0EFD">
        <w:t>i</w:t>
      </w:r>
      <w:r w:rsidR="00B55EFA" w:rsidRPr="006A0EFD">
        <w:t xml:space="preserve"> u svom radu koriste </w:t>
      </w:r>
      <w:r w:rsidR="00811353" w:rsidRPr="006A0EFD">
        <w:t>javna</w:t>
      </w:r>
      <w:r w:rsidR="00B55EFA" w:rsidRPr="006A0EFD">
        <w:t xml:space="preserve"> sredstva obavezuju se da ista upotrijebe </w:t>
      </w:r>
      <w:r w:rsidR="00391C89" w:rsidRPr="006A0EFD">
        <w:t>u skladu</w:t>
      </w:r>
      <w:r w:rsidR="00B55EFA" w:rsidRPr="006A0EFD">
        <w:t xml:space="preserve"> utvrđenom postupk</w:t>
      </w:r>
      <w:r w:rsidR="00D06560" w:rsidRPr="006A0EFD">
        <w:t>u i pravilima, radi osiguranja</w:t>
      </w:r>
      <w:r w:rsidR="00B55EFA" w:rsidRPr="006A0EFD">
        <w:t xml:space="preserve"> zakonitog i </w:t>
      </w:r>
      <w:r w:rsidR="00391C89" w:rsidRPr="006A0EFD">
        <w:t>efikasnog</w:t>
      </w:r>
      <w:r w:rsidR="00B55EFA" w:rsidRPr="006A0EFD">
        <w:t xml:space="preserve"> trošenja javnih sredstava i postizanja ravnopravne tržišne utakmice i </w:t>
      </w:r>
      <w:r w:rsidR="003E1FC4" w:rsidRPr="006A0EFD">
        <w:t>ne</w:t>
      </w:r>
      <w:r w:rsidR="00B55EFA" w:rsidRPr="006A0EFD">
        <w:t>narušavanja konkurentn</w:t>
      </w:r>
      <w:r w:rsidR="00D06560" w:rsidRPr="006A0EFD">
        <w:t xml:space="preserve">osti </w:t>
      </w:r>
      <w:r w:rsidR="00391C89" w:rsidRPr="006A0EFD">
        <w:t>učesnika</w:t>
      </w:r>
      <w:r w:rsidR="00B55EFA" w:rsidRPr="006A0EFD">
        <w:t xml:space="preserve"> u postupku javn</w:t>
      </w:r>
      <w:r w:rsidR="00391C89" w:rsidRPr="006A0EFD">
        <w:t>ih</w:t>
      </w:r>
      <w:r w:rsidR="00B55EFA" w:rsidRPr="006A0EFD">
        <w:t xml:space="preserve"> nabav</w:t>
      </w:r>
      <w:r w:rsidR="00391C89" w:rsidRPr="006A0EFD">
        <w:t>ki</w:t>
      </w:r>
      <w:r w:rsidR="00B55EFA" w:rsidRPr="006A0EFD">
        <w:t>.</w:t>
      </w:r>
    </w:p>
    <w:p w:rsidR="00FE3E2A" w:rsidRPr="006A0EFD" w:rsidRDefault="00FE3E2A" w:rsidP="00DE7116">
      <w:pPr>
        <w:jc w:val="both"/>
        <w:rPr>
          <w:i/>
        </w:rPr>
      </w:pPr>
    </w:p>
    <w:p w:rsidR="00FE3E2A" w:rsidRPr="00620B11" w:rsidRDefault="00391C89" w:rsidP="00CC4616">
      <w:pPr>
        <w:spacing w:line="276" w:lineRule="auto"/>
        <w:jc w:val="both"/>
      </w:pPr>
      <w:r w:rsidRPr="00620B11">
        <w:t>U skladu sa</w:t>
      </w:r>
      <w:r w:rsidR="006D5346" w:rsidRPr="00620B11">
        <w:t xml:space="preserve"> navedenom, c</w:t>
      </w:r>
      <w:r w:rsidR="00D71D3F" w:rsidRPr="00620B11">
        <w:t>ilj ovog izvješ</w:t>
      </w:r>
      <w:r w:rsidRPr="00620B11">
        <w:t>taja</w:t>
      </w:r>
      <w:r w:rsidR="003E1FC4" w:rsidRPr="00620B11">
        <w:t xml:space="preserve"> </w:t>
      </w:r>
      <w:r w:rsidR="00D71D3F" w:rsidRPr="00620B11">
        <w:t>je</w:t>
      </w:r>
      <w:r w:rsidR="003E1FC4" w:rsidRPr="00620B11">
        <w:t xml:space="preserve"> </w:t>
      </w:r>
      <w:r w:rsidR="00D71D3F" w:rsidRPr="00620B11">
        <w:t xml:space="preserve">da na što bolji način prikaže potrošnju </w:t>
      </w:r>
      <w:r w:rsidRPr="00620B11">
        <w:t>javnih sredstava</w:t>
      </w:r>
      <w:r w:rsidR="00903784" w:rsidRPr="00620B11">
        <w:t xml:space="preserve"> od strane ugovorn</w:t>
      </w:r>
      <w:r w:rsidR="00310707" w:rsidRPr="00620B11">
        <w:t>ih</w:t>
      </w:r>
      <w:r w:rsidR="00D71D3F" w:rsidRPr="00620B11">
        <w:t xml:space="preserve"> </w:t>
      </w:r>
      <w:r w:rsidRPr="00620B11">
        <w:t>organa</w:t>
      </w:r>
      <w:r w:rsidR="00D71D3F" w:rsidRPr="00620B11">
        <w:t>. Javnost će imati na raspolaganju sve obuhvaćene aktivnosti javn</w:t>
      </w:r>
      <w:r w:rsidR="00903784" w:rsidRPr="00620B11">
        <w:t>ih</w:t>
      </w:r>
      <w:r w:rsidR="00D71D3F" w:rsidRPr="00620B11">
        <w:t xml:space="preserve"> nabav</w:t>
      </w:r>
      <w:r w:rsidRPr="00620B11">
        <w:t>ki</w:t>
      </w:r>
      <w:r w:rsidR="00D71D3F" w:rsidRPr="00620B11">
        <w:t xml:space="preserve"> od strane ugovornih </w:t>
      </w:r>
      <w:r w:rsidRPr="00620B11">
        <w:t>organa</w:t>
      </w:r>
      <w:r w:rsidR="00D71D3F" w:rsidRPr="00620B11">
        <w:t>, prema vrsti postupka, predmetu nabav</w:t>
      </w:r>
      <w:r w:rsidRPr="00620B11">
        <w:t>k</w:t>
      </w:r>
      <w:r w:rsidR="00D71D3F" w:rsidRPr="00620B11">
        <w:t xml:space="preserve">e, vrijednosti i broju </w:t>
      </w:r>
      <w:r w:rsidR="00E264AD" w:rsidRPr="00620B11">
        <w:t>dodijeljenih</w:t>
      </w:r>
      <w:r w:rsidR="00D71D3F" w:rsidRPr="00620B11">
        <w:t xml:space="preserve"> ugovora,</w:t>
      </w:r>
      <w:r w:rsidR="00997946" w:rsidRPr="00620B11">
        <w:t xml:space="preserve"> zatim</w:t>
      </w:r>
      <w:r w:rsidR="00D71D3F" w:rsidRPr="00620B11">
        <w:t xml:space="preserve"> </w:t>
      </w:r>
      <w:r w:rsidRPr="00620B11">
        <w:t>uč</w:t>
      </w:r>
      <w:r w:rsidR="00E264AD" w:rsidRPr="00620B11">
        <w:t>e</w:t>
      </w:r>
      <w:r w:rsidRPr="00620B11">
        <w:t>šće</w:t>
      </w:r>
      <w:r w:rsidR="009A0DFC" w:rsidRPr="00620B11">
        <w:t xml:space="preserve"> odab</w:t>
      </w:r>
      <w:r w:rsidRPr="00620B11">
        <w:t>ranih</w:t>
      </w:r>
      <w:r w:rsidR="009A0DFC" w:rsidRPr="00620B11">
        <w:t xml:space="preserve"> </w:t>
      </w:r>
      <w:r w:rsidR="00D71D3F" w:rsidRPr="00620B11">
        <w:t>kriterija za dodjelu ugovora</w:t>
      </w:r>
      <w:r w:rsidR="009A0DFC" w:rsidRPr="00620B11">
        <w:t xml:space="preserve"> (ekonomski najpovoljnija ponuda ili najniža cijena)</w:t>
      </w:r>
      <w:r w:rsidR="00D71D3F" w:rsidRPr="00620B11">
        <w:t>,</w:t>
      </w:r>
      <w:r w:rsidR="00076AF5" w:rsidRPr="00620B11">
        <w:t xml:space="preserve"> prosječnom broju </w:t>
      </w:r>
      <w:r w:rsidR="00760EF1" w:rsidRPr="00620B11">
        <w:t xml:space="preserve">primljenih i </w:t>
      </w:r>
      <w:r w:rsidR="00076AF5" w:rsidRPr="00620B11">
        <w:t>prihvatljivih ponuda prema vrstama postupaka i predmetima javne nabavke,</w:t>
      </w:r>
      <w:r w:rsidR="00D71D3F" w:rsidRPr="00620B11">
        <w:rPr>
          <w:color w:val="FF0000"/>
        </w:rPr>
        <w:t xml:space="preserve"> </w:t>
      </w:r>
      <w:r w:rsidRPr="00620B11">
        <w:t>učešće</w:t>
      </w:r>
      <w:r w:rsidR="00D71D3F" w:rsidRPr="00620B11">
        <w:t xml:space="preserve"> grupe ponuđača u ukupnom broju javnih nabav</w:t>
      </w:r>
      <w:r w:rsidRPr="00620B11">
        <w:t>ki</w:t>
      </w:r>
      <w:r w:rsidR="00D96214" w:rsidRPr="00620B11">
        <w:t xml:space="preserve"> i u ukupnoj vrijednosti </w:t>
      </w:r>
      <w:r w:rsidR="00E264AD" w:rsidRPr="00620B11">
        <w:t>dodijeljenih</w:t>
      </w:r>
      <w:r w:rsidR="00D96214" w:rsidRPr="00620B11">
        <w:t xml:space="preserve"> ugovora</w:t>
      </w:r>
      <w:r w:rsidR="00D71D3F" w:rsidRPr="00620B11">
        <w:t xml:space="preserve">, </w:t>
      </w:r>
      <w:r w:rsidRPr="00620B11">
        <w:t>učešće</w:t>
      </w:r>
      <w:r w:rsidR="00D71D3F" w:rsidRPr="00620B11">
        <w:t xml:space="preserve"> zajedničkih javnih nabav</w:t>
      </w:r>
      <w:r w:rsidRPr="00620B11">
        <w:t>ki</w:t>
      </w:r>
      <w:r w:rsidR="00D71D3F" w:rsidRPr="00620B11">
        <w:t xml:space="preserve"> u ukupnom broju</w:t>
      </w:r>
      <w:r w:rsidR="00996727" w:rsidRPr="00620B11">
        <w:t xml:space="preserve"> i ukupnoj vrijednosti</w:t>
      </w:r>
      <w:r w:rsidR="00D71D3F" w:rsidRPr="00620B11">
        <w:t xml:space="preserve"> </w:t>
      </w:r>
      <w:r w:rsidR="00E264AD" w:rsidRPr="00620B11">
        <w:t xml:space="preserve">dodijeljenih </w:t>
      </w:r>
      <w:r w:rsidR="00996727" w:rsidRPr="00620B11">
        <w:t>ugovora</w:t>
      </w:r>
      <w:r w:rsidR="00997946" w:rsidRPr="00620B11">
        <w:t xml:space="preserve">, te </w:t>
      </w:r>
      <w:r w:rsidRPr="00620B11">
        <w:t>uč</w:t>
      </w:r>
      <w:r w:rsidR="00076AF5" w:rsidRPr="00620B11">
        <w:t>e</w:t>
      </w:r>
      <w:r w:rsidRPr="00620B11">
        <w:t xml:space="preserve">šće </w:t>
      </w:r>
      <w:r w:rsidR="00997946" w:rsidRPr="00620B11">
        <w:t xml:space="preserve">po broju i vrijednosti </w:t>
      </w:r>
      <w:r w:rsidR="00E264AD" w:rsidRPr="00620B11">
        <w:t>dodijeljenih</w:t>
      </w:r>
      <w:r w:rsidR="00997946" w:rsidRPr="00620B11">
        <w:t xml:space="preserve"> ugovora sa ino</w:t>
      </w:r>
      <w:r w:rsidRPr="00620B11">
        <w:t>stranim</w:t>
      </w:r>
      <w:r w:rsidR="00997946" w:rsidRPr="00620B11">
        <w:t xml:space="preserve"> ponuđačima.</w:t>
      </w:r>
      <w:r w:rsidR="00AD5B9D" w:rsidRPr="00620B11">
        <w:t xml:space="preserve"> </w:t>
      </w:r>
    </w:p>
    <w:p w:rsidR="00487365" w:rsidRPr="00620B11" w:rsidRDefault="00487365" w:rsidP="00DE7116">
      <w:pPr>
        <w:jc w:val="both"/>
      </w:pPr>
    </w:p>
    <w:p w:rsidR="00487365" w:rsidRPr="00620B11" w:rsidRDefault="00FB68AB" w:rsidP="00487365">
      <w:pPr>
        <w:jc w:val="both"/>
        <w:rPr>
          <w:b/>
        </w:rPr>
      </w:pPr>
      <w:r w:rsidRPr="00620B11">
        <w:rPr>
          <w:b/>
        </w:rPr>
        <w:t xml:space="preserve">Prilozi: </w:t>
      </w:r>
    </w:p>
    <w:p w:rsidR="00487365" w:rsidRPr="00620B11" w:rsidRDefault="00487365" w:rsidP="00487365">
      <w:pPr>
        <w:jc w:val="both"/>
        <w:rPr>
          <w:b/>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084"/>
      </w:tblGrid>
      <w:tr w:rsidR="00487365" w:rsidRPr="00620B11" w:rsidTr="00D42400">
        <w:tc>
          <w:tcPr>
            <w:tcW w:w="1271" w:type="dxa"/>
          </w:tcPr>
          <w:p w:rsidR="00487365" w:rsidRPr="00620B11" w:rsidRDefault="00487365" w:rsidP="00487365">
            <w:pPr>
              <w:jc w:val="both"/>
              <w:rPr>
                <w:b/>
              </w:rPr>
            </w:pPr>
            <w:r w:rsidRPr="00620B11">
              <w:rPr>
                <w:b/>
              </w:rPr>
              <w:t>Aneks  1</w:t>
            </w:r>
            <w:r w:rsidRPr="00620B11">
              <w:t>. -</w:t>
            </w:r>
          </w:p>
        </w:tc>
        <w:tc>
          <w:tcPr>
            <w:tcW w:w="8084" w:type="dxa"/>
          </w:tcPr>
          <w:p w:rsidR="00487365" w:rsidRPr="00620B11" w:rsidRDefault="00487365" w:rsidP="00432F3A">
            <w:pPr>
              <w:jc w:val="both"/>
              <w:rPr>
                <w:b/>
              </w:rPr>
            </w:pPr>
            <w:r w:rsidRPr="00620B11">
              <w:t xml:space="preserve">Pregled 20 dodjeljenih ugovora </w:t>
            </w:r>
            <w:r w:rsidR="00432F3A" w:rsidRPr="00620B11">
              <w:t xml:space="preserve">prema najvećoj vrijednosti </w:t>
            </w:r>
            <w:r w:rsidRPr="00620B11">
              <w:t>domačim ponuđačima,</w:t>
            </w:r>
          </w:p>
        </w:tc>
      </w:tr>
      <w:tr w:rsidR="00487365" w:rsidRPr="00620B11" w:rsidTr="00D42400">
        <w:tc>
          <w:tcPr>
            <w:tcW w:w="1271" w:type="dxa"/>
          </w:tcPr>
          <w:p w:rsidR="00487365" w:rsidRPr="00620B11" w:rsidRDefault="00487365" w:rsidP="00487365">
            <w:pPr>
              <w:jc w:val="both"/>
              <w:rPr>
                <w:b/>
              </w:rPr>
            </w:pPr>
            <w:r w:rsidRPr="00620B11">
              <w:rPr>
                <w:b/>
              </w:rPr>
              <w:t>Aneks  2</w:t>
            </w:r>
            <w:r w:rsidRPr="00620B11">
              <w:t>. -</w:t>
            </w:r>
          </w:p>
        </w:tc>
        <w:tc>
          <w:tcPr>
            <w:tcW w:w="8084" w:type="dxa"/>
          </w:tcPr>
          <w:p w:rsidR="00487365" w:rsidRPr="00620B11" w:rsidRDefault="00487365" w:rsidP="00D42400">
            <w:pPr>
              <w:jc w:val="both"/>
            </w:pPr>
            <w:r w:rsidRPr="00620B11">
              <w:t xml:space="preserve">Pregled 20 dodjeljenih ugovora </w:t>
            </w:r>
            <w:r w:rsidR="00D42400" w:rsidRPr="00620B11">
              <w:t xml:space="preserve">prema najvećoj vrijednosti </w:t>
            </w:r>
            <w:r w:rsidRPr="00620B11">
              <w:t>stranim ponuđačima,</w:t>
            </w:r>
          </w:p>
        </w:tc>
      </w:tr>
      <w:tr w:rsidR="00487365" w:rsidRPr="00620B11" w:rsidTr="00D42400">
        <w:tc>
          <w:tcPr>
            <w:tcW w:w="1271" w:type="dxa"/>
          </w:tcPr>
          <w:p w:rsidR="00487365" w:rsidRPr="00620B11" w:rsidRDefault="00487365" w:rsidP="00487365">
            <w:pPr>
              <w:jc w:val="both"/>
              <w:rPr>
                <w:b/>
              </w:rPr>
            </w:pPr>
            <w:r w:rsidRPr="00620B11">
              <w:rPr>
                <w:b/>
              </w:rPr>
              <w:t>Aneks  3.</w:t>
            </w:r>
            <w:r w:rsidRPr="00620B11">
              <w:t xml:space="preserve"> -</w:t>
            </w:r>
          </w:p>
        </w:tc>
        <w:tc>
          <w:tcPr>
            <w:tcW w:w="8084" w:type="dxa"/>
          </w:tcPr>
          <w:p w:rsidR="00487365" w:rsidRPr="00620B11" w:rsidRDefault="00625AD1" w:rsidP="00487365">
            <w:pPr>
              <w:jc w:val="both"/>
            </w:pPr>
            <w:r w:rsidRPr="00620B11">
              <w:t>Pregled 20 izuzeća prema najvećoj vrijednosti od primjene Zakona</w:t>
            </w:r>
          </w:p>
        </w:tc>
      </w:tr>
      <w:tr w:rsidR="00487365" w:rsidRPr="00620B11" w:rsidTr="00D42400">
        <w:tc>
          <w:tcPr>
            <w:tcW w:w="1271" w:type="dxa"/>
          </w:tcPr>
          <w:p w:rsidR="00487365" w:rsidRPr="00620B11" w:rsidRDefault="00487365" w:rsidP="00487365">
            <w:pPr>
              <w:jc w:val="both"/>
              <w:rPr>
                <w:b/>
              </w:rPr>
            </w:pPr>
            <w:r w:rsidRPr="00620B11">
              <w:rPr>
                <w:b/>
              </w:rPr>
              <w:t xml:space="preserve">Aneks  4. </w:t>
            </w:r>
            <w:r w:rsidRPr="00620B11">
              <w:t>-</w:t>
            </w:r>
          </w:p>
        </w:tc>
        <w:tc>
          <w:tcPr>
            <w:tcW w:w="8084" w:type="dxa"/>
          </w:tcPr>
          <w:p w:rsidR="00487365" w:rsidRPr="00620B11" w:rsidRDefault="00487365" w:rsidP="00D42400">
            <w:pPr>
              <w:jc w:val="both"/>
            </w:pPr>
            <w:r w:rsidRPr="00620B11">
              <w:t>Pregled 20 izuzeća prema najvećoj vrijednosti</w:t>
            </w:r>
            <w:r w:rsidR="00D42400" w:rsidRPr="00620B11">
              <w:t xml:space="preserve"> od primjene Zakona </w:t>
            </w:r>
            <w:r w:rsidRPr="00620B11">
              <w:t>,</w:t>
            </w:r>
            <w:r w:rsidR="00D42400" w:rsidRPr="00620B11">
              <w:t xml:space="preserve"> za </w:t>
            </w:r>
            <w:r w:rsidRPr="00620B11">
              <w:t>sektorsk</w:t>
            </w:r>
            <w:r w:rsidR="00D42400" w:rsidRPr="00620B11">
              <w:t>e</w:t>
            </w:r>
            <w:r w:rsidRPr="00620B11">
              <w:t xml:space="preserve"> ugovorn</w:t>
            </w:r>
            <w:r w:rsidR="00D42400" w:rsidRPr="00620B11">
              <w:t>e</w:t>
            </w:r>
            <w:r w:rsidRPr="00620B11">
              <w:t xml:space="preserve"> organ</w:t>
            </w:r>
            <w:r w:rsidR="00D42400" w:rsidRPr="00620B11">
              <w:t>e</w:t>
            </w:r>
            <w:r w:rsidRPr="00620B11">
              <w:t xml:space="preserve"> </w:t>
            </w:r>
            <w:r w:rsidR="00D42400" w:rsidRPr="00620B11">
              <w:t xml:space="preserve">kada </w:t>
            </w:r>
            <w:r w:rsidRPr="00620B11">
              <w:t xml:space="preserve">dodjeljuje ugovore povezanom preduzeću, poslovnom partnerstvu ili sektorskom ugovornom organu koji je sastavni dio poslovnog partnerstva </w:t>
            </w:r>
          </w:p>
        </w:tc>
      </w:tr>
    </w:tbl>
    <w:p w:rsidR="00075F56" w:rsidRPr="006A0EFD" w:rsidRDefault="00075F56" w:rsidP="00CC4616">
      <w:pPr>
        <w:spacing w:line="276" w:lineRule="auto"/>
        <w:jc w:val="both"/>
        <w:rPr>
          <w:b/>
          <w:i/>
        </w:rPr>
      </w:pPr>
    </w:p>
    <w:p w:rsidR="00075F56" w:rsidRPr="002511BD" w:rsidRDefault="00FF580E" w:rsidP="00CC4616">
      <w:pPr>
        <w:spacing w:line="276" w:lineRule="auto"/>
        <w:jc w:val="both"/>
        <w:rPr>
          <w:b/>
        </w:rPr>
      </w:pPr>
      <w:r w:rsidRPr="002511BD">
        <w:rPr>
          <w:b/>
        </w:rPr>
        <w:t>N</w:t>
      </w:r>
      <w:r w:rsidR="00CC4616" w:rsidRPr="002511BD">
        <w:rPr>
          <w:b/>
        </w:rPr>
        <w:t>APOMENA</w:t>
      </w:r>
      <w:r w:rsidRPr="002511BD">
        <w:rPr>
          <w:b/>
        </w:rPr>
        <w:t xml:space="preserve">: </w:t>
      </w:r>
    </w:p>
    <w:p w:rsidR="00487365" w:rsidRPr="00CF351D" w:rsidRDefault="00487365" w:rsidP="00DE7116">
      <w:pPr>
        <w:jc w:val="both"/>
        <w:rPr>
          <w:u w:val="single"/>
        </w:rPr>
      </w:pPr>
    </w:p>
    <w:p w:rsidR="00D71D3F" w:rsidRPr="002511BD" w:rsidRDefault="00D71D3F" w:rsidP="00CC4616">
      <w:pPr>
        <w:spacing w:line="276" w:lineRule="auto"/>
        <w:jc w:val="both"/>
        <w:rPr>
          <w:b/>
          <w:u w:val="single"/>
        </w:rPr>
      </w:pPr>
      <w:r w:rsidRPr="002511BD">
        <w:rPr>
          <w:b/>
          <w:u w:val="single"/>
        </w:rPr>
        <w:t>Sve vrijednosti u izvješ</w:t>
      </w:r>
      <w:r w:rsidR="00C87A61" w:rsidRPr="002511BD">
        <w:rPr>
          <w:b/>
          <w:u w:val="single"/>
        </w:rPr>
        <w:t>taju</w:t>
      </w:r>
      <w:r w:rsidRPr="002511BD">
        <w:rPr>
          <w:b/>
          <w:u w:val="single"/>
        </w:rPr>
        <w:t xml:space="preserve"> su </w:t>
      </w:r>
      <w:r w:rsidR="00583C9A" w:rsidRPr="002511BD">
        <w:rPr>
          <w:b/>
          <w:u w:val="single"/>
        </w:rPr>
        <w:t xml:space="preserve">u KM </w:t>
      </w:r>
      <w:r w:rsidR="00667447" w:rsidRPr="002511BD">
        <w:rPr>
          <w:b/>
          <w:u w:val="single"/>
        </w:rPr>
        <w:t>bez</w:t>
      </w:r>
      <w:r w:rsidRPr="002511BD">
        <w:rPr>
          <w:b/>
          <w:u w:val="single"/>
        </w:rPr>
        <w:t xml:space="preserve"> PDV-</w:t>
      </w:r>
      <w:r w:rsidR="00667447" w:rsidRPr="002511BD">
        <w:rPr>
          <w:b/>
          <w:u w:val="single"/>
        </w:rPr>
        <w:t>a</w:t>
      </w:r>
      <w:r w:rsidRPr="002511BD">
        <w:rPr>
          <w:b/>
          <w:u w:val="single"/>
        </w:rPr>
        <w:t xml:space="preserve">. </w:t>
      </w:r>
    </w:p>
    <w:p w:rsidR="00076AF5" w:rsidRPr="00CF351D" w:rsidRDefault="00076AF5" w:rsidP="00DE7116">
      <w:pPr>
        <w:jc w:val="both"/>
      </w:pPr>
    </w:p>
    <w:p w:rsidR="00FE3E2A" w:rsidRPr="002511BD" w:rsidRDefault="00D71D3F" w:rsidP="00CC4616">
      <w:pPr>
        <w:spacing w:line="276" w:lineRule="auto"/>
        <w:jc w:val="both"/>
        <w:rPr>
          <w:b/>
        </w:rPr>
      </w:pPr>
      <w:r w:rsidRPr="002511BD">
        <w:rPr>
          <w:b/>
        </w:rPr>
        <w:t>Godišnj</w:t>
      </w:r>
      <w:r w:rsidR="00C87A61" w:rsidRPr="002511BD">
        <w:rPr>
          <w:b/>
        </w:rPr>
        <w:t>i</w:t>
      </w:r>
      <w:r w:rsidRPr="002511BD">
        <w:rPr>
          <w:b/>
        </w:rPr>
        <w:t xml:space="preserve"> izvješ</w:t>
      </w:r>
      <w:r w:rsidR="00C87A61" w:rsidRPr="002511BD">
        <w:rPr>
          <w:b/>
        </w:rPr>
        <w:t>taj</w:t>
      </w:r>
      <w:r w:rsidRPr="002511BD">
        <w:rPr>
          <w:b/>
        </w:rPr>
        <w:t xml:space="preserve"> o </w:t>
      </w:r>
      <w:r w:rsidR="00E264AD" w:rsidRPr="002511BD">
        <w:rPr>
          <w:b/>
        </w:rPr>
        <w:t>dodijeljenim</w:t>
      </w:r>
      <w:r w:rsidRPr="002511BD">
        <w:rPr>
          <w:b/>
        </w:rPr>
        <w:t xml:space="preserve"> ugovorima u postupcima javnih nabav</w:t>
      </w:r>
      <w:r w:rsidR="00C87A61" w:rsidRPr="002511BD">
        <w:rPr>
          <w:b/>
        </w:rPr>
        <w:t>ki</w:t>
      </w:r>
      <w:r w:rsidRPr="002511BD">
        <w:rPr>
          <w:b/>
        </w:rPr>
        <w:t xml:space="preserve"> za 201</w:t>
      </w:r>
      <w:r w:rsidR="006E7154" w:rsidRPr="002511BD">
        <w:rPr>
          <w:b/>
        </w:rPr>
        <w:t>6</w:t>
      </w:r>
      <w:r w:rsidRPr="002511BD">
        <w:rPr>
          <w:b/>
        </w:rPr>
        <w:t xml:space="preserve">. godinu ne predstavlja ukupna javna sredstva koja su </w:t>
      </w:r>
      <w:r w:rsidR="00076AF5" w:rsidRPr="002511BD">
        <w:rPr>
          <w:b/>
        </w:rPr>
        <w:t>institucije vlasti, pravna lica, sektorski ugovorni organi i asocijacije</w:t>
      </w:r>
      <w:r w:rsidRPr="002511BD">
        <w:rPr>
          <w:b/>
        </w:rPr>
        <w:t xml:space="preserve">, na svim </w:t>
      </w:r>
      <w:r w:rsidR="00C87A61" w:rsidRPr="002511BD">
        <w:rPr>
          <w:b/>
        </w:rPr>
        <w:t>nivoima</w:t>
      </w:r>
      <w:r w:rsidRPr="002511BD">
        <w:rPr>
          <w:b/>
        </w:rPr>
        <w:t xml:space="preserve"> vlasti u Bosni i Hercegovini koristili za nabav</w:t>
      </w:r>
      <w:r w:rsidR="00C87A61" w:rsidRPr="002511BD">
        <w:rPr>
          <w:b/>
        </w:rPr>
        <w:t>k</w:t>
      </w:r>
      <w:r w:rsidRPr="002511BD">
        <w:rPr>
          <w:b/>
        </w:rPr>
        <w:t>u roba, pružanje usluga i izvođenje radova</w:t>
      </w:r>
      <w:r w:rsidR="00076AF5" w:rsidRPr="002511BD">
        <w:rPr>
          <w:b/>
        </w:rPr>
        <w:t xml:space="preserve"> jer</w:t>
      </w:r>
      <w:r w:rsidRPr="002511BD">
        <w:rPr>
          <w:b/>
        </w:rPr>
        <w:t xml:space="preserve"> </w:t>
      </w:r>
      <w:r w:rsidR="00076AF5" w:rsidRPr="002511BD">
        <w:rPr>
          <w:b/>
        </w:rPr>
        <w:t>g</w:t>
      </w:r>
      <w:r w:rsidRPr="002511BD">
        <w:rPr>
          <w:b/>
        </w:rPr>
        <w:t>odišnj</w:t>
      </w:r>
      <w:r w:rsidR="00C87A61" w:rsidRPr="002511BD">
        <w:rPr>
          <w:b/>
        </w:rPr>
        <w:t>i</w:t>
      </w:r>
      <w:r w:rsidRPr="002511BD">
        <w:rPr>
          <w:b/>
        </w:rPr>
        <w:t xml:space="preserve"> izvješ</w:t>
      </w:r>
      <w:r w:rsidR="00C87A61" w:rsidRPr="002511BD">
        <w:rPr>
          <w:b/>
        </w:rPr>
        <w:t>taj</w:t>
      </w:r>
      <w:r w:rsidRPr="002511BD">
        <w:rPr>
          <w:b/>
        </w:rPr>
        <w:t xml:space="preserve"> je urađen na </w:t>
      </w:r>
      <w:r w:rsidR="00C87A61" w:rsidRPr="002511BD">
        <w:rPr>
          <w:b/>
        </w:rPr>
        <w:t>osnovu</w:t>
      </w:r>
      <w:r w:rsidRPr="002511BD">
        <w:rPr>
          <w:b/>
        </w:rPr>
        <w:t xml:space="preserve"> </w:t>
      </w:r>
      <w:r w:rsidR="00E842CD" w:rsidRPr="002511BD">
        <w:rPr>
          <w:b/>
        </w:rPr>
        <w:t xml:space="preserve">podataka dobivenih </w:t>
      </w:r>
      <w:r w:rsidR="0091692A" w:rsidRPr="002511BD">
        <w:rPr>
          <w:b/>
        </w:rPr>
        <w:t xml:space="preserve">iz </w:t>
      </w:r>
      <w:r w:rsidR="00E842CD" w:rsidRPr="002511BD">
        <w:rPr>
          <w:b/>
        </w:rPr>
        <w:t>objavlj</w:t>
      </w:r>
      <w:r w:rsidR="0091692A" w:rsidRPr="002511BD">
        <w:rPr>
          <w:b/>
        </w:rPr>
        <w:t>enih</w:t>
      </w:r>
      <w:r w:rsidR="00E842CD" w:rsidRPr="002511BD">
        <w:rPr>
          <w:b/>
        </w:rPr>
        <w:t xml:space="preserve"> obavještenja o dodjeli ugovora i dostavljenih izvještaja za dodijeljene ugovore malih vrijednosti </w:t>
      </w:r>
      <w:r w:rsidRPr="002511BD">
        <w:rPr>
          <w:b/>
        </w:rPr>
        <w:t xml:space="preserve">od </w:t>
      </w:r>
      <w:r w:rsidR="00E842CD" w:rsidRPr="002511BD">
        <w:rPr>
          <w:b/>
        </w:rPr>
        <w:t xml:space="preserve">strane </w:t>
      </w:r>
      <w:r w:rsidR="00CC1637" w:rsidRPr="002511BD">
        <w:rPr>
          <w:b/>
        </w:rPr>
        <w:t>2</w:t>
      </w:r>
      <w:r w:rsidR="00CF351D" w:rsidRPr="002511BD">
        <w:rPr>
          <w:b/>
        </w:rPr>
        <w:t>.</w:t>
      </w:r>
      <w:r w:rsidR="000316B5" w:rsidRPr="002511BD">
        <w:rPr>
          <w:b/>
        </w:rPr>
        <w:t>3</w:t>
      </w:r>
      <w:r w:rsidR="006E7154" w:rsidRPr="002511BD">
        <w:rPr>
          <w:b/>
        </w:rPr>
        <w:t>90</w:t>
      </w:r>
      <w:r w:rsidRPr="002511BD">
        <w:rPr>
          <w:b/>
        </w:rPr>
        <w:t xml:space="preserve"> registr</w:t>
      </w:r>
      <w:r w:rsidR="00C87A61" w:rsidRPr="002511BD">
        <w:rPr>
          <w:b/>
        </w:rPr>
        <w:t>ovanih</w:t>
      </w:r>
      <w:r w:rsidRPr="002511BD">
        <w:rPr>
          <w:b/>
        </w:rPr>
        <w:t xml:space="preserve"> ugovorn</w:t>
      </w:r>
      <w:r w:rsidR="00C87A61" w:rsidRPr="002511BD">
        <w:rPr>
          <w:b/>
        </w:rPr>
        <w:t>ih</w:t>
      </w:r>
      <w:r w:rsidRPr="002511BD">
        <w:rPr>
          <w:b/>
        </w:rPr>
        <w:t xml:space="preserve"> </w:t>
      </w:r>
      <w:r w:rsidR="00C87A61" w:rsidRPr="002511BD">
        <w:rPr>
          <w:b/>
        </w:rPr>
        <w:t>organa</w:t>
      </w:r>
      <w:r w:rsidRPr="002511BD">
        <w:rPr>
          <w:b/>
        </w:rPr>
        <w:t xml:space="preserve"> </w:t>
      </w:r>
      <w:r w:rsidR="00076AF5" w:rsidRPr="002511BD">
        <w:rPr>
          <w:b/>
        </w:rPr>
        <w:t>u sistemu „E-nabavke“ sa 31.12.201</w:t>
      </w:r>
      <w:r w:rsidR="000316B5" w:rsidRPr="002511BD">
        <w:rPr>
          <w:b/>
        </w:rPr>
        <w:t>7</w:t>
      </w:r>
      <w:r w:rsidR="00076AF5" w:rsidRPr="002511BD">
        <w:rPr>
          <w:b/>
        </w:rPr>
        <w:t>. godine</w:t>
      </w:r>
      <w:r w:rsidR="00662ECE" w:rsidRPr="002511BD">
        <w:rPr>
          <w:b/>
        </w:rPr>
        <w:t>, u rok</w:t>
      </w:r>
      <w:r w:rsidR="00265104" w:rsidRPr="002511BD">
        <w:rPr>
          <w:b/>
        </w:rPr>
        <w:t>u</w:t>
      </w:r>
      <w:r w:rsidR="00662ECE" w:rsidRPr="002511BD">
        <w:rPr>
          <w:b/>
        </w:rPr>
        <w:t xml:space="preserve"> koji </w:t>
      </w:r>
      <w:r w:rsidR="00265104" w:rsidRPr="002511BD">
        <w:rPr>
          <w:b/>
        </w:rPr>
        <w:t>je</w:t>
      </w:r>
      <w:r w:rsidR="00662ECE" w:rsidRPr="002511BD">
        <w:rPr>
          <w:b/>
        </w:rPr>
        <w:t xml:space="preserve"> propisan </w:t>
      </w:r>
      <w:r w:rsidR="00D45B26" w:rsidRPr="002511BD">
        <w:rPr>
          <w:b/>
        </w:rPr>
        <w:t xml:space="preserve">Zakonom i </w:t>
      </w:r>
      <w:r w:rsidR="0091692A" w:rsidRPr="002511BD">
        <w:rPr>
          <w:b/>
        </w:rPr>
        <w:t>Uputstvom</w:t>
      </w:r>
      <w:r w:rsidR="00B841C5" w:rsidRPr="002511BD">
        <w:rPr>
          <w:b/>
        </w:rPr>
        <w:t>.</w:t>
      </w:r>
    </w:p>
    <w:p w:rsidR="00FE3E2A" w:rsidRPr="006A0EFD" w:rsidRDefault="00FE3E2A" w:rsidP="00DE7116">
      <w:pPr>
        <w:pStyle w:val="Grafovi"/>
        <w:rPr>
          <w:rFonts w:asciiTheme="minorHAnsi" w:hAnsiTheme="minorHAnsi" w:cstheme="minorBidi"/>
          <w:i/>
        </w:rPr>
      </w:pPr>
    </w:p>
    <w:p w:rsidR="00D1377B" w:rsidRPr="00620B11" w:rsidRDefault="00D1377B" w:rsidP="00CC4616">
      <w:pPr>
        <w:spacing w:line="276" w:lineRule="auto"/>
        <w:jc w:val="both"/>
      </w:pPr>
      <w:r w:rsidRPr="00620B11">
        <w:lastRenderedPageBreak/>
        <w:t>Podaci u godišnjem izvješ</w:t>
      </w:r>
      <w:r w:rsidR="00752617" w:rsidRPr="00620B11">
        <w:t>taju</w:t>
      </w:r>
      <w:r w:rsidRPr="00620B11">
        <w:t xml:space="preserve"> o </w:t>
      </w:r>
      <w:r w:rsidR="00E264AD" w:rsidRPr="00620B11">
        <w:t>dodijeljenim</w:t>
      </w:r>
      <w:r w:rsidRPr="00620B11">
        <w:t xml:space="preserve"> ugovorima u postupcima javnih nabav</w:t>
      </w:r>
      <w:r w:rsidR="00752617" w:rsidRPr="00620B11">
        <w:t>ki</w:t>
      </w:r>
      <w:r w:rsidRPr="00620B11">
        <w:t xml:space="preserve"> namjenjeni su u svrhu ostvarivanja transparentnosti i unapređivanja informiranosti javnosti o aktivnostima (postupcima) javnih nabav</w:t>
      </w:r>
      <w:r w:rsidR="00752617" w:rsidRPr="00620B11">
        <w:t>ki</w:t>
      </w:r>
      <w:r w:rsidRPr="00620B11">
        <w:t xml:space="preserve"> od strane ugovornih </w:t>
      </w:r>
      <w:r w:rsidR="00752617" w:rsidRPr="00620B11">
        <w:t>organa</w:t>
      </w:r>
      <w:r w:rsidRPr="00620B11">
        <w:t>.</w:t>
      </w:r>
    </w:p>
    <w:p w:rsidR="00FE3E2A" w:rsidRPr="00620B11" w:rsidRDefault="00FE3E2A" w:rsidP="00DE7116">
      <w:pPr>
        <w:jc w:val="both"/>
      </w:pPr>
    </w:p>
    <w:p w:rsidR="00706913" w:rsidRPr="00620B11" w:rsidRDefault="00D06560" w:rsidP="00CC4616">
      <w:pPr>
        <w:spacing w:line="276" w:lineRule="auto"/>
        <w:jc w:val="both"/>
      </w:pPr>
      <w:r w:rsidRPr="00620B11">
        <w:t>Uzimajući u obzir da načelo</w:t>
      </w:r>
      <w:r w:rsidR="00706913" w:rsidRPr="00620B11">
        <w:t xml:space="preserve"> transp</w:t>
      </w:r>
      <w:r w:rsidRPr="00620B11">
        <w:t>arentnosti podrazumijeva načelo</w:t>
      </w:r>
      <w:r w:rsidR="00706913" w:rsidRPr="00620B11">
        <w:t xml:space="preserve"> javnosti, njegovo ispunjavanje je omogućeno kroz zakonodavni i institucionalni okvir s</w:t>
      </w:r>
      <w:r w:rsidR="00752617" w:rsidRPr="00620B11">
        <w:t>i</w:t>
      </w:r>
      <w:r w:rsidR="00706913" w:rsidRPr="00620B11">
        <w:t>st</w:t>
      </w:r>
      <w:r w:rsidR="00752617" w:rsidRPr="00620B11">
        <w:t>ema</w:t>
      </w:r>
      <w:r w:rsidR="00706913" w:rsidRPr="00620B11">
        <w:t xml:space="preserve"> javnih nabav</w:t>
      </w:r>
      <w:r w:rsidR="00752617" w:rsidRPr="00620B11">
        <w:t>ki</w:t>
      </w:r>
      <w:r w:rsidR="00456A9E" w:rsidRPr="00620B11">
        <w:t>, tako da možemo reći da je</w:t>
      </w:r>
      <w:r w:rsidR="00706913" w:rsidRPr="00620B11">
        <w:t xml:space="preserve"> ov</w:t>
      </w:r>
      <w:r w:rsidR="00752617" w:rsidRPr="00620B11">
        <w:t>aj</w:t>
      </w:r>
      <w:r w:rsidR="00706913" w:rsidRPr="00620B11">
        <w:t xml:space="preserve"> izvješ</w:t>
      </w:r>
      <w:r w:rsidR="00752617" w:rsidRPr="00620B11">
        <w:t>taj</w:t>
      </w:r>
      <w:r w:rsidR="00706913" w:rsidRPr="00620B11">
        <w:t xml:space="preserve">  jedan od  koraka ka ispunj</w:t>
      </w:r>
      <w:r w:rsidR="00752617" w:rsidRPr="00620B11">
        <w:t xml:space="preserve">avanju </w:t>
      </w:r>
      <w:r w:rsidRPr="00620B11">
        <w:t>tog načela</w:t>
      </w:r>
      <w:r w:rsidR="00706913" w:rsidRPr="00620B11">
        <w:t>.</w:t>
      </w:r>
    </w:p>
    <w:p w:rsidR="00DE7116" w:rsidRPr="00620B11" w:rsidRDefault="00DE7116" w:rsidP="00CC4616">
      <w:pPr>
        <w:spacing w:line="276" w:lineRule="auto"/>
        <w:jc w:val="both"/>
        <w:rPr>
          <w:b/>
          <w:u w:val="single"/>
        </w:rPr>
      </w:pPr>
    </w:p>
    <w:p w:rsidR="00487365" w:rsidRPr="00620B11" w:rsidRDefault="004D0DB1" w:rsidP="00CC4616">
      <w:pPr>
        <w:spacing w:line="276" w:lineRule="auto"/>
        <w:jc w:val="both"/>
        <w:rPr>
          <w:b/>
          <w:u w:val="single"/>
        </w:rPr>
      </w:pPr>
      <w:r w:rsidRPr="00620B11">
        <w:rPr>
          <w:b/>
          <w:u w:val="single"/>
        </w:rPr>
        <w:t>U skladu sa članom 9. stav (5) Uputstva ugovorni organi su odgovorani za tačnost podataka</w:t>
      </w:r>
      <w:r w:rsidR="0026772D" w:rsidRPr="00620B11">
        <w:rPr>
          <w:b/>
          <w:u w:val="single"/>
        </w:rPr>
        <w:t>, koj</w:t>
      </w:r>
      <w:r w:rsidRPr="00620B11">
        <w:rPr>
          <w:b/>
          <w:u w:val="single"/>
        </w:rPr>
        <w:t>e</w:t>
      </w:r>
      <w:r w:rsidR="0026772D" w:rsidRPr="00620B11">
        <w:rPr>
          <w:b/>
          <w:u w:val="single"/>
        </w:rPr>
        <w:t xml:space="preserve"> su na osnovu </w:t>
      </w:r>
      <w:r w:rsidR="00BD5832" w:rsidRPr="00620B11">
        <w:rPr>
          <w:b/>
          <w:u w:val="single"/>
        </w:rPr>
        <w:t>dodijeljenih</w:t>
      </w:r>
      <w:r w:rsidR="0026772D" w:rsidRPr="00620B11">
        <w:rPr>
          <w:b/>
          <w:u w:val="single"/>
        </w:rPr>
        <w:t xml:space="preserve"> ugovora unijeli u sistem „E-nabavke.  </w:t>
      </w:r>
    </w:p>
    <w:p w:rsidR="00D81898" w:rsidRPr="00D81898" w:rsidRDefault="00D81898" w:rsidP="00D81898">
      <w:bookmarkStart w:id="4" w:name="_Toc420486151"/>
    </w:p>
    <w:p w:rsidR="00C47D5B" w:rsidRDefault="00C47D5B" w:rsidP="006A0EFD">
      <w:pPr>
        <w:pStyle w:val="Heading1"/>
      </w:pPr>
    </w:p>
    <w:p w:rsidR="004C6FC7" w:rsidRDefault="004C6FC7" w:rsidP="006A0EFD">
      <w:pPr>
        <w:pStyle w:val="Heading1"/>
      </w:pPr>
    </w:p>
    <w:p w:rsidR="00DB4930" w:rsidRPr="006A0EFD" w:rsidRDefault="00D81898" w:rsidP="006A0EFD">
      <w:pPr>
        <w:pStyle w:val="Heading1"/>
      </w:pPr>
      <w:bookmarkStart w:id="5" w:name="_Toc514938594"/>
      <w:r>
        <w:t>A</w:t>
      </w:r>
      <w:r w:rsidR="00752617" w:rsidRPr="006A0EFD">
        <w:t xml:space="preserve">NALIZA </w:t>
      </w:r>
      <w:r w:rsidR="00DB4930" w:rsidRPr="006A0EFD">
        <w:t>PODATAKA O JAVNIM NABAV</w:t>
      </w:r>
      <w:r w:rsidR="00752617" w:rsidRPr="006A0EFD">
        <w:t>K</w:t>
      </w:r>
      <w:r w:rsidR="00DB4930" w:rsidRPr="006A0EFD">
        <w:t>AMA</w:t>
      </w:r>
      <w:r w:rsidR="00583C9A" w:rsidRPr="006A0EFD">
        <w:t xml:space="preserve"> U</w:t>
      </w:r>
      <w:r w:rsidR="00DB4930" w:rsidRPr="006A0EFD">
        <w:t xml:space="preserve"> BiH</w:t>
      </w:r>
      <w:r w:rsidR="00583C9A" w:rsidRPr="006A0EFD">
        <w:t xml:space="preserve"> U 201</w:t>
      </w:r>
      <w:r w:rsidR="00620B11">
        <w:t>7</w:t>
      </w:r>
      <w:r w:rsidR="00583C9A" w:rsidRPr="006A0EFD">
        <w:t>. GODIN</w:t>
      </w:r>
      <w:r w:rsidR="00DD7BB5" w:rsidRPr="006A0EFD">
        <w:t>I</w:t>
      </w:r>
      <w:bookmarkEnd w:id="4"/>
      <w:bookmarkEnd w:id="5"/>
    </w:p>
    <w:p w:rsidR="003A69EF" w:rsidRPr="00CF351D" w:rsidRDefault="003A69EF" w:rsidP="00CC4616">
      <w:pPr>
        <w:spacing w:line="276" w:lineRule="auto"/>
      </w:pPr>
    </w:p>
    <w:p w:rsidR="00D35604" w:rsidRPr="00CF351D" w:rsidRDefault="00D35604" w:rsidP="00CC4616">
      <w:pPr>
        <w:pStyle w:val="Heading2"/>
        <w:spacing w:before="0" w:line="276" w:lineRule="auto"/>
        <w:rPr>
          <w:rFonts w:asciiTheme="minorHAnsi" w:hAnsiTheme="minorHAnsi" w:cstheme="minorHAnsi"/>
          <w:color w:val="auto"/>
          <w:sz w:val="24"/>
          <w:szCs w:val="24"/>
          <w:u w:val="single"/>
        </w:rPr>
      </w:pPr>
      <w:bookmarkStart w:id="6" w:name="_Toc514938595"/>
      <w:r w:rsidRPr="00CF351D">
        <w:rPr>
          <w:rFonts w:asciiTheme="minorHAnsi" w:hAnsiTheme="minorHAnsi" w:cstheme="minorHAnsi"/>
          <w:color w:val="auto"/>
          <w:sz w:val="24"/>
          <w:szCs w:val="24"/>
          <w:u w:val="single"/>
        </w:rPr>
        <w:t xml:space="preserve">Analiza podataka </w:t>
      </w:r>
      <w:r w:rsidR="00D06560" w:rsidRPr="00CF351D">
        <w:rPr>
          <w:rFonts w:asciiTheme="minorHAnsi" w:hAnsiTheme="minorHAnsi" w:cstheme="minorHAnsi"/>
          <w:color w:val="auto"/>
          <w:sz w:val="24"/>
          <w:szCs w:val="24"/>
          <w:u w:val="single"/>
        </w:rPr>
        <w:t xml:space="preserve">na </w:t>
      </w:r>
      <w:r w:rsidR="00D17A4B" w:rsidRPr="00CF351D">
        <w:rPr>
          <w:rFonts w:asciiTheme="minorHAnsi" w:hAnsiTheme="minorHAnsi" w:cstheme="minorHAnsi"/>
          <w:color w:val="auto"/>
          <w:sz w:val="24"/>
          <w:szCs w:val="24"/>
          <w:u w:val="single"/>
        </w:rPr>
        <w:t>osnovu registrovanih</w:t>
      </w:r>
      <w:r w:rsidRPr="00CF351D">
        <w:rPr>
          <w:rFonts w:asciiTheme="minorHAnsi" w:hAnsiTheme="minorHAnsi" w:cstheme="minorHAnsi"/>
          <w:color w:val="auto"/>
          <w:sz w:val="24"/>
          <w:szCs w:val="24"/>
          <w:u w:val="single"/>
        </w:rPr>
        <w:t xml:space="preserve"> ugovornih </w:t>
      </w:r>
      <w:r w:rsidR="00D17A4B" w:rsidRPr="00CF351D">
        <w:rPr>
          <w:rFonts w:asciiTheme="minorHAnsi" w:hAnsiTheme="minorHAnsi" w:cstheme="minorHAnsi"/>
          <w:color w:val="auto"/>
          <w:sz w:val="24"/>
          <w:szCs w:val="24"/>
          <w:u w:val="single"/>
        </w:rPr>
        <w:t>organa</w:t>
      </w:r>
      <w:r w:rsidRPr="00CF351D">
        <w:rPr>
          <w:rFonts w:asciiTheme="minorHAnsi" w:hAnsiTheme="minorHAnsi" w:cstheme="minorHAnsi"/>
          <w:color w:val="auto"/>
          <w:sz w:val="24"/>
          <w:szCs w:val="24"/>
          <w:u w:val="single"/>
        </w:rPr>
        <w:t xml:space="preserve"> </w:t>
      </w:r>
      <w:r w:rsidR="00B23247" w:rsidRPr="00CF351D">
        <w:rPr>
          <w:rFonts w:asciiTheme="minorHAnsi" w:hAnsiTheme="minorHAnsi" w:cstheme="minorHAnsi"/>
          <w:color w:val="auto"/>
          <w:sz w:val="24"/>
          <w:szCs w:val="24"/>
          <w:u w:val="single"/>
        </w:rPr>
        <w:t>u sistemu „E-nabavke“</w:t>
      </w:r>
      <w:bookmarkEnd w:id="6"/>
    </w:p>
    <w:p w:rsidR="00AA04DC" w:rsidRPr="00CF351D" w:rsidRDefault="00AA04DC" w:rsidP="00CC4616">
      <w:pPr>
        <w:pStyle w:val="NoSpacing"/>
        <w:spacing w:line="276" w:lineRule="auto"/>
        <w:jc w:val="both"/>
        <w:rPr>
          <w:rFonts w:ascii="Times New Roman" w:hAnsi="Times New Roman" w:cs="Times New Roman"/>
          <w:sz w:val="24"/>
          <w:szCs w:val="24"/>
        </w:rPr>
      </w:pPr>
    </w:p>
    <w:p w:rsidR="00857DA2" w:rsidRPr="00CF351D" w:rsidRDefault="00D35604" w:rsidP="00CC4616">
      <w:pPr>
        <w:pStyle w:val="NoSpacing"/>
        <w:spacing w:line="276" w:lineRule="auto"/>
        <w:jc w:val="both"/>
        <w:rPr>
          <w:rFonts w:ascii="Times New Roman" w:hAnsi="Times New Roman" w:cs="Times New Roman"/>
          <w:color w:val="FF0000"/>
          <w:sz w:val="24"/>
          <w:szCs w:val="24"/>
        </w:rPr>
      </w:pPr>
      <w:r w:rsidRPr="00CF351D">
        <w:rPr>
          <w:rFonts w:ascii="Times New Roman" w:hAnsi="Times New Roman" w:cs="Times New Roman"/>
          <w:sz w:val="24"/>
          <w:szCs w:val="24"/>
        </w:rPr>
        <w:t xml:space="preserve">Od ukupnog broja ugovornih </w:t>
      </w:r>
      <w:r w:rsidR="00B21A59" w:rsidRPr="00CF351D">
        <w:rPr>
          <w:rFonts w:ascii="Times New Roman" w:hAnsi="Times New Roman" w:cs="Times New Roman"/>
          <w:sz w:val="24"/>
          <w:szCs w:val="24"/>
        </w:rPr>
        <w:t>organa</w:t>
      </w:r>
      <w:r w:rsidRPr="00CF351D">
        <w:rPr>
          <w:rFonts w:ascii="Times New Roman" w:hAnsi="Times New Roman" w:cs="Times New Roman"/>
          <w:sz w:val="24"/>
          <w:szCs w:val="24"/>
        </w:rPr>
        <w:t xml:space="preserve"> u Bosni i Hercegovini koji su ob</w:t>
      </w:r>
      <w:r w:rsidR="00B21A59" w:rsidRPr="00CF351D">
        <w:rPr>
          <w:rFonts w:ascii="Times New Roman" w:hAnsi="Times New Roman" w:cs="Times New Roman"/>
          <w:sz w:val="24"/>
          <w:szCs w:val="24"/>
        </w:rPr>
        <w:t>a</w:t>
      </w:r>
      <w:r w:rsidRPr="00CF351D">
        <w:rPr>
          <w:rFonts w:ascii="Times New Roman" w:hAnsi="Times New Roman" w:cs="Times New Roman"/>
          <w:sz w:val="24"/>
          <w:szCs w:val="24"/>
        </w:rPr>
        <w:t xml:space="preserve">vezni primjenjivati </w:t>
      </w:r>
      <w:r w:rsidR="00D06560" w:rsidRPr="00CF351D">
        <w:rPr>
          <w:rFonts w:ascii="Times New Roman" w:hAnsi="Times New Roman" w:cs="Times New Roman"/>
          <w:sz w:val="24"/>
          <w:szCs w:val="24"/>
        </w:rPr>
        <w:t>Zakon o javnim nabavama BiH</w:t>
      </w:r>
      <w:r w:rsidR="00B21A59" w:rsidRPr="00CF351D">
        <w:rPr>
          <w:rFonts w:ascii="Times New Roman" w:hAnsi="Times New Roman" w:cs="Times New Roman"/>
          <w:sz w:val="24"/>
          <w:szCs w:val="24"/>
        </w:rPr>
        <w:t xml:space="preserve"> prema podacima sa 31.12.201</w:t>
      </w:r>
      <w:r w:rsidR="00460C69">
        <w:rPr>
          <w:rFonts w:ascii="Times New Roman" w:hAnsi="Times New Roman" w:cs="Times New Roman"/>
          <w:sz w:val="24"/>
          <w:szCs w:val="24"/>
        </w:rPr>
        <w:t>7</w:t>
      </w:r>
      <w:r w:rsidR="00B21A59" w:rsidRPr="00CF351D">
        <w:rPr>
          <w:rFonts w:ascii="Times New Roman" w:hAnsi="Times New Roman" w:cs="Times New Roman"/>
          <w:sz w:val="24"/>
          <w:szCs w:val="24"/>
        </w:rPr>
        <w:t>. godine,</w:t>
      </w:r>
      <w:r w:rsidR="00D06560" w:rsidRPr="00CF351D">
        <w:rPr>
          <w:rFonts w:ascii="Times New Roman" w:hAnsi="Times New Roman" w:cs="Times New Roman"/>
          <w:sz w:val="24"/>
          <w:szCs w:val="24"/>
        </w:rPr>
        <w:t xml:space="preserve"> </w:t>
      </w:r>
      <w:r w:rsidR="006E7154" w:rsidRPr="00CF351D">
        <w:rPr>
          <w:rFonts w:ascii="Times New Roman" w:hAnsi="Times New Roman" w:cs="Times New Roman"/>
          <w:sz w:val="24"/>
          <w:szCs w:val="24"/>
        </w:rPr>
        <w:t>2.</w:t>
      </w:r>
      <w:r w:rsidR="00460C69">
        <w:rPr>
          <w:rFonts w:ascii="Times New Roman" w:hAnsi="Times New Roman" w:cs="Times New Roman"/>
          <w:sz w:val="24"/>
          <w:szCs w:val="24"/>
        </w:rPr>
        <w:t>3</w:t>
      </w:r>
      <w:r w:rsidR="006E7154" w:rsidRPr="00CF351D">
        <w:rPr>
          <w:rFonts w:ascii="Times New Roman" w:hAnsi="Times New Roman" w:cs="Times New Roman"/>
          <w:sz w:val="24"/>
          <w:szCs w:val="24"/>
        </w:rPr>
        <w:t>90</w:t>
      </w:r>
      <w:r w:rsidR="00692210" w:rsidRPr="00CF351D">
        <w:rPr>
          <w:rFonts w:ascii="Times New Roman" w:hAnsi="Times New Roman" w:cs="Times New Roman"/>
          <w:sz w:val="24"/>
          <w:szCs w:val="24"/>
        </w:rPr>
        <w:t xml:space="preserve"> ugovorn</w:t>
      </w:r>
      <w:r w:rsidR="00B21A59" w:rsidRPr="00CF351D">
        <w:rPr>
          <w:rFonts w:ascii="Times New Roman" w:hAnsi="Times New Roman" w:cs="Times New Roman"/>
          <w:sz w:val="24"/>
          <w:szCs w:val="24"/>
        </w:rPr>
        <w:t>ih</w:t>
      </w:r>
      <w:r w:rsidR="00692210" w:rsidRPr="00CF351D">
        <w:rPr>
          <w:rFonts w:ascii="Times New Roman" w:hAnsi="Times New Roman" w:cs="Times New Roman"/>
          <w:sz w:val="24"/>
          <w:szCs w:val="24"/>
        </w:rPr>
        <w:t xml:space="preserve"> </w:t>
      </w:r>
      <w:r w:rsidR="00B21A59" w:rsidRPr="00CF351D">
        <w:rPr>
          <w:rFonts w:ascii="Times New Roman" w:hAnsi="Times New Roman" w:cs="Times New Roman"/>
          <w:sz w:val="24"/>
          <w:szCs w:val="24"/>
        </w:rPr>
        <w:t>organa</w:t>
      </w:r>
      <w:r w:rsidR="00692210" w:rsidRPr="00CF351D">
        <w:rPr>
          <w:rFonts w:ascii="Times New Roman" w:hAnsi="Times New Roman" w:cs="Times New Roman"/>
          <w:sz w:val="24"/>
          <w:szCs w:val="24"/>
        </w:rPr>
        <w:t xml:space="preserve"> je</w:t>
      </w:r>
      <w:r w:rsidR="00B21A59" w:rsidRPr="00CF351D">
        <w:rPr>
          <w:rFonts w:ascii="Times New Roman" w:hAnsi="Times New Roman" w:cs="Times New Roman"/>
          <w:sz w:val="24"/>
          <w:szCs w:val="24"/>
        </w:rPr>
        <w:t xml:space="preserve"> registrovano</w:t>
      </w:r>
      <w:r w:rsidR="0048306A" w:rsidRPr="00CF351D">
        <w:rPr>
          <w:rFonts w:ascii="Times New Roman" w:hAnsi="Times New Roman" w:cs="Times New Roman"/>
          <w:sz w:val="24"/>
          <w:szCs w:val="24"/>
        </w:rPr>
        <w:t xml:space="preserve"> </w:t>
      </w:r>
      <w:r w:rsidR="008510C9" w:rsidRPr="00CF351D">
        <w:rPr>
          <w:rFonts w:ascii="Times New Roman" w:hAnsi="Times New Roman" w:cs="Times New Roman"/>
          <w:sz w:val="24"/>
          <w:szCs w:val="24"/>
        </w:rPr>
        <w:t>za dostavljanja izvještaja u postupcima javnih nabavki u informacioni sistemm „E-nabavke“</w:t>
      </w:r>
      <w:r w:rsidRPr="00CF351D">
        <w:rPr>
          <w:rFonts w:ascii="Times New Roman" w:hAnsi="Times New Roman" w:cs="Times New Roman"/>
          <w:sz w:val="24"/>
          <w:szCs w:val="24"/>
        </w:rPr>
        <w:t>.</w:t>
      </w:r>
      <w:r w:rsidRPr="00CF351D">
        <w:rPr>
          <w:rFonts w:ascii="Times New Roman" w:hAnsi="Times New Roman" w:cs="Times New Roman"/>
          <w:color w:val="FF0000"/>
          <w:sz w:val="24"/>
          <w:szCs w:val="24"/>
        </w:rPr>
        <w:t xml:space="preserve"> </w:t>
      </w:r>
    </w:p>
    <w:p w:rsidR="0048306A" w:rsidRPr="00CF351D" w:rsidRDefault="00AD7D23" w:rsidP="00CC4616">
      <w:pPr>
        <w:pStyle w:val="NoSpacing"/>
        <w:spacing w:line="276" w:lineRule="auto"/>
        <w:jc w:val="both"/>
        <w:rPr>
          <w:rFonts w:ascii="Times New Roman" w:hAnsi="Times New Roman" w:cs="Times New Roman"/>
          <w:sz w:val="24"/>
          <w:szCs w:val="24"/>
        </w:rPr>
      </w:pPr>
      <w:r w:rsidRPr="00CF351D">
        <w:rPr>
          <w:rFonts w:ascii="Times New Roman" w:hAnsi="Times New Roman" w:cs="Times New Roman"/>
          <w:sz w:val="24"/>
          <w:szCs w:val="24"/>
        </w:rPr>
        <w:t xml:space="preserve">Tabelatni i grafički </w:t>
      </w:r>
      <w:r w:rsidR="0048306A" w:rsidRPr="00CF351D">
        <w:rPr>
          <w:rFonts w:ascii="Times New Roman" w:hAnsi="Times New Roman" w:cs="Times New Roman"/>
          <w:sz w:val="24"/>
          <w:szCs w:val="24"/>
        </w:rPr>
        <w:t xml:space="preserve"> pregled </w:t>
      </w:r>
      <w:r w:rsidR="009C2AE3" w:rsidRPr="00CF351D">
        <w:rPr>
          <w:rFonts w:ascii="Times New Roman" w:hAnsi="Times New Roman" w:cs="Times New Roman"/>
          <w:sz w:val="24"/>
          <w:szCs w:val="24"/>
        </w:rPr>
        <w:t xml:space="preserve">ukupnog </w:t>
      </w:r>
      <w:r w:rsidR="0048306A" w:rsidRPr="00CF351D">
        <w:rPr>
          <w:rFonts w:ascii="Times New Roman" w:hAnsi="Times New Roman" w:cs="Times New Roman"/>
          <w:sz w:val="24"/>
          <w:szCs w:val="24"/>
        </w:rPr>
        <w:t xml:space="preserve">broja registrovanih </w:t>
      </w:r>
      <w:r w:rsidR="009C2AE3" w:rsidRPr="00CF351D">
        <w:rPr>
          <w:rFonts w:ascii="Times New Roman" w:hAnsi="Times New Roman" w:cs="Times New Roman"/>
          <w:sz w:val="24"/>
          <w:szCs w:val="24"/>
        </w:rPr>
        <w:t>ugovornih organa za period 2010-201</w:t>
      </w:r>
      <w:r w:rsidR="00CF351D" w:rsidRPr="00CF351D">
        <w:rPr>
          <w:rFonts w:ascii="Times New Roman" w:hAnsi="Times New Roman" w:cs="Times New Roman"/>
          <w:sz w:val="24"/>
          <w:szCs w:val="24"/>
        </w:rPr>
        <w:t>7</w:t>
      </w:r>
      <w:r w:rsidR="009C2AE3" w:rsidRPr="00CF351D">
        <w:rPr>
          <w:rFonts w:ascii="Times New Roman" w:hAnsi="Times New Roman" w:cs="Times New Roman"/>
          <w:sz w:val="24"/>
          <w:szCs w:val="24"/>
        </w:rPr>
        <w:t>. godine.</w:t>
      </w:r>
    </w:p>
    <w:tbl>
      <w:tblPr>
        <w:tblW w:w="9634" w:type="dxa"/>
        <w:tblLook w:val="04A0" w:firstRow="1" w:lastRow="0" w:firstColumn="1" w:lastColumn="0" w:noHBand="0" w:noVBand="1"/>
      </w:tblPr>
      <w:tblGrid>
        <w:gridCol w:w="2602"/>
        <w:gridCol w:w="879"/>
        <w:gridCol w:w="879"/>
        <w:gridCol w:w="879"/>
        <w:gridCol w:w="879"/>
        <w:gridCol w:w="879"/>
        <w:gridCol w:w="879"/>
        <w:gridCol w:w="879"/>
        <w:gridCol w:w="879"/>
      </w:tblGrid>
      <w:tr w:rsidR="00CF2AA2" w:rsidRPr="00CF2AA2" w:rsidTr="00CF2AA2">
        <w:trPr>
          <w:trHeight w:val="301"/>
        </w:trPr>
        <w:tc>
          <w:tcPr>
            <w:tcW w:w="26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2AA2" w:rsidRPr="002511BD" w:rsidRDefault="00CF2AA2">
            <w:pPr>
              <w:jc w:val="center"/>
              <w:rPr>
                <w:color w:val="000000"/>
                <w:sz w:val="22"/>
                <w:szCs w:val="22"/>
              </w:rPr>
            </w:pPr>
            <w:r w:rsidRPr="002511BD">
              <w:rPr>
                <w:color w:val="000000"/>
                <w:sz w:val="22"/>
                <w:szCs w:val="22"/>
              </w:rPr>
              <w:t> </w:t>
            </w:r>
          </w:p>
        </w:tc>
        <w:tc>
          <w:tcPr>
            <w:tcW w:w="879" w:type="dxa"/>
            <w:tcBorders>
              <w:top w:val="single" w:sz="4" w:space="0" w:color="auto"/>
              <w:left w:val="nil"/>
              <w:bottom w:val="single" w:sz="4" w:space="0" w:color="auto"/>
              <w:right w:val="single" w:sz="4" w:space="0" w:color="auto"/>
            </w:tcBorders>
            <w:shd w:val="clear" w:color="auto" w:fill="auto"/>
            <w:vAlign w:val="bottom"/>
            <w:hideMark/>
          </w:tcPr>
          <w:p w:rsidR="00CF2AA2" w:rsidRPr="002511BD" w:rsidRDefault="00CF2AA2">
            <w:pPr>
              <w:jc w:val="center"/>
              <w:rPr>
                <w:color w:val="000000"/>
                <w:sz w:val="22"/>
                <w:szCs w:val="22"/>
              </w:rPr>
            </w:pPr>
            <w:r w:rsidRPr="002511BD">
              <w:rPr>
                <w:color w:val="000000"/>
                <w:sz w:val="22"/>
                <w:szCs w:val="22"/>
              </w:rPr>
              <w:t>2010</w:t>
            </w:r>
          </w:p>
        </w:tc>
        <w:tc>
          <w:tcPr>
            <w:tcW w:w="879" w:type="dxa"/>
            <w:tcBorders>
              <w:top w:val="single" w:sz="4" w:space="0" w:color="auto"/>
              <w:left w:val="nil"/>
              <w:bottom w:val="single" w:sz="4" w:space="0" w:color="auto"/>
              <w:right w:val="single" w:sz="4" w:space="0" w:color="auto"/>
            </w:tcBorders>
            <w:shd w:val="clear" w:color="auto" w:fill="auto"/>
            <w:vAlign w:val="bottom"/>
            <w:hideMark/>
          </w:tcPr>
          <w:p w:rsidR="00CF2AA2" w:rsidRPr="002511BD" w:rsidRDefault="00CF2AA2">
            <w:pPr>
              <w:jc w:val="center"/>
              <w:rPr>
                <w:color w:val="000000"/>
                <w:sz w:val="22"/>
                <w:szCs w:val="22"/>
              </w:rPr>
            </w:pPr>
            <w:r w:rsidRPr="002511BD">
              <w:rPr>
                <w:color w:val="000000"/>
                <w:sz w:val="22"/>
                <w:szCs w:val="22"/>
              </w:rPr>
              <w:t>2011</w:t>
            </w:r>
          </w:p>
        </w:tc>
        <w:tc>
          <w:tcPr>
            <w:tcW w:w="879" w:type="dxa"/>
            <w:tcBorders>
              <w:top w:val="single" w:sz="4" w:space="0" w:color="auto"/>
              <w:left w:val="nil"/>
              <w:bottom w:val="single" w:sz="4" w:space="0" w:color="auto"/>
              <w:right w:val="single" w:sz="4" w:space="0" w:color="auto"/>
            </w:tcBorders>
            <w:shd w:val="clear" w:color="auto" w:fill="auto"/>
            <w:vAlign w:val="bottom"/>
            <w:hideMark/>
          </w:tcPr>
          <w:p w:rsidR="00CF2AA2" w:rsidRPr="002511BD" w:rsidRDefault="00CF2AA2">
            <w:pPr>
              <w:jc w:val="center"/>
              <w:rPr>
                <w:color w:val="000000"/>
                <w:sz w:val="22"/>
                <w:szCs w:val="22"/>
              </w:rPr>
            </w:pPr>
            <w:r w:rsidRPr="002511BD">
              <w:rPr>
                <w:color w:val="000000"/>
                <w:sz w:val="22"/>
                <w:szCs w:val="22"/>
              </w:rPr>
              <w:t>2012</w:t>
            </w:r>
          </w:p>
        </w:tc>
        <w:tc>
          <w:tcPr>
            <w:tcW w:w="879" w:type="dxa"/>
            <w:tcBorders>
              <w:top w:val="single" w:sz="4" w:space="0" w:color="auto"/>
              <w:left w:val="nil"/>
              <w:bottom w:val="single" w:sz="4" w:space="0" w:color="auto"/>
              <w:right w:val="single" w:sz="4" w:space="0" w:color="auto"/>
            </w:tcBorders>
            <w:shd w:val="clear" w:color="auto" w:fill="auto"/>
            <w:vAlign w:val="bottom"/>
            <w:hideMark/>
          </w:tcPr>
          <w:p w:rsidR="00CF2AA2" w:rsidRPr="002511BD" w:rsidRDefault="00CF2AA2">
            <w:pPr>
              <w:jc w:val="center"/>
              <w:rPr>
                <w:color w:val="000000"/>
                <w:sz w:val="22"/>
                <w:szCs w:val="22"/>
              </w:rPr>
            </w:pPr>
            <w:r w:rsidRPr="002511BD">
              <w:rPr>
                <w:color w:val="000000"/>
                <w:sz w:val="22"/>
                <w:szCs w:val="22"/>
              </w:rPr>
              <w:t>2013</w:t>
            </w:r>
          </w:p>
        </w:tc>
        <w:tc>
          <w:tcPr>
            <w:tcW w:w="879" w:type="dxa"/>
            <w:tcBorders>
              <w:top w:val="single" w:sz="4" w:space="0" w:color="auto"/>
              <w:left w:val="nil"/>
              <w:bottom w:val="single" w:sz="4" w:space="0" w:color="auto"/>
              <w:right w:val="single" w:sz="4" w:space="0" w:color="auto"/>
            </w:tcBorders>
            <w:shd w:val="clear" w:color="auto" w:fill="auto"/>
            <w:vAlign w:val="bottom"/>
            <w:hideMark/>
          </w:tcPr>
          <w:p w:rsidR="00CF2AA2" w:rsidRPr="002511BD" w:rsidRDefault="00CF2AA2">
            <w:pPr>
              <w:jc w:val="center"/>
              <w:rPr>
                <w:color w:val="000000"/>
                <w:sz w:val="22"/>
                <w:szCs w:val="22"/>
              </w:rPr>
            </w:pPr>
            <w:r w:rsidRPr="002511BD">
              <w:rPr>
                <w:color w:val="000000"/>
                <w:sz w:val="22"/>
                <w:szCs w:val="22"/>
              </w:rPr>
              <w:t>2014</w:t>
            </w:r>
          </w:p>
        </w:tc>
        <w:tc>
          <w:tcPr>
            <w:tcW w:w="879" w:type="dxa"/>
            <w:tcBorders>
              <w:top w:val="single" w:sz="4" w:space="0" w:color="auto"/>
              <w:left w:val="nil"/>
              <w:bottom w:val="single" w:sz="4" w:space="0" w:color="auto"/>
              <w:right w:val="single" w:sz="4" w:space="0" w:color="auto"/>
            </w:tcBorders>
            <w:shd w:val="clear" w:color="auto" w:fill="auto"/>
            <w:vAlign w:val="bottom"/>
            <w:hideMark/>
          </w:tcPr>
          <w:p w:rsidR="00CF2AA2" w:rsidRPr="002511BD" w:rsidRDefault="00CF2AA2">
            <w:pPr>
              <w:jc w:val="center"/>
              <w:rPr>
                <w:color w:val="000000"/>
                <w:sz w:val="22"/>
                <w:szCs w:val="22"/>
              </w:rPr>
            </w:pPr>
            <w:r w:rsidRPr="002511BD">
              <w:rPr>
                <w:color w:val="000000"/>
                <w:sz w:val="22"/>
                <w:szCs w:val="22"/>
              </w:rPr>
              <w:t>2015</w:t>
            </w:r>
          </w:p>
        </w:tc>
        <w:tc>
          <w:tcPr>
            <w:tcW w:w="879" w:type="dxa"/>
            <w:tcBorders>
              <w:top w:val="single" w:sz="4" w:space="0" w:color="auto"/>
              <w:left w:val="nil"/>
              <w:bottom w:val="single" w:sz="4" w:space="0" w:color="auto"/>
              <w:right w:val="single" w:sz="4" w:space="0" w:color="auto"/>
            </w:tcBorders>
            <w:shd w:val="clear" w:color="auto" w:fill="auto"/>
            <w:vAlign w:val="bottom"/>
            <w:hideMark/>
          </w:tcPr>
          <w:p w:rsidR="00CF2AA2" w:rsidRPr="002511BD" w:rsidRDefault="00CF2AA2">
            <w:pPr>
              <w:jc w:val="center"/>
              <w:rPr>
                <w:color w:val="000000"/>
                <w:sz w:val="22"/>
                <w:szCs w:val="22"/>
              </w:rPr>
            </w:pPr>
            <w:r w:rsidRPr="002511BD">
              <w:rPr>
                <w:color w:val="000000"/>
                <w:sz w:val="22"/>
                <w:szCs w:val="22"/>
              </w:rPr>
              <w:t>2016</w:t>
            </w:r>
          </w:p>
        </w:tc>
        <w:tc>
          <w:tcPr>
            <w:tcW w:w="879" w:type="dxa"/>
            <w:tcBorders>
              <w:top w:val="single" w:sz="4" w:space="0" w:color="auto"/>
              <w:left w:val="nil"/>
              <w:bottom w:val="single" w:sz="4" w:space="0" w:color="auto"/>
              <w:right w:val="single" w:sz="4" w:space="0" w:color="auto"/>
            </w:tcBorders>
            <w:shd w:val="clear" w:color="auto" w:fill="auto"/>
            <w:vAlign w:val="bottom"/>
            <w:hideMark/>
          </w:tcPr>
          <w:p w:rsidR="00CF2AA2" w:rsidRPr="002511BD" w:rsidRDefault="00CF2AA2">
            <w:pPr>
              <w:jc w:val="center"/>
              <w:rPr>
                <w:color w:val="000000"/>
                <w:sz w:val="22"/>
                <w:szCs w:val="22"/>
              </w:rPr>
            </w:pPr>
            <w:r w:rsidRPr="002511BD">
              <w:rPr>
                <w:color w:val="000000"/>
                <w:sz w:val="22"/>
                <w:szCs w:val="22"/>
              </w:rPr>
              <w:t>2017</w:t>
            </w:r>
          </w:p>
        </w:tc>
      </w:tr>
      <w:tr w:rsidR="00CF2AA2" w:rsidRPr="00CF2AA2" w:rsidTr="00CF2AA2">
        <w:trPr>
          <w:trHeight w:val="301"/>
        </w:trPr>
        <w:tc>
          <w:tcPr>
            <w:tcW w:w="2602" w:type="dxa"/>
            <w:tcBorders>
              <w:top w:val="nil"/>
              <w:left w:val="single" w:sz="4" w:space="0" w:color="auto"/>
              <w:bottom w:val="single" w:sz="4" w:space="0" w:color="auto"/>
              <w:right w:val="single" w:sz="4" w:space="0" w:color="auto"/>
            </w:tcBorders>
            <w:shd w:val="clear" w:color="auto" w:fill="auto"/>
            <w:vAlign w:val="bottom"/>
            <w:hideMark/>
          </w:tcPr>
          <w:p w:rsidR="00CF2AA2" w:rsidRPr="002511BD" w:rsidRDefault="00CF2AA2">
            <w:pPr>
              <w:rPr>
                <w:color w:val="000000"/>
                <w:sz w:val="22"/>
                <w:szCs w:val="22"/>
              </w:rPr>
            </w:pPr>
            <w:r w:rsidRPr="002511BD">
              <w:rPr>
                <w:color w:val="000000"/>
                <w:sz w:val="22"/>
                <w:szCs w:val="22"/>
              </w:rPr>
              <w:t>Ukupan broj registrovanih ugovornih organa</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860</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919</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1.139</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1.431</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1.539</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2.053</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2.290</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2.390</w:t>
            </w:r>
          </w:p>
        </w:tc>
      </w:tr>
      <w:tr w:rsidR="00CF2AA2" w:rsidRPr="00CF2AA2" w:rsidTr="00CF2AA2">
        <w:trPr>
          <w:trHeight w:val="602"/>
        </w:trPr>
        <w:tc>
          <w:tcPr>
            <w:tcW w:w="2602" w:type="dxa"/>
            <w:tcBorders>
              <w:top w:val="nil"/>
              <w:left w:val="single" w:sz="4" w:space="0" w:color="auto"/>
              <w:bottom w:val="single" w:sz="4" w:space="0" w:color="auto"/>
              <w:right w:val="single" w:sz="4" w:space="0" w:color="auto"/>
            </w:tcBorders>
            <w:shd w:val="clear" w:color="auto" w:fill="auto"/>
            <w:vAlign w:val="bottom"/>
            <w:hideMark/>
          </w:tcPr>
          <w:p w:rsidR="00CF2AA2" w:rsidRPr="002511BD" w:rsidRDefault="00CF2AA2">
            <w:pPr>
              <w:rPr>
                <w:color w:val="000000"/>
                <w:sz w:val="22"/>
                <w:szCs w:val="22"/>
              </w:rPr>
            </w:pPr>
            <w:r w:rsidRPr="002511BD">
              <w:rPr>
                <w:color w:val="000000"/>
                <w:sz w:val="22"/>
                <w:szCs w:val="22"/>
              </w:rPr>
              <w:t>Povečanje u odnosu na prethodnu godinu</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rPr>
                <w:color w:val="000000"/>
                <w:sz w:val="22"/>
                <w:szCs w:val="22"/>
              </w:rPr>
            </w:pPr>
            <w:r w:rsidRPr="002511BD">
              <w:rPr>
                <w:color w:val="000000"/>
                <w:sz w:val="22"/>
                <w:szCs w:val="22"/>
              </w:rPr>
              <w:t> </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59</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220</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292</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108</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514</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237</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100</w:t>
            </w:r>
          </w:p>
        </w:tc>
      </w:tr>
      <w:tr w:rsidR="00CF2AA2" w:rsidRPr="00CF2AA2" w:rsidTr="00CF2AA2">
        <w:trPr>
          <w:trHeight w:val="602"/>
        </w:trPr>
        <w:tc>
          <w:tcPr>
            <w:tcW w:w="2602" w:type="dxa"/>
            <w:tcBorders>
              <w:top w:val="nil"/>
              <w:left w:val="single" w:sz="4" w:space="0" w:color="auto"/>
              <w:bottom w:val="single" w:sz="4" w:space="0" w:color="auto"/>
              <w:right w:val="single" w:sz="4" w:space="0" w:color="auto"/>
            </w:tcBorders>
            <w:shd w:val="clear" w:color="auto" w:fill="auto"/>
            <w:vAlign w:val="bottom"/>
            <w:hideMark/>
          </w:tcPr>
          <w:p w:rsidR="00CF2AA2" w:rsidRPr="002511BD" w:rsidRDefault="00CF2AA2">
            <w:pPr>
              <w:rPr>
                <w:color w:val="000000"/>
                <w:sz w:val="22"/>
                <w:szCs w:val="22"/>
              </w:rPr>
            </w:pPr>
            <w:r w:rsidRPr="002511BD">
              <w:rPr>
                <w:color w:val="000000"/>
                <w:sz w:val="22"/>
                <w:szCs w:val="22"/>
              </w:rPr>
              <w:t>% povečanja u odnosu na prethodnu godinu</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rPr>
                <w:color w:val="000000"/>
                <w:sz w:val="22"/>
                <w:szCs w:val="22"/>
              </w:rPr>
            </w:pPr>
            <w:r w:rsidRPr="002511BD">
              <w:rPr>
                <w:color w:val="000000"/>
                <w:sz w:val="22"/>
                <w:szCs w:val="22"/>
              </w:rPr>
              <w:t> </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6,80</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23,93</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25,63</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7,54</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33,40</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11,54</w:t>
            </w:r>
          </w:p>
        </w:tc>
        <w:tc>
          <w:tcPr>
            <w:tcW w:w="879" w:type="dxa"/>
            <w:tcBorders>
              <w:top w:val="nil"/>
              <w:left w:val="nil"/>
              <w:bottom w:val="single" w:sz="4" w:space="0" w:color="auto"/>
              <w:right w:val="single" w:sz="4" w:space="0" w:color="auto"/>
            </w:tcBorders>
            <w:shd w:val="clear" w:color="auto" w:fill="auto"/>
            <w:vAlign w:val="bottom"/>
            <w:hideMark/>
          </w:tcPr>
          <w:p w:rsidR="00CF2AA2" w:rsidRPr="002511BD" w:rsidRDefault="00CF2AA2">
            <w:pPr>
              <w:jc w:val="right"/>
              <w:rPr>
                <w:color w:val="000000"/>
                <w:sz w:val="22"/>
                <w:szCs w:val="22"/>
              </w:rPr>
            </w:pPr>
            <w:r w:rsidRPr="002511BD">
              <w:rPr>
                <w:color w:val="000000"/>
                <w:sz w:val="22"/>
                <w:szCs w:val="22"/>
              </w:rPr>
              <w:t>4,37</w:t>
            </w:r>
          </w:p>
        </w:tc>
      </w:tr>
    </w:tbl>
    <w:p w:rsidR="000939E6" w:rsidRDefault="000939E6" w:rsidP="008A2D8E">
      <w:pPr>
        <w:pStyle w:val="NoSpacing"/>
        <w:spacing w:line="276" w:lineRule="auto"/>
        <w:rPr>
          <w:rFonts w:ascii="Times New Roman" w:hAnsi="Times New Roman" w:cs="Times New Roman"/>
          <w:i/>
          <w:sz w:val="24"/>
          <w:szCs w:val="24"/>
        </w:rPr>
      </w:pPr>
    </w:p>
    <w:p w:rsidR="00C8581F" w:rsidRPr="006A0EFD" w:rsidRDefault="001F3605" w:rsidP="00CC4616">
      <w:pPr>
        <w:pStyle w:val="NoSpacing"/>
        <w:spacing w:line="276" w:lineRule="auto"/>
        <w:jc w:val="center"/>
        <w:rPr>
          <w:rFonts w:ascii="Times New Roman" w:hAnsi="Times New Roman" w:cs="Times New Roman"/>
          <w:i/>
          <w:sz w:val="24"/>
          <w:szCs w:val="24"/>
        </w:rPr>
      </w:pPr>
      <w:r>
        <w:rPr>
          <w:noProof/>
        </w:rPr>
        <w:lastRenderedPageBreak/>
        <w:drawing>
          <wp:inline distT="0" distB="0" distL="0" distR="0" wp14:anchorId="13F24B44" wp14:editId="513E3DB4">
            <wp:extent cx="5305425" cy="263842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841C5" w:rsidRPr="006A0EFD" w:rsidRDefault="00B841C5" w:rsidP="00CC4616">
      <w:pPr>
        <w:pStyle w:val="NoSpacing"/>
        <w:spacing w:line="276" w:lineRule="auto"/>
        <w:jc w:val="both"/>
        <w:rPr>
          <w:i/>
          <w:sz w:val="24"/>
          <w:szCs w:val="24"/>
        </w:rPr>
      </w:pPr>
    </w:p>
    <w:p w:rsidR="00F92AEC" w:rsidRPr="00CF351D" w:rsidRDefault="0027533F" w:rsidP="00CC4616">
      <w:pPr>
        <w:pStyle w:val="NoSpacing"/>
        <w:spacing w:line="276" w:lineRule="auto"/>
        <w:jc w:val="both"/>
        <w:rPr>
          <w:sz w:val="24"/>
          <w:szCs w:val="24"/>
        </w:rPr>
      </w:pPr>
      <w:r w:rsidRPr="00CF351D">
        <w:rPr>
          <w:sz w:val="24"/>
          <w:szCs w:val="24"/>
        </w:rPr>
        <w:t xml:space="preserve">Iako je vidljiv trend rasta broja ugovornih organa registrovani u sistemu „E-nabavke“ </w:t>
      </w:r>
      <w:r w:rsidR="005A39DA" w:rsidRPr="00CF351D">
        <w:rPr>
          <w:sz w:val="24"/>
          <w:szCs w:val="24"/>
        </w:rPr>
        <w:t xml:space="preserve">i </w:t>
      </w:r>
      <w:r w:rsidR="00857DA2" w:rsidRPr="00CF351D">
        <w:rPr>
          <w:sz w:val="24"/>
          <w:szCs w:val="24"/>
        </w:rPr>
        <w:t xml:space="preserve"> dalje </w:t>
      </w:r>
      <w:r w:rsidRPr="00CF351D">
        <w:rPr>
          <w:sz w:val="24"/>
          <w:szCs w:val="24"/>
        </w:rPr>
        <w:t xml:space="preserve">je evidentan </w:t>
      </w:r>
      <w:r w:rsidR="005A39DA" w:rsidRPr="00CF351D">
        <w:rPr>
          <w:sz w:val="24"/>
          <w:szCs w:val="24"/>
        </w:rPr>
        <w:t xml:space="preserve">problem, da </w:t>
      </w:r>
      <w:r w:rsidR="003B672A" w:rsidRPr="00CF351D">
        <w:rPr>
          <w:sz w:val="24"/>
          <w:szCs w:val="24"/>
        </w:rPr>
        <w:t xml:space="preserve">veliki broj </w:t>
      </w:r>
      <w:r w:rsidR="00857DA2" w:rsidRPr="00CF351D">
        <w:rPr>
          <w:sz w:val="24"/>
          <w:szCs w:val="24"/>
        </w:rPr>
        <w:t xml:space="preserve">ugovornih </w:t>
      </w:r>
      <w:r w:rsidR="00691F8E" w:rsidRPr="00CF351D">
        <w:rPr>
          <w:sz w:val="24"/>
          <w:szCs w:val="24"/>
        </w:rPr>
        <w:t>organa</w:t>
      </w:r>
      <w:r w:rsidR="00857DA2" w:rsidRPr="00CF351D">
        <w:rPr>
          <w:sz w:val="24"/>
          <w:szCs w:val="24"/>
        </w:rPr>
        <w:t xml:space="preserve"> </w:t>
      </w:r>
      <w:r w:rsidR="005A39DA" w:rsidRPr="00CF351D">
        <w:rPr>
          <w:sz w:val="24"/>
          <w:szCs w:val="24"/>
        </w:rPr>
        <w:t xml:space="preserve">nije registrovan </w:t>
      </w:r>
      <w:r w:rsidR="00857DA2" w:rsidRPr="00CF351D">
        <w:rPr>
          <w:sz w:val="24"/>
          <w:szCs w:val="24"/>
        </w:rPr>
        <w:t xml:space="preserve">u </w:t>
      </w:r>
      <w:r w:rsidR="002808AF" w:rsidRPr="00CF351D">
        <w:rPr>
          <w:sz w:val="24"/>
          <w:szCs w:val="24"/>
        </w:rPr>
        <w:t>s</w:t>
      </w:r>
      <w:r w:rsidR="00691F8E" w:rsidRPr="00CF351D">
        <w:rPr>
          <w:sz w:val="24"/>
          <w:szCs w:val="24"/>
        </w:rPr>
        <w:t>istemu</w:t>
      </w:r>
      <w:r w:rsidR="00824E36" w:rsidRPr="00CF351D">
        <w:rPr>
          <w:sz w:val="24"/>
          <w:szCs w:val="24"/>
        </w:rPr>
        <w:t xml:space="preserve"> „E-nabavke“</w:t>
      </w:r>
      <w:r w:rsidR="002808AF" w:rsidRPr="00CF351D">
        <w:rPr>
          <w:sz w:val="24"/>
          <w:szCs w:val="24"/>
        </w:rPr>
        <w:t>,</w:t>
      </w:r>
      <w:r w:rsidR="00691F8E" w:rsidRPr="00CF351D">
        <w:rPr>
          <w:sz w:val="24"/>
          <w:szCs w:val="24"/>
        </w:rPr>
        <w:t xml:space="preserve"> </w:t>
      </w:r>
      <w:r w:rsidR="0068043B" w:rsidRPr="00CF351D">
        <w:rPr>
          <w:sz w:val="24"/>
          <w:szCs w:val="24"/>
        </w:rPr>
        <w:t>zbog čega ne objavljuju Obavještenja o dodjeli ugovora u skladu sa članom 74. stav (1)  Zakona odnosno ne dostavljaju izvještaje o provedenim postupcima javnih nabavki u skladu sa članom 75. stav (1)  Zakona, što utiče na egzaktnost statističkih podataka o postupcima javnih nabava u BiH.</w:t>
      </w:r>
    </w:p>
    <w:p w:rsidR="00C14A2E" w:rsidRPr="00CF351D" w:rsidRDefault="00C14A2E" w:rsidP="0068043B">
      <w:pPr>
        <w:spacing w:line="276" w:lineRule="auto"/>
        <w:jc w:val="both"/>
      </w:pPr>
    </w:p>
    <w:p w:rsidR="00FB68AB" w:rsidRPr="00CF351D" w:rsidRDefault="00D06560" w:rsidP="00CC4616">
      <w:pPr>
        <w:spacing w:line="276" w:lineRule="auto"/>
        <w:jc w:val="both"/>
      </w:pPr>
      <w:r w:rsidRPr="00CF351D">
        <w:t xml:space="preserve">Na </w:t>
      </w:r>
      <w:r w:rsidR="00691F8E" w:rsidRPr="00CF351D">
        <w:t xml:space="preserve">osnovu </w:t>
      </w:r>
      <w:r w:rsidR="00D35604" w:rsidRPr="00CF351D">
        <w:t xml:space="preserve"> registr</w:t>
      </w:r>
      <w:r w:rsidR="003B672A" w:rsidRPr="00CF351D">
        <w:t>ovanih</w:t>
      </w:r>
      <w:r w:rsidR="00D35604" w:rsidRPr="00CF351D">
        <w:t xml:space="preserve"> </w:t>
      </w:r>
      <w:r w:rsidR="00CF351D" w:rsidRPr="00CF351D">
        <w:t>2.3</w:t>
      </w:r>
      <w:r w:rsidR="008A2D8E" w:rsidRPr="00CF351D">
        <w:t>90</w:t>
      </w:r>
      <w:r w:rsidR="00D35604" w:rsidRPr="00CF351D">
        <w:t xml:space="preserve"> ugovorn</w:t>
      </w:r>
      <w:r w:rsidR="003B672A" w:rsidRPr="00CF351D">
        <w:t>ih</w:t>
      </w:r>
      <w:r w:rsidR="00D35604" w:rsidRPr="00CF351D">
        <w:t xml:space="preserve"> </w:t>
      </w:r>
      <w:r w:rsidR="003629D8" w:rsidRPr="00CF351D">
        <w:t>organa</w:t>
      </w:r>
      <w:r w:rsidR="00D35604" w:rsidRPr="00CF351D">
        <w:t xml:space="preserve"> prikazan je pregled istih prema </w:t>
      </w:r>
      <w:r w:rsidR="003629D8" w:rsidRPr="00CF351D">
        <w:t xml:space="preserve">nivou </w:t>
      </w:r>
      <w:r w:rsidR="00D35604" w:rsidRPr="00CF351D">
        <w:t xml:space="preserve"> vlasti, vrsti ugovor</w:t>
      </w:r>
      <w:r w:rsidR="002808AF" w:rsidRPr="00CF351D">
        <w:t xml:space="preserve">nog </w:t>
      </w:r>
      <w:r w:rsidR="003629D8" w:rsidRPr="00CF351D">
        <w:t>organa</w:t>
      </w:r>
      <w:r w:rsidR="002808AF" w:rsidRPr="00CF351D">
        <w:t xml:space="preserve"> i prema djelatnosti</w:t>
      </w:r>
      <w:r w:rsidR="005D1AAC" w:rsidRPr="00CF351D">
        <w:t>.</w:t>
      </w:r>
    </w:p>
    <w:p w:rsidR="00AB3A35" w:rsidRPr="00E12361" w:rsidRDefault="00AB3A35" w:rsidP="00CC4616">
      <w:pPr>
        <w:spacing w:line="276" w:lineRule="auto"/>
        <w:jc w:val="both"/>
      </w:pPr>
    </w:p>
    <w:p w:rsidR="00DE6FA3" w:rsidRPr="00E12361" w:rsidRDefault="00C5721F" w:rsidP="00CC4616">
      <w:pPr>
        <w:spacing w:line="276" w:lineRule="auto"/>
        <w:jc w:val="both"/>
      </w:pPr>
      <w:r w:rsidRPr="00E12361">
        <w:t>Najveći broj registr</w:t>
      </w:r>
      <w:r w:rsidR="004113AF" w:rsidRPr="00E12361">
        <w:t>ovanih</w:t>
      </w:r>
      <w:r w:rsidRPr="00E12361">
        <w:t xml:space="preserve"> ugovornih </w:t>
      </w:r>
      <w:r w:rsidR="00AB3A35" w:rsidRPr="00E12361">
        <w:t>organa</w:t>
      </w:r>
      <w:r w:rsidRPr="00E12361">
        <w:t xml:space="preserve"> prema </w:t>
      </w:r>
      <w:r w:rsidR="00AB3A35" w:rsidRPr="00E12361">
        <w:t>nivou</w:t>
      </w:r>
      <w:r w:rsidR="00D35604" w:rsidRPr="00E12361">
        <w:t xml:space="preserve"> vlasti je</w:t>
      </w:r>
      <w:r w:rsidR="00223B0E" w:rsidRPr="00E12361">
        <w:t xml:space="preserve"> u </w:t>
      </w:r>
      <w:r w:rsidR="00D35604" w:rsidRPr="00E12361">
        <w:t>Federacij</w:t>
      </w:r>
      <w:r w:rsidR="00223B0E" w:rsidRPr="00E12361">
        <w:t xml:space="preserve">i BiH </w:t>
      </w:r>
      <w:r w:rsidR="00CF351D" w:rsidRPr="00E12361">
        <w:t>1.</w:t>
      </w:r>
      <w:r w:rsidR="00FE19F9" w:rsidRPr="00E12361">
        <w:t>464</w:t>
      </w:r>
      <w:r w:rsidR="004113AF" w:rsidRPr="00E12361">
        <w:t xml:space="preserve"> ili  </w:t>
      </w:r>
      <w:r w:rsidR="00EE0D44" w:rsidRPr="00E12361">
        <w:t>6</w:t>
      </w:r>
      <w:r w:rsidR="00FE19F9" w:rsidRPr="00E12361">
        <w:t>1</w:t>
      </w:r>
      <w:r w:rsidR="00D80AAB" w:rsidRPr="00E12361">
        <w:t>,</w:t>
      </w:r>
      <w:r w:rsidR="00FE19F9" w:rsidRPr="00E12361">
        <w:t>2</w:t>
      </w:r>
      <w:r w:rsidR="007806F7">
        <w:t>6</w:t>
      </w:r>
      <w:r w:rsidR="00EE0D44" w:rsidRPr="00E12361">
        <w:t xml:space="preserve"> </w:t>
      </w:r>
      <w:r w:rsidR="00223B0E" w:rsidRPr="00E12361">
        <w:t>%</w:t>
      </w:r>
      <w:r w:rsidR="00A72B46" w:rsidRPr="00E12361">
        <w:t xml:space="preserve"> od ukupnog broja registrovanih</w:t>
      </w:r>
      <w:r w:rsidR="00223B0E" w:rsidRPr="00E12361">
        <w:t>.</w:t>
      </w:r>
      <w:r w:rsidR="002808AF" w:rsidRPr="00E12361">
        <w:t xml:space="preserve"> </w:t>
      </w:r>
    </w:p>
    <w:p w:rsidR="00F40C30" w:rsidRPr="006A0EFD" w:rsidRDefault="00F40C30" w:rsidP="00CC4616">
      <w:pPr>
        <w:spacing w:line="276" w:lineRule="auto"/>
        <w:jc w:val="both"/>
        <w:rPr>
          <w:i/>
        </w:rPr>
      </w:pPr>
    </w:p>
    <w:p w:rsidR="00F40C30" w:rsidRPr="00D80AAB" w:rsidRDefault="00F40C30" w:rsidP="00F40C30">
      <w:pPr>
        <w:spacing w:line="276" w:lineRule="auto"/>
        <w:jc w:val="both"/>
      </w:pPr>
      <w:r w:rsidRPr="00D80AAB">
        <w:t>Prilikom izrade ovog izvještaja biće korištene slijedeće skračenice za nivo vlasti:</w:t>
      </w:r>
    </w:p>
    <w:p w:rsidR="00F40C30" w:rsidRPr="00D80AAB" w:rsidRDefault="00F40C30" w:rsidP="00F40C30">
      <w:pPr>
        <w:spacing w:line="276" w:lineRule="auto"/>
        <w:jc w:val="both"/>
      </w:pPr>
    </w:p>
    <w:p w:rsidR="00F40C30" w:rsidRPr="00D80AAB" w:rsidRDefault="00F40C30" w:rsidP="006D7CA7">
      <w:pPr>
        <w:spacing w:line="276" w:lineRule="auto"/>
        <w:jc w:val="both"/>
      </w:pPr>
      <w:r w:rsidRPr="00D80AAB">
        <w:t>Državni nivo (BiH),</w:t>
      </w:r>
    </w:p>
    <w:p w:rsidR="00F40C30" w:rsidRPr="00D80AAB" w:rsidRDefault="00F40C30" w:rsidP="006D7CA7">
      <w:pPr>
        <w:spacing w:line="276" w:lineRule="auto"/>
        <w:jc w:val="both"/>
      </w:pPr>
      <w:r w:rsidRPr="00D80AAB">
        <w:t>Federavija Bosne i Hercegovine (FBiH),</w:t>
      </w:r>
    </w:p>
    <w:p w:rsidR="00F40C30" w:rsidRPr="00D80AAB" w:rsidRDefault="00F40C30" w:rsidP="006D7CA7">
      <w:pPr>
        <w:spacing w:line="276" w:lineRule="auto"/>
        <w:jc w:val="both"/>
      </w:pPr>
      <w:r w:rsidRPr="00D80AAB">
        <w:t>Republika Srpska (RS) i</w:t>
      </w:r>
    </w:p>
    <w:p w:rsidR="00F40C30" w:rsidRPr="00D80AAB" w:rsidRDefault="00F40C30" w:rsidP="006D7CA7">
      <w:pPr>
        <w:spacing w:line="276" w:lineRule="auto"/>
        <w:jc w:val="both"/>
      </w:pPr>
      <w:r w:rsidRPr="00D80AAB">
        <w:t>Brčko Distrikt (BD)</w:t>
      </w:r>
      <w:r w:rsidR="006D7CA7" w:rsidRPr="00D80AAB">
        <w:t>.</w:t>
      </w:r>
    </w:p>
    <w:p w:rsidR="00B841C5" w:rsidRPr="00D80AAB" w:rsidRDefault="006D7CA7" w:rsidP="006D7CA7">
      <w:pPr>
        <w:spacing w:line="276" w:lineRule="auto"/>
        <w:jc w:val="both"/>
      </w:pPr>
      <w:r w:rsidRPr="00D80AAB">
        <w:t>Tabelarni i grafički pregled broja ugovornih organa prema nivou vlasti:</w:t>
      </w:r>
    </w:p>
    <w:p w:rsidR="006D7CA7" w:rsidRPr="006A0EFD" w:rsidRDefault="006D7CA7" w:rsidP="00F40C30">
      <w:pPr>
        <w:spacing w:line="276" w:lineRule="auto"/>
        <w:jc w:val="center"/>
        <w:rPr>
          <w:i/>
        </w:rPr>
      </w:pPr>
    </w:p>
    <w:tbl>
      <w:tblPr>
        <w:tblW w:w="4967" w:type="dxa"/>
        <w:jc w:val="center"/>
        <w:tblLook w:val="04A0" w:firstRow="1" w:lastRow="0" w:firstColumn="1" w:lastColumn="0" w:noHBand="0" w:noVBand="1"/>
      </w:tblPr>
      <w:tblGrid>
        <w:gridCol w:w="1421"/>
        <w:gridCol w:w="2569"/>
        <w:gridCol w:w="977"/>
      </w:tblGrid>
      <w:tr w:rsidR="00AF1D7C" w:rsidRPr="00FE19F9" w:rsidTr="00D832EF">
        <w:trPr>
          <w:trHeight w:val="280"/>
          <w:jc w:val="center"/>
        </w:trPr>
        <w:tc>
          <w:tcPr>
            <w:tcW w:w="142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AF1D7C" w:rsidRPr="00FE19F9" w:rsidRDefault="00AF1D7C" w:rsidP="00CC4616">
            <w:pPr>
              <w:spacing w:line="276" w:lineRule="auto"/>
              <w:jc w:val="center"/>
              <w:rPr>
                <w:rFonts w:cstheme="minorHAnsi"/>
                <w:color w:val="000000"/>
                <w:lang w:val="en-US" w:eastAsia="en-US"/>
              </w:rPr>
            </w:pPr>
            <w:r w:rsidRPr="00FE19F9">
              <w:rPr>
                <w:rFonts w:cstheme="minorHAnsi"/>
                <w:color w:val="000000"/>
                <w:lang w:val="en-US" w:eastAsia="en-US"/>
              </w:rPr>
              <w:t>Nivo vlasti</w:t>
            </w:r>
          </w:p>
        </w:tc>
        <w:tc>
          <w:tcPr>
            <w:tcW w:w="256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AF1D7C" w:rsidRPr="00FE19F9" w:rsidRDefault="00AF1D7C" w:rsidP="00CC4616">
            <w:pPr>
              <w:spacing w:line="276" w:lineRule="auto"/>
              <w:jc w:val="center"/>
              <w:rPr>
                <w:rFonts w:cstheme="minorHAnsi"/>
                <w:color w:val="000000"/>
                <w:lang w:val="en-US" w:eastAsia="en-US"/>
              </w:rPr>
            </w:pPr>
            <w:r w:rsidRPr="00FE19F9">
              <w:rPr>
                <w:rFonts w:cstheme="minorHAnsi"/>
                <w:color w:val="000000"/>
                <w:lang w:val="en-US" w:eastAsia="en-US"/>
              </w:rPr>
              <w:t>Broj ugovornih organa</w:t>
            </w:r>
          </w:p>
        </w:tc>
        <w:tc>
          <w:tcPr>
            <w:tcW w:w="97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AF1D7C" w:rsidRPr="00FE19F9" w:rsidRDefault="00AF1D7C" w:rsidP="00CC4616">
            <w:pPr>
              <w:spacing w:line="276" w:lineRule="auto"/>
              <w:jc w:val="center"/>
              <w:rPr>
                <w:rFonts w:cstheme="minorHAnsi"/>
                <w:color w:val="000000"/>
                <w:lang w:val="en-US" w:eastAsia="en-US"/>
              </w:rPr>
            </w:pPr>
            <w:r w:rsidRPr="00FE19F9">
              <w:rPr>
                <w:rFonts w:cstheme="minorHAnsi"/>
                <w:color w:val="000000"/>
                <w:lang w:val="en-US" w:eastAsia="en-US"/>
              </w:rPr>
              <w:t>%</w:t>
            </w:r>
          </w:p>
        </w:tc>
      </w:tr>
      <w:tr w:rsidR="00AF1D7C" w:rsidRPr="00FE19F9" w:rsidTr="00D832EF">
        <w:trPr>
          <w:trHeight w:val="280"/>
          <w:jc w:val="center"/>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AF1D7C" w:rsidRPr="00FE19F9" w:rsidRDefault="00F40C30" w:rsidP="00F40C30">
            <w:pPr>
              <w:spacing w:line="276" w:lineRule="auto"/>
              <w:rPr>
                <w:rFonts w:cstheme="minorHAnsi"/>
                <w:color w:val="000000"/>
                <w:lang w:val="en-US" w:eastAsia="en-US"/>
              </w:rPr>
            </w:pPr>
            <w:r w:rsidRPr="00FE19F9">
              <w:rPr>
                <w:rFonts w:cstheme="minorHAnsi"/>
                <w:color w:val="000000"/>
                <w:lang w:val="en-US" w:eastAsia="en-US"/>
              </w:rPr>
              <w:t>BiH</w:t>
            </w:r>
          </w:p>
        </w:tc>
        <w:tc>
          <w:tcPr>
            <w:tcW w:w="2569" w:type="dxa"/>
            <w:tcBorders>
              <w:top w:val="nil"/>
              <w:left w:val="nil"/>
              <w:bottom w:val="single" w:sz="4" w:space="0" w:color="auto"/>
              <w:right w:val="single" w:sz="4" w:space="0" w:color="auto"/>
            </w:tcBorders>
            <w:shd w:val="clear" w:color="auto" w:fill="auto"/>
            <w:noWrap/>
            <w:vAlign w:val="bottom"/>
            <w:hideMark/>
          </w:tcPr>
          <w:p w:rsidR="00AF1D7C" w:rsidRPr="00FE19F9" w:rsidRDefault="006576DA" w:rsidP="00FE19F9">
            <w:pPr>
              <w:spacing w:line="276" w:lineRule="auto"/>
              <w:jc w:val="right"/>
              <w:rPr>
                <w:rFonts w:cstheme="minorHAnsi"/>
                <w:color w:val="000000"/>
                <w:lang w:val="en-US" w:eastAsia="en-US"/>
              </w:rPr>
            </w:pPr>
            <w:r w:rsidRPr="00FE19F9">
              <w:rPr>
                <w:rFonts w:cstheme="minorHAnsi"/>
                <w:color w:val="000000"/>
                <w:lang w:val="en-US" w:eastAsia="en-US"/>
              </w:rPr>
              <w:t>11</w:t>
            </w:r>
            <w:r w:rsidR="00FE19F9" w:rsidRPr="00FE19F9">
              <w:rPr>
                <w:rFonts w:cstheme="minorHAnsi"/>
                <w:color w:val="000000"/>
                <w:lang w:val="en-US" w:eastAsia="en-US"/>
              </w:rPr>
              <w:t>6</w:t>
            </w:r>
          </w:p>
        </w:tc>
        <w:tc>
          <w:tcPr>
            <w:tcW w:w="977" w:type="dxa"/>
            <w:tcBorders>
              <w:top w:val="nil"/>
              <w:left w:val="nil"/>
              <w:bottom w:val="single" w:sz="4" w:space="0" w:color="auto"/>
              <w:right w:val="single" w:sz="4" w:space="0" w:color="auto"/>
            </w:tcBorders>
            <w:shd w:val="clear" w:color="auto" w:fill="auto"/>
            <w:noWrap/>
            <w:vAlign w:val="bottom"/>
          </w:tcPr>
          <w:p w:rsidR="00AF1D7C" w:rsidRPr="00FE19F9" w:rsidRDefault="00FE19F9" w:rsidP="00CC4616">
            <w:pPr>
              <w:spacing w:line="276" w:lineRule="auto"/>
              <w:jc w:val="right"/>
              <w:rPr>
                <w:rFonts w:cstheme="minorHAnsi"/>
                <w:color w:val="000000"/>
                <w:lang w:val="en-US" w:eastAsia="en-US"/>
              </w:rPr>
            </w:pPr>
            <w:r w:rsidRPr="00FE19F9">
              <w:rPr>
                <w:rFonts w:cstheme="minorHAnsi"/>
                <w:color w:val="000000"/>
                <w:lang w:val="en-US" w:eastAsia="en-US"/>
              </w:rPr>
              <w:t>4,85</w:t>
            </w:r>
          </w:p>
        </w:tc>
      </w:tr>
      <w:tr w:rsidR="00AF1D7C" w:rsidRPr="00FE19F9" w:rsidTr="00D832EF">
        <w:trPr>
          <w:trHeight w:val="280"/>
          <w:jc w:val="center"/>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AF1D7C" w:rsidRPr="00FE19F9" w:rsidRDefault="00A46DEE" w:rsidP="00F40C30">
            <w:pPr>
              <w:spacing w:line="276" w:lineRule="auto"/>
              <w:rPr>
                <w:rFonts w:cstheme="minorHAnsi"/>
                <w:color w:val="000000"/>
                <w:lang w:val="en-US" w:eastAsia="en-US"/>
              </w:rPr>
            </w:pPr>
            <w:r w:rsidRPr="00FE19F9">
              <w:rPr>
                <w:rFonts w:cstheme="minorHAnsi"/>
                <w:color w:val="000000"/>
                <w:lang w:val="en-US" w:eastAsia="en-US"/>
              </w:rPr>
              <w:t>FBiH</w:t>
            </w:r>
          </w:p>
        </w:tc>
        <w:tc>
          <w:tcPr>
            <w:tcW w:w="2569" w:type="dxa"/>
            <w:tcBorders>
              <w:top w:val="nil"/>
              <w:left w:val="nil"/>
              <w:bottom w:val="single" w:sz="4" w:space="0" w:color="auto"/>
              <w:right w:val="single" w:sz="4" w:space="0" w:color="auto"/>
            </w:tcBorders>
            <w:shd w:val="clear" w:color="auto" w:fill="auto"/>
            <w:noWrap/>
            <w:vAlign w:val="bottom"/>
            <w:hideMark/>
          </w:tcPr>
          <w:p w:rsidR="00AF1D7C" w:rsidRPr="00FE19F9" w:rsidRDefault="00FE19F9" w:rsidP="00CC4616">
            <w:pPr>
              <w:spacing w:line="276" w:lineRule="auto"/>
              <w:jc w:val="right"/>
              <w:rPr>
                <w:rFonts w:cstheme="minorHAnsi"/>
                <w:color w:val="000000"/>
                <w:lang w:val="en-US" w:eastAsia="en-US"/>
              </w:rPr>
            </w:pPr>
            <w:r w:rsidRPr="00FE19F9">
              <w:rPr>
                <w:rFonts w:cstheme="minorHAnsi"/>
                <w:color w:val="000000"/>
                <w:lang w:val="en-US" w:eastAsia="en-US"/>
              </w:rPr>
              <w:t>1.464</w:t>
            </w:r>
          </w:p>
        </w:tc>
        <w:tc>
          <w:tcPr>
            <w:tcW w:w="977" w:type="dxa"/>
            <w:tcBorders>
              <w:top w:val="nil"/>
              <w:left w:val="nil"/>
              <w:bottom w:val="single" w:sz="4" w:space="0" w:color="auto"/>
              <w:right w:val="single" w:sz="4" w:space="0" w:color="auto"/>
            </w:tcBorders>
            <w:shd w:val="clear" w:color="auto" w:fill="auto"/>
            <w:noWrap/>
            <w:vAlign w:val="bottom"/>
          </w:tcPr>
          <w:p w:rsidR="00AF1D7C" w:rsidRPr="00FE19F9" w:rsidRDefault="00FE19F9" w:rsidP="00FE19F9">
            <w:pPr>
              <w:spacing w:line="276" w:lineRule="auto"/>
              <w:jc w:val="right"/>
              <w:rPr>
                <w:rFonts w:cstheme="minorHAnsi"/>
                <w:color w:val="000000"/>
                <w:lang w:val="en-US" w:eastAsia="en-US"/>
              </w:rPr>
            </w:pPr>
            <w:r w:rsidRPr="00FE19F9">
              <w:rPr>
                <w:rFonts w:cstheme="minorHAnsi"/>
                <w:color w:val="000000"/>
                <w:lang w:val="en-US" w:eastAsia="en-US"/>
              </w:rPr>
              <w:t>61,26</w:t>
            </w:r>
          </w:p>
        </w:tc>
      </w:tr>
      <w:tr w:rsidR="00AF1D7C" w:rsidRPr="00FE19F9" w:rsidTr="00D832EF">
        <w:trPr>
          <w:trHeight w:val="280"/>
          <w:jc w:val="center"/>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1D7C" w:rsidRPr="00FE19F9" w:rsidRDefault="00A46DEE" w:rsidP="00F40C30">
            <w:pPr>
              <w:spacing w:line="276" w:lineRule="auto"/>
              <w:rPr>
                <w:rFonts w:cstheme="minorHAnsi"/>
                <w:color w:val="000000"/>
                <w:lang w:val="en-US" w:eastAsia="en-US"/>
              </w:rPr>
            </w:pPr>
            <w:r w:rsidRPr="00FE19F9">
              <w:rPr>
                <w:rFonts w:cstheme="minorHAnsi"/>
                <w:color w:val="000000"/>
                <w:lang w:val="en-US" w:eastAsia="en-US"/>
              </w:rPr>
              <w:t>RS</w:t>
            </w:r>
          </w:p>
        </w:tc>
        <w:tc>
          <w:tcPr>
            <w:tcW w:w="2569" w:type="dxa"/>
            <w:tcBorders>
              <w:top w:val="single" w:sz="4" w:space="0" w:color="auto"/>
              <w:left w:val="nil"/>
              <w:bottom w:val="single" w:sz="4" w:space="0" w:color="auto"/>
              <w:right w:val="single" w:sz="4" w:space="0" w:color="auto"/>
            </w:tcBorders>
            <w:shd w:val="clear" w:color="auto" w:fill="auto"/>
            <w:noWrap/>
            <w:vAlign w:val="bottom"/>
            <w:hideMark/>
          </w:tcPr>
          <w:p w:rsidR="00AF1D7C" w:rsidRPr="00FE19F9" w:rsidRDefault="00D80AAB" w:rsidP="00FE19F9">
            <w:pPr>
              <w:spacing w:line="276" w:lineRule="auto"/>
              <w:jc w:val="right"/>
              <w:rPr>
                <w:rFonts w:cstheme="minorHAnsi"/>
                <w:color w:val="000000"/>
                <w:lang w:val="en-US" w:eastAsia="en-US"/>
              </w:rPr>
            </w:pPr>
            <w:r w:rsidRPr="00FE19F9">
              <w:rPr>
                <w:rFonts w:cstheme="minorHAnsi"/>
                <w:color w:val="000000"/>
                <w:lang w:val="en-US" w:eastAsia="en-US"/>
              </w:rPr>
              <w:t>8</w:t>
            </w:r>
            <w:r w:rsidR="00FE19F9" w:rsidRPr="00FE19F9">
              <w:rPr>
                <w:rFonts w:cstheme="minorHAnsi"/>
                <w:color w:val="000000"/>
                <w:lang w:val="en-US" w:eastAsia="en-US"/>
              </w:rPr>
              <w:t>01</w:t>
            </w:r>
          </w:p>
        </w:tc>
        <w:tc>
          <w:tcPr>
            <w:tcW w:w="977" w:type="dxa"/>
            <w:tcBorders>
              <w:top w:val="single" w:sz="4" w:space="0" w:color="auto"/>
              <w:left w:val="nil"/>
              <w:bottom w:val="single" w:sz="4" w:space="0" w:color="auto"/>
              <w:right w:val="single" w:sz="4" w:space="0" w:color="auto"/>
            </w:tcBorders>
            <w:shd w:val="clear" w:color="auto" w:fill="auto"/>
            <w:noWrap/>
            <w:vAlign w:val="bottom"/>
          </w:tcPr>
          <w:p w:rsidR="00AF1D7C" w:rsidRPr="00FE19F9" w:rsidRDefault="00FE19F9" w:rsidP="00CC4616">
            <w:pPr>
              <w:spacing w:line="276" w:lineRule="auto"/>
              <w:jc w:val="right"/>
              <w:rPr>
                <w:rFonts w:cstheme="minorHAnsi"/>
                <w:color w:val="000000"/>
                <w:lang w:val="en-US" w:eastAsia="en-US"/>
              </w:rPr>
            </w:pPr>
            <w:r w:rsidRPr="00FE19F9">
              <w:rPr>
                <w:rFonts w:cstheme="minorHAnsi"/>
                <w:color w:val="000000"/>
                <w:lang w:val="en-US" w:eastAsia="en-US"/>
              </w:rPr>
              <w:t>33,51</w:t>
            </w:r>
          </w:p>
        </w:tc>
      </w:tr>
      <w:tr w:rsidR="00AF1D7C" w:rsidRPr="00FE19F9" w:rsidTr="00D832EF">
        <w:trPr>
          <w:trHeight w:val="280"/>
          <w:jc w:val="center"/>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AF1D7C" w:rsidRPr="00FE19F9" w:rsidRDefault="00A46DEE" w:rsidP="00F40C30">
            <w:pPr>
              <w:spacing w:line="276" w:lineRule="auto"/>
              <w:rPr>
                <w:rFonts w:cstheme="minorHAnsi"/>
                <w:color w:val="000000"/>
                <w:lang w:val="en-US" w:eastAsia="en-US"/>
              </w:rPr>
            </w:pPr>
            <w:r w:rsidRPr="00FE19F9">
              <w:rPr>
                <w:rFonts w:cstheme="minorHAnsi"/>
                <w:color w:val="000000"/>
                <w:lang w:val="en-US" w:eastAsia="en-US"/>
              </w:rPr>
              <w:t>BD</w:t>
            </w:r>
          </w:p>
        </w:tc>
        <w:tc>
          <w:tcPr>
            <w:tcW w:w="2569" w:type="dxa"/>
            <w:tcBorders>
              <w:top w:val="nil"/>
              <w:left w:val="nil"/>
              <w:bottom w:val="single" w:sz="4" w:space="0" w:color="auto"/>
              <w:right w:val="single" w:sz="4" w:space="0" w:color="auto"/>
            </w:tcBorders>
            <w:shd w:val="clear" w:color="auto" w:fill="auto"/>
            <w:noWrap/>
            <w:vAlign w:val="bottom"/>
            <w:hideMark/>
          </w:tcPr>
          <w:p w:rsidR="00AF1D7C" w:rsidRPr="00FE19F9" w:rsidRDefault="00D80AAB" w:rsidP="00CC4616">
            <w:pPr>
              <w:spacing w:line="276" w:lineRule="auto"/>
              <w:jc w:val="right"/>
              <w:rPr>
                <w:rFonts w:cstheme="minorHAnsi"/>
                <w:color w:val="000000"/>
                <w:lang w:val="en-US" w:eastAsia="en-US"/>
              </w:rPr>
            </w:pPr>
            <w:r w:rsidRPr="00FE19F9">
              <w:rPr>
                <w:rFonts w:cstheme="minorHAnsi"/>
                <w:color w:val="000000"/>
                <w:lang w:val="en-US" w:eastAsia="en-US"/>
              </w:rPr>
              <w:t>9</w:t>
            </w:r>
          </w:p>
        </w:tc>
        <w:tc>
          <w:tcPr>
            <w:tcW w:w="977" w:type="dxa"/>
            <w:tcBorders>
              <w:top w:val="nil"/>
              <w:left w:val="nil"/>
              <w:bottom w:val="single" w:sz="4" w:space="0" w:color="auto"/>
              <w:right w:val="single" w:sz="4" w:space="0" w:color="auto"/>
            </w:tcBorders>
            <w:shd w:val="clear" w:color="auto" w:fill="auto"/>
            <w:noWrap/>
            <w:vAlign w:val="bottom"/>
          </w:tcPr>
          <w:p w:rsidR="00AF1D7C" w:rsidRPr="00FE19F9" w:rsidRDefault="00FE19F9" w:rsidP="00FE19F9">
            <w:pPr>
              <w:spacing w:line="276" w:lineRule="auto"/>
              <w:jc w:val="right"/>
              <w:rPr>
                <w:rFonts w:cstheme="minorHAnsi"/>
                <w:color w:val="000000"/>
                <w:lang w:val="en-US" w:eastAsia="en-US"/>
              </w:rPr>
            </w:pPr>
            <w:r w:rsidRPr="00FE19F9">
              <w:rPr>
                <w:rFonts w:cstheme="minorHAnsi"/>
                <w:color w:val="000000"/>
                <w:lang w:val="en-US" w:eastAsia="en-US"/>
              </w:rPr>
              <w:t>0,38</w:t>
            </w:r>
          </w:p>
        </w:tc>
      </w:tr>
      <w:tr w:rsidR="00AF1D7C" w:rsidRPr="00FE19F9" w:rsidTr="00D832EF">
        <w:trPr>
          <w:trHeight w:val="280"/>
          <w:jc w:val="center"/>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AF1D7C" w:rsidRPr="00FE19F9" w:rsidRDefault="00AF1D7C" w:rsidP="00CC4616">
            <w:pPr>
              <w:spacing w:line="276" w:lineRule="auto"/>
              <w:jc w:val="right"/>
              <w:rPr>
                <w:rFonts w:cstheme="minorHAnsi"/>
                <w:color w:val="000000"/>
                <w:lang w:val="en-US" w:eastAsia="en-US"/>
              </w:rPr>
            </w:pPr>
            <w:r w:rsidRPr="00FE19F9">
              <w:rPr>
                <w:rFonts w:cstheme="minorHAnsi"/>
                <w:color w:val="000000"/>
                <w:lang w:val="en-US" w:eastAsia="en-US"/>
              </w:rPr>
              <w:t> Ukupno</w:t>
            </w:r>
          </w:p>
        </w:tc>
        <w:tc>
          <w:tcPr>
            <w:tcW w:w="2569" w:type="dxa"/>
            <w:tcBorders>
              <w:top w:val="nil"/>
              <w:left w:val="nil"/>
              <w:bottom w:val="single" w:sz="4" w:space="0" w:color="auto"/>
              <w:right w:val="single" w:sz="4" w:space="0" w:color="auto"/>
            </w:tcBorders>
            <w:shd w:val="clear" w:color="auto" w:fill="auto"/>
            <w:noWrap/>
            <w:vAlign w:val="bottom"/>
            <w:hideMark/>
          </w:tcPr>
          <w:p w:rsidR="00AF1D7C" w:rsidRPr="00FE19F9" w:rsidRDefault="00FE19F9" w:rsidP="00CC4616">
            <w:pPr>
              <w:spacing w:line="276" w:lineRule="auto"/>
              <w:jc w:val="right"/>
              <w:rPr>
                <w:rFonts w:cstheme="minorHAnsi"/>
                <w:color w:val="000000"/>
                <w:lang w:val="en-US" w:eastAsia="en-US"/>
              </w:rPr>
            </w:pPr>
            <w:r w:rsidRPr="00FE19F9">
              <w:rPr>
                <w:rFonts w:cstheme="minorHAnsi"/>
                <w:color w:val="000000"/>
                <w:lang w:val="en-US" w:eastAsia="en-US"/>
              </w:rPr>
              <w:t>2.390</w:t>
            </w:r>
          </w:p>
        </w:tc>
        <w:tc>
          <w:tcPr>
            <w:tcW w:w="977" w:type="dxa"/>
            <w:tcBorders>
              <w:top w:val="nil"/>
              <w:left w:val="nil"/>
              <w:bottom w:val="single" w:sz="4" w:space="0" w:color="auto"/>
              <w:right w:val="single" w:sz="4" w:space="0" w:color="auto"/>
            </w:tcBorders>
            <w:shd w:val="clear" w:color="auto" w:fill="auto"/>
            <w:noWrap/>
            <w:vAlign w:val="bottom"/>
            <w:hideMark/>
          </w:tcPr>
          <w:p w:rsidR="00AF1D7C" w:rsidRPr="00FE19F9" w:rsidRDefault="00AF1D7C" w:rsidP="00CC4616">
            <w:pPr>
              <w:spacing w:line="276" w:lineRule="auto"/>
              <w:jc w:val="right"/>
              <w:rPr>
                <w:rFonts w:cstheme="minorHAnsi"/>
                <w:color w:val="000000"/>
                <w:lang w:val="en-US" w:eastAsia="en-US"/>
              </w:rPr>
            </w:pPr>
            <w:r w:rsidRPr="00FE19F9">
              <w:rPr>
                <w:rFonts w:cstheme="minorHAnsi"/>
                <w:color w:val="000000"/>
                <w:lang w:val="en-US" w:eastAsia="en-US"/>
              </w:rPr>
              <w:t>100,00</w:t>
            </w:r>
          </w:p>
        </w:tc>
      </w:tr>
    </w:tbl>
    <w:p w:rsidR="009477A6" w:rsidRPr="006A0EFD" w:rsidRDefault="00A60939" w:rsidP="00CC4616">
      <w:pPr>
        <w:spacing w:line="276" w:lineRule="auto"/>
        <w:jc w:val="center"/>
        <w:rPr>
          <w:i/>
        </w:rPr>
      </w:pPr>
      <w:r>
        <w:rPr>
          <w:noProof/>
        </w:rPr>
        <w:lastRenderedPageBreak/>
        <w:drawing>
          <wp:inline distT="0" distB="0" distL="0" distR="0" wp14:anchorId="5BD1FF9A" wp14:editId="22478F4A">
            <wp:extent cx="5457825" cy="3695700"/>
            <wp:effectExtent l="0" t="0" r="47625"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61470" w:rsidRPr="006A0EFD" w:rsidRDefault="00E61470" w:rsidP="00CC4616">
      <w:pPr>
        <w:spacing w:line="276" w:lineRule="auto"/>
        <w:jc w:val="center"/>
        <w:rPr>
          <w:i/>
        </w:rPr>
      </w:pPr>
    </w:p>
    <w:p w:rsidR="00761F34" w:rsidRPr="00042C98" w:rsidRDefault="00761F34" w:rsidP="00CC4616">
      <w:pPr>
        <w:spacing w:line="276" w:lineRule="auto"/>
        <w:jc w:val="both"/>
      </w:pPr>
      <w:r w:rsidRPr="00042C98">
        <w:t>Tabelarni i grafički pregled broja registrovanih ugovornih organa prema vrsti:</w:t>
      </w:r>
    </w:p>
    <w:p w:rsidR="000939E6" w:rsidRPr="006A0EFD" w:rsidRDefault="000939E6" w:rsidP="00CC4616">
      <w:pPr>
        <w:spacing w:line="276" w:lineRule="auto"/>
        <w:jc w:val="both"/>
        <w:rPr>
          <w:i/>
        </w:rPr>
      </w:pPr>
    </w:p>
    <w:tbl>
      <w:tblPr>
        <w:tblW w:w="6175" w:type="dxa"/>
        <w:jc w:val="center"/>
        <w:tblLook w:val="04A0" w:firstRow="1" w:lastRow="0" w:firstColumn="1" w:lastColumn="0" w:noHBand="0" w:noVBand="1"/>
      </w:tblPr>
      <w:tblGrid>
        <w:gridCol w:w="2776"/>
        <w:gridCol w:w="2523"/>
        <w:gridCol w:w="876"/>
      </w:tblGrid>
      <w:tr w:rsidR="007835F2" w:rsidRPr="006A0EFD" w:rsidTr="00A46DEE">
        <w:trPr>
          <w:trHeight w:val="315"/>
          <w:jc w:val="center"/>
        </w:trPr>
        <w:tc>
          <w:tcPr>
            <w:tcW w:w="27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7835F2" w:rsidRPr="00E12361" w:rsidRDefault="007835F2" w:rsidP="00CC4616">
            <w:pPr>
              <w:spacing w:line="276" w:lineRule="auto"/>
              <w:jc w:val="center"/>
              <w:rPr>
                <w:color w:val="000000"/>
                <w:lang w:val="en-US" w:eastAsia="en-US"/>
              </w:rPr>
            </w:pPr>
            <w:r w:rsidRPr="00E12361">
              <w:rPr>
                <w:color w:val="000000"/>
                <w:lang w:val="en-US" w:eastAsia="en-US"/>
              </w:rPr>
              <w:t>Vrsta ugovornog organa</w:t>
            </w:r>
          </w:p>
        </w:tc>
        <w:tc>
          <w:tcPr>
            <w:tcW w:w="252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7835F2" w:rsidRPr="00E12361" w:rsidRDefault="007835F2" w:rsidP="00CC4616">
            <w:pPr>
              <w:spacing w:line="276" w:lineRule="auto"/>
              <w:jc w:val="center"/>
              <w:rPr>
                <w:color w:val="000000"/>
                <w:lang w:val="en-US" w:eastAsia="en-US"/>
              </w:rPr>
            </w:pPr>
            <w:r w:rsidRPr="00E12361">
              <w:rPr>
                <w:color w:val="000000"/>
                <w:lang w:val="en-US" w:eastAsia="en-US"/>
              </w:rPr>
              <w:t>Broj ugovornih organa</w:t>
            </w:r>
          </w:p>
        </w:tc>
        <w:tc>
          <w:tcPr>
            <w:tcW w:w="87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7835F2" w:rsidRPr="00E12361" w:rsidRDefault="007835F2" w:rsidP="00CC4616">
            <w:pPr>
              <w:spacing w:line="276" w:lineRule="auto"/>
              <w:jc w:val="center"/>
              <w:rPr>
                <w:color w:val="000000"/>
                <w:lang w:val="en-US" w:eastAsia="en-US"/>
              </w:rPr>
            </w:pPr>
            <w:r w:rsidRPr="00E12361">
              <w:rPr>
                <w:color w:val="000000"/>
                <w:lang w:val="en-US" w:eastAsia="en-US"/>
              </w:rPr>
              <w:t>%</w:t>
            </w:r>
          </w:p>
        </w:tc>
      </w:tr>
      <w:tr w:rsidR="00B013E2" w:rsidRPr="006A0EFD" w:rsidTr="00E12361">
        <w:trPr>
          <w:trHeight w:val="315"/>
          <w:jc w:val="center"/>
        </w:trPr>
        <w:tc>
          <w:tcPr>
            <w:tcW w:w="2776" w:type="dxa"/>
            <w:tcBorders>
              <w:top w:val="nil"/>
              <w:left w:val="single" w:sz="4" w:space="0" w:color="auto"/>
              <w:bottom w:val="single" w:sz="4" w:space="0" w:color="auto"/>
              <w:right w:val="nil"/>
            </w:tcBorders>
            <w:shd w:val="clear" w:color="auto" w:fill="auto"/>
            <w:noWrap/>
            <w:vAlign w:val="center"/>
            <w:hideMark/>
          </w:tcPr>
          <w:p w:rsidR="00B013E2" w:rsidRPr="00E12361" w:rsidRDefault="00B013E2" w:rsidP="00B013E2">
            <w:pPr>
              <w:spacing w:line="276" w:lineRule="auto"/>
              <w:rPr>
                <w:color w:val="000000"/>
                <w:lang w:val="en-US" w:eastAsia="en-US"/>
              </w:rPr>
            </w:pPr>
            <w:r w:rsidRPr="00E12361">
              <w:rPr>
                <w:color w:val="000000"/>
                <w:lang w:val="en-US" w:eastAsia="en-US"/>
              </w:rPr>
              <w:t>Institucije vlasti</w:t>
            </w:r>
          </w:p>
        </w:tc>
        <w:tc>
          <w:tcPr>
            <w:tcW w:w="2523" w:type="dxa"/>
            <w:tcBorders>
              <w:top w:val="nil"/>
              <w:left w:val="single" w:sz="4" w:space="0" w:color="auto"/>
              <w:bottom w:val="single" w:sz="4" w:space="0" w:color="auto"/>
              <w:right w:val="single" w:sz="4" w:space="0" w:color="auto"/>
            </w:tcBorders>
            <w:shd w:val="clear" w:color="auto" w:fill="auto"/>
            <w:noWrap/>
            <w:hideMark/>
          </w:tcPr>
          <w:p w:rsidR="00B013E2" w:rsidRPr="00E12361" w:rsidRDefault="00E12361" w:rsidP="00B013E2">
            <w:pPr>
              <w:jc w:val="right"/>
            </w:pPr>
            <w:r w:rsidRPr="00E12361">
              <w:t>585</w:t>
            </w:r>
          </w:p>
        </w:tc>
        <w:tc>
          <w:tcPr>
            <w:tcW w:w="876" w:type="dxa"/>
            <w:tcBorders>
              <w:top w:val="nil"/>
              <w:left w:val="nil"/>
              <w:bottom w:val="single" w:sz="4" w:space="0" w:color="auto"/>
              <w:right w:val="single" w:sz="4" w:space="0" w:color="auto"/>
            </w:tcBorders>
            <w:shd w:val="clear" w:color="auto" w:fill="auto"/>
            <w:noWrap/>
          </w:tcPr>
          <w:p w:rsidR="00B013E2" w:rsidRPr="00E12361" w:rsidRDefault="00E12361" w:rsidP="00E12361">
            <w:pPr>
              <w:jc w:val="right"/>
            </w:pPr>
            <w:r w:rsidRPr="00E12361">
              <w:t>24,48</w:t>
            </w:r>
          </w:p>
        </w:tc>
      </w:tr>
      <w:tr w:rsidR="00B013E2" w:rsidRPr="006A0EFD" w:rsidTr="00E12361">
        <w:trPr>
          <w:trHeight w:val="315"/>
          <w:jc w:val="center"/>
        </w:trPr>
        <w:tc>
          <w:tcPr>
            <w:tcW w:w="2776" w:type="dxa"/>
            <w:tcBorders>
              <w:top w:val="nil"/>
              <w:left w:val="single" w:sz="4" w:space="0" w:color="auto"/>
              <w:bottom w:val="single" w:sz="4" w:space="0" w:color="auto"/>
              <w:right w:val="nil"/>
            </w:tcBorders>
            <w:shd w:val="clear" w:color="auto" w:fill="auto"/>
            <w:noWrap/>
            <w:vAlign w:val="center"/>
            <w:hideMark/>
          </w:tcPr>
          <w:p w:rsidR="00B013E2" w:rsidRPr="00E12361" w:rsidRDefault="00B013E2" w:rsidP="00B013E2">
            <w:pPr>
              <w:spacing w:line="276" w:lineRule="auto"/>
              <w:rPr>
                <w:color w:val="000000"/>
                <w:lang w:val="en-US" w:eastAsia="en-US"/>
              </w:rPr>
            </w:pPr>
            <w:r w:rsidRPr="00E12361">
              <w:rPr>
                <w:color w:val="000000"/>
                <w:lang w:val="en-US" w:eastAsia="en-US"/>
              </w:rPr>
              <w:t xml:space="preserve">Pravno lice </w:t>
            </w:r>
          </w:p>
        </w:tc>
        <w:tc>
          <w:tcPr>
            <w:tcW w:w="2523" w:type="dxa"/>
            <w:tcBorders>
              <w:top w:val="nil"/>
              <w:left w:val="single" w:sz="4" w:space="0" w:color="auto"/>
              <w:bottom w:val="single" w:sz="4" w:space="0" w:color="auto"/>
              <w:right w:val="single" w:sz="4" w:space="0" w:color="auto"/>
            </w:tcBorders>
            <w:shd w:val="clear" w:color="auto" w:fill="auto"/>
            <w:noWrap/>
            <w:hideMark/>
          </w:tcPr>
          <w:p w:rsidR="00B013E2" w:rsidRPr="00E12361" w:rsidRDefault="00E12361" w:rsidP="00B013E2">
            <w:pPr>
              <w:jc w:val="right"/>
            </w:pPr>
            <w:r w:rsidRPr="00E12361">
              <w:t>1.629</w:t>
            </w:r>
          </w:p>
        </w:tc>
        <w:tc>
          <w:tcPr>
            <w:tcW w:w="876" w:type="dxa"/>
            <w:tcBorders>
              <w:top w:val="nil"/>
              <w:left w:val="nil"/>
              <w:bottom w:val="single" w:sz="4" w:space="0" w:color="auto"/>
              <w:right w:val="single" w:sz="4" w:space="0" w:color="auto"/>
            </w:tcBorders>
            <w:shd w:val="clear" w:color="auto" w:fill="auto"/>
            <w:noWrap/>
          </w:tcPr>
          <w:p w:rsidR="00B013E2" w:rsidRPr="00E12361" w:rsidRDefault="00E12361" w:rsidP="00E12361">
            <w:pPr>
              <w:jc w:val="right"/>
            </w:pPr>
            <w:r w:rsidRPr="00E12361">
              <w:t>68,16</w:t>
            </w:r>
          </w:p>
        </w:tc>
      </w:tr>
      <w:tr w:rsidR="00B013E2" w:rsidRPr="006A0EFD" w:rsidTr="00E12361">
        <w:trPr>
          <w:trHeight w:val="315"/>
          <w:jc w:val="center"/>
        </w:trPr>
        <w:tc>
          <w:tcPr>
            <w:tcW w:w="2776" w:type="dxa"/>
            <w:tcBorders>
              <w:top w:val="nil"/>
              <w:left w:val="single" w:sz="4" w:space="0" w:color="auto"/>
              <w:bottom w:val="single" w:sz="4" w:space="0" w:color="auto"/>
              <w:right w:val="nil"/>
            </w:tcBorders>
            <w:shd w:val="clear" w:color="auto" w:fill="auto"/>
            <w:noWrap/>
            <w:vAlign w:val="center"/>
            <w:hideMark/>
          </w:tcPr>
          <w:p w:rsidR="00B013E2" w:rsidRPr="00E12361" w:rsidRDefault="00B013E2" w:rsidP="00B013E2">
            <w:pPr>
              <w:spacing w:line="276" w:lineRule="auto"/>
              <w:rPr>
                <w:color w:val="000000"/>
                <w:lang w:val="en-US" w:eastAsia="en-US"/>
              </w:rPr>
            </w:pPr>
            <w:r w:rsidRPr="00E12361">
              <w:rPr>
                <w:color w:val="000000"/>
                <w:lang w:val="en-US" w:eastAsia="en-US"/>
              </w:rPr>
              <w:t>Sektorski ugovorni organ</w:t>
            </w:r>
          </w:p>
        </w:tc>
        <w:tc>
          <w:tcPr>
            <w:tcW w:w="2523" w:type="dxa"/>
            <w:tcBorders>
              <w:top w:val="nil"/>
              <w:left w:val="single" w:sz="4" w:space="0" w:color="auto"/>
              <w:bottom w:val="single" w:sz="4" w:space="0" w:color="auto"/>
              <w:right w:val="single" w:sz="4" w:space="0" w:color="auto"/>
            </w:tcBorders>
            <w:shd w:val="clear" w:color="auto" w:fill="auto"/>
            <w:noWrap/>
            <w:hideMark/>
          </w:tcPr>
          <w:p w:rsidR="00B013E2" w:rsidRPr="00E12361" w:rsidRDefault="00B013E2" w:rsidP="00E12361">
            <w:pPr>
              <w:jc w:val="right"/>
            </w:pPr>
            <w:r w:rsidRPr="00E12361">
              <w:t>17</w:t>
            </w:r>
            <w:r w:rsidR="00E12361" w:rsidRPr="00E12361">
              <w:t>3</w:t>
            </w:r>
          </w:p>
        </w:tc>
        <w:tc>
          <w:tcPr>
            <w:tcW w:w="876" w:type="dxa"/>
            <w:tcBorders>
              <w:top w:val="nil"/>
              <w:left w:val="nil"/>
              <w:bottom w:val="single" w:sz="4" w:space="0" w:color="auto"/>
              <w:right w:val="single" w:sz="4" w:space="0" w:color="auto"/>
            </w:tcBorders>
            <w:shd w:val="clear" w:color="auto" w:fill="auto"/>
            <w:noWrap/>
          </w:tcPr>
          <w:p w:rsidR="00B013E2" w:rsidRPr="00E12361" w:rsidRDefault="00E12361" w:rsidP="00E12361">
            <w:pPr>
              <w:jc w:val="right"/>
            </w:pPr>
            <w:r w:rsidRPr="00E12361">
              <w:t>7,24</w:t>
            </w:r>
          </w:p>
        </w:tc>
      </w:tr>
      <w:tr w:rsidR="00B013E2" w:rsidRPr="006A0EFD" w:rsidTr="00E12361">
        <w:trPr>
          <w:trHeight w:val="315"/>
          <w:jc w:val="center"/>
        </w:trPr>
        <w:tc>
          <w:tcPr>
            <w:tcW w:w="2776" w:type="dxa"/>
            <w:tcBorders>
              <w:top w:val="nil"/>
              <w:left w:val="single" w:sz="4" w:space="0" w:color="auto"/>
              <w:bottom w:val="single" w:sz="4" w:space="0" w:color="auto"/>
              <w:right w:val="nil"/>
            </w:tcBorders>
            <w:shd w:val="clear" w:color="auto" w:fill="auto"/>
            <w:noWrap/>
            <w:vAlign w:val="center"/>
            <w:hideMark/>
          </w:tcPr>
          <w:p w:rsidR="00B013E2" w:rsidRPr="00E12361" w:rsidRDefault="00B013E2" w:rsidP="00B013E2">
            <w:pPr>
              <w:spacing w:line="276" w:lineRule="auto"/>
              <w:rPr>
                <w:color w:val="000000"/>
                <w:lang w:val="en-US" w:eastAsia="en-US"/>
              </w:rPr>
            </w:pPr>
            <w:r w:rsidRPr="00E12361">
              <w:rPr>
                <w:color w:val="000000"/>
                <w:lang w:val="en-US" w:eastAsia="en-US"/>
              </w:rPr>
              <w:t>Asocijacija</w:t>
            </w:r>
          </w:p>
        </w:tc>
        <w:tc>
          <w:tcPr>
            <w:tcW w:w="2523" w:type="dxa"/>
            <w:tcBorders>
              <w:top w:val="nil"/>
              <w:left w:val="single" w:sz="4" w:space="0" w:color="auto"/>
              <w:bottom w:val="single" w:sz="4" w:space="0" w:color="auto"/>
              <w:right w:val="single" w:sz="4" w:space="0" w:color="auto"/>
            </w:tcBorders>
            <w:shd w:val="clear" w:color="auto" w:fill="auto"/>
            <w:noWrap/>
            <w:hideMark/>
          </w:tcPr>
          <w:p w:rsidR="00B013E2" w:rsidRPr="00E12361" w:rsidRDefault="00E12361" w:rsidP="00B013E2">
            <w:pPr>
              <w:jc w:val="right"/>
            </w:pPr>
            <w:r w:rsidRPr="00E12361">
              <w:t>3</w:t>
            </w:r>
          </w:p>
        </w:tc>
        <w:tc>
          <w:tcPr>
            <w:tcW w:w="876" w:type="dxa"/>
            <w:tcBorders>
              <w:top w:val="nil"/>
              <w:left w:val="nil"/>
              <w:bottom w:val="single" w:sz="4" w:space="0" w:color="auto"/>
              <w:right w:val="single" w:sz="4" w:space="0" w:color="auto"/>
            </w:tcBorders>
            <w:shd w:val="clear" w:color="auto" w:fill="auto"/>
            <w:noWrap/>
          </w:tcPr>
          <w:p w:rsidR="00B013E2" w:rsidRPr="00E12361" w:rsidRDefault="00E12361" w:rsidP="00E12361">
            <w:pPr>
              <w:jc w:val="right"/>
            </w:pPr>
            <w:r>
              <w:t>0,</w:t>
            </w:r>
            <w:r w:rsidRPr="00E12361">
              <w:t>12</w:t>
            </w:r>
          </w:p>
        </w:tc>
      </w:tr>
      <w:tr w:rsidR="00B013E2" w:rsidRPr="006A0EFD" w:rsidTr="00256BCA">
        <w:trPr>
          <w:trHeight w:val="315"/>
          <w:jc w:val="center"/>
        </w:trPr>
        <w:tc>
          <w:tcPr>
            <w:tcW w:w="2776" w:type="dxa"/>
            <w:tcBorders>
              <w:top w:val="nil"/>
              <w:left w:val="single" w:sz="4" w:space="0" w:color="auto"/>
              <w:bottom w:val="single" w:sz="4" w:space="0" w:color="auto"/>
              <w:right w:val="nil"/>
            </w:tcBorders>
            <w:shd w:val="clear" w:color="auto" w:fill="auto"/>
            <w:noWrap/>
            <w:vAlign w:val="center"/>
            <w:hideMark/>
          </w:tcPr>
          <w:p w:rsidR="00B013E2" w:rsidRPr="00E12361" w:rsidRDefault="00B013E2" w:rsidP="00B013E2">
            <w:pPr>
              <w:spacing w:line="276" w:lineRule="auto"/>
              <w:rPr>
                <w:bCs/>
                <w:color w:val="000000"/>
                <w:lang w:val="en-US" w:eastAsia="en-US"/>
              </w:rPr>
            </w:pPr>
            <w:r w:rsidRPr="00E12361">
              <w:rPr>
                <w:bCs/>
                <w:color w:val="000000"/>
                <w:lang w:val="en-US" w:eastAsia="en-US"/>
              </w:rPr>
              <w:t>Ukupno</w:t>
            </w:r>
          </w:p>
        </w:tc>
        <w:tc>
          <w:tcPr>
            <w:tcW w:w="2523" w:type="dxa"/>
            <w:tcBorders>
              <w:top w:val="nil"/>
              <w:left w:val="single" w:sz="4" w:space="0" w:color="auto"/>
              <w:bottom w:val="single" w:sz="4" w:space="0" w:color="auto"/>
              <w:right w:val="single" w:sz="4" w:space="0" w:color="auto"/>
            </w:tcBorders>
            <w:shd w:val="clear" w:color="auto" w:fill="auto"/>
            <w:noWrap/>
            <w:hideMark/>
          </w:tcPr>
          <w:p w:rsidR="00B013E2" w:rsidRPr="00E12361" w:rsidRDefault="00E12361" w:rsidP="00B013E2">
            <w:pPr>
              <w:jc w:val="right"/>
            </w:pPr>
            <w:r w:rsidRPr="00E12361">
              <w:t>2.390</w:t>
            </w:r>
          </w:p>
        </w:tc>
        <w:tc>
          <w:tcPr>
            <w:tcW w:w="876" w:type="dxa"/>
            <w:tcBorders>
              <w:top w:val="nil"/>
              <w:left w:val="nil"/>
              <w:bottom w:val="single" w:sz="4" w:space="0" w:color="auto"/>
              <w:right w:val="single" w:sz="4" w:space="0" w:color="auto"/>
            </w:tcBorders>
            <w:shd w:val="clear" w:color="auto" w:fill="auto"/>
            <w:noWrap/>
            <w:hideMark/>
          </w:tcPr>
          <w:p w:rsidR="00B013E2" w:rsidRPr="00E12361" w:rsidRDefault="00B013E2" w:rsidP="00B013E2">
            <w:pPr>
              <w:jc w:val="right"/>
            </w:pPr>
            <w:r w:rsidRPr="00E12361">
              <w:t>100,00</w:t>
            </w:r>
          </w:p>
        </w:tc>
      </w:tr>
    </w:tbl>
    <w:p w:rsidR="00495B70" w:rsidRPr="006A0EFD" w:rsidRDefault="00CE3D2D" w:rsidP="00CC4616">
      <w:pPr>
        <w:spacing w:line="276" w:lineRule="auto"/>
        <w:jc w:val="both"/>
        <w:rPr>
          <w:i/>
        </w:rPr>
      </w:pPr>
      <w:r>
        <w:rPr>
          <w:noProof/>
        </w:rPr>
        <w:drawing>
          <wp:inline distT="0" distB="0" distL="0" distR="0" wp14:anchorId="2E50C347" wp14:editId="6B6059E0">
            <wp:extent cx="5759450" cy="3417570"/>
            <wp:effectExtent l="0" t="0" r="12700" b="1143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2316F" w:rsidRPr="00C00120" w:rsidRDefault="0052316F" w:rsidP="004717B5">
      <w:pPr>
        <w:pStyle w:val="NoSpacing"/>
        <w:tabs>
          <w:tab w:val="left" w:pos="7035"/>
        </w:tabs>
        <w:spacing w:line="276" w:lineRule="auto"/>
        <w:jc w:val="both"/>
        <w:rPr>
          <w:sz w:val="24"/>
          <w:szCs w:val="24"/>
        </w:rPr>
      </w:pPr>
      <w:r w:rsidRPr="00C00120">
        <w:rPr>
          <w:sz w:val="24"/>
          <w:szCs w:val="24"/>
        </w:rPr>
        <w:lastRenderedPageBreak/>
        <w:t>Prema vrsti od ukupnog broja ugovorn</w:t>
      </w:r>
      <w:r w:rsidR="00B74912" w:rsidRPr="00C00120">
        <w:rPr>
          <w:sz w:val="24"/>
          <w:szCs w:val="24"/>
        </w:rPr>
        <w:t>ih</w:t>
      </w:r>
      <w:r w:rsidRPr="00C00120">
        <w:rPr>
          <w:sz w:val="24"/>
          <w:szCs w:val="24"/>
        </w:rPr>
        <w:t xml:space="preserve"> organa Institucija vlasti je</w:t>
      </w:r>
      <w:r w:rsidR="00EC43B0">
        <w:rPr>
          <w:sz w:val="24"/>
          <w:szCs w:val="24"/>
        </w:rPr>
        <w:t xml:space="preserve"> </w:t>
      </w:r>
      <w:r w:rsidR="00C02F68" w:rsidRPr="00C00120">
        <w:rPr>
          <w:sz w:val="24"/>
          <w:szCs w:val="24"/>
        </w:rPr>
        <w:t xml:space="preserve">585 ili 24,48 %, od čega je Izvršna vlast </w:t>
      </w:r>
      <w:r w:rsidRPr="00C00120">
        <w:rPr>
          <w:sz w:val="24"/>
          <w:szCs w:val="24"/>
        </w:rPr>
        <w:t>5</w:t>
      </w:r>
      <w:r w:rsidR="00C00120">
        <w:rPr>
          <w:sz w:val="24"/>
          <w:szCs w:val="24"/>
        </w:rPr>
        <w:t>34</w:t>
      </w:r>
      <w:r w:rsidRPr="00C00120">
        <w:rPr>
          <w:sz w:val="24"/>
          <w:szCs w:val="24"/>
        </w:rPr>
        <w:t xml:space="preserve"> ili 9</w:t>
      </w:r>
      <w:r w:rsidR="005C7875" w:rsidRPr="00C00120">
        <w:rPr>
          <w:sz w:val="24"/>
          <w:szCs w:val="24"/>
        </w:rPr>
        <w:t>1</w:t>
      </w:r>
      <w:r w:rsidR="00C00120">
        <w:rPr>
          <w:sz w:val="24"/>
          <w:szCs w:val="24"/>
        </w:rPr>
        <w:t>,28</w:t>
      </w:r>
      <w:r w:rsidRPr="00C00120">
        <w:rPr>
          <w:sz w:val="24"/>
          <w:szCs w:val="24"/>
        </w:rPr>
        <w:t xml:space="preserve"> %.</w:t>
      </w:r>
    </w:p>
    <w:p w:rsidR="00EC43B0" w:rsidRDefault="00EC43B0" w:rsidP="00CC4616">
      <w:pPr>
        <w:pStyle w:val="NoSpacing"/>
        <w:tabs>
          <w:tab w:val="left" w:pos="7035"/>
        </w:tabs>
        <w:spacing w:line="276" w:lineRule="auto"/>
        <w:jc w:val="both"/>
        <w:rPr>
          <w:sz w:val="24"/>
          <w:szCs w:val="24"/>
        </w:rPr>
      </w:pPr>
    </w:p>
    <w:p w:rsidR="00B10B48" w:rsidRPr="00C00120" w:rsidRDefault="00761F34" w:rsidP="00CC4616">
      <w:pPr>
        <w:pStyle w:val="NoSpacing"/>
        <w:tabs>
          <w:tab w:val="left" w:pos="7035"/>
        </w:tabs>
        <w:spacing w:line="276" w:lineRule="auto"/>
        <w:jc w:val="both"/>
        <w:rPr>
          <w:sz w:val="24"/>
          <w:szCs w:val="24"/>
        </w:rPr>
      </w:pPr>
      <w:r w:rsidRPr="00C00120">
        <w:rPr>
          <w:sz w:val="24"/>
          <w:szCs w:val="24"/>
        </w:rPr>
        <w:t xml:space="preserve">Tabelarni i grafički pregled broja </w:t>
      </w:r>
      <w:r w:rsidR="00B74912" w:rsidRPr="00C00120">
        <w:rPr>
          <w:sz w:val="24"/>
          <w:szCs w:val="24"/>
        </w:rPr>
        <w:t>I</w:t>
      </w:r>
      <w:r w:rsidR="008435FE" w:rsidRPr="00C00120">
        <w:rPr>
          <w:sz w:val="24"/>
          <w:szCs w:val="24"/>
        </w:rPr>
        <w:t>nstitucija vlasti kao ugovornih organa prema djelatnosti:</w:t>
      </w:r>
    </w:p>
    <w:p w:rsidR="00F40C30" w:rsidRPr="006A0EFD" w:rsidRDefault="00F40C30" w:rsidP="00CC4616">
      <w:pPr>
        <w:pStyle w:val="NoSpacing"/>
        <w:tabs>
          <w:tab w:val="left" w:pos="7035"/>
        </w:tabs>
        <w:spacing w:line="276" w:lineRule="auto"/>
        <w:rPr>
          <w:i/>
          <w:sz w:val="24"/>
          <w:szCs w:val="24"/>
        </w:rPr>
      </w:pPr>
    </w:p>
    <w:tbl>
      <w:tblPr>
        <w:tblW w:w="4755" w:type="dxa"/>
        <w:jc w:val="center"/>
        <w:tblLook w:val="04A0" w:firstRow="1" w:lastRow="0" w:firstColumn="1" w:lastColumn="0" w:noHBand="0" w:noVBand="1"/>
      </w:tblPr>
      <w:tblGrid>
        <w:gridCol w:w="3236"/>
        <w:gridCol w:w="643"/>
        <w:gridCol w:w="876"/>
      </w:tblGrid>
      <w:tr w:rsidR="00B10B48" w:rsidRPr="0003734E" w:rsidTr="00A46DEE">
        <w:trPr>
          <w:trHeight w:val="330"/>
          <w:jc w:val="center"/>
        </w:trPr>
        <w:tc>
          <w:tcPr>
            <w:tcW w:w="3236"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B10B48" w:rsidRPr="0003734E" w:rsidRDefault="00B10B48" w:rsidP="00CC4616">
            <w:pPr>
              <w:spacing w:line="276" w:lineRule="auto"/>
              <w:jc w:val="center"/>
              <w:rPr>
                <w:color w:val="000000"/>
                <w:lang w:val="en-US" w:eastAsia="en-US"/>
              </w:rPr>
            </w:pPr>
            <w:r w:rsidRPr="0003734E">
              <w:rPr>
                <w:color w:val="000000"/>
                <w:lang w:val="en-US" w:eastAsia="en-US"/>
              </w:rPr>
              <w:t>Institucije vlasti po djelatnosti</w:t>
            </w:r>
          </w:p>
        </w:tc>
        <w:tc>
          <w:tcPr>
            <w:tcW w:w="643"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rsidR="00B10B48" w:rsidRPr="0003734E" w:rsidRDefault="00B10B48" w:rsidP="00CC4616">
            <w:pPr>
              <w:spacing w:line="276" w:lineRule="auto"/>
              <w:jc w:val="center"/>
              <w:rPr>
                <w:color w:val="000000"/>
                <w:lang w:val="en-US" w:eastAsia="en-US"/>
              </w:rPr>
            </w:pPr>
            <w:r w:rsidRPr="0003734E">
              <w:rPr>
                <w:color w:val="000000"/>
                <w:lang w:val="en-US" w:eastAsia="en-US"/>
              </w:rPr>
              <w:t>Broj</w:t>
            </w:r>
          </w:p>
        </w:tc>
        <w:tc>
          <w:tcPr>
            <w:tcW w:w="876"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rsidR="00B10B48" w:rsidRPr="0003734E" w:rsidRDefault="00B10B48" w:rsidP="00CC4616">
            <w:pPr>
              <w:spacing w:line="276" w:lineRule="auto"/>
              <w:jc w:val="center"/>
              <w:rPr>
                <w:color w:val="000000"/>
                <w:lang w:val="en-US" w:eastAsia="en-US"/>
              </w:rPr>
            </w:pPr>
            <w:r w:rsidRPr="0003734E">
              <w:rPr>
                <w:color w:val="000000"/>
                <w:lang w:val="en-US" w:eastAsia="en-US"/>
              </w:rPr>
              <w:t>%</w:t>
            </w:r>
          </w:p>
        </w:tc>
      </w:tr>
      <w:tr w:rsidR="005C7875" w:rsidRPr="0003734E" w:rsidTr="004717B5">
        <w:trPr>
          <w:trHeight w:val="330"/>
          <w:jc w:val="center"/>
        </w:trPr>
        <w:tc>
          <w:tcPr>
            <w:tcW w:w="3236" w:type="dxa"/>
            <w:tcBorders>
              <w:top w:val="nil"/>
              <w:left w:val="single" w:sz="8" w:space="0" w:color="auto"/>
              <w:bottom w:val="single" w:sz="8" w:space="0" w:color="auto"/>
              <w:right w:val="single" w:sz="8" w:space="0" w:color="auto"/>
            </w:tcBorders>
            <w:shd w:val="clear" w:color="auto" w:fill="auto"/>
            <w:vAlign w:val="center"/>
            <w:hideMark/>
          </w:tcPr>
          <w:p w:rsidR="005C7875" w:rsidRPr="0003734E" w:rsidRDefault="005C7875" w:rsidP="005C7875">
            <w:pPr>
              <w:spacing w:line="276" w:lineRule="auto"/>
              <w:jc w:val="both"/>
              <w:rPr>
                <w:color w:val="000000"/>
                <w:lang w:val="en-US" w:eastAsia="en-US"/>
              </w:rPr>
            </w:pPr>
            <w:r w:rsidRPr="0003734E">
              <w:rPr>
                <w:color w:val="000000"/>
                <w:lang w:val="en-US" w:eastAsia="en-US"/>
              </w:rPr>
              <w:t>Izvršna vlast</w:t>
            </w:r>
          </w:p>
        </w:tc>
        <w:tc>
          <w:tcPr>
            <w:tcW w:w="643" w:type="dxa"/>
            <w:tcBorders>
              <w:top w:val="nil"/>
              <w:left w:val="nil"/>
              <w:bottom w:val="single" w:sz="8" w:space="0" w:color="auto"/>
              <w:right w:val="single" w:sz="8" w:space="0" w:color="auto"/>
            </w:tcBorders>
            <w:shd w:val="clear" w:color="auto" w:fill="auto"/>
            <w:hideMark/>
          </w:tcPr>
          <w:p w:rsidR="005C7875" w:rsidRPr="0003734E" w:rsidRDefault="004717B5" w:rsidP="005C7875">
            <w:pPr>
              <w:jc w:val="right"/>
            </w:pPr>
            <w:r w:rsidRPr="0003734E">
              <w:t>534</w:t>
            </w:r>
          </w:p>
        </w:tc>
        <w:tc>
          <w:tcPr>
            <w:tcW w:w="876" w:type="dxa"/>
            <w:tcBorders>
              <w:top w:val="nil"/>
              <w:left w:val="nil"/>
              <w:bottom w:val="single" w:sz="8" w:space="0" w:color="auto"/>
              <w:right w:val="single" w:sz="8" w:space="0" w:color="auto"/>
            </w:tcBorders>
            <w:shd w:val="clear" w:color="auto" w:fill="auto"/>
          </w:tcPr>
          <w:p w:rsidR="005C7875" w:rsidRPr="0003734E" w:rsidRDefault="004717B5" w:rsidP="004717B5">
            <w:pPr>
              <w:jc w:val="center"/>
            </w:pPr>
            <w:r w:rsidRPr="0003734E">
              <w:t>91,28</w:t>
            </w:r>
          </w:p>
        </w:tc>
      </w:tr>
      <w:tr w:rsidR="005C7875" w:rsidRPr="0003734E" w:rsidTr="004717B5">
        <w:trPr>
          <w:trHeight w:val="330"/>
          <w:jc w:val="center"/>
        </w:trPr>
        <w:tc>
          <w:tcPr>
            <w:tcW w:w="3236" w:type="dxa"/>
            <w:tcBorders>
              <w:top w:val="nil"/>
              <w:left w:val="single" w:sz="8" w:space="0" w:color="auto"/>
              <w:bottom w:val="single" w:sz="8" w:space="0" w:color="auto"/>
              <w:right w:val="single" w:sz="8" w:space="0" w:color="auto"/>
            </w:tcBorders>
            <w:shd w:val="clear" w:color="auto" w:fill="auto"/>
            <w:vAlign w:val="center"/>
            <w:hideMark/>
          </w:tcPr>
          <w:p w:rsidR="005C7875" w:rsidRPr="0003734E" w:rsidRDefault="005C7875" w:rsidP="005C7875">
            <w:pPr>
              <w:spacing w:line="276" w:lineRule="auto"/>
              <w:jc w:val="both"/>
              <w:rPr>
                <w:color w:val="000000"/>
                <w:lang w:val="en-US" w:eastAsia="en-US"/>
              </w:rPr>
            </w:pPr>
            <w:r w:rsidRPr="0003734E">
              <w:rPr>
                <w:color w:val="000000"/>
                <w:lang w:val="en-US" w:eastAsia="en-US"/>
              </w:rPr>
              <w:t>Zakonodavna vlast</w:t>
            </w:r>
          </w:p>
        </w:tc>
        <w:tc>
          <w:tcPr>
            <w:tcW w:w="643" w:type="dxa"/>
            <w:tcBorders>
              <w:top w:val="nil"/>
              <w:left w:val="nil"/>
              <w:bottom w:val="single" w:sz="8" w:space="0" w:color="auto"/>
              <w:right w:val="single" w:sz="8" w:space="0" w:color="auto"/>
            </w:tcBorders>
            <w:shd w:val="clear" w:color="auto" w:fill="auto"/>
            <w:hideMark/>
          </w:tcPr>
          <w:p w:rsidR="005C7875" w:rsidRPr="0003734E" w:rsidRDefault="004717B5" w:rsidP="005C7875">
            <w:pPr>
              <w:jc w:val="right"/>
            </w:pPr>
            <w:r w:rsidRPr="0003734E">
              <w:t>7</w:t>
            </w:r>
          </w:p>
        </w:tc>
        <w:tc>
          <w:tcPr>
            <w:tcW w:w="876" w:type="dxa"/>
            <w:tcBorders>
              <w:top w:val="nil"/>
              <w:left w:val="nil"/>
              <w:bottom w:val="single" w:sz="8" w:space="0" w:color="auto"/>
              <w:right w:val="single" w:sz="8" w:space="0" w:color="auto"/>
            </w:tcBorders>
            <w:shd w:val="clear" w:color="auto" w:fill="auto"/>
          </w:tcPr>
          <w:p w:rsidR="005C7875" w:rsidRPr="0003734E" w:rsidRDefault="004717B5" w:rsidP="004717B5">
            <w:pPr>
              <w:jc w:val="right"/>
            </w:pPr>
            <w:r w:rsidRPr="0003734E">
              <w:t>1,20</w:t>
            </w:r>
          </w:p>
        </w:tc>
      </w:tr>
      <w:tr w:rsidR="005C7875" w:rsidRPr="0003734E" w:rsidTr="004717B5">
        <w:trPr>
          <w:trHeight w:val="330"/>
          <w:jc w:val="center"/>
        </w:trPr>
        <w:tc>
          <w:tcPr>
            <w:tcW w:w="3236" w:type="dxa"/>
            <w:tcBorders>
              <w:top w:val="nil"/>
              <w:left w:val="single" w:sz="8" w:space="0" w:color="auto"/>
              <w:bottom w:val="single" w:sz="8" w:space="0" w:color="auto"/>
              <w:right w:val="single" w:sz="8" w:space="0" w:color="auto"/>
            </w:tcBorders>
            <w:shd w:val="clear" w:color="auto" w:fill="auto"/>
            <w:vAlign w:val="center"/>
            <w:hideMark/>
          </w:tcPr>
          <w:p w:rsidR="005C7875" w:rsidRPr="0003734E" w:rsidRDefault="005C7875" w:rsidP="005C7875">
            <w:pPr>
              <w:spacing w:line="276" w:lineRule="auto"/>
              <w:jc w:val="both"/>
              <w:rPr>
                <w:color w:val="000000"/>
                <w:lang w:val="en-US" w:eastAsia="en-US"/>
              </w:rPr>
            </w:pPr>
            <w:r w:rsidRPr="0003734E">
              <w:rPr>
                <w:color w:val="000000"/>
                <w:lang w:val="en-US" w:eastAsia="en-US"/>
              </w:rPr>
              <w:t>Sudska vlast</w:t>
            </w:r>
          </w:p>
        </w:tc>
        <w:tc>
          <w:tcPr>
            <w:tcW w:w="643" w:type="dxa"/>
            <w:tcBorders>
              <w:top w:val="nil"/>
              <w:left w:val="nil"/>
              <w:bottom w:val="single" w:sz="8" w:space="0" w:color="auto"/>
              <w:right w:val="single" w:sz="8" w:space="0" w:color="auto"/>
            </w:tcBorders>
            <w:shd w:val="clear" w:color="auto" w:fill="auto"/>
            <w:hideMark/>
          </w:tcPr>
          <w:p w:rsidR="005C7875" w:rsidRPr="0003734E" w:rsidRDefault="004717B5" w:rsidP="005C7875">
            <w:pPr>
              <w:jc w:val="right"/>
            </w:pPr>
            <w:r w:rsidRPr="0003734E">
              <w:t>44</w:t>
            </w:r>
          </w:p>
        </w:tc>
        <w:tc>
          <w:tcPr>
            <w:tcW w:w="876" w:type="dxa"/>
            <w:tcBorders>
              <w:top w:val="nil"/>
              <w:left w:val="nil"/>
              <w:bottom w:val="single" w:sz="8" w:space="0" w:color="auto"/>
              <w:right w:val="single" w:sz="8" w:space="0" w:color="auto"/>
            </w:tcBorders>
            <w:shd w:val="clear" w:color="auto" w:fill="auto"/>
          </w:tcPr>
          <w:p w:rsidR="005C7875" w:rsidRPr="0003734E" w:rsidRDefault="004717B5" w:rsidP="005C7875">
            <w:pPr>
              <w:jc w:val="right"/>
            </w:pPr>
            <w:r w:rsidRPr="0003734E">
              <w:t>7,52</w:t>
            </w:r>
          </w:p>
        </w:tc>
      </w:tr>
      <w:tr w:rsidR="005C7875" w:rsidRPr="0003734E" w:rsidTr="0086081E">
        <w:trPr>
          <w:trHeight w:val="330"/>
          <w:jc w:val="center"/>
        </w:trPr>
        <w:tc>
          <w:tcPr>
            <w:tcW w:w="3236" w:type="dxa"/>
            <w:tcBorders>
              <w:top w:val="nil"/>
              <w:left w:val="single" w:sz="8" w:space="0" w:color="auto"/>
              <w:bottom w:val="single" w:sz="8" w:space="0" w:color="auto"/>
              <w:right w:val="single" w:sz="8" w:space="0" w:color="auto"/>
            </w:tcBorders>
            <w:shd w:val="clear" w:color="auto" w:fill="auto"/>
            <w:vAlign w:val="center"/>
            <w:hideMark/>
          </w:tcPr>
          <w:p w:rsidR="005C7875" w:rsidRPr="0003734E" w:rsidRDefault="005C7875" w:rsidP="005C7875">
            <w:pPr>
              <w:spacing w:line="276" w:lineRule="auto"/>
              <w:jc w:val="both"/>
              <w:rPr>
                <w:color w:val="000000"/>
                <w:lang w:val="en-US" w:eastAsia="en-US"/>
              </w:rPr>
            </w:pPr>
            <w:r w:rsidRPr="0003734E">
              <w:rPr>
                <w:color w:val="000000"/>
                <w:lang w:val="en-US" w:eastAsia="en-US"/>
              </w:rPr>
              <w:t>Ukupno</w:t>
            </w:r>
          </w:p>
        </w:tc>
        <w:tc>
          <w:tcPr>
            <w:tcW w:w="643" w:type="dxa"/>
            <w:tcBorders>
              <w:top w:val="nil"/>
              <w:left w:val="nil"/>
              <w:bottom w:val="single" w:sz="8" w:space="0" w:color="auto"/>
              <w:right w:val="single" w:sz="8" w:space="0" w:color="auto"/>
            </w:tcBorders>
            <w:shd w:val="clear" w:color="auto" w:fill="auto"/>
            <w:hideMark/>
          </w:tcPr>
          <w:p w:rsidR="005C7875" w:rsidRPr="0003734E" w:rsidRDefault="004717B5" w:rsidP="005C7875">
            <w:pPr>
              <w:jc w:val="right"/>
            </w:pPr>
            <w:r w:rsidRPr="0003734E">
              <w:t>585</w:t>
            </w:r>
          </w:p>
        </w:tc>
        <w:tc>
          <w:tcPr>
            <w:tcW w:w="876" w:type="dxa"/>
            <w:tcBorders>
              <w:top w:val="nil"/>
              <w:left w:val="nil"/>
              <w:bottom w:val="single" w:sz="8" w:space="0" w:color="auto"/>
              <w:right w:val="single" w:sz="8" w:space="0" w:color="auto"/>
            </w:tcBorders>
            <w:shd w:val="clear" w:color="auto" w:fill="auto"/>
            <w:hideMark/>
          </w:tcPr>
          <w:p w:rsidR="005C7875" w:rsidRPr="0003734E" w:rsidRDefault="005C7875" w:rsidP="005C7875">
            <w:pPr>
              <w:jc w:val="right"/>
            </w:pPr>
            <w:r w:rsidRPr="0003734E">
              <w:t>100,00</w:t>
            </w:r>
          </w:p>
        </w:tc>
      </w:tr>
    </w:tbl>
    <w:p w:rsidR="00762753" w:rsidRDefault="00762753" w:rsidP="00CC4616">
      <w:pPr>
        <w:spacing w:line="276" w:lineRule="auto"/>
        <w:jc w:val="both"/>
        <w:rPr>
          <w:i/>
        </w:rPr>
      </w:pPr>
    </w:p>
    <w:p w:rsidR="00762753" w:rsidRDefault="00762753" w:rsidP="00CC4616">
      <w:pPr>
        <w:spacing w:line="276" w:lineRule="auto"/>
        <w:jc w:val="both"/>
        <w:rPr>
          <w:i/>
        </w:rPr>
      </w:pPr>
      <w:r>
        <w:rPr>
          <w:noProof/>
        </w:rPr>
        <w:drawing>
          <wp:inline distT="0" distB="0" distL="0" distR="0" wp14:anchorId="6A64D378" wp14:editId="39118E6B">
            <wp:extent cx="5773003" cy="3261815"/>
            <wp:effectExtent l="0" t="0" r="18415" b="1524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62753" w:rsidRDefault="00762753" w:rsidP="00CC4616">
      <w:pPr>
        <w:spacing w:line="276" w:lineRule="auto"/>
        <w:jc w:val="both"/>
        <w:rPr>
          <w:i/>
        </w:rPr>
      </w:pPr>
    </w:p>
    <w:p w:rsidR="0052316F" w:rsidRPr="007806F7" w:rsidRDefault="0052316F" w:rsidP="00CC4616">
      <w:pPr>
        <w:spacing w:line="276" w:lineRule="auto"/>
        <w:jc w:val="both"/>
      </w:pPr>
      <w:r w:rsidRPr="007806F7">
        <w:t>Prema vrsti od ukupnog broja ugovorn</w:t>
      </w:r>
      <w:r w:rsidR="00B74912" w:rsidRPr="007806F7">
        <w:t>ih</w:t>
      </w:r>
      <w:r w:rsidRPr="007806F7">
        <w:t xml:space="preserve"> organa Pravnih lica </w:t>
      </w:r>
      <w:r w:rsidR="00D35604" w:rsidRPr="007806F7">
        <w:t xml:space="preserve"> </w:t>
      </w:r>
      <w:r w:rsidR="00AB3304" w:rsidRPr="007806F7">
        <w:t xml:space="preserve">je </w:t>
      </w:r>
      <w:r w:rsidR="00262366" w:rsidRPr="007806F7">
        <w:t>1.629</w:t>
      </w:r>
      <w:r w:rsidR="00AB3304" w:rsidRPr="007806F7">
        <w:t xml:space="preserve"> ili </w:t>
      </w:r>
      <w:r w:rsidR="00262366" w:rsidRPr="007806F7">
        <w:t xml:space="preserve">68,16 </w:t>
      </w:r>
      <w:r w:rsidR="00D35604" w:rsidRPr="007806F7">
        <w:t xml:space="preserve">%, od čega </w:t>
      </w:r>
      <w:r w:rsidR="00C240FB" w:rsidRPr="007806F7">
        <w:t xml:space="preserve">je </w:t>
      </w:r>
      <w:r w:rsidR="00B74912" w:rsidRPr="007806F7">
        <w:t>O</w:t>
      </w:r>
      <w:r w:rsidR="00D35604" w:rsidRPr="007806F7">
        <w:t xml:space="preserve">brazovanje </w:t>
      </w:r>
      <w:r w:rsidR="00262366" w:rsidRPr="007806F7">
        <w:t>838</w:t>
      </w:r>
      <w:r w:rsidR="00AB3304" w:rsidRPr="007806F7">
        <w:t xml:space="preserve"> </w:t>
      </w:r>
      <w:r w:rsidR="00B74912" w:rsidRPr="007806F7">
        <w:t xml:space="preserve">ili </w:t>
      </w:r>
      <w:r w:rsidR="00262366" w:rsidRPr="007806F7">
        <w:t>51</w:t>
      </w:r>
      <w:r w:rsidR="00B74912" w:rsidRPr="007806F7">
        <w:t>,</w:t>
      </w:r>
      <w:r w:rsidR="00262366" w:rsidRPr="007806F7">
        <w:t>44</w:t>
      </w:r>
      <w:r w:rsidR="00B74912" w:rsidRPr="007806F7">
        <w:t xml:space="preserve"> </w:t>
      </w:r>
      <w:r w:rsidR="00727917" w:rsidRPr="007806F7">
        <w:t>%</w:t>
      </w:r>
      <w:r w:rsidR="00AB3304" w:rsidRPr="007806F7">
        <w:t>.</w:t>
      </w:r>
      <w:r w:rsidRPr="007806F7">
        <w:t xml:space="preserve"> </w:t>
      </w:r>
    </w:p>
    <w:p w:rsidR="00B74912" w:rsidRPr="007806F7" w:rsidRDefault="00B74912" w:rsidP="00CC4616">
      <w:pPr>
        <w:spacing w:line="276" w:lineRule="auto"/>
        <w:jc w:val="both"/>
      </w:pPr>
    </w:p>
    <w:p w:rsidR="00761F34" w:rsidRPr="007806F7" w:rsidRDefault="00761F34" w:rsidP="00CC4616">
      <w:pPr>
        <w:spacing w:line="276" w:lineRule="auto"/>
        <w:jc w:val="both"/>
      </w:pPr>
      <w:r w:rsidRPr="007806F7">
        <w:t>Tabelarni i grafički pregled broja Pravnih lica kao ugovornih organa prema djelatnosti:</w:t>
      </w:r>
    </w:p>
    <w:p w:rsidR="00761F34" w:rsidRPr="006A0EFD" w:rsidRDefault="00761F34" w:rsidP="00CC4616">
      <w:pPr>
        <w:spacing w:line="276" w:lineRule="auto"/>
        <w:jc w:val="both"/>
        <w:rPr>
          <w:i/>
          <w:highlight w:val="yellow"/>
        </w:rPr>
      </w:pP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972"/>
        <w:gridCol w:w="1701"/>
      </w:tblGrid>
      <w:tr w:rsidR="00262366" w:rsidRPr="00262366" w:rsidTr="00262366">
        <w:trPr>
          <w:trHeight w:val="400"/>
        </w:trPr>
        <w:tc>
          <w:tcPr>
            <w:tcW w:w="4531" w:type="dxa"/>
            <w:shd w:val="clear" w:color="000000" w:fill="C6D9F1"/>
            <w:vAlign w:val="center"/>
            <w:hideMark/>
          </w:tcPr>
          <w:p w:rsidR="00262366" w:rsidRPr="00262366" w:rsidRDefault="00262366">
            <w:pPr>
              <w:jc w:val="center"/>
              <w:rPr>
                <w:color w:val="000000"/>
                <w:sz w:val="22"/>
                <w:szCs w:val="22"/>
              </w:rPr>
            </w:pPr>
            <w:r w:rsidRPr="00262366">
              <w:rPr>
                <w:color w:val="000000"/>
                <w:sz w:val="22"/>
                <w:szCs w:val="22"/>
              </w:rPr>
              <w:t>Pravno lice</w:t>
            </w:r>
          </w:p>
        </w:tc>
        <w:tc>
          <w:tcPr>
            <w:tcW w:w="2972" w:type="dxa"/>
            <w:shd w:val="clear" w:color="000000" w:fill="C6D9F1"/>
            <w:vAlign w:val="center"/>
            <w:hideMark/>
          </w:tcPr>
          <w:p w:rsidR="00262366" w:rsidRPr="00262366" w:rsidRDefault="00262366">
            <w:pPr>
              <w:jc w:val="center"/>
              <w:rPr>
                <w:color w:val="000000"/>
                <w:sz w:val="22"/>
                <w:szCs w:val="22"/>
              </w:rPr>
            </w:pPr>
            <w:r w:rsidRPr="00262366">
              <w:rPr>
                <w:color w:val="000000"/>
                <w:sz w:val="22"/>
                <w:szCs w:val="22"/>
              </w:rPr>
              <w:t>Broj</w:t>
            </w:r>
          </w:p>
        </w:tc>
        <w:tc>
          <w:tcPr>
            <w:tcW w:w="1701" w:type="dxa"/>
            <w:shd w:val="clear" w:color="000000" w:fill="C6D9F1"/>
            <w:vAlign w:val="center"/>
            <w:hideMark/>
          </w:tcPr>
          <w:p w:rsidR="00262366" w:rsidRPr="00262366" w:rsidRDefault="00262366">
            <w:pPr>
              <w:jc w:val="center"/>
              <w:rPr>
                <w:color w:val="000000"/>
                <w:sz w:val="22"/>
                <w:szCs w:val="22"/>
              </w:rPr>
            </w:pPr>
            <w:r w:rsidRPr="00262366">
              <w:rPr>
                <w:color w:val="000000"/>
                <w:sz w:val="22"/>
                <w:szCs w:val="22"/>
              </w:rPr>
              <w:t>%</w:t>
            </w:r>
          </w:p>
        </w:tc>
      </w:tr>
      <w:tr w:rsidR="00262366" w:rsidRPr="00262366" w:rsidTr="00262366">
        <w:trPr>
          <w:trHeight w:val="407"/>
        </w:trPr>
        <w:tc>
          <w:tcPr>
            <w:tcW w:w="4531" w:type="dxa"/>
            <w:shd w:val="clear" w:color="auto" w:fill="auto"/>
            <w:vAlign w:val="center"/>
            <w:hideMark/>
          </w:tcPr>
          <w:p w:rsidR="00262366" w:rsidRPr="00262366" w:rsidRDefault="00262366">
            <w:pPr>
              <w:rPr>
                <w:color w:val="000000"/>
                <w:sz w:val="22"/>
                <w:szCs w:val="22"/>
              </w:rPr>
            </w:pPr>
            <w:r w:rsidRPr="00262366">
              <w:rPr>
                <w:color w:val="000000"/>
                <w:sz w:val="22"/>
                <w:szCs w:val="22"/>
              </w:rPr>
              <w:t>Obrazovanje</w:t>
            </w:r>
          </w:p>
        </w:tc>
        <w:tc>
          <w:tcPr>
            <w:tcW w:w="2972"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838</w:t>
            </w:r>
          </w:p>
        </w:tc>
        <w:tc>
          <w:tcPr>
            <w:tcW w:w="1701"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51,44</w:t>
            </w:r>
          </w:p>
        </w:tc>
      </w:tr>
      <w:tr w:rsidR="00262366" w:rsidRPr="00262366" w:rsidTr="00262366">
        <w:trPr>
          <w:trHeight w:val="330"/>
        </w:trPr>
        <w:tc>
          <w:tcPr>
            <w:tcW w:w="4531" w:type="dxa"/>
            <w:shd w:val="clear" w:color="auto" w:fill="auto"/>
            <w:vAlign w:val="center"/>
            <w:hideMark/>
          </w:tcPr>
          <w:p w:rsidR="00262366" w:rsidRPr="00262366" w:rsidRDefault="00262366">
            <w:pPr>
              <w:rPr>
                <w:color w:val="000000"/>
                <w:sz w:val="22"/>
                <w:szCs w:val="22"/>
              </w:rPr>
            </w:pPr>
            <w:r w:rsidRPr="00262366">
              <w:rPr>
                <w:color w:val="000000"/>
                <w:sz w:val="22"/>
                <w:szCs w:val="22"/>
              </w:rPr>
              <w:t>Odbrana</w:t>
            </w:r>
          </w:p>
        </w:tc>
        <w:tc>
          <w:tcPr>
            <w:tcW w:w="2972"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0</w:t>
            </w:r>
          </w:p>
        </w:tc>
        <w:tc>
          <w:tcPr>
            <w:tcW w:w="1701"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0</w:t>
            </w:r>
          </w:p>
        </w:tc>
      </w:tr>
      <w:tr w:rsidR="00262366" w:rsidRPr="00262366" w:rsidTr="00262366">
        <w:trPr>
          <w:trHeight w:val="330"/>
        </w:trPr>
        <w:tc>
          <w:tcPr>
            <w:tcW w:w="4531" w:type="dxa"/>
            <w:shd w:val="clear" w:color="auto" w:fill="auto"/>
            <w:vAlign w:val="center"/>
            <w:hideMark/>
          </w:tcPr>
          <w:p w:rsidR="00262366" w:rsidRPr="00262366" w:rsidRDefault="00262366">
            <w:pPr>
              <w:rPr>
                <w:color w:val="000000"/>
                <w:sz w:val="22"/>
                <w:szCs w:val="22"/>
              </w:rPr>
            </w:pPr>
            <w:r w:rsidRPr="00262366">
              <w:rPr>
                <w:color w:val="000000"/>
                <w:sz w:val="22"/>
                <w:szCs w:val="22"/>
              </w:rPr>
              <w:t>Ostalo</w:t>
            </w:r>
          </w:p>
        </w:tc>
        <w:tc>
          <w:tcPr>
            <w:tcW w:w="2972"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313</w:t>
            </w:r>
          </w:p>
        </w:tc>
        <w:tc>
          <w:tcPr>
            <w:tcW w:w="1701"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19,21</w:t>
            </w:r>
          </w:p>
        </w:tc>
      </w:tr>
      <w:tr w:rsidR="00262366" w:rsidRPr="00262366" w:rsidTr="00262366">
        <w:trPr>
          <w:trHeight w:val="451"/>
        </w:trPr>
        <w:tc>
          <w:tcPr>
            <w:tcW w:w="4531" w:type="dxa"/>
            <w:shd w:val="clear" w:color="auto" w:fill="auto"/>
            <w:vAlign w:val="center"/>
            <w:hideMark/>
          </w:tcPr>
          <w:p w:rsidR="00262366" w:rsidRPr="00262366" w:rsidRDefault="00262366">
            <w:pPr>
              <w:rPr>
                <w:color w:val="000000"/>
                <w:sz w:val="22"/>
                <w:szCs w:val="22"/>
              </w:rPr>
            </w:pPr>
            <w:r w:rsidRPr="00262366">
              <w:rPr>
                <w:color w:val="000000"/>
                <w:sz w:val="22"/>
                <w:szCs w:val="22"/>
              </w:rPr>
              <w:t>Privreda i finansije</w:t>
            </w:r>
          </w:p>
        </w:tc>
        <w:tc>
          <w:tcPr>
            <w:tcW w:w="2972"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21</w:t>
            </w:r>
          </w:p>
        </w:tc>
        <w:tc>
          <w:tcPr>
            <w:tcW w:w="1701"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1,29</w:t>
            </w:r>
          </w:p>
        </w:tc>
      </w:tr>
      <w:tr w:rsidR="00262366" w:rsidRPr="00262366" w:rsidTr="00262366">
        <w:trPr>
          <w:trHeight w:val="360"/>
        </w:trPr>
        <w:tc>
          <w:tcPr>
            <w:tcW w:w="4531" w:type="dxa"/>
            <w:shd w:val="clear" w:color="auto" w:fill="auto"/>
            <w:vAlign w:val="center"/>
            <w:hideMark/>
          </w:tcPr>
          <w:p w:rsidR="00262366" w:rsidRPr="00262366" w:rsidRDefault="00262366">
            <w:pPr>
              <w:rPr>
                <w:color w:val="000000"/>
                <w:sz w:val="22"/>
                <w:szCs w:val="22"/>
              </w:rPr>
            </w:pPr>
            <w:r w:rsidRPr="00262366">
              <w:rPr>
                <w:color w:val="000000"/>
                <w:sz w:val="22"/>
                <w:szCs w:val="22"/>
              </w:rPr>
              <w:t>Slobodno vrijeme, kultura i religija</w:t>
            </w:r>
          </w:p>
        </w:tc>
        <w:tc>
          <w:tcPr>
            <w:tcW w:w="2972"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79</w:t>
            </w:r>
          </w:p>
        </w:tc>
        <w:tc>
          <w:tcPr>
            <w:tcW w:w="1701"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4,85</w:t>
            </w:r>
          </w:p>
        </w:tc>
      </w:tr>
      <w:tr w:rsidR="00262366" w:rsidRPr="00262366" w:rsidTr="00262366">
        <w:trPr>
          <w:trHeight w:val="468"/>
        </w:trPr>
        <w:tc>
          <w:tcPr>
            <w:tcW w:w="4531" w:type="dxa"/>
            <w:shd w:val="clear" w:color="auto" w:fill="auto"/>
            <w:vAlign w:val="center"/>
            <w:hideMark/>
          </w:tcPr>
          <w:p w:rsidR="00262366" w:rsidRPr="00262366" w:rsidRDefault="00262366">
            <w:pPr>
              <w:rPr>
                <w:color w:val="000000"/>
                <w:sz w:val="22"/>
                <w:szCs w:val="22"/>
              </w:rPr>
            </w:pPr>
            <w:r w:rsidRPr="00262366">
              <w:rPr>
                <w:color w:val="000000"/>
                <w:sz w:val="22"/>
                <w:szCs w:val="22"/>
              </w:rPr>
              <w:t>Službe javnog reda i sigurnosti</w:t>
            </w:r>
          </w:p>
        </w:tc>
        <w:tc>
          <w:tcPr>
            <w:tcW w:w="2972"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3</w:t>
            </w:r>
          </w:p>
        </w:tc>
        <w:tc>
          <w:tcPr>
            <w:tcW w:w="1701"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0,18</w:t>
            </w:r>
          </w:p>
        </w:tc>
      </w:tr>
      <w:tr w:rsidR="00262366" w:rsidRPr="00262366" w:rsidTr="00262366">
        <w:trPr>
          <w:trHeight w:val="330"/>
        </w:trPr>
        <w:tc>
          <w:tcPr>
            <w:tcW w:w="4531" w:type="dxa"/>
            <w:shd w:val="clear" w:color="auto" w:fill="auto"/>
            <w:vAlign w:val="center"/>
            <w:hideMark/>
          </w:tcPr>
          <w:p w:rsidR="00262366" w:rsidRPr="00262366" w:rsidRDefault="00262366">
            <w:pPr>
              <w:rPr>
                <w:color w:val="000000"/>
                <w:sz w:val="22"/>
                <w:szCs w:val="22"/>
              </w:rPr>
            </w:pPr>
            <w:r w:rsidRPr="00262366">
              <w:rPr>
                <w:color w:val="000000"/>
                <w:sz w:val="22"/>
                <w:szCs w:val="22"/>
              </w:rPr>
              <w:t>Socijalna zaštita</w:t>
            </w:r>
          </w:p>
        </w:tc>
        <w:tc>
          <w:tcPr>
            <w:tcW w:w="2972"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82</w:t>
            </w:r>
          </w:p>
        </w:tc>
        <w:tc>
          <w:tcPr>
            <w:tcW w:w="1701"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5,03</w:t>
            </w:r>
          </w:p>
        </w:tc>
      </w:tr>
      <w:tr w:rsidR="00262366" w:rsidRPr="00262366" w:rsidTr="00262366">
        <w:trPr>
          <w:trHeight w:val="675"/>
        </w:trPr>
        <w:tc>
          <w:tcPr>
            <w:tcW w:w="4531" w:type="dxa"/>
            <w:shd w:val="clear" w:color="auto" w:fill="auto"/>
            <w:vAlign w:val="center"/>
            <w:hideMark/>
          </w:tcPr>
          <w:p w:rsidR="00262366" w:rsidRPr="00262366" w:rsidRDefault="00262366">
            <w:pPr>
              <w:rPr>
                <w:color w:val="000000"/>
                <w:sz w:val="22"/>
                <w:szCs w:val="22"/>
              </w:rPr>
            </w:pPr>
            <w:r w:rsidRPr="00262366">
              <w:rPr>
                <w:color w:val="000000"/>
                <w:sz w:val="22"/>
                <w:szCs w:val="22"/>
              </w:rPr>
              <w:lastRenderedPageBreak/>
              <w:t>Upravljanje i održavanje stambenih objekata i ostale komunalne djelatnosti</w:t>
            </w:r>
          </w:p>
        </w:tc>
        <w:tc>
          <w:tcPr>
            <w:tcW w:w="2972"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78</w:t>
            </w:r>
          </w:p>
        </w:tc>
        <w:tc>
          <w:tcPr>
            <w:tcW w:w="1701"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4,79</w:t>
            </w:r>
          </w:p>
        </w:tc>
      </w:tr>
      <w:tr w:rsidR="00262366" w:rsidRPr="00262366" w:rsidTr="00262366">
        <w:trPr>
          <w:trHeight w:val="330"/>
        </w:trPr>
        <w:tc>
          <w:tcPr>
            <w:tcW w:w="4531" w:type="dxa"/>
            <w:shd w:val="clear" w:color="auto" w:fill="auto"/>
            <w:vAlign w:val="center"/>
            <w:hideMark/>
          </w:tcPr>
          <w:p w:rsidR="00262366" w:rsidRPr="00262366" w:rsidRDefault="00262366">
            <w:pPr>
              <w:rPr>
                <w:color w:val="000000"/>
                <w:sz w:val="22"/>
                <w:szCs w:val="22"/>
              </w:rPr>
            </w:pPr>
            <w:r w:rsidRPr="00262366">
              <w:rPr>
                <w:color w:val="000000"/>
                <w:sz w:val="22"/>
                <w:szCs w:val="22"/>
              </w:rPr>
              <w:t>Zaštita okoline</w:t>
            </w:r>
          </w:p>
        </w:tc>
        <w:tc>
          <w:tcPr>
            <w:tcW w:w="2972"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20</w:t>
            </w:r>
          </w:p>
        </w:tc>
        <w:tc>
          <w:tcPr>
            <w:tcW w:w="1701"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1,24</w:t>
            </w:r>
          </w:p>
        </w:tc>
      </w:tr>
      <w:tr w:rsidR="00262366" w:rsidRPr="00262366" w:rsidTr="00262366">
        <w:trPr>
          <w:trHeight w:val="312"/>
        </w:trPr>
        <w:tc>
          <w:tcPr>
            <w:tcW w:w="4531" w:type="dxa"/>
            <w:shd w:val="clear" w:color="auto" w:fill="auto"/>
            <w:vAlign w:val="center"/>
            <w:hideMark/>
          </w:tcPr>
          <w:p w:rsidR="00262366" w:rsidRPr="00262366" w:rsidRDefault="00262366">
            <w:pPr>
              <w:rPr>
                <w:color w:val="000000"/>
                <w:sz w:val="22"/>
                <w:szCs w:val="22"/>
              </w:rPr>
            </w:pPr>
            <w:r w:rsidRPr="00262366">
              <w:rPr>
                <w:color w:val="000000"/>
                <w:sz w:val="22"/>
                <w:szCs w:val="22"/>
              </w:rPr>
              <w:t>Zdravstvo</w:t>
            </w:r>
          </w:p>
        </w:tc>
        <w:tc>
          <w:tcPr>
            <w:tcW w:w="2972"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195</w:t>
            </w:r>
          </w:p>
        </w:tc>
        <w:tc>
          <w:tcPr>
            <w:tcW w:w="1701"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11,97</w:t>
            </w:r>
          </w:p>
        </w:tc>
      </w:tr>
      <w:tr w:rsidR="00262366" w:rsidRPr="00262366" w:rsidTr="00262366">
        <w:trPr>
          <w:trHeight w:val="330"/>
        </w:trPr>
        <w:tc>
          <w:tcPr>
            <w:tcW w:w="4531"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Ukupno</w:t>
            </w:r>
          </w:p>
        </w:tc>
        <w:tc>
          <w:tcPr>
            <w:tcW w:w="2972"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1.629</w:t>
            </w:r>
          </w:p>
        </w:tc>
        <w:tc>
          <w:tcPr>
            <w:tcW w:w="1701" w:type="dxa"/>
            <w:shd w:val="clear" w:color="auto" w:fill="auto"/>
            <w:vAlign w:val="center"/>
            <w:hideMark/>
          </w:tcPr>
          <w:p w:rsidR="00262366" w:rsidRPr="00262366" w:rsidRDefault="00262366">
            <w:pPr>
              <w:jc w:val="right"/>
              <w:rPr>
                <w:color w:val="000000"/>
                <w:sz w:val="22"/>
                <w:szCs w:val="22"/>
              </w:rPr>
            </w:pPr>
            <w:r w:rsidRPr="00262366">
              <w:rPr>
                <w:color w:val="000000"/>
                <w:sz w:val="22"/>
                <w:szCs w:val="22"/>
              </w:rPr>
              <w:t>100</w:t>
            </w:r>
            <w:r w:rsidR="00EC43B0">
              <w:rPr>
                <w:color w:val="000000"/>
                <w:sz w:val="22"/>
                <w:szCs w:val="22"/>
              </w:rPr>
              <w:t>,00</w:t>
            </w:r>
          </w:p>
        </w:tc>
      </w:tr>
    </w:tbl>
    <w:p w:rsidR="00D07727" w:rsidRPr="006A0EFD" w:rsidRDefault="00D07727" w:rsidP="00CC4616">
      <w:pPr>
        <w:spacing w:line="276" w:lineRule="auto"/>
        <w:jc w:val="both"/>
        <w:rPr>
          <w:i/>
          <w:noProof/>
          <w:lang w:val="en-US" w:eastAsia="en-US"/>
        </w:rPr>
      </w:pPr>
    </w:p>
    <w:p w:rsidR="00EA32DD" w:rsidRPr="006A0EFD" w:rsidRDefault="00EA32DD" w:rsidP="00CC4616">
      <w:pPr>
        <w:spacing w:line="276" w:lineRule="auto"/>
        <w:jc w:val="both"/>
        <w:rPr>
          <w:i/>
          <w:noProof/>
          <w:lang w:val="en-US" w:eastAsia="en-US"/>
        </w:rPr>
      </w:pPr>
    </w:p>
    <w:p w:rsidR="00EA32DD" w:rsidRPr="006A0EFD" w:rsidRDefault="00262366" w:rsidP="00CC4616">
      <w:pPr>
        <w:spacing w:line="276" w:lineRule="auto"/>
        <w:jc w:val="both"/>
        <w:rPr>
          <w:i/>
          <w:noProof/>
          <w:lang w:val="en-US" w:eastAsia="en-US"/>
        </w:rPr>
      </w:pPr>
      <w:r>
        <w:rPr>
          <w:noProof/>
        </w:rPr>
        <w:drawing>
          <wp:inline distT="0" distB="0" distL="0" distR="0" wp14:anchorId="719160F5" wp14:editId="714178C8">
            <wp:extent cx="5759450" cy="3568700"/>
            <wp:effectExtent l="0" t="0" r="5080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74912" w:rsidRPr="006A0EFD" w:rsidRDefault="00B74912" w:rsidP="00CC4616">
      <w:pPr>
        <w:spacing w:line="276" w:lineRule="auto"/>
        <w:jc w:val="both"/>
        <w:rPr>
          <w:i/>
          <w:noProof/>
          <w:lang w:val="en-US" w:eastAsia="en-US"/>
        </w:rPr>
      </w:pPr>
    </w:p>
    <w:p w:rsidR="005F3C65" w:rsidRPr="00F26A54" w:rsidRDefault="005F3C65" w:rsidP="00CC4616">
      <w:pPr>
        <w:pStyle w:val="Grafovi"/>
        <w:spacing w:line="276" w:lineRule="auto"/>
      </w:pPr>
      <w:r w:rsidRPr="00F26A54">
        <w:t>Prema vrsti od ukupnog broja ugovornih organa Sektorskih Ugovornih organa  je 1</w:t>
      </w:r>
      <w:r w:rsidR="00482B0D" w:rsidRPr="00F26A54">
        <w:t>7</w:t>
      </w:r>
      <w:r w:rsidR="00F26A54" w:rsidRPr="00F26A54">
        <w:t>3</w:t>
      </w:r>
      <w:r w:rsidRPr="00F26A54">
        <w:t xml:space="preserve"> ili </w:t>
      </w:r>
      <w:r w:rsidR="00482B0D" w:rsidRPr="00F26A54">
        <w:t>7</w:t>
      </w:r>
      <w:r w:rsidRPr="00F26A54">
        <w:t>,</w:t>
      </w:r>
      <w:r w:rsidR="00F26A54" w:rsidRPr="00F26A54">
        <w:t>24</w:t>
      </w:r>
      <w:r w:rsidRPr="00F26A54">
        <w:t xml:space="preserve"> %, od čega je Vodosnabdjevanje </w:t>
      </w:r>
      <w:r w:rsidR="00F034A5">
        <w:t>88 ili 50,86 %</w:t>
      </w:r>
      <w:r w:rsidR="00EC43B0">
        <w:t>.</w:t>
      </w:r>
    </w:p>
    <w:p w:rsidR="005F3C65" w:rsidRPr="006A0EFD" w:rsidRDefault="005F3C65" w:rsidP="00CC4616">
      <w:pPr>
        <w:pStyle w:val="Grafovi"/>
        <w:spacing w:line="276" w:lineRule="auto"/>
        <w:rPr>
          <w:i/>
        </w:rPr>
      </w:pPr>
    </w:p>
    <w:p w:rsidR="00761F34" w:rsidRPr="00450CCC" w:rsidRDefault="00761F34" w:rsidP="00CC4616">
      <w:pPr>
        <w:pStyle w:val="Grafovi"/>
        <w:spacing w:line="276" w:lineRule="auto"/>
      </w:pPr>
      <w:r w:rsidRPr="00450CCC">
        <w:t>Tabelarni i grafički pregled broja Sektorskih ugovornih organa prema djelatnosti:</w:t>
      </w:r>
    </w:p>
    <w:p w:rsidR="00482B0D" w:rsidRPr="006A0EFD" w:rsidRDefault="00482B0D" w:rsidP="00CC4616">
      <w:pPr>
        <w:pStyle w:val="Grafovi"/>
        <w:spacing w:line="276" w:lineRule="auto"/>
        <w:rPr>
          <w:i/>
        </w:rPr>
      </w:pPr>
    </w:p>
    <w:tbl>
      <w:tblPr>
        <w:tblW w:w="8895" w:type="dxa"/>
        <w:tblInd w:w="-5" w:type="dxa"/>
        <w:tblLook w:val="04A0" w:firstRow="1" w:lastRow="0" w:firstColumn="1" w:lastColumn="0" w:noHBand="0" w:noVBand="1"/>
      </w:tblPr>
      <w:tblGrid>
        <w:gridCol w:w="6975"/>
        <w:gridCol w:w="960"/>
        <w:gridCol w:w="960"/>
      </w:tblGrid>
      <w:tr w:rsidR="00D6231B" w:rsidRPr="006A0EFD" w:rsidTr="00A46DEE">
        <w:trPr>
          <w:trHeight w:val="315"/>
        </w:trPr>
        <w:tc>
          <w:tcPr>
            <w:tcW w:w="69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6231B" w:rsidRPr="006A0EFD" w:rsidRDefault="00D6231B" w:rsidP="00CC4616">
            <w:pPr>
              <w:spacing w:line="276" w:lineRule="auto"/>
              <w:jc w:val="center"/>
              <w:rPr>
                <w:i/>
                <w:color w:val="000000"/>
                <w:lang w:val="en-US" w:eastAsia="en-US"/>
              </w:rPr>
            </w:pPr>
            <w:r w:rsidRPr="006A0EFD">
              <w:rPr>
                <w:i/>
                <w:color w:val="000000"/>
                <w:lang w:eastAsia="en-US"/>
              </w:rPr>
              <w:t>Sektorski ugovorni organ</w:t>
            </w:r>
          </w:p>
        </w:tc>
        <w:tc>
          <w:tcPr>
            <w:tcW w:w="96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D6231B" w:rsidRPr="006A0EFD" w:rsidRDefault="00D6231B" w:rsidP="00CC4616">
            <w:pPr>
              <w:spacing w:line="276" w:lineRule="auto"/>
              <w:jc w:val="center"/>
              <w:rPr>
                <w:i/>
                <w:color w:val="000000"/>
                <w:lang w:val="en-US" w:eastAsia="en-US"/>
              </w:rPr>
            </w:pPr>
            <w:r w:rsidRPr="006A0EFD">
              <w:rPr>
                <w:i/>
                <w:color w:val="000000"/>
                <w:lang w:eastAsia="en-US"/>
              </w:rPr>
              <w:t>Broj</w:t>
            </w:r>
          </w:p>
        </w:tc>
        <w:tc>
          <w:tcPr>
            <w:tcW w:w="96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D6231B" w:rsidRPr="006A0EFD" w:rsidRDefault="00D6231B" w:rsidP="00CC4616">
            <w:pPr>
              <w:spacing w:line="276" w:lineRule="auto"/>
              <w:jc w:val="center"/>
              <w:rPr>
                <w:i/>
                <w:color w:val="000000"/>
                <w:lang w:val="en-US" w:eastAsia="en-US"/>
              </w:rPr>
            </w:pPr>
            <w:r w:rsidRPr="006A0EFD">
              <w:rPr>
                <w:i/>
                <w:color w:val="000000"/>
                <w:lang w:eastAsia="en-US"/>
              </w:rPr>
              <w:t>%</w:t>
            </w:r>
          </w:p>
        </w:tc>
      </w:tr>
      <w:tr w:rsidR="00482B0D" w:rsidRPr="006A0EFD" w:rsidTr="0086081E">
        <w:trPr>
          <w:trHeight w:val="315"/>
        </w:trPr>
        <w:tc>
          <w:tcPr>
            <w:tcW w:w="6975" w:type="dxa"/>
            <w:tcBorders>
              <w:top w:val="nil"/>
              <w:left w:val="single" w:sz="4" w:space="0" w:color="auto"/>
              <w:bottom w:val="single" w:sz="4" w:space="0" w:color="auto"/>
              <w:right w:val="single" w:sz="4" w:space="0" w:color="auto"/>
            </w:tcBorders>
            <w:shd w:val="clear" w:color="auto" w:fill="auto"/>
            <w:vAlign w:val="center"/>
            <w:hideMark/>
          </w:tcPr>
          <w:p w:rsidR="00482B0D" w:rsidRPr="00F034A5" w:rsidRDefault="00482B0D" w:rsidP="00482B0D">
            <w:pPr>
              <w:spacing w:line="276" w:lineRule="auto"/>
              <w:rPr>
                <w:color w:val="000000"/>
                <w:lang w:val="en-US" w:eastAsia="en-US"/>
              </w:rPr>
            </w:pPr>
            <w:r w:rsidRPr="00F034A5">
              <w:rPr>
                <w:color w:val="000000"/>
                <w:lang w:eastAsia="en-US"/>
              </w:rPr>
              <w:t>Djelatnosti luka - morskih ili riječnih luka i druga terminalna oprema</w:t>
            </w:r>
          </w:p>
        </w:tc>
        <w:tc>
          <w:tcPr>
            <w:tcW w:w="960" w:type="dxa"/>
            <w:tcBorders>
              <w:top w:val="nil"/>
              <w:left w:val="nil"/>
              <w:bottom w:val="single" w:sz="4" w:space="0" w:color="auto"/>
              <w:right w:val="single" w:sz="4" w:space="0" w:color="auto"/>
            </w:tcBorders>
            <w:shd w:val="clear" w:color="auto" w:fill="auto"/>
            <w:noWrap/>
            <w:hideMark/>
          </w:tcPr>
          <w:p w:rsidR="00482B0D" w:rsidRPr="00F034A5" w:rsidRDefault="00482B0D" w:rsidP="00482B0D">
            <w:pPr>
              <w:jc w:val="right"/>
            </w:pPr>
            <w:r w:rsidRPr="00F034A5">
              <w:t>1</w:t>
            </w:r>
          </w:p>
        </w:tc>
        <w:tc>
          <w:tcPr>
            <w:tcW w:w="960" w:type="dxa"/>
            <w:tcBorders>
              <w:top w:val="nil"/>
              <w:left w:val="nil"/>
              <w:bottom w:val="single" w:sz="4" w:space="0" w:color="auto"/>
              <w:right w:val="single" w:sz="4" w:space="0" w:color="auto"/>
            </w:tcBorders>
            <w:shd w:val="clear" w:color="auto" w:fill="auto"/>
            <w:noWrap/>
            <w:hideMark/>
          </w:tcPr>
          <w:p w:rsidR="00482B0D" w:rsidRPr="00F034A5" w:rsidRDefault="00482B0D" w:rsidP="00F034A5">
            <w:pPr>
              <w:jc w:val="right"/>
            </w:pPr>
            <w:r w:rsidRPr="00F034A5">
              <w:t>0,5</w:t>
            </w:r>
            <w:r w:rsidR="00F034A5" w:rsidRPr="00F034A5">
              <w:t>8</w:t>
            </w:r>
          </w:p>
        </w:tc>
      </w:tr>
      <w:tr w:rsidR="00482B0D" w:rsidRPr="006A0EFD" w:rsidTr="0086081E">
        <w:trPr>
          <w:trHeight w:val="315"/>
        </w:trPr>
        <w:tc>
          <w:tcPr>
            <w:tcW w:w="6975" w:type="dxa"/>
            <w:tcBorders>
              <w:top w:val="nil"/>
              <w:left w:val="single" w:sz="4" w:space="0" w:color="auto"/>
              <w:bottom w:val="single" w:sz="4" w:space="0" w:color="auto"/>
              <w:right w:val="single" w:sz="4" w:space="0" w:color="auto"/>
            </w:tcBorders>
            <w:shd w:val="clear" w:color="auto" w:fill="auto"/>
            <w:vAlign w:val="center"/>
            <w:hideMark/>
          </w:tcPr>
          <w:p w:rsidR="00482B0D" w:rsidRPr="00F034A5" w:rsidRDefault="00482B0D" w:rsidP="00482B0D">
            <w:pPr>
              <w:spacing w:line="276" w:lineRule="auto"/>
              <w:rPr>
                <w:color w:val="000000"/>
                <w:lang w:val="en-US" w:eastAsia="en-US"/>
              </w:rPr>
            </w:pPr>
            <w:r w:rsidRPr="00F034A5">
              <w:rPr>
                <w:color w:val="000000"/>
                <w:lang w:eastAsia="en-US"/>
              </w:rPr>
              <w:t>Djelatnosti zračne luke</w:t>
            </w:r>
          </w:p>
        </w:tc>
        <w:tc>
          <w:tcPr>
            <w:tcW w:w="960" w:type="dxa"/>
            <w:tcBorders>
              <w:top w:val="nil"/>
              <w:left w:val="nil"/>
              <w:bottom w:val="single" w:sz="4" w:space="0" w:color="auto"/>
              <w:right w:val="single" w:sz="4" w:space="0" w:color="auto"/>
            </w:tcBorders>
            <w:shd w:val="clear" w:color="auto" w:fill="auto"/>
            <w:noWrap/>
            <w:hideMark/>
          </w:tcPr>
          <w:p w:rsidR="00482B0D" w:rsidRPr="00F034A5" w:rsidRDefault="00482B0D" w:rsidP="00482B0D">
            <w:pPr>
              <w:jc w:val="right"/>
            </w:pPr>
            <w:r w:rsidRPr="00F034A5">
              <w:t>4</w:t>
            </w:r>
          </w:p>
        </w:tc>
        <w:tc>
          <w:tcPr>
            <w:tcW w:w="960" w:type="dxa"/>
            <w:tcBorders>
              <w:top w:val="nil"/>
              <w:left w:val="nil"/>
              <w:bottom w:val="single" w:sz="4" w:space="0" w:color="auto"/>
              <w:right w:val="single" w:sz="4" w:space="0" w:color="auto"/>
            </w:tcBorders>
            <w:shd w:val="clear" w:color="auto" w:fill="auto"/>
            <w:noWrap/>
            <w:hideMark/>
          </w:tcPr>
          <w:p w:rsidR="00482B0D" w:rsidRPr="00F034A5" w:rsidRDefault="00F034A5" w:rsidP="00482B0D">
            <w:pPr>
              <w:jc w:val="right"/>
            </w:pPr>
            <w:r w:rsidRPr="00F034A5">
              <w:t>2,31</w:t>
            </w:r>
          </w:p>
        </w:tc>
      </w:tr>
      <w:tr w:rsidR="00482B0D" w:rsidRPr="006A0EFD" w:rsidTr="0086081E">
        <w:trPr>
          <w:trHeight w:val="315"/>
        </w:trPr>
        <w:tc>
          <w:tcPr>
            <w:tcW w:w="6975" w:type="dxa"/>
            <w:tcBorders>
              <w:top w:val="nil"/>
              <w:left w:val="single" w:sz="4" w:space="0" w:color="auto"/>
              <w:bottom w:val="single" w:sz="4" w:space="0" w:color="auto"/>
              <w:right w:val="single" w:sz="4" w:space="0" w:color="auto"/>
            </w:tcBorders>
            <w:shd w:val="clear" w:color="auto" w:fill="auto"/>
            <w:vAlign w:val="center"/>
            <w:hideMark/>
          </w:tcPr>
          <w:p w:rsidR="00482B0D" w:rsidRPr="00450CCC" w:rsidRDefault="00482B0D" w:rsidP="00482B0D">
            <w:pPr>
              <w:spacing w:line="276" w:lineRule="auto"/>
              <w:rPr>
                <w:color w:val="000000"/>
                <w:lang w:val="en-US" w:eastAsia="en-US"/>
              </w:rPr>
            </w:pPr>
            <w:r w:rsidRPr="00450CCC">
              <w:rPr>
                <w:color w:val="000000"/>
                <w:lang w:eastAsia="en-US"/>
              </w:rPr>
              <w:t>Električna energija</w:t>
            </w:r>
          </w:p>
        </w:tc>
        <w:tc>
          <w:tcPr>
            <w:tcW w:w="960" w:type="dxa"/>
            <w:tcBorders>
              <w:top w:val="nil"/>
              <w:left w:val="nil"/>
              <w:bottom w:val="single" w:sz="4" w:space="0" w:color="auto"/>
              <w:right w:val="single" w:sz="4" w:space="0" w:color="auto"/>
            </w:tcBorders>
            <w:shd w:val="clear" w:color="auto" w:fill="auto"/>
            <w:noWrap/>
            <w:hideMark/>
          </w:tcPr>
          <w:p w:rsidR="00482B0D" w:rsidRPr="00450CCC" w:rsidRDefault="00482B0D" w:rsidP="00482B0D">
            <w:pPr>
              <w:jc w:val="right"/>
            </w:pPr>
            <w:r w:rsidRPr="00450CCC">
              <w:t>28</w:t>
            </w:r>
          </w:p>
        </w:tc>
        <w:tc>
          <w:tcPr>
            <w:tcW w:w="960" w:type="dxa"/>
            <w:tcBorders>
              <w:top w:val="nil"/>
              <w:left w:val="nil"/>
              <w:bottom w:val="single" w:sz="4" w:space="0" w:color="auto"/>
              <w:right w:val="single" w:sz="4" w:space="0" w:color="auto"/>
            </w:tcBorders>
            <w:shd w:val="clear" w:color="auto" w:fill="auto"/>
            <w:noWrap/>
            <w:hideMark/>
          </w:tcPr>
          <w:p w:rsidR="00482B0D" w:rsidRPr="00450CCC" w:rsidRDefault="00482B0D" w:rsidP="00450CCC">
            <w:pPr>
              <w:jc w:val="right"/>
            </w:pPr>
            <w:r w:rsidRPr="00450CCC">
              <w:t>16,</w:t>
            </w:r>
            <w:r w:rsidR="00450CCC" w:rsidRPr="00450CCC">
              <w:t>18</w:t>
            </w:r>
          </w:p>
        </w:tc>
      </w:tr>
      <w:tr w:rsidR="00482B0D" w:rsidRPr="006A0EFD" w:rsidTr="0086081E">
        <w:trPr>
          <w:trHeight w:val="315"/>
        </w:trPr>
        <w:tc>
          <w:tcPr>
            <w:tcW w:w="6975" w:type="dxa"/>
            <w:tcBorders>
              <w:top w:val="nil"/>
              <w:left w:val="single" w:sz="4" w:space="0" w:color="auto"/>
              <w:bottom w:val="single" w:sz="4" w:space="0" w:color="auto"/>
              <w:right w:val="single" w:sz="4" w:space="0" w:color="auto"/>
            </w:tcBorders>
            <w:shd w:val="clear" w:color="auto" w:fill="auto"/>
            <w:vAlign w:val="center"/>
            <w:hideMark/>
          </w:tcPr>
          <w:p w:rsidR="00482B0D" w:rsidRPr="00450CCC" w:rsidRDefault="00482B0D" w:rsidP="00482B0D">
            <w:pPr>
              <w:spacing w:line="276" w:lineRule="auto"/>
              <w:rPr>
                <w:color w:val="000000"/>
                <w:lang w:val="en-US" w:eastAsia="en-US"/>
              </w:rPr>
            </w:pPr>
            <w:r w:rsidRPr="00450CCC">
              <w:rPr>
                <w:color w:val="000000"/>
                <w:lang w:eastAsia="en-US"/>
              </w:rPr>
              <w:t>Poštanske usluge</w:t>
            </w:r>
          </w:p>
        </w:tc>
        <w:tc>
          <w:tcPr>
            <w:tcW w:w="960" w:type="dxa"/>
            <w:tcBorders>
              <w:top w:val="nil"/>
              <w:left w:val="nil"/>
              <w:bottom w:val="single" w:sz="4" w:space="0" w:color="auto"/>
              <w:right w:val="single" w:sz="4" w:space="0" w:color="auto"/>
            </w:tcBorders>
            <w:shd w:val="clear" w:color="auto" w:fill="auto"/>
            <w:noWrap/>
            <w:hideMark/>
          </w:tcPr>
          <w:p w:rsidR="00482B0D" w:rsidRPr="00450CCC" w:rsidRDefault="00482B0D" w:rsidP="00482B0D">
            <w:pPr>
              <w:jc w:val="right"/>
            </w:pPr>
            <w:r w:rsidRPr="00450CCC">
              <w:t>3</w:t>
            </w:r>
          </w:p>
        </w:tc>
        <w:tc>
          <w:tcPr>
            <w:tcW w:w="960" w:type="dxa"/>
            <w:tcBorders>
              <w:top w:val="nil"/>
              <w:left w:val="nil"/>
              <w:bottom w:val="single" w:sz="4" w:space="0" w:color="auto"/>
              <w:right w:val="single" w:sz="4" w:space="0" w:color="auto"/>
            </w:tcBorders>
            <w:shd w:val="clear" w:color="auto" w:fill="auto"/>
            <w:noWrap/>
            <w:hideMark/>
          </w:tcPr>
          <w:p w:rsidR="00482B0D" w:rsidRPr="00450CCC" w:rsidRDefault="00482B0D" w:rsidP="00450CCC">
            <w:pPr>
              <w:jc w:val="right"/>
            </w:pPr>
            <w:r w:rsidRPr="00450CCC">
              <w:t>1,7</w:t>
            </w:r>
            <w:r w:rsidR="00450CCC" w:rsidRPr="00450CCC">
              <w:t>3</w:t>
            </w:r>
          </w:p>
        </w:tc>
      </w:tr>
      <w:tr w:rsidR="00482B0D" w:rsidRPr="006A0EFD" w:rsidTr="0086081E">
        <w:trPr>
          <w:trHeight w:val="315"/>
        </w:trPr>
        <w:tc>
          <w:tcPr>
            <w:tcW w:w="6975" w:type="dxa"/>
            <w:tcBorders>
              <w:top w:val="nil"/>
              <w:left w:val="single" w:sz="4" w:space="0" w:color="auto"/>
              <w:bottom w:val="single" w:sz="4" w:space="0" w:color="auto"/>
              <w:right w:val="single" w:sz="4" w:space="0" w:color="auto"/>
            </w:tcBorders>
            <w:shd w:val="clear" w:color="auto" w:fill="auto"/>
            <w:vAlign w:val="center"/>
            <w:hideMark/>
          </w:tcPr>
          <w:p w:rsidR="00482B0D" w:rsidRPr="00450CCC" w:rsidRDefault="00482B0D" w:rsidP="00482B0D">
            <w:pPr>
              <w:spacing w:line="276" w:lineRule="auto"/>
              <w:jc w:val="both"/>
              <w:rPr>
                <w:color w:val="000000"/>
                <w:lang w:val="en-US" w:eastAsia="en-US"/>
              </w:rPr>
            </w:pPr>
            <w:r w:rsidRPr="00450CCC">
              <w:rPr>
                <w:color w:val="000000"/>
                <w:lang w:eastAsia="en-US"/>
              </w:rPr>
              <w:t>Prenos ili distribucija plina ili toplotne energije</w:t>
            </w:r>
          </w:p>
        </w:tc>
        <w:tc>
          <w:tcPr>
            <w:tcW w:w="960" w:type="dxa"/>
            <w:tcBorders>
              <w:top w:val="nil"/>
              <w:left w:val="nil"/>
              <w:bottom w:val="single" w:sz="4" w:space="0" w:color="auto"/>
              <w:right w:val="single" w:sz="4" w:space="0" w:color="auto"/>
            </w:tcBorders>
            <w:shd w:val="clear" w:color="auto" w:fill="auto"/>
            <w:noWrap/>
            <w:hideMark/>
          </w:tcPr>
          <w:p w:rsidR="00482B0D" w:rsidRPr="00450CCC" w:rsidRDefault="00482B0D" w:rsidP="00482B0D">
            <w:pPr>
              <w:jc w:val="right"/>
            </w:pPr>
            <w:r w:rsidRPr="00450CCC">
              <w:t>22</w:t>
            </w:r>
          </w:p>
        </w:tc>
        <w:tc>
          <w:tcPr>
            <w:tcW w:w="960" w:type="dxa"/>
            <w:tcBorders>
              <w:top w:val="nil"/>
              <w:left w:val="nil"/>
              <w:bottom w:val="single" w:sz="4" w:space="0" w:color="auto"/>
              <w:right w:val="single" w:sz="4" w:space="0" w:color="auto"/>
            </w:tcBorders>
            <w:shd w:val="clear" w:color="auto" w:fill="auto"/>
            <w:noWrap/>
            <w:hideMark/>
          </w:tcPr>
          <w:p w:rsidR="00482B0D" w:rsidRPr="00450CCC" w:rsidRDefault="00482B0D" w:rsidP="00450CCC">
            <w:pPr>
              <w:jc w:val="right"/>
            </w:pPr>
            <w:r w:rsidRPr="00450CCC">
              <w:t>12,</w:t>
            </w:r>
            <w:r w:rsidR="00450CCC" w:rsidRPr="00450CCC">
              <w:t>72</w:t>
            </w:r>
          </w:p>
        </w:tc>
      </w:tr>
      <w:tr w:rsidR="00482B0D" w:rsidRPr="006A0EFD" w:rsidTr="0086081E">
        <w:trPr>
          <w:trHeight w:val="315"/>
        </w:trPr>
        <w:tc>
          <w:tcPr>
            <w:tcW w:w="6975" w:type="dxa"/>
            <w:tcBorders>
              <w:top w:val="nil"/>
              <w:left w:val="single" w:sz="4" w:space="0" w:color="auto"/>
              <w:bottom w:val="single" w:sz="4" w:space="0" w:color="auto"/>
              <w:right w:val="single" w:sz="4" w:space="0" w:color="auto"/>
            </w:tcBorders>
            <w:shd w:val="clear" w:color="auto" w:fill="auto"/>
            <w:vAlign w:val="center"/>
            <w:hideMark/>
          </w:tcPr>
          <w:p w:rsidR="00482B0D" w:rsidRPr="00450CCC" w:rsidRDefault="00482B0D" w:rsidP="00482B0D">
            <w:pPr>
              <w:spacing w:line="276" w:lineRule="auto"/>
              <w:jc w:val="both"/>
              <w:rPr>
                <w:color w:val="000000"/>
                <w:lang w:val="en-US" w:eastAsia="en-US"/>
              </w:rPr>
            </w:pPr>
            <w:r w:rsidRPr="00450CCC">
              <w:rPr>
                <w:color w:val="000000"/>
                <w:lang w:eastAsia="en-US"/>
              </w:rPr>
              <w:t>Telekomunikacije</w:t>
            </w:r>
          </w:p>
        </w:tc>
        <w:tc>
          <w:tcPr>
            <w:tcW w:w="960" w:type="dxa"/>
            <w:tcBorders>
              <w:top w:val="nil"/>
              <w:left w:val="nil"/>
              <w:bottom w:val="single" w:sz="4" w:space="0" w:color="auto"/>
              <w:right w:val="single" w:sz="4" w:space="0" w:color="auto"/>
            </w:tcBorders>
            <w:shd w:val="clear" w:color="auto" w:fill="auto"/>
            <w:noWrap/>
            <w:hideMark/>
          </w:tcPr>
          <w:p w:rsidR="00482B0D" w:rsidRPr="00450CCC" w:rsidRDefault="00482B0D" w:rsidP="00482B0D">
            <w:pPr>
              <w:jc w:val="right"/>
            </w:pPr>
            <w:r w:rsidRPr="00450CCC">
              <w:t>12</w:t>
            </w:r>
          </w:p>
        </w:tc>
        <w:tc>
          <w:tcPr>
            <w:tcW w:w="960" w:type="dxa"/>
            <w:tcBorders>
              <w:top w:val="nil"/>
              <w:left w:val="nil"/>
              <w:bottom w:val="single" w:sz="4" w:space="0" w:color="auto"/>
              <w:right w:val="single" w:sz="4" w:space="0" w:color="auto"/>
            </w:tcBorders>
            <w:shd w:val="clear" w:color="auto" w:fill="auto"/>
            <w:noWrap/>
            <w:hideMark/>
          </w:tcPr>
          <w:p w:rsidR="00482B0D" w:rsidRPr="00450CCC" w:rsidRDefault="00450CCC" w:rsidP="00482B0D">
            <w:pPr>
              <w:jc w:val="right"/>
            </w:pPr>
            <w:r w:rsidRPr="00450CCC">
              <w:t>6,94</w:t>
            </w:r>
          </w:p>
        </w:tc>
      </w:tr>
      <w:tr w:rsidR="00482B0D" w:rsidRPr="006A0EFD" w:rsidTr="0086081E">
        <w:trPr>
          <w:trHeight w:val="315"/>
        </w:trPr>
        <w:tc>
          <w:tcPr>
            <w:tcW w:w="6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B0D" w:rsidRPr="00450CCC" w:rsidRDefault="00482B0D" w:rsidP="00482B0D">
            <w:pPr>
              <w:spacing w:line="276" w:lineRule="auto"/>
              <w:jc w:val="both"/>
              <w:rPr>
                <w:color w:val="000000"/>
                <w:lang w:val="en-US" w:eastAsia="en-US"/>
              </w:rPr>
            </w:pPr>
            <w:r w:rsidRPr="00450CCC">
              <w:rPr>
                <w:color w:val="000000"/>
                <w:lang w:eastAsia="en-US"/>
              </w:rPr>
              <w:t>Traženje i vađenje nafte ili plina</w:t>
            </w:r>
          </w:p>
        </w:tc>
        <w:tc>
          <w:tcPr>
            <w:tcW w:w="960" w:type="dxa"/>
            <w:tcBorders>
              <w:top w:val="single" w:sz="4" w:space="0" w:color="auto"/>
              <w:left w:val="nil"/>
              <w:bottom w:val="single" w:sz="4" w:space="0" w:color="auto"/>
              <w:right w:val="single" w:sz="4" w:space="0" w:color="auto"/>
            </w:tcBorders>
            <w:shd w:val="clear" w:color="auto" w:fill="auto"/>
            <w:noWrap/>
            <w:hideMark/>
          </w:tcPr>
          <w:p w:rsidR="00482B0D" w:rsidRPr="00450CCC" w:rsidRDefault="00482B0D" w:rsidP="00482B0D">
            <w:pPr>
              <w:jc w:val="right"/>
            </w:pPr>
            <w:r w:rsidRPr="00450CCC">
              <w:t>1</w:t>
            </w:r>
          </w:p>
        </w:tc>
        <w:tc>
          <w:tcPr>
            <w:tcW w:w="960" w:type="dxa"/>
            <w:tcBorders>
              <w:top w:val="single" w:sz="4" w:space="0" w:color="auto"/>
              <w:left w:val="nil"/>
              <w:bottom w:val="single" w:sz="4" w:space="0" w:color="auto"/>
              <w:right w:val="single" w:sz="4" w:space="0" w:color="auto"/>
            </w:tcBorders>
            <w:shd w:val="clear" w:color="auto" w:fill="auto"/>
            <w:noWrap/>
            <w:hideMark/>
          </w:tcPr>
          <w:p w:rsidR="00482B0D" w:rsidRPr="00450CCC" w:rsidRDefault="00450CCC" w:rsidP="00482B0D">
            <w:pPr>
              <w:jc w:val="right"/>
            </w:pPr>
            <w:r w:rsidRPr="00450CCC">
              <w:t>0,58</w:t>
            </w:r>
          </w:p>
        </w:tc>
      </w:tr>
      <w:tr w:rsidR="00482B0D" w:rsidRPr="006A0EFD" w:rsidTr="0086081E">
        <w:trPr>
          <w:trHeight w:val="315"/>
        </w:trPr>
        <w:tc>
          <w:tcPr>
            <w:tcW w:w="6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B0D" w:rsidRPr="00450CCC" w:rsidRDefault="00482B0D" w:rsidP="00482B0D">
            <w:pPr>
              <w:spacing w:line="276" w:lineRule="auto"/>
              <w:jc w:val="both"/>
              <w:rPr>
                <w:color w:val="000000"/>
                <w:lang w:val="en-US" w:eastAsia="en-US"/>
              </w:rPr>
            </w:pPr>
            <w:r w:rsidRPr="00450CCC">
              <w:rPr>
                <w:color w:val="000000"/>
                <w:lang w:eastAsia="en-US"/>
              </w:rPr>
              <w:t>Traženje i vađenje uglja i drugih krutih goriva</w:t>
            </w:r>
          </w:p>
        </w:tc>
        <w:tc>
          <w:tcPr>
            <w:tcW w:w="960" w:type="dxa"/>
            <w:tcBorders>
              <w:top w:val="single" w:sz="4" w:space="0" w:color="auto"/>
              <w:left w:val="nil"/>
              <w:bottom w:val="single" w:sz="4" w:space="0" w:color="auto"/>
              <w:right w:val="single" w:sz="4" w:space="0" w:color="auto"/>
            </w:tcBorders>
            <w:shd w:val="clear" w:color="auto" w:fill="auto"/>
            <w:noWrap/>
            <w:hideMark/>
          </w:tcPr>
          <w:p w:rsidR="00482B0D" w:rsidRPr="00450CCC" w:rsidRDefault="00482B0D" w:rsidP="00482B0D">
            <w:pPr>
              <w:jc w:val="right"/>
            </w:pPr>
            <w:r w:rsidRPr="00450CCC">
              <w:t>8</w:t>
            </w:r>
          </w:p>
        </w:tc>
        <w:tc>
          <w:tcPr>
            <w:tcW w:w="960" w:type="dxa"/>
            <w:tcBorders>
              <w:top w:val="single" w:sz="4" w:space="0" w:color="auto"/>
              <w:left w:val="nil"/>
              <w:bottom w:val="single" w:sz="4" w:space="0" w:color="auto"/>
              <w:right w:val="single" w:sz="4" w:space="0" w:color="auto"/>
            </w:tcBorders>
            <w:shd w:val="clear" w:color="auto" w:fill="auto"/>
            <w:noWrap/>
            <w:hideMark/>
          </w:tcPr>
          <w:p w:rsidR="00482B0D" w:rsidRPr="00450CCC" w:rsidRDefault="00482B0D" w:rsidP="00B63CF8">
            <w:pPr>
              <w:jc w:val="right"/>
            </w:pPr>
            <w:r w:rsidRPr="00450CCC">
              <w:t>4,</w:t>
            </w:r>
            <w:r w:rsidR="00450CCC" w:rsidRPr="00450CCC">
              <w:t>6</w:t>
            </w:r>
            <w:r w:rsidR="00B63CF8">
              <w:t>3</w:t>
            </w:r>
          </w:p>
        </w:tc>
      </w:tr>
      <w:tr w:rsidR="00482B0D" w:rsidRPr="006A0EFD" w:rsidTr="0086081E">
        <w:trPr>
          <w:trHeight w:val="315"/>
        </w:trPr>
        <w:tc>
          <w:tcPr>
            <w:tcW w:w="6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B0D" w:rsidRPr="00450CCC" w:rsidRDefault="00482B0D" w:rsidP="00482B0D">
            <w:pPr>
              <w:spacing w:line="276" w:lineRule="auto"/>
              <w:jc w:val="both"/>
              <w:rPr>
                <w:color w:val="000000"/>
                <w:lang w:val="en-US" w:eastAsia="en-US"/>
              </w:rPr>
            </w:pPr>
            <w:r w:rsidRPr="00450CCC">
              <w:rPr>
                <w:color w:val="000000"/>
                <w:lang w:eastAsia="en-US"/>
              </w:rPr>
              <w:t>Usluge gradske željeznice, tramvaja, trolejbusa, autobusa ili žičare</w:t>
            </w:r>
          </w:p>
        </w:tc>
        <w:tc>
          <w:tcPr>
            <w:tcW w:w="960" w:type="dxa"/>
            <w:tcBorders>
              <w:top w:val="single" w:sz="4" w:space="0" w:color="auto"/>
              <w:left w:val="nil"/>
              <w:bottom w:val="single" w:sz="4" w:space="0" w:color="auto"/>
              <w:right w:val="single" w:sz="4" w:space="0" w:color="auto"/>
            </w:tcBorders>
            <w:shd w:val="clear" w:color="auto" w:fill="auto"/>
            <w:noWrap/>
            <w:hideMark/>
          </w:tcPr>
          <w:p w:rsidR="00482B0D" w:rsidRPr="00450CCC" w:rsidRDefault="00482B0D" w:rsidP="00482B0D">
            <w:pPr>
              <w:jc w:val="right"/>
            </w:pPr>
            <w:r w:rsidRPr="00450CCC">
              <w:t>4</w:t>
            </w:r>
          </w:p>
        </w:tc>
        <w:tc>
          <w:tcPr>
            <w:tcW w:w="960" w:type="dxa"/>
            <w:tcBorders>
              <w:top w:val="single" w:sz="4" w:space="0" w:color="auto"/>
              <w:left w:val="nil"/>
              <w:bottom w:val="single" w:sz="4" w:space="0" w:color="auto"/>
              <w:right w:val="single" w:sz="4" w:space="0" w:color="auto"/>
            </w:tcBorders>
            <w:shd w:val="clear" w:color="auto" w:fill="auto"/>
            <w:noWrap/>
            <w:hideMark/>
          </w:tcPr>
          <w:p w:rsidR="00482B0D" w:rsidRPr="00450CCC" w:rsidRDefault="00482B0D" w:rsidP="00450CCC">
            <w:pPr>
              <w:jc w:val="right"/>
            </w:pPr>
            <w:r w:rsidRPr="00450CCC">
              <w:t>2,3</w:t>
            </w:r>
            <w:r w:rsidR="00450CCC" w:rsidRPr="00450CCC">
              <w:t>1</w:t>
            </w:r>
          </w:p>
        </w:tc>
      </w:tr>
      <w:tr w:rsidR="00482B0D" w:rsidRPr="006A0EFD" w:rsidTr="0086081E">
        <w:trPr>
          <w:trHeight w:val="315"/>
        </w:trPr>
        <w:tc>
          <w:tcPr>
            <w:tcW w:w="6975" w:type="dxa"/>
            <w:tcBorders>
              <w:top w:val="nil"/>
              <w:left w:val="single" w:sz="4" w:space="0" w:color="auto"/>
              <w:bottom w:val="single" w:sz="4" w:space="0" w:color="auto"/>
              <w:right w:val="single" w:sz="4" w:space="0" w:color="auto"/>
            </w:tcBorders>
            <w:shd w:val="clear" w:color="auto" w:fill="auto"/>
            <w:vAlign w:val="center"/>
            <w:hideMark/>
          </w:tcPr>
          <w:p w:rsidR="00482B0D" w:rsidRPr="00F034A5" w:rsidRDefault="00482B0D" w:rsidP="00482B0D">
            <w:pPr>
              <w:spacing w:line="276" w:lineRule="auto"/>
              <w:jc w:val="both"/>
              <w:rPr>
                <w:color w:val="000000"/>
                <w:lang w:val="en-US" w:eastAsia="en-US"/>
              </w:rPr>
            </w:pPr>
            <w:r w:rsidRPr="00F034A5">
              <w:rPr>
                <w:color w:val="000000"/>
                <w:lang w:eastAsia="en-US"/>
              </w:rPr>
              <w:t>Vodosnabdijevanje</w:t>
            </w:r>
          </w:p>
        </w:tc>
        <w:tc>
          <w:tcPr>
            <w:tcW w:w="960" w:type="dxa"/>
            <w:tcBorders>
              <w:top w:val="nil"/>
              <w:left w:val="nil"/>
              <w:bottom w:val="single" w:sz="4" w:space="0" w:color="auto"/>
              <w:right w:val="single" w:sz="4" w:space="0" w:color="auto"/>
            </w:tcBorders>
            <w:shd w:val="clear" w:color="auto" w:fill="auto"/>
            <w:noWrap/>
            <w:hideMark/>
          </w:tcPr>
          <w:p w:rsidR="00482B0D" w:rsidRPr="00F034A5" w:rsidRDefault="00482B0D" w:rsidP="00F034A5">
            <w:pPr>
              <w:jc w:val="right"/>
            </w:pPr>
            <w:r w:rsidRPr="00F034A5">
              <w:t>8</w:t>
            </w:r>
            <w:r w:rsidR="00F034A5" w:rsidRPr="00F034A5">
              <w:t>8</w:t>
            </w:r>
          </w:p>
        </w:tc>
        <w:tc>
          <w:tcPr>
            <w:tcW w:w="960" w:type="dxa"/>
            <w:tcBorders>
              <w:top w:val="nil"/>
              <w:left w:val="nil"/>
              <w:bottom w:val="single" w:sz="4" w:space="0" w:color="auto"/>
              <w:right w:val="single" w:sz="4" w:space="0" w:color="auto"/>
            </w:tcBorders>
            <w:shd w:val="clear" w:color="auto" w:fill="auto"/>
            <w:noWrap/>
            <w:hideMark/>
          </w:tcPr>
          <w:p w:rsidR="00482B0D" w:rsidRPr="00F034A5" w:rsidRDefault="00482B0D" w:rsidP="00F034A5">
            <w:pPr>
              <w:jc w:val="right"/>
            </w:pPr>
            <w:r w:rsidRPr="00F034A5">
              <w:t>50,</w:t>
            </w:r>
            <w:r w:rsidR="00F034A5" w:rsidRPr="00F034A5">
              <w:t>86</w:t>
            </w:r>
          </w:p>
        </w:tc>
      </w:tr>
      <w:tr w:rsidR="00482B0D" w:rsidRPr="006A0EFD" w:rsidTr="0086081E">
        <w:trPr>
          <w:trHeight w:val="315"/>
        </w:trPr>
        <w:tc>
          <w:tcPr>
            <w:tcW w:w="6975" w:type="dxa"/>
            <w:tcBorders>
              <w:top w:val="nil"/>
              <w:left w:val="single" w:sz="4" w:space="0" w:color="auto"/>
              <w:bottom w:val="single" w:sz="4" w:space="0" w:color="auto"/>
              <w:right w:val="single" w:sz="4" w:space="0" w:color="auto"/>
            </w:tcBorders>
            <w:shd w:val="clear" w:color="auto" w:fill="auto"/>
            <w:vAlign w:val="center"/>
            <w:hideMark/>
          </w:tcPr>
          <w:p w:rsidR="00482B0D" w:rsidRPr="00B63CF8" w:rsidRDefault="00482B0D" w:rsidP="00482B0D">
            <w:pPr>
              <w:spacing w:line="276" w:lineRule="auto"/>
              <w:jc w:val="both"/>
              <w:rPr>
                <w:color w:val="000000"/>
                <w:lang w:val="en-US" w:eastAsia="en-US"/>
              </w:rPr>
            </w:pPr>
            <w:r w:rsidRPr="00B63CF8">
              <w:rPr>
                <w:color w:val="000000"/>
                <w:lang w:eastAsia="en-US"/>
              </w:rPr>
              <w:t>Željezničke usluge</w:t>
            </w:r>
          </w:p>
        </w:tc>
        <w:tc>
          <w:tcPr>
            <w:tcW w:w="960" w:type="dxa"/>
            <w:tcBorders>
              <w:top w:val="nil"/>
              <w:left w:val="nil"/>
              <w:bottom w:val="single" w:sz="4" w:space="0" w:color="auto"/>
              <w:right w:val="single" w:sz="4" w:space="0" w:color="auto"/>
            </w:tcBorders>
            <w:shd w:val="clear" w:color="auto" w:fill="auto"/>
            <w:noWrap/>
            <w:hideMark/>
          </w:tcPr>
          <w:p w:rsidR="00482B0D" w:rsidRPr="00B63CF8" w:rsidRDefault="00482B0D" w:rsidP="00482B0D">
            <w:pPr>
              <w:jc w:val="right"/>
            </w:pPr>
            <w:r w:rsidRPr="00B63CF8">
              <w:t>2</w:t>
            </w:r>
          </w:p>
        </w:tc>
        <w:tc>
          <w:tcPr>
            <w:tcW w:w="960" w:type="dxa"/>
            <w:tcBorders>
              <w:top w:val="nil"/>
              <w:left w:val="nil"/>
              <w:bottom w:val="single" w:sz="4" w:space="0" w:color="auto"/>
              <w:right w:val="single" w:sz="4" w:space="0" w:color="auto"/>
            </w:tcBorders>
            <w:shd w:val="clear" w:color="auto" w:fill="auto"/>
            <w:noWrap/>
            <w:hideMark/>
          </w:tcPr>
          <w:p w:rsidR="00482B0D" w:rsidRPr="00B63CF8" w:rsidRDefault="00482B0D" w:rsidP="00B63CF8">
            <w:pPr>
              <w:jc w:val="right"/>
            </w:pPr>
            <w:r w:rsidRPr="00B63CF8">
              <w:t>1,1</w:t>
            </w:r>
            <w:r w:rsidR="00B63CF8" w:rsidRPr="00B63CF8">
              <w:t>6</w:t>
            </w:r>
          </w:p>
        </w:tc>
      </w:tr>
      <w:tr w:rsidR="00482B0D" w:rsidRPr="006A0EFD" w:rsidTr="0086081E">
        <w:trPr>
          <w:trHeight w:val="315"/>
        </w:trPr>
        <w:tc>
          <w:tcPr>
            <w:tcW w:w="6975" w:type="dxa"/>
            <w:tcBorders>
              <w:top w:val="nil"/>
              <w:left w:val="single" w:sz="4" w:space="0" w:color="auto"/>
              <w:bottom w:val="single" w:sz="4" w:space="0" w:color="auto"/>
              <w:right w:val="single" w:sz="4" w:space="0" w:color="auto"/>
            </w:tcBorders>
            <w:shd w:val="clear" w:color="auto" w:fill="auto"/>
            <w:vAlign w:val="center"/>
            <w:hideMark/>
          </w:tcPr>
          <w:p w:rsidR="00482B0D" w:rsidRPr="00F034A5" w:rsidRDefault="00482B0D" w:rsidP="00482B0D">
            <w:pPr>
              <w:spacing w:line="276" w:lineRule="auto"/>
              <w:jc w:val="right"/>
              <w:rPr>
                <w:color w:val="000000"/>
                <w:lang w:val="en-US" w:eastAsia="en-US"/>
              </w:rPr>
            </w:pPr>
            <w:r w:rsidRPr="00F034A5">
              <w:rPr>
                <w:color w:val="000000"/>
                <w:lang w:eastAsia="en-US"/>
              </w:rPr>
              <w:t>Ukupno</w:t>
            </w:r>
          </w:p>
        </w:tc>
        <w:tc>
          <w:tcPr>
            <w:tcW w:w="960" w:type="dxa"/>
            <w:tcBorders>
              <w:top w:val="nil"/>
              <w:left w:val="nil"/>
              <w:bottom w:val="single" w:sz="4" w:space="0" w:color="auto"/>
              <w:right w:val="single" w:sz="4" w:space="0" w:color="auto"/>
            </w:tcBorders>
            <w:shd w:val="clear" w:color="auto" w:fill="auto"/>
            <w:noWrap/>
            <w:hideMark/>
          </w:tcPr>
          <w:p w:rsidR="00482B0D" w:rsidRPr="00F034A5" w:rsidRDefault="00F034A5" w:rsidP="00482B0D">
            <w:pPr>
              <w:jc w:val="right"/>
            </w:pPr>
            <w:r w:rsidRPr="00F034A5">
              <w:t>173</w:t>
            </w:r>
          </w:p>
        </w:tc>
        <w:tc>
          <w:tcPr>
            <w:tcW w:w="960" w:type="dxa"/>
            <w:tcBorders>
              <w:top w:val="nil"/>
              <w:left w:val="nil"/>
              <w:bottom w:val="single" w:sz="4" w:space="0" w:color="auto"/>
              <w:right w:val="single" w:sz="4" w:space="0" w:color="auto"/>
            </w:tcBorders>
            <w:shd w:val="clear" w:color="auto" w:fill="auto"/>
            <w:noWrap/>
            <w:hideMark/>
          </w:tcPr>
          <w:p w:rsidR="00482B0D" w:rsidRPr="00F034A5" w:rsidRDefault="00482B0D" w:rsidP="00482B0D">
            <w:pPr>
              <w:jc w:val="right"/>
            </w:pPr>
            <w:r w:rsidRPr="00F034A5">
              <w:t>100,00</w:t>
            </w:r>
          </w:p>
        </w:tc>
      </w:tr>
    </w:tbl>
    <w:p w:rsidR="00487365" w:rsidRPr="006A0EFD" w:rsidRDefault="00487365" w:rsidP="00CC4616">
      <w:pPr>
        <w:pStyle w:val="Grafovi"/>
        <w:spacing w:line="276" w:lineRule="auto"/>
        <w:rPr>
          <w:i/>
        </w:rPr>
      </w:pPr>
    </w:p>
    <w:p w:rsidR="00482B0D" w:rsidRPr="006A0EFD" w:rsidRDefault="00117A3E" w:rsidP="00CC4616">
      <w:pPr>
        <w:pStyle w:val="Grafovi"/>
        <w:spacing w:line="276" w:lineRule="auto"/>
        <w:rPr>
          <w:i/>
        </w:rPr>
      </w:pPr>
      <w:r>
        <w:rPr>
          <w:noProof/>
        </w:rPr>
        <w:drawing>
          <wp:inline distT="0" distB="0" distL="0" distR="0" wp14:anchorId="77C39281" wp14:editId="24D856D3">
            <wp:extent cx="5759450" cy="3771900"/>
            <wp:effectExtent l="0" t="0" r="1270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A5E15" w:rsidRPr="006A0EFD" w:rsidRDefault="00CA5E15" w:rsidP="00CA5E15">
      <w:pPr>
        <w:pStyle w:val="Grafovi"/>
        <w:spacing w:line="276" w:lineRule="auto"/>
        <w:rPr>
          <w:i/>
        </w:rPr>
      </w:pPr>
    </w:p>
    <w:p w:rsidR="00CA5E15" w:rsidRPr="00000FE4" w:rsidRDefault="00CA5E15" w:rsidP="00CA5E15">
      <w:pPr>
        <w:keepNext/>
        <w:keepLines/>
        <w:spacing w:line="276" w:lineRule="auto"/>
        <w:outlineLvl w:val="1"/>
        <w:rPr>
          <w:rFonts w:eastAsiaTheme="majorEastAsia"/>
          <w:b/>
          <w:bCs/>
          <w:u w:val="single"/>
        </w:rPr>
      </w:pPr>
      <w:bookmarkStart w:id="7" w:name="_Toc514938596"/>
      <w:r w:rsidRPr="00000FE4">
        <w:rPr>
          <w:rFonts w:eastAsiaTheme="majorEastAsia"/>
          <w:b/>
          <w:bCs/>
          <w:u w:val="single"/>
        </w:rPr>
        <w:t>Analiza intenziteta unosa broja dodijeljenih ugovora po kvartalima</w:t>
      </w:r>
      <w:bookmarkEnd w:id="7"/>
    </w:p>
    <w:p w:rsidR="00CA5E15" w:rsidRPr="00000FE4" w:rsidRDefault="00CA5E15" w:rsidP="00CC4616">
      <w:pPr>
        <w:spacing w:line="276" w:lineRule="auto"/>
        <w:jc w:val="both"/>
      </w:pPr>
    </w:p>
    <w:p w:rsidR="0086081E" w:rsidRPr="00000FE4" w:rsidRDefault="00E1603C" w:rsidP="00CC4616">
      <w:pPr>
        <w:spacing w:line="276" w:lineRule="auto"/>
        <w:jc w:val="both"/>
      </w:pPr>
      <w:r w:rsidRPr="00000FE4">
        <w:t xml:space="preserve">Tabelarni prikaz intenziteta unosa broja </w:t>
      </w:r>
      <w:r w:rsidR="00C227C6" w:rsidRPr="00000FE4">
        <w:t>dodijeljenih</w:t>
      </w:r>
      <w:r w:rsidRPr="00000FE4">
        <w:t xml:space="preserve"> ugovora prema vrstama postupka javne nabavke i kv</w:t>
      </w:r>
      <w:r w:rsidR="005C3429" w:rsidRPr="00000FE4">
        <w:t xml:space="preserve">artalima u sistem  „E-nabavke“ </w:t>
      </w:r>
    </w:p>
    <w:p w:rsidR="00FE6545" w:rsidRPr="006A0EFD" w:rsidRDefault="00FE6545" w:rsidP="00CC4616">
      <w:pPr>
        <w:spacing w:line="276" w:lineRule="auto"/>
        <w:jc w:val="both"/>
        <w:rPr>
          <w:i/>
        </w:rPr>
      </w:pPr>
    </w:p>
    <w:tbl>
      <w:tblPr>
        <w:tblW w:w="9101" w:type="dxa"/>
        <w:tblInd w:w="-10" w:type="dxa"/>
        <w:tblLook w:val="04A0" w:firstRow="1" w:lastRow="0" w:firstColumn="1" w:lastColumn="0" w:noHBand="0" w:noVBand="1"/>
      </w:tblPr>
      <w:tblGrid>
        <w:gridCol w:w="10"/>
        <w:gridCol w:w="950"/>
        <w:gridCol w:w="960"/>
        <w:gridCol w:w="438"/>
        <w:gridCol w:w="522"/>
        <w:gridCol w:w="234"/>
        <w:gridCol w:w="516"/>
        <w:gridCol w:w="210"/>
        <w:gridCol w:w="822"/>
        <w:gridCol w:w="138"/>
        <w:gridCol w:w="894"/>
        <w:gridCol w:w="513"/>
        <w:gridCol w:w="1032"/>
        <w:gridCol w:w="931"/>
        <w:gridCol w:w="931"/>
      </w:tblGrid>
      <w:tr w:rsidR="00E1603C" w:rsidRPr="009529F1" w:rsidTr="00490020">
        <w:trPr>
          <w:gridBefore w:val="1"/>
          <w:wBefore w:w="10" w:type="dxa"/>
          <w:cantSplit/>
          <w:trHeight w:val="2327"/>
        </w:trPr>
        <w:tc>
          <w:tcPr>
            <w:tcW w:w="2348" w:type="dxa"/>
            <w:gridSpan w:val="3"/>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E1603C" w:rsidRPr="009529F1" w:rsidRDefault="00E1603C" w:rsidP="00CC4616">
            <w:pPr>
              <w:spacing w:line="276" w:lineRule="auto"/>
              <w:jc w:val="center"/>
              <w:rPr>
                <w:b/>
                <w:bCs/>
                <w:sz w:val="22"/>
                <w:szCs w:val="22"/>
              </w:rPr>
            </w:pPr>
            <w:r w:rsidRPr="009529F1">
              <w:rPr>
                <w:b/>
                <w:bCs/>
                <w:sz w:val="22"/>
                <w:szCs w:val="22"/>
              </w:rPr>
              <w:t>VRSTE POSTUPAKA</w:t>
            </w:r>
          </w:p>
        </w:tc>
        <w:tc>
          <w:tcPr>
            <w:tcW w:w="756" w:type="dxa"/>
            <w:gridSpan w:val="2"/>
            <w:tcBorders>
              <w:top w:val="single" w:sz="8" w:space="0" w:color="auto"/>
              <w:left w:val="nil"/>
              <w:bottom w:val="single" w:sz="4" w:space="0" w:color="auto"/>
              <w:right w:val="single" w:sz="8" w:space="0" w:color="auto"/>
            </w:tcBorders>
            <w:shd w:val="clear" w:color="auto" w:fill="C6D9F1" w:themeFill="text2" w:themeFillTint="33"/>
            <w:textDirection w:val="btLr"/>
            <w:vAlign w:val="center"/>
            <w:hideMark/>
          </w:tcPr>
          <w:p w:rsidR="00E1603C" w:rsidRPr="009529F1" w:rsidRDefault="00E1603C" w:rsidP="00CC4616">
            <w:pPr>
              <w:spacing w:line="276" w:lineRule="auto"/>
              <w:ind w:left="113" w:right="113"/>
              <w:jc w:val="center"/>
              <w:rPr>
                <w:b/>
                <w:bCs/>
                <w:sz w:val="22"/>
                <w:szCs w:val="22"/>
              </w:rPr>
            </w:pPr>
            <w:r w:rsidRPr="009529F1">
              <w:rPr>
                <w:b/>
                <w:bCs/>
                <w:sz w:val="22"/>
                <w:szCs w:val="22"/>
              </w:rPr>
              <w:t>Otvoreni postupak</w:t>
            </w:r>
          </w:p>
        </w:tc>
        <w:tc>
          <w:tcPr>
            <w:tcW w:w="516" w:type="dxa"/>
            <w:tcBorders>
              <w:top w:val="single" w:sz="8" w:space="0" w:color="auto"/>
              <w:left w:val="nil"/>
              <w:bottom w:val="single" w:sz="4" w:space="0" w:color="auto"/>
              <w:right w:val="single" w:sz="8" w:space="0" w:color="auto"/>
            </w:tcBorders>
            <w:shd w:val="clear" w:color="auto" w:fill="C6D9F1" w:themeFill="text2" w:themeFillTint="33"/>
            <w:textDirection w:val="btLr"/>
            <w:vAlign w:val="center"/>
            <w:hideMark/>
          </w:tcPr>
          <w:p w:rsidR="00E1603C" w:rsidRPr="009529F1" w:rsidRDefault="00E1603C" w:rsidP="00CC4616">
            <w:pPr>
              <w:spacing w:line="276" w:lineRule="auto"/>
              <w:ind w:left="113" w:right="113"/>
              <w:jc w:val="center"/>
              <w:rPr>
                <w:b/>
                <w:bCs/>
                <w:sz w:val="22"/>
                <w:szCs w:val="22"/>
              </w:rPr>
            </w:pPr>
            <w:r w:rsidRPr="009529F1">
              <w:rPr>
                <w:b/>
                <w:bCs/>
                <w:sz w:val="22"/>
                <w:szCs w:val="22"/>
              </w:rPr>
              <w:t>Ograničeni postupak</w:t>
            </w:r>
          </w:p>
        </w:tc>
        <w:tc>
          <w:tcPr>
            <w:tcW w:w="1032" w:type="dxa"/>
            <w:gridSpan w:val="2"/>
            <w:tcBorders>
              <w:top w:val="single" w:sz="8" w:space="0" w:color="auto"/>
              <w:left w:val="nil"/>
              <w:bottom w:val="single" w:sz="4" w:space="0" w:color="auto"/>
              <w:right w:val="single" w:sz="8" w:space="0" w:color="auto"/>
            </w:tcBorders>
            <w:shd w:val="clear" w:color="auto" w:fill="C6D9F1" w:themeFill="text2" w:themeFillTint="33"/>
            <w:textDirection w:val="btLr"/>
            <w:vAlign w:val="center"/>
            <w:hideMark/>
          </w:tcPr>
          <w:p w:rsidR="00E1603C" w:rsidRPr="009529F1" w:rsidRDefault="00E1603C" w:rsidP="00CC4616">
            <w:pPr>
              <w:spacing w:line="276" w:lineRule="auto"/>
              <w:ind w:left="113" w:right="113"/>
              <w:jc w:val="center"/>
              <w:rPr>
                <w:b/>
                <w:bCs/>
                <w:sz w:val="22"/>
                <w:szCs w:val="22"/>
              </w:rPr>
            </w:pPr>
            <w:r w:rsidRPr="009529F1">
              <w:rPr>
                <w:b/>
                <w:bCs/>
                <w:sz w:val="22"/>
                <w:szCs w:val="22"/>
              </w:rPr>
              <w:t>Pregovarački postupak sa objavom obavještenja</w:t>
            </w:r>
          </w:p>
        </w:tc>
        <w:tc>
          <w:tcPr>
            <w:tcW w:w="1032" w:type="dxa"/>
            <w:gridSpan w:val="2"/>
            <w:tcBorders>
              <w:top w:val="single" w:sz="8" w:space="0" w:color="auto"/>
              <w:left w:val="nil"/>
              <w:bottom w:val="single" w:sz="4" w:space="0" w:color="auto"/>
              <w:right w:val="single" w:sz="4" w:space="0" w:color="auto"/>
            </w:tcBorders>
            <w:shd w:val="clear" w:color="auto" w:fill="C6D9F1" w:themeFill="text2" w:themeFillTint="33"/>
            <w:textDirection w:val="btLr"/>
            <w:vAlign w:val="center"/>
            <w:hideMark/>
          </w:tcPr>
          <w:p w:rsidR="00E1603C" w:rsidRPr="009529F1" w:rsidRDefault="00E1603C" w:rsidP="00CC4616">
            <w:pPr>
              <w:spacing w:line="276" w:lineRule="auto"/>
              <w:ind w:left="113" w:right="113"/>
              <w:jc w:val="center"/>
              <w:rPr>
                <w:b/>
                <w:bCs/>
                <w:sz w:val="22"/>
                <w:szCs w:val="22"/>
              </w:rPr>
            </w:pPr>
            <w:r w:rsidRPr="009529F1">
              <w:rPr>
                <w:b/>
                <w:bCs/>
                <w:sz w:val="22"/>
                <w:szCs w:val="22"/>
              </w:rPr>
              <w:t>Pregovarački postupak bez objave obavještenja</w:t>
            </w:r>
          </w:p>
        </w:tc>
        <w:tc>
          <w:tcPr>
            <w:tcW w:w="513"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tcPr>
          <w:p w:rsidR="00E1603C" w:rsidRPr="009529F1" w:rsidRDefault="00E1603C" w:rsidP="00CC4616">
            <w:pPr>
              <w:spacing w:line="276" w:lineRule="auto"/>
              <w:ind w:left="113" w:right="113"/>
              <w:jc w:val="center"/>
              <w:rPr>
                <w:b/>
                <w:bCs/>
                <w:sz w:val="22"/>
                <w:szCs w:val="22"/>
              </w:rPr>
            </w:pPr>
            <w:r w:rsidRPr="009529F1">
              <w:rPr>
                <w:b/>
                <w:bCs/>
                <w:sz w:val="22"/>
                <w:szCs w:val="22"/>
              </w:rPr>
              <w:t>Takmičarski dijalog</w:t>
            </w:r>
          </w:p>
        </w:tc>
        <w:tc>
          <w:tcPr>
            <w:tcW w:w="1032" w:type="dxa"/>
            <w:tcBorders>
              <w:top w:val="single" w:sz="8" w:space="0" w:color="auto"/>
              <w:left w:val="single" w:sz="4" w:space="0" w:color="auto"/>
              <w:bottom w:val="single" w:sz="4" w:space="0" w:color="auto"/>
              <w:right w:val="single" w:sz="8" w:space="0" w:color="auto"/>
            </w:tcBorders>
            <w:shd w:val="clear" w:color="auto" w:fill="C6D9F1" w:themeFill="text2" w:themeFillTint="33"/>
            <w:textDirection w:val="btLr"/>
            <w:vAlign w:val="center"/>
            <w:hideMark/>
          </w:tcPr>
          <w:p w:rsidR="00E1603C" w:rsidRPr="009529F1" w:rsidRDefault="00E1603C" w:rsidP="00CC4616">
            <w:pPr>
              <w:spacing w:line="276" w:lineRule="auto"/>
              <w:ind w:left="113" w:right="113"/>
              <w:jc w:val="center"/>
              <w:rPr>
                <w:b/>
                <w:bCs/>
                <w:sz w:val="22"/>
                <w:szCs w:val="22"/>
              </w:rPr>
            </w:pPr>
            <w:r w:rsidRPr="009529F1">
              <w:rPr>
                <w:b/>
                <w:bCs/>
                <w:sz w:val="22"/>
                <w:szCs w:val="22"/>
              </w:rPr>
              <w:t>Konkurentski zahtjev  za dostavu ponuda</w:t>
            </w:r>
          </w:p>
        </w:tc>
        <w:tc>
          <w:tcPr>
            <w:tcW w:w="931" w:type="dxa"/>
            <w:tcBorders>
              <w:top w:val="single" w:sz="8" w:space="0" w:color="auto"/>
              <w:left w:val="nil"/>
              <w:bottom w:val="single" w:sz="4" w:space="0" w:color="auto"/>
              <w:right w:val="single" w:sz="8" w:space="0" w:color="auto"/>
            </w:tcBorders>
            <w:shd w:val="clear" w:color="auto" w:fill="C6D9F1" w:themeFill="text2" w:themeFillTint="33"/>
            <w:textDirection w:val="btLr"/>
            <w:vAlign w:val="center"/>
            <w:hideMark/>
          </w:tcPr>
          <w:p w:rsidR="00E1603C" w:rsidRPr="009529F1" w:rsidRDefault="00E1603C" w:rsidP="00CC4616">
            <w:pPr>
              <w:spacing w:line="276" w:lineRule="auto"/>
              <w:ind w:left="113" w:right="113"/>
              <w:jc w:val="center"/>
              <w:rPr>
                <w:b/>
                <w:bCs/>
                <w:sz w:val="22"/>
                <w:szCs w:val="22"/>
              </w:rPr>
            </w:pPr>
            <w:r w:rsidRPr="009529F1">
              <w:rPr>
                <w:b/>
                <w:bCs/>
                <w:sz w:val="22"/>
                <w:szCs w:val="22"/>
              </w:rPr>
              <w:t>Direktni sporazum</w:t>
            </w:r>
          </w:p>
        </w:tc>
        <w:tc>
          <w:tcPr>
            <w:tcW w:w="931" w:type="dxa"/>
            <w:tcBorders>
              <w:top w:val="single" w:sz="8" w:space="0" w:color="auto"/>
              <w:left w:val="nil"/>
              <w:bottom w:val="single" w:sz="4" w:space="0" w:color="auto"/>
              <w:right w:val="single" w:sz="8" w:space="0" w:color="auto"/>
            </w:tcBorders>
            <w:shd w:val="clear" w:color="auto" w:fill="C6D9F1" w:themeFill="text2" w:themeFillTint="33"/>
            <w:textDirection w:val="btLr"/>
            <w:vAlign w:val="center"/>
            <w:hideMark/>
          </w:tcPr>
          <w:p w:rsidR="00E1603C" w:rsidRPr="009529F1" w:rsidRDefault="00E1603C" w:rsidP="00CC4616">
            <w:pPr>
              <w:spacing w:line="276" w:lineRule="auto"/>
              <w:ind w:left="113" w:right="113"/>
              <w:jc w:val="center"/>
              <w:rPr>
                <w:b/>
                <w:bCs/>
                <w:sz w:val="22"/>
                <w:szCs w:val="22"/>
              </w:rPr>
            </w:pPr>
            <w:r w:rsidRPr="009529F1">
              <w:rPr>
                <w:b/>
                <w:bCs/>
                <w:sz w:val="22"/>
                <w:szCs w:val="22"/>
              </w:rPr>
              <w:t>Ukupno po kvartalima</w:t>
            </w:r>
          </w:p>
        </w:tc>
      </w:tr>
      <w:tr w:rsidR="00475699" w:rsidRPr="009529F1" w:rsidTr="00490020">
        <w:trPr>
          <w:gridBefore w:val="1"/>
          <w:wBefore w:w="10" w:type="dxa"/>
          <w:trHeight w:val="492"/>
        </w:trPr>
        <w:tc>
          <w:tcPr>
            <w:tcW w:w="23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75699" w:rsidRPr="009529F1" w:rsidRDefault="00475699" w:rsidP="00BC419E">
            <w:pPr>
              <w:jc w:val="center"/>
              <w:rPr>
                <w:b/>
                <w:bCs/>
                <w:sz w:val="22"/>
                <w:szCs w:val="22"/>
              </w:rPr>
            </w:pPr>
            <w:r w:rsidRPr="009529F1">
              <w:rPr>
                <w:b/>
                <w:bCs/>
                <w:sz w:val="22"/>
                <w:szCs w:val="22"/>
              </w:rPr>
              <w:t>I kvartal (01.01.-31.03.)</w:t>
            </w:r>
          </w:p>
        </w:tc>
        <w:tc>
          <w:tcPr>
            <w:tcW w:w="756" w:type="dxa"/>
            <w:gridSpan w:val="2"/>
            <w:tcBorders>
              <w:top w:val="nil"/>
              <w:left w:val="nil"/>
              <w:bottom w:val="single" w:sz="8" w:space="0" w:color="auto"/>
              <w:right w:val="single" w:sz="8" w:space="0" w:color="auto"/>
            </w:tcBorders>
            <w:shd w:val="clear" w:color="auto" w:fill="auto"/>
            <w:noWrap/>
            <w:vAlign w:val="center"/>
          </w:tcPr>
          <w:p w:rsidR="00BC419E" w:rsidRPr="009529F1" w:rsidRDefault="00BC419E" w:rsidP="00BC419E">
            <w:pPr>
              <w:jc w:val="center"/>
              <w:rPr>
                <w:color w:val="000000"/>
                <w:sz w:val="22"/>
                <w:szCs w:val="22"/>
              </w:rPr>
            </w:pPr>
          </w:p>
          <w:p w:rsidR="00BC419E" w:rsidRPr="009529F1" w:rsidRDefault="00BC419E" w:rsidP="00BC419E">
            <w:pPr>
              <w:jc w:val="center"/>
              <w:rPr>
                <w:color w:val="000000"/>
                <w:sz w:val="22"/>
                <w:szCs w:val="22"/>
              </w:rPr>
            </w:pPr>
            <w:r w:rsidRPr="009529F1">
              <w:rPr>
                <w:color w:val="000000"/>
                <w:sz w:val="22"/>
                <w:szCs w:val="22"/>
              </w:rPr>
              <w:t>1.760</w:t>
            </w:r>
          </w:p>
          <w:p w:rsidR="00475699" w:rsidRPr="009529F1" w:rsidRDefault="00475699" w:rsidP="00BC419E">
            <w:pPr>
              <w:jc w:val="center"/>
              <w:rPr>
                <w:color w:val="000000"/>
                <w:sz w:val="22"/>
                <w:szCs w:val="22"/>
              </w:rPr>
            </w:pPr>
          </w:p>
        </w:tc>
        <w:tc>
          <w:tcPr>
            <w:tcW w:w="516" w:type="dxa"/>
            <w:tcBorders>
              <w:top w:val="nil"/>
              <w:left w:val="nil"/>
              <w:bottom w:val="single" w:sz="8" w:space="0" w:color="auto"/>
              <w:right w:val="single" w:sz="8" w:space="0" w:color="auto"/>
            </w:tcBorders>
            <w:shd w:val="clear" w:color="auto" w:fill="auto"/>
            <w:noWrap/>
            <w:vAlign w:val="center"/>
          </w:tcPr>
          <w:p w:rsidR="00BC419E" w:rsidRPr="009529F1" w:rsidRDefault="00BC419E" w:rsidP="00BC419E">
            <w:pPr>
              <w:jc w:val="center"/>
              <w:rPr>
                <w:color w:val="000000"/>
                <w:sz w:val="22"/>
                <w:szCs w:val="22"/>
              </w:rPr>
            </w:pPr>
          </w:p>
          <w:p w:rsidR="00BC419E" w:rsidRPr="009529F1" w:rsidRDefault="00BC419E" w:rsidP="00BC419E">
            <w:pPr>
              <w:jc w:val="center"/>
              <w:rPr>
                <w:color w:val="000000"/>
                <w:sz w:val="22"/>
                <w:szCs w:val="22"/>
              </w:rPr>
            </w:pPr>
            <w:r w:rsidRPr="009529F1">
              <w:rPr>
                <w:color w:val="000000"/>
                <w:sz w:val="22"/>
                <w:szCs w:val="22"/>
              </w:rPr>
              <w:t>1</w:t>
            </w:r>
          </w:p>
          <w:p w:rsidR="00475699" w:rsidRPr="009529F1" w:rsidRDefault="00475699" w:rsidP="00BC419E">
            <w:pPr>
              <w:jc w:val="center"/>
              <w:rPr>
                <w:color w:val="000000"/>
                <w:sz w:val="22"/>
                <w:szCs w:val="22"/>
              </w:rPr>
            </w:pPr>
          </w:p>
        </w:tc>
        <w:tc>
          <w:tcPr>
            <w:tcW w:w="1032" w:type="dxa"/>
            <w:gridSpan w:val="2"/>
            <w:tcBorders>
              <w:top w:val="nil"/>
              <w:left w:val="nil"/>
              <w:bottom w:val="single" w:sz="8" w:space="0" w:color="auto"/>
              <w:right w:val="single" w:sz="8" w:space="0" w:color="auto"/>
            </w:tcBorders>
            <w:shd w:val="clear" w:color="auto" w:fill="auto"/>
            <w:noWrap/>
            <w:vAlign w:val="center"/>
          </w:tcPr>
          <w:p w:rsidR="00BC419E" w:rsidRPr="009529F1" w:rsidRDefault="00BC419E" w:rsidP="00BC419E">
            <w:pPr>
              <w:jc w:val="center"/>
              <w:rPr>
                <w:color w:val="000000"/>
                <w:sz w:val="22"/>
                <w:szCs w:val="22"/>
              </w:rPr>
            </w:pPr>
          </w:p>
          <w:p w:rsidR="00BC419E" w:rsidRPr="009529F1" w:rsidRDefault="00BC419E" w:rsidP="00BC419E">
            <w:pPr>
              <w:jc w:val="center"/>
              <w:rPr>
                <w:color w:val="000000"/>
                <w:sz w:val="22"/>
                <w:szCs w:val="22"/>
              </w:rPr>
            </w:pPr>
            <w:r w:rsidRPr="009529F1">
              <w:rPr>
                <w:color w:val="000000"/>
                <w:sz w:val="22"/>
                <w:szCs w:val="22"/>
              </w:rPr>
              <w:t>4</w:t>
            </w:r>
          </w:p>
          <w:p w:rsidR="00475699" w:rsidRPr="009529F1" w:rsidRDefault="00475699" w:rsidP="00BC419E">
            <w:pPr>
              <w:jc w:val="center"/>
              <w:rPr>
                <w:color w:val="000000"/>
                <w:sz w:val="22"/>
                <w:szCs w:val="22"/>
              </w:rPr>
            </w:pPr>
          </w:p>
        </w:tc>
        <w:tc>
          <w:tcPr>
            <w:tcW w:w="1032" w:type="dxa"/>
            <w:gridSpan w:val="2"/>
            <w:tcBorders>
              <w:top w:val="nil"/>
              <w:left w:val="nil"/>
              <w:bottom w:val="single" w:sz="8" w:space="0" w:color="auto"/>
              <w:right w:val="single" w:sz="8" w:space="0" w:color="auto"/>
            </w:tcBorders>
            <w:shd w:val="clear" w:color="auto" w:fill="auto"/>
            <w:noWrap/>
            <w:vAlign w:val="center"/>
          </w:tcPr>
          <w:p w:rsidR="00BC419E" w:rsidRPr="009529F1" w:rsidRDefault="00BC419E" w:rsidP="00BC419E">
            <w:pPr>
              <w:jc w:val="center"/>
              <w:rPr>
                <w:color w:val="000000"/>
                <w:sz w:val="22"/>
                <w:szCs w:val="22"/>
              </w:rPr>
            </w:pPr>
          </w:p>
          <w:p w:rsidR="00BC419E" w:rsidRPr="009529F1" w:rsidRDefault="00BC419E" w:rsidP="00BC419E">
            <w:pPr>
              <w:jc w:val="center"/>
              <w:rPr>
                <w:color w:val="000000"/>
                <w:sz w:val="22"/>
                <w:szCs w:val="22"/>
              </w:rPr>
            </w:pPr>
            <w:r w:rsidRPr="009529F1">
              <w:rPr>
                <w:color w:val="000000"/>
                <w:sz w:val="22"/>
                <w:szCs w:val="22"/>
              </w:rPr>
              <w:t>30</w:t>
            </w:r>
            <w:r w:rsidR="00EC15E3" w:rsidRPr="009529F1">
              <w:rPr>
                <w:color w:val="000000"/>
                <w:sz w:val="22"/>
                <w:szCs w:val="22"/>
              </w:rPr>
              <w:t>9</w:t>
            </w:r>
          </w:p>
          <w:p w:rsidR="00475699" w:rsidRPr="009529F1" w:rsidRDefault="00475699" w:rsidP="00BC419E">
            <w:pPr>
              <w:jc w:val="center"/>
              <w:rPr>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tcPr>
          <w:p w:rsidR="00475699" w:rsidRPr="009529F1" w:rsidRDefault="00BC419E" w:rsidP="00BC419E">
            <w:pPr>
              <w:jc w:val="center"/>
              <w:rPr>
                <w:color w:val="000000"/>
                <w:sz w:val="22"/>
                <w:szCs w:val="22"/>
              </w:rPr>
            </w:pPr>
            <w:r w:rsidRPr="009529F1">
              <w:rPr>
                <w:color w:val="000000"/>
                <w:sz w:val="22"/>
                <w:szCs w:val="22"/>
              </w:rPr>
              <w:t>0</w:t>
            </w:r>
          </w:p>
        </w:tc>
        <w:tc>
          <w:tcPr>
            <w:tcW w:w="1032" w:type="dxa"/>
            <w:tcBorders>
              <w:top w:val="nil"/>
              <w:left w:val="nil"/>
              <w:bottom w:val="single" w:sz="8" w:space="0" w:color="auto"/>
              <w:right w:val="single" w:sz="8" w:space="0" w:color="auto"/>
            </w:tcBorders>
            <w:shd w:val="clear" w:color="auto" w:fill="auto"/>
            <w:noWrap/>
            <w:vAlign w:val="center"/>
          </w:tcPr>
          <w:p w:rsidR="00BC419E" w:rsidRPr="009529F1" w:rsidRDefault="00BC419E" w:rsidP="00BC419E">
            <w:pPr>
              <w:jc w:val="center"/>
              <w:rPr>
                <w:color w:val="000000"/>
                <w:sz w:val="22"/>
                <w:szCs w:val="22"/>
              </w:rPr>
            </w:pPr>
          </w:p>
          <w:p w:rsidR="00BC419E" w:rsidRPr="009529F1" w:rsidRDefault="004E3037" w:rsidP="00BC419E">
            <w:pPr>
              <w:jc w:val="center"/>
              <w:rPr>
                <w:color w:val="000000"/>
                <w:sz w:val="22"/>
                <w:szCs w:val="22"/>
              </w:rPr>
            </w:pPr>
            <w:r w:rsidRPr="009529F1">
              <w:rPr>
                <w:color w:val="000000"/>
                <w:sz w:val="22"/>
                <w:szCs w:val="22"/>
              </w:rPr>
              <w:t>2.072</w:t>
            </w:r>
          </w:p>
          <w:p w:rsidR="00475699" w:rsidRPr="009529F1" w:rsidRDefault="00475699" w:rsidP="00BC419E">
            <w:pPr>
              <w:jc w:val="center"/>
              <w:rPr>
                <w:color w:val="000000"/>
                <w:sz w:val="22"/>
                <w:szCs w:val="22"/>
              </w:rPr>
            </w:pPr>
          </w:p>
        </w:tc>
        <w:tc>
          <w:tcPr>
            <w:tcW w:w="931" w:type="dxa"/>
            <w:tcBorders>
              <w:top w:val="nil"/>
              <w:left w:val="nil"/>
              <w:bottom w:val="single" w:sz="8" w:space="0" w:color="auto"/>
              <w:right w:val="single" w:sz="8" w:space="0" w:color="auto"/>
            </w:tcBorders>
            <w:shd w:val="clear" w:color="auto" w:fill="auto"/>
            <w:noWrap/>
            <w:vAlign w:val="center"/>
          </w:tcPr>
          <w:p w:rsidR="00BC419E" w:rsidRPr="009529F1" w:rsidRDefault="00BC419E" w:rsidP="00BC419E">
            <w:pPr>
              <w:jc w:val="center"/>
              <w:rPr>
                <w:color w:val="000000"/>
                <w:sz w:val="22"/>
                <w:szCs w:val="22"/>
              </w:rPr>
            </w:pPr>
          </w:p>
          <w:p w:rsidR="00BC419E" w:rsidRPr="009529F1" w:rsidRDefault="00BC419E" w:rsidP="00BC419E">
            <w:pPr>
              <w:jc w:val="center"/>
              <w:rPr>
                <w:color w:val="000000"/>
                <w:sz w:val="22"/>
                <w:szCs w:val="22"/>
              </w:rPr>
            </w:pPr>
            <w:r w:rsidRPr="009529F1">
              <w:rPr>
                <w:color w:val="000000"/>
                <w:sz w:val="22"/>
                <w:szCs w:val="22"/>
              </w:rPr>
              <w:t>24.1</w:t>
            </w:r>
            <w:r w:rsidR="00CC3248" w:rsidRPr="009529F1">
              <w:rPr>
                <w:color w:val="000000"/>
                <w:sz w:val="22"/>
                <w:szCs w:val="22"/>
              </w:rPr>
              <w:t>3</w:t>
            </w:r>
            <w:r w:rsidRPr="009529F1">
              <w:rPr>
                <w:color w:val="000000"/>
                <w:sz w:val="22"/>
                <w:szCs w:val="22"/>
              </w:rPr>
              <w:t>7</w:t>
            </w:r>
          </w:p>
          <w:p w:rsidR="00475699" w:rsidRPr="009529F1" w:rsidRDefault="00475699" w:rsidP="00BC419E">
            <w:pPr>
              <w:jc w:val="center"/>
              <w:rPr>
                <w:color w:val="000000"/>
                <w:sz w:val="22"/>
                <w:szCs w:val="22"/>
              </w:rPr>
            </w:pPr>
          </w:p>
        </w:tc>
        <w:tc>
          <w:tcPr>
            <w:tcW w:w="931" w:type="dxa"/>
            <w:tcBorders>
              <w:top w:val="nil"/>
              <w:left w:val="nil"/>
              <w:bottom w:val="single" w:sz="8" w:space="0" w:color="auto"/>
              <w:right w:val="single" w:sz="8" w:space="0" w:color="auto"/>
            </w:tcBorders>
            <w:shd w:val="clear" w:color="auto" w:fill="auto"/>
            <w:vAlign w:val="center"/>
          </w:tcPr>
          <w:p w:rsidR="00BC419E" w:rsidRPr="009529F1" w:rsidRDefault="00BC419E" w:rsidP="00BC419E">
            <w:pPr>
              <w:jc w:val="center"/>
              <w:rPr>
                <w:b/>
                <w:color w:val="000000"/>
                <w:sz w:val="22"/>
                <w:szCs w:val="22"/>
              </w:rPr>
            </w:pPr>
          </w:p>
          <w:p w:rsidR="00BC419E" w:rsidRPr="009529F1" w:rsidRDefault="00BC419E" w:rsidP="00BC419E">
            <w:pPr>
              <w:jc w:val="center"/>
              <w:rPr>
                <w:b/>
                <w:color w:val="000000"/>
                <w:sz w:val="22"/>
                <w:szCs w:val="22"/>
              </w:rPr>
            </w:pPr>
            <w:r w:rsidRPr="009529F1">
              <w:rPr>
                <w:b/>
                <w:color w:val="000000"/>
                <w:sz w:val="22"/>
                <w:szCs w:val="22"/>
              </w:rPr>
              <w:t>28.</w:t>
            </w:r>
            <w:r w:rsidR="004E3037" w:rsidRPr="009529F1">
              <w:rPr>
                <w:b/>
                <w:color w:val="000000"/>
                <w:sz w:val="22"/>
                <w:szCs w:val="22"/>
              </w:rPr>
              <w:t>283</w:t>
            </w:r>
          </w:p>
          <w:p w:rsidR="00475699" w:rsidRPr="009529F1" w:rsidRDefault="00475699" w:rsidP="00BC419E">
            <w:pPr>
              <w:jc w:val="center"/>
              <w:rPr>
                <w:b/>
                <w:bCs/>
                <w:color w:val="000000"/>
                <w:sz w:val="22"/>
                <w:szCs w:val="22"/>
              </w:rPr>
            </w:pPr>
          </w:p>
        </w:tc>
      </w:tr>
      <w:tr w:rsidR="00475699" w:rsidRPr="009529F1" w:rsidTr="00490020">
        <w:trPr>
          <w:gridBefore w:val="1"/>
          <w:wBefore w:w="10" w:type="dxa"/>
          <w:trHeight w:val="255"/>
        </w:trPr>
        <w:tc>
          <w:tcPr>
            <w:tcW w:w="23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75699" w:rsidRPr="009529F1" w:rsidRDefault="00475699" w:rsidP="00475699">
            <w:pPr>
              <w:spacing w:line="276" w:lineRule="auto"/>
              <w:jc w:val="center"/>
              <w:rPr>
                <w:b/>
                <w:bCs/>
                <w:sz w:val="22"/>
                <w:szCs w:val="22"/>
              </w:rPr>
            </w:pPr>
            <w:r w:rsidRPr="009529F1">
              <w:rPr>
                <w:b/>
                <w:bCs/>
                <w:sz w:val="22"/>
                <w:szCs w:val="22"/>
              </w:rPr>
              <w:t>II kvartal (01.04.-30.06.)</w:t>
            </w:r>
          </w:p>
        </w:tc>
        <w:tc>
          <w:tcPr>
            <w:tcW w:w="756" w:type="dxa"/>
            <w:gridSpan w:val="2"/>
            <w:tcBorders>
              <w:top w:val="nil"/>
              <w:left w:val="nil"/>
              <w:bottom w:val="single" w:sz="8" w:space="0" w:color="auto"/>
              <w:right w:val="single" w:sz="8" w:space="0" w:color="auto"/>
            </w:tcBorders>
            <w:shd w:val="clear" w:color="auto" w:fill="auto"/>
            <w:noWrap/>
            <w:vAlign w:val="center"/>
          </w:tcPr>
          <w:p w:rsidR="00AC3F89" w:rsidRPr="009529F1" w:rsidRDefault="00AC3F89" w:rsidP="00AC3F89">
            <w:pPr>
              <w:jc w:val="center"/>
              <w:rPr>
                <w:color w:val="000000"/>
                <w:sz w:val="22"/>
                <w:szCs w:val="22"/>
              </w:rPr>
            </w:pPr>
          </w:p>
          <w:p w:rsidR="00AC3F89" w:rsidRPr="009529F1" w:rsidRDefault="00AC3F89" w:rsidP="00AC3F89">
            <w:pPr>
              <w:jc w:val="center"/>
              <w:rPr>
                <w:color w:val="000000"/>
                <w:sz w:val="22"/>
                <w:szCs w:val="22"/>
              </w:rPr>
            </w:pPr>
            <w:r w:rsidRPr="009529F1">
              <w:rPr>
                <w:color w:val="000000"/>
                <w:sz w:val="22"/>
                <w:szCs w:val="22"/>
              </w:rPr>
              <w:t>2.221</w:t>
            </w:r>
          </w:p>
          <w:p w:rsidR="00475699" w:rsidRPr="009529F1" w:rsidRDefault="00475699" w:rsidP="00475699">
            <w:pPr>
              <w:jc w:val="center"/>
              <w:rPr>
                <w:color w:val="000000"/>
                <w:sz w:val="22"/>
                <w:szCs w:val="22"/>
              </w:rPr>
            </w:pPr>
          </w:p>
        </w:tc>
        <w:tc>
          <w:tcPr>
            <w:tcW w:w="516" w:type="dxa"/>
            <w:tcBorders>
              <w:top w:val="nil"/>
              <w:left w:val="nil"/>
              <w:bottom w:val="single" w:sz="8" w:space="0" w:color="auto"/>
              <w:right w:val="single" w:sz="8" w:space="0" w:color="auto"/>
            </w:tcBorders>
            <w:shd w:val="clear" w:color="auto" w:fill="auto"/>
            <w:noWrap/>
            <w:vAlign w:val="center"/>
          </w:tcPr>
          <w:p w:rsidR="00475699" w:rsidRPr="009529F1" w:rsidRDefault="00AC3F89" w:rsidP="00475699">
            <w:pPr>
              <w:jc w:val="center"/>
              <w:rPr>
                <w:color w:val="000000"/>
                <w:sz w:val="22"/>
                <w:szCs w:val="22"/>
              </w:rPr>
            </w:pPr>
            <w:r w:rsidRPr="009529F1">
              <w:rPr>
                <w:color w:val="000000"/>
                <w:sz w:val="22"/>
                <w:szCs w:val="22"/>
              </w:rPr>
              <w:t>0</w:t>
            </w:r>
          </w:p>
        </w:tc>
        <w:tc>
          <w:tcPr>
            <w:tcW w:w="1032" w:type="dxa"/>
            <w:gridSpan w:val="2"/>
            <w:tcBorders>
              <w:top w:val="nil"/>
              <w:left w:val="nil"/>
              <w:bottom w:val="single" w:sz="8" w:space="0" w:color="auto"/>
              <w:right w:val="single" w:sz="8" w:space="0" w:color="auto"/>
            </w:tcBorders>
            <w:shd w:val="clear" w:color="auto" w:fill="auto"/>
            <w:noWrap/>
            <w:vAlign w:val="center"/>
          </w:tcPr>
          <w:p w:rsidR="00AC3F89" w:rsidRPr="009529F1" w:rsidRDefault="00AC3F89" w:rsidP="00AC3F89">
            <w:pPr>
              <w:jc w:val="center"/>
              <w:rPr>
                <w:color w:val="000000"/>
                <w:sz w:val="22"/>
                <w:szCs w:val="22"/>
              </w:rPr>
            </w:pPr>
          </w:p>
          <w:p w:rsidR="00AC3F89" w:rsidRPr="009529F1" w:rsidRDefault="00AC3F89" w:rsidP="00AC3F89">
            <w:pPr>
              <w:jc w:val="center"/>
              <w:rPr>
                <w:color w:val="000000"/>
                <w:sz w:val="22"/>
                <w:szCs w:val="22"/>
              </w:rPr>
            </w:pPr>
            <w:r w:rsidRPr="009529F1">
              <w:rPr>
                <w:color w:val="000000"/>
                <w:sz w:val="22"/>
                <w:szCs w:val="22"/>
              </w:rPr>
              <w:t>5</w:t>
            </w:r>
          </w:p>
          <w:p w:rsidR="00475699" w:rsidRPr="009529F1" w:rsidRDefault="00475699" w:rsidP="00475699">
            <w:pPr>
              <w:jc w:val="center"/>
              <w:rPr>
                <w:color w:val="000000"/>
                <w:sz w:val="22"/>
                <w:szCs w:val="22"/>
              </w:rPr>
            </w:pPr>
          </w:p>
        </w:tc>
        <w:tc>
          <w:tcPr>
            <w:tcW w:w="1032" w:type="dxa"/>
            <w:gridSpan w:val="2"/>
            <w:tcBorders>
              <w:top w:val="nil"/>
              <w:left w:val="nil"/>
              <w:bottom w:val="single" w:sz="8" w:space="0" w:color="auto"/>
              <w:right w:val="single" w:sz="8" w:space="0" w:color="auto"/>
            </w:tcBorders>
            <w:shd w:val="clear" w:color="auto" w:fill="auto"/>
            <w:noWrap/>
            <w:vAlign w:val="center"/>
          </w:tcPr>
          <w:p w:rsidR="00AC3F89" w:rsidRPr="009529F1" w:rsidRDefault="00AC3F89" w:rsidP="00AC3F89">
            <w:pPr>
              <w:jc w:val="center"/>
              <w:rPr>
                <w:color w:val="000000"/>
                <w:sz w:val="22"/>
                <w:szCs w:val="22"/>
              </w:rPr>
            </w:pPr>
          </w:p>
          <w:p w:rsidR="00AC3F89" w:rsidRPr="009529F1" w:rsidRDefault="00AC3F89" w:rsidP="00AC3F89">
            <w:pPr>
              <w:jc w:val="center"/>
              <w:rPr>
                <w:color w:val="000000"/>
                <w:sz w:val="22"/>
                <w:szCs w:val="22"/>
              </w:rPr>
            </w:pPr>
            <w:r w:rsidRPr="009529F1">
              <w:rPr>
                <w:color w:val="000000"/>
                <w:sz w:val="22"/>
                <w:szCs w:val="22"/>
              </w:rPr>
              <w:t>337</w:t>
            </w:r>
          </w:p>
          <w:p w:rsidR="00475699" w:rsidRPr="009529F1" w:rsidRDefault="00475699" w:rsidP="00475699">
            <w:pPr>
              <w:jc w:val="center"/>
              <w:rPr>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tcPr>
          <w:p w:rsidR="00475699" w:rsidRPr="009529F1" w:rsidRDefault="00AC3F89" w:rsidP="00475699">
            <w:pPr>
              <w:jc w:val="center"/>
              <w:rPr>
                <w:color w:val="000000"/>
                <w:sz w:val="22"/>
                <w:szCs w:val="22"/>
              </w:rPr>
            </w:pPr>
            <w:r w:rsidRPr="009529F1">
              <w:rPr>
                <w:color w:val="000000"/>
                <w:sz w:val="22"/>
                <w:szCs w:val="22"/>
              </w:rPr>
              <w:t>0</w:t>
            </w:r>
          </w:p>
        </w:tc>
        <w:tc>
          <w:tcPr>
            <w:tcW w:w="1032" w:type="dxa"/>
            <w:tcBorders>
              <w:top w:val="nil"/>
              <w:left w:val="nil"/>
              <w:bottom w:val="single" w:sz="8" w:space="0" w:color="auto"/>
              <w:right w:val="single" w:sz="8" w:space="0" w:color="auto"/>
            </w:tcBorders>
            <w:shd w:val="clear" w:color="auto" w:fill="auto"/>
            <w:noWrap/>
            <w:vAlign w:val="center"/>
          </w:tcPr>
          <w:p w:rsidR="00AC3F89" w:rsidRPr="009529F1" w:rsidRDefault="00AC3F89" w:rsidP="00AC3F89">
            <w:pPr>
              <w:jc w:val="center"/>
              <w:rPr>
                <w:color w:val="000000"/>
                <w:sz w:val="22"/>
                <w:szCs w:val="22"/>
              </w:rPr>
            </w:pPr>
          </w:p>
          <w:p w:rsidR="00AC3F89" w:rsidRPr="009529F1" w:rsidRDefault="004E3037" w:rsidP="00AC3F89">
            <w:pPr>
              <w:jc w:val="center"/>
              <w:rPr>
                <w:color w:val="000000"/>
                <w:sz w:val="22"/>
                <w:szCs w:val="22"/>
              </w:rPr>
            </w:pPr>
            <w:r w:rsidRPr="009529F1">
              <w:rPr>
                <w:color w:val="000000"/>
                <w:sz w:val="22"/>
                <w:szCs w:val="22"/>
              </w:rPr>
              <w:t>2.472</w:t>
            </w:r>
          </w:p>
          <w:p w:rsidR="00475699" w:rsidRPr="009529F1" w:rsidRDefault="00475699" w:rsidP="00475699">
            <w:pPr>
              <w:jc w:val="center"/>
              <w:rPr>
                <w:color w:val="000000"/>
                <w:sz w:val="22"/>
                <w:szCs w:val="22"/>
              </w:rPr>
            </w:pPr>
          </w:p>
        </w:tc>
        <w:tc>
          <w:tcPr>
            <w:tcW w:w="931" w:type="dxa"/>
            <w:tcBorders>
              <w:top w:val="nil"/>
              <w:left w:val="nil"/>
              <w:bottom w:val="single" w:sz="8" w:space="0" w:color="auto"/>
              <w:right w:val="single" w:sz="8" w:space="0" w:color="auto"/>
            </w:tcBorders>
            <w:shd w:val="clear" w:color="auto" w:fill="auto"/>
            <w:noWrap/>
            <w:vAlign w:val="center"/>
          </w:tcPr>
          <w:p w:rsidR="00AC3F89" w:rsidRPr="009529F1" w:rsidRDefault="00AC3F89" w:rsidP="00AC3F89">
            <w:pPr>
              <w:jc w:val="center"/>
              <w:rPr>
                <w:color w:val="000000"/>
                <w:sz w:val="22"/>
                <w:szCs w:val="22"/>
              </w:rPr>
            </w:pPr>
          </w:p>
          <w:p w:rsidR="00AC3F89" w:rsidRPr="009529F1" w:rsidRDefault="00AC3F89" w:rsidP="00AC3F89">
            <w:pPr>
              <w:jc w:val="center"/>
              <w:rPr>
                <w:color w:val="000000"/>
                <w:sz w:val="22"/>
                <w:szCs w:val="22"/>
              </w:rPr>
            </w:pPr>
            <w:r w:rsidRPr="009529F1">
              <w:rPr>
                <w:color w:val="000000"/>
                <w:sz w:val="22"/>
                <w:szCs w:val="22"/>
              </w:rPr>
              <w:t>26.214</w:t>
            </w:r>
          </w:p>
          <w:p w:rsidR="00475699" w:rsidRPr="009529F1" w:rsidRDefault="00475699" w:rsidP="00475699">
            <w:pPr>
              <w:jc w:val="center"/>
              <w:rPr>
                <w:color w:val="000000"/>
                <w:sz w:val="22"/>
                <w:szCs w:val="22"/>
              </w:rPr>
            </w:pPr>
          </w:p>
        </w:tc>
        <w:tc>
          <w:tcPr>
            <w:tcW w:w="931" w:type="dxa"/>
            <w:tcBorders>
              <w:top w:val="nil"/>
              <w:left w:val="nil"/>
              <w:bottom w:val="single" w:sz="8" w:space="0" w:color="auto"/>
              <w:right w:val="single" w:sz="8" w:space="0" w:color="auto"/>
            </w:tcBorders>
            <w:shd w:val="clear" w:color="auto" w:fill="auto"/>
            <w:vAlign w:val="center"/>
          </w:tcPr>
          <w:p w:rsidR="00AC3F89" w:rsidRPr="009529F1" w:rsidRDefault="00AC3F89" w:rsidP="00AC3F89">
            <w:pPr>
              <w:jc w:val="center"/>
              <w:rPr>
                <w:b/>
                <w:color w:val="000000"/>
                <w:sz w:val="22"/>
                <w:szCs w:val="22"/>
              </w:rPr>
            </w:pPr>
          </w:p>
          <w:p w:rsidR="00AC3F89" w:rsidRPr="009529F1" w:rsidRDefault="004E3037" w:rsidP="00AC3F89">
            <w:pPr>
              <w:jc w:val="center"/>
              <w:rPr>
                <w:b/>
                <w:color w:val="000000"/>
                <w:sz w:val="22"/>
                <w:szCs w:val="22"/>
              </w:rPr>
            </w:pPr>
            <w:r w:rsidRPr="009529F1">
              <w:rPr>
                <w:b/>
                <w:color w:val="000000"/>
                <w:sz w:val="22"/>
                <w:szCs w:val="22"/>
              </w:rPr>
              <w:t>31.249</w:t>
            </w:r>
          </w:p>
          <w:p w:rsidR="00475699" w:rsidRPr="009529F1" w:rsidRDefault="00475699" w:rsidP="00475699">
            <w:pPr>
              <w:jc w:val="center"/>
              <w:rPr>
                <w:b/>
                <w:bCs/>
                <w:color w:val="000000"/>
                <w:sz w:val="22"/>
                <w:szCs w:val="22"/>
              </w:rPr>
            </w:pPr>
          </w:p>
        </w:tc>
      </w:tr>
      <w:tr w:rsidR="00475699" w:rsidRPr="009529F1" w:rsidTr="00490020">
        <w:trPr>
          <w:gridBefore w:val="1"/>
          <w:wBefore w:w="10" w:type="dxa"/>
          <w:trHeight w:val="87"/>
        </w:trPr>
        <w:tc>
          <w:tcPr>
            <w:tcW w:w="23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75699" w:rsidRPr="009529F1" w:rsidRDefault="00475699" w:rsidP="00475699">
            <w:pPr>
              <w:spacing w:line="276" w:lineRule="auto"/>
              <w:jc w:val="center"/>
              <w:rPr>
                <w:b/>
                <w:bCs/>
                <w:sz w:val="22"/>
                <w:szCs w:val="22"/>
              </w:rPr>
            </w:pPr>
            <w:r w:rsidRPr="009529F1">
              <w:rPr>
                <w:b/>
                <w:bCs/>
                <w:sz w:val="22"/>
                <w:szCs w:val="22"/>
              </w:rPr>
              <w:t>III kvartal (01.07.-30.09.)</w:t>
            </w:r>
          </w:p>
        </w:tc>
        <w:tc>
          <w:tcPr>
            <w:tcW w:w="756" w:type="dxa"/>
            <w:gridSpan w:val="2"/>
            <w:tcBorders>
              <w:top w:val="nil"/>
              <w:left w:val="nil"/>
              <w:bottom w:val="single" w:sz="8" w:space="0" w:color="auto"/>
              <w:right w:val="single" w:sz="8" w:space="0" w:color="auto"/>
            </w:tcBorders>
            <w:shd w:val="clear" w:color="auto" w:fill="auto"/>
            <w:noWrap/>
            <w:vAlign w:val="center"/>
          </w:tcPr>
          <w:p w:rsidR="00124090" w:rsidRPr="009529F1" w:rsidRDefault="00124090" w:rsidP="006C7021">
            <w:pPr>
              <w:jc w:val="center"/>
              <w:rPr>
                <w:color w:val="000000"/>
                <w:sz w:val="22"/>
                <w:szCs w:val="22"/>
              </w:rPr>
            </w:pPr>
          </w:p>
          <w:p w:rsidR="006C7021" w:rsidRPr="009529F1" w:rsidRDefault="006C7021" w:rsidP="006C7021">
            <w:pPr>
              <w:jc w:val="center"/>
              <w:rPr>
                <w:color w:val="000000"/>
                <w:sz w:val="22"/>
                <w:szCs w:val="22"/>
              </w:rPr>
            </w:pPr>
            <w:r w:rsidRPr="009529F1">
              <w:rPr>
                <w:color w:val="000000"/>
                <w:sz w:val="22"/>
                <w:szCs w:val="22"/>
              </w:rPr>
              <w:t>2.139</w:t>
            </w:r>
          </w:p>
          <w:p w:rsidR="00475699" w:rsidRPr="009529F1" w:rsidRDefault="00475699" w:rsidP="00475699">
            <w:pPr>
              <w:jc w:val="center"/>
              <w:rPr>
                <w:color w:val="000000"/>
                <w:sz w:val="22"/>
                <w:szCs w:val="22"/>
              </w:rPr>
            </w:pPr>
          </w:p>
        </w:tc>
        <w:tc>
          <w:tcPr>
            <w:tcW w:w="516" w:type="dxa"/>
            <w:tcBorders>
              <w:top w:val="nil"/>
              <w:left w:val="nil"/>
              <w:bottom w:val="single" w:sz="8" w:space="0" w:color="auto"/>
              <w:right w:val="single" w:sz="8" w:space="0" w:color="auto"/>
            </w:tcBorders>
            <w:shd w:val="clear" w:color="auto" w:fill="auto"/>
            <w:noWrap/>
            <w:vAlign w:val="center"/>
          </w:tcPr>
          <w:p w:rsidR="00124090" w:rsidRPr="009529F1" w:rsidRDefault="00124090" w:rsidP="00124090">
            <w:pPr>
              <w:jc w:val="center"/>
              <w:rPr>
                <w:color w:val="000000"/>
                <w:sz w:val="22"/>
                <w:szCs w:val="22"/>
              </w:rPr>
            </w:pPr>
          </w:p>
          <w:p w:rsidR="00124090" w:rsidRPr="009529F1" w:rsidRDefault="00124090" w:rsidP="00124090">
            <w:pPr>
              <w:jc w:val="center"/>
              <w:rPr>
                <w:color w:val="000000"/>
                <w:sz w:val="22"/>
                <w:szCs w:val="22"/>
              </w:rPr>
            </w:pPr>
            <w:r w:rsidRPr="009529F1">
              <w:rPr>
                <w:color w:val="000000"/>
                <w:sz w:val="22"/>
                <w:szCs w:val="22"/>
              </w:rPr>
              <w:t>8</w:t>
            </w:r>
          </w:p>
          <w:p w:rsidR="00475699" w:rsidRPr="009529F1" w:rsidRDefault="00475699" w:rsidP="00475699">
            <w:pPr>
              <w:jc w:val="center"/>
              <w:rPr>
                <w:b/>
                <w:color w:val="000000"/>
                <w:sz w:val="22"/>
                <w:szCs w:val="22"/>
              </w:rPr>
            </w:pPr>
          </w:p>
        </w:tc>
        <w:tc>
          <w:tcPr>
            <w:tcW w:w="1032" w:type="dxa"/>
            <w:gridSpan w:val="2"/>
            <w:tcBorders>
              <w:top w:val="nil"/>
              <w:left w:val="nil"/>
              <w:bottom w:val="single" w:sz="8" w:space="0" w:color="auto"/>
              <w:right w:val="single" w:sz="8" w:space="0" w:color="auto"/>
            </w:tcBorders>
            <w:shd w:val="clear" w:color="auto" w:fill="auto"/>
            <w:noWrap/>
            <w:vAlign w:val="center"/>
          </w:tcPr>
          <w:p w:rsidR="00124090" w:rsidRPr="009529F1" w:rsidRDefault="00124090" w:rsidP="00124090">
            <w:pPr>
              <w:jc w:val="center"/>
              <w:rPr>
                <w:color w:val="000000"/>
                <w:sz w:val="22"/>
                <w:szCs w:val="22"/>
              </w:rPr>
            </w:pPr>
          </w:p>
          <w:p w:rsidR="00124090" w:rsidRPr="009529F1" w:rsidRDefault="00124090" w:rsidP="00124090">
            <w:pPr>
              <w:jc w:val="center"/>
              <w:rPr>
                <w:color w:val="000000"/>
                <w:sz w:val="22"/>
                <w:szCs w:val="22"/>
              </w:rPr>
            </w:pPr>
            <w:r w:rsidRPr="009529F1">
              <w:rPr>
                <w:color w:val="000000"/>
                <w:sz w:val="22"/>
                <w:szCs w:val="22"/>
              </w:rPr>
              <w:t>8</w:t>
            </w:r>
          </w:p>
          <w:p w:rsidR="00475699" w:rsidRPr="009529F1" w:rsidRDefault="00475699" w:rsidP="00475699">
            <w:pPr>
              <w:jc w:val="center"/>
              <w:rPr>
                <w:color w:val="000000"/>
                <w:sz w:val="22"/>
                <w:szCs w:val="22"/>
              </w:rPr>
            </w:pPr>
          </w:p>
        </w:tc>
        <w:tc>
          <w:tcPr>
            <w:tcW w:w="1032" w:type="dxa"/>
            <w:gridSpan w:val="2"/>
            <w:tcBorders>
              <w:top w:val="nil"/>
              <w:left w:val="nil"/>
              <w:bottom w:val="single" w:sz="8" w:space="0" w:color="auto"/>
              <w:right w:val="single" w:sz="8" w:space="0" w:color="auto"/>
            </w:tcBorders>
            <w:shd w:val="clear" w:color="auto" w:fill="auto"/>
            <w:noWrap/>
            <w:vAlign w:val="center"/>
          </w:tcPr>
          <w:p w:rsidR="00124090" w:rsidRPr="009529F1" w:rsidRDefault="00124090" w:rsidP="00124090">
            <w:pPr>
              <w:jc w:val="center"/>
              <w:rPr>
                <w:color w:val="000000"/>
                <w:sz w:val="22"/>
                <w:szCs w:val="22"/>
              </w:rPr>
            </w:pPr>
          </w:p>
          <w:p w:rsidR="00124090" w:rsidRPr="009529F1" w:rsidRDefault="00124090" w:rsidP="00124090">
            <w:pPr>
              <w:jc w:val="center"/>
              <w:rPr>
                <w:color w:val="000000"/>
                <w:sz w:val="22"/>
                <w:szCs w:val="22"/>
              </w:rPr>
            </w:pPr>
            <w:r w:rsidRPr="009529F1">
              <w:rPr>
                <w:color w:val="000000"/>
                <w:sz w:val="22"/>
                <w:szCs w:val="22"/>
              </w:rPr>
              <w:t>245</w:t>
            </w:r>
          </w:p>
          <w:p w:rsidR="00475699" w:rsidRPr="009529F1" w:rsidRDefault="00475699" w:rsidP="00475699">
            <w:pPr>
              <w:jc w:val="center"/>
              <w:rPr>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tcPr>
          <w:p w:rsidR="00475699" w:rsidRPr="009529F1" w:rsidRDefault="00124090" w:rsidP="00475699">
            <w:pPr>
              <w:jc w:val="center"/>
              <w:rPr>
                <w:color w:val="000000"/>
                <w:sz w:val="22"/>
                <w:szCs w:val="22"/>
              </w:rPr>
            </w:pPr>
            <w:r w:rsidRPr="009529F1">
              <w:rPr>
                <w:color w:val="000000"/>
                <w:sz w:val="22"/>
                <w:szCs w:val="22"/>
              </w:rPr>
              <w:t>0</w:t>
            </w:r>
          </w:p>
        </w:tc>
        <w:tc>
          <w:tcPr>
            <w:tcW w:w="1032" w:type="dxa"/>
            <w:tcBorders>
              <w:top w:val="nil"/>
              <w:left w:val="nil"/>
              <w:bottom w:val="single" w:sz="8" w:space="0" w:color="auto"/>
              <w:right w:val="single" w:sz="8" w:space="0" w:color="auto"/>
            </w:tcBorders>
            <w:shd w:val="clear" w:color="auto" w:fill="auto"/>
            <w:noWrap/>
            <w:vAlign w:val="center"/>
          </w:tcPr>
          <w:p w:rsidR="00124090" w:rsidRPr="009529F1" w:rsidRDefault="00124090" w:rsidP="00124090">
            <w:pPr>
              <w:jc w:val="center"/>
              <w:rPr>
                <w:color w:val="000000"/>
                <w:sz w:val="22"/>
                <w:szCs w:val="22"/>
              </w:rPr>
            </w:pPr>
          </w:p>
          <w:p w:rsidR="00124090" w:rsidRPr="009529F1" w:rsidRDefault="004E3037" w:rsidP="00124090">
            <w:pPr>
              <w:jc w:val="center"/>
              <w:rPr>
                <w:color w:val="000000"/>
                <w:sz w:val="22"/>
                <w:szCs w:val="22"/>
              </w:rPr>
            </w:pPr>
            <w:r w:rsidRPr="009529F1">
              <w:rPr>
                <w:color w:val="000000"/>
                <w:sz w:val="22"/>
                <w:szCs w:val="22"/>
              </w:rPr>
              <w:t>2.414</w:t>
            </w:r>
          </w:p>
          <w:p w:rsidR="00475699" w:rsidRPr="009529F1" w:rsidRDefault="00475699" w:rsidP="00475699">
            <w:pPr>
              <w:jc w:val="center"/>
              <w:rPr>
                <w:color w:val="000000"/>
                <w:sz w:val="22"/>
                <w:szCs w:val="22"/>
              </w:rPr>
            </w:pPr>
          </w:p>
        </w:tc>
        <w:tc>
          <w:tcPr>
            <w:tcW w:w="931" w:type="dxa"/>
            <w:tcBorders>
              <w:top w:val="nil"/>
              <w:left w:val="nil"/>
              <w:bottom w:val="single" w:sz="8" w:space="0" w:color="auto"/>
              <w:right w:val="single" w:sz="8" w:space="0" w:color="auto"/>
            </w:tcBorders>
            <w:shd w:val="clear" w:color="auto" w:fill="auto"/>
            <w:noWrap/>
            <w:vAlign w:val="center"/>
          </w:tcPr>
          <w:p w:rsidR="00124090" w:rsidRPr="009529F1" w:rsidRDefault="00124090" w:rsidP="00124090">
            <w:pPr>
              <w:jc w:val="center"/>
              <w:rPr>
                <w:color w:val="000000"/>
                <w:sz w:val="22"/>
                <w:szCs w:val="22"/>
              </w:rPr>
            </w:pPr>
          </w:p>
          <w:p w:rsidR="00124090" w:rsidRPr="009529F1" w:rsidRDefault="00124090" w:rsidP="00124090">
            <w:pPr>
              <w:jc w:val="center"/>
              <w:rPr>
                <w:color w:val="000000"/>
                <w:sz w:val="22"/>
                <w:szCs w:val="22"/>
              </w:rPr>
            </w:pPr>
            <w:r w:rsidRPr="009529F1">
              <w:rPr>
                <w:color w:val="000000"/>
                <w:sz w:val="22"/>
                <w:szCs w:val="22"/>
              </w:rPr>
              <w:t>22.619</w:t>
            </w:r>
          </w:p>
          <w:p w:rsidR="00475699" w:rsidRPr="009529F1" w:rsidRDefault="00475699" w:rsidP="00475699">
            <w:pPr>
              <w:jc w:val="center"/>
              <w:rPr>
                <w:color w:val="000000"/>
                <w:sz w:val="22"/>
                <w:szCs w:val="22"/>
              </w:rPr>
            </w:pPr>
          </w:p>
        </w:tc>
        <w:tc>
          <w:tcPr>
            <w:tcW w:w="931" w:type="dxa"/>
            <w:tcBorders>
              <w:top w:val="nil"/>
              <w:left w:val="nil"/>
              <w:bottom w:val="single" w:sz="8" w:space="0" w:color="auto"/>
              <w:right w:val="single" w:sz="8" w:space="0" w:color="auto"/>
            </w:tcBorders>
            <w:shd w:val="clear" w:color="auto" w:fill="auto"/>
            <w:vAlign w:val="center"/>
          </w:tcPr>
          <w:p w:rsidR="00124090" w:rsidRPr="009529F1" w:rsidRDefault="00124090" w:rsidP="00124090">
            <w:pPr>
              <w:jc w:val="center"/>
              <w:rPr>
                <w:b/>
                <w:color w:val="000000"/>
                <w:sz w:val="22"/>
                <w:szCs w:val="22"/>
              </w:rPr>
            </w:pPr>
          </w:p>
          <w:p w:rsidR="00124090" w:rsidRPr="009529F1" w:rsidRDefault="004E3037" w:rsidP="00124090">
            <w:pPr>
              <w:jc w:val="center"/>
              <w:rPr>
                <w:b/>
                <w:color w:val="000000"/>
                <w:sz w:val="22"/>
                <w:szCs w:val="22"/>
              </w:rPr>
            </w:pPr>
            <w:r w:rsidRPr="009529F1">
              <w:rPr>
                <w:b/>
                <w:color w:val="000000"/>
                <w:sz w:val="22"/>
                <w:szCs w:val="22"/>
              </w:rPr>
              <w:t>27.433</w:t>
            </w:r>
          </w:p>
          <w:p w:rsidR="00475699" w:rsidRPr="009529F1" w:rsidRDefault="00475699" w:rsidP="00475699">
            <w:pPr>
              <w:jc w:val="center"/>
              <w:rPr>
                <w:b/>
                <w:bCs/>
                <w:color w:val="000000"/>
                <w:sz w:val="22"/>
                <w:szCs w:val="22"/>
              </w:rPr>
            </w:pPr>
          </w:p>
        </w:tc>
      </w:tr>
      <w:tr w:rsidR="00475699" w:rsidRPr="009529F1" w:rsidTr="00490020">
        <w:trPr>
          <w:gridBefore w:val="1"/>
          <w:wBefore w:w="10" w:type="dxa"/>
          <w:trHeight w:val="552"/>
        </w:trPr>
        <w:tc>
          <w:tcPr>
            <w:tcW w:w="23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75699" w:rsidRPr="009529F1" w:rsidRDefault="00475699" w:rsidP="00475699">
            <w:pPr>
              <w:spacing w:line="276" w:lineRule="auto"/>
              <w:jc w:val="center"/>
              <w:rPr>
                <w:b/>
                <w:bCs/>
                <w:sz w:val="22"/>
                <w:szCs w:val="22"/>
              </w:rPr>
            </w:pPr>
            <w:r w:rsidRPr="009529F1">
              <w:rPr>
                <w:b/>
                <w:bCs/>
                <w:sz w:val="22"/>
                <w:szCs w:val="22"/>
              </w:rPr>
              <w:t>IV kvartal (01.10.-31.12.)</w:t>
            </w:r>
          </w:p>
        </w:tc>
        <w:tc>
          <w:tcPr>
            <w:tcW w:w="756" w:type="dxa"/>
            <w:gridSpan w:val="2"/>
            <w:tcBorders>
              <w:top w:val="nil"/>
              <w:left w:val="nil"/>
              <w:bottom w:val="single" w:sz="8" w:space="0" w:color="auto"/>
              <w:right w:val="single" w:sz="8" w:space="0" w:color="auto"/>
            </w:tcBorders>
            <w:shd w:val="clear" w:color="auto" w:fill="auto"/>
            <w:noWrap/>
            <w:vAlign w:val="center"/>
          </w:tcPr>
          <w:p w:rsidR="003338F3" w:rsidRPr="009529F1" w:rsidRDefault="003338F3" w:rsidP="003338F3">
            <w:pPr>
              <w:jc w:val="center"/>
              <w:rPr>
                <w:color w:val="000000"/>
                <w:sz w:val="22"/>
                <w:szCs w:val="22"/>
              </w:rPr>
            </w:pPr>
          </w:p>
          <w:p w:rsidR="003338F3" w:rsidRPr="009529F1" w:rsidRDefault="003338F3" w:rsidP="003338F3">
            <w:pPr>
              <w:jc w:val="center"/>
              <w:rPr>
                <w:color w:val="000000"/>
                <w:sz w:val="22"/>
                <w:szCs w:val="22"/>
              </w:rPr>
            </w:pPr>
            <w:r w:rsidRPr="009529F1">
              <w:rPr>
                <w:color w:val="000000"/>
                <w:sz w:val="22"/>
                <w:szCs w:val="22"/>
              </w:rPr>
              <w:t>2.702</w:t>
            </w:r>
          </w:p>
          <w:p w:rsidR="00475699" w:rsidRPr="009529F1" w:rsidRDefault="00475699" w:rsidP="00475699">
            <w:pPr>
              <w:jc w:val="center"/>
              <w:rPr>
                <w:color w:val="000000"/>
                <w:sz w:val="22"/>
                <w:szCs w:val="22"/>
              </w:rPr>
            </w:pPr>
          </w:p>
        </w:tc>
        <w:tc>
          <w:tcPr>
            <w:tcW w:w="516" w:type="dxa"/>
            <w:tcBorders>
              <w:top w:val="nil"/>
              <w:left w:val="nil"/>
              <w:bottom w:val="single" w:sz="8" w:space="0" w:color="auto"/>
              <w:right w:val="single" w:sz="8" w:space="0" w:color="auto"/>
            </w:tcBorders>
            <w:shd w:val="clear" w:color="auto" w:fill="auto"/>
            <w:noWrap/>
            <w:vAlign w:val="center"/>
          </w:tcPr>
          <w:p w:rsidR="003338F3" w:rsidRPr="009529F1" w:rsidRDefault="003338F3" w:rsidP="003338F3">
            <w:pPr>
              <w:jc w:val="center"/>
              <w:rPr>
                <w:color w:val="000000"/>
                <w:sz w:val="22"/>
                <w:szCs w:val="22"/>
              </w:rPr>
            </w:pPr>
          </w:p>
          <w:p w:rsidR="003338F3" w:rsidRPr="009529F1" w:rsidRDefault="003338F3" w:rsidP="003338F3">
            <w:pPr>
              <w:jc w:val="center"/>
              <w:rPr>
                <w:color w:val="000000"/>
                <w:sz w:val="22"/>
                <w:szCs w:val="22"/>
              </w:rPr>
            </w:pPr>
            <w:r w:rsidRPr="009529F1">
              <w:rPr>
                <w:color w:val="000000"/>
                <w:sz w:val="22"/>
                <w:szCs w:val="22"/>
              </w:rPr>
              <w:t>12</w:t>
            </w:r>
          </w:p>
          <w:p w:rsidR="00475699" w:rsidRPr="009529F1" w:rsidRDefault="00475699" w:rsidP="00475699">
            <w:pPr>
              <w:jc w:val="center"/>
              <w:rPr>
                <w:color w:val="000000"/>
                <w:sz w:val="22"/>
                <w:szCs w:val="22"/>
              </w:rPr>
            </w:pPr>
          </w:p>
        </w:tc>
        <w:tc>
          <w:tcPr>
            <w:tcW w:w="1032" w:type="dxa"/>
            <w:gridSpan w:val="2"/>
            <w:tcBorders>
              <w:top w:val="nil"/>
              <w:left w:val="nil"/>
              <w:bottom w:val="single" w:sz="8" w:space="0" w:color="auto"/>
              <w:right w:val="single" w:sz="8" w:space="0" w:color="auto"/>
            </w:tcBorders>
            <w:shd w:val="clear" w:color="auto" w:fill="auto"/>
            <w:noWrap/>
            <w:vAlign w:val="center"/>
          </w:tcPr>
          <w:p w:rsidR="003338F3" w:rsidRPr="009529F1" w:rsidRDefault="003338F3" w:rsidP="003338F3">
            <w:pPr>
              <w:jc w:val="center"/>
              <w:rPr>
                <w:color w:val="000000"/>
                <w:sz w:val="22"/>
                <w:szCs w:val="22"/>
              </w:rPr>
            </w:pPr>
          </w:p>
          <w:p w:rsidR="003338F3" w:rsidRPr="009529F1" w:rsidRDefault="003338F3" w:rsidP="003338F3">
            <w:pPr>
              <w:jc w:val="center"/>
              <w:rPr>
                <w:color w:val="000000"/>
                <w:sz w:val="22"/>
                <w:szCs w:val="22"/>
              </w:rPr>
            </w:pPr>
            <w:r w:rsidRPr="009529F1">
              <w:rPr>
                <w:color w:val="000000"/>
                <w:sz w:val="22"/>
                <w:szCs w:val="22"/>
              </w:rPr>
              <w:t>7</w:t>
            </w:r>
          </w:p>
          <w:p w:rsidR="00475699" w:rsidRPr="009529F1" w:rsidRDefault="00475699" w:rsidP="00475699">
            <w:pPr>
              <w:jc w:val="center"/>
              <w:rPr>
                <w:color w:val="000000"/>
                <w:sz w:val="22"/>
                <w:szCs w:val="22"/>
              </w:rPr>
            </w:pPr>
          </w:p>
        </w:tc>
        <w:tc>
          <w:tcPr>
            <w:tcW w:w="1032" w:type="dxa"/>
            <w:gridSpan w:val="2"/>
            <w:tcBorders>
              <w:top w:val="nil"/>
              <w:left w:val="nil"/>
              <w:bottom w:val="single" w:sz="8" w:space="0" w:color="auto"/>
              <w:right w:val="single" w:sz="8" w:space="0" w:color="auto"/>
            </w:tcBorders>
            <w:shd w:val="clear" w:color="auto" w:fill="auto"/>
            <w:noWrap/>
            <w:vAlign w:val="center"/>
          </w:tcPr>
          <w:p w:rsidR="003338F3" w:rsidRPr="009529F1" w:rsidRDefault="003338F3" w:rsidP="003338F3">
            <w:pPr>
              <w:jc w:val="center"/>
              <w:rPr>
                <w:color w:val="000000"/>
                <w:sz w:val="22"/>
                <w:szCs w:val="22"/>
              </w:rPr>
            </w:pPr>
          </w:p>
          <w:p w:rsidR="003338F3" w:rsidRPr="009529F1" w:rsidRDefault="003338F3" w:rsidP="003338F3">
            <w:pPr>
              <w:jc w:val="center"/>
              <w:rPr>
                <w:color w:val="000000"/>
                <w:sz w:val="22"/>
                <w:szCs w:val="22"/>
              </w:rPr>
            </w:pPr>
            <w:r w:rsidRPr="009529F1">
              <w:rPr>
                <w:color w:val="000000"/>
                <w:sz w:val="22"/>
                <w:szCs w:val="22"/>
              </w:rPr>
              <w:t>430</w:t>
            </w:r>
          </w:p>
          <w:p w:rsidR="00475699" w:rsidRPr="009529F1" w:rsidRDefault="00475699" w:rsidP="00475699">
            <w:pPr>
              <w:jc w:val="center"/>
              <w:rPr>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tcPr>
          <w:p w:rsidR="00475699" w:rsidRPr="009529F1" w:rsidRDefault="003338F3" w:rsidP="00475699">
            <w:pPr>
              <w:jc w:val="center"/>
              <w:rPr>
                <w:color w:val="000000"/>
                <w:sz w:val="22"/>
                <w:szCs w:val="22"/>
              </w:rPr>
            </w:pPr>
            <w:r w:rsidRPr="009529F1">
              <w:rPr>
                <w:color w:val="000000"/>
                <w:sz w:val="22"/>
                <w:szCs w:val="22"/>
              </w:rPr>
              <w:t>0</w:t>
            </w:r>
          </w:p>
        </w:tc>
        <w:tc>
          <w:tcPr>
            <w:tcW w:w="1032" w:type="dxa"/>
            <w:tcBorders>
              <w:top w:val="nil"/>
              <w:left w:val="nil"/>
              <w:bottom w:val="single" w:sz="8" w:space="0" w:color="auto"/>
              <w:right w:val="single" w:sz="8" w:space="0" w:color="auto"/>
            </w:tcBorders>
            <w:shd w:val="clear" w:color="auto" w:fill="auto"/>
            <w:noWrap/>
            <w:vAlign w:val="center"/>
          </w:tcPr>
          <w:p w:rsidR="003338F3" w:rsidRPr="009529F1" w:rsidRDefault="003338F3" w:rsidP="003338F3">
            <w:pPr>
              <w:jc w:val="center"/>
              <w:rPr>
                <w:color w:val="000000"/>
                <w:sz w:val="22"/>
                <w:szCs w:val="22"/>
              </w:rPr>
            </w:pPr>
          </w:p>
          <w:p w:rsidR="003338F3" w:rsidRPr="009529F1" w:rsidRDefault="004E3037" w:rsidP="003338F3">
            <w:pPr>
              <w:jc w:val="center"/>
              <w:rPr>
                <w:color w:val="000000"/>
                <w:sz w:val="22"/>
                <w:szCs w:val="22"/>
              </w:rPr>
            </w:pPr>
            <w:r w:rsidRPr="009529F1">
              <w:rPr>
                <w:color w:val="000000"/>
                <w:sz w:val="22"/>
                <w:szCs w:val="22"/>
              </w:rPr>
              <w:t>2.926</w:t>
            </w:r>
          </w:p>
          <w:p w:rsidR="00475699" w:rsidRPr="009529F1" w:rsidRDefault="00475699" w:rsidP="00475699">
            <w:pPr>
              <w:jc w:val="center"/>
              <w:rPr>
                <w:color w:val="000000"/>
                <w:sz w:val="22"/>
                <w:szCs w:val="22"/>
              </w:rPr>
            </w:pPr>
          </w:p>
        </w:tc>
        <w:tc>
          <w:tcPr>
            <w:tcW w:w="931" w:type="dxa"/>
            <w:tcBorders>
              <w:top w:val="nil"/>
              <w:left w:val="nil"/>
              <w:bottom w:val="single" w:sz="8" w:space="0" w:color="auto"/>
              <w:right w:val="single" w:sz="8" w:space="0" w:color="auto"/>
            </w:tcBorders>
            <w:shd w:val="clear" w:color="auto" w:fill="auto"/>
            <w:noWrap/>
            <w:vAlign w:val="center"/>
          </w:tcPr>
          <w:p w:rsidR="003338F3" w:rsidRPr="009529F1" w:rsidRDefault="003338F3" w:rsidP="003338F3">
            <w:pPr>
              <w:jc w:val="center"/>
              <w:rPr>
                <w:color w:val="000000"/>
                <w:sz w:val="22"/>
                <w:szCs w:val="22"/>
              </w:rPr>
            </w:pPr>
          </w:p>
          <w:p w:rsidR="003338F3" w:rsidRPr="009529F1" w:rsidRDefault="003338F3" w:rsidP="003338F3">
            <w:pPr>
              <w:jc w:val="center"/>
              <w:rPr>
                <w:color w:val="000000"/>
                <w:sz w:val="22"/>
                <w:szCs w:val="22"/>
              </w:rPr>
            </w:pPr>
            <w:r w:rsidRPr="009529F1">
              <w:rPr>
                <w:color w:val="000000"/>
                <w:sz w:val="22"/>
                <w:szCs w:val="22"/>
              </w:rPr>
              <w:t>33.132</w:t>
            </w:r>
          </w:p>
          <w:p w:rsidR="00475699" w:rsidRPr="009529F1" w:rsidRDefault="00475699" w:rsidP="00475699">
            <w:pPr>
              <w:jc w:val="center"/>
              <w:rPr>
                <w:b/>
                <w:color w:val="000000"/>
                <w:sz w:val="22"/>
                <w:szCs w:val="22"/>
              </w:rPr>
            </w:pPr>
          </w:p>
        </w:tc>
        <w:tc>
          <w:tcPr>
            <w:tcW w:w="931" w:type="dxa"/>
            <w:tcBorders>
              <w:top w:val="nil"/>
              <w:left w:val="nil"/>
              <w:bottom w:val="single" w:sz="8" w:space="0" w:color="auto"/>
              <w:right w:val="single" w:sz="8" w:space="0" w:color="auto"/>
            </w:tcBorders>
            <w:shd w:val="clear" w:color="auto" w:fill="auto"/>
            <w:vAlign w:val="center"/>
          </w:tcPr>
          <w:p w:rsidR="003338F3" w:rsidRPr="009529F1" w:rsidRDefault="003338F3" w:rsidP="003338F3">
            <w:pPr>
              <w:jc w:val="center"/>
              <w:rPr>
                <w:b/>
                <w:color w:val="000000"/>
                <w:sz w:val="22"/>
                <w:szCs w:val="22"/>
              </w:rPr>
            </w:pPr>
          </w:p>
          <w:p w:rsidR="003338F3" w:rsidRPr="009529F1" w:rsidRDefault="003338F3" w:rsidP="003338F3">
            <w:pPr>
              <w:jc w:val="center"/>
              <w:rPr>
                <w:b/>
                <w:color w:val="000000"/>
                <w:sz w:val="22"/>
                <w:szCs w:val="22"/>
              </w:rPr>
            </w:pPr>
            <w:r w:rsidRPr="009529F1">
              <w:rPr>
                <w:b/>
                <w:color w:val="000000"/>
                <w:sz w:val="22"/>
                <w:szCs w:val="22"/>
              </w:rPr>
              <w:t>39.20</w:t>
            </w:r>
            <w:r w:rsidR="00490020">
              <w:rPr>
                <w:b/>
                <w:color w:val="000000"/>
                <w:sz w:val="22"/>
                <w:szCs w:val="22"/>
              </w:rPr>
              <w:t>9</w:t>
            </w:r>
          </w:p>
          <w:p w:rsidR="00475699" w:rsidRPr="009529F1" w:rsidRDefault="00475699" w:rsidP="00475699">
            <w:pPr>
              <w:jc w:val="center"/>
              <w:rPr>
                <w:b/>
                <w:bCs/>
                <w:color w:val="000000"/>
                <w:sz w:val="22"/>
                <w:szCs w:val="22"/>
              </w:rPr>
            </w:pPr>
          </w:p>
        </w:tc>
      </w:tr>
      <w:tr w:rsidR="00475699" w:rsidRPr="009529F1" w:rsidTr="00490020">
        <w:trPr>
          <w:gridBefore w:val="1"/>
          <w:wBefore w:w="10" w:type="dxa"/>
          <w:trHeight w:val="20"/>
        </w:trPr>
        <w:tc>
          <w:tcPr>
            <w:tcW w:w="23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75699" w:rsidRPr="009529F1" w:rsidRDefault="00475699" w:rsidP="000138FD">
            <w:pPr>
              <w:spacing w:line="276" w:lineRule="auto"/>
              <w:jc w:val="center"/>
              <w:rPr>
                <w:b/>
                <w:bCs/>
                <w:sz w:val="22"/>
                <w:szCs w:val="22"/>
              </w:rPr>
            </w:pPr>
            <w:r w:rsidRPr="009529F1">
              <w:rPr>
                <w:b/>
                <w:bCs/>
                <w:sz w:val="22"/>
                <w:szCs w:val="22"/>
              </w:rPr>
              <w:t xml:space="preserve">Ukupno </w:t>
            </w:r>
          </w:p>
        </w:tc>
        <w:tc>
          <w:tcPr>
            <w:tcW w:w="756" w:type="dxa"/>
            <w:gridSpan w:val="2"/>
            <w:tcBorders>
              <w:top w:val="nil"/>
              <w:left w:val="nil"/>
              <w:bottom w:val="single" w:sz="8" w:space="0" w:color="auto"/>
              <w:right w:val="single" w:sz="8" w:space="0" w:color="auto"/>
            </w:tcBorders>
            <w:shd w:val="clear" w:color="auto" w:fill="auto"/>
            <w:vAlign w:val="center"/>
          </w:tcPr>
          <w:p w:rsidR="00475699" w:rsidRPr="009529F1" w:rsidRDefault="003338F3" w:rsidP="00475699">
            <w:pPr>
              <w:jc w:val="center"/>
              <w:rPr>
                <w:b/>
                <w:bCs/>
                <w:color w:val="000000"/>
                <w:sz w:val="22"/>
                <w:szCs w:val="22"/>
              </w:rPr>
            </w:pPr>
            <w:r w:rsidRPr="009529F1">
              <w:rPr>
                <w:b/>
                <w:bCs/>
                <w:color w:val="000000"/>
                <w:sz w:val="22"/>
                <w:szCs w:val="22"/>
              </w:rPr>
              <w:t>8.822</w:t>
            </w:r>
          </w:p>
        </w:tc>
        <w:tc>
          <w:tcPr>
            <w:tcW w:w="516" w:type="dxa"/>
            <w:tcBorders>
              <w:top w:val="nil"/>
              <w:left w:val="nil"/>
              <w:bottom w:val="single" w:sz="8" w:space="0" w:color="auto"/>
              <w:right w:val="single" w:sz="8" w:space="0" w:color="auto"/>
            </w:tcBorders>
            <w:shd w:val="clear" w:color="auto" w:fill="auto"/>
            <w:vAlign w:val="center"/>
          </w:tcPr>
          <w:p w:rsidR="00475699" w:rsidRPr="009529F1" w:rsidRDefault="003338F3" w:rsidP="00475699">
            <w:pPr>
              <w:jc w:val="center"/>
              <w:rPr>
                <w:b/>
                <w:bCs/>
                <w:color w:val="000000"/>
                <w:sz w:val="22"/>
                <w:szCs w:val="22"/>
              </w:rPr>
            </w:pPr>
            <w:r w:rsidRPr="009529F1">
              <w:rPr>
                <w:b/>
                <w:bCs/>
                <w:color w:val="000000"/>
                <w:sz w:val="22"/>
                <w:szCs w:val="22"/>
              </w:rPr>
              <w:t>21</w:t>
            </w:r>
          </w:p>
        </w:tc>
        <w:tc>
          <w:tcPr>
            <w:tcW w:w="1032" w:type="dxa"/>
            <w:gridSpan w:val="2"/>
            <w:tcBorders>
              <w:top w:val="nil"/>
              <w:left w:val="nil"/>
              <w:bottom w:val="single" w:sz="8" w:space="0" w:color="auto"/>
              <w:right w:val="single" w:sz="8" w:space="0" w:color="auto"/>
            </w:tcBorders>
            <w:shd w:val="clear" w:color="auto" w:fill="auto"/>
            <w:vAlign w:val="center"/>
          </w:tcPr>
          <w:p w:rsidR="00475699" w:rsidRPr="009529F1" w:rsidRDefault="003338F3" w:rsidP="00475699">
            <w:pPr>
              <w:jc w:val="center"/>
              <w:rPr>
                <w:b/>
                <w:bCs/>
                <w:color w:val="000000"/>
                <w:sz w:val="22"/>
                <w:szCs w:val="22"/>
              </w:rPr>
            </w:pPr>
            <w:r w:rsidRPr="009529F1">
              <w:rPr>
                <w:b/>
                <w:bCs/>
                <w:color w:val="000000"/>
                <w:sz w:val="22"/>
                <w:szCs w:val="22"/>
              </w:rPr>
              <w:t>24</w:t>
            </w:r>
          </w:p>
        </w:tc>
        <w:tc>
          <w:tcPr>
            <w:tcW w:w="1032" w:type="dxa"/>
            <w:gridSpan w:val="2"/>
            <w:tcBorders>
              <w:top w:val="nil"/>
              <w:left w:val="nil"/>
              <w:bottom w:val="single" w:sz="8" w:space="0" w:color="auto"/>
              <w:right w:val="single" w:sz="8" w:space="0" w:color="auto"/>
            </w:tcBorders>
            <w:shd w:val="clear" w:color="auto" w:fill="auto"/>
            <w:vAlign w:val="center"/>
          </w:tcPr>
          <w:p w:rsidR="00475699" w:rsidRPr="009529F1" w:rsidRDefault="003338F3" w:rsidP="00EC15E3">
            <w:pPr>
              <w:jc w:val="center"/>
              <w:rPr>
                <w:b/>
                <w:bCs/>
                <w:color w:val="000000"/>
                <w:sz w:val="22"/>
                <w:szCs w:val="22"/>
              </w:rPr>
            </w:pPr>
            <w:r w:rsidRPr="009529F1">
              <w:rPr>
                <w:b/>
                <w:bCs/>
                <w:color w:val="000000"/>
                <w:sz w:val="22"/>
                <w:szCs w:val="22"/>
              </w:rPr>
              <w:t>1.32</w:t>
            </w:r>
            <w:r w:rsidR="00EC15E3" w:rsidRPr="009529F1">
              <w:rPr>
                <w:b/>
                <w:bCs/>
                <w:color w:val="000000"/>
                <w:sz w:val="22"/>
                <w:szCs w:val="22"/>
              </w:rPr>
              <w:t>1</w:t>
            </w:r>
          </w:p>
        </w:tc>
        <w:tc>
          <w:tcPr>
            <w:tcW w:w="513" w:type="dxa"/>
            <w:tcBorders>
              <w:top w:val="nil"/>
              <w:left w:val="nil"/>
              <w:bottom w:val="single" w:sz="8" w:space="0" w:color="auto"/>
              <w:right w:val="single" w:sz="8" w:space="0" w:color="auto"/>
            </w:tcBorders>
            <w:shd w:val="clear" w:color="auto" w:fill="auto"/>
            <w:vAlign w:val="center"/>
          </w:tcPr>
          <w:p w:rsidR="00475699" w:rsidRPr="009529F1" w:rsidRDefault="003338F3" w:rsidP="00475699">
            <w:pPr>
              <w:jc w:val="center"/>
              <w:rPr>
                <w:b/>
                <w:bCs/>
                <w:color w:val="000000"/>
                <w:sz w:val="22"/>
                <w:szCs w:val="22"/>
              </w:rPr>
            </w:pPr>
            <w:r w:rsidRPr="009529F1">
              <w:rPr>
                <w:b/>
                <w:bCs/>
                <w:color w:val="000000"/>
                <w:sz w:val="22"/>
                <w:szCs w:val="22"/>
              </w:rPr>
              <w:t>0</w:t>
            </w:r>
          </w:p>
        </w:tc>
        <w:tc>
          <w:tcPr>
            <w:tcW w:w="1032" w:type="dxa"/>
            <w:tcBorders>
              <w:top w:val="nil"/>
              <w:left w:val="nil"/>
              <w:bottom w:val="single" w:sz="8" w:space="0" w:color="auto"/>
              <w:right w:val="single" w:sz="8" w:space="0" w:color="auto"/>
            </w:tcBorders>
            <w:shd w:val="clear" w:color="auto" w:fill="auto"/>
            <w:vAlign w:val="center"/>
          </w:tcPr>
          <w:p w:rsidR="00475699" w:rsidRPr="009529F1" w:rsidRDefault="00490020" w:rsidP="00475699">
            <w:pPr>
              <w:jc w:val="center"/>
              <w:rPr>
                <w:b/>
                <w:bCs/>
                <w:color w:val="000000"/>
                <w:sz w:val="22"/>
                <w:szCs w:val="22"/>
              </w:rPr>
            </w:pPr>
            <w:r>
              <w:rPr>
                <w:b/>
                <w:bCs/>
                <w:color w:val="000000"/>
                <w:sz w:val="22"/>
                <w:szCs w:val="22"/>
              </w:rPr>
              <w:t>9.884</w:t>
            </w:r>
          </w:p>
        </w:tc>
        <w:tc>
          <w:tcPr>
            <w:tcW w:w="931" w:type="dxa"/>
            <w:tcBorders>
              <w:top w:val="nil"/>
              <w:left w:val="nil"/>
              <w:bottom w:val="single" w:sz="8" w:space="0" w:color="auto"/>
              <w:right w:val="single" w:sz="8" w:space="0" w:color="auto"/>
            </w:tcBorders>
            <w:shd w:val="clear" w:color="auto" w:fill="auto"/>
            <w:vAlign w:val="center"/>
          </w:tcPr>
          <w:p w:rsidR="00475699" w:rsidRPr="009529F1" w:rsidRDefault="00490020" w:rsidP="003D193B">
            <w:pPr>
              <w:jc w:val="center"/>
              <w:rPr>
                <w:b/>
                <w:bCs/>
                <w:color w:val="000000"/>
                <w:sz w:val="22"/>
                <w:szCs w:val="22"/>
              </w:rPr>
            </w:pPr>
            <w:r>
              <w:rPr>
                <w:b/>
                <w:bCs/>
                <w:color w:val="000000"/>
                <w:sz w:val="22"/>
                <w:szCs w:val="22"/>
              </w:rPr>
              <w:t>106.102</w:t>
            </w:r>
          </w:p>
        </w:tc>
        <w:tc>
          <w:tcPr>
            <w:tcW w:w="931" w:type="dxa"/>
            <w:tcBorders>
              <w:top w:val="nil"/>
              <w:left w:val="nil"/>
              <w:bottom w:val="single" w:sz="8" w:space="0" w:color="auto"/>
              <w:right w:val="single" w:sz="8" w:space="0" w:color="auto"/>
            </w:tcBorders>
            <w:shd w:val="clear" w:color="auto" w:fill="auto"/>
            <w:vAlign w:val="center"/>
          </w:tcPr>
          <w:p w:rsidR="00475699" w:rsidRPr="009529F1" w:rsidRDefault="004E3037" w:rsidP="00475699">
            <w:pPr>
              <w:jc w:val="center"/>
              <w:rPr>
                <w:b/>
                <w:bCs/>
                <w:color w:val="000000"/>
                <w:sz w:val="22"/>
                <w:szCs w:val="22"/>
              </w:rPr>
            </w:pPr>
            <w:r w:rsidRPr="009529F1">
              <w:rPr>
                <w:b/>
                <w:bCs/>
                <w:color w:val="000000"/>
                <w:sz w:val="22"/>
                <w:szCs w:val="22"/>
              </w:rPr>
              <w:t>126.174</w:t>
            </w:r>
          </w:p>
        </w:tc>
      </w:tr>
      <w:tr w:rsidR="00490020" w:rsidRPr="009529F1" w:rsidTr="00490020">
        <w:trPr>
          <w:gridAfter w:val="5"/>
          <w:wAfter w:w="4301" w:type="dxa"/>
          <w:trHeight w:val="255"/>
        </w:trPr>
        <w:tc>
          <w:tcPr>
            <w:tcW w:w="960" w:type="dxa"/>
            <w:gridSpan w:val="2"/>
            <w:tcBorders>
              <w:top w:val="nil"/>
              <w:left w:val="nil"/>
              <w:bottom w:val="nil"/>
              <w:right w:val="nil"/>
            </w:tcBorders>
            <w:shd w:val="clear" w:color="auto" w:fill="auto"/>
            <w:noWrap/>
            <w:vAlign w:val="bottom"/>
          </w:tcPr>
          <w:p w:rsidR="00490020" w:rsidRPr="009529F1" w:rsidRDefault="00490020" w:rsidP="00490020">
            <w:pPr>
              <w:jc w:val="right"/>
              <w:rPr>
                <w:color w:val="000000"/>
                <w:sz w:val="22"/>
                <w:szCs w:val="22"/>
              </w:rPr>
            </w:pPr>
          </w:p>
        </w:tc>
        <w:tc>
          <w:tcPr>
            <w:tcW w:w="960" w:type="dxa"/>
            <w:tcBorders>
              <w:top w:val="nil"/>
              <w:left w:val="nil"/>
              <w:bottom w:val="nil"/>
              <w:right w:val="nil"/>
            </w:tcBorders>
            <w:shd w:val="clear" w:color="auto" w:fill="auto"/>
            <w:noWrap/>
            <w:vAlign w:val="center"/>
          </w:tcPr>
          <w:p w:rsidR="00490020" w:rsidRPr="009529F1" w:rsidRDefault="00490020" w:rsidP="00490020">
            <w:pPr>
              <w:jc w:val="center"/>
              <w:rPr>
                <w:b/>
                <w:bCs/>
                <w:color w:val="000000"/>
                <w:sz w:val="22"/>
                <w:szCs w:val="22"/>
              </w:rPr>
            </w:pPr>
          </w:p>
        </w:tc>
        <w:tc>
          <w:tcPr>
            <w:tcW w:w="960" w:type="dxa"/>
            <w:gridSpan w:val="2"/>
            <w:tcBorders>
              <w:top w:val="nil"/>
              <w:left w:val="nil"/>
              <w:bottom w:val="nil"/>
              <w:right w:val="nil"/>
            </w:tcBorders>
            <w:shd w:val="clear" w:color="auto" w:fill="auto"/>
            <w:noWrap/>
            <w:vAlign w:val="center"/>
          </w:tcPr>
          <w:p w:rsidR="00490020" w:rsidRPr="009529F1" w:rsidRDefault="00490020" w:rsidP="00490020">
            <w:pPr>
              <w:jc w:val="center"/>
              <w:rPr>
                <w:b/>
                <w:bCs/>
                <w:color w:val="000000"/>
                <w:sz w:val="22"/>
                <w:szCs w:val="22"/>
              </w:rPr>
            </w:pPr>
          </w:p>
        </w:tc>
        <w:tc>
          <w:tcPr>
            <w:tcW w:w="960" w:type="dxa"/>
            <w:gridSpan w:val="3"/>
            <w:tcBorders>
              <w:top w:val="nil"/>
              <w:left w:val="nil"/>
              <w:bottom w:val="nil"/>
              <w:right w:val="nil"/>
            </w:tcBorders>
            <w:shd w:val="clear" w:color="auto" w:fill="auto"/>
            <w:noWrap/>
            <w:vAlign w:val="bottom"/>
          </w:tcPr>
          <w:p w:rsidR="00490020" w:rsidRPr="009529F1" w:rsidRDefault="00490020" w:rsidP="00490020">
            <w:pPr>
              <w:jc w:val="right"/>
              <w:rPr>
                <w:color w:val="000000"/>
                <w:sz w:val="22"/>
                <w:szCs w:val="22"/>
              </w:rPr>
            </w:pPr>
          </w:p>
        </w:tc>
        <w:tc>
          <w:tcPr>
            <w:tcW w:w="960" w:type="dxa"/>
            <w:gridSpan w:val="2"/>
            <w:tcBorders>
              <w:top w:val="nil"/>
              <w:left w:val="nil"/>
              <w:bottom w:val="nil"/>
              <w:right w:val="nil"/>
            </w:tcBorders>
            <w:shd w:val="clear" w:color="auto" w:fill="auto"/>
            <w:noWrap/>
            <w:vAlign w:val="bottom"/>
          </w:tcPr>
          <w:p w:rsidR="00490020" w:rsidRPr="009529F1" w:rsidRDefault="00490020" w:rsidP="00490020">
            <w:pPr>
              <w:jc w:val="right"/>
              <w:rPr>
                <w:color w:val="000000"/>
                <w:sz w:val="22"/>
                <w:szCs w:val="22"/>
              </w:rPr>
            </w:pPr>
          </w:p>
        </w:tc>
      </w:tr>
      <w:tr w:rsidR="00490020" w:rsidRPr="009529F1" w:rsidTr="00490020">
        <w:trPr>
          <w:gridAfter w:val="5"/>
          <w:wAfter w:w="4301" w:type="dxa"/>
          <w:trHeight w:val="255"/>
        </w:trPr>
        <w:tc>
          <w:tcPr>
            <w:tcW w:w="960" w:type="dxa"/>
            <w:gridSpan w:val="2"/>
            <w:tcBorders>
              <w:top w:val="nil"/>
              <w:left w:val="nil"/>
              <w:bottom w:val="nil"/>
              <w:right w:val="nil"/>
            </w:tcBorders>
            <w:shd w:val="clear" w:color="auto" w:fill="auto"/>
            <w:noWrap/>
            <w:vAlign w:val="bottom"/>
          </w:tcPr>
          <w:p w:rsidR="00490020" w:rsidRPr="009529F1" w:rsidRDefault="00490020" w:rsidP="00490020">
            <w:pPr>
              <w:jc w:val="right"/>
              <w:rPr>
                <w:color w:val="000000"/>
                <w:sz w:val="22"/>
                <w:szCs w:val="22"/>
              </w:rPr>
            </w:pPr>
          </w:p>
        </w:tc>
        <w:tc>
          <w:tcPr>
            <w:tcW w:w="960" w:type="dxa"/>
            <w:tcBorders>
              <w:top w:val="nil"/>
              <w:left w:val="nil"/>
              <w:bottom w:val="nil"/>
              <w:right w:val="nil"/>
            </w:tcBorders>
            <w:shd w:val="clear" w:color="auto" w:fill="auto"/>
            <w:noWrap/>
            <w:vAlign w:val="bottom"/>
          </w:tcPr>
          <w:p w:rsidR="00490020" w:rsidRPr="009529F1" w:rsidRDefault="00490020" w:rsidP="00490020">
            <w:pPr>
              <w:jc w:val="right"/>
              <w:rPr>
                <w:color w:val="000000"/>
                <w:sz w:val="22"/>
                <w:szCs w:val="22"/>
              </w:rPr>
            </w:pPr>
          </w:p>
        </w:tc>
        <w:tc>
          <w:tcPr>
            <w:tcW w:w="960" w:type="dxa"/>
            <w:gridSpan w:val="2"/>
            <w:tcBorders>
              <w:top w:val="nil"/>
              <w:left w:val="nil"/>
              <w:bottom w:val="nil"/>
              <w:right w:val="nil"/>
            </w:tcBorders>
            <w:shd w:val="clear" w:color="auto" w:fill="auto"/>
            <w:noWrap/>
            <w:vAlign w:val="bottom"/>
          </w:tcPr>
          <w:p w:rsidR="00490020" w:rsidRPr="009529F1" w:rsidRDefault="00490020" w:rsidP="00490020">
            <w:pPr>
              <w:jc w:val="right"/>
              <w:rPr>
                <w:color w:val="000000"/>
                <w:sz w:val="22"/>
                <w:szCs w:val="22"/>
              </w:rPr>
            </w:pPr>
          </w:p>
        </w:tc>
        <w:tc>
          <w:tcPr>
            <w:tcW w:w="960" w:type="dxa"/>
            <w:gridSpan w:val="3"/>
            <w:tcBorders>
              <w:top w:val="nil"/>
              <w:left w:val="nil"/>
              <w:bottom w:val="nil"/>
              <w:right w:val="nil"/>
            </w:tcBorders>
            <w:shd w:val="clear" w:color="auto" w:fill="auto"/>
            <w:noWrap/>
            <w:vAlign w:val="bottom"/>
          </w:tcPr>
          <w:p w:rsidR="00490020" w:rsidRPr="009529F1" w:rsidRDefault="00490020" w:rsidP="00490020">
            <w:pPr>
              <w:jc w:val="right"/>
              <w:rPr>
                <w:color w:val="000000"/>
                <w:sz w:val="22"/>
                <w:szCs w:val="22"/>
              </w:rPr>
            </w:pPr>
          </w:p>
        </w:tc>
        <w:tc>
          <w:tcPr>
            <w:tcW w:w="960" w:type="dxa"/>
            <w:gridSpan w:val="2"/>
            <w:tcBorders>
              <w:top w:val="nil"/>
              <w:left w:val="nil"/>
              <w:bottom w:val="nil"/>
              <w:right w:val="nil"/>
            </w:tcBorders>
            <w:shd w:val="clear" w:color="auto" w:fill="auto"/>
            <w:noWrap/>
            <w:vAlign w:val="bottom"/>
          </w:tcPr>
          <w:p w:rsidR="00490020" w:rsidRPr="009529F1" w:rsidRDefault="00490020" w:rsidP="00490020">
            <w:pPr>
              <w:jc w:val="right"/>
              <w:rPr>
                <w:color w:val="000000"/>
                <w:sz w:val="22"/>
                <w:szCs w:val="22"/>
              </w:rPr>
            </w:pPr>
          </w:p>
        </w:tc>
      </w:tr>
      <w:tr w:rsidR="00490020" w:rsidRPr="009529F1" w:rsidTr="00490020">
        <w:trPr>
          <w:gridAfter w:val="5"/>
          <w:wAfter w:w="4301" w:type="dxa"/>
          <w:trHeight w:val="255"/>
        </w:trPr>
        <w:tc>
          <w:tcPr>
            <w:tcW w:w="960" w:type="dxa"/>
            <w:gridSpan w:val="2"/>
            <w:tcBorders>
              <w:top w:val="nil"/>
              <w:left w:val="nil"/>
              <w:bottom w:val="nil"/>
              <w:right w:val="nil"/>
            </w:tcBorders>
            <w:shd w:val="clear" w:color="auto" w:fill="auto"/>
            <w:noWrap/>
            <w:vAlign w:val="bottom"/>
          </w:tcPr>
          <w:p w:rsidR="00490020" w:rsidRPr="009529F1" w:rsidRDefault="00490020" w:rsidP="00490020">
            <w:pPr>
              <w:jc w:val="right"/>
              <w:rPr>
                <w:color w:val="000000"/>
                <w:sz w:val="22"/>
                <w:szCs w:val="22"/>
              </w:rPr>
            </w:pPr>
          </w:p>
        </w:tc>
        <w:tc>
          <w:tcPr>
            <w:tcW w:w="960" w:type="dxa"/>
            <w:tcBorders>
              <w:top w:val="nil"/>
              <w:left w:val="nil"/>
              <w:bottom w:val="nil"/>
              <w:right w:val="nil"/>
            </w:tcBorders>
            <w:shd w:val="clear" w:color="auto" w:fill="auto"/>
            <w:noWrap/>
            <w:vAlign w:val="bottom"/>
          </w:tcPr>
          <w:p w:rsidR="00490020" w:rsidRPr="009529F1" w:rsidRDefault="00490020" w:rsidP="00490020">
            <w:pPr>
              <w:jc w:val="right"/>
              <w:rPr>
                <w:color w:val="000000"/>
                <w:sz w:val="22"/>
                <w:szCs w:val="22"/>
              </w:rPr>
            </w:pPr>
          </w:p>
        </w:tc>
        <w:tc>
          <w:tcPr>
            <w:tcW w:w="960" w:type="dxa"/>
            <w:gridSpan w:val="2"/>
            <w:tcBorders>
              <w:top w:val="nil"/>
              <w:left w:val="nil"/>
              <w:bottom w:val="nil"/>
              <w:right w:val="nil"/>
            </w:tcBorders>
            <w:shd w:val="clear" w:color="auto" w:fill="auto"/>
            <w:noWrap/>
            <w:vAlign w:val="bottom"/>
          </w:tcPr>
          <w:p w:rsidR="00490020" w:rsidRPr="009529F1" w:rsidRDefault="00490020" w:rsidP="00490020">
            <w:pPr>
              <w:jc w:val="right"/>
              <w:rPr>
                <w:color w:val="000000"/>
                <w:sz w:val="22"/>
                <w:szCs w:val="22"/>
              </w:rPr>
            </w:pPr>
          </w:p>
        </w:tc>
        <w:tc>
          <w:tcPr>
            <w:tcW w:w="960" w:type="dxa"/>
            <w:gridSpan w:val="3"/>
            <w:tcBorders>
              <w:top w:val="nil"/>
              <w:left w:val="nil"/>
              <w:bottom w:val="nil"/>
              <w:right w:val="nil"/>
            </w:tcBorders>
            <w:shd w:val="clear" w:color="auto" w:fill="auto"/>
            <w:noWrap/>
            <w:vAlign w:val="bottom"/>
          </w:tcPr>
          <w:p w:rsidR="00490020" w:rsidRPr="009529F1" w:rsidRDefault="00490020" w:rsidP="00490020">
            <w:pPr>
              <w:jc w:val="right"/>
              <w:rPr>
                <w:color w:val="000000"/>
                <w:sz w:val="22"/>
                <w:szCs w:val="22"/>
              </w:rPr>
            </w:pPr>
          </w:p>
        </w:tc>
        <w:tc>
          <w:tcPr>
            <w:tcW w:w="960" w:type="dxa"/>
            <w:gridSpan w:val="2"/>
            <w:tcBorders>
              <w:top w:val="nil"/>
              <w:left w:val="nil"/>
              <w:bottom w:val="nil"/>
              <w:right w:val="nil"/>
            </w:tcBorders>
            <w:shd w:val="clear" w:color="auto" w:fill="auto"/>
            <w:noWrap/>
            <w:vAlign w:val="bottom"/>
          </w:tcPr>
          <w:p w:rsidR="00490020" w:rsidRPr="009529F1" w:rsidRDefault="00490020" w:rsidP="00490020">
            <w:pPr>
              <w:jc w:val="right"/>
              <w:rPr>
                <w:color w:val="000000"/>
                <w:sz w:val="22"/>
                <w:szCs w:val="22"/>
              </w:rPr>
            </w:pPr>
          </w:p>
        </w:tc>
      </w:tr>
    </w:tbl>
    <w:p w:rsidR="00E1603C" w:rsidRPr="003338F3" w:rsidRDefault="00E1603C" w:rsidP="003338F3">
      <w:pPr>
        <w:jc w:val="both"/>
        <w:rPr>
          <w:b/>
          <w:color w:val="000000"/>
          <w:sz w:val="20"/>
          <w:szCs w:val="20"/>
        </w:rPr>
      </w:pPr>
      <w:r w:rsidRPr="003338F3">
        <w:t>U IV kvartalu (01.10. – 31.12.) je bilo najviše unesenih ugovora po svim postupcima (</w:t>
      </w:r>
      <w:r w:rsidR="003338F3" w:rsidRPr="003338F3">
        <w:rPr>
          <w:color w:val="000000"/>
        </w:rPr>
        <w:t>39.20</w:t>
      </w:r>
      <w:r w:rsidR="00892F03">
        <w:rPr>
          <w:color w:val="000000"/>
        </w:rPr>
        <w:t>9</w:t>
      </w:r>
      <w:r w:rsidR="003338F3" w:rsidRPr="003338F3">
        <w:rPr>
          <w:color w:val="000000"/>
        </w:rPr>
        <w:t>)</w:t>
      </w:r>
      <w:r w:rsidRPr="003338F3">
        <w:t>, dok je po vrsti postupka najviše bio zastupljen direktni sporazum (</w:t>
      </w:r>
      <w:r w:rsidR="003338F3" w:rsidRPr="003338F3">
        <w:t>106.1</w:t>
      </w:r>
      <w:r w:rsidR="00735D2F">
        <w:t>0</w:t>
      </w:r>
      <w:r w:rsidR="003338F3" w:rsidRPr="003338F3">
        <w:t>2</w:t>
      </w:r>
      <w:r w:rsidRPr="003338F3">
        <w:t>).</w:t>
      </w:r>
    </w:p>
    <w:p w:rsidR="00475699" w:rsidRPr="006A0EFD" w:rsidRDefault="00475699" w:rsidP="00CC4616">
      <w:pPr>
        <w:spacing w:line="276" w:lineRule="auto"/>
        <w:jc w:val="both"/>
        <w:rPr>
          <w:i/>
        </w:rPr>
      </w:pPr>
    </w:p>
    <w:p w:rsidR="00326585" w:rsidRPr="006A0EFD" w:rsidRDefault="00000FE4" w:rsidP="00475699">
      <w:pPr>
        <w:spacing w:line="276" w:lineRule="auto"/>
        <w:jc w:val="center"/>
        <w:rPr>
          <w:i/>
        </w:rPr>
      </w:pPr>
      <w:r>
        <w:rPr>
          <w:noProof/>
        </w:rPr>
        <w:drawing>
          <wp:inline distT="0" distB="0" distL="0" distR="0" wp14:anchorId="1A87AF27" wp14:editId="62571E1E">
            <wp:extent cx="5296480" cy="3228230"/>
            <wp:effectExtent l="0" t="0" r="0" b="1079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5699" w:rsidRPr="006A0EFD" w:rsidRDefault="00475699" w:rsidP="00CC4616">
      <w:pPr>
        <w:spacing w:line="276" w:lineRule="auto"/>
        <w:jc w:val="both"/>
        <w:rPr>
          <w:i/>
        </w:rPr>
      </w:pPr>
    </w:p>
    <w:p w:rsidR="00567FBD" w:rsidRPr="00D81898" w:rsidRDefault="00A91DBD" w:rsidP="00CC4616">
      <w:pPr>
        <w:pStyle w:val="Heading2"/>
        <w:spacing w:before="0" w:line="276" w:lineRule="auto"/>
        <w:rPr>
          <w:rFonts w:ascii="Times New Roman" w:hAnsi="Times New Roman" w:cs="Times New Roman"/>
          <w:color w:val="auto"/>
          <w:sz w:val="24"/>
          <w:szCs w:val="24"/>
          <w:u w:val="single"/>
        </w:rPr>
      </w:pPr>
      <w:bookmarkStart w:id="8" w:name="_Toc385549587"/>
      <w:bookmarkStart w:id="9" w:name="_Toc514938597"/>
      <w:bookmarkStart w:id="10" w:name="_Toc385538556"/>
      <w:r w:rsidRPr="00D81898">
        <w:rPr>
          <w:rFonts w:ascii="Times New Roman" w:hAnsi="Times New Roman" w:cs="Times New Roman"/>
          <w:color w:val="auto"/>
          <w:sz w:val="24"/>
          <w:szCs w:val="24"/>
          <w:u w:val="single"/>
        </w:rPr>
        <w:t xml:space="preserve">Analiza </w:t>
      </w:r>
      <w:r w:rsidR="00530416" w:rsidRPr="00D81898">
        <w:rPr>
          <w:rFonts w:ascii="Times New Roman" w:hAnsi="Times New Roman" w:cs="Times New Roman"/>
          <w:color w:val="auto"/>
          <w:sz w:val="24"/>
          <w:szCs w:val="24"/>
          <w:u w:val="single"/>
        </w:rPr>
        <w:t xml:space="preserve">broja </w:t>
      </w:r>
      <w:r w:rsidR="00D4300F" w:rsidRPr="00D81898">
        <w:rPr>
          <w:rFonts w:ascii="Times New Roman" w:hAnsi="Times New Roman" w:cs="Times New Roman"/>
          <w:color w:val="auto"/>
          <w:sz w:val="24"/>
          <w:szCs w:val="24"/>
          <w:u w:val="single"/>
        </w:rPr>
        <w:t>dodijeljenih</w:t>
      </w:r>
      <w:r w:rsidR="00530416" w:rsidRPr="00D81898">
        <w:rPr>
          <w:rFonts w:ascii="Times New Roman" w:hAnsi="Times New Roman" w:cs="Times New Roman"/>
          <w:color w:val="auto"/>
          <w:sz w:val="24"/>
          <w:szCs w:val="24"/>
          <w:u w:val="single"/>
        </w:rPr>
        <w:t xml:space="preserve"> ugovora</w:t>
      </w:r>
      <w:r w:rsidR="002E1F09" w:rsidRPr="00D81898">
        <w:rPr>
          <w:rFonts w:ascii="Times New Roman" w:hAnsi="Times New Roman" w:cs="Times New Roman"/>
          <w:color w:val="auto"/>
          <w:sz w:val="24"/>
          <w:szCs w:val="24"/>
          <w:u w:val="single"/>
        </w:rPr>
        <w:t xml:space="preserve">, </w:t>
      </w:r>
      <w:r w:rsidR="00761F34" w:rsidRPr="00D81898">
        <w:rPr>
          <w:rFonts w:ascii="Times New Roman" w:hAnsi="Times New Roman" w:cs="Times New Roman"/>
          <w:color w:val="auto"/>
          <w:sz w:val="24"/>
          <w:szCs w:val="24"/>
          <w:u w:val="single"/>
        </w:rPr>
        <w:t xml:space="preserve">ugovora </w:t>
      </w:r>
      <w:r w:rsidR="00D4300F" w:rsidRPr="00D81898">
        <w:rPr>
          <w:rFonts w:ascii="Times New Roman" w:hAnsi="Times New Roman" w:cs="Times New Roman"/>
          <w:color w:val="auto"/>
          <w:sz w:val="24"/>
          <w:szCs w:val="24"/>
          <w:u w:val="single"/>
        </w:rPr>
        <w:t xml:space="preserve">dodijeljenih </w:t>
      </w:r>
      <w:r w:rsidR="00761F34" w:rsidRPr="00D81898">
        <w:rPr>
          <w:rFonts w:ascii="Times New Roman" w:hAnsi="Times New Roman" w:cs="Times New Roman"/>
          <w:color w:val="auto"/>
          <w:sz w:val="24"/>
          <w:szCs w:val="24"/>
          <w:u w:val="single"/>
        </w:rPr>
        <w:t>na osnovu</w:t>
      </w:r>
      <w:r w:rsidRPr="00D81898">
        <w:rPr>
          <w:rFonts w:ascii="Times New Roman" w:hAnsi="Times New Roman" w:cs="Times New Roman"/>
          <w:color w:val="auto"/>
          <w:sz w:val="24"/>
          <w:szCs w:val="24"/>
          <w:u w:val="single"/>
        </w:rPr>
        <w:t xml:space="preserve"> </w:t>
      </w:r>
      <w:bookmarkEnd w:id="8"/>
      <w:r w:rsidR="00761F34" w:rsidRPr="00D81898">
        <w:rPr>
          <w:rFonts w:ascii="Times New Roman" w:hAnsi="Times New Roman" w:cs="Times New Roman"/>
          <w:color w:val="auto"/>
          <w:sz w:val="24"/>
          <w:szCs w:val="24"/>
          <w:u w:val="single"/>
        </w:rPr>
        <w:t>zaključenih okvirnih sporazuma</w:t>
      </w:r>
      <w:r w:rsidR="004F057B" w:rsidRPr="00D81898">
        <w:rPr>
          <w:rFonts w:ascii="Times New Roman" w:hAnsi="Times New Roman" w:cs="Times New Roman"/>
          <w:color w:val="auto"/>
          <w:sz w:val="24"/>
          <w:szCs w:val="24"/>
          <w:u w:val="single"/>
        </w:rPr>
        <w:t xml:space="preserve"> i </w:t>
      </w:r>
      <w:r w:rsidR="003F2B7A" w:rsidRPr="00D81898">
        <w:rPr>
          <w:rFonts w:ascii="Times New Roman" w:hAnsi="Times New Roman" w:cs="Times New Roman"/>
          <w:color w:val="auto"/>
          <w:sz w:val="24"/>
          <w:szCs w:val="24"/>
          <w:u w:val="single"/>
        </w:rPr>
        <w:t>dod</w:t>
      </w:r>
      <w:r w:rsidR="00D4300F" w:rsidRPr="00D81898">
        <w:rPr>
          <w:rFonts w:ascii="Times New Roman" w:hAnsi="Times New Roman" w:cs="Times New Roman"/>
          <w:color w:val="auto"/>
          <w:sz w:val="24"/>
          <w:szCs w:val="24"/>
          <w:u w:val="single"/>
        </w:rPr>
        <w:t xml:space="preserve">ijeljenih </w:t>
      </w:r>
      <w:r w:rsidR="004F057B" w:rsidRPr="00D81898">
        <w:rPr>
          <w:rFonts w:ascii="Times New Roman" w:hAnsi="Times New Roman" w:cs="Times New Roman"/>
          <w:color w:val="auto"/>
          <w:sz w:val="24"/>
          <w:szCs w:val="24"/>
          <w:u w:val="single"/>
        </w:rPr>
        <w:t>ugovora za usluge iz Aneksa II Dio B</w:t>
      </w:r>
      <w:bookmarkEnd w:id="9"/>
    </w:p>
    <w:p w:rsidR="0040252F" w:rsidRPr="006A0EFD" w:rsidRDefault="0040252F" w:rsidP="00CC4616">
      <w:pPr>
        <w:pStyle w:val="Tabele"/>
        <w:spacing w:line="276" w:lineRule="auto"/>
        <w:rPr>
          <w:i/>
        </w:rPr>
      </w:pPr>
      <w:bookmarkStart w:id="11" w:name="_Toc385549536"/>
    </w:p>
    <w:p w:rsidR="00A91DBD" w:rsidRPr="00F746DD" w:rsidRDefault="00A91DBD" w:rsidP="00CC4616">
      <w:pPr>
        <w:pStyle w:val="Tabele"/>
        <w:spacing w:line="276" w:lineRule="auto"/>
      </w:pPr>
      <w:r w:rsidRPr="00F746DD">
        <w:t xml:space="preserve">Tabelarni prikaz broja </w:t>
      </w:r>
      <w:r w:rsidR="008F375F" w:rsidRPr="00F746DD">
        <w:t>dodijeljenih</w:t>
      </w:r>
      <w:r w:rsidRPr="00F746DD">
        <w:t xml:space="preserve"> ugovora </w:t>
      </w:r>
      <w:r w:rsidR="00567FBD" w:rsidRPr="00F746DD">
        <w:t xml:space="preserve">u izvještajnom periodu </w:t>
      </w:r>
      <w:r w:rsidR="007F6EB8" w:rsidRPr="00F746DD">
        <w:t>prema</w:t>
      </w:r>
      <w:r w:rsidRPr="00F746DD">
        <w:t xml:space="preserve"> vrst</w:t>
      </w:r>
      <w:r w:rsidR="00567FBD" w:rsidRPr="00F746DD">
        <w:t>i</w:t>
      </w:r>
      <w:r w:rsidRPr="00F746DD">
        <w:t xml:space="preserve"> postupka</w:t>
      </w:r>
      <w:r w:rsidR="007F6EB8" w:rsidRPr="00F746DD">
        <w:t xml:space="preserve"> javne nabavke</w:t>
      </w:r>
      <w:r w:rsidRPr="00F746DD">
        <w:t xml:space="preserve"> </w:t>
      </w:r>
      <w:bookmarkEnd w:id="11"/>
      <w:r w:rsidR="00567FBD" w:rsidRPr="00F746DD">
        <w:t>:</w:t>
      </w:r>
    </w:p>
    <w:p w:rsidR="00A91DBD" w:rsidRPr="006A0EFD" w:rsidRDefault="00A91DBD" w:rsidP="00CC4616">
      <w:pPr>
        <w:pStyle w:val="Tabele"/>
        <w:spacing w:line="276" w:lineRule="auto"/>
        <w:rPr>
          <w:i/>
        </w:rPr>
      </w:pPr>
    </w:p>
    <w:tbl>
      <w:tblPr>
        <w:tblW w:w="8547" w:type="dxa"/>
        <w:jc w:val="center"/>
        <w:tblLook w:val="04A0" w:firstRow="1" w:lastRow="0" w:firstColumn="1" w:lastColumn="0" w:noHBand="0" w:noVBand="1"/>
      </w:tblPr>
      <w:tblGrid>
        <w:gridCol w:w="2067"/>
        <w:gridCol w:w="874"/>
        <w:gridCol w:w="540"/>
        <w:gridCol w:w="782"/>
        <w:gridCol w:w="772"/>
        <w:gridCol w:w="540"/>
        <w:gridCol w:w="980"/>
        <w:gridCol w:w="996"/>
        <w:gridCol w:w="996"/>
      </w:tblGrid>
      <w:tr w:rsidR="00085D3E" w:rsidRPr="006A0EFD" w:rsidTr="003D193B">
        <w:trPr>
          <w:trHeight w:val="2625"/>
          <w:jc w:val="center"/>
        </w:trPr>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85D3E" w:rsidRPr="00EB3FB3" w:rsidRDefault="00085D3E" w:rsidP="00CC4616">
            <w:pPr>
              <w:spacing w:line="276" w:lineRule="auto"/>
              <w:jc w:val="center"/>
              <w:rPr>
                <w:color w:val="000000"/>
              </w:rPr>
            </w:pPr>
            <w:r w:rsidRPr="00EB3FB3">
              <w:rPr>
                <w:color w:val="000000"/>
              </w:rPr>
              <w:t>VRSTE POSTUPAKA</w:t>
            </w:r>
          </w:p>
        </w:tc>
        <w:tc>
          <w:tcPr>
            <w:tcW w:w="874"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hideMark/>
          </w:tcPr>
          <w:p w:rsidR="00085D3E" w:rsidRPr="00EB3FB3" w:rsidRDefault="00085D3E" w:rsidP="00CC4616">
            <w:pPr>
              <w:spacing w:line="276" w:lineRule="auto"/>
              <w:jc w:val="center"/>
              <w:rPr>
                <w:color w:val="000000"/>
              </w:rPr>
            </w:pPr>
            <w:r w:rsidRPr="00EB3FB3">
              <w:rPr>
                <w:rFonts w:cstheme="minorHAnsi"/>
                <w:color w:val="000000"/>
              </w:rPr>
              <w:t>Otvoreni postupak</w:t>
            </w:r>
          </w:p>
        </w:tc>
        <w:tc>
          <w:tcPr>
            <w:tcW w:w="540"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hideMark/>
          </w:tcPr>
          <w:p w:rsidR="00085D3E" w:rsidRPr="00EB3FB3" w:rsidRDefault="00085D3E" w:rsidP="00CC4616">
            <w:pPr>
              <w:spacing w:line="276" w:lineRule="auto"/>
              <w:jc w:val="center"/>
              <w:rPr>
                <w:color w:val="000000"/>
              </w:rPr>
            </w:pPr>
            <w:r w:rsidRPr="00EB3FB3">
              <w:rPr>
                <w:rFonts w:cstheme="minorHAnsi"/>
                <w:color w:val="000000"/>
              </w:rPr>
              <w:t>Ograničeni postupak</w:t>
            </w:r>
          </w:p>
        </w:tc>
        <w:tc>
          <w:tcPr>
            <w:tcW w:w="782"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hideMark/>
          </w:tcPr>
          <w:p w:rsidR="00085D3E" w:rsidRPr="00EB3FB3" w:rsidRDefault="00085D3E" w:rsidP="00CC4616">
            <w:pPr>
              <w:spacing w:line="276" w:lineRule="auto"/>
              <w:jc w:val="center"/>
              <w:rPr>
                <w:color w:val="000000"/>
              </w:rPr>
            </w:pPr>
            <w:r w:rsidRPr="00EB3FB3">
              <w:rPr>
                <w:rFonts w:cstheme="minorHAnsi"/>
                <w:color w:val="000000"/>
              </w:rPr>
              <w:t>Pregovarački postupak sa objavom obavještenja</w:t>
            </w:r>
          </w:p>
        </w:tc>
        <w:tc>
          <w:tcPr>
            <w:tcW w:w="772"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hideMark/>
          </w:tcPr>
          <w:p w:rsidR="00085D3E" w:rsidRPr="00EB3FB3" w:rsidRDefault="00085D3E" w:rsidP="00CC4616">
            <w:pPr>
              <w:spacing w:line="276" w:lineRule="auto"/>
              <w:jc w:val="center"/>
              <w:rPr>
                <w:color w:val="000000"/>
              </w:rPr>
            </w:pPr>
            <w:r w:rsidRPr="00EB3FB3">
              <w:rPr>
                <w:rFonts w:cstheme="minorHAnsi"/>
                <w:color w:val="000000"/>
              </w:rPr>
              <w:t>Pregovarački postupak bez objave obavještenja</w:t>
            </w:r>
          </w:p>
        </w:tc>
        <w:tc>
          <w:tcPr>
            <w:tcW w:w="540"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hideMark/>
          </w:tcPr>
          <w:p w:rsidR="00085D3E" w:rsidRPr="00EB3FB3" w:rsidRDefault="00085D3E" w:rsidP="00CC4616">
            <w:pPr>
              <w:spacing w:line="276" w:lineRule="auto"/>
              <w:jc w:val="center"/>
              <w:rPr>
                <w:color w:val="000000"/>
              </w:rPr>
            </w:pPr>
            <w:r w:rsidRPr="00EB3FB3">
              <w:rPr>
                <w:rFonts w:cstheme="minorHAnsi"/>
                <w:color w:val="000000"/>
              </w:rPr>
              <w:t>Takmičarski dijalog</w:t>
            </w:r>
          </w:p>
        </w:tc>
        <w:tc>
          <w:tcPr>
            <w:tcW w:w="980"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hideMark/>
          </w:tcPr>
          <w:p w:rsidR="00085D3E" w:rsidRPr="00EB3FB3" w:rsidRDefault="00085D3E" w:rsidP="00CC4616">
            <w:pPr>
              <w:spacing w:line="276" w:lineRule="auto"/>
              <w:jc w:val="center"/>
              <w:rPr>
                <w:color w:val="000000"/>
              </w:rPr>
            </w:pPr>
            <w:r w:rsidRPr="00EB3FB3">
              <w:rPr>
                <w:rFonts w:cstheme="minorHAnsi"/>
                <w:color w:val="000000"/>
              </w:rPr>
              <w:t>Konkurentski zahtjev  za dostavu ponuda</w:t>
            </w:r>
          </w:p>
        </w:tc>
        <w:tc>
          <w:tcPr>
            <w:tcW w:w="996"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hideMark/>
          </w:tcPr>
          <w:p w:rsidR="00085D3E" w:rsidRPr="00EB3FB3" w:rsidRDefault="00085D3E" w:rsidP="00CC4616">
            <w:pPr>
              <w:spacing w:line="276" w:lineRule="auto"/>
              <w:jc w:val="center"/>
              <w:rPr>
                <w:color w:val="000000"/>
              </w:rPr>
            </w:pPr>
            <w:r w:rsidRPr="00EB3FB3">
              <w:rPr>
                <w:color w:val="000000"/>
              </w:rPr>
              <w:t>Direktni sporazum</w:t>
            </w:r>
          </w:p>
        </w:tc>
        <w:tc>
          <w:tcPr>
            <w:tcW w:w="996"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hideMark/>
          </w:tcPr>
          <w:p w:rsidR="00085D3E" w:rsidRPr="00EB3FB3" w:rsidRDefault="00085D3E" w:rsidP="00CC4616">
            <w:pPr>
              <w:spacing w:line="276" w:lineRule="auto"/>
              <w:jc w:val="center"/>
              <w:rPr>
                <w:color w:val="000000"/>
              </w:rPr>
            </w:pPr>
            <w:r w:rsidRPr="00EB3FB3">
              <w:rPr>
                <w:rFonts w:cstheme="minorHAnsi"/>
                <w:color w:val="000000"/>
              </w:rPr>
              <w:t>Ukupno</w:t>
            </w:r>
          </w:p>
        </w:tc>
      </w:tr>
      <w:tr w:rsidR="009529F1" w:rsidRPr="006A0EFD" w:rsidTr="003D193B">
        <w:trPr>
          <w:trHeight w:val="315"/>
          <w:jc w:val="center"/>
        </w:trPr>
        <w:tc>
          <w:tcPr>
            <w:tcW w:w="2067" w:type="dxa"/>
            <w:tcBorders>
              <w:top w:val="nil"/>
              <w:left w:val="single" w:sz="4" w:space="0" w:color="auto"/>
              <w:bottom w:val="single" w:sz="4" w:space="0" w:color="auto"/>
              <w:right w:val="single" w:sz="4" w:space="0" w:color="auto"/>
            </w:tcBorders>
            <w:shd w:val="clear" w:color="auto" w:fill="auto"/>
            <w:vAlign w:val="center"/>
            <w:hideMark/>
          </w:tcPr>
          <w:p w:rsidR="009529F1" w:rsidRPr="00EB3FB3" w:rsidRDefault="009529F1" w:rsidP="009529F1">
            <w:pPr>
              <w:spacing w:line="276" w:lineRule="auto"/>
              <w:rPr>
                <w:color w:val="000000"/>
              </w:rPr>
            </w:pPr>
            <w:r w:rsidRPr="00EB3FB3">
              <w:rPr>
                <w:color w:val="000000"/>
              </w:rPr>
              <w:t>Dodijeljeni ugovori</w:t>
            </w:r>
          </w:p>
        </w:tc>
        <w:tc>
          <w:tcPr>
            <w:tcW w:w="874" w:type="dxa"/>
            <w:tcBorders>
              <w:top w:val="nil"/>
              <w:left w:val="nil"/>
              <w:bottom w:val="single" w:sz="4" w:space="0" w:color="auto"/>
              <w:right w:val="single" w:sz="4" w:space="0" w:color="auto"/>
            </w:tcBorders>
            <w:shd w:val="clear" w:color="auto" w:fill="auto"/>
            <w:vAlign w:val="center"/>
            <w:hideMark/>
          </w:tcPr>
          <w:p w:rsidR="009529F1" w:rsidRPr="009529F1" w:rsidRDefault="009529F1" w:rsidP="009529F1">
            <w:pPr>
              <w:jc w:val="center"/>
              <w:rPr>
                <w:b/>
                <w:bCs/>
                <w:color w:val="000000"/>
                <w:sz w:val="22"/>
                <w:szCs w:val="22"/>
              </w:rPr>
            </w:pPr>
            <w:r w:rsidRPr="009529F1">
              <w:rPr>
                <w:b/>
                <w:bCs/>
                <w:color w:val="000000"/>
                <w:sz w:val="22"/>
                <w:szCs w:val="22"/>
              </w:rPr>
              <w:t>8.822</w:t>
            </w:r>
          </w:p>
        </w:tc>
        <w:tc>
          <w:tcPr>
            <w:tcW w:w="540" w:type="dxa"/>
            <w:tcBorders>
              <w:top w:val="nil"/>
              <w:left w:val="nil"/>
              <w:bottom w:val="single" w:sz="4" w:space="0" w:color="auto"/>
              <w:right w:val="single" w:sz="4" w:space="0" w:color="auto"/>
            </w:tcBorders>
            <w:shd w:val="clear" w:color="auto" w:fill="auto"/>
            <w:vAlign w:val="center"/>
            <w:hideMark/>
          </w:tcPr>
          <w:p w:rsidR="009529F1" w:rsidRPr="009529F1" w:rsidRDefault="009529F1" w:rsidP="009529F1">
            <w:pPr>
              <w:jc w:val="center"/>
              <w:rPr>
                <w:b/>
                <w:bCs/>
                <w:color w:val="000000"/>
                <w:sz w:val="22"/>
                <w:szCs w:val="22"/>
              </w:rPr>
            </w:pPr>
            <w:r w:rsidRPr="009529F1">
              <w:rPr>
                <w:b/>
                <w:bCs/>
                <w:color w:val="000000"/>
                <w:sz w:val="22"/>
                <w:szCs w:val="22"/>
              </w:rPr>
              <w:t>21</w:t>
            </w:r>
          </w:p>
        </w:tc>
        <w:tc>
          <w:tcPr>
            <w:tcW w:w="782" w:type="dxa"/>
            <w:tcBorders>
              <w:top w:val="nil"/>
              <w:left w:val="nil"/>
              <w:bottom w:val="single" w:sz="4" w:space="0" w:color="auto"/>
              <w:right w:val="single" w:sz="4" w:space="0" w:color="auto"/>
            </w:tcBorders>
            <w:shd w:val="clear" w:color="auto" w:fill="auto"/>
            <w:vAlign w:val="center"/>
            <w:hideMark/>
          </w:tcPr>
          <w:p w:rsidR="009529F1" w:rsidRPr="009529F1" w:rsidRDefault="009529F1" w:rsidP="009529F1">
            <w:pPr>
              <w:jc w:val="center"/>
              <w:rPr>
                <w:b/>
                <w:bCs/>
                <w:color w:val="000000"/>
                <w:sz w:val="22"/>
                <w:szCs w:val="22"/>
              </w:rPr>
            </w:pPr>
            <w:r w:rsidRPr="009529F1">
              <w:rPr>
                <w:b/>
                <w:bCs/>
                <w:color w:val="000000"/>
                <w:sz w:val="22"/>
                <w:szCs w:val="22"/>
              </w:rPr>
              <w:t>24</w:t>
            </w:r>
          </w:p>
        </w:tc>
        <w:tc>
          <w:tcPr>
            <w:tcW w:w="772" w:type="dxa"/>
            <w:tcBorders>
              <w:top w:val="nil"/>
              <w:left w:val="nil"/>
              <w:bottom w:val="single" w:sz="4" w:space="0" w:color="auto"/>
              <w:right w:val="single" w:sz="4" w:space="0" w:color="auto"/>
            </w:tcBorders>
            <w:shd w:val="clear" w:color="auto" w:fill="auto"/>
            <w:vAlign w:val="center"/>
            <w:hideMark/>
          </w:tcPr>
          <w:p w:rsidR="009529F1" w:rsidRPr="009529F1" w:rsidRDefault="009529F1" w:rsidP="009529F1">
            <w:pPr>
              <w:jc w:val="center"/>
              <w:rPr>
                <w:b/>
                <w:bCs/>
                <w:color w:val="000000"/>
                <w:sz w:val="22"/>
                <w:szCs w:val="22"/>
              </w:rPr>
            </w:pPr>
            <w:r w:rsidRPr="009529F1">
              <w:rPr>
                <w:b/>
                <w:bCs/>
                <w:color w:val="000000"/>
                <w:sz w:val="22"/>
                <w:szCs w:val="22"/>
              </w:rPr>
              <w:t>1.321</w:t>
            </w:r>
          </w:p>
        </w:tc>
        <w:tc>
          <w:tcPr>
            <w:tcW w:w="540" w:type="dxa"/>
            <w:tcBorders>
              <w:top w:val="nil"/>
              <w:left w:val="nil"/>
              <w:bottom w:val="single" w:sz="4" w:space="0" w:color="auto"/>
              <w:right w:val="single" w:sz="4" w:space="0" w:color="auto"/>
            </w:tcBorders>
            <w:shd w:val="clear" w:color="auto" w:fill="auto"/>
            <w:vAlign w:val="center"/>
            <w:hideMark/>
          </w:tcPr>
          <w:p w:rsidR="009529F1" w:rsidRPr="009529F1" w:rsidRDefault="009529F1" w:rsidP="009529F1">
            <w:pPr>
              <w:jc w:val="center"/>
              <w:rPr>
                <w:b/>
                <w:bCs/>
                <w:color w:val="000000"/>
                <w:sz w:val="22"/>
                <w:szCs w:val="22"/>
              </w:rPr>
            </w:pPr>
            <w:r w:rsidRPr="009529F1">
              <w:rPr>
                <w:b/>
                <w:bCs/>
                <w:color w:val="000000"/>
                <w:sz w:val="22"/>
                <w:szCs w:val="22"/>
              </w:rPr>
              <w:t>0</w:t>
            </w:r>
          </w:p>
        </w:tc>
        <w:tc>
          <w:tcPr>
            <w:tcW w:w="980" w:type="dxa"/>
            <w:tcBorders>
              <w:top w:val="nil"/>
              <w:left w:val="nil"/>
              <w:bottom w:val="single" w:sz="4" w:space="0" w:color="auto"/>
              <w:right w:val="single" w:sz="4" w:space="0" w:color="auto"/>
            </w:tcBorders>
            <w:shd w:val="clear" w:color="auto" w:fill="auto"/>
            <w:vAlign w:val="center"/>
            <w:hideMark/>
          </w:tcPr>
          <w:p w:rsidR="009529F1" w:rsidRPr="009529F1" w:rsidRDefault="009529F1" w:rsidP="009529F1">
            <w:pPr>
              <w:jc w:val="center"/>
              <w:rPr>
                <w:b/>
                <w:color w:val="000000"/>
                <w:sz w:val="22"/>
                <w:szCs w:val="22"/>
              </w:rPr>
            </w:pPr>
          </w:p>
          <w:p w:rsidR="009529F1" w:rsidRPr="009529F1" w:rsidRDefault="009529F1" w:rsidP="009529F1">
            <w:pPr>
              <w:jc w:val="center"/>
              <w:rPr>
                <w:b/>
                <w:color w:val="000000"/>
                <w:sz w:val="22"/>
                <w:szCs w:val="22"/>
              </w:rPr>
            </w:pPr>
            <w:r w:rsidRPr="009529F1">
              <w:rPr>
                <w:b/>
                <w:color w:val="000000"/>
                <w:sz w:val="22"/>
                <w:szCs w:val="22"/>
              </w:rPr>
              <w:t>9.884</w:t>
            </w:r>
          </w:p>
          <w:p w:rsidR="009529F1" w:rsidRPr="009529F1" w:rsidRDefault="009529F1" w:rsidP="009529F1">
            <w:pPr>
              <w:jc w:val="center"/>
              <w:rPr>
                <w:b/>
                <w:bCs/>
                <w:color w:val="000000"/>
                <w:sz w:val="22"/>
                <w:szCs w:val="22"/>
              </w:rPr>
            </w:pPr>
          </w:p>
        </w:tc>
        <w:tc>
          <w:tcPr>
            <w:tcW w:w="996" w:type="dxa"/>
            <w:tcBorders>
              <w:top w:val="nil"/>
              <w:left w:val="nil"/>
              <w:bottom w:val="single" w:sz="4" w:space="0" w:color="auto"/>
              <w:right w:val="single" w:sz="4" w:space="0" w:color="auto"/>
            </w:tcBorders>
            <w:shd w:val="clear" w:color="auto" w:fill="auto"/>
            <w:vAlign w:val="center"/>
            <w:hideMark/>
          </w:tcPr>
          <w:p w:rsidR="009529F1" w:rsidRPr="009529F1" w:rsidRDefault="009529F1" w:rsidP="009529F1">
            <w:pPr>
              <w:jc w:val="right"/>
              <w:rPr>
                <w:b/>
                <w:color w:val="000000"/>
                <w:sz w:val="22"/>
                <w:szCs w:val="22"/>
              </w:rPr>
            </w:pPr>
          </w:p>
          <w:p w:rsidR="009529F1" w:rsidRPr="009529F1" w:rsidRDefault="009529F1" w:rsidP="009529F1">
            <w:pPr>
              <w:jc w:val="right"/>
              <w:rPr>
                <w:b/>
                <w:color w:val="000000"/>
                <w:sz w:val="22"/>
                <w:szCs w:val="22"/>
              </w:rPr>
            </w:pPr>
            <w:r w:rsidRPr="009529F1">
              <w:rPr>
                <w:b/>
                <w:color w:val="000000"/>
                <w:sz w:val="22"/>
                <w:szCs w:val="22"/>
              </w:rPr>
              <w:t>106.102</w:t>
            </w:r>
          </w:p>
          <w:p w:rsidR="009529F1" w:rsidRPr="009529F1" w:rsidRDefault="009529F1" w:rsidP="009529F1">
            <w:pPr>
              <w:jc w:val="center"/>
              <w:rPr>
                <w:b/>
                <w:bCs/>
                <w:color w:val="000000"/>
                <w:sz w:val="22"/>
                <w:szCs w:val="22"/>
              </w:rPr>
            </w:pPr>
          </w:p>
        </w:tc>
        <w:tc>
          <w:tcPr>
            <w:tcW w:w="996" w:type="dxa"/>
            <w:tcBorders>
              <w:top w:val="nil"/>
              <w:left w:val="nil"/>
              <w:bottom w:val="single" w:sz="4" w:space="0" w:color="auto"/>
              <w:right w:val="single" w:sz="4" w:space="0" w:color="auto"/>
            </w:tcBorders>
            <w:shd w:val="clear" w:color="auto" w:fill="auto"/>
            <w:vAlign w:val="center"/>
            <w:hideMark/>
          </w:tcPr>
          <w:p w:rsidR="009529F1" w:rsidRPr="009529F1" w:rsidRDefault="009529F1" w:rsidP="009529F1">
            <w:pPr>
              <w:jc w:val="center"/>
              <w:rPr>
                <w:b/>
                <w:bCs/>
                <w:color w:val="000000"/>
                <w:sz w:val="22"/>
                <w:szCs w:val="22"/>
              </w:rPr>
            </w:pPr>
            <w:r w:rsidRPr="009529F1">
              <w:rPr>
                <w:b/>
                <w:bCs/>
                <w:color w:val="000000"/>
                <w:sz w:val="22"/>
                <w:szCs w:val="22"/>
              </w:rPr>
              <w:t>126.174</w:t>
            </w:r>
          </w:p>
        </w:tc>
      </w:tr>
    </w:tbl>
    <w:p w:rsidR="00CC3248" w:rsidRPr="006A0EFD" w:rsidRDefault="00CC3248" w:rsidP="00CC4616">
      <w:pPr>
        <w:spacing w:line="276" w:lineRule="auto"/>
        <w:jc w:val="both"/>
        <w:rPr>
          <w:i/>
        </w:rPr>
      </w:pPr>
    </w:p>
    <w:p w:rsidR="00F12683" w:rsidRDefault="00F12683" w:rsidP="00CC4616">
      <w:pPr>
        <w:spacing w:line="276" w:lineRule="auto"/>
        <w:jc w:val="both"/>
      </w:pPr>
      <w:r w:rsidRPr="003D193B">
        <w:t xml:space="preserve">U skladu sa članom 74. stav (2) Zakona u slučaju </w:t>
      </w:r>
      <w:r w:rsidR="00361371" w:rsidRPr="003D193B">
        <w:t xml:space="preserve">dodjele ugovora iz člana 8. i </w:t>
      </w:r>
      <w:r w:rsidRPr="003D193B">
        <w:t>zaključenih okvirnih sporazuma, ugovorni organ objavljuje obavještenje o dodjeli svih ugovora u toku jedne godine, najkasnije 30 dana od isteka kalendarske godine.</w:t>
      </w:r>
    </w:p>
    <w:p w:rsidR="00146E9F" w:rsidRPr="003D193B" w:rsidRDefault="00146E9F" w:rsidP="00CC4616">
      <w:pPr>
        <w:spacing w:line="276" w:lineRule="auto"/>
        <w:jc w:val="both"/>
      </w:pPr>
    </w:p>
    <w:p w:rsidR="004F057B" w:rsidRPr="00F746DD" w:rsidRDefault="004F057B" w:rsidP="004F057B">
      <w:pPr>
        <w:spacing w:line="276" w:lineRule="auto"/>
        <w:jc w:val="both"/>
      </w:pPr>
      <w:r w:rsidRPr="00F746DD">
        <w:lastRenderedPageBreak/>
        <w:t xml:space="preserve">Pregled </w:t>
      </w:r>
      <w:r w:rsidR="008E3D75" w:rsidRPr="00F746DD">
        <w:t xml:space="preserve">broja </w:t>
      </w:r>
      <w:r w:rsidRPr="00F746DD">
        <w:t>dodijeljenih ugovora u 201</w:t>
      </w:r>
      <w:r w:rsidR="0013607C">
        <w:t>7</w:t>
      </w:r>
      <w:r w:rsidRPr="00F746DD">
        <w:t>. godini na  osnovu zaključenih okvirnih sporazuma u 201</w:t>
      </w:r>
      <w:r w:rsidR="00576D1A">
        <w:t>7</w:t>
      </w:r>
      <w:r w:rsidRPr="00F746DD">
        <w:t>. godini i ranijim godinama prema vrsti postupka, dat je u donjoj tabeli:</w:t>
      </w:r>
    </w:p>
    <w:p w:rsidR="004F057B" w:rsidRPr="006A0EFD" w:rsidRDefault="004F057B" w:rsidP="004F057B">
      <w:pPr>
        <w:spacing w:line="276" w:lineRule="auto"/>
        <w:jc w:val="both"/>
        <w:rPr>
          <w:i/>
        </w:rPr>
      </w:pPr>
    </w:p>
    <w:tbl>
      <w:tblPr>
        <w:tblW w:w="8340" w:type="dxa"/>
        <w:jc w:val="center"/>
        <w:tblLook w:val="04A0" w:firstRow="1" w:lastRow="0" w:firstColumn="1" w:lastColumn="0" w:noHBand="0" w:noVBand="1"/>
      </w:tblPr>
      <w:tblGrid>
        <w:gridCol w:w="2178"/>
        <w:gridCol w:w="892"/>
        <w:gridCol w:w="549"/>
        <w:gridCol w:w="873"/>
        <w:gridCol w:w="873"/>
        <w:gridCol w:w="552"/>
        <w:gridCol w:w="979"/>
        <w:gridCol w:w="552"/>
        <w:gridCol w:w="892"/>
      </w:tblGrid>
      <w:tr w:rsidR="002916D0" w:rsidRPr="00735D2F" w:rsidTr="002916D0">
        <w:trPr>
          <w:trHeight w:val="2486"/>
          <w:jc w:val="center"/>
        </w:trPr>
        <w:tc>
          <w:tcPr>
            <w:tcW w:w="2178" w:type="dxa"/>
            <w:tcBorders>
              <w:top w:val="single" w:sz="4" w:space="0" w:color="auto"/>
              <w:left w:val="single" w:sz="4" w:space="0" w:color="auto"/>
              <w:bottom w:val="single" w:sz="4" w:space="0" w:color="auto"/>
              <w:right w:val="single" w:sz="4" w:space="0" w:color="auto"/>
              <w:tl2br w:val="single" w:sz="4" w:space="0" w:color="auto"/>
            </w:tcBorders>
            <w:shd w:val="clear" w:color="auto" w:fill="C6D9F1" w:themeFill="text2" w:themeFillTint="33"/>
            <w:hideMark/>
          </w:tcPr>
          <w:p w:rsidR="002916D0" w:rsidRPr="00735D2F" w:rsidRDefault="002916D0" w:rsidP="00FF5D8E">
            <w:pPr>
              <w:spacing w:line="276" w:lineRule="auto"/>
              <w:jc w:val="center"/>
              <w:rPr>
                <w:color w:val="000000"/>
                <w:sz w:val="20"/>
                <w:szCs w:val="20"/>
              </w:rPr>
            </w:pPr>
            <w:r w:rsidRPr="00735D2F">
              <w:rPr>
                <w:color w:val="000000"/>
                <w:sz w:val="20"/>
                <w:szCs w:val="20"/>
              </w:rPr>
              <w:t xml:space="preserve">  </w:t>
            </w:r>
          </w:p>
          <w:p w:rsidR="002916D0" w:rsidRPr="00735D2F" w:rsidRDefault="002916D0" w:rsidP="00FF5D8E">
            <w:pPr>
              <w:spacing w:line="276" w:lineRule="auto"/>
              <w:jc w:val="center"/>
              <w:rPr>
                <w:color w:val="000000"/>
                <w:sz w:val="20"/>
                <w:szCs w:val="20"/>
              </w:rPr>
            </w:pPr>
            <w:r w:rsidRPr="00735D2F">
              <w:rPr>
                <w:color w:val="000000"/>
                <w:sz w:val="20"/>
                <w:szCs w:val="20"/>
              </w:rPr>
              <w:t xml:space="preserve">       VRSTE</w:t>
            </w:r>
          </w:p>
          <w:p w:rsidR="002916D0" w:rsidRPr="00735D2F" w:rsidRDefault="002916D0" w:rsidP="00FF5D8E">
            <w:pPr>
              <w:spacing w:line="276" w:lineRule="auto"/>
              <w:jc w:val="center"/>
              <w:rPr>
                <w:color w:val="000000"/>
                <w:sz w:val="20"/>
                <w:szCs w:val="20"/>
              </w:rPr>
            </w:pPr>
            <w:r w:rsidRPr="00735D2F">
              <w:rPr>
                <w:color w:val="000000"/>
                <w:sz w:val="20"/>
                <w:szCs w:val="20"/>
              </w:rPr>
              <w:t xml:space="preserve">           POSTUPAKA</w:t>
            </w:r>
          </w:p>
          <w:p w:rsidR="002916D0" w:rsidRPr="00735D2F" w:rsidRDefault="002916D0" w:rsidP="00FF5D8E">
            <w:pPr>
              <w:jc w:val="center"/>
              <w:rPr>
                <w:sz w:val="20"/>
                <w:szCs w:val="20"/>
              </w:rPr>
            </w:pPr>
          </w:p>
          <w:p w:rsidR="002916D0" w:rsidRPr="00735D2F" w:rsidRDefault="002916D0" w:rsidP="00FF5D8E">
            <w:pPr>
              <w:jc w:val="center"/>
              <w:rPr>
                <w:sz w:val="20"/>
                <w:szCs w:val="20"/>
              </w:rPr>
            </w:pPr>
          </w:p>
          <w:p w:rsidR="002916D0" w:rsidRPr="00735D2F" w:rsidRDefault="002916D0" w:rsidP="00FF5D8E">
            <w:pPr>
              <w:jc w:val="center"/>
              <w:rPr>
                <w:sz w:val="20"/>
                <w:szCs w:val="20"/>
              </w:rPr>
            </w:pPr>
          </w:p>
          <w:p w:rsidR="002916D0" w:rsidRPr="00735D2F" w:rsidRDefault="002916D0" w:rsidP="00FF5D8E">
            <w:pPr>
              <w:rPr>
                <w:sz w:val="20"/>
                <w:szCs w:val="20"/>
              </w:rPr>
            </w:pPr>
            <w:r w:rsidRPr="00735D2F">
              <w:rPr>
                <w:sz w:val="20"/>
                <w:szCs w:val="20"/>
              </w:rPr>
              <w:t xml:space="preserve">    GODINA</w:t>
            </w:r>
          </w:p>
        </w:tc>
        <w:tc>
          <w:tcPr>
            <w:tcW w:w="892"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hideMark/>
          </w:tcPr>
          <w:p w:rsidR="002916D0" w:rsidRPr="00735D2F" w:rsidRDefault="002916D0" w:rsidP="00FF5D8E">
            <w:pPr>
              <w:spacing w:line="276" w:lineRule="auto"/>
              <w:jc w:val="center"/>
              <w:rPr>
                <w:color w:val="000000"/>
                <w:sz w:val="20"/>
                <w:szCs w:val="20"/>
              </w:rPr>
            </w:pPr>
            <w:r w:rsidRPr="00735D2F">
              <w:rPr>
                <w:rFonts w:cstheme="minorHAnsi"/>
                <w:color w:val="000000"/>
                <w:sz w:val="20"/>
                <w:szCs w:val="20"/>
              </w:rPr>
              <w:t>Otvoreni postupak</w:t>
            </w:r>
          </w:p>
        </w:tc>
        <w:tc>
          <w:tcPr>
            <w:tcW w:w="549"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hideMark/>
          </w:tcPr>
          <w:p w:rsidR="002916D0" w:rsidRPr="00735D2F" w:rsidRDefault="002916D0" w:rsidP="00FF5D8E">
            <w:pPr>
              <w:spacing w:line="276" w:lineRule="auto"/>
              <w:jc w:val="center"/>
              <w:rPr>
                <w:color w:val="000000"/>
                <w:sz w:val="20"/>
                <w:szCs w:val="20"/>
              </w:rPr>
            </w:pPr>
            <w:r w:rsidRPr="00735D2F">
              <w:rPr>
                <w:rFonts w:cstheme="minorHAnsi"/>
                <w:color w:val="000000"/>
                <w:sz w:val="20"/>
                <w:szCs w:val="20"/>
              </w:rPr>
              <w:t>Ograničeni postupak</w:t>
            </w:r>
          </w:p>
        </w:tc>
        <w:tc>
          <w:tcPr>
            <w:tcW w:w="873"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hideMark/>
          </w:tcPr>
          <w:p w:rsidR="002916D0" w:rsidRPr="00735D2F" w:rsidRDefault="002916D0" w:rsidP="00FF5D8E">
            <w:pPr>
              <w:spacing w:line="276" w:lineRule="auto"/>
              <w:jc w:val="center"/>
              <w:rPr>
                <w:rFonts w:cstheme="minorHAnsi"/>
                <w:color w:val="000000"/>
                <w:sz w:val="20"/>
                <w:szCs w:val="20"/>
              </w:rPr>
            </w:pPr>
            <w:r w:rsidRPr="00735D2F">
              <w:rPr>
                <w:rFonts w:cstheme="minorHAnsi"/>
                <w:color w:val="000000"/>
                <w:sz w:val="20"/>
                <w:szCs w:val="20"/>
              </w:rPr>
              <w:t xml:space="preserve">Pregovarački postupak </w:t>
            </w:r>
          </w:p>
          <w:p w:rsidR="002916D0" w:rsidRPr="00735D2F" w:rsidRDefault="002916D0" w:rsidP="00FF5D8E">
            <w:pPr>
              <w:spacing w:line="276" w:lineRule="auto"/>
              <w:jc w:val="center"/>
              <w:rPr>
                <w:color w:val="000000"/>
                <w:sz w:val="20"/>
                <w:szCs w:val="20"/>
              </w:rPr>
            </w:pPr>
            <w:r w:rsidRPr="00735D2F">
              <w:rPr>
                <w:rFonts w:cstheme="minorHAnsi"/>
                <w:color w:val="000000"/>
                <w:sz w:val="20"/>
                <w:szCs w:val="20"/>
              </w:rPr>
              <w:t>sa objavom obavještenja</w:t>
            </w:r>
          </w:p>
        </w:tc>
        <w:tc>
          <w:tcPr>
            <w:tcW w:w="873"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hideMark/>
          </w:tcPr>
          <w:p w:rsidR="002916D0" w:rsidRPr="00735D2F" w:rsidRDefault="002916D0" w:rsidP="00FF5D8E">
            <w:pPr>
              <w:spacing w:line="276" w:lineRule="auto"/>
              <w:jc w:val="center"/>
              <w:rPr>
                <w:rFonts w:cstheme="minorHAnsi"/>
                <w:color w:val="000000"/>
                <w:sz w:val="20"/>
                <w:szCs w:val="20"/>
              </w:rPr>
            </w:pPr>
            <w:r w:rsidRPr="00735D2F">
              <w:rPr>
                <w:rFonts w:cstheme="minorHAnsi"/>
                <w:color w:val="000000"/>
                <w:sz w:val="20"/>
                <w:szCs w:val="20"/>
              </w:rPr>
              <w:t>Pregovarački postupak</w:t>
            </w:r>
          </w:p>
          <w:p w:rsidR="002916D0" w:rsidRPr="00735D2F" w:rsidRDefault="002916D0" w:rsidP="00FF5D8E">
            <w:pPr>
              <w:spacing w:line="276" w:lineRule="auto"/>
              <w:jc w:val="center"/>
              <w:rPr>
                <w:color w:val="000000"/>
                <w:sz w:val="20"/>
                <w:szCs w:val="20"/>
              </w:rPr>
            </w:pPr>
            <w:r w:rsidRPr="00735D2F">
              <w:rPr>
                <w:rFonts w:cstheme="minorHAnsi"/>
                <w:color w:val="000000"/>
                <w:sz w:val="20"/>
                <w:szCs w:val="20"/>
              </w:rPr>
              <w:t xml:space="preserve"> bez objave obavještenja</w:t>
            </w:r>
          </w:p>
        </w:tc>
        <w:tc>
          <w:tcPr>
            <w:tcW w:w="552" w:type="dxa"/>
            <w:tcBorders>
              <w:top w:val="single" w:sz="4" w:space="0" w:color="auto"/>
              <w:left w:val="nil"/>
              <w:bottom w:val="single" w:sz="4" w:space="0" w:color="auto"/>
              <w:right w:val="single" w:sz="4" w:space="0" w:color="auto"/>
            </w:tcBorders>
            <w:shd w:val="clear" w:color="auto" w:fill="C6D9F1" w:themeFill="text2" w:themeFillTint="33"/>
            <w:textDirection w:val="btLr"/>
          </w:tcPr>
          <w:p w:rsidR="002916D0" w:rsidRPr="00735D2F" w:rsidRDefault="002916D0" w:rsidP="00FF5D8E">
            <w:pPr>
              <w:spacing w:line="276" w:lineRule="auto"/>
              <w:jc w:val="center"/>
              <w:rPr>
                <w:rFonts w:cstheme="minorHAnsi"/>
                <w:color w:val="000000"/>
                <w:sz w:val="20"/>
                <w:szCs w:val="20"/>
              </w:rPr>
            </w:pPr>
            <w:r w:rsidRPr="00735D2F">
              <w:rPr>
                <w:rFonts w:cstheme="minorHAnsi"/>
                <w:color w:val="000000"/>
                <w:sz w:val="20"/>
                <w:szCs w:val="20"/>
              </w:rPr>
              <w:t>Takmičarski dijalog</w:t>
            </w:r>
          </w:p>
        </w:tc>
        <w:tc>
          <w:tcPr>
            <w:tcW w:w="979"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rsidR="002916D0" w:rsidRPr="00735D2F" w:rsidRDefault="002916D0" w:rsidP="00FF5D8E">
            <w:pPr>
              <w:spacing w:line="276" w:lineRule="auto"/>
              <w:jc w:val="center"/>
              <w:rPr>
                <w:rFonts w:cstheme="minorHAnsi"/>
                <w:color w:val="000000"/>
                <w:sz w:val="20"/>
                <w:szCs w:val="20"/>
              </w:rPr>
            </w:pPr>
            <w:r w:rsidRPr="00735D2F">
              <w:rPr>
                <w:rFonts w:cstheme="minorHAnsi"/>
                <w:color w:val="000000"/>
                <w:sz w:val="20"/>
                <w:szCs w:val="20"/>
              </w:rPr>
              <w:t xml:space="preserve">Konkurentski zahtjev  </w:t>
            </w:r>
          </w:p>
          <w:p w:rsidR="002916D0" w:rsidRPr="00735D2F" w:rsidRDefault="002916D0" w:rsidP="00FF5D8E">
            <w:pPr>
              <w:spacing w:line="276" w:lineRule="auto"/>
              <w:jc w:val="center"/>
              <w:rPr>
                <w:color w:val="000000"/>
                <w:sz w:val="20"/>
                <w:szCs w:val="20"/>
              </w:rPr>
            </w:pPr>
            <w:r w:rsidRPr="00735D2F">
              <w:rPr>
                <w:rFonts w:cstheme="minorHAnsi"/>
                <w:color w:val="000000"/>
                <w:sz w:val="20"/>
                <w:szCs w:val="20"/>
              </w:rPr>
              <w:t>za dostavu ponuda</w:t>
            </w:r>
          </w:p>
        </w:tc>
        <w:tc>
          <w:tcPr>
            <w:tcW w:w="552"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hideMark/>
          </w:tcPr>
          <w:p w:rsidR="002916D0" w:rsidRPr="00735D2F" w:rsidRDefault="002916D0" w:rsidP="00FF5D8E">
            <w:pPr>
              <w:spacing w:line="276" w:lineRule="auto"/>
              <w:jc w:val="center"/>
              <w:rPr>
                <w:color w:val="000000"/>
                <w:sz w:val="20"/>
                <w:szCs w:val="20"/>
              </w:rPr>
            </w:pPr>
            <w:r w:rsidRPr="00735D2F">
              <w:rPr>
                <w:color w:val="000000"/>
                <w:sz w:val="20"/>
                <w:szCs w:val="20"/>
              </w:rPr>
              <w:t>Direktni sporazum</w:t>
            </w:r>
          </w:p>
        </w:tc>
        <w:tc>
          <w:tcPr>
            <w:tcW w:w="892"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hideMark/>
          </w:tcPr>
          <w:p w:rsidR="002916D0" w:rsidRPr="00735D2F" w:rsidRDefault="002916D0" w:rsidP="00FF5D8E">
            <w:pPr>
              <w:spacing w:line="276" w:lineRule="auto"/>
              <w:jc w:val="center"/>
              <w:rPr>
                <w:color w:val="000000"/>
                <w:sz w:val="20"/>
                <w:szCs w:val="20"/>
              </w:rPr>
            </w:pPr>
            <w:r w:rsidRPr="00735D2F">
              <w:rPr>
                <w:rFonts w:cstheme="minorHAnsi"/>
                <w:color w:val="000000"/>
                <w:sz w:val="20"/>
                <w:szCs w:val="20"/>
              </w:rPr>
              <w:t xml:space="preserve">Ukupno </w:t>
            </w:r>
          </w:p>
        </w:tc>
      </w:tr>
      <w:tr w:rsidR="002916D0" w:rsidRPr="00735D2F" w:rsidTr="002916D0">
        <w:trPr>
          <w:trHeight w:val="325"/>
          <w:jc w:val="center"/>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16D0" w:rsidRPr="00735D2F" w:rsidRDefault="002916D0" w:rsidP="00FF5D8E">
            <w:pPr>
              <w:jc w:val="center"/>
              <w:rPr>
                <w:sz w:val="20"/>
                <w:szCs w:val="20"/>
              </w:rPr>
            </w:pPr>
            <w:r w:rsidRPr="00735D2F">
              <w:rPr>
                <w:sz w:val="20"/>
                <w:szCs w:val="20"/>
              </w:rPr>
              <w:t>2014</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16D0" w:rsidRPr="00735D2F" w:rsidRDefault="002916D0" w:rsidP="00FF5D8E">
            <w:pPr>
              <w:jc w:val="right"/>
              <w:rPr>
                <w:sz w:val="20"/>
                <w:szCs w:val="20"/>
              </w:rPr>
            </w:pPr>
            <w:r w:rsidRPr="00735D2F">
              <w:rPr>
                <w:sz w:val="20"/>
                <w:szCs w:val="20"/>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16D0" w:rsidRPr="00735D2F" w:rsidRDefault="002916D0" w:rsidP="00FF5D8E">
            <w:pPr>
              <w:jc w:val="right"/>
              <w:rPr>
                <w:sz w:val="20"/>
                <w:szCs w:val="20"/>
              </w:rPr>
            </w:pPr>
            <w:r w:rsidRPr="00735D2F">
              <w:rPr>
                <w:sz w:val="20"/>
                <w:szCs w:val="20"/>
              </w:rPr>
              <w:t>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16D0" w:rsidRPr="00735D2F" w:rsidRDefault="002916D0" w:rsidP="00FF5D8E">
            <w:pPr>
              <w:jc w:val="right"/>
              <w:rPr>
                <w:sz w:val="20"/>
                <w:szCs w:val="20"/>
              </w:rPr>
            </w:pPr>
            <w:r w:rsidRPr="00735D2F">
              <w:rPr>
                <w:sz w:val="20"/>
                <w:szCs w:val="20"/>
              </w:rPr>
              <w:t>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16D0" w:rsidRPr="00735D2F" w:rsidRDefault="002916D0" w:rsidP="00FF5D8E">
            <w:pPr>
              <w:jc w:val="right"/>
              <w:rPr>
                <w:sz w:val="20"/>
                <w:szCs w:val="20"/>
              </w:rPr>
            </w:pPr>
            <w:r w:rsidRPr="00735D2F">
              <w:rPr>
                <w:sz w:val="20"/>
                <w:szCs w:val="20"/>
              </w:rPr>
              <w:t>0</w:t>
            </w:r>
          </w:p>
        </w:tc>
        <w:tc>
          <w:tcPr>
            <w:tcW w:w="552" w:type="dxa"/>
            <w:tcBorders>
              <w:top w:val="single" w:sz="4" w:space="0" w:color="auto"/>
              <w:left w:val="single" w:sz="4" w:space="0" w:color="auto"/>
              <w:bottom w:val="single" w:sz="4" w:space="0" w:color="auto"/>
              <w:right w:val="single" w:sz="4" w:space="0" w:color="auto"/>
            </w:tcBorders>
            <w:vAlign w:val="center"/>
          </w:tcPr>
          <w:p w:rsidR="002916D0" w:rsidRPr="00735D2F" w:rsidRDefault="002916D0" w:rsidP="00FF5D8E">
            <w:pPr>
              <w:jc w:val="right"/>
              <w:rPr>
                <w:sz w:val="20"/>
                <w:szCs w:val="20"/>
              </w:rPr>
            </w:pPr>
            <w:r w:rsidRPr="00735D2F">
              <w:rPr>
                <w:sz w:val="20"/>
                <w:szCs w:val="20"/>
              </w:rPr>
              <w:t>0</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16D0" w:rsidRPr="00735D2F" w:rsidRDefault="002916D0" w:rsidP="00FF5D8E">
            <w:pPr>
              <w:jc w:val="right"/>
              <w:rPr>
                <w:sz w:val="20"/>
                <w:szCs w:val="20"/>
              </w:rPr>
            </w:pPr>
            <w:r w:rsidRPr="00735D2F">
              <w:rPr>
                <w:sz w:val="20"/>
                <w:szCs w:val="20"/>
              </w:rPr>
              <w:t>12</w:t>
            </w:r>
          </w:p>
        </w:tc>
        <w:tc>
          <w:tcPr>
            <w:tcW w:w="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16D0" w:rsidRPr="00735D2F" w:rsidRDefault="002916D0" w:rsidP="00FF5D8E">
            <w:pPr>
              <w:jc w:val="right"/>
              <w:rPr>
                <w:sz w:val="20"/>
                <w:szCs w:val="20"/>
              </w:rPr>
            </w:pPr>
            <w:r w:rsidRPr="00735D2F">
              <w:rPr>
                <w:sz w:val="20"/>
                <w:szCs w:val="20"/>
              </w:rPr>
              <w:t>0</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16D0" w:rsidRPr="00735D2F" w:rsidRDefault="002916D0" w:rsidP="00FF5D8E">
            <w:pPr>
              <w:jc w:val="right"/>
              <w:rPr>
                <w:b/>
                <w:sz w:val="20"/>
                <w:szCs w:val="20"/>
              </w:rPr>
            </w:pPr>
            <w:r w:rsidRPr="00735D2F">
              <w:rPr>
                <w:b/>
                <w:sz w:val="20"/>
                <w:szCs w:val="20"/>
              </w:rPr>
              <w:t>12</w:t>
            </w:r>
          </w:p>
        </w:tc>
      </w:tr>
      <w:tr w:rsidR="002916D0" w:rsidRPr="00735D2F" w:rsidTr="002916D0">
        <w:trPr>
          <w:trHeight w:val="325"/>
          <w:jc w:val="center"/>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916D0" w:rsidP="00FF5D8E">
            <w:pPr>
              <w:jc w:val="center"/>
              <w:rPr>
                <w:sz w:val="20"/>
                <w:szCs w:val="20"/>
              </w:rPr>
            </w:pPr>
            <w:r w:rsidRPr="00735D2F">
              <w:rPr>
                <w:sz w:val="20"/>
                <w:szCs w:val="20"/>
              </w:rPr>
              <w:t>2015</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916D0" w:rsidP="00FF5D8E">
            <w:pPr>
              <w:jc w:val="right"/>
              <w:rPr>
                <w:sz w:val="20"/>
                <w:szCs w:val="20"/>
              </w:rPr>
            </w:pPr>
            <w:r w:rsidRPr="00735D2F">
              <w:rPr>
                <w:sz w:val="20"/>
                <w:szCs w:val="20"/>
              </w:rPr>
              <w:t>15.597</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916D0" w:rsidP="00FF5D8E">
            <w:pPr>
              <w:jc w:val="right"/>
              <w:rPr>
                <w:sz w:val="20"/>
                <w:szCs w:val="20"/>
              </w:rPr>
            </w:pPr>
            <w:r w:rsidRPr="00735D2F">
              <w:rPr>
                <w:sz w:val="20"/>
                <w:szCs w:val="20"/>
              </w:rPr>
              <w:t>6</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916D0" w:rsidP="00FF5D8E">
            <w:pPr>
              <w:jc w:val="right"/>
              <w:rPr>
                <w:sz w:val="20"/>
                <w:szCs w:val="20"/>
              </w:rPr>
            </w:pPr>
            <w:r w:rsidRPr="00735D2F">
              <w:rPr>
                <w:sz w:val="20"/>
                <w:szCs w:val="20"/>
              </w:rPr>
              <w:t>64</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916D0" w:rsidP="00FF5D8E">
            <w:pPr>
              <w:jc w:val="right"/>
              <w:rPr>
                <w:sz w:val="20"/>
                <w:szCs w:val="20"/>
              </w:rPr>
            </w:pPr>
            <w:r w:rsidRPr="00735D2F">
              <w:rPr>
                <w:sz w:val="20"/>
                <w:szCs w:val="20"/>
              </w:rPr>
              <w:t>84</w:t>
            </w:r>
          </w:p>
        </w:tc>
        <w:tc>
          <w:tcPr>
            <w:tcW w:w="552" w:type="dxa"/>
            <w:tcBorders>
              <w:top w:val="single" w:sz="4" w:space="0" w:color="auto"/>
              <w:left w:val="single" w:sz="4" w:space="0" w:color="auto"/>
              <w:bottom w:val="single" w:sz="4" w:space="0" w:color="auto"/>
              <w:right w:val="single" w:sz="4" w:space="0" w:color="auto"/>
            </w:tcBorders>
            <w:vAlign w:val="center"/>
          </w:tcPr>
          <w:p w:rsidR="002916D0" w:rsidRPr="00735D2F" w:rsidRDefault="002916D0" w:rsidP="00FF5D8E">
            <w:pPr>
              <w:jc w:val="right"/>
              <w:rPr>
                <w:sz w:val="20"/>
                <w:szCs w:val="20"/>
              </w:rPr>
            </w:pPr>
            <w:r w:rsidRPr="00735D2F">
              <w:rPr>
                <w:sz w:val="20"/>
                <w:szCs w:val="20"/>
              </w:rPr>
              <w:t>0</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916D0" w:rsidP="00FF5D8E">
            <w:pPr>
              <w:jc w:val="right"/>
              <w:rPr>
                <w:sz w:val="20"/>
                <w:szCs w:val="20"/>
              </w:rPr>
            </w:pPr>
            <w:r w:rsidRPr="00735D2F">
              <w:rPr>
                <w:sz w:val="20"/>
                <w:szCs w:val="20"/>
              </w:rPr>
              <w:t>3.665</w:t>
            </w:r>
          </w:p>
        </w:tc>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916D0" w:rsidP="00FF5D8E">
            <w:pPr>
              <w:jc w:val="right"/>
              <w:rPr>
                <w:sz w:val="20"/>
                <w:szCs w:val="20"/>
              </w:rPr>
            </w:pPr>
            <w:r w:rsidRPr="00735D2F">
              <w:rPr>
                <w:sz w:val="20"/>
                <w:szCs w:val="20"/>
              </w:rPr>
              <w:t>0</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916D0" w:rsidP="00FF5D8E">
            <w:pPr>
              <w:jc w:val="right"/>
              <w:rPr>
                <w:b/>
                <w:sz w:val="20"/>
                <w:szCs w:val="20"/>
              </w:rPr>
            </w:pPr>
            <w:r w:rsidRPr="00735D2F">
              <w:rPr>
                <w:b/>
                <w:sz w:val="20"/>
                <w:szCs w:val="20"/>
              </w:rPr>
              <w:t>19.416</w:t>
            </w:r>
          </w:p>
        </w:tc>
      </w:tr>
      <w:tr w:rsidR="002916D0" w:rsidRPr="00735D2F" w:rsidTr="002916D0">
        <w:trPr>
          <w:trHeight w:val="325"/>
          <w:jc w:val="center"/>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916D0" w:rsidP="00FF5D8E">
            <w:pPr>
              <w:jc w:val="center"/>
              <w:rPr>
                <w:sz w:val="20"/>
                <w:szCs w:val="20"/>
              </w:rPr>
            </w:pPr>
            <w:r w:rsidRPr="00735D2F">
              <w:rPr>
                <w:sz w:val="20"/>
                <w:szCs w:val="20"/>
              </w:rPr>
              <w:t>2016</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916D0" w:rsidP="00FF5D8E">
            <w:pPr>
              <w:jc w:val="right"/>
              <w:rPr>
                <w:sz w:val="20"/>
                <w:szCs w:val="20"/>
              </w:rPr>
            </w:pPr>
            <w:r w:rsidRPr="00735D2F">
              <w:rPr>
                <w:sz w:val="20"/>
                <w:szCs w:val="20"/>
              </w:rPr>
              <w:t>5.388</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916D0" w:rsidP="00FF5D8E">
            <w:pPr>
              <w:jc w:val="right"/>
              <w:rPr>
                <w:sz w:val="20"/>
                <w:szCs w:val="20"/>
              </w:rPr>
            </w:pPr>
            <w:r w:rsidRPr="00735D2F">
              <w:rPr>
                <w:sz w:val="20"/>
                <w:szCs w:val="20"/>
              </w:rPr>
              <w:t>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916D0" w:rsidP="00FF5D8E">
            <w:pPr>
              <w:jc w:val="right"/>
              <w:rPr>
                <w:sz w:val="20"/>
                <w:szCs w:val="20"/>
              </w:rPr>
            </w:pPr>
            <w:r w:rsidRPr="00735D2F">
              <w:rPr>
                <w:sz w:val="20"/>
                <w:szCs w:val="20"/>
              </w:rPr>
              <w:t>0</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916D0" w:rsidP="00FF5D8E">
            <w:pPr>
              <w:jc w:val="right"/>
              <w:rPr>
                <w:sz w:val="20"/>
                <w:szCs w:val="20"/>
              </w:rPr>
            </w:pPr>
            <w:r w:rsidRPr="00735D2F">
              <w:rPr>
                <w:sz w:val="20"/>
                <w:szCs w:val="20"/>
              </w:rPr>
              <w:t>89</w:t>
            </w:r>
          </w:p>
        </w:tc>
        <w:tc>
          <w:tcPr>
            <w:tcW w:w="552" w:type="dxa"/>
            <w:tcBorders>
              <w:top w:val="single" w:sz="4" w:space="0" w:color="auto"/>
              <w:left w:val="single" w:sz="4" w:space="0" w:color="auto"/>
              <w:bottom w:val="single" w:sz="4" w:space="0" w:color="auto"/>
              <w:right w:val="single" w:sz="4" w:space="0" w:color="auto"/>
            </w:tcBorders>
            <w:vAlign w:val="center"/>
          </w:tcPr>
          <w:p w:rsidR="002916D0" w:rsidRPr="00735D2F" w:rsidRDefault="002916D0" w:rsidP="00FF5D8E">
            <w:pPr>
              <w:jc w:val="right"/>
              <w:rPr>
                <w:sz w:val="20"/>
                <w:szCs w:val="20"/>
              </w:rPr>
            </w:pPr>
            <w:r w:rsidRPr="00735D2F">
              <w:rPr>
                <w:sz w:val="20"/>
                <w:szCs w:val="20"/>
              </w:rPr>
              <w:t>0</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916D0" w:rsidP="00FF5D8E">
            <w:pPr>
              <w:jc w:val="right"/>
              <w:rPr>
                <w:sz w:val="20"/>
                <w:szCs w:val="20"/>
              </w:rPr>
            </w:pPr>
            <w:r w:rsidRPr="00735D2F">
              <w:rPr>
                <w:sz w:val="20"/>
                <w:szCs w:val="20"/>
              </w:rPr>
              <w:t>3.384</w:t>
            </w:r>
          </w:p>
        </w:tc>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916D0" w:rsidP="00FF5D8E">
            <w:pPr>
              <w:jc w:val="right"/>
              <w:rPr>
                <w:sz w:val="20"/>
                <w:szCs w:val="20"/>
              </w:rPr>
            </w:pPr>
            <w:r w:rsidRPr="00735D2F">
              <w:rPr>
                <w:sz w:val="20"/>
                <w:szCs w:val="20"/>
              </w:rPr>
              <w:t>0</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916D0" w:rsidP="00FF5D8E">
            <w:pPr>
              <w:jc w:val="right"/>
              <w:rPr>
                <w:b/>
                <w:sz w:val="20"/>
                <w:szCs w:val="20"/>
              </w:rPr>
            </w:pPr>
            <w:r w:rsidRPr="00735D2F">
              <w:rPr>
                <w:b/>
                <w:sz w:val="20"/>
                <w:szCs w:val="20"/>
              </w:rPr>
              <w:t>8.861</w:t>
            </w:r>
          </w:p>
        </w:tc>
      </w:tr>
      <w:tr w:rsidR="0011633A" w:rsidRPr="00735D2F" w:rsidTr="002916D0">
        <w:trPr>
          <w:trHeight w:val="325"/>
          <w:jc w:val="center"/>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11633A" w:rsidRPr="00735D2F" w:rsidRDefault="0011633A" w:rsidP="00FF5D8E">
            <w:pPr>
              <w:jc w:val="center"/>
              <w:rPr>
                <w:sz w:val="20"/>
                <w:szCs w:val="20"/>
              </w:rPr>
            </w:pPr>
            <w:r w:rsidRPr="00735D2F">
              <w:rPr>
                <w:sz w:val="20"/>
                <w:szCs w:val="20"/>
              </w:rPr>
              <w:t>2017</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576D1A" w:rsidRPr="00735D2F" w:rsidRDefault="00576D1A" w:rsidP="0001246C">
            <w:pPr>
              <w:jc w:val="right"/>
              <w:rPr>
                <w:bCs/>
                <w:sz w:val="20"/>
                <w:szCs w:val="20"/>
              </w:rPr>
            </w:pPr>
          </w:p>
          <w:p w:rsidR="0001246C" w:rsidRPr="00735D2F" w:rsidRDefault="0001246C" w:rsidP="0001246C">
            <w:pPr>
              <w:jc w:val="right"/>
              <w:rPr>
                <w:bCs/>
                <w:sz w:val="20"/>
                <w:szCs w:val="20"/>
              </w:rPr>
            </w:pPr>
            <w:r w:rsidRPr="00735D2F">
              <w:rPr>
                <w:bCs/>
                <w:sz w:val="20"/>
                <w:szCs w:val="20"/>
              </w:rPr>
              <w:t>24.373</w:t>
            </w:r>
          </w:p>
          <w:p w:rsidR="0011633A" w:rsidRPr="00735D2F" w:rsidRDefault="0011633A" w:rsidP="0011633A">
            <w:pPr>
              <w:jc w:val="right"/>
              <w:rPr>
                <w:sz w:val="20"/>
                <w:szCs w:val="20"/>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11633A" w:rsidRPr="00735D2F" w:rsidRDefault="0011633A" w:rsidP="00FF5D8E">
            <w:pPr>
              <w:jc w:val="right"/>
              <w:rPr>
                <w:sz w:val="20"/>
                <w:szCs w:val="20"/>
              </w:rPr>
            </w:pPr>
            <w:r w:rsidRPr="00735D2F">
              <w:rPr>
                <w:rFonts w:ascii="Calibri" w:hAnsi="Calibri"/>
                <w:color w:val="000000"/>
                <w:sz w:val="20"/>
                <w:szCs w:val="20"/>
              </w:rPr>
              <w:t>12</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11633A" w:rsidRPr="00735D2F" w:rsidRDefault="0011633A" w:rsidP="00FF5D8E">
            <w:pPr>
              <w:jc w:val="right"/>
              <w:rPr>
                <w:sz w:val="20"/>
                <w:szCs w:val="20"/>
              </w:rPr>
            </w:pPr>
            <w:r w:rsidRPr="00735D2F">
              <w:rPr>
                <w:rFonts w:ascii="Calibri" w:hAnsi="Calibri"/>
                <w:color w:val="000000"/>
                <w:sz w:val="20"/>
                <w:szCs w:val="20"/>
              </w:rPr>
              <w:t>135</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11633A" w:rsidRPr="00735D2F" w:rsidRDefault="0011633A" w:rsidP="00FF5D8E">
            <w:pPr>
              <w:jc w:val="right"/>
              <w:rPr>
                <w:sz w:val="20"/>
                <w:szCs w:val="20"/>
              </w:rPr>
            </w:pPr>
            <w:r w:rsidRPr="00735D2F">
              <w:rPr>
                <w:rFonts w:ascii="Calibri" w:hAnsi="Calibri"/>
                <w:color w:val="000000"/>
                <w:sz w:val="20"/>
                <w:szCs w:val="20"/>
              </w:rPr>
              <w:t>411</w:t>
            </w:r>
          </w:p>
        </w:tc>
        <w:tc>
          <w:tcPr>
            <w:tcW w:w="552" w:type="dxa"/>
            <w:tcBorders>
              <w:top w:val="single" w:sz="4" w:space="0" w:color="auto"/>
              <w:left w:val="single" w:sz="4" w:space="0" w:color="auto"/>
              <w:bottom w:val="single" w:sz="4" w:space="0" w:color="auto"/>
              <w:right w:val="single" w:sz="4" w:space="0" w:color="auto"/>
            </w:tcBorders>
            <w:vAlign w:val="center"/>
          </w:tcPr>
          <w:p w:rsidR="0011633A" w:rsidRPr="00735D2F" w:rsidRDefault="0011633A" w:rsidP="00FF5D8E">
            <w:pPr>
              <w:jc w:val="right"/>
              <w:rPr>
                <w:sz w:val="20"/>
                <w:szCs w:val="20"/>
              </w:rPr>
            </w:pPr>
            <w:r w:rsidRPr="00735D2F">
              <w:rPr>
                <w:sz w:val="20"/>
                <w:szCs w:val="20"/>
              </w:rPr>
              <w:t>0</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11633A" w:rsidRPr="00735D2F" w:rsidRDefault="0011633A" w:rsidP="00FF5D8E">
            <w:pPr>
              <w:jc w:val="right"/>
              <w:rPr>
                <w:sz w:val="20"/>
                <w:szCs w:val="20"/>
              </w:rPr>
            </w:pPr>
            <w:r w:rsidRPr="00735D2F">
              <w:rPr>
                <w:rFonts w:ascii="Calibri" w:hAnsi="Calibri"/>
                <w:color w:val="000000"/>
                <w:sz w:val="20"/>
                <w:szCs w:val="20"/>
              </w:rPr>
              <w:t>9.118</w:t>
            </w:r>
          </w:p>
        </w:tc>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11633A" w:rsidRPr="00735D2F" w:rsidRDefault="0011633A" w:rsidP="00FF5D8E">
            <w:pPr>
              <w:jc w:val="right"/>
              <w:rPr>
                <w:sz w:val="20"/>
                <w:szCs w:val="20"/>
              </w:rPr>
            </w:pPr>
            <w:r w:rsidRPr="00735D2F">
              <w:rPr>
                <w:sz w:val="20"/>
                <w:szCs w:val="20"/>
              </w:rPr>
              <w:t>0</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11633A" w:rsidRPr="00735D2F" w:rsidRDefault="0011633A" w:rsidP="00576D1A">
            <w:pPr>
              <w:jc w:val="right"/>
              <w:rPr>
                <w:b/>
                <w:sz w:val="20"/>
                <w:szCs w:val="20"/>
              </w:rPr>
            </w:pPr>
            <w:r w:rsidRPr="00735D2F">
              <w:rPr>
                <w:b/>
                <w:color w:val="000000"/>
                <w:sz w:val="20"/>
                <w:szCs w:val="20"/>
              </w:rPr>
              <w:t>34.04</w:t>
            </w:r>
            <w:r w:rsidR="00576D1A" w:rsidRPr="00735D2F">
              <w:rPr>
                <w:b/>
                <w:color w:val="000000"/>
                <w:sz w:val="20"/>
                <w:szCs w:val="20"/>
              </w:rPr>
              <w:t>9</w:t>
            </w:r>
          </w:p>
        </w:tc>
      </w:tr>
      <w:tr w:rsidR="002916D0" w:rsidRPr="00735D2F" w:rsidTr="002916D0">
        <w:trPr>
          <w:trHeight w:val="325"/>
          <w:jc w:val="center"/>
        </w:trPr>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916D0" w:rsidP="00FF5D8E">
            <w:pPr>
              <w:jc w:val="center"/>
              <w:rPr>
                <w:sz w:val="20"/>
                <w:szCs w:val="20"/>
              </w:rPr>
            </w:pPr>
            <w:r w:rsidRPr="00735D2F">
              <w:rPr>
                <w:sz w:val="20"/>
                <w:szCs w:val="20"/>
              </w:rPr>
              <w:t>UKUPNO</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E1BD7" w:rsidP="0001246C">
            <w:pPr>
              <w:jc w:val="right"/>
              <w:rPr>
                <w:b/>
                <w:sz w:val="20"/>
                <w:szCs w:val="20"/>
              </w:rPr>
            </w:pPr>
            <w:r w:rsidRPr="00735D2F">
              <w:rPr>
                <w:b/>
                <w:sz w:val="20"/>
                <w:szCs w:val="20"/>
              </w:rPr>
              <w:t>45.3</w:t>
            </w:r>
            <w:r w:rsidR="0001246C" w:rsidRPr="00735D2F">
              <w:rPr>
                <w:b/>
                <w:sz w:val="20"/>
                <w:szCs w:val="20"/>
              </w:rPr>
              <w:t>58</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E1BD7" w:rsidP="00FF5D8E">
            <w:pPr>
              <w:jc w:val="right"/>
              <w:rPr>
                <w:b/>
                <w:sz w:val="20"/>
                <w:szCs w:val="20"/>
              </w:rPr>
            </w:pPr>
            <w:r w:rsidRPr="00735D2F">
              <w:rPr>
                <w:b/>
                <w:sz w:val="20"/>
                <w:szCs w:val="20"/>
              </w:rPr>
              <w:t>18</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E1BD7" w:rsidP="00FF5D8E">
            <w:pPr>
              <w:jc w:val="right"/>
              <w:rPr>
                <w:b/>
                <w:sz w:val="20"/>
                <w:szCs w:val="20"/>
              </w:rPr>
            </w:pPr>
            <w:r w:rsidRPr="00735D2F">
              <w:rPr>
                <w:b/>
                <w:sz w:val="20"/>
                <w:szCs w:val="20"/>
              </w:rPr>
              <w:t>199</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E1BD7" w:rsidP="00FF5D8E">
            <w:pPr>
              <w:jc w:val="right"/>
              <w:rPr>
                <w:b/>
                <w:sz w:val="20"/>
                <w:szCs w:val="20"/>
              </w:rPr>
            </w:pPr>
            <w:r w:rsidRPr="00735D2F">
              <w:rPr>
                <w:b/>
                <w:sz w:val="20"/>
                <w:szCs w:val="20"/>
              </w:rPr>
              <w:t>584</w:t>
            </w:r>
          </w:p>
        </w:tc>
        <w:tc>
          <w:tcPr>
            <w:tcW w:w="552" w:type="dxa"/>
            <w:tcBorders>
              <w:top w:val="single" w:sz="4" w:space="0" w:color="auto"/>
              <w:left w:val="single" w:sz="4" w:space="0" w:color="auto"/>
              <w:bottom w:val="single" w:sz="4" w:space="0" w:color="auto"/>
              <w:right w:val="single" w:sz="4" w:space="0" w:color="auto"/>
            </w:tcBorders>
            <w:vAlign w:val="center"/>
          </w:tcPr>
          <w:p w:rsidR="002916D0" w:rsidRPr="00735D2F" w:rsidRDefault="002E1BD7" w:rsidP="00FF5D8E">
            <w:pPr>
              <w:jc w:val="right"/>
              <w:rPr>
                <w:b/>
                <w:sz w:val="20"/>
                <w:szCs w:val="20"/>
              </w:rPr>
            </w:pPr>
            <w:r w:rsidRPr="00735D2F">
              <w:rPr>
                <w:b/>
                <w:sz w:val="20"/>
                <w:szCs w:val="20"/>
              </w:rPr>
              <w:t>0</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E1BD7" w:rsidP="00FF5D8E">
            <w:pPr>
              <w:jc w:val="right"/>
              <w:rPr>
                <w:b/>
                <w:sz w:val="20"/>
                <w:szCs w:val="20"/>
              </w:rPr>
            </w:pPr>
            <w:r w:rsidRPr="00735D2F">
              <w:rPr>
                <w:b/>
                <w:sz w:val="20"/>
                <w:szCs w:val="20"/>
              </w:rPr>
              <w:t>16.179</w:t>
            </w:r>
          </w:p>
        </w:tc>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E1BD7" w:rsidP="00FF5D8E">
            <w:pPr>
              <w:jc w:val="right"/>
              <w:rPr>
                <w:b/>
                <w:sz w:val="20"/>
                <w:szCs w:val="20"/>
              </w:rPr>
            </w:pPr>
            <w:r w:rsidRPr="00735D2F">
              <w:rPr>
                <w:b/>
                <w:sz w:val="20"/>
                <w:szCs w:val="20"/>
              </w:rPr>
              <w:t>0</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2916D0" w:rsidRPr="00735D2F" w:rsidRDefault="002E1BD7" w:rsidP="00576D1A">
            <w:pPr>
              <w:jc w:val="right"/>
              <w:rPr>
                <w:b/>
                <w:sz w:val="20"/>
                <w:szCs w:val="20"/>
              </w:rPr>
            </w:pPr>
            <w:r w:rsidRPr="00735D2F">
              <w:rPr>
                <w:b/>
                <w:sz w:val="20"/>
                <w:szCs w:val="20"/>
              </w:rPr>
              <w:t>62.</w:t>
            </w:r>
            <w:r w:rsidR="00576D1A" w:rsidRPr="00735D2F">
              <w:rPr>
                <w:b/>
                <w:sz w:val="20"/>
                <w:szCs w:val="20"/>
              </w:rPr>
              <w:t>338</w:t>
            </w:r>
          </w:p>
        </w:tc>
      </w:tr>
    </w:tbl>
    <w:p w:rsidR="004F057B" w:rsidRDefault="004F057B" w:rsidP="004F057B">
      <w:pPr>
        <w:spacing w:line="276" w:lineRule="auto"/>
        <w:jc w:val="both"/>
        <w:rPr>
          <w:i/>
        </w:rPr>
      </w:pPr>
    </w:p>
    <w:p w:rsidR="002B38B3" w:rsidRDefault="000543F4" w:rsidP="00CC4616">
      <w:pPr>
        <w:spacing w:line="276" w:lineRule="auto"/>
        <w:jc w:val="both"/>
        <w:rPr>
          <w:color w:val="000000"/>
          <w:sz w:val="22"/>
          <w:szCs w:val="22"/>
        </w:rPr>
      </w:pPr>
      <w:r w:rsidRPr="00D83A7D">
        <w:t xml:space="preserve">Ukupan broj </w:t>
      </w:r>
      <w:r w:rsidR="00E264AD" w:rsidRPr="00D83A7D">
        <w:t>dodijeljenih</w:t>
      </w:r>
      <w:r w:rsidRPr="00D83A7D">
        <w:t xml:space="preserve"> ugovora u postupcima javnih nabavki u skladu sa članom 1. stav</w:t>
      </w:r>
      <w:r w:rsidR="00735D2F">
        <w:t xml:space="preserve"> (3) Pravilnika Aneks II. Dio B</w:t>
      </w:r>
      <w:r w:rsidRPr="00D83A7D">
        <w:t xml:space="preserve">, u izvještajnom periodu je bio </w:t>
      </w:r>
      <w:r w:rsidR="00D83A7D" w:rsidRPr="00D83A7D">
        <w:rPr>
          <w:color w:val="000000"/>
          <w:sz w:val="22"/>
          <w:szCs w:val="22"/>
        </w:rPr>
        <w:t>28.7</w:t>
      </w:r>
      <w:r w:rsidR="00735D2F">
        <w:rPr>
          <w:color w:val="000000"/>
          <w:sz w:val="22"/>
          <w:szCs w:val="22"/>
        </w:rPr>
        <w:t>50</w:t>
      </w:r>
      <w:r w:rsidR="00735D2F">
        <w:t xml:space="preserve">, dok je ukupan broj dodijeljenih ugovora u </w:t>
      </w:r>
      <w:r w:rsidR="00735D2F" w:rsidRPr="00D83A7D">
        <w:t>skladu sa članom 1. stav</w:t>
      </w:r>
      <w:r w:rsidR="00735D2F">
        <w:t xml:space="preserve"> (2) Pravilnika Aneks II. Dio B</w:t>
      </w:r>
      <w:r w:rsidR="00735D2F" w:rsidRPr="00D83A7D">
        <w:t xml:space="preserve">, u izvještajnom periodu je bio </w:t>
      </w:r>
      <w:r w:rsidR="00735D2F">
        <w:rPr>
          <w:color w:val="000000"/>
          <w:sz w:val="22"/>
          <w:szCs w:val="22"/>
        </w:rPr>
        <w:t>11.573</w:t>
      </w:r>
    </w:p>
    <w:p w:rsidR="00151BBE" w:rsidRDefault="00151BBE" w:rsidP="00CC4616">
      <w:pPr>
        <w:spacing w:line="276" w:lineRule="auto"/>
        <w:jc w:val="both"/>
        <w:rPr>
          <w:color w:val="000000"/>
          <w:sz w:val="22"/>
          <w:szCs w:val="22"/>
        </w:rPr>
      </w:pPr>
    </w:p>
    <w:p w:rsidR="00151BBE" w:rsidRDefault="00151BBE" w:rsidP="00CC4616">
      <w:pPr>
        <w:spacing w:line="276" w:lineRule="auto"/>
        <w:jc w:val="both"/>
        <w:rPr>
          <w:color w:val="000000"/>
          <w:sz w:val="22"/>
          <w:szCs w:val="22"/>
        </w:rPr>
      </w:pPr>
    </w:p>
    <w:p w:rsidR="00151BBE" w:rsidRDefault="00151BBE" w:rsidP="00CC4616">
      <w:pPr>
        <w:spacing w:line="276" w:lineRule="auto"/>
        <w:jc w:val="both"/>
        <w:rPr>
          <w:color w:val="000000"/>
          <w:sz w:val="22"/>
          <w:szCs w:val="22"/>
        </w:rPr>
      </w:pPr>
    </w:p>
    <w:p w:rsidR="00151BBE" w:rsidRDefault="00151BBE" w:rsidP="00CC4616">
      <w:pPr>
        <w:spacing w:line="276" w:lineRule="auto"/>
        <w:jc w:val="both"/>
        <w:rPr>
          <w:color w:val="000000"/>
          <w:sz w:val="22"/>
          <w:szCs w:val="22"/>
        </w:rPr>
      </w:pPr>
    </w:p>
    <w:p w:rsidR="00151BBE" w:rsidRDefault="00151BBE" w:rsidP="00CC4616">
      <w:pPr>
        <w:spacing w:line="276" w:lineRule="auto"/>
        <w:jc w:val="both"/>
        <w:rPr>
          <w:color w:val="000000"/>
          <w:sz w:val="22"/>
          <w:szCs w:val="22"/>
        </w:rPr>
      </w:pPr>
    </w:p>
    <w:p w:rsidR="00151BBE" w:rsidRDefault="00151BBE" w:rsidP="00CC4616">
      <w:pPr>
        <w:spacing w:line="276" w:lineRule="auto"/>
        <w:jc w:val="both"/>
        <w:rPr>
          <w:color w:val="000000"/>
          <w:sz w:val="22"/>
          <w:szCs w:val="22"/>
        </w:rPr>
      </w:pPr>
    </w:p>
    <w:p w:rsidR="00151BBE" w:rsidRDefault="00151BBE" w:rsidP="00CC4616">
      <w:pPr>
        <w:spacing w:line="276" w:lineRule="auto"/>
        <w:jc w:val="both"/>
        <w:rPr>
          <w:color w:val="000000"/>
          <w:sz w:val="22"/>
          <w:szCs w:val="22"/>
        </w:rPr>
      </w:pPr>
    </w:p>
    <w:p w:rsidR="00151BBE" w:rsidRDefault="00151BBE" w:rsidP="00CC4616">
      <w:pPr>
        <w:spacing w:line="276" w:lineRule="auto"/>
        <w:jc w:val="both"/>
        <w:rPr>
          <w:color w:val="000000"/>
          <w:sz w:val="22"/>
          <w:szCs w:val="22"/>
        </w:rPr>
      </w:pPr>
    </w:p>
    <w:p w:rsidR="00151BBE" w:rsidRDefault="00151BBE" w:rsidP="00CC4616">
      <w:pPr>
        <w:spacing w:line="276" w:lineRule="auto"/>
        <w:jc w:val="both"/>
        <w:rPr>
          <w:color w:val="000000"/>
          <w:sz w:val="22"/>
          <w:szCs w:val="22"/>
        </w:rPr>
      </w:pPr>
    </w:p>
    <w:p w:rsidR="00151BBE" w:rsidRDefault="00151BBE" w:rsidP="00CC4616">
      <w:pPr>
        <w:spacing w:line="276" w:lineRule="auto"/>
        <w:jc w:val="both"/>
        <w:rPr>
          <w:color w:val="000000"/>
          <w:sz w:val="22"/>
          <w:szCs w:val="22"/>
        </w:rPr>
      </w:pPr>
    </w:p>
    <w:p w:rsidR="00151BBE" w:rsidRDefault="00151BBE" w:rsidP="00CC4616">
      <w:pPr>
        <w:spacing w:line="276" w:lineRule="auto"/>
        <w:jc w:val="both"/>
        <w:rPr>
          <w:color w:val="000000"/>
          <w:sz w:val="22"/>
          <w:szCs w:val="22"/>
        </w:rPr>
      </w:pPr>
    </w:p>
    <w:p w:rsidR="00151BBE" w:rsidRDefault="00151BBE" w:rsidP="00CC4616">
      <w:pPr>
        <w:spacing w:line="276" w:lineRule="auto"/>
        <w:jc w:val="both"/>
        <w:rPr>
          <w:color w:val="000000"/>
          <w:sz w:val="22"/>
          <w:szCs w:val="22"/>
        </w:rPr>
      </w:pPr>
    </w:p>
    <w:p w:rsidR="00151BBE" w:rsidRDefault="00151BBE" w:rsidP="00CC4616">
      <w:pPr>
        <w:spacing w:line="276" w:lineRule="auto"/>
        <w:jc w:val="both"/>
        <w:rPr>
          <w:color w:val="000000"/>
          <w:sz w:val="22"/>
          <w:szCs w:val="22"/>
        </w:rPr>
      </w:pPr>
    </w:p>
    <w:p w:rsidR="00151BBE" w:rsidRDefault="00151BBE" w:rsidP="00CC4616">
      <w:pPr>
        <w:spacing w:line="276" w:lineRule="auto"/>
        <w:jc w:val="both"/>
        <w:rPr>
          <w:color w:val="000000"/>
          <w:sz w:val="22"/>
          <w:szCs w:val="22"/>
        </w:rPr>
      </w:pPr>
    </w:p>
    <w:p w:rsidR="00151BBE" w:rsidRDefault="00151BBE" w:rsidP="00CC4616">
      <w:pPr>
        <w:spacing w:line="276" w:lineRule="auto"/>
        <w:jc w:val="both"/>
        <w:rPr>
          <w:color w:val="000000"/>
          <w:sz w:val="22"/>
          <w:szCs w:val="22"/>
        </w:rPr>
      </w:pPr>
    </w:p>
    <w:p w:rsidR="00151BBE" w:rsidRDefault="00151BBE" w:rsidP="00CC4616">
      <w:pPr>
        <w:spacing w:line="276" w:lineRule="auto"/>
        <w:jc w:val="both"/>
        <w:rPr>
          <w:color w:val="000000"/>
          <w:sz w:val="22"/>
          <w:szCs w:val="22"/>
        </w:rPr>
      </w:pPr>
    </w:p>
    <w:p w:rsidR="00151BBE" w:rsidRDefault="00151BBE" w:rsidP="00CC4616">
      <w:pPr>
        <w:spacing w:line="276" w:lineRule="auto"/>
        <w:jc w:val="both"/>
        <w:rPr>
          <w:color w:val="000000"/>
          <w:sz w:val="22"/>
          <w:szCs w:val="22"/>
        </w:rPr>
      </w:pPr>
    </w:p>
    <w:p w:rsidR="00151BBE" w:rsidRDefault="00151BBE" w:rsidP="00CC4616">
      <w:pPr>
        <w:spacing w:line="276" w:lineRule="auto"/>
        <w:jc w:val="both"/>
        <w:rPr>
          <w:color w:val="000000"/>
          <w:sz w:val="22"/>
          <w:szCs w:val="22"/>
        </w:rPr>
      </w:pPr>
    </w:p>
    <w:p w:rsidR="00151BBE" w:rsidRDefault="00151BBE" w:rsidP="00CC4616">
      <w:pPr>
        <w:spacing w:line="276" w:lineRule="auto"/>
        <w:jc w:val="both"/>
        <w:rPr>
          <w:color w:val="000000"/>
          <w:sz w:val="22"/>
          <w:szCs w:val="22"/>
        </w:rPr>
      </w:pPr>
    </w:p>
    <w:p w:rsidR="00151BBE" w:rsidRDefault="00151BBE" w:rsidP="00CC4616">
      <w:pPr>
        <w:spacing w:line="276" w:lineRule="auto"/>
        <w:jc w:val="both"/>
        <w:rPr>
          <w:color w:val="000000"/>
          <w:sz w:val="22"/>
          <w:szCs w:val="22"/>
        </w:rPr>
      </w:pPr>
    </w:p>
    <w:p w:rsidR="00151BBE" w:rsidRDefault="00151BBE" w:rsidP="00CC4616">
      <w:pPr>
        <w:spacing w:line="276" w:lineRule="auto"/>
        <w:jc w:val="both"/>
        <w:rPr>
          <w:color w:val="000000"/>
          <w:sz w:val="22"/>
          <w:szCs w:val="22"/>
        </w:rPr>
      </w:pPr>
    </w:p>
    <w:p w:rsidR="00151BBE" w:rsidRPr="00D83A7D" w:rsidRDefault="00151BBE" w:rsidP="00CC4616">
      <w:pPr>
        <w:spacing w:line="276" w:lineRule="auto"/>
        <w:jc w:val="both"/>
      </w:pPr>
    </w:p>
    <w:p w:rsidR="000543F4" w:rsidRPr="00D83A7D" w:rsidRDefault="000543F4" w:rsidP="00CC4616">
      <w:pPr>
        <w:spacing w:line="276" w:lineRule="auto"/>
        <w:jc w:val="both"/>
        <w:rPr>
          <w:highlight w:val="yellow"/>
        </w:rPr>
      </w:pPr>
    </w:p>
    <w:p w:rsidR="00E1603C" w:rsidRDefault="00085D3E" w:rsidP="00CC4616">
      <w:pPr>
        <w:spacing w:line="276" w:lineRule="auto"/>
        <w:jc w:val="both"/>
      </w:pPr>
      <w:r w:rsidRPr="00D83A7D">
        <w:lastRenderedPageBreak/>
        <w:t xml:space="preserve">Ukupan broj </w:t>
      </w:r>
      <w:r w:rsidR="002B38B3" w:rsidRPr="00D83A7D">
        <w:t>dodijeljenih</w:t>
      </w:r>
      <w:r w:rsidRPr="00D83A7D">
        <w:t xml:space="preserve"> ugovora po vrstama postupka </w:t>
      </w:r>
      <w:r w:rsidR="002B38B3" w:rsidRPr="00D83A7D">
        <w:t xml:space="preserve"> i dodijeljeni ugovori za usluge iz Aneks II. dio B </w:t>
      </w:r>
      <w:r w:rsidRPr="00D83A7D">
        <w:t>u 201</w:t>
      </w:r>
      <w:r w:rsidR="00B157FC" w:rsidRPr="00D83A7D">
        <w:t>6</w:t>
      </w:r>
      <w:r w:rsidRPr="00D83A7D">
        <w:t>. godine naveden je u donjoj tabeli:</w:t>
      </w:r>
      <w:r w:rsidR="002B38B3" w:rsidRPr="00D83A7D">
        <w:t xml:space="preserve"> </w:t>
      </w:r>
    </w:p>
    <w:p w:rsidR="00146E9F" w:rsidRPr="00D83A7D" w:rsidRDefault="00146E9F" w:rsidP="00CC4616">
      <w:pPr>
        <w:spacing w:line="276" w:lineRule="auto"/>
        <w:jc w:val="both"/>
      </w:pPr>
    </w:p>
    <w:tbl>
      <w:tblPr>
        <w:tblW w:w="9009" w:type="dxa"/>
        <w:jc w:val="center"/>
        <w:tblLayout w:type="fixed"/>
        <w:tblLook w:val="04A0" w:firstRow="1" w:lastRow="0" w:firstColumn="1" w:lastColumn="0" w:noHBand="0" w:noVBand="1"/>
      </w:tblPr>
      <w:tblGrid>
        <w:gridCol w:w="2643"/>
        <w:gridCol w:w="898"/>
        <w:gridCol w:w="533"/>
        <w:gridCol w:w="785"/>
        <w:gridCol w:w="768"/>
        <w:gridCol w:w="533"/>
        <w:gridCol w:w="895"/>
        <w:gridCol w:w="944"/>
        <w:gridCol w:w="1010"/>
      </w:tblGrid>
      <w:tr w:rsidR="00E44E48" w:rsidRPr="00CC3248" w:rsidTr="00735D2F">
        <w:trPr>
          <w:trHeight w:val="2800"/>
          <w:jc w:val="center"/>
        </w:trPr>
        <w:tc>
          <w:tcPr>
            <w:tcW w:w="26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44E48" w:rsidRPr="00CC3248" w:rsidRDefault="00E44E48" w:rsidP="00E44E48">
            <w:pPr>
              <w:spacing w:line="276" w:lineRule="auto"/>
              <w:jc w:val="center"/>
              <w:rPr>
                <w:color w:val="000000"/>
                <w:sz w:val="22"/>
                <w:szCs w:val="22"/>
              </w:rPr>
            </w:pPr>
            <w:r w:rsidRPr="00CC3248">
              <w:rPr>
                <w:color w:val="000000"/>
                <w:sz w:val="22"/>
                <w:szCs w:val="22"/>
              </w:rPr>
              <w:t>VRSTE POSTUPAKA</w:t>
            </w:r>
          </w:p>
        </w:tc>
        <w:tc>
          <w:tcPr>
            <w:tcW w:w="898"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hideMark/>
          </w:tcPr>
          <w:p w:rsidR="00E44E48" w:rsidRPr="00CC3248" w:rsidRDefault="00E44E48" w:rsidP="00E44E48">
            <w:pPr>
              <w:spacing w:line="276" w:lineRule="auto"/>
              <w:jc w:val="center"/>
              <w:rPr>
                <w:color w:val="000000"/>
                <w:sz w:val="22"/>
                <w:szCs w:val="22"/>
              </w:rPr>
            </w:pPr>
            <w:r w:rsidRPr="00CC3248">
              <w:rPr>
                <w:rFonts w:cstheme="minorHAnsi"/>
                <w:color w:val="000000"/>
                <w:sz w:val="22"/>
                <w:szCs w:val="22"/>
              </w:rPr>
              <w:t>Otvoreni postupak</w:t>
            </w:r>
          </w:p>
        </w:tc>
        <w:tc>
          <w:tcPr>
            <w:tcW w:w="533"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hideMark/>
          </w:tcPr>
          <w:p w:rsidR="00E44E48" w:rsidRPr="00CC3248" w:rsidRDefault="00E44E48" w:rsidP="00E44E48">
            <w:pPr>
              <w:spacing w:line="276" w:lineRule="auto"/>
              <w:jc w:val="center"/>
              <w:rPr>
                <w:color w:val="000000"/>
                <w:sz w:val="22"/>
                <w:szCs w:val="22"/>
              </w:rPr>
            </w:pPr>
            <w:r w:rsidRPr="00CC3248">
              <w:rPr>
                <w:rFonts w:cstheme="minorHAnsi"/>
                <w:color w:val="000000"/>
                <w:sz w:val="22"/>
                <w:szCs w:val="22"/>
              </w:rPr>
              <w:t>Ograničeni postupak</w:t>
            </w:r>
          </w:p>
        </w:tc>
        <w:tc>
          <w:tcPr>
            <w:tcW w:w="785"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hideMark/>
          </w:tcPr>
          <w:p w:rsidR="00E44E48" w:rsidRPr="00CC3248" w:rsidRDefault="00E44E48" w:rsidP="00E44E48">
            <w:pPr>
              <w:spacing w:line="276" w:lineRule="auto"/>
              <w:jc w:val="center"/>
              <w:rPr>
                <w:color w:val="000000"/>
                <w:sz w:val="22"/>
                <w:szCs w:val="22"/>
              </w:rPr>
            </w:pPr>
            <w:r w:rsidRPr="00CC3248">
              <w:rPr>
                <w:rFonts w:cstheme="minorHAnsi"/>
                <w:color w:val="000000"/>
                <w:sz w:val="22"/>
                <w:szCs w:val="22"/>
              </w:rPr>
              <w:t>Pregovarački postupak sa objavom obavještenja</w:t>
            </w:r>
          </w:p>
        </w:tc>
        <w:tc>
          <w:tcPr>
            <w:tcW w:w="768"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hideMark/>
          </w:tcPr>
          <w:p w:rsidR="00E44E48" w:rsidRPr="00CC3248" w:rsidRDefault="00E44E48" w:rsidP="00E44E48">
            <w:pPr>
              <w:spacing w:line="276" w:lineRule="auto"/>
              <w:jc w:val="center"/>
              <w:rPr>
                <w:color w:val="000000"/>
                <w:sz w:val="22"/>
                <w:szCs w:val="22"/>
              </w:rPr>
            </w:pPr>
            <w:r w:rsidRPr="00CC3248">
              <w:rPr>
                <w:rFonts w:cstheme="minorHAnsi"/>
                <w:color w:val="000000"/>
                <w:sz w:val="22"/>
                <w:szCs w:val="22"/>
              </w:rPr>
              <w:t>Pregovarački postupak bez objave obavještenja</w:t>
            </w:r>
          </w:p>
        </w:tc>
        <w:tc>
          <w:tcPr>
            <w:tcW w:w="533" w:type="dxa"/>
            <w:tcBorders>
              <w:top w:val="single" w:sz="4" w:space="0" w:color="auto"/>
              <w:left w:val="nil"/>
              <w:bottom w:val="single" w:sz="4" w:space="0" w:color="auto"/>
              <w:right w:val="single" w:sz="4" w:space="0" w:color="auto"/>
            </w:tcBorders>
            <w:shd w:val="clear" w:color="auto" w:fill="C6D9F1" w:themeFill="text2" w:themeFillTint="33"/>
            <w:textDirection w:val="btLr"/>
          </w:tcPr>
          <w:p w:rsidR="00E44E48" w:rsidRPr="00CC3248" w:rsidRDefault="00E44E48" w:rsidP="00E44E48">
            <w:pPr>
              <w:spacing w:line="276" w:lineRule="auto"/>
              <w:jc w:val="center"/>
              <w:rPr>
                <w:rFonts w:cstheme="minorHAnsi"/>
                <w:color w:val="000000"/>
                <w:sz w:val="22"/>
                <w:szCs w:val="22"/>
              </w:rPr>
            </w:pPr>
            <w:r w:rsidRPr="00CC3248">
              <w:rPr>
                <w:rFonts w:cstheme="minorHAnsi"/>
                <w:color w:val="000000"/>
                <w:sz w:val="22"/>
                <w:szCs w:val="22"/>
              </w:rPr>
              <w:t>Takmičarski dijalog</w:t>
            </w:r>
          </w:p>
        </w:tc>
        <w:tc>
          <w:tcPr>
            <w:tcW w:w="895" w:type="dxa"/>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hideMark/>
          </w:tcPr>
          <w:p w:rsidR="00E44E48" w:rsidRPr="00CC3248" w:rsidRDefault="00E44E48" w:rsidP="00E44E48">
            <w:pPr>
              <w:spacing w:line="276" w:lineRule="auto"/>
              <w:jc w:val="center"/>
              <w:rPr>
                <w:color w:val="000000"/>
                <w:sz w:val="22"/>
                <w:szCs w:val="22"/>
              </w:rPr>
            </w:pPr>
            <w:r w:rsidRPr="00CC3248">
              <w:rPr>
                <w:rFonts w:cstheme="minorHAnsi"/>
                <w:color w:val="000000"/>
                <w:sz w:val="22"/>
                <w:szCs w:val="22"/>
              </w:rPr>
              <w:t>Konkurentski zahtjev  za dostavu ponuda</w:t>
            </w:r>
          </w:p>
        </w:tc>
        <w:tc>
          <w:tcPr>
            <w:tcW w:w="944"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hideMark/>
          </w:tcPr>
          <w:p w:rsidR="00E44E48" w:rsidRPr="00CC3248" w:rsidRDefault="00E44E48" w:rsidP="00E44E48">
            <w:pPr>
              <w:spacing w:line="276" w:lineRule="auto"/>
              <w:jc w:val="center"/>
              <w:rPr>
                <w:color w:val="000000"/>
                <w:sz w:val="22"/>
                <w:szCs w:val="22"/>
              </w:rPr>
            </w:pPr>
            <w:r w:rsidRPr="00CC3248">
              <w:rPr>
                <w:color w:val="000000"/>
                <w:sz w:val="22"/>
                <w:szCs w:val="22"/>
              </w:rPr>
              <w:t>Direktni sporazum</w:t>
            </w:r>
          </w:p>
        </w:tc>
        <w:tc>
          <w:tcPr>
            <w:tcW w:w="1010" w:type="dxa"/>
            <w:tcBorders>
              <w:top w:val="single" w:sz="4" w:space="0" w:color="auto"/>
              <w:left w:val="nil"/>
              <w:bottom w:val="single" w:sz="4" w:space="0" w:color="auto"/>
              <w:right w:val="single" w:sz="4" w:space="0" w:color="auto"/>
            </w:tcBorders>
            <w:shd w:val="clear" w:color="auto" w:fill="C6D9F1" w:themeFill="text2" w:themeFillTint="33"/>
            <w:textDirection w:val="btLr"/>
            <w:vAlign w:val="center"/>
            <w:hideMark/>
          </w:tcPr>
          <w:p w:rsidR="00E44E48" w:rsidRPr="00CC3248" w:rsidRDefault="00E44E48" w:rsidP="00E44E48">
            <w:pPr>
              <w:spacing w:line="276" w:lineRule="auto"/>
              <w:jc w:val="center"/>
              <w:rPr>
                <w:color w:val="000000"/>
                <w:sz w:val="22"/>
                <w:szCs w:val="22"/>
              </w:rPr>
            </w:pPr>
            <w:r w:rsidRPr="00CC3248">
              <w:rPr>
                <w:rFonts w:cstheme="minorHAnsi"/>
                <w:color w:val="000000"/>
                <w:sz w:val="22"/>
                <w:szCs w:val="22"/>
              </w:rPr>
              <w:t xml:space="preserve">Ukupno </w:t>
            </w:r>
          </w:p>
        </w:tc>
      </w:tr>
      <w:tr w:rsidR="007B452B" w:rsidRPr="00CC3248" w:rsidTr="00735D2F">
        <w:trPr>
          <w:trHeight w:val="334"/>
          <w:jc w:val="center"/>
        </w:trPr>
        <w:tc>
          <w:tcPr>
            <w:tcW w:w="2643" w:type="dxa"/>
            <w:tcBorders>
              <w:top w:val="nil"/>
              <w:left w:val="single" w:sz="4" w:space="0" w:color="auto"/>
              <w:bottom w:val="single" w:sz="4" w:space="0" w:color="auto"/>
              <w:right w:val="single" w:sz="4" w:space="0" w:color="auto"/>
            </w:tcBorders>
            <w:shd w:val="clear" w:color="auto" w:fill="auto"/>
            <w:vAlign w:val="center"/>
            <w:hideMark/>
          </w:tcPr>
          <w:p w:rsidR="007B452B" w:rsidRPr="00CC3248" w:rsidRDefault="007B452B" w:rsidP="003448BA">
            <w:pPr>
              <w:spacing w:line="276" w:lineRule="auto"/>
              <w:rPr>
                <w:color w:val="000000"/>
                <w:sz w:val="20"/>
                <w:szCs w:val="20"/>
              </w:rPr>
            </w:pPr>
            <w:r w:rsidRPr="00CC3248">
              <w:rPr>
                <w:color w:val="000000"/>
                <w:sz w:val="20"/>
                <w:szCs w:val="20"/>
              </w:rPr>
              <w:t>Dodijeljeni ugovori</w:t>
            </w:r>
          </w:p>
        </w:tc>
        <w:tc>
          <w:tcPr>
            <w:tcW w:w="898" w:type="dxa"/>
            <w:tcBorders>
              <w:top w:val="nil"/>
              <w:left w:val="nil"/>
              <w:bottom w:val="single" w:sz="8" w:space="0" w:color="auto"/>
              <w:right w:val="single" w:sz="8" w:space="0" w:color="auto"/>
            </w:tcBorders>
            <w:shd w:val="clear" w:color="auto" w:fill="auto"/>
            <w:vAlign w:val="center"/>
          </w:tcPr>
          <w:p w:rsidR="007B452B" w:rsidRPr="00CC3248" w:rsidRDefault="00EF4054" w:rsidP="007B452B">
            <w:pPr>
              <w:jc w:val="right"/>
              <w:rPr>
                <w:color w:val="000000"/>
                <w:sz w:val="20"/>
                <w:szCs w:val="20"/>
              </w:rPr>
            </w:pPr>
            <w:r w:rsidRPr="00CC3248">
              <w:rPr>
                <w:color w:val="000000"/>
                <w:sz w:val="20"/>
                <w:szCs w:val="20"/>
              </w:rPr>
              <w:t>8.822</w:t>
            </w:r>
          </w:p>
        </w:tc>
        <w:tc>
          <w:tcPr>
            <w:tcW w:w="533" w:type="dxa"/>
            <w:tcBorders>
              <w:top w:val="nil"/>
              <w:left w:val="nil"/>
              <w:bottom w:val="single" w:sz="8" w:space="0" w:color="auto"/>
              <w:right w:val="single" w:sz="8" w:space="0" w:color="auto"/>
            </w:tcBorders>
            <w:shd w:val="clear" w:color="auto" w:fill="auto"/>
            <w:vAlign w:val="center"/>
          </w:tcPr>
          <w:p w:rsidR="007B452B" w:rsidRPr="00CC3248" w:rsidRDefault="00EF4054" w:rsidP="007B452B">
            <w:pPr>
              <w:jc w:val="right"/>
              <w:rPr>
                <w:color w:val="000000"/>
                <w:sz w:val="20"/>
                <w:szCs w:val="20"/>
              </w:rPr>
            </w:pPr>
            <w:r w:rsidRPr="00CC3248">
              <w:rPr>
                <w:color w:val="000000"/>
                <w:sz w:val="20"/>
                <w:szCs w:val="20"/>
              </w:rPr>
              <w:t>21</w:t>
            </w:r>
          </w:p>
        </w:tc>
        <w:tc>
          <w:tcPr>
            <w:tcW w:w="785" w:type="dxa"/>
            <w:tcBorders>
              <w:top w:val="nil"/>
              <w:left w:val="nil"/>
              <w:bottom w:val="single" w:sz="8" w:space="0" w:color="auto"/>
              <w:right w:val="single" w:sz="8" w:space="0" w:color="auto"/>
            </w:tcBorders>
            <w:shd w:val="clear" w:color="auto" w:fill="auto"/>
            <w:vAlign w:val="center"/>
          </w:tcPr>
          <w:p w:rsidR="007B452B" w:rsidRPr="00CC3248" w:rsidRDefault="00EF4054" w:rsidP="007B452B">
            <w:pPr>
              <w:jc w:val="right"/>
              <w:rPr>
                <w:color w:val="000000"/>
                <w:sz w:val="20"/>
                <w:szCs w:val="20"/>
              </w:rPr>
            </w:pPr>
            <w:r w:rsidRPr="00CC3248">
              <w:rPr>
                <w:color w:val="000000"/>
                <w:sz w:val="20"/>
                <w:szCs w:val="20"/>
              </w:rPr>
              <w:t>24</w:t>
            </w:r>
          </w:p>
        </w:tc>
        <w:tc>
          <w:tcPr>
            <w:tcW w:w="768" w:type="dxa"/>
            <w:tcBorders>
              <w:top w:val="nil"/>
              <w:left w:val="nil"/>
              <w:bottom w:val="single" w:sz="8" w:space="0" w:color="auto"/>
              <w:right w:val="single" w:sz="8" w:space="0" w:color="auto"/>
            </w:tcBorders>
            <w:shd w:val="clear" w:color="auto" w:fill="auto"/>
            <w:vAlign w:val="center"/>
          </w:tcPr>
          <w:p w:rsidR="007B452B" w:rsidRPr="00CC3248" w:rsidRDefault="00EF4054" w:rsidP="00EC15E3">
            <w:pPr>
              <w:jc w:val="right"/>
              <w:rPr>
                <w:color w:val="000000"/>
                <w:sz w:val="20"/>
                <w:szCs w:val="20"/>
              </w:rPr>
            </w:pPr>
            <w:r w:rsidRPr="00CC3248">
              <w:rPr>
                <w:color w:val="000000"/>
                <w:sz w:val="20"/>
                <w:szCs w:val="20"/>
              </w:rPr>
              <w:t>1.32</w:t>
            </w:r>
            <w:r w:rsidR="00EC15E3" w:rsidRPr="00CC3248">
              <w:rPr>
                <w:color w:val="000000"/>
                <w:sz w:val="20"/>
                <w:szCs w:val="20"/>
              </w:rPr>
              <w:t>1</w:t>
            </w:r>
          </w:p>
        </w:tc>
        <w:tc>
          <w:tcPr>
            <w:tcW w:w="533" w:type="dxa"/>
            <w:tcBorders>
              <w:top w:val="nil"/>
              <w:left w:val="nil"/>
              <w:bottom w:val="single" w:sz="8" w:space="0" w:color="auto"/>
              <w:right w:val="single" w:sz="8" w:space="0" w:color="auto"/>
            </w:tcBorders>
            <w:shd w:val="clear" w:color="auto" w:fill="auto"/>
            <w:vAlign w:val="center"/>
          </w:tcPr>
          <w:p w:rsidR="007B452B" w:rsidRPr="00CC3248" w:rsidRDefault="00EF4054" w:rsidP="007B452B">
            <w:pPr>
              <w:jc w:val="right"/>
              <w:rPr>
                <w:color w:val="000000"/>
                <w:sz w:val="20"/>
                <w:szCs w:val="20"/>
              </w:rPr>
            </w:pPr>
            <w:r w:rsidRPr="00CC3248">
              <w:rPr>
                <w:color w:val="000000"/>
                <w:sz w:val="20"/>
                <w:szCs w:val="20"/>
              </w:rPr>
              <w:t>0</w:t>
            </w:r>
          </w:p>
        </w:tc>
        <w:tc>
          <w:tcPr>
            <w:tcW w:w="895" w:type="dxa"/>
            <w:tcBorders>
              <w:top w:val="nil"/>
              <w:left w:val="nil"/>
              <w:bottom w:val="single" w:sz="8" w:space="0" w:color="auto"/>
              <w:right w:val="single" w:sz="8" w:space="0" w:color="auto"/>
            </w:tcBorders>
            <w:shd w:val="clear" w:color="auto" w:fill="auto"/>
            <w:vAlign w:val="center"/>
          </w:tcPr>
          <w:p w:rsidR="007B452B" w:rsidRPr="00CC3248" w:rsidRDefault="001F5632" w:rsidP="007B452B">
            <w:pPr>
              <w:jc w:val="right"/>
              <w:rPr>
                <w:color w:val="000000"/>
                <w:sz w:val="20"/>
                <w:szCs w:val="20"/>
                <w:highlight w:val="yellow"/>
              </w:rPr>
            </w:pPr>
            <w:r w:rsidRPr="00CC3248">
              <w:rPr>
                <w:color w:val="000000"/>
                <w:sz w:val="20"/>
                <w:szCs w:val="20"/>
              </w:rPr>
              <w:t>7.645</w:t>
            </w:r>
          </w:p>
        </w:tc>
        <w:tc>
          <w:tcPr>
            <w:tcW w:w="944" w:type="dxa"/>
            <w:tcBorders>
              <w:top w:val="nil"/>
              <w:left w:val="nil"/>
              <w:bottom w:val="single" w:sz="8" w:space="0" w:color="auto"/>
              <w:right w:val="single" w:sz="8" w:space="0" w:color="auto"/>
            </w:tcBorders>
            <w:shd w:val="clear" w:color="auto" w:fill="auto"/>
            <w:vAlign w:val="center"/>
          </w:tcPr>
          <w:p w:rsidR="002E5990" w:rsidRPr="00CC3248" w:rsidRDefault="002E5990" w:rsidP="002E5990">
            <w:pPr>
              <w:jc w:val="right"/>
              <w:rPr>
                <w:color w:val="000000"/>
                <w:sz w:val="20"/>
                <w:szCs w:val="20"/>
              </w:rPr>
            </w:pPr>
          </w:p>
          <w:p w:rsidR="002E5990" w:rsidRPr="00CC3248" w:rsidRDefault="002E5990" w:rsidP="002E5990">
            <w:pPr>
              <w:jc w:val="right"/>
              <w:rPr>
                <w:color w:val="000000"/>
                <w:sz w:val="20"/>
                <w:szCs w:val="20"/>
              </w:rPr>
            </w:pPr>
            <w:r w:rsidRPr="00CC3248">
              <w:rPr>
                <w:color w:val="000000"/>
                <w:sz w:val="20"/>
                <w:szCs w:val="20"/>
              </w:rPr>
              <w:t>79.591</w:t>
            </w:r>
          </w:p>
          <w:p w:rsidR="007B452B" w:rsidRPr="00CC3248" w:rsidRDefault="007B452B" w:rsidP="007B452B">
            <w:pPr>
              <w:jc w:val="right"/>
              <w:rPr>
                <w:color w:val="000000"/>
                <w:sz w:val="20"/>
                <w:szCs w:val="20"/>
                <w:highlight w:val="yellow"/>
              </w:rPr>
            </w:pPr>
          </w:p>
        </w:tc>
        <w:tc>
          <w:tcPr>
            <w:tcW w:w="1010" w:type="dxa"/>
            <w:tcBorders>
              <w:top w:val="nil"/>
              <w:left w:val="nil"/>
              <w:bottom w:val="single" w:sz="8" w:space="0" w:color="auto"/>
              <w:right w:val="single" w:sz="8" w:space="0" w:color="auto"/>
            </w:tcBorders>
            <w:shd w:val="clear" w:color="auto" w:fill="auto"/>
            <w:vAlign w:val="center"/>
          </w:tcPr>
          <w:p w:rsidR="007B452B" w:rsidRPr="00CC3248" w:rsidRDefault="002D15C6" w:rsidP="0071268E">
            <w:pPr>
              <w:jc w:val="right"/>
              <w:rPr>
                <w:color w:val="000000"/>
                <w:sz w:val="20"/>
                <w:szCs w:val="20"/>
                <w:highlight w:val="yellow"/>
              </w:rPr>
            </w:pPr>
            <w:r w:rsidRPr="00CC3248">
              <w:rPr>
                <w:color w:val="000000"/>
                <w:sz w:val="20"/>
                <w:szCs w:val="20"/>
              </w:rPr>
              <w:t>97.4</w:t>
            </w:r>
            <w:r w:rsidR="0071268E" w:rsidRPr="00CC3248">
              <w:rPr>
                <w:color w:val="000000"/>
                <w:sz w:val="20"/>
                <w:szCs w:val="20"/>
              </w:rPr>
              <w:t>24</w:t>
            </w:r>
          </w:p>
        </w:tc>
      </w:tr>
      <w:tr w:rsidR="007B452B" w:rsidRPr="00CC3248" w:rsidTr="00735D2F">
        <w:trPr>
          <w:trHeight w:val="671"/>
          <w:jc w:val="center"/>
        </w:trPr>
        <w:tc>
          <w:tcPr>
            <w:tcW w:w="2643" w:type="dxa"/>
            <w:tcBorders>
              <w:top w:val="nil"/>
              <w:left w:val="single" w:sz="4" w:space="0" w:color="auto"/>
              <w:bottom w:val="single" w:sz="4" w:space="0" w:color="auto"/>
              <w:right w:val="single" w:sz="4" w:space="0" w:color="auto"/>
            </w:tcBorders>
            <w:shd w:val="clear" w:color="auto" w:fill="auto"/>
            <w:vAlign w:val="center"/>
            <w:hideMark/>
          </w:tcPr>
          <w:p w:rsidR="007B452B" w:rsidRPr="00CC3248" w:rsidRDefault="00706359" w:rsidP="003448BA">
            <w:pPr>
              <w:spacing w:line="276" w:lineRule="auto"/>
              <w:rPr>
                <w:color w:val="000000"/>
                <w:sz w:val="20"/>
                <w:szCs w:val="20"/>
              </w:rPr>
            </w:pPr>
            <w:r w:rsidRPr="00CC3248">
              <w:rPr>
                <w:color w:val="000000"/>
                <w:sz w:val="20"/>
                <w:szCs w:val="20"/>
              </w:rPr>
              <w:t>U</w:t>
            </w:r>
            <w:r w:rsidR="007B452B" w:rsidRPr="00CC3248">
              <w:rPr>
                <w:color w:val="000000"/>
                <w:sz w:val="20"/>
                <w:szCs w:val="20"/>
              </w:rPr>
              <w:t xml:space="preserve">govori </w:t>
            </w:r>
            <w:r w:rsidRPr="00CC3248">
              <w:rPr>
                <w:color w:val="000000"/>
                <w:sz w:val="20"/>
                <w:szCs w:val="20"/>
              </w:rPr>
              <w:t xml:space="preserve">dodijeljeni </w:t>
            </w:r>
            <w:r w:rsidR="007B452B" w:rsidRPr="00CC3248">
              <w:rPr>
                <w:color w:val="000000"/>
                <w:sz w:val="20"/>
                <w:szCs w:val="20"/>
              </w:rPr>
              <w:t>na  osnovu zaključenih okvirnih sporazuma</w:t>
            </w:r>
          </w:p>
        </w:tc>
        <w:tc>
          <w:tcPr>
            <w:tcW w:w="898" w:type="dxa"/>
            <w:tcBorders>
              <w:top w:val="nil"/>
              <w:left w:val="nil"/>
              <w:bottom w:val="single" w:sz="8" w:space="0" w:color="auto"/>
              <w:right w:val="single" w:sz="8" w:space="0" w:color="auto"/>
            </w:tcBorders>
            <w:shd w:val="clear" w:color="auto" w:fill="auto"/>
            <w:vAlign w:val="center"/>
          </w:tcPr>
          <w:p w:rsidR="007B452B" w:rsidRPr="00CC3248" w:rsidRDefault="005F6A13" w:rsidP="0071268E">
            <w:pPr>
              <w:jc w:val="right"/>
              <w:rPr>
                <w:color w:val="000000"/>
                <w:sz w:val="20"/>
                <w:szCs w:val="20"/>
              </w:rPr>
            </w:pPr>
            <w:r w:rsidRPr="00CC3248">
              <w:rPr>
                <w:color w:val="000000"/>
                <w:sz w:val="20"/>
                <w:szCs w:val="20"/>
              </w:rPr>
              <w:t>24.373</w:t>
            </w:r>
          </w:p>
        </w:tc>
        <w:tc>
          <w:tcPr>
            <w:tcW w:w="533" w:type="dxa"/>
            <w:tcBorders>
              <w:top w:val="nil"/>
              <w:left w:val="nil"/>
              <w:bottom w:val="single" w:sz="8" w:space="0" w:color="auto"/>
              <w:right w:val="single" w:sz="8" w:space="0" w:color="auto"/>
            </w:tcBorders>
            <w:shd w:val="clear" w:color="auto" w:fill="auto"/>
            <w:vAlign w:val="center"/>
          </w:tcPr>
          <w:p w:rsidR="007B452B" w:rsidRPr="00CC3248" w:rsidRDefault="00EF4054" w:rsidP="007B452B">
            <w:pPr>
              <w:jc w:val="right"/>
              <w:rPr>
                <w:color w:val="000000"/>
                <w:sz w:val="20"/>
                <w:szCs w:val="20"/>
              </w:rPr>
            </w:pPr>
            <w:r w:rsidRPr="00CC3248">
              <w:rPr>
                <w:color w:val="000000"/>
                <w:sz w:val="20"/>
                <w:szCs w:val="20"/>
              </w:rPr>
              <w:t>12</w:t>
            </w:r>
          </w:p>
        </w:tc>
        <w:tc>
          <w:tcPr>
            <w:tcW w:w="785" w:type="dxa"/>
            <w:tcBorders>
              <w:top w:val="nil"/>
              <w:left w:val="nil"/>
              <w:bottom w:val="single" w:sz="8" w:space="0" w:color="auto"/>
              <w:right w:val="single" w:sz="8" w:space="0" w:color="auto"/>
            </w:tcBorders>
            <w:shd w:val="clear" w:color="auto" w:fill="auto"/>
            <w:vAlign w:val="center"/>
          </w:tcPr>
          <w:p w:rsidR="007B452B" w:rsidRPr="00CC3248" w:rsidRDefault="00EF4054" w:rsidP="007B452B">
            <w:pPr>
              <w:jc w:val="right"/>
              <w:rPr>
                <w:color w:val="000000"/>
                <w:sz w:val="20"/>
                <w:szCs w:val="20"/>
              </w:rPr>
            </w:pPr>
            <w:r w:rsidRPr="00CC3248">
              <w:rPr>
                <w:color w:val="000000"/>
                <w:sz w:val="20"/>
                <w:szCs w:val="20"/>
              </w:rPr>
              <w:t>135</w:t>
            </w:r>
          </w:p>
        </w:tc>
        <w:tc>
          <w:tcPr>
            <w:tcW w:w="768" w:type="dxa"/>
            <w:tcBorders>
              <w:top w:val="nil"/>
              <w:left w:val="nil"/>
              <w:bottom w:val="single" w:sz="8" w:space="0" w:color="auto"/>
              <w:right w:val="single" w:sz="8" w:space="0" w:color="auto"/>
            </w:tcBorders>
            <w:shd w:val="clear" w:color="auto" w:fill="auto"/>
            <w:vAlign w:val="center"/>
          </w:tcPr>
          <w:p w:rsidR="007B452B" w:rsidRPr="00CC3248" w:rsidRDefault="00EF4054" w:rsidP="007B452B">
            <w:pPr>
              <w:jc w:val="right"/>
              <w:rPr>
                <w:color w:val="000000"/>
                <w:sz w:val="20"/>
                <w:szCs w:val="20"/>
              </w:rPr>
            </w:pPr>
            <w:r w:rsidRPr="00CC3248">
              <w:rPr>
                <w:color w:val="000000"/>
                <w:sz w:val="20"/>
                <w:szCs w:val="20"/>
              </w:rPr>
              <w:t>411</w:t>
            </w:r>
          </w:p>
        </w:tc>
        <w:tc>
          <w:tcPr>
            <w:tcW w:w="533" w:type="dxa"/>
            <w:tcBorders>
              <w:top w:val="nil"/>
              <w:left w:val="nil"/>
              <w:bottom w:val="single" w:sz="8" w:space="0" w:color="auto"/>
              <w:right w:val="single" w:sz="8" w:space="0" w:color="auto"/>
            </w:tcBorders>
            <w:shd w:val="clear" w:color="auto" w:fill="auto"/>
            <w:vAlign w:val="center"/>
          </w:tcPr>
          <w:p w:rsidR="007B452B" w:rsidRPr="00CC3248" w:rsidRDefault="00EF4054" w:rsidP="007B452B">
            <w:pPr>
              <w:jc w:val="right"/>
              <w:rPr>
                <w:color w:val="000000"/>
                <w:sz w:val="20"/>
                <w:szCs w:val="20"/>
              </w:rPr>
            </w:pPr>
            <w:r w:rsidRPr="00CC3248">
              <w:rPr>
                <w:color w:val="000000"/>
                <w:sz w:val="20"/>
                <w:szCs w:val="20"/>
              </w:rPr>
              <w:t>0</w:t>
            </w:r>
          </w:p>
        </w:tc>
        <w:tc>
          <w:tcPr>
            <w:tcW w:w="895" w:type="dxa"/>
            <w:tcBorders>
              <w:top w:val="nil"/>
              <w:left w:val="nil"/>
              <w:bottom w:val="single" w:sz="8" w:space="0" w:color="auto"/>
              <w:right w:val="single" w:sz="8" w:space="0" w:color="auto"/>
            </w:tcBorders>
            <w:shd w:val="clear" w:color="auto" w:fill="auto"/>
            <w:vAlign w:val="center"/>
          </w:tcPr>
          <w:p w:rsidR="007B452B" w:rsidRPr="00CC3248" w:rsidRDefault="00C009AE" w:rsidP="007B452B">
            <w:pPr>
              <w:jc w:val="right"/>
              <w:rPr>
                <w:color w:val="000000"/>
                <w:sz w:val="20"/>
                <w:szCs w:val="20"/>
              </w:rPr>
            </w:pPr>
            <w:r w:rsidRPr="00CC3248">
              <w:rPr>
                <w:color w:val="000000"/>
                <w:sz w:val="20"/>
                <w:szCs w:val="20"/>
              </w:rPr>
              <w:t>9.118</w:t>
            </w:r>
          </w:p>
        </w:tc>
        <w:tc>
          <w:tcPr>
            <w:tcW w:w="944" w:type="dxa"/>
            <w:tcBorders>
              <w:top w:val="nil"/>
              <w:left w:val="nil"/>
              <w:bottom w:val="single" w:sz="8" w:space="0" w:color="auto"/>
              <w:right w:val="single" w:sz="8" w:space="0" w:color="auto"/>
            </w:tcBorders>
            <w:shd w:val="clear" w:color="auto" w:fill="auto"/>
            <w:vAlign w:val="center"/>
          </w:tcPr>
          <w:p w:rsidR="007B452B" w:rsidRPr="00CC3248" w:rsidRDefault="002D15C6" w:rsidP="007B452B">
            <w:pPr>
              <w:jc w:val="right"/>
              <w:rPr>
                <w:color w:val="000000"/>
                <w:sz w:val="20"/>
                <w:szCs w:val="20"/>
              </w:rPr>
            </w:pPr>
            <w:r w:rsidRPr="00CC3248">
              <w:rPr>
                <w:color w:val="000000"/>
                <w:sz w:val="20"/>
                <w:szCs w:val="20"/>
              </w:rPr>
              <w:t>0</w:t>
            </w:r>
          </w:p>
        </w:tc>
        <w:tc>
          <w:tcPr>
            <w:tcW w:w="1010" w:type="dxa"/>
            <w:tcBorders>
              <w:top w:val="nil"/>
              <w:left w:val="nil"/>
              <w:bottom w:val="single" w:sz="8" w:space="0" w:color="auto"/>
              <w:right w:val="single" w:sz="8" w:space="0" w:color="auto"/>
            </w:tcBorders>
            <w:shd w:val="clear" w:color="auto" w:fill="auto"/>
            <w:vAlign w:val="center"/>
          </w:tcPr>
          <w:p w:rsidR="007B452B" w:rsidRPr="00CC3248" w:rsidRDefault="002D15C6" w:rsidP="0071268E">
            <w:pPr>
              <w:jc w:val="right"/>
              <w:rPr>
                <w:color w:val="000000"/>
                <w:sz w:val="20"/>
                <w:szCs w:val="20"/>
                <w:highlight w:val="yellow"/>
              </w:rPr>
            </w:pPr>
            <w:r w:rsidRPr="00CC3248">
              <w:rPr>
                <w:color w:val="000000"/>
                <w:sz w:val="20"/>
                <w:szCs w:val="20"/>
              </w:rPr>
              <w:t>34.04</w:t>
            </w:r>
            <w:r w:rsidR="0071268E" w:rsidRPr="00CC3248">
              <w:rPr>
                <w:color w:val="000000"/>
                <w:sz w:val="20"/>
                <w:szCs w:val="20"/>
              </w:rPr>
              <w:t>9</w:t>
            </w:r>
          </w:p>
        </w:tc>
      </w:tr>
      <w:tr w:rsidR="0071268E" w:rsidRPr="00CC3248" w:rsidTr="00735D2F">
        <w:trPr>
          <w:trHeight w:val="671"/>
          <w:jc w:val="center"/>
        </w:trPr>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rsidR="0071268E" w:rsidRPr="00CC3248" w:rsidRDefault="0071268E" w:rsidP="003448BA">
            <w:pPr>
              <w:rPr>
                <w:color w:val="000000"/>
                <w:sz w:val="20"/>
                <w:szCs w:val="20"/>
              </w:rPr>
            </w:pPr>
            <w:r w:rsidRPr="00CC3248">
              <w:rPr>
                <w:color w:val="000000"/>
                <w:sz w:val="20"/>
                <w:szCs w:val="20"/>
              </w:rPr>
              <w:t>Pravilnik</w:t>
            </w:r>
            <w:r w:rsidR="00231D6F">
              <w:rPr>
                <w:color w:val="000000"/>
                <w:sz w:val="20"/>
                <w:szCs w:val="20"/>
              </w:rPr>
              <w:t xml:space="preserve"> </w:t>
            </w:r>
            <w:r w:rsidR="00231D6F" w:rsidRPr="00231D6F">
              <w:rPr>
                <w:sz w:val="20"/>
                <w:szCs w:val="20"/>
              </w:rPr>
              <w:t>Aneks II. Dio B</w:t>
            </w:r>
          </w:p>
        </w:tc>
        <w:tc>
          <w:tcPr>
            <w:tcW w:w="898" w:type="dxa"/>
            <w:tcBorders>
              <w:top w:val="nil"/>
              <w:left w:val="nil"/>
              <w:bottom w:val="single" w:sz="8" w:space="0" w:color="auto"/>
              <w:right w:val="single" w:sz="8" w:space="0" w:color="auto"/>
            </w:tcBorders>
            <w:shd w:val="clear" w:color="auto" w:fill="auto"/>
            <w:vAlign w:val="center"/>
          </w:tcPr>
          <w:p w:rsidR="0071268E" w:rsidRPr="00CC3248" w:rsidRDefault="00231D6F" w:rsidP="007B452B">
            <w:pPr>
              <w:jc w:val="right"/>
              <w:rPr>
                <w:color w:val="000000"/>
                <w:sz w:val="20"/>
                <w:szCs w:val="20"/>
              </w:rPr>
            </w:pPr>
            <w:r>
              <w:rPr>
                <w:color w:val="000000"/>
                <w:sz w:val="20"/>
                <w:szCs w:val="20"/>
              </w:rPr>
              <w:t>0</w:t>
            </w:r>
          </w:p>
        </w:tc>
        <w:tc>
          <w:tcPr>
            <w:tcW w:w="533" w:type="dxa"/>
            <w:tcBorders>
              <w:top w:val="nil"/>
              <w:left w:val="nil"/>
              <w:bottom w:val="single" w:sz="8" w:space="0" w:color="auto"/>
              <w:right w:val="single" w:sz="8" w:space="0" w:color="auto"/>
            </w:tcBorders>
            <w:shd w:val="clear" w:color="auto" w:fill="auto"/>
            <w:vAlign w:val="center"/>
          </w:tcPr>
          <w:p w:rsidR="0071268E" w:rsidRPr="00CC3248" w:rsidRDefault="00231D6F" w:rsidP="007B452B">
            <w:pPr>
              <w:jc w:val="right"/>
              <w:rPr>
                <w:color w:val="000000"/>
                <w:sz w:val="20"/>
                <w:szCs w:val="20"/>
              </w:rPr>
            </w:pPr>
            <w:r>
              <w:rPr>
                <w:color w:val="000000"/>
                <w:sz w:val="20"/>
                <w:szCs w:val="20"/>
              </w:rPr>
              <w:t>0</w:t>
            </w:r>
          </w:p>
        </w:tc>
        <w:tc>
          <w:tcPr>
            <w:tcW w:w="785" w:type="dxa"/>
            <w:tcBorders>
              <w:top w:val="nil"/>
              <w:left w:val="nil"/>
              <w:bottom w:val="single" w:sz="8" w:space="0" w:color="auto"/>
              <w:right w:val="single" w:sz="8" w:space="0" w:color="auto"/>
            </w:tcBorders>
            <w:shd w:val="clear" w:color="auto" w:fill="auto"/>
            <w:vAlign w:val="center"/>
          </w:tcPr>
          <w:p w:rsidR="0071268E" w:rsidRPr="00CC3248" w:rsidRDefault="00231D6F" w:rsidP="007B452B">
            <w:pPr>
              <w:jc w:val="right"/>
              <w:rPr>
                <w:color w:val="000000"/>
                <w:sz w:val="20"/>
                <w:szCs w:val="20"/>
              </w:rPr>
            </w:pPr>
            <w:r>
              <w:rPr>
                <w:color w:val="000000"/>
                <w:sz w:val="20"/>
                <w:szCs w:val="20"/>
              </w:rPr>
              <w:t>0</w:t>
            </w:r>
          </w:p>
        </w:tc>
        <w:tc>
          <w:tcPr>
            <w:tcW w:w="768" w:type="dxa"/>
            <w:tcBorders>
              <w:top w:val="nil"/>
              <w:left w:val="nil"/>
              <w:bottom w:val="single" w:sz="8" w:space="0" w:color="auto"/>
              <w:right w:val="single" w:sz="8" w:space="0" w:color="auto"/>
            </w:tcBorders>
            <w:shd w:val="clear" w:color="auto" w:fill="auto"/>
            <w:vAlign w:val="center"/>
          </w:tcPr>
          <w:p w:rsidR="0071268E" w:rsidRPr="00CC3248" w:rsidRDefault="00231D6F" w:rsidP="007B452B">
            <w:pPr>
              <w:jc w:val="right"/>
              <w:rPr>
                <w:color w:val="000000"/>
                <w:sz w:val="20"/>
                <w:szCs w:val="20"/>
              </w:rPr>
            </w:pPr>
            <w:r>
              <w:rPr>
                <w:color w:val="000000"/>
                <w:sz w:val="20"/>
                <w:szCs w:val="20"/>
              </w:rPr>
              <w:t>0</w:t>
            </w:r>
          </w:p>
        </w:tc>
        <w:tc>
          <w:tcPr>
            <w:tcW w:w="533" w:type="dxa"/>
            <w:tcBorders>
              <w:top w:val="nil"/>
              <w:left w:val="nil"/>
              <w:bottom w:val="single" w:sz="8" w:space="0" w:color="auto"/>
              <w:right w:val="single" w:sz="8" w:space="0" w:color="auto"/>
            </w:tcBorders>
            <w:shd w:val="clear" w:color="auto" w:fill="auto"/>
            <w:vAlign w:val="center"/>
          </w:tcPr>
          <w:p w:rsidR="0071268E" w:rsidRPr="00CC3248" w:rsidRDefault="00231D6F" w:rsidP="007B452B">
            <w:pPr>
              <w:jc w:val="right"/>
              <w:rPr>
                <w:color w:val="000000"/>
                <w:sz w:val="20"/>
                <w:szCs w:val="20"/>
              </w:rPr>
            </w:pPr>
            <w:r>
              <w:rPr>
                <w:color w:val="000000"/>
                <w:sz w:val="20"/>
                <w:szCs w:val="20"/>
              </w:rPr>
              <w:t>0</w:t>
            </w:r>
          </w:p>
        </w:tc>
        <w:tc>
          <w:tcPr>
            <w:tcW w:w="895" w:type="dxa"/>
            <w:tcBorders>
              <w:top w:val="nil"/>
              <w:left w:val="nil"/>
              <w:bottom w:val="single" w:sz="8" w:space="0" w:color="auto"/>
              <w:right w:val="single" w:sz="8" w:space="0" w:color="auto"/>
            </w:tcBorders>
            <w:shd w:val="clear" w:color="auto" w:fill="auto"/>
            <w:vAlign w:val="center"/>
          </w:tcPr>
          <w:p w:rsidR="0071268E" w:rsidRPr="00CC3248" w:rsidRDefault="00231D6F" w:rsidP="007B452B">
            <w:pPr>
              <w:jc w:val="right"/>
              <w:rPr>
                <w:color w:val="000000"/>
                <w:sz w:val="20"/>
                <w:szCs w:val="20"/>
                <w:highlight w:val="yellow"/>
              </w:rPr>
            </w:pPr>
            <w:r w:rsidRPr="00231D6F">
              <w:rPr>
                <w:color w:val="000000"/>
                <w:sz w:val="20"/>
                <w:szCs w:val="20"/>
              </w:rPr>
              <w:t>0</w:t>
            </w:r>
          </w:p>
        </w:tc>
        <w:tc>
          <w:tcPr>
            <w:tcW w:w="944" w:type="dxa"/>
            <w:tcBorders>
              <w:top w:val="nil"/>
              <w:left w:val="nil"/>
              <w:bottom w:val="single" w:sz="8" w:space="0" w:color="auto"/>
              <w:right w:val="single" w:sz="8" w:space="0" w:color="auto"/>
            </w:tcBorders>
            <w:shd w:val="clear" w:color="auto" w:fill="auto"/>
            <w:vAlign w:val="center"/>
          </w:tcPr>
          <w:p w:rsidR="0071268E" w:rsidRPr="00CC3248" w:rsidRDefault="00231D6F" w:rsidP="0080036E">
            <w:pPr>
              <w:jc w:val="right"/>
              <w:rPr>
                <w:color w:val="000000"/>
                <w:sz w:val="20"/>
                <w:szCs w:val="20"/>
              </w:rPr>
            </w:pPr>
            <w:r>
              <w:rPr>
                <w:color w:val="000000"/>
                <w:sz w:val="20"/>
                <w:szCs w:val="20"/>
              </w:rPr>
              <w:t>0</w:t>
            </w:r>
          </w:p>
        </w:tc>
        <w:tc>
          <w:tcPr>
            <w:tcW w:w="1010" w:type="dxa"/>
            <w:tcBorders>
              <w:top w:val="nil"/>
              <w:left w:val="nil"/>
              <w:bottom w:val="single" w:sz="8" w:space="0" w:color="auto"/>
              <w:right w:val="single" w:sz="8" w:space="0" w:color="auto"/>
            </w:tcBorders>
            <w:shd w:val="clear" w:color="auto" w:fill="auto"/>
            <w:vAlign w:val="center"/>
          </w:tcPr>
          <w:p w:rsidR="0071268E" w:rsidRPr="00CC3248" w:rsidRDefault="0071268E" w:rsidP="007B452B">
            <w:pPr>
              <w:jc w:val="right"/>
              <w:rPr>
                <w:color w:val="000000"/>
                <w:sz w:val="20"/>
                <w:szCs w:val="20"/>
                <w:highlight w:val="yellow"/>
              </w:rPr>
            </w:pPr>
            <w:r w:rsidRPr="00CC3248">
              <w:rPr>
                <w:color w:val="000000"/>
                <w:sz w:val="20"/>
                <w:szCs w:val="20"/>
              </w:rPr>
              <w:t>11.573</w:t>
            </w:r>
          </w:p>
        </w:tc>
      </w:tr>
      <w:tr w:rsidR="003448BA" w:rsidRPr="00CC3248" w:rsidTr="003448BA">
        <w:trPr>
          <w:trHeight w:val="671"/>
          <w:jc w:val="center"/>
        </w:trPr>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rsidR="007B452B" w:rsidRPr="00CC3248" w:rsidRDefault="007B452B" w:rsidP="003448BA">
            <w:pPr>
              <w:rPr>
                <w:color w:val="000000"/>
                <w:sz w:val="20"/>
                <w:szCs w:val="20"/>
              </w:rPr>
            </w:pPr>
            <w:r w:rsidRPr="00CC3248">
              <w:rPr>
                <w:color w:val="000000"/>
                <w:sz w:val="20"/>
                <w:szCs w:val="20"/>
              </w:rPr>
              <w:t>Dodijeljeni ugovori član 1. stav (3) Pravilnika Aneks II. Dio B - Poglavlje V Zakona</w:t>
            </w:r>
          </w:p>
        </w:tc>
        <w:tc>
          <w:tcPr>
            <w:tcW w:w="898" w:type="dxa"/>
            <w:tcBorders>
              <w:top w:val="nil"/>
              <w:left w:val="nil"/>
              <w:bottom w:val="single" w:sz="4" w:space="0" w:color="auto"/>
              <w:right w:val="single" w:sz="8" w:space="0" w:color="auto"/>
            </w:tcBorders>
            <w:shd w:val="clear" w:color="auto" w:fill="auto"/>
            <w:vAlign w:val="center"/>
          </w:tcPr>
          <w:p w:rsidR="007B452B" w:rsidRPr="00CC3248" w:rsidRDefault="00EF4054" w:rsidP="007B452B">
            <w:pPr>
              <w:jc w:val="right"/>
              <w:rPr>
                <w:color w:val="000000"/>
                <w:sz w:val="20"/>
                <w:szCs w:val="20"/>
              </w:rPr>
            </w:pPr>
            <w:r w:rsidRPr="00CC3248">
              <w:rPr>
                <w:color w:val="000000"/>
                <w:sz w:val="20"/>
                <w:szCs w:val="20"/>
              </w:rPr>
              <w:t>0</w:t>
            </w:r>
          </w:p>
        </w:tc>
        <w:tc>
          <w:tcPr>
            <w:tcW w:w="533" w:type="dxa"/>
            <w:tcBorders>
              <w:top w:val="nil"/>
              <w:left w:val="nil"/>
              <w:bottom w:val="single" w:sz="4" w:space="0" w:color="auto"/>
              <w:right w:val="single" w:sz="8" w:space="0" w:color="auto"/>
            </w:tcBorders>
            <w:shd w:val="clear" w:color="auto" w:fill="auto"/>
            <w:vAlign w:val="center"/>
          </w:tcPr>
          <w:p w:rsidR="007B452B" w:rsidRPr="00CC3248" w:rsidRDefault="00EF4054" w:rsidP="007B452B">
            <w:pPr>
              <w:jc w:val="right"/>
              <w:rPr>
                <w:color w:val="000000"/>
                <w:sz w:val="20"/>
                <w:szCs w:val="20"/>
              </w:rPr>
            </w:pPr>
            <w:r w:rsidRPr="00CC3248">
              <w:rPr>
                <w:color w:val="000000"/>
                <w:sz w:val="20"/>
                <w:szCs w:val="20"/>
              </w:rPr>
              <w:t>0</w:t>
            </w:r>
          </w:p>
        </w:tc>
        <w:tc>
          <w:tcPr>
            <w:tcW w:w="785" w:type="dxa"/>
            <w:tcBorders>
              <w:top w:val="nil"/>
              <w:left w:val="nil"/>
              <w:bottom w:val="single" w:sz="4" w:space="0" w:color="auto"/>
              <w:right w:val="single" w:sz="8" w:space="0" w:color="auto"/>
            </w:tcBorders>
            <w:shd w:val="clear" w:color="auto" w:fill="auto"/>
            <w:vAlign w:val="center"/>
          </w:tcPr>
          <w:p w:rsidR="007B452B" w:rsidRPr="00CC3248" w:rsidRDefault="00EF4054" w:rsidP="007B452B">
            <w:pPr>
              <w:jc w:val="right"/>
              <w:rPr>
                <w:color w:val="000000"/>
                <w:sz w:val="20"/>
                <w:szCs w:val="20"/>
              </w:rPr>
            </w:pPr>
            <w:r w:rsidRPr="00CC3248">
              <w:rPr>
                <w:color w:val="000000"/>
                <w:sz w:val="20"/>
                <w:szCs w:val="20"/>
              </w:rPr>
              <w:t>0</w:t>
            </w:r>
          </w:p>
        </w:tc>
        <w:tc>
          <w:tcPr>
            <w:tcW w:w="768" w:type="dxa"/>
            <w:tcBorders>
              <w:top w:val="nil"/>
              <w:left w:val="nil"/>
              <w:bottom w:val="single" w:sz="4" w:space="0" w:color="auto"/>
              <w:right w:val="single" w:sz="8" w:space="0" w:color="auto"/>
            </w:tcBorders>
            <w:shd w:val="clear" w:color="auto" w:fill="auto"/>
            <w:vAlign w:val="center"/>
          </w:tcPr>
          <w:p w:rsidR="007B452B" w:rsidRPr="00CC3248" w:rsidRDefault="00EF4054" w:rsidP="007B452B">
            <w:pPr>
              <w:jc w:val="right"/>
              <w:rPr>
                <w:color w:val="000000"/>
                <w:sz w:val="20"/>
                <w:szCs w:val="20"/>
              </w:rPr>
            </w:pPr>
            <w:r w:rsidRPr="00CC3248">
              <w:rPr>
                <w:color w:val="000000"/>
                <w:sz w:val="20"/>
                <w:szCs w:val="20"/>
              </w:rPr>
              <w:t>0</w:t>
            </w:r>
          </w:p>
        </w:tc>
        <w:tc>
          <w:tcPr>
            <w:tcW w:w="533" w:type="dxa"/>
            <w:tcBorders>
              <w:top w:val="nil"/>
              <w:left w:val="nil"/>
              <w:bottom w:val="single" w:sz="4" w:space="0" w:color="auto"/>
              <w:right w:val="single" w:sz="8" w:space="0" w:color="auto"/>
            </w:tcBorders>
            <w:shd w:val="clear" w:color="auto" w:fill="auto"/>
            <w:vAlign w:val="center"/>
          </w:tcPr>
          <w:p w:rsidR="007B452B" w:rsidRPr="00CC3248" w:rsidRDefault="00EF4054" w:rsidP="007B452B">
            <w:pPr>
              <w:jc w:val="right"/>
              <w:rPr>
                <w:color w:val="000000"/>
                <w:sz w:val="20"/>
                <w:szCs w:val="20"/>
              </w:rPr>
            </w:pPr>
            <w:r w:rsidRPr="00CC3248">
              <w:rPr>
                <w:color w:val="000000"/>
                <w:sz w:val="20"/>
                <w:szCs w:val="20"/>
              </w:rPr>
              <w:t>0</w:t>
            </w:r>
          </w:p>
        </w:tc>
        <w:tc>
          <w:tcPr>
            <w:tcW w:w="895" w:type="dxa"/>
            <w:tcBorders>
              <w:top w:val="nil"/>
              <w:left w:val="nil"/>
              <w:bottom w:val="single" w:sz="4" w:space="0" w:color="auto"/>
              <w:right w:val="single" w:sz="8" w:space="0" w:color="auto"/>
            </w:tcBorders>
            <w:shd w:val="clear" w:color="auto" w:fill="auto"/>
            <w:vAlign w:val="center"/>
          </w:tcPr>
          <w:p w:rsidR="007B452B" w:rsidRPr="00CC3248" w:rsidRDefault="00C009AE" w:rsidP="007B452B">
            <w:pPr>
              <w:jc w:val="right"/>
              <w:rPr>
                <w:color w:val="000000"/>
                <w:sz w:val="20"/>
                <w:szCs w:val="20"/>
                <w:highlight w:val="yellow"/>
              </w:rPr>
            </w:pPr>
            <w:r w:rsidRPr="00CC3248">
              <w:rPr>
                <w:color w:val="000000"/>
                <w:sz w:val="20"/>
                <w:szCs w:val="20"/>
              </w:rPr>
              <w:t>2.239</w:t>
            </w:r>
          </w:p>
        </w:tc>
        <w:tc>
          <w:tcPr>
            <w:tcW w:w="944" w:type="dxa"/>
            <w:tcBorders>
              <w:top w:val="nil"/>
              <w:left w:val="nil"/>
              <w:bottom w:val="single" w:sz="4" w:space="0" w:color="auto"/>
              <w:right w:val="single" w:sz="8" w:space="0" w:color="auto"/>
            </w:tcBorders>
            <w:shd w:val="clear" w:color="auto" w:fill="auto"/>
            <w:vAlign w:val="center"/>
          </w:tcPr>
          <w:p w:rsidR="00CC3248" w:rsidRDefault="00CC3248" w:rsidP="0080036E">
            <w:pPr>
              <w:jc w:val="right"/>
              <w:rPr>
                <w:color w:val="000000"/>
                <w:sz w:val="20"/>
                <w:szCs w:val="20"/>
              </w:rPr>
            </w:pPr>
          </w:p>
          <w:p w:rsidR="0080036E" w:rsidRPr="00CC3248" w:rsidRDefault="0080036E" w:rsidP="0080036E">
            <w:pPr>
              <w:jc w:val="right"/>
              <w:rPr>
                <w:color w:val="000000"/>
                <w:sz w:val="20"/>
                <w:szCs w:val="20"/>
              </w:rPr>
            </w:pPr>
            <w:r w:rsidRPr="00CC3248">
              <w:rPr>
                <w:color w:val="000000"/>
                <w:sz w:val="20"/>
                <w:szCs w:val="20"/>
              </w:rPr>
              <w:t>26.511</w:t>
            </w:r>
          </w:p>
          <w:p w:rsidR="007B452B" w:rsidRPr="00CC3248" w:rsidRDefault="007B452B" w:rsidP="007B452B">
            <w:pPr>
              <w:jc w:val="right"/>
              <w:rPr>
                <w:color w:val="000000"/>
                <w:sz w:val="20"/>
                <w:szCs w:val="20"/>
                <w:highlight w:val="yellow"/>
              </w:rPr>
            </w:pPr>
          </w:p>
        </w:tc>
        <w:tc>
          <w:tcPr>
            <w:tcW w:w="1010" w:type="dxa"/>
            <w:tcBorders>
              <w:top w:val="nil"/>
              <w:left w:val="nil"/>
              <w:bottom w:val="single" w:sz="4" w:space="0" w:color="auto"/>
              <w:right w:val="single" w:sz="8" w:space="0" w:color="auto"/>
            </w:tcBorders>
            <w:shd w:val="clear" w:color="auto" w:fill="auto"/>
            <w:vAlign w:val="center"/>
          </w:tcPr>
          <w:p w:rsidR="007B452B" w:rsidRPr="00CC3248" w:rsidRDefault="002D15C6" w:rsidP="0071268E">
            <w:pPr>
              <w:jc w:val="right"/>
              <w:rPr>
                <w:color w:val="000000"/>
                <w:sz w:val="20"/>
                <w:szCs w:val="20"/>
                <w:highlight w:val="yellow"/>
              </w:rPr>
            </w:pPr>
            <w:r w:rsidRPr="00CC3248">
              <w:rPr>
                <w:color w:val="000000"/>
                <w:sz w:val="20"/>
                <w:szCs w:val="20"/>
              </w:rPr>
              <w:t>28.7</w:t>
            </w:r>
            <w:r w:rsidR="0071268E" w:rsidRPr="00CC3248">
              <w:rPr>
                <w:color w:val="000000"/>
                <w:sz w:val="20"/>
                <w:szCs w:val="20"/>
              </w:rPr>
              <w:t>50</w:t>
            </w:r>
          </w:p>
        </w:tc>
      </w:tr>
      <w:tr w:rsidR="003448BA" w:rsidRPr="00CC3248" w:rsidTr="003448BA">
        <w:trPr>
          <w:trHeight w:val="671"/>
          <w:jc w:val="center"/>
        </w:trPr>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rsidR="003448BA" w:rsidRPr="00CC3248" w:rsidRDefault="003448BA" w:rsidP="003448BA">
            <w:pPr>
              <w:spacing w:line="276" w:lineRule="auto"/>
              <w:rPr>
                <w:color w:val="000000"/>
                <w:sz w:val="20"/>
                <w:szCs w:val="20"/>
              </w:rPr>
            </w:pPr>
            <w:r w:rsidRPr="00CC3248">
              <w:rPr>
                <w:color w:val="000000"/>
                <w:sz w:val="20"/>
                <w:szCs w:val="20"/>
              </w:rPr>
              <w:t>Ukupno</w:t>
            </w:r>
          </w:p>
        </w:tc>
        <w:tc>
          <w:tcPr>
            <w:tcW w:w="898" w:type="dxa"/>
            <w:tcBorders>
              <w:top w:val="single" w:sz="4" w:space="0" w:color="auto"/>
              <w:left w:val="nil"/>
              <w:bottom w:val="single" w:sz="8" w:space="0" w:color="auto"/>
              <w:right w:val="single" w:sz="8" w:space="0" w:color="auto"/>
            </w:tcBorders>
            <w:shd w:val="clear" w:color="auto" w:fill="auto"/>
            <w:vAlign w:val="center"/>
          </w:tcPr>
          <w:p w:rsidR="003448BA" w:rsidRPr="00CC3248" w:rsidRDefault="003448BA" w:rsidP="003448BA">
            <w:pPr>
              <w:jc w:val="center"/>
              <w:rPr>
                <w:color w:val="000000"/>
                <w:sz w:val="20"/>
                <w:szCs w:val="20"/>
              </w:rPr>
            </w:pPr>
            <w:r w:rsidRPr="00CC3248">
              <w:rPr>
                <w:color w:val="000000"/>
                <w:sz w:val="20"/>
                <w:szCs w:val="20"/>
              </w:rPr>
              <w:t>33.195</w:t>
            </w:r>
          </w:p>
        </w:tc>
        <w:tc>
          <w:tcPr>
            <w:tcW w:w="533" w:type="dxa"/>
            <w:tcBorders>
              <w:top w:val="single" w:sz="4" w:space="0" w:color="auto"/>
              <w:left w:val="nil"/>
              <w:bottom w:val="single" w:sz="8" w:space="0" w:color="auto"/>
              <w:right w:val="single" w:sz="8" w:space="0" w:color="auto"/>
            </w:tcBorders>
            <w:shd w:val="clear" w:color="auto" w:fill="auto"/>
            <w:vAlign w:val="center"/>
          </w:tcPr>
          <w:p w:rsidR="003448BA" w:rsidRPr="00CC3248" w:rsidRDefault="003448BA" w:rsidP="003448BA">
            <w:pPr>
              <w:jc w:val="center"/>
              <w:rPr>
                <w:color w:val="000000"/>
                <w:sz w:val="20"/>
                <w:szCs w:val="20"/>
              </w:rPr>
            </w:pPr>
            <w:r w:rsidRPr="00CC3248">
              <w:rPr>
                <w:color w:val="000000"/>
                <w:sz w:val="20"/>
                <w:szCs w:val="20"/>
              </w:rPr>
              <w:t>33</w:t>
            </w:r>
          </w:p>
        </w:tc>
        <w:tc>
          <w:tcPr>
            <w:tcW w:w="785" w:type="dxa"/>
            <w:tcBorders>
              <w:top w:val="single" w:sz="4" w:space="0" w:color="auto"/>
              <w:left w:val="nil"/>
              <w:bottom w:val="single" w:sz="8" w:space="0" w:color="auto"/>
              <w:right w:val="single" w:sz="8" w:space="0" w:color="auto"/>
            </w:tcBorders>
            <w:shd w:val="clear" w:color="auto" w:fill="auto"/>
            <w:vAlign w:val="center"/>
          </w:tcPr>
          <w:p w:rsidR="003448BA" w:rsidRPr="00CC3248" w:rsidRDefault="003448BA" w:rsidP="003448BA">
            <w:pPr>
              <w:jc w:val="center"/>
              <w:rPr>
                <w:color w:val="000000"/>
                <w:sz w:val="20"/>
                <w:szCs w:val="20"/>
              </w:rPr>
            </w:pPr>
            <w:r w:rsidRPr="00CC3248">
              <w:rPr>
                <w:color w:val="000000"/>
                <w:sz w:val="20"/>
                <w:szCs w:val="20"/>
              </w:rPr>
              <w:t>159</w:t>
            </w:r>
          </w:p>
        </w:tc>
        <w:tc>
          <w:tcPr>
            <w:tcW w:w="768" w:type="dxa"/>
            <w:tcBorders>
              <w:top w:val="single" w:sz="4" w:space="0" w:color="auto"/>
              <w:left w:val="nil"/>
              <w:bottom w:val="single" w:sz="8" w:space="0" w:color="auto"/>
              <w:right w:val="single" w:sz="8" w:space="0" w:color="auto"/>
            </w:tcBorders>
            <w:shd w:val="clear" w:color="auto" w:fill="auto"/>
            <w:vAlign w:val="center"/>
          </w:tcPr>
          <w:p w:rsidR="003448BA" w:rsidRPr="00CC3248" w:rsidRDefault="003448BA" w:rsidP="003448BA">
            <w:pPr>
              <w:jc w:val="center"/>
              <w:rPr>
                <w:color w:val="000000"/>
                <w:sz w:val="20"/>
                <w:szCs w:val="20"/>
              </w:rPr>
            </w:pPr>
            <w:r w:rsidRPr="00CC3248">
              <w:rPr>
                <w:color w:val="000000"/>
                <w:sz w:val="20"/>
                <w:szCs w:val="20"/>
              </w:rPr>
              <w:t>1.732</w:t>
            </w:r>
          </w:p>
        </w:tc>
        <w:tc>
          <w:tcPr>
            <w:tcW w:w="533" w:type="dxa"/>
            <w:tcBorders>
              <w:top w:val="single" w:sz="4" w:space="0" w:color="auto"/>
              <w:left w:val="nil"/>
              <w:bottom w:val="single" w:sz="8" w:space="0" w:color="auto"/>
              <w:right w:val="single" w:sz="8" w:space="0" w:color="auto"/>
            </w:tcBorders>
            <w:shd w:val="clear" w:color="auto" w:fill="auto"/>
            <w:vAlign w:val="center"/>
          </w:tcPr>
          <w:p w:rsidR="003448BA" w:rsidRPr="00CC3248" w:rsidRDefault="003448BA" w:rsidP="003448BA">
            <w:pPr>
              <w:jc w:val="center"/>
              <w:rPr>
                <w:color w:val="000000"/>
                <w:sz w:val="20"/>
                <w:szCs w:val="20"/>
              </w:rPr>
            </w:pPr>
            <w:r w:rsidRPr="00CC3248">
              <w:rPr>
                <w:color w:val="000000"/>
                <w:sz w:val="20"/>
                <w:szCs w:val="20"/>
              </w:rPr>
              <w:t>0</w:t>
            </w:r>
          </w:p>
        </w:tc>
        <w:tc>
          <w:tcPr>
            <w:tcW w:w="895" w:type="dxa"/>
            <w:tcBorders>
              <w:top w:val="single" w:sz="4" w:space="0" w:color="auto"/>
              <w:left w:val="nil"/>
              <w:bottom w:val="single" w:sz="8" w:space="0" w:color="auto"/>
              <w:right w:val="single" w:sz="8" w:space="0" w:color="auto"/>
            </w:tcBorders>
            <w:shd w:val="clear" w:color="auto" w:fill="auto"/>
            <w:vAlign w:val="center"/>
          </w:tcPr>
          <w:p w:rsidR="003448BA" w:rsidRPr="00CC3248" w:rsidRDefault="003448BA" w:rsidP="003448BA">
            <w:pPr>
              <w:jc w:val="center"/>
              <w:rPr>
                <w:color w:val="000000"/>
                <w:sz w:val="20"/>
                <w:szCs w:val="20"/>
              </w:rPr>
            </w:pPr>
            <w:r w:rsidRPr="00CC3248">
              <w:rPr>
                <w:color w:val="000000"/>
                <w:sz w:val="20"/>
                <w:szCs w:val="20"/>
              </w:rPr>
              <w:t>19.002</w:t>
            </w:r>
          </w:p>
        </w:tc>
        <w:tc>
          <w:tcPr>
            <w:tcW w:w="944" w:type="dxa"/>
            <w:tcBorders>
              <w:top w:val="single" w:sz="4" w:space="0" w:color="auto"/>
              <w:left w:val="nil"/>
              <w:bottom w:val="single" w:sz="8" w:space="0" w:color="auto"/>
              <w:right w:val="single" w:sz="8" w:space="0" w:color="auto"/>
            </w:tcBorders>
            <w:shd w:val="clear" w:color="auto" w:fill="auto"/>
            <w:vAlign w:val="center"/>
          </w:tcPr>
          <w:p w:rsidR="003448BA" w:rsidRPr="00CC3248" w:rsidRDefault="003448BA" w:rsidP="003448BA">
            <w:pPr>
              <w:jc w:val="center"/>
              <w:rPr>
                <w:color w:val="000000"/>
                <w:sz w:val="20"/>
                <w:szCs w:val="20"/>
              </w:rPr>
            </w:pPr>
            <w:r w:rsidRPr="00CC3248">
              <w:rPr>
                <w:color w:val="000000"/>
                <w:sz w:val="20"/>
                <w:szCs w:val="20"/>
              </w:rPr>
              <w:t>106.102</w:t>
            </w:r>
          </w:p>
        </w:tc>
        <w:tc>
          <w:tcPr>
            <w:tcW w:w="1010" w:type="dxa"/>
            <w:tcBorders>
              <w:top w:val="single" w:sz="4" w:space="0" w:color="auto"/>
              <w:left w:val="nil"/>
              <w:bottom w:val="single" w:sz="8" w:space="0" w:color="auto"/>
              <w:right w:val="single" w:sz="8" w:space="0" w:color="auto"/>
            </w:tcBorders>
            <w:shd w:val="clear" w:color="auto" w:fill="auto"/>
            <w:vAlign w:val="center"/>
          </w:tcPr>
          <w:p w:rsidR="003448BA" w:rsidRPr="00CC3248" w:rsidRDefault="003448BA" w:rsidP="003448BA">
            <w:pPr>
              <w:jc w:val="center"/>
              <w:rPr>
                <w:color w:val="000000"/>
                <w:sz w:val="20"/>
                <w:szCs w:val="20"/>
                <w:highlight w:val="yellow"/>
              </w:rPr>
            </w:pPr>
            <w:r w:rsidRPr="00CC3248">
              <w:rPr>
                <w:color w:val="000000"/>
                <w:sz w:val="20"/>
                <w:szCs w:val="20"/>
              </w:rPr>
              <w:t>171.796</w:t>
            </w:r>
          </w:p>
        </w:tc>
      </w:tr>
      <w:bookmarkEnd w:id="10"/>
    </w:tbl>
    <w:p w:rsidR="002568AD" w:rsidRPr="006A0EFD" w:rsidRDefault="002568AD" w:rsidP="00CC4616">
      <w:pPr>
        <w:spacing w:line="276" w:lineRule="auto"/>
        <w:rPr>
          <w:i/>
        </w:rPr>
      </w:pPr>
    </w:p>
    <w:p w:rsidR="002B38B3" w:rsidRPr="00EF4054" w:rsidRDefault="002B38B3" w:rsidP="002B38B3">
      <w:pPr>
        <w:spacing w:line="276" w:lineRule="auto"/>
        <w:jc w:val="both"/>
      </w:pPr>
      <w:r w:rsidRPr="00EF4054">
        <w:t>Pri izradi ovog izvještaja u analizama broja i vrijednosti dodijeljenih ugovora, zaključenih okvirnih sporazuma, dodijeljeni ugovori na osnovu zaključenih okvirnih sporazuma i dodijeljeni ugovori za usluge iz Aneks II. dio B koristi ćemo slijedeće skraćenice:</w:t>
      </w:r>
    </w:p>
    <w:p w:rsidR="002B38B3" w:rsidRPr="00EF4054" w:rsidRDefault="002B38B3" w:rsidP="002B38B3">
      <w:pPr>
        <w:spacing w:line="276"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83"/>
        <w:gridCol w:w="284"/>
        <w:gridCol w:w="6943"/>
      </w:tblGrid>
      <w:tr w:rsidR="0029088F" w:rsidRPr="00EF4054" w:rsidTr="00265B72">
        <w:tc>
          <w:tcPr>
            <w:tcW w:w="1560" w:type="dxa"/>
          </w:tcPr>
          <w:p w:rsidR="0029088F" w:rsidRPr="00EF4054" w:rsidRDefault="0029088F" w:rsidP="002B38B3">
            <w:pPr>
              <w:spacing w:line="276" w:lineRule="auto"/>
              <w:jc w:val="both"/>
            </w:pPr>
            <w:r w:rsidRPr="00EF4054">
              <w:t>DU</w:t>
            </w:r>
          </w:p>
        </w:tc>
        <w:tc>
          <w:tcPr>
            <w:tcW w:w="283" w:type="dxa"/>
          </w:tcPr>
          <w:p w:rsidR="0029088F" w:rsidRPr="00EF4054" w:rsidRDefault="0029088F" w:rsidP="002B38B3">
            <w:pPr>
              <w:spacing w:line="276" w:lineRule="auto"/>
              <w:jc w:val="both"/>
            </w:pPr>
          </w:p>
        </w:tc>
        <w:tc>
          <w:tcPr>
            <w:tcW w:w="284" w:type="dxa"/>
          </w:tcPr>
          <w:p w:rsidR="0029088F" w:rsidRPr="00EF4054" w:rsidRDefault="0029088F" w:rsidP="002B38B3">
            <w:pPr>
              <w:spacing w:line="276" w:lineRule="auto"/>
              <w:jc w:val="both"/>
            </w:pPr>
            <w:r w:rsidRPr="00EF4054">
              <w:t>-</w:t>
            </w:r>
          </w:p>
        </w:tc>
        <w:tc>
          <w:tcPr>
            <w:tcW w:w="6943" w:type="dxa"/>
          </w:tcPr>
          <w:p w:rsidR="0029088F" w:rsidRPr="00EF4054" w:rsidRDefault="0029088F" w:rsidP="002B38B3">
            <w:pPr>
              <w:spacing w:line="276" w:lineRule="auto"/>
              <w:jc w:val="both"/>
            </w:pPr>
            <w:r w:rsidRPr="00EF4054">
              <w:t>Dodijeljeni ugovori</w:t>
            </w:r>
          </w:p>
        </w:tc>
      </w:tr>
      <w:tr w:rsidR="0029088F" w:rsidRPr="00EF4054" w:rsidTr="00265B72">
        <w:tc>
          <w:tcPr>
            <w:tcW w:w="1560" w:type="dxa"/>
          </w:tcPr>
          <w:p w:rsidR="00C02B20" w:rsidRDefault="00C02B20" w:rsidP="002B38B3">
            <w:pPr>
              <w:spacing w:line="276" w:lineRule="auto"/>
              <w:jc w:val="both"/>
            </w:pPr>
          </w:p>
          <w:p w:rsidR="0029088F" w:rsidRPr="00EF4054" w:rsidRDefault="0029088F" w:rsidP="002B38B3">
            <w:pPr>
              <w:spacing w:line="276" w:lineRule="auto"/>
              <w:jc w:val="both"/>
            </w:pPr>
            <w:r w:rsidRPr="00EF4054">
              <w:t>OS</w:t>
            </w:r>
          </w:p>
        </w:tc>
        <w:tc>
          <w:tcPr>
            <w:tcW w:w="283" w:type="dxa"/>
          </w:tcPr>
          <w:p w:rsidR="0029088F" w:rsidRPr="00EF4054" w:rsidRDefault="0029088F" w:rsidP="002B38B3">
            <w:pPr>
              <w:spacing w:line="276" w:lineRule="auto"/>
              <w:jc w:val="both"/>
            </w:pPr>
          </w:p>
        </w:tc>
        <w:tc>
          <w:tcPr>
            <w:tcW w:w="284" w:type="dxa"/>
          </w:tcPr>
          <w:p w:rsidR="00C02B20" w:rsidRDefault="00C02B20" w:rsidP="002B38B3">
            <w:pPr>
              <w:spacing w:line="276" w:lineRule="auto"/>
              <w:jc w:val="both"/>
            </w:pPr>
          </w:p>
          <w:p w:rsidR="0029088F" w:rsidRPr="00EF4054" w:rsidRDefault="0029088F" w:rsidP="002B38B3">
            <w:pPr>
              <w:spacing w:line="276" w:lineRule="auto"/>
              <w:jc w:val="both"/>
            </w:pPr>
            <w:r w:rsidRPr="00EF4054">
              <w:t>-</w:t>
            </w:r>
          </w:p>
        </w:tc>
        <w:tc>
          <w:tcPr>
            <w:tcW w:w="6943" w:type="dxa"/>
          </w:tcPr>
          <w:p w:rsidR="00C02B20" w:rsidRDefault="00C02B20" w:rsidP="002B38B3">
            <w:pPr>
              <w:spacing w:line="276" w:lineRule="auto"/>
              <w:jc w:val="both"/>
            </w:pPr>
          </w:p>
          <w:p w:rsidR="0029088F" w:rsidRDefault="0029088F" w:rsidP="002B38B3">
            <w:pPr>
              <w:spacing w:line="276" w:lineRule="auto"/>
              <w:jc w:val="both"/>
            </w:pPr>
            <w:r w:rsidRPr="00EF4054">
              <w:t>Zaključeni okvirni sporazum</w:t>
            </w:r>
          </w:p>
          <w:p w:rsidR="00C02B20" w:rsidRPr="00EF4054" w:rsidRDefault="00C02B20" w:rsidP="002B38B3">
            <w:pPr>
              <w:spacing w:line="276" w:lineRule="auto"/>
              <w:jc w:val="both"/>
            </w:pPr>
          </w:p>
        </w:tc>
      </w:tr>
      <w:tr w:rsidR="0029088F" w:rsidRPr="00EF4054" w:rsidTr="00265B72">
        <w:tc>
          <w:tcPr>
            <w:tcW w:w="1560" w:type="dxa"/>
          </w:tcPr>
          <w:p w:rsidR="0029088F" w:rsidRPr="00EF4054" w:rsidRDefault="0029088F" w:rsidP="002B38B3">
            <w:pPr>
              <w:spacing w:line="276" w:lineRule="auto"/>
              <w:jc w:val="both"/>
            </w:pPr>
            <w:r w:rsidRPr="00EF4054">
              <w:t>DU.OS</w:t>
            </w:r>
          </w:p>
        </w:tc>
        <w:tc>
          <w:tcPr>
            <w:tcW w:w="283" w:type="dxa"/>
          </w:tcPr>
          <w:p w:rsidR="0029088F" w:rsidRPr="00EF4054" w:rsidRDefault="0029088F" w:rsidP="002B38B3">
            <w:pPr>
              <w:spacing w:line="276" w:lineRule="auto"/>
              <w:jc w:val="both"/>
            </w:pPr>
          </w:p>
        </w:tc>
        <w:tc>
          <w:tcPr>
            <w:tcW w:w="284" w:type="dxa"/>
          </w:tcPr>
          <w:p w:rsidR="0029088F" w:rsidRPr="00EF4054" w:rsidRDefault="0029088F" w:rsidP="002B38B3">
            <w:pPr>
              <w:spacing w:line="276" w:lineRule="auto"/>
              <w:jc w:val="both"/>
            </w:pPr>
            <w:r w:rsidRPr="00EF4054">
              <w:t>-</w:t>
            </w:r>
          </w:p>
        </w:tc>
        <w:tc>
          <w:tcPr>
            <w:tcW w:w="6943" w:type="dxa"/>
          </w:tcPr>
          <w:p w:rsidR="0029088F" w:rsidRPr="00EF4054" w:rsidRDefault="00826783" w:rsidP="00826783">
            <w:pPr>
              <w:spacing w:line="276" w:lineRule="auto"/>
              <w:jc w:val="both"/>
            </w:pPr>
            <w:r w:rsidRPr="00EF4054">
              <w:t>U</w:t>
            </w:r>
            <w:r w:rsidR="0029088F" w:rsidRPr="00EF4054">
              <w:t xml:space="preserve">govori </w:t>
            </w:r>
            <w:r w:rsidRPr="00EF4054">
              <w:t xml:space="preserve">dodijeljeni </w:t>
            </w:r>
            <w:r w:rsidR="0029088F" w:rsidRPr="00EF4054">
              <w:t>na  osnovu zaključenih okvirnih sporazuma</w:t>
            </w:r>
          </w:p>
        </w:tc>
      </w:tr>
      <w:tr w:rsidR="00265B72" w:rsidRPr="00EF4054" w:rsidTr="00265B72">
        <w:tc>
          <w:tcPr>
            <w:tcW w:w="1560" w:type="dxa"/>
          </w:tcPr>
          <w:p w:rsidR="00265B72" w:rsidRPr="00EF4054" w:rsidRDefault="00265B72" w:rsidP="00265B72">
            <w:pPr>
              <w:spacing w:line="276" w:lineRule="auto"/>
              <w:jc w:val="both"/>
            </w:pPr>
          </w:p>
        </w:tc>
        <w:tc>
          <w:tcPr>
            <w:tcW w:w="283" w:type="dxa"/>
          </w:tcPr>
          <w:p w:rsidR="00265B72" w:rsidRPr="00EF4054" w:rsidRDefault="00265B72" w:rsidP="00265B72">
            <w:pPr>
              <w:spacing w:line="276" w:lineRule="auto"/>
              <w:jc w:val="both"/>
            </w:pPr>
          </w:p>
        </w:tc>
        <w:tc>
          <w:tcPr>
            <w:tcW w:w="284" w:type="dxa"/>
          </w:tcPr>
          <w:p w:rsidR="00265B72" w:rsidRPr="00EF4054" w:rsidRDefault="00265B72" w:rsidP="00265B72">
            <w:pPr>
              <w:spacing w:line="276" w:lineRule="auto"/>
              <w:jc w:val="both"/>
            </w:pPr>
          </w:p>
        </w:tc>
        <w:tc>
          <w:tcPr>
            <w:tcW w:w="6943" w:type="dxa"/>
          </w:tcPr>
          <w:p w:rsidR="00265B72" w:rsidRPr="00EF4054" w:rsidRDefault="00265B72" w:rsidP="00265B72">
            <w:pPr>
              <w:spacing w:line="276" w:lineRule="auto"/>
              <w:jc w:val="both"/>
            </w:pPr>
          </w:p>
        </w:tc>
      </w:tr>
      <w:tr w:rsidR="0029088F" w:rsidRPr="00EF4054" w:rsidTr="00265B72">
        <w:tc>
          <w:tcPr>
            <w:tcW w:w="1560" w:type="dxa"/>
          </w:tcPr>
          <w:p w:rsidR="0029088F" w:rsidRPr="00EF4054" w:rsidRDefault="0029088F" w:rsidP="002B38B3">
            <w:pPr>
              <w:spacing w:line="276" w:lineRule="auto"/>
              <w:jc w:val="both"/>
            </w:pPr>
            <w:r w:rsidRPr="00EF4054">
              <w:t>DU</w:t>
            </w:r>
            <w:r w:rsidR="000138FD" w:rsidRPr="00EF4054">
              <w:t>.</w:t>
            </w:r>
            <w:r w:rsidRPr="00EF4054">
              <w:t>A.II.B</w:t>
            </w:r>
            <w:r w:rsidR="00265B72" w:rsidRPr="00EF4054">
              <w:t xml:space="preserve"> V</w:t>
            </w:r>
          </w:p>
        </w:tc>
        <w:tc>
          <w:tcPr>
            <w:tcW w:w="283" w:type="dxa"/>
          </w:tcPr>
          <w:p w:rsidR="0029088F" w:rsidRPr="00EF4054" w:rsidRDefault="0029088F" w:rsidP="002B38B3">
            <w:pPr>
              <w:spacing w:line="276" w:lineRule="auto"/>
              <w:jc w:val="both"/>
            </w:pPr>
          </w:p>
        </w:tc>
        <w:tc>
          <w:tcPr>
            <w:tcW w:w="284" w:type="dxa"/>
          </w:tcPr>
          <w:p w:rsidR="0029088F" w:rsidRPr="00EF4054" w:rsidRDefault="0029088F" w:rsidP="002B38B3">
            <w:pPr>
              <w:spacing w:line="276" w:lineRule="auto"/>
              <w:jc w:val="both"/>
            </w:pPr>
            <w:r w:rsidRPr="00EF4054">
              <w:t>-</w:t>
            </w:r>
          </w:p>
        </w:tc>
        <w:tc>
          <w:tcPr>
            <w:tcW w:w="6943" w:type="dxa"/>
          </w:tcPr>
          <w:p w:rsidR="007B452B" w:rsidRPr="00EF4054" w:rsidRDefault="0029088F" w:rsidP="00265B72">
            <w:pPr>
              <w:spacing w:line="276" w:lineRule="auto"/>
              <w:jc w:val="both"/>
            </w:pPr>
            <w:r w:rsidRPr="00EF4054">
              <w:t xml:space="preserve">Dodijeljeni </w:t>
            </w:r>
            <w:r w:rsidR="007B452B" w:rsidRPr="00EF4054">
              <w:t>ugovori član 1. stav (</w:t>
            </w:r>
            <w:r w:rsidR="00265B72" w:rsidRPr="00EF4054">
              <w:t>3</w:t>
            </w:r>
            <w:r w:rsidR="007B452B" w:rsidRPr="00EF4054">
              <w:t>) Pravilnika Aneks II. Dio B</w:t>
            </w:r>
            <w:r w:rsidR="00265B72" w:rsidRPr="00EF4054">
              <w:t xml:space="preserve"> Poglavlje V Zakona</w:t>
            </w:r>
          </w:p>
        </w:tc>
      </w:tr>
    </w:tbl>
    <w:p w:rsidR="002B38B3" w:rsidRPr="006A0EFD" w:rsidRDefault="002B38B3" w:rsidP="002B38B3">
      <w:pPr>
        <w:spacing w:line="276" w:lineRule="auto"/>
        <w:jc w:val="both"/>
        <w:rPr>
          <w:i/>
        </w:rPr>
      </w:pPr>
    </w:p>
    <w:p w:rsidR="00E714D8" w:rsidRPr="00FA329B" w:rsidRDefault="00583C9A" w:rsidP="00CC4616">
      <w:pPr>
        <w:pStyle w:val="Heading2"/>
        <w:spacing w:before="0" w:line="276" w:lineRule="auto"/>
        <w:rPr>
          <w:rFonts w:asciiTheme="minorHAnsi" w:hAnsiTheme="minorHAnsi" w:cstheme="minorHAnsi"/>
          <w:color w:val="auto"/>
          <w:sz w:val="24"/>
          <w:szCs w:val="24"/>
          <w:u w:val="single"/>
        </w:rPr>
      </w:pPr>
      <w:bookmarkStart w:id="12" w:name="_Toc514938598"/>
      <w:r w:rsidRPr="00FA329B">
        <w:rPr>
          <w:rFonts w:asciiTheme="minorHAnsi" w:hAnsiTheme="minorHAnsi" w:cstheme="minorHAnsi"/>
          <w:color w:val="auto"/>
          <w:sz w:val="24"/>
          <w:szCs w:val="24"/>
          <w:u w:val="single"/>
        </w:rPr>
        <w:t xml:space="preserve">Analiza </w:t>
      </w:r>
      <w:r w:rsidR="0024334E" w:rsidRPr="00FA329B">
        <w:rPr>
          <w:rFonts w:asciiTheme="minorHAnsi" w:hAnsiTheme="minorHAnsi" w:cstheme="minorHAnsi"/>
          <w:color w:val="auto"/>
          <w:sz w:val="24"/>
          <w:szCs w:val="24"/>
          <w:u w:val="single"/>
        </w:rPr>
        <w:t xml:space="preserve">obavještenja </w:t>
      </w:r>
      <w:r w:rsidR="00E714D8" w:rsidRPr="00FA329B">
        <w:rPr>
          <w:rFonts w:asciiTheme="minorHAnsi" w:hAnsiTheme="minorHAnsi" w:cstheme="minorHAnsi"/>
          <w:color w:val="auto"/>
          <w:sz w:val="24"/>
          <w:szCs w:val="24"/>
          <w:u w:val="single"/>
        </w:rPr>
        <w:t xml:space="preserve">prema podacima iz </w:t>
      </w:r>
      <w:r w:rsidR="00220F09" w:rsidRPr="00FA329B">
        <w:rPr>
          <w:rFonts w:asciiTheme="minorHAnsi" w:hAnsiTheme="minorHAnsi" w:cstheme="minorHAnsi"/>
          <w:color w:val="auto"/>
          <w:sz w:val="24"/>
          <w:szCs w:val="24"/>
          <w:u w:val="single"/>
        </w:rPr>
        <w:t>sistema „E-nabavke“</w:t>
      </w:r>
      <w:bookmarkEnd w:id="12"/>
    </w:p>
    <w:p w:rsidR="00B857A8" w:rsidRPr="006A0EFD" w:rsidRDefault="00B857A8" w:rsidP="00CC4616">
      <w:pPr>
        <w:pStyle w:val="NoSpacing"/>
        <w:spacing w:line="276" w:lineRule="auto"/>
        <w:jc w:val="both"/>
        <w:rPr>
          <w:i/>
          <w:sz w:val="24"/>
          <w:szCs w:val="24"/>
        </w:rPr>
      </w:pPr>
    </w:p>
    <w:p w:rsidR="00425D5B" w:rsidRPr="00000145" w:rsidRDefault="00425D5B" w:rsidP="00CC4616">
      <w:pPr>
        <w:pStyle w:val="NoSpacing"/>
        <w:spacing w:line="276" w:lineRule="auto"/>
        <w:jc w:val="both"/>
        <w:rPr>
          <w:sz w:val="24"/>
          <w:szCs w:val="24"/>
        </w:rPr>
      </w:pPr>
      <w:r w:rsidRPr="00000145">
        <w:rPr>
          <w:sz w:val="24"/>
          <w:szCs w:val="24"/>
        </w:rPr>
        <w:t>U</w:t>
      </w:r>
      <w:r w:rsidR="00707299" w:rsidRPr="00000145">
        <w:rPr>
          <w:sz w:val="24"/>
          <w:szCs w:val="24"/>
        </w:rPr>
        <w:t>kupan broj obav</w:t>
      </w:r>
      <w:r w:rsidR="000552C8" w:rsidRPr="00000145">
        <w:rPr>
          <w:sz w:val="24"/>
          <w:szCs w:val="24"/>
        </w:rPr>
        <w:t>ještenja</w:t>
      </w:r>
      <w:r w:rsidR="00DB234B" w:rsidRPr="00000145">
        <w:rPr>
          <w:sz w:val="24"/>
          <w:szCs w:val="24"/>
        </w:rPr>
        <w:t xml:space="preserve"> </w:t>
      </w:r>
      <w:r w:rsidR="00707299" w:rsidRPr="00000145">
        <w:rPr>
          <w:sz w:val="24"/>
          <w:szCs w:val="24"/>
        </w:rPr>
        <w:t>o dodjeli ugovora i obav</w:t>
      </w:r>
      <w:r w:rsidR="000552C8" w:rsidRPr="00000145">
        <w:rPr>
          <w:sz w:val="24"/>
          <w:szCs w:val="24"/>
        </w:rPr>
        <w:t>ještenja</w:t>
      </w:r>
      <w:r w:rsidR="00707299" w:rsidRPr="00000145">
        <w:rPr>
          <w:sz w:val="24"/>
          <w:szCs w:val="24"/>
        </w:rPr>
        <w:t xml:space="preserve"> o poništenju  je </w:t>
      </w:r>
      <w:r w:rsidR="00760824" w:rsidRPr="00000145">
        <w:rPr>
          <w:sz w:val="24"/>
          <w:szCs w:val="24"/>
        </w:rPr>
        <w:t>manji</w:t>
      </w:r>
      <w:r w:rsidR="00707299" w:rsidRPr="00000145">
        <w:rPr>
          <w:sz w:val="24"/>
          <w:szCs w:val="24"/>
        </w:rPr>
        <w:t xml:space="preserve"> u odnosu na ukupan</w:t>
      </w:r>
      <w:r w:rsidR="00760824" w:rsidRPr="00000145">
        <w:rPr>
          <w:sz w:val="24"/>
          <w:szCs w:val="24"/>
        </w:rPr>
        <w:t xml:space="preserve"> </w:t>
      </w:r>
      <w:r w:rsidR="00707299" w:rsidRPr="00000145">
        <w:rPr>
          <w:sz w:val="24"/>
          <w:szCs w:val="24"/>
        </w:rPr>
        <w:t>broj obav</w:t>
      </w:r>
      <w:r w:rsidR="000552C8" w:rsidRPr="00000145">
        <w:rPr>
          <w:sz w:val="24"/>
          <w:szCs w:val="24"/>
        </w:rPr>
        <w:t>ještenja</w:t>
      </w:r>
      <w:r w:rsidR="00707299" w:rsidRPr="00000145">
        <w:rPr>
          <w:sz w:val="24"/>
          <w:szCs w:val="24"/>
        </w:rPr>
        <w:t xml:space="preserve"> o nabav</w:t>
      </w:r>
      <w:r w:rsidR="000552C8" w:rsidRPr="00000145">
        <w:rPr>
          <w:sz w:val="24"/>
          <w:szCs w:val="24"/>
        </w:rPr>
        <w:t>c</w:t>
      </w:r>
      <w:r w:rsidR="00707299" w:rsidRPr="00000145">
        <w:rPr>
          <w:sz w:val="24"/>
          <w:szCs w:val="24"/>
        </w:rPr>
        <w:t>i</w:t>
      </w:r>
      <w:r w:rsidR="00F760DE" w:rsidRPr="00000145">
        <w:rPr>
          <w:sz w:val="24"/>
          <w:szCs w:val="24"/>
        </w:rPr>
        <w:t xml:space="preserve"> (</w:t>
      </w:r>
      <w:r w:rsidR="00F760DE" w:rsidRPr="00000145">
        <w:rPr>
          <w:rFonts w:ascii="Times New Roman" w:eastAsia="Times New Roman" w:hAnsi="Times New Roman"/>
          <w:sz w:val="24"/>
          <w:szCs w:val="24"/>
        </w:rPr>
        <w:t>21.179)</w:t>
      </w:r>
      <w:r w:rsidR="00707299" w:rsidRPr="00000145">
        <w:rPr>
          <w:sz w:val="24"/>
          <w:szCs w:val="24"/>
        </w:rPr>
        <w:t xml:space="preserve"> </w:t>
      </w:r>
      <w:r w:rsidR="008F6616" w:rsidRPr="00000145">
        <w:rPr>
          <w:sz w:val="24"/>
          <w:szCs w:val="24"/>
        </w:rPr>
        <w:t>jer u ukupnom broju obav</w:t>
      </w:r>
      <w:r w:rsidR="000552C8" w:rsidRPr="00000145">
        <w:rPr>
          <w:sz w:val="24"/>
          <w:szCs w:val="24"/>
        </w:rPr>
        <w:t>ještenja</w:t>
      </w:r>
      <w:r w:rsidR="008F6616" w:rsidRPr="00000145">
        <w:rPr>
          <w:sz w:val="24"/>
          <w:szCs w:val="24"/>
        </w:rPr>
        <w:t xml:space="preserve"> o nabav</w:t>
      </w:r>
      <w:r w:rsidR="00D12B13" w:rsidRPr="00000145">
        <w:rPr>
          <w:sz w:val="24"/>
          <w:szCs w:val="24"/>
        </w:rPr>
        <w:t>c</w:t>
      </w:r>
      <w:r w:rsidR="008F6616" w:rsidRPr="00000145">
        <w:rPr>
          <w:sz w:val="24"/>
          <w:szCs w:val="24"/>
        </w:rPr>
        <w:t>i učestvuju i obav</w:t>
      </w:r>
      <w:r w:rsidR="00D12B13" w:rsidRPr="00000145">
        <w:rPr>
          <w:sz w:val="24"/>
          <w:szCs w:val="24"/>
        </w:rPr>
        <w:t>ještenja</w:t>
      </w:r>
      <w:r w:rsidRPr="00000145">
        <w:rPr>
          <w:sz w:val="24"/>
          <w:szCs w:val="24"/>
        </w:rPr>
        <w:t xml:space="preserve"> </w:t>
      </w:r>
      <w:r w:rsidR="008F6616" w:rsidRPr="00000145">
        <w:rPr>
          <w:sz w:val="24"/>
          <w:szCs w:val="24"/>
        </w:rPr>
        <w:t>o nabav</w:t>
      </w:r>
      <w:r w:rsidR="00D12B13" w:rsidRPr="00000145">
        <w:rPr>
          <w:sz w:val="24"/>
          <w:szCs w:val="24"/>
        </w:rPr>
        <w:t>c</w:t>
      </w:r>
      <w:r w:rsidR="008F6616" w:rsidRPr="00000145">
        <w:rPr>
          <w:sz w:val="24"/>
          <w:szCs w:val="24"/>
        </w:rPr>
        <w:t xml:space="preserve">i iz Poglavlja </w:t>
      </w:r>
      <w:r w:rsidRPr="00000145">
        <w:rPr>
          <w:sz w:val="24"/>
          <w:szCs w:val="24"/>
        </w:rPr>
        <w:t>V</w:t>
      </w:r>
      <w:r w:rsidR="008F6616" w:rsidRPr="00000145">
        <w:rPr>
          <w:sz w:val="24"/>
          <w:szCs w:val="24"/>
        </w:rPr>
        <w:t xml:space="preserve"> Zakona</w:t>
      </w:r>
      <w:r w:rsidR="00C06560" w:rsidRPr="00000145">
        <w:rPr>
          <w:sz w:val="24"/>
          <w:szCs w:val="24"/>
        </w:rPr>
        <w:t xml:space="preserve"> Odelja</w:t>
      </w:r>
      <w:r w:rsidR="008759E8">
        <w:rPr>
          <w:sz w:val="24"/>
          <w:szCs w:val="24"/>
        </w:rPr>
        <w:t>k A. Ugovori male vrijednosti (</w:t>
      </w:r>
      <w:r w:rsidR="00C06560" w:rsidRPr="00000145">
        <w:rPr>
          <w:sz w:val="24"/>
          <w:szCs w:val="24"/>
        </w:rPr>
        <w:t>konkurentski zahtjev za dostavu ponuda)</w:t>
      </w:r>
      <w:r w:rsidR="008F6616" w:rsidRPr="00000145">
        <w:rPr>
          <w:sz w:val="24"/>
          <w:szCs w:val="24"/>
        </w:rPr>
        <w:t xml:space="preserve"> </w:t>
      </w:r>
      <w:r w:rsidR="00C06560" w:rsidRPr="00000145">
        <w:rPr>
          <w:sz w:val="24"/>
          <w:szCs w:val="24"/>
        </w:rPr>
        <w:t>za koji ne postoji zakonska obveza objave obavještenja o dodjeli ugovora ili poništenju postupka nabavke.</w:t>
      </w:r>
    </w:p>
    <w:p w:rsidR="0024334E" w:rsidRDefault="0024334E" w:rsidP="00CC4616">
      <w:pPr>
        <w:spacing w:line="276" w:lineRule="auto"/>
        <w:jc w:val="both"/>
      </w:pPr>
      <w:r w:rsidRPr="00975D61">
        <w:lastRenderedPageBreak/>
        <w:t>Ukupa</w:t>
      </w:r>
      <w:r w:rsidR="004F248F" w:rsidRPr="00975D61">
        <w:t xml:space="preserve">n broj objavljenih obavještenja o javnim nabavkama prema vrsti </w:t>
      </w:r>
      <w:r w:rsidRPr="00975D61">
        <w:t>u sistemu „E-nabavke“ od 01.01.201</w:t>
      </w:r>
      <w:r w:rsidR="00975D61" w:rsidRPr="00975D61">
        <w:t>7</w:t>
      </w:r>
      <w:r w:rsidRPr="00975D61">
        <w:t>. do 31.12.201</w:t>
      </w:r>
      <w:r w:rsidR="00975D61" w:rsidRPr="00975D61">
        <w:t>7</w:t>
      </w:r>
      <w:r w:rsidR="007B678B" w:rsidRPr="00975D61">
        <w:t xml:space="preserve"> dat je u donjoj tabeli:</w:t>
      </w:r>
    </w:p>
    <w:p w:rsidR="00AB007F" w:rsidRDefault="00AB007F" w:rsidP="00CC4616">
      <w:pPr>
        <w:spacing w:line="276" w:lineRule="auto"/>
        <w:jc w:val="both"/>
      </w:pPr>
    </w:p>
    <w:tbl>
      <w:tblPr>
        <w:tblW w:w="941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0"/>
        <w:gridCol w:w="1260"/>
        <w:gridCol w:w="876"/>
      </w:tblGrid>
      <w:tr w:rsidR="0024334E" w:rsidRPr="006A0EFD" w:rsidTr="00A46DEE">
        <w:trPr>
          <w:trHeight w:val="330"/>
        </w:trPr>
        <w:tc>
          <w:tcPr>
            <w:tcW w:w="7280" w:type="dxa"/>
            <w:shd w:val="clear" w:color="auto" w:fill="C6D9F1" w:themeFill="text2" w:themeFillTint="33"/>
            <w:vAlign w:val="center"/>
            <w:hideMark/>
          </w:tcPr>
          <w:p w:rsidR="0024334E" w:rsidRPr="00731E87" w:rsidRDefault="0021329C" w:rsidP="00CC4616">
            <w:pPr>
              <w:spacing w:line="276" w:lineRule="auto"/>
              <w:jc w:val="center"/>
              <w:rPr>
                <w:color w:val="000000"/>
                <w:lang w:val="en-US" w:eastAsia="en-US"/>
              </w:rPr>
            </w:pPr>
            <w:r w:rsidRPr="00731E87">
              <w:rPr>
                <w:color w:val="000000"/>
                <w:lang w:val="en-US" w:eastAsia="en-US"/>
              </w:rPr>
              <w:t>Vrsta obavještenja</w:t>
            </w:r>
          </w:p>
        </w:tc>
        <w:tc>
          <w:tcPr>
            <w:tcW w:w="1260" w:type="dxa"/>
            <w:shd w:val="clear" w:color="auto" w:fill="C6D9F1" w:themeFill="text2" w:themeFillTint="33"/>
            <w:vAlign w:val="center"/>
            <w:hideMark/>
          </w:tcPr>
          <w:p w:rsidR="0024334E" w:rsidRPr="006A0EFD" w:rsidRDefault="0021329C" w:rsidP="00CC4616">
            <w:pPr>
              <w:spacing w:line="276" w:lineRule="auto"/>
              <w:jc w:val="center"/>
              <w:rPr>
                <w:i/>
                <w:color w:val="000000"/>
                <w:lang w:val="en-US" w:eastAsia="en-US"/>
              </w:rPr>
            </w:pPr>
            <w:r w:rsidRPr="006A0EFD">
              <w:rPr>
                <w:i/>
                <w:color w:val="000000"/>
                <w:lang w:val="en-US" w:eastAsia="en-US"/>
              </w:rPr>
              <w:t>Broj</w:t>
            </w:r>
          </w:p>
        </w:tc>
        <w:tc>
          <w:tcPr>
            <w:tcW w:w="876" w:type="dxa"/>
            <w:shd w:val="clear" w:color="auto" w:fill="C6D9F1" w:themeFill="text2" w:themeFillTint="33"/>
            <w:vAlign w:val="center"/>
            <w:hideMark/>
          </w:tcPr>
          <w:p w:rsidR="0024334E" w:rsidRPr="006A0EFD" w:rsidRDefault="0021329C" w:rsidP="00CC4616">
            <w:pPr>
              <w:spacing w:line="276" w:lineRule="auto"/>
              <w:jc w:val="center"/>
              <w:rPr>
                <w:i/>
                <w:color w:val="000000"/>
                <w:lang w:val="en-US" w:eastAsia="en-US"/>
              </w:rPr>
            </w:pPr>
            <w:r w:rsidRPr="006A0EFD">
              <w:rPr>
                <w:i/>
                <w:color w:val="000000"/>
                <w:lang w:val="en-US" w:eastAsia="en-US"/>
              </w:rPr>
              <w:t>%</w:t>
            </w:r>
          </w:p>
        </w:tc>
      </w:tr>
      <w:tr w:rsidR="00026FB7" w:rsidRPr="006A0EFD" w:rsidTr="00A84386">
        <w:trPr>
          <w:trHeight w:val="330"/>
        </w:trPr>
        <w:tc>
          <w:tcPr>
            <w:tcW w:w="7280" w:type="dxa"/>
            <w:shd w:val="clear" w:color="auto" w:fill="auto"/>
            <w:vAlign w:val="center"/>
          </w:tcPr>
          <w:p w:rsidR="00026FB7" w:rsidRPr="00F760DE" w:rsidRDefault="00026FB7" w:rsidP="00026FB7">
            <w:pPr>
              <w:spacing w:line="276" w:lineRule="auto"/>
              <w:rPr>
                <w:color w:val="000000"/>
                <w:lang w:val="en-US" w:eastAsia="en-US"/>
              </w:rPr>
            </w:pPr>
            <w:r w:rsidRPr="00F760DE">
              <w:rPr>
                <w:color w:val="000000"/>
                <w:lang w:eastAsia="en-US"/>
              </w:rPr>
              <w:t>Prethodno informacijsko obavještenje</w:t>
            </w:r>
          </w:p>
        </w:tc>
        <w:tc>
          <w:tcPr>
            <w:tcW w:w="1260" w:type="dxa"/>
            <w:tcBorders>
              <w:top w:val="nil"/>
              <w:left w:val="nil"/>
              <w:bottom w:val="single" w:sz="8" w:space="0" w:color="auto"/>
              <w:right w:val="single" w:sz="8" w:space="0" w:color="auto"/>
            </w:tcBorders>
            <w:shd w:val="clear" w:color="auto" w:fill="auto"/>
            <w:vAlign w:val="center"/>
          </w:tcPr>
          <w:p w:rsidR="00026FB7" w:rsidRPr="006A0EFD" w:rsidRDefault="00E534FF" w:rsidP="00026FB7">
            <w:pPr>
              <w:jc w:val="right"/>
              <w:rPr>
                <w:i/>
                <w:color w:val="000000"/>
              </w:rPr>
            </w:pPr>
            <w:r>
              <w:t>13</w:t>
            </w:r>
          </w:p>
        </w:tc>
        <w:tc>
          <w:tcPr>
            <w:tcW w:w="876" w:type="dxa"/>
            <w:tcBorders>
              <w:top w:val="nil"/>
              <w:left w:val="nil"/>
              <w:bottom w:val="single" w:sz="8" w:space="0" w:color="auto"/>
              <w:right w:val="single" w:sz="8" w:space="0" w:color="auto"/>
            </w:tcBorders>
            <w:shd w:val="clear" w:color="auto" w:fill="auto"/>
            <w:vAlign w:val="center"/>
          </w:tcPr>
          <w:p w:rsidR="00026FB7" w:rsidRPr="00975D61" w:rsidRDefault="006C6D04" w:rsidP="00026FB7">
            <w:pPr>
              <w:jc w:val="right"/>
              <w:rPr>
                <w:color w:val="000000"/>
              </w:rPr>
            </w:pPr>
            <w:r w:rsidRPr="00975D61">
              <w:rPr>
                <w:color w:val="000000"/>
              </w:rPr>
              <w:t>0,03</w:t>
            </w:r>
          </w:p>
        </w:tc>
      </w:tr>
      <w:tr w:rsidR="00026FB7" w:rsidRPr="006A0EFD" w:rsidTr="00E534FF">
        <w:trPr>
          <w:trHeight w:val="330"/>
        </w:trPr>
        <w:tc>
          <w:tcPr>
            <w:tcW w:w="7280" w:type="dxa"/>
            <w:shd w:val="clear" w:color="auto" w:fill="auto"/>
            <w:vAlign w:val="center"/>
            <w:hideMark/>
          </w:tcPr>
          <w:p w:rsidR="00026FB7" w:rsidRPr="00F760DE" w:rsidRDefault="00026FB7" w:rsidP="00026FB7">
            <w:pPr>
              <w:spacing w:line="276" w:lineRule="auto"/>
              <w:rPr>
                <w:color w:val="000000"/>
                <w:lang w:val="en-US" w:eastAsia="en-US"/>
              </w:rPr>
            </w:pPr>
            <w:r w:rsidRPr="00F760DE">
              <w:rPr>
                <w:color w:val="000000"/>
                <w:lang w:eastAsia="en-US"/>
              </w:rPr>
              <w:t>Obavještenje o uspostavljanju sistema kvalifikacije</w:t>
            </w:r>
          </w:p>
        </w:tc>
        <w:tc>
          <w:tcPr>
            <w:tcW w:w="1260" w:type="dxa"/>
            <w:tcBorders>
              <w:top w:val="nil"/>
              <w:left w:val="nil"/>
              <w:bottom w:val="single" w:sz="8" w:space="0" w:color="auto"/>
              <w:right w:val="single" w:sz="8" w:space="0" w:color="auto"/>
            </w:tcBorders>
            <w:shd w:val="clear" w:color="auto" w:fill="auto"/>
            <w:vAlign w:val="center"/>
          </w:tcPr>
          <w:p w:rsidR="00026FB7" w:rsidRPr="008759E8" w:rsidRDefault="006C6D04" w:rsidP="00026FB7">
            <w:pPr>
              <w:jc w:val="right"/>
              <w:rPr>
                <w:color w:val="000000"/>
              </w:rPr>
            </w:pPr>
            <w:r w:rsidRPr="008759E8">
              <w:rPr>
                <w:color w:val="000000"/>
              </w:rPr>
              <w:t>0</w:t>
            </w:r>
          </w:p>
        </w:tc>
        <w:tc>
          <w:tcPr>
            <w:tcW w:w="876" w:type="dxa"/>
            <w:tcBorders>
              <w:top w:val="nil"/>
              <w:left w:val="nil"/>
              <w:bottom w:val="single" w:sz="8" w:space="0" w:color="auto"/>
              <w:right w:val="single" w:sz="8" w:space="0" w:color="auto"/>
            </w:tcBorders>
            <w:shd w:val="clear" w:color="auto" w:fill="auto"/>
            <w:vAlign w:val="center"/>
          </w:tcPr>
          <w:p w:rsidR="00026FB7" w:rsidRPr="00975D61" w:rsidRDefault="006C6D04" w:rsidP="00026FB7">
            <w:pPr>
              <w:jc w:val="right"/>
              <w:rPr>
                <w:color w:val="000000"/>
              </w:rPr>
            </w:pPr>
            <w:r w:rsidRPr="00975D61">
              <w:rPr>
                <w:color w:val="000000"/>
              </w:rPr>
              <w:t>0</w:t>
            </w:r>
          </w:p>
        </w:tc>
      </w:tr>
      <w:tr w:rsidR="00026FB7" w:rsidRPr="006A0EFD" w:rsidTr="00E534FF">
        <w:trPr>
          <w:trHeight w:val="330"/>
        </w:trPr>
        <w:tc>
          <w:tcPr>
            <w:tcW w:w="7280" w:type="dxa"/>
            <w:shd w:val="clear" w:color="auto" w:fill="auto"/>
            <w:vAlign w:val="center"/>
            <w:hideMark/>
          </w:tcPr>
          <w:p w:rsidR="00026FB7" w:rsidRPr="00F760DE" w:rsidRDefault="00026FB7" w:rsidP="00026FB7">
            <w:pPr>
              <w:spacing w:line="276" w:lineRule="auto"/>
              <w:rPr>
                <w:color w:val="000000"/>
                <w:lang w:val="en-US" w:eastAsia="en-US"/>
              </w:rPr>
            </w:pPr>
            <w:r w:rsidRPr="00F760DE">
              <w:rPr>
                <w:color w:val="000000"/>
                <w:lang w:val="en-US" w:eastAsia="en-US"/>
              </w:rPr>
              <w:t xml:space="preserve">Obavještenje o nabavci </w:t>
            </w:r>
          </w:p>
        </w:tc>
        <w:tc>
          <w:tcPr>
            <w:tcW w:w="1260" w:type="dxa"/>
            <w:tcBorders>
              <w:top w:val="nil"/>
              <w:left w:val="nil"/>
              <w:bottom w:val="single" w:sz="8" w:space="0" w:color="auto"/>
              <w:right w:val="single" w:sz="8" w:space="0" w:color="auto"/>
            </w:tcBorders>
            <w:shd w:val="clear" w:color="auto" w:fill="auto"/>
            <w:vAlign w:val="center"/>
          </w:tcPr>
          <w:p w:rsidR="00026FB7" w:rsidRPr="006A0EFD" w:rsidRDefault="006C6D04" w:rsidP="00026FB7">
            <w:pPr>
              <w:jc w:val="right"/>
              <w:rPr>
                <w:i/>
                <w:color w:val="000000"/>
              </w:rPr>
            </w:pPr>
            <w:r>
              <w:t>21.179</w:t>
            </w:r>
          </w:p>
        </w:tc>
        <w:tc>
          <w:tcPr>
            <w:tcW w:w="876" w:type="dxa"/>
            <w:tcBorders>
              <w:top w:val="nil"/>
              <w:left w:val="nil"/>
              <w:bottom w:val="single" w:sz="8" w:space="0" w:color="auto"/>
              <w:right w:val="single" w:sz="8" w:space="0" w:color="auto"/>
            </w:tcBorders>
            <w:shd w:val="clear" w:color="auto" w:fill="auto"/>
            <w:vAlign w:val="center"/>
          </w:tcPr>
          <w:p w:rsidR="00026FB7" w:rsidRPr="00975D61" w:rsidRDefault="006C6D04" w:rsidP="00026FB7">
            <w:pPr>
              <w:jc w:val="right"/>
              <w:rPr>
                <w:color w:val="000000"/>
              </w:rPr>
            </w:pPr>
            <w:r w:rsidRPr="00975D61">
              <w:rPr>
                <w:color w:val="000000"/>
              </w:rPr>
              <w:t>54,86</w:t>
            </w:r>
          </w:p>
        </w:tc>
      </w:tr>
      <w:tr w:rsidR="00026FB7" w:rsidRPr="006A0EFD" w:rsidTr="00E534FF">
        <w:trPr>
          <w:trHeight w:val="330"/>
        </w:trPr>
        <w:tc>
          <w:tcPr>
            <w:tcW w:w="7280" w:type="dxa"/>
            <w:shd w:val="clear" w:color="auto" w:fill="auto"/>
            <w:vAlign w:val="center"/>
            <w:hideMark/>
          </w:tcPr>
          <w:p w:rsidR="00026FB7" w:rsidRPr="00F760DE" w:rsidRDefault="00026FB7" w:rsidP="00026FB7">
            <w:pPr>
              <w:spacing w:line="276" w:lineRule="auto"/>
              <w:rPr>
                <w:color w:val="000000"/>
                <w:lang w:val="en-US" w:eastAsia="en-US"/>
              </w:rPr>
            </w:pPr>
            <w:r w:rsidRPr="00F760DE">
              <w:rPr>
                <w:color w:val="000000"/>
                <w:lang w:val="en-US" w:eastAsia="en-US"/>
              </w:rPr>
              <w:t>Obavještenje o poništenju postupka nabavke</w:t>
            </w:r>
          </w:p>
        </w:tc>
        <w:tc>
          <w:tcPr>
            <w:tcW w:w="1260" w:type="dxa"/>
            <w:tcBorders>
              <w:top w:val="nil"/>
              <w:left w:val="nil"/>
              <w:bottom w:val="single" w:sz="8" w:space="0" w:color="auto"/>
              <w:right w:val="single" w:sz="8" w:space="0" w:color="auto"/>
            </w:tcBorders>
            <w:shd w:val="clear" w:color="auto" w:fill="auto"/>
            <w:vAlign w:val="center"/>
          </w:tcPr>
          <w:p w:rsidR="00026FB7" w:rsidRPr="006A0EFD" w:rsidRDefault="006C6D04" w:rsidP="00026FB7">
            <w:pPr>
              <w:jc w:val="right"/>
              <w:rPr>
                <w:i/>
                <w:color w:val="000000"/>
              </w:rPr>
            </w:pPr>
            <w:r>
              <w:t>2.218</w:t>
            </w:r>
          </w:p>
        </w:tc>
        <w:tc>
          <w:tcPr>
            <w:tcW w:w="876" w:type="dxa"/>
            <w:tcBorders>
              <w:top w:val="nil"/>
              <w:left w:val="nil"/>
              <w:bottom w:val="single" w:sz="8" w:space="0" w:color="auto"/>
              <w:right w:val="single" w:sz="8" w:space="0" w:color="auto"/>
            </w:tcBorders>
            <w:shd w:val="clear" w:color="auto" w:fill="auto"/>
            <w:vAlign w:val="center"/>
          </w:tcPr>
          <w:p w:rsidR="00026FB7" w:rsidRPr="00975D61" w:rsidRDefault="00975D61" w:rsidP="00026FB7">
            <w:pPr>
              <w:jc w:val="right"/>
              <w:rPr>
                <w:color w:val="000000"/>
              </w:rPr>
            </w:pPr>
            <w:r w:rsidRPr="00975D61">
              <w:rPr>
                <w:color w:val="000000"/>
              </w:rPr>
              <w:t>5,74</w:t>
            </w:r>
          </w:p>
        </w:tc>
      </w:tr>
      <w:tr w:rsidR="00026FB7" w:rsidRPr="006A0EFD" w:rsidTr="00E534FF">
        <w:trPr>
          <w:trHeight w:val="330"/>
        </w:trPr>
        <w:tc>
          <w:tcPr>
            <w:tcW w:w="7280" w:type="dxa"/>
            <w:shd w:val="clear" w:color="auto" w:fill="auto"/>
            <w:vAlign w:val="center"/>
            <w:hideMark/>
          </w:tcPr>
          <w:p w:rsidR="00026FB7" w:rsidRPr="00F760DE" w:rsidRDefault="00026FB7" w:rsidP="00026FB7">
            <w:pPr>
              <w:spacing w:line="276" w:lineRule="auto"/>
              <w:rPr>
                <w:color w:val="000000"/>
                <w:lang w:val="en-US" w:eastAsia="en-US"/>
              </w:rPr>
            </w:pPr>
            <w:r w:rsidRPr="00F760DE">
              <w:rPr>
                <w:color w:val="000000"/>
                <w:lang w:val="en-US" w:eastAsia="en-US"/>
              </w:rPr>
              <w:t>Obavještenje o dodjeli ugovora</w:t>
            </w:r>
          </w:p>
        </w:tc>
        <w:tc>
          <w:tcPr>
            <w:tcW w:w="1260" w:type="dxa"/>
            <w:tcBorders>
              <w:top w:val="nil"/>
              <w:left w:val="nil"/>
              <w:bottom w:val="single" w:sz="8" w:space="0" w:color="auto"/>
              <w:right w:val="single" w:sz="8" w:space="0" w:color="auto"/>
            </w:tcBorders>
            <w:shd w:val="clear" w:color="auto" w:fill="auto"/>
            <w:vAlign w:val="center"/>
          </w:tcPr>
          <w:p w:rsidR="00026FB7" w:rsidRPr="006A0EFD" w:rsidRDefault="006C6D04" w:rsidP="00026FB7">
            <w:pPr>
              <w:jc w:val="right"/>
              <w:rPr>
                <w:i/>
                <w:color w:val="000000"/>
              </w:rPr>
            </w:pPr>
            <w:r>
              <w:t>8.212</w:t>
            </w:r>
          </w:p>
        </w:tc>
        <w:tc>
          <w:tcPr>
            <w:tcW w:w="876" w:type="dxa"/>
            <w:tcBorders>
              <w:top w:val="nil"/>
              <w:left w:val="nil"/>
              <w:bottom w:val="single" w:sz="8" w:space="0" w:color="auto"/>
              <w:right w:val="single" w:sz="8" w:space="0" w:color="auto"/>
            </w:tcBorders>
            <w:shd w:val="clear" w:color="auto" w:fill="auto"/>
            <w:vAlign w:val="center"/>
          </w:tcPr>
          <w:p w:rsidR="00026FB7" w:rsidRPr="00975D61" w:rsidRDefault="00975D61" w:rsidP="00026FB7">
            <w:pPr>
              <w:jc w:val="right"/>
              <w:rPr>
                <w:color w:val="000000"/>
              </w:rPr>
            </w:pPr>
            <w:r w:rsidRPr="00975D61">
              <w:rPr>
                <w:color w:val="000000"/>
              </w:rPr>
              <w:t>21,27</w:t>
            </w:r>
          </w:p>
        </w:tc>
      </w:tr>
      <w:tr w:rsidR="00026FB7" w:rsidRPr="006A0EFD" w:rsidTr="00E534FF">
        <w:trPr>
          <w:trHeight w:val="330"/>
        </w:trPr>
        <w:tc>
          <w:tcPr>
            <w:tcW w:w="7280" w:type="dxa"/>
            <w:shd w:val="clear" w:color="auto" w:fill="auto"/>
            <w:vAlign w:val="center"/>
            <w:hideMark/>
          </w:tcPr>
          <w:p w:rsidR="00026FB7" w:rsidRPr="00F760DE" w:rsidRDefault="00026FB7" w:rsidP="00026FB7">
            <w:pPr>
              <w:spacing w:line="276" w:lineRule="auto"/>
              <w:rPr>
                <w:color w:val="000000"/>
                <w:lang w:val="en-US" w:eastAsia="en-US"/>
              </w:rPr>
            </w:pPr>
            <w:r w:rsidRPr="00F760DE">
              <w:rPr>
                <w:color w:val="000000"/>
                <w:lang w:val="en-US" w:eastAsia="en-US"/>
              </w:rPr>
              <w:t>Dobrovoljno Ex Ante obavještenje o transparentnosti</w:t>
            </w:r>
          </w:p>
        </w:tc>
        <w:tc>
          <w:tcPr>
            <w:tcW w:w="1260" w:type="dxa"/>
            <w:tcBorders>
              <w:top w:val="nil"/>
              <w:left w:val="nil"/>
              <w:bottom w:val="single" w:sz="8" w:space="0" w:color="auto"/>
              <w:right w:val="single" w:sz="8" w:space="0" w:color="auto"/>
            </w:tcBorders>
            <w:shd w:val="clear" w:color="auto" w:fill="auto"/>
            <w:vAlign w:val="center"/>
          </w:tcPr>
          <w:p w:rsidR="00026FB7" w:rsidRPr="006A0EFD" w:rsidRDefault="006C6D04" w:rsidP="00026FB7">
            <w:pPr>
              <w:jc w:val="right"/>
              <w:rPr>
                <w:i/>
                <w:color w:val="000000"/>
              </w:rPr>
            </w:pPr>
            <w:r>
              <w:t>85</w:t>
            </w:r>
          </w:p>
        </w:tc>
        <w:tc>
          <w:tcPr>
            <w:tcW w:w="876" w:type="dxa"/>
            <w:tcBorders>
              <w:top w:val="nil"/>
              <w:left w:val="nil"/>
              <w:bottom w:val="single" w:sz="8" w:space="0" w:color="auto"/>
              <w:right w:val="single" w:sz="8" w:space="0" w:color="auto"/>
            </w:tcBorders>
            <w:shd w:val="clear" w:color="auto" w:fill="auto"/>
            <w:vAlign w:val="center"/>
          </w:tcPr>
          <w:p w:rsidR="00026FB7" w:rsidRPr="00975D61" w:rsidRDefault="00975D61" w:rsidP="00026FB7">
            <w:pPr>
              <w:jc w:val="right"/>
              <w:rPr>
                <w:color w:val="000000"/>
              </w:rPr>
            </w:pPr>
            <w:r w:rsidRPr="00975D61">
              <w:rPr>
                <w:color w:val="000000"/>
              </w:rPr>
              <w:t>0,22</w:t>
            </w:r>
          </w:p>
        </w:tc>
      </w:tr>
      <w:tr w:rsidR="00026FB7" w:rsidRPr="006A0EFD" w:rsidTr="00E534FF">
        <w:trPr>
          <w:trHeight w:val="330"/>
        </w:trPr>
        <w:tc>
          <w:tcPr>
            <w:tcW w:w="7280" w:type="dxa"/>
            <w:shd w:val="clear" w:color="auto" w:fill="auto"/>
            <w:vAlign w:val="center"/>
            <w:hideMark/>
          </w:tcPr>
          <w:p w:rsidR="00026FB7" w:rsidRPr="00F760DE" w:rsidRDefault="00026FB7" w:rsidP="00026FB7">
            <w:pPr>
              <w:spacing w:line="276" w:lineRule="auto"/>
              <w:rPr>
                <w:color w:val="000000"/>
                <w:lang w:val="en-US" w:eastAsia="en-US"/>
              </w:rPr>
            </w:pPr>
            <w:r w:rsidRPr="00F760DE">
              <w:rPr>
                <w:color w:val="000000"/>
                <w:lang w:val="en-US" w:eastAsia="en-US"/>
              </w:rPr>
              <w:t>Godišnje obavještenje o dodjeli ugovora</w:t>
            </w:r>
          </w:p>
        </w:tc>
        <w:tc>
          <w:tcPr>
            <w:tcW w:w="1260" w:type="dxa"/>
            <w:tcBorders>
              <w:top w:val="nil"/>
              <w:left w:val="nil"/>
              <w:bottom w:val="single" w:sz="8" w:space="0" w:color="auto"/>
              <w:right w:val="single" w:sz="8" w:space="0" w:color="auto"/>
            </w:tcBorders>
            <w:shd w:val="clear" w:color="auto" w:fill="auto"/>
            <w:vAlign w:val="center"/>
          </w:tcPr>
          <w:p w:rsidR="00026FB7" w:rsidRPr="006A0EFD" w:rsidRDefault="006C6D04" w:rsidP="00026FB7">
            <w:pPr>
              <w:jc w:val="right"/>
              <w:rPr>
                <w:i/>
                <w:color w:val="000000"/>
              </w:rPr>
            </w:pPr>
            <w:r>
              <w:t>1.985</w:t>
            </w:r>
          </w:p>
        </w:tc>
        <w:tc>
          <w:tcPr>
            <w:tcW w:w="876" w:type="dxa"/>
            <w:tcBorders>
              <w:top w:val="nil"/>
              <w:left w:val="nil"/>
              <w:bottom w:val="single" w:sz="8" w:space="0" w:color="auto"/>
              <w:right w:val="single" w:sz="8" w:space="0" w:color="auto"/>
            </w:tcBorders>
            <w:shd w:val="clear" w:color="auto" w:fill="auto"/>
            <w:vAlign w:val="center"/>
          </w:tcPr>
          <w:p w:rsidR="00026FB7" w:rsidRPr="00975D61" w:rsidRDefault="00975D61" w:rsidP="00026FB7">
            <w:pPr>
              <w:jc w:val="right"/>
              <w:rPr>
                <w:color w:val="000000"/>
              </w:rPr>
            </w:pPr>
            <w:r w:rsidRPr="00975D61">
              <w:rPr>
                <w:color w:val="000000"/>
              </w:rPr>
              <w:t>5,14</w:t>
            </w:r>
          </w:p>
        </w:tc>
      </w:tr>
      <w:tr w:rsidR="00026FB7" w:rsidRPr="006A0EFD" w:rsidTr="00E534FF">
        <w:trPr>
          <w:trHeight w:val="330"/>
        </w:trPr>
        <w:tc>
          <w:tcPr>
            <w:tcW w:w="7280" w:type="dxa"/>
            <w:shd w:val="clear" w:color="auto" w:fill="auto"/>
            <w:vAlign w:val="center"/>
            <w:hideMark/>
          </w:tcPr>
          <w:p w:rsidR="00026FB7" w:rsidRPr="00F760DE" w:rsidRDefault="00026FB7" w:rsidP="00026FB7">
            <w:pPr>
              <w:spacing w:line="276" w:lineRule="auto"/>
              <w:rPr>
                <w:color w:val="000000"/>
                <w:lang w:val="en-US" w:eastAsia="en-US"/>
              </w:rPr>
            </w:pPr>
            <w:r w:rsidRPr="00F760DE">
              <w:rPr>
                <w:color w:val="000000"/>
                <w:lang w:val="en-US" w:eastAsia="en-US"/>
              </w:rPr>
              <w:t>Ispravka obavještenja</w:t>
            </w:r>
          </w:p>
        </w:tc>
        <w:tc>
          <w:tcPr>
            <w:tcW w:w="1260" w:type="dxa"/>
            <w:tcBorders>
              <w:top w:val="nil"/>
              <w:left w:val="nil"/>
              <w:bottom w:val="single" w:sz="8" w:space="0" w:color="auto"/>
              <w:right w:val="single" w:sz="8" w:space="0" w:color="auto"/>
            </w:tcBorders>
            <w:shd w:val="clear" w:color="auto" w:fill="auto"/>
            <w:vAlign w:val="center"/>
          </w:tcPr>
          <w:p w:rsidR="00026FB7" w:rsidRPr="006A0EFD" w:rsidRDefault="006C6D04" w:rsidP="00026FB7">
            <w:pPr>
              <w:jc w:val="right"/>
              <w:rPr>
                <w:i/>
                <w:color w:val="000000"/>
              </w:rPr>
            </w:pPr>
            <w:r>
              <w:t>2.488</w:t>
            </w:r>
          </w:p>
        </w:tc>
        <w:tc>
          <w:tcPr>
            <w:tcW w:w="876" w:type="dxa"/>
            <w:tcBorders>
              <w:top w:val="nil"/>
              <w:left w:val="nil"/>
              <w:bottom w:val="single" w:sz="8" w:space="0" w:color="auto"/>
              <w:right w:val="single" w:sz="8" w:space="0" w:color="auto"/>
            </w:tcBorders>
            <w:shd w:val="clear" w:color="auto" w:fill="auto"/>
            <w:vAlign w:val="center"/>
          </w:tcPr>
          <w:p w:rsidR="00026FB7" w:rsidRPr="00975D61" w:rsidRDefault="00975D61" w:rsidP="00026FB7">
            <w:pPr>
              <w:jc w:val="right"/>
              <w:rPr>
                <w:color w:val="000000"/>
              </w:rPr>
            </w:pPr>
            <w:r w:rsidRPr="00975D61">
              <w:rPr>
                <w:color w:val="000000"/>
              </w:rPr>
              <w:t>6,44</w:t>
            </w:r>
          </w:p>
        </w:tc>
      </w:tr>
      <w:tr w:rsidR="00026FB7" w:rsidRPr="006A0EFD" w:rsidTr="00E534FF">
        <w:trPr>
          <w:trHeight w:val="330"/>
        </w:trPr>
        <w:tc>
          <w:tcPr>
            <w:tcW w:w="7280" w:type="dxa"/>
            <w:shd w:val="clear" w:color="auto" w:fill="auto"/>
            <w:vAlign w:val="center"/>
            <w:hideMark/>
          </w:tcPr>
          <w:p w:rsidR="00026FB7" w:rsidRPr="00F760DE" w:rsidRDefault="00026FB7" w:rsidP="00026FB7">
            <w:pPr>
              <w:spacing w:line="276" w:lineRule="auto"/>
              <w:rPr>
                <w:color w:val="000000"/>
                <w:lang w:val="en-US" w:eastAsia="en-US"/>
              </w:rPr>
            </w:pPr>
            <w:r w:rsidRPr="00F760DE">
              <w:rPr>
                <w:color w:val="000000"/>
                <w:lang w:val="en-US" w:eastAsia="en-US"/>
              </w:rPr>
              <w:t>Godišnje obavještenje o dodjeli ugovora za okvirni spoarazum</w:t>
            </w:r>
          </w:p>
        </w:tc>
        <w:tc>
          <w:tcPr>
            <w:tcW w:w="1260" w:type="dxa"/>
            <w:tcBorders>
              <w:top w:val="nil"/>
              <w:left w:val="nil"/>
              <w:bottom w:val="single" w:sz="8" w:space="0" w:color="auto"/>
              <w:right w:val="single" w:sz="8" w:space="0" w:color="auto"/>
            </w:tcBorders>
            <w:shd w:val="clear" w:color="auto" w:fill="auto"/>
            <w:vAlign w:val="center"/>
          </w:tcPr>
          <w:p w:rsidR="00026FB7" w:rsidRPr="006A0EFD" w:rsidRDefault="006C6D04" w:rsidP="00026FB7">
            <w:pPr>
              <w:jc w:val="right"/>
              <w:rPr>
                <w:i/>
                <w:color w:val="000000"/>
              </w:rPr>
            </w:pPr>
            <w:r>
              <w:t>844</w:t>
            </w:r>
          </w:p>
        </w:tc>
        <w:tc>
          <w:tcPr>
            <w:tcW w:w="876" w:type="dxa"/>
            <w:tcBorders>
              <w:top w:val="nil"/>
              <w:left w:val="nil"/>
              <w:bottom w:val="single" w:sz="8" w:space="0" w:color="auto"/>
              <w:right w:val="single" w:sz="8" w:space="0" w:color="auto"/>
            </w:tcBorders>
            <w:shd w:val="clear" w:color="auto" w:fill="auto"/>
            <w:vAlign w:val="center"/>
          </w:tcPr>
          <w:p w:rsidR="00026FB7" w:rsidRPr="00975D61" w:rsidRDefault="00975D61" w:rsidP="00026FB7">
            <w:pPr>
              <w:jc w:val="right"/>
              <w:rPr>
                <w:color w:val="000000"/>
              </w:rPr>
            </w:pPr>
            <w:r w:rsidRPr="00975D61">
              <w:rPr>
                <w:color w:val="000000"/>
              </w:rPr>
              <w:t>2,20</w:t>
            </w:r>
          </w:p>
        </w:tc>
      </w:tr>
      <w:tr w:rsidR="00026FB7" w:rsidRPr="006A0EFD" w:rsidTr="00E534FF">
        <w:trPr>
          <w:trHeight w:val="330"/>
        </w:trPr>
        <w:tc>
          <w:tcPr>
            <w:tcW w:w="7280" w:type="dxa"/>
            <w:shd w:val="clear" w:color="auto" w:fill="auto"/>
            <w:vAlign w:val="center"/>
            <w:hideMark/>
          </w:tcPr>
          <w:p w:rsidR="00026FB7" w:rsidRPr="00F760DE" w:rsidRDefault="00026FB7" w:rsidP="00026FB7">
            <w:pPr>
              <w:spacing w:line="276" w:lineRule="auto"/>
              <w:rPr>
                <w:color w:val="000000"/>
                <w:lang w:val="en-US" w:eastAsia="en-US"/>
              </w:rPr>
            </w:pPr>
            <w:r w:rsidRPr="00F760DE">
              <w:rPr>
                <w:color w:val="000000"/>
                <w:lang w:val="en-US" w:eastAsia="en-US"/>
              </w:rPr>
              <w:t>Dobrovoljno Ex Ante obavještenje o transparentnosti za neprioritetne usluge</w:t>
            </w:r>
          </w:p>
        </w:tc>
        <w:tc>
          <w:tcPr>
            <w:tcW w:w="1260" w:type="dxa"/>
            <w:tcBorders>
              <w:top w:val="nil"/>
              <w:left w:val="nil"/>
              <w:bottom w:val="single" w:sz="8" w:space="0" w:color="auto"/>
              <w:right w:val="single" w:sz="8" w:space="0" w:color="auto"/>
            </w:tcBorders>
            <w:shd w:val="clear" w:color="auto" w:fill="auto"/>
            <w:vAlign w:val="center"/>
          </w:tcPr>
          <w:p w:rsidR="00026FB7" w:rsidRPr="006A0EFD" w:rsidRDefault="006C6D04" w:rsidP="00026FB7">
            <w:pPr>
              <w:jc w:val="right"/>
              <w:rPr>
                <w:i/>
                <w:color w:val="000000"/>
              </w:rPr>
            </w:pPr>
            <w:r>
              <w:t>1.584</w:t>
            </w:r>
          </w:p>
        </w:tc>
        <w:tc>
          <w:tcPr>
            <w:tcW w:w="876" w:type="dxa"/>
            <w:tcBorders>
              <w:top w:val="nil"/>
              <w:left w:val="nil"/>
              <w:bottom w:val="single" w:sz="8" w:space="0" w:color="auto"/>
              <w:right w:val="single" w:sz="8" w:space="0" w:color="auto"/>
            </w:tcBorders>
            <w:shd w:val="clear" w:color="auto" w:fill="auto"/>
            <w:vAlign w:val="center"/>
          </w:tcPr>
          <w:p w:rsidR="00026FB7" w:rsidRPr="00975D61" w:rsidRDefault="00975D61" w:rsidP="00026FB7">
            <w:pPr>
              <w:jc w:val="right"/>
              <w:rPr>
                <w:color w:val="000000"/>
              </w:rPr>
            </w:pPr>
            <w:r w:rsidRPr="00975D61">
              <w:rPr>
                <w:color w:val="000000"/>
              </w:rPr>
              <w:t>4,10</w:t>
            </w:r>
          </w:p>
        </w:tc>
      </w:tr>
      <w:tr w:rsidR="00026FB7" w:rsidRPr="006A0EFD" w:rsidTr="00A84386">
        <w:trPr>
          <w:trHeight w:val="330"/>
        </w:trPr>
        <w:tc>
          <w:tcPr>
            <w:tcW w:w="7280" w:type="dxa"/>
            <w:shd w:val="clear" w:color="auto" w:fill="auto"/>
            <w:noWrap/>
            <w:vAlign w:val="center"/>
            <w:hideMark/>
          </w:tcPr>
          <w:p w:rsidR="00026FB7" w:rsidRPr="00F760DE" w:rsidRDefault="00026FB7" w:rsidP="00026FB7">
            <w:pPr>
              <w:spacing w:line="276" w:lineRule="auto"/>
              <w:jc w:val="right"/>
              <w:rPr>
                <w:bCs/>
                <w:color w:val="000000"/>
                <w:lang w:val="en-US" w:eastAsia="en-US"/>
              </w:rPr>
            </w:pPr>
            <w:r w:rsidRPr="00F760DE">
              <w:rPr>
                <w:bCs/>
                <w:color w:val="000000"/>
                <w:lang w:val="en-US" w:eastAsia="en-US"/>
              </w:rPr>
              <w:t>Ukupno</w:t>
            </w:r>
          </w:p>
        </w:tc>
        <w:tc>
          <w:tcPr>
            <w:tcW w:w="1260" w:type="dxa"/>
            <w:tcBorders>
              <w:top w:val="nil"/>
              <w:left w:val="nil"/>
              <w:bottom w:val="single" w:sz="8" w:space="0" w:color="auto"/>
              <w:right w:val="single" w:sz="8" w:space="0" w:color="auto"/>
            </w:tcBorders>
            <w:shd w:val="clear" w:color="auto" w:fill="auto"/>
            <w:noWrap/>
            <w:vAlign w:val="center"/>
            <w:hideMark/>
          </w:tcPr>
          <w:p w:rsidR="00026FB7" w:rsidRPr="006C6D04" w:rsidRDefault="00E534FF" w:rsidP="00026FB7">
            <w:pPr>
              <w:jc w:val="right"/>
              <w:rPr>
                <w:b/>
                <w:bCs/>
                <w:i/>
                <w:color w:val="000000"/>
              </w:rPr>
            </w:pPr>
            <w:r w:rsidRPr="006C6D04">
              <w:rPr>
                <w:b/>
              </w:rPr>
              <w:t>38.608</w:t>
            </w:r>
          </w:p>
        </w:tc>
        <w:tc>
          <w:tcPr>
            <w:tcW w:w="876" w:type="dxa"/>
            <w:tcBorders>
              <w:top w:val="nil"/>
              <w:left w:val="nil"/>
              <w:bottom w:val="single" w:sz="8" w:space="0" w:color="auto"/>
              <w:right w:val="single" w:sz="8" w:space="0" w:color="auto"/>
            </w:tcBorders>
            <w:shd w:val="clear" w:color="auto" w:fill="auto"/>
            <w:noWrap/>
            <w:vAlign w:val="center"/>
            <w:hideMark/>
          </w:tcPr>
          <w:p w:rsidR="00026FB7" w:rsidRPr="00975D61" w:rsidRDefault="00026FB7" w:rsidP="00026FB7">
            <w:pPr>
              <w:jc w:val="right"/>
              <w:rPr>
                <w:b/>
                <w:bCs/>
                <w:color w:val="000000"/>
              </w:rPr>
            </w:pPr>
            <w:r w:rsidRPr="00975D61">
              <w:rPr>
                <w:b/>
                <w:bCs/>
                <w:color w:val="000000"/>
              </w:rPr>
              <w:t>100,00</w:t>
            </w:r>
          </w:p>
        </w:tc>
      </w:tr>
    </w:tbl>
    <w:p w:rsidR="008F375F" w:rsidRDefault="008F375F" w:rsidP="00CC4616">
      <w:pPr>
        <w:spacing w:line="276" w:lineRule="auto"/>
        <w:jc w:val="both"/>
        <w:rPr>
          <w:i/>
        </w:rPr>
      </w:pPr>
    </w:p>
    <w:p w:rsidR="00E1603C" w:rsidRDefault="00E1603C" w:rsidP="00CC4616">
      <w:pPr>
        <w:spacing w:line="276" w:lineRule="auto"/>
        <w:jc w:val="both"/>
      </w:pPr>
      <w:r w:rsidRPr="00687A7D">
        <w:t>U ukupnom broj obavještenja o nabavci (</w:t>
      </w:r>
      <w:r w:rsidR="00CA6E8C" w:rsidRPr="00687A7D">
        <w:t>21.179</w:t>
      </w:r>
      <w:r w:rsidRPr="00687A7D">
        <w:t xml:space="preserve">) nalazi se </w:t>
      </w:r>
      <w:r w:rsidR="00687A7D" w:rsidRPr="00687A7D">
        <w:t>806</w:t>
      </w:r>
      <w:r w:rsidRPr="00687A7D">
        <w:t xml:space="preserve"> obavještenja sa međunarodnom objavom, u ukupnom broju obavještenja o dodjeli ugovora (</w:t>
      </w:r>
      <w:r w:rsidR="00026FB7" w:rsidRPr="00687A7D">
        <w:t>7.855</w:t>
      </w:r>
      <w:r w:rsidRPr="00687A7D">
        <w:t xml:space="preserve">) nalazi se </w:t>
      </w:r>
      <w:r w:rsidR="00687A7D" w:rsidRPr="00687A7D">
        <w:t>694</w:t>
      </w:r>
      <w:r w:rsidRPr="00687A7D">
        <w:t xml:space="preserve"> obavještenja o dodjeli ugovora za koje bilo obavještenje o nabavci sa međunarodnom objavom.</w:t>
      </w:r>
    </w:p>
    <w:p w:rsidR="00BB7FAC" w:rsidRPr="00687A7D" w:rsidRDefault="00BB7FAC" w:rsidP="00CC4616">
      <w:pPr>
        <w:spacing w:line="276" w:lineRule="auto"/>
        <w:jc w:val="both"/>
      </w:pPr>
    </w:p>
    <w:p w:rsidR="00A84386" w:rsidRPr="006A0EFD" w:rsidRDefault="00BB7FAC" w:rsidP="00026FB7">
      <w:pPr>
        <w:spacing w:line="276" w:lineRule="auto"/>
        <w:jc w:val="both"/>
        <w:rPr>
          <w:i/>
          <w:sz w:val="40"/>
          <w:szCs w:val="40"/>
          <w:highlight w:val="red"/>
        </w:rPr>
      </w:pPr>
      <w:r>
        <w:rPr>
          <w:noProof/>
        </w:rPr>
        <w:drawing>
          <wp:inline distT="0" distB="0" distL="0" distR="0" wp14:anchorId="432B5285" wp14:editId="70098830">
            <wp:extent cx="5759450" cy="3959860"/>
            <wp:effectExtent l="0" t="0" r="12700" b="254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84386" w:rsidRPr="00654335" w:rsidRDefault="00A84386" w:rsidP="00026FB7">
      <w:pPr>
        <w:spacing w:line="276" w:lineRule="auto"/>
        <w:jc w:val="both"/>
        <w:rPr>
          <w:highlight w:val="red"/>
        </w:rPr>
      </w:pPr>
    </w:p>
    <w:p w:rsidR="00A84386" w:rsidRPr="00654335" w:rsidRDefault="00A84386" w:rsidP="00026FB7">
      <w:pPr>
        <w:spacing w:line="276" w:lineRule="auto"/>
        <w:jc w:val="both"/>
      </w:pPr>
      <w:r w:rsidRPr="00654335">
        <w:t>Ukupan broj objavljenih obavještenja o javnim nabavkama prema vrsti i vrsti ugovora u sistemu „E-nabavke“ od 01.01.201</w:t>
      </w:r>
      <w:r w:rsidR="00654335" w:rsidRPr="00654335">
        <w:t>7</w:t>
      </w:r>
      <w:r w:rsidRPr="00654335">
        <w:t>. do 31.12.201</w:t>
      </w:r>
      <w:r w:rsidR="00654335" w:rsidRPr="00654335">
        <w:t>7</w:t>
      </w:r>
      <w:r w:rsidRPr="00654335">
        <w:t xml:space="preserve"> dat je u donjoj tabeli:</w:t>
      </w:r>
    </w:p>
    <w:p w:rsidR="00A84386" w:rsidRPr="006A0EFD" w:rsidRDefault="00A84386" w:rsidP="00026FB7">
      <w:pPr>
        <w:spacing w:line="276" w:lineRule="auto"/>
        <w:jc w:val="both"/>
        <w:rPr>
          <w:i/>
        </w:rPr>
      </w:pPr>
    </w:p>
    <w:tbl>
      <w:tblPr>
        <w:tblW w:w="8870" w:type="dxa"/>
        <w:jc w:val="center"/>
        <w:tblLook w:val="04A0" w:firstRow="1" w:lastRow="0" w:firstColumn="1" w:lastColumn="0" w:noHBand="0" w:noVBand="1"/>
      </w:tblPr>
      <w:tblGrid>
        <w:gridCol w:w="5838"/>
        <w:gridCol w:w="996"/>
        <w:gridCol w:w="1076"/>
        <w:gridCol w:w="960"/>
      </w:tblGrid>
      <w:tr w:rsidR="00A84386" w:rsidRPr="006A0EFD" w:rsidTr="00A84386">
        <w:trPr>
          <w:trHeight w:val="330"/>
          <w:jc w:val="center"/>
        </w:trPr>
        <w:tc>
          <w:tcPr>
            <w:tcW w:w="5838"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A84386" w:rsidRPr="00654335" w:rsidRDefault="00A84386" w:rsidP="00A84386">
            <w:pPr>
              <w:spacing w:line="276" w:lineRule="auto"/>
              <w:jc w:val="center"/>
              <w:rPr>
                <w:color w:val="000000"/>
                <w:lang w:val="en-US" w:eastAsia="en-US"/>
              </w:rPr>
            </w:pPr>
            <w:r w:rsidRPr="00654335">
              <w:rPr>
                <w:color w:val="000000"/>
                <w:lang w:val="en-US" w:eastAsia="en-US"/>
              </w:rPr>
              <w:t>Vrsta obavještenja</w:t>
            </w:r>
          </w:p>
        </w:tc>
        <w:tc>
          <w:tcPr>
            <w:tcW w:w="3032" w:type="dxa"/>
            <w:gridSpan w:val="3"/>
            <w:tcBorders>
              <w:top w:val="single" w:sz="8" w:space="0" w:color="auto"/>
              <w:left w:val="nil"/>
              <w:bottom w:val="single" w:sz="8" w:space="0" w:color="auto"/>
              <w:right w:val="single" w:sz="8" w:space="0" w:color="000000"/>
            </w:tcBorders>
            <w:shd w:val="clear" w:color="auto" w:fill="C6D9F1" w:themeFill="text2" w:themeFillTint="33"/>
            <w:vAlign w:val="center"/>
            <w:hideMark/>
          </w:tcPr>
          <w:p w:rsidR="00A84386" w:rsidRPr="00654335" w:rsidRDefault="00A84386" w:rsidP="00A84386">
            <w:pPr>
              <w:spacing w:line="276" w:lineRule="auto"/>
              <w:jc w:val="center"/>
              <w:rPr>
                <w:color w:val="000000"/>
                <w:lang w:val="en-US" w:eastAsia="en-US"/>
              </w:rPr>
            </w:pPr>
            <w:r w:rsidRPr="00654335">
              <w:rPr>
                <w:color w:val="000000"/>
                <w:lang w:val="en-US" w:eastAsia="en-US"/>
              </w:rPr>
              <w:t>Ukupan broj obavještenja prema vrsti ugovora</w:t>
            </w:r>
          </w:p>
        </w:tc>
      </w:tr>
      <w:tr w:rsidR="00A84386" w:rsidRPr="006A0EFD" w:rsidTr="00A84386">
        <w:trPr>
          <w:trHeight w:val="330"/>
          <w:jc w:val="center"/>
        </w:trPr>
        <w:tc>
          <w:tcPr>
            <w:tcW w:w="5838"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A84386" w:rsidRPr="00654335" w:rsidRDefault="00A84386" w:rsidP="00A84386">
            <w:pPr>
              <w:spacing w:line="276" w:lineRule="auto"/>
              <w:rPr>
                <w:color w:val="000000"/>
                <w:lang w:val="en-US" w:eastAsia="en-US"/>
              </w:rPr>
            </w:pPr>
          </w:p>
        </w:tc>
        <w:tc>
          <w:tcPr>
            <w:tcW w:w="996" w:type="dxa"/>
            <w:tcBorders>
              <w:top w:val="nil"/>
              <w:left w:val="nil"/>
              <w:bottom w:val="nil"/>
              <w:right w:val="single" w:sz="8" w:space="0" w:color="auto"/>
            </w:tcBorders>
            <w:shd w:val="clear" w:color="auto" w:fill="C6D9F1" w:themeFill="text2" w:themeFillTint="33"/>
            <w:vAlign w:val="center"/>
            <w:hideMark/>
          </w:tcPr>
          <w:p w:rsidR="00A84386" w:rsidRPr="00654335" w:rsidRDefault="00A84386" w:rsidP="00A84386">
            <w:pPr>
              <w:spacing w:line="276" w:lineRule="auto"/>
              <w:jc w:val="center"/>
              <w:rPr>
                <w:color w:val="000000"/>
                <w:lang w:val="en-US" w:eastAsia="en-US"/>
              </w:rPr>
            </w:pPr>
            <w:r w:rsidRPr="00654335">
              <w:rPr>
                <w:color w:val="000000"/>
                <w:lang w:val="en-US" w:eastAsia="en-US"/>
              </w:rPr>
              <w:t>Robe</w:t>
            </w:r>
          </w:p>
        </w:tc>
        <w:tc>
          <w:tcPr>
            <w:tcW w:w="1076" w:type="dxa"/>
            <w:tcBorders>
              <w:top w:val="nil"/>
              <w:left w:val="nil"/>
              <w:bottom w:val="nil"/>
              <w:right w:val="single" w:sz="8" w:space="0" w:color="auto"/>
            </w:tcBorders>
            <w:shd w:val="clear" w:color="auto" w:fill="C6D9F1" w:themeFill="text2" w:themeFillTint="33"/>
            <w:vAlign w:val="center"/>
            <w:hideMark/>
          </w:tcPr>
          <w:p w:rsidR="00A84386" w:rsidRPr="00654335" w:rsidRDefault="00A84386" w:rsidP="00A84386">
            <w:pPr>
              <w:spacing w:line="276" w:lineRule="auto"/>
              <w:jc w:val="center"/>
              <w:rPr>
                <w:color w:val="000000"/>
                <w:lang w:val="en-US" w:eastAsia="en-US"/>
              </w:rPr>
            </w:pPr>
            <w:r w:rsidRPr="00654335">
              <w:rPr>
                <w:color w:val="000000"/>
                <w:lang w:val="en-US" w:eastAsia="en-US"/>
              </w:rPr>
              <w:t xml:space="preserve">Usluge </w:t>
            </w:r>
          </w:p>
        </w:tc>
        <w:tc>
          <w:tcPr>
            <w:tcW w:w="960" w:type="dxa"/>
            <w:tcBorders>
              <w:top w:val="nil"/>
              <w:left w:val="nil"/>
              <w:bottom w:val="nil"/>
              <w:right w:val="single" w:sz="8" w:space="0" w:color="auto"/>
            </w:tcBorders>
            <w:shd w:val="clear" w:color="auto" w:fill="C6D9F1" w:themeFill="text2" w:themeFillTint="33"/>
            <w:vAlign w:val="center"/>
            <w:hideMark/>
          </w:tcPr>
          <w:p w:rsidR="00A84386" w:rsidRPr="00654335" w:rsidRDefault="00A84386" w:rsidP="00A84386">
            <w:pPr>
              <w:spacing w:line="276" w:lineRule="auto"/>
              <w:jc w:val="center"/>
              <w:rPr>
                <w:color w:val="000000"/>
                <w:lang w:val="en-US" w:eastAsia="en-US"/>
              </w:rPr>
            </w:pPr>
            <w:r w:rsidRPr="00654335">
              <w:rPr>
                <w:color w:val="000000"/>
                <w:lang w:val="en-US" w:eastAsia="en-US"/>
              </w:rPr>
              <w:t>Radovi</w:t>
            </w:r>
          </w:p>
        </w:tc>
      </w:tr>
      <w:tr w:rsidR="00A84386" w:rsidRPr="006A0EFD" w:rsidTr="00654335">
        <w:trPr>
          <w:trHeight w:val="330"/>
          <w:jc w:val="center"/>
        </w:trPr>
        <w:tc>
          <w:tcPr>
            <w:tcW w:w="5838" w:type="dxa"/>
            <w:tcBorders>
              <w:top w:val="nil"/>
              <w:left w:val="single" w:sz="8" w:space="0" w:color="auto"/>
              <w:bottom w:val="single" w:sz="8" w:space="0" w:color="auto"/>
              <w:right w:val="single" w:sz="8" w:space="0" w:color="auto"/>
            </w:tcBorders>
            <w:shd w:val="clear" w:color="auto" w:fill="auto"/>
            <w:vAlign w:val="center"/>
            <w:hideMark/>
          </w:tcPr>
          <w:p w:rsidR="00A84386" w:rsidRPr="00654335" w:rsidRDefault="00A84386" w:rsidP="00A84386">
            <w:pPr>
              <w:spacing w:line="276" w:lineRule="auto"/>
              <w:rPr>
                <w:color w:val="000000"/>
                <w:lang w:val="en-US" w:eastAsia="en-US"/>
              </w:rPr>
            </w:pPr>
            <w:r w:rsidRPr="00654335">
              <w:rPr>
                <w:color w:val="000000"/>
                <w:lang w:eastAsia="en-US"/>
              </w:rPr>
              <w:t>Prethodno informacijsko obavještenje</w:t>
            </w:r>
          </w:p>
        </w:tc>
        <w:tc>
          <w:tcPr>
            <w:tcW w:w="996" w:type="dxa"/>
            <w:tcBorders>
              <w:top w:val="single" w:sz="8" w:space="0" w:color="auto"/>
              <w:left w:val="nil"/>
              <w:bottom w:val="single" w:sz="8" w:space="0" w:color="auto"/>
              <w:right w:val="single" w:sz="8" w:space="0" w:color="auto"/>
            </w:tcBorders>
            <w:shd w:val="clear" w:color="auto" w:fill="auto"/>
            <w:vAlign w:val="center"/>
          </w:tcPr>
          <w:p w:rsidR="00A84386" w:rsidRPr="00654335" w:rsidRDefault="00654335" w:rsidP="00A84386">
            <w:pPr>
              <w:jc w:val="right"/>
              <w:rPr>
                <w:color w:val="000000"/>
              </w:rPr>
            </w:pPr>
            <w:r w:rsidRPr="00654335">
              <w:rPr>
                <w:color w:val="000000"/>
              </w:rPr>
              <w:t>9</w:t>
            </w:r>
          </w:p>
        </w:tc>
        <w:tc>
          <w:tcPr>
            <w:tcW w:w="1076" w:type="dxa"/>
            <w:tcBorders>
              <w:top w:val="single" w:sz="8" w:space="0" w:color="auto"/>
              <w:left w:val="nil"/>
              <w:bottom w:val="single" w:sz="8" w:space="0" w:color="auto"/>
              <w:right w:val="single" w:sz="8" w:space="0" w:color="auto"/>
            </w:tcBorders>
            <w:shd w:val="clear" w:color="auto" w:fill="auto"/>
            <w:vAlign w:val="center"/>
          </w:tcPr>
          <w:p w:rsidR="00A84386" w:rsidRPr="00654335" w:rsidRDefault="00654335" w:rsidP="00A84386">
            <w:pPr>
              <w:jc w:val="right"/>
              <w:rPr>
                <w:color w:val="000000"/>
              </w:rPr>
            </w:pPr>
            <w:r w:rsidRPr="00654335">
              <w:rPr>
                <w:color w:val="000000"/>
              </w:rPr>
              <w:t>4</w:t>
            </w:r>
          </w:p>
        </w:tc>
        <w:tc>
          <w:tcPr>
            <w:tcW w:w="960" w:type="dxa"/>
            <w:tcBorders>
              <w:top w:val="single" w:sz="8" w:space="0" w:color="auto"/>
              <w:left w:val="nil"/>
              <w:bottom w:val="single" w:sz="8" w:space="0" w:color="auto"/>
              <w:right w:val="single" w:sz="8" w:space="0" w:color="auto"/>
            </w:tcBorders>
            <w:shd w:val="clear" w:color="auto" w:fill="auto"/>
            <w:vAlign w:val="center"/>
          </w:tcPr>
          <w:p w:rsidR="00A84386" w:rsidRPr="00654335" w:rsidRDefault="00654335" w:rsidP="00A84386">
            <w:pPr>
              <w:jc w:val="right"/>
              <w:rPr>
                <w:color w:val="000000"/>
              </w:rPr>
            </w:pPr>
            <w:r w:rsidRPr="00654335">
              <w:rPr>
                <w:color w:val="000000"/>
              </w:rPr>
              <w:t>0</w:t>
            </w:r>
          </w:p>
        </w:tc>
      </w:tr>
      <w:tr w:rsidR="00A84386" w:rsidRPr="006A0EFD" w:rsidTr="00654335">
        <w:trPr>
          <w:trHeight w:val="330"/>
          <w:jc w:val="center"/>
        </w:trPr>
        <w:tc>
          <w:tcPr>
            <w:tcW w:w="5838" w:type="dxa"/>
            <w:tcBorders>
              <w:top w:val="nil"/>
              <w:left w:val="single" w:sz="8" w:space="0" w:color="auto"/>
              <w:bottom w:val="single" w:sz="4" w:space="0" w:color="auto"/>
              <w:right w:val="single" w:sz="8" w:space="0" w:color="auto"/>
            </w:tcBorders>
            <w:shd w:val="clear" w:color="auto" w:fill="auto"/>
            <w:vAlign w:val="center"/>
            <w:hideMark/>
          </w:tcPr>
          <w:p w:rsidR="00A84386" w:rsidRPr="00654335" w:rsidRDefault="00A84386" w:rsidP="00A84386">
            <w:pPr>
              <w:spacing w:line="276" w:lineRule="auto"/>
              <w:rPr>
                <w:color w:val="000000"/>
                <w:lang w:val="en-US" w:eastAsia="en-US"/>
              </w:rPr>
            </w:pPr>
            <w:r w:rsidRPr="00654335">
              <w:rPr>
                <w:color w:val="000000"/>
                <w:lang w:val="en-US" w:eastAsia="en-US"/>
              </w:rPr>
              <w:t xml:space="preserve">Obavještenje o nabavci </w:t>
            </w:r>
          </w:p>
        </w:tc>
        <w:tc>
          <w:tcPr>
            <w:tcW w:w="996" w:type="dxa"/>
            <w:tcBorders>
              <w:top w:val="nil"/>
              <w:left w:val="nil"/>
              <w:bottom w:val="single" w:sz="8" w:space="0" w:color="auto"/>
              <w:right w:val="single" w:sz="8" w:space="0" w:color="auto"/>
            </w:tcBorders>
            <w:shd w:val="clear" w:color="auto" w:fill="auto"/>
            <w:vAlign w:val="center"/>
          </w:tcPr>
          <w:p w:rsidR="00A84386" w:rsidRPr="00654335" w:rsidRDefault="00654335" w:rsidP="00A84386">
            <w:pPr>
              <w:jc w:val="right"/>
              <w:rPr>
                <w:color w:val="000000"/>
              </w:rPr>
            </w:pPr>
            <w:r w:rsidRPr="00654335">
              <w:rPr>
                <w:color w:val="000000"/>
              </w:rPr>
              <w:t>11.865</w:t>
            </w:r>
          </w:p>
        </w:tc>
        <w:tc>
          <w:tcPr>
            <w:tcW w:w="1076" w:type="dxa"/>
            <w:tcBorders>
              <w:top w:val="nil"/>
              <w:left w:val="nil"/>
              <w:bottom w:val="single" w:sz="8" w:space="0" w:color="auto"/>
              <w:right w:val="single" w:sz="8" w:space="0" w:color="auto"/>
            </w:tcBorders>
            <w:shd w:val="clear" w:color="auto" w:fill="auto"/>
            <w:vAlign w:val="center"/>
          </w:tcPr>
          <w:p w:rsidR="00A84386" w:rsidRPr="00654335" w:rsidRDefault="00654335" w:rsidP="00A84386">
            <w:pPr>
              <w:jc w:val="right"/>
              <w:rPr>
                <w:color w:val="000000"/>
              </w:rPr>
            </w:pPr>
            <w:r w:rsidRPr="00654335">
              <w:rPr>
                <w:color w:val="000000"/>
              </w:rPr>
              <w:t>5.765</w:t>
            </w:r>
          </w:p>
        </w:tc>
        <w:tc>
          <w:tcPr>
            <w:tcW w:w="960" w:type="dxa"/>
            <w:tcBorders>
              <w:top w:val="nil"/>
              <w:left w:val="nil"/>
              <w:bottom w:val="single" w:sz="8" w:space="0" w:color="auto"/>
              <w:right w:val="single" w:sz="8" w:space="0" w:color="auto"/>
            </w:tcBorders>
            <w:shd w:val="clear" w:color="auto" w:fill="auto"/>
            <w:vAlign w:val="center"/>
          </w:tcPr>
          <w:p w:rsidR="00A84386" w:rsidRPr="00654335" w:rsidRDefault="00654335" w:rsidP="00A84386">
            <w:pPr>
              <w:jc w:val="right"/>
              <w:rPr>
                <w:color w:val="000000"/>
              </w:rPr>
            </w:pPr>
            <w:r w:rsidRPr="00654335">
              <w:rPr>
                <w:color w:val="000000"/>
              </w:rPr>
              <w:t>3.549</w:t>
            </w:r>
          </w:p>
        </w:tc>
      </w:tr>
      <w:tr w:rsidR="00A84386" w:rsidRPr="006A0EFD" w:rsidTr="00A84386">
        <w:trPr>
          <w:trHeight w:val="330"/>
          <w:jc w:val="center"/>
        </w:trPr>
        <w:tc>
          <w:tcPr>
            <w:tcW w:w="583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84386" w:rsidRPr="00654335" w:rsidRDefault="00A84386" w:rsidP="00A84386">
            <w:pPr>
              <w:spacing w:line="276" w:lineRule="auto"/>
              <w:rPr>
                <w:color w:val="000000"/>
                <w:lang w:val="en-US" w:eastAsia="en-US"/>
              </w:rPr>
            </w:pPr>
            <w:r w:rsidRPr="00654335">
              <w:rPr>
                <w:color w:val="000000"/>
                <w:lang w:val="en-US" w:eastAsia="en-US"/>
              </w:rPr>
              <w:t>Obavještenje o poništenju postupka nabavke</w:t>
            </w:r>
          </w:p>
        </w:tc>
        <w:tc>
          <w:tcPr>
            <w:tcW w:w="996" w:type="dxa"/>
            <w:tcBorders>
              <w:top w:val="nil"/>
              <w:left w:val="nil"/>
              <w:bottom w:val="single" w:sz="8" w:space="0" w:color="auto"/>
              <w:right w:val="single" w:sz="8" w:space="0" w:color="auto"/>
            </w:tcBorders>
            <w:shd w:val="clear" w:color="auto" w:fill="auto"/>
            <w:vAlign w:val="center"/>
            <w:hideMark/>
          </w:tcPr>
          <w:p w:rsidR="00A84386" w:rsidRPr="00654335" w:rsidRDefault="00654335" w:rsidP="00A84386">
            <w:pPr>
              <w:jc w:val="right"/>
              <w:rPr>
                <w:color w:val="000000"/>
              </w:rPr>
            </w:pPr>
            <w:r w:rsidRPr="00654335">
              <w:rPr>
                <w:color w:val="000000"/>
              </w:rPr>
              <w:t>1.388</w:t>
            </w:r>
          </w:p>
        </w:tc>
        <w:tc>
          <w:tcPr>
            <w:tcW w:w="1076" w:type="dxa"/>
            <w:tcBorders>
              <w:top w:val="nil"/>
              <w:left w:val="nil"/>
              <w:bottom w:val="single" w:sz="8" w:space="0" w:color="auto"/>
              <w:right w:val="single" w:sz="8" w:space="0" w:color="auto"/>
            </w:tcBorders>
            <w:shd w:val="clear" w:color="auto" w:fill="auto"/>
            <w:vAlign w:val="center"/>
            <w:hideMark/>
          </w:tcPr>
          <w:p w:rsidR="00A84386" w:rsidRPr="00654335" w:rsidRDefault="00654335" w:rsidP="00A84386">
            <w:pPr>
              <w:jc w:val="right"/>
              <w:rPr>
                <w:color w:val="000000"/>
              </w:rPr>
            </w:pPr>
            <w:r w:rsidRPr="00654335">
              <w:rPr>
                <w:color w:val="000000"/>
              </w:rPr>
              <w:t>526</w:t>
            </w:r>
          </w:p>
        </w:tc>
        <w:tc>
          <w:tcPr>
            <w:tcW w:w="960" w:type="dxa"/>
            <w:tcBorders>
              <w:top w:val="nil"/>
              <w:left w:val="nil"/>
              <w:bottom w:val="single" w:sz="8" w:space="0" w:color="auto"/>
              <w:right w:val="single" w:sz="8" w:space="0" w:color="auto"/>
            </w:tcBorders>
            <w:shd w:val="clear" w:color="auto" w:fill="auto"/>
            <w:vAlign w:val="center"/>
            <w:hideMark/>
          </w:tcPr>
          <w:p w:rsidR="00A84386" w:rsidRPr="00654335" w:rsidRDefault="00654335" w:rsidP="00A84386">
            <w:pPr>
              <w:jc w:val="right"/>
              <w:rPr>
                <w:color w:val="000000"/>
              </w:rPr>
            </w:pPr>
            <w:r w:rsidRPr="00654335">
              <w:rPr>
                <w:color w:val="000000"/>
              </w:rPr>
              <w:t>304</w:t>
            </w:r>
          </w:p>
        </w:tc>
      </w:tr>
      <w:tr w:rsidR="00A84386" w:rsidRPr="006A0EFD" w:rsidTr="00A84386">
        <w:trPr>
          <w:trHeight w:val="330"/>
          <w:jc w:val="center"/>
        </w:trPr>
        <w:tc>
          <w:tcPr>
            <w:tcW w:w="5838" w:type="dxa"/>
            <w:tcBorders>
              <w:top w:val="nil"/>
              <w:left w:val="single" w:sz="8" w:space="0" w:color="auto"/>
              <w:bottom w:val="single" w:sz="8" w:space="0" w:color="auto"/>
              <w:right w:val="single" w:sz="8" w:space="0" w:color="auto"/>
            </w:tcBorders>
            <w:shd w:val="clear" w:color="auto" w:fill="auto"/>
            <w:vAlign w:val="center"/>
            <w:hideMark/>
          </w:tcPr>
          <w:p w:rsidR="00A84386" w:rsidRPr="00654335" w:rsidRDefault="00A84386" w:rsidP="00A84386">
            <w:pPr>
              <w:spacing w:line="276" w:lineRule="auto"/>
              <w:rPr>
                <w:color w:val="000000"/>
                <w:lang w:val="en-US" w:eastAsia="en-US"/>
              </w:rPr>
            </w:pPr>
            <w:r w:rsidRPr="00654335">
              <w:rPr>
                <w:color w:val="000000"/>
                <w:lang w:val="en-US" w:eastAsia="en-US"/>
              </w:rPr>
              <w:t>Obavještenje o dodjeli ugovora</w:t>
            </w:r>
          </w:p>
        </w:tc>
        <w:tc>
          <w:tcPr>
            <w:tcW w:w="996" w:type="dxa"/>
            <w:tcBorders>
              <w:top w:val="nil"/>
              <w:left w:val="nil"/>
              <w:bottom w:val="single" w:sz="8" w:space="0" w:color="auto"/>
              <w:right w:val="single" w:sz="8" w:space="0" w:color="auto"/>
            </w:tcBorders>
            <w:shd w:val="clear" w:color="auto" w:fill="auto"/>
            <w:vAlign w:val="center"/>
            <w:hideMark/>
          </w:tcPr>
          <w:p w:rsidR="00A84386" w:rsidRPr="00654335" w:rsidRDefault="00654335" w:rsidP="00A84386">
            <w:pPr>
              <w:jc w:val="right"/>
              <w:rPr>
                <w:color w:val="000000"/>
              </w:rPr>
            </w:pPr>
            <w:r w:rsidRPr="00654335">
              <w:rPr>
                <w:color w:val="000000"/>
              </w:rPr>
              <w:t>4.258</w:t>
            </w:r>
          </w:p>
        </w:tc>
        <w:tc>
          <w:tcPr>
            <w:tcW w:w="1076" w:type="dxa"/>
            <w:tcBorders>
              <w:top w:val="nil"/>
              <w:left w:val="nil"/>
              <w:bottom w:val="single" w:sz="8" w:space="0" w:color="auto"/>
              <w:right w:val="single" w:sz="8" w:space="0" w:color="auto"/>
            </w:tcBorders>
            <w:shd w:val="clear" w:color="auto" w:fill="auto"/>
            <w:vAlign w:val="center"/>
            <w:hideMark/>
          </w:tcPr>
          <w:p w:rsidR="00A84386" w:rsidRPr="00654335" w:rsidRDefault="00654335" w:rsidP="00A84386">
            <w:pPr>
              <w:jc w:val="right"/>
              <w:rPr>
                <w:color w:val="000000"/>
              </w:rPr>
            </w:pPr>
            <w:r w:rsidRPr="00654335">
              <w:rPr>
                <w:color w:val="000000"/>
              </w:rPr>
              <w:t>2.379</w:t>
            </w:r>
          </w:p>
        </w:tc>
        <w:tc>
          <w:tcPr>
            <w:tcW w:w="960" w:type="dxa"/>
            <w:tcBorders>
              <w:top w:val="nil"/>
              <w:left w:val="nil"/>
              <w:bottom w:val="single" w:sz="8" w:space="0" w:color="auto"/>
              <w:right w:val="single" w:sz="8" w:space="0" w:color="auto"/>
            </w:tcBorders>
            <w:shd w:val="clear" w:color="auto" w:fill="auto"/>
            <w:vAlign w:val="center"/>
            <w:hideMark/>
          </w:tcPr>
          <w:p w:rsidR="00A84386" w:rsidRPr="00654335" w:rsidRDefault="00654335" w:rsidP="00A84386">
            <w:pPr>
              <w:jc w:val="right"/>
              <w:rPr>
                <w:color w:val="000000"/>
              </w:rPr>
            </w:pPr>
            <w:r w:rsidRPr="00654335">
              <w:rPr>
                <w:color w:val="000000"/>
              </w:rPr>
              <w:t>1.575</w:t>
            </w:r>
          </w:p>
        </w:tc>
      </w:tr>
      <w:tr w:rsidR="00A84386" w:rsidRPr="006A0EFD" w:rsidTr="00A84386">
        <w:trPr>
          <w:trHeight w:val="330"/>
          <w:jc w:val="center"/>
        </w:trPr>
        <w:tc>
          <w:tcPr>
            <w:tcW w:w="583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84386" w:rsidRPr="009B1363" w:rsidRDefault="00A84386" w:rsidP="00A84386">
            <w:pPr>
              <w:spacing w:line="276" w:lineRule="auto"/>
              <w:rPr>
                <w:color w:val="000000"/>
                <w:lang w:val="en-US" w:eastAsia="en-US"/>
              </w:rPr>
            </w:pPr>
            <w:r w:rsidRPr="009B1363">
              <w:rPr>
                <w:color w:val="000000"/>
                <w:lang w:val="en-US" w:eastAsia="en-US"/>
              </w:rPr>
              <w:t>Dobrovoljno Ex Ante obavještenje o transparentnosti</w:t>
            </w:r>
          </w:p>
        </w:tc>
        <w:tc>
          <w:tcPr>
            <w:tcW w:w="996" w:type="dxa"/>
            <w:tcBorders>
              <w:top w:val="nil"/>
              <w:left w:val="nil"/>
              <w:bottom w:val="single" w:sz="8" w:space="0" w:color="auto"/>
              <w:right w:val="single" w:sz="8" w:space="0" w:color="auto"/>
            </w:tcBorders>
            <w:shd w:val="clear" w:color="auto" w:fill="auto"/>
            <w:vAlign w:val="center"/>
            <w:hideMark/>
          </w:tcPr>
          <w:p w:rsidR="00A84386" w:rsidRPr="009B1363" w:rsidRDefault="009B1363" w:rsidP="00A84386">
            <w:pPr>
              <w:jc w:val="right"/>
              <w:rPr>
                <w:color w:val="000000"/>
              </w:rPr>
            </w:pPr>
            <w:r w:rsidRPr="009B1363">
              <w:rPr>
                <w:color w:val="000000"/>
              </w:rPr>
              <w:t>21</w:t>
            </w:r>
          </w:p>
        </w:tc>
        <w:tc>
          <w:tcPr>
            <w:tcW w:w="1076" w:type="dxa"/>
            <w:tcBorders>
              <w:top w:val="nil"/>
              <w:left w:val="nil"/>
              <w:bottom w:val="single" w:sz="8" w:space="0" w:color="auto"/>
              <w:right w:val="single" w:sz="8" w:space="0" w:color="auto"/>
            </w:tcBorders>
            <w:shd w:val="clear" w:color="auto" w:fill="auto"/>
            <w:vAlign w:val="center"/>
            <w:hideMark/>
          </w:tcPr>
          <w:p w:rsidR="00A84386" w:rsidRPr="009B1363" w:rsidRDefault="009B1363" w:rsidP="00A84386">
            <w:pPr>
              <w:jc w:val="right"/>
              <w:rPr>
                <w:color w:val="000000"/>
              </w:rPr>
            </w:pPr>
            <w:r w:rsidRPr="009B1363">
              <w:rPr>
                <w:color w:val="000000"/>
              </w:rPr>
              <w:t>51</w:t>
            </w:r>
          </w:p>
        </w:tc>
        <w:tc>
          <w:tcPr>
            <w:tcW w:w="960" w:type="dxa"/>
            <w:tcBorders>
              <w:top w:val="nil"/>
              <w:left w:val="nil"/>
              <w:bottom w:val="single" w:sz="8" w:space="0" w:color="auto"/>
              <w:right w:val="single" w:sz="8" w:space="0" w:color="auto"/>
            </w:tcBorders>
            <w:shd w:val="clear" w:color="auto" w:fill="auto"/>
            <w:vAlign w:val="center"/>
            <w:hideMark/>
          </w:tcPr>
          <w:p w:rsidR="00A84386" w:rsidRPr="009B1363" w:rsidRDefault="009B1363" w:rsidP="00A84386">
            <w:pPr>
              <w:jc w:val="right"/>
              <w:rPr>
                <w:color w:val="000000"/>
              </w:rPr>
            </w:pPr>
            <w:r w:rsidRPr="009B1363">
              <w:rPr>
                <w:color w:val="000000"/>
              </w:rPr>
              <w:t>13</w:t>
            </w:r>
          </w:p>
        </w:tc>
      </w:tr>
      <w:tr w:rsidR="00A84386" w:rsidRPr="006A0EFD" w:rsidTr="00A84386">
        <w:trPr>
          <w:trHeight w:val="330"/>
          <w:jc w:val="center"/>
        </w:trPr>
        <w:tc>
          <w:tcPr>
            <w:tcW w:w="583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84386" w:rsidRPr="009B1363" w:rsidRDefault="00A84386" w:rsidP="00A84386">
            <w:pPr>
              <w:spacing w:line="276" w:lineRule="auto"/>
              <w:rPr>
                <w:color w:val="000000"/>
                <w:lang w:val="en-US" w:eastAsia="en-US"/>
              </w:rPr>
            </w:pPr>
            <w:r w:rsidRPr="009B1363">
              <w:rPr>
                <w:color w:val="000000"/>
                <w:lang w:val="en-US" w:eastAsia="en-US"/>
              </w:rPr>
              <w:t>Godišnje obavještenje o dodjeli ugovora</w:t>
            </w:r>
          </w:p>
        </w:tc>
        <w:tc>
          <w:tcPr>
            <w:tcW w:w="996" w:type="dxa"/>
            <w:tcBorders>
              <w:top w:val="nil"/>
              <w:left w:val="nil"/>
              <w:bottom w:val="single" w:sz="8" w:space="0" w:color="auto"/>
              <w:right w:val="single" w:sz="8" w:space="0" w:color="auto"/>
            </w:tcBorders>
            <w:shd w:val="clear" w:color="auto" w:fill="auto"/>
            <w:vAlign w:val="center"/>
            <w:hideMark/>
          </w:tcPr>
          <w:p w:rsidR="00A84386" w:rsidRPr="009B1363" w:rsidRDefault="00A84386" w:rsidP="00A84386">
            <w:pPr>
              <w:jc w:val="right"/>
              <w:rPr>
                <w:color w:val="000000"/>
              </w:rPr>
            </w:pPr>
            <w:r w:rsidRPr="009B1363">
              <w:rPr>
                <w:color w:val="000000"/>
              </w:rPr>
              <w:t>0</w:t>
            </w:r>
          </w:p>
        </w:tc>
        <w:tc>
          <w:tcPr>
            <w:tcW w:w="1076" w:type="dxa"/>
            <w:tcBorders>
              <w:top w:val="nil"/>
              <w:left w:val="nil"/>
              <w:bottom w:val="single" w:sz="8" w:space="0" w:color="auto"/>
              <w:right w:val="single" w:sz="8" w:space="0" w:color="auto"/>
            </w:tcBorders>
            <w:shd w:val="clear" w:color="auto" w:fill="auto"/>
            <w:vAlign w:val="center"/>
            <w:hideMark/>
          </w:tcPr>
          <w:p w:rsidR="00A84386" w:rsidRPr="009B1363" w:rsidRDefault="009B1363" w:rsidP="00A84386">
            <w:pPr>
              <w:jc w:val="right"/>
              <w:rPr>
                <w:color w:val="000000"/>
              </w:rPr>
            </w:pPr>
            <w:r w:rsidRPr="009B1363">
              <w:rPr>
                <w:color w:val="000000"/>
              </w:rPr>
              <w:t>1.985</w:t>
            </w:r>
          </w:p>
        </w:tc>
        <w:tc>
          <w:tcPr>
            <w:tcW w:w="960" w:type="dxa"/>
            <w:tcBorders>
              <w:top w:val="nil"/>
              <w:left w:val="nil"/>
              <w:bottom w:val="single" w:sz="8" w:space="0" w:color="auto"/>
              <w:right w:val="single" w:sz="8" w:space="0" w:color="auto"/>
            </w:tcBorders>
            <w:shd w:val="clear" w:color="auto" w:fill="auto"/>
            <w:vAlign w:val="center"/>
            <w:hideMark/>
          </w:tcPr>
          <w:p w:rsidR="00A84386" w:rsidRPr="009B1363" w:rsidRDefault="00A84386" w:rsidP="00A84386">
            <w:pPr>
              <w:jc w:val="right"/>
              <w:rPr>
                <w:color w:val="000000"/>
              </w:rPr>
            </w:pPr>
            <w:r w:rsidRPr="009B1363">
              <w:rPr>
                <w:color w:val="000000"/>
              </w:rPr>
              <w:t>0</w:t>
            </w:r>
          </w:p>
        </w:tc>
      </w:tr>
      <w:tr w:rsidR="00A84386" w:rsidRPr="006A0EFD" w:rsidTr="00A84386">
        <w:trPr>
          <w:trHeight w:val="330"/>
          <w:jc w:val="center"/>
        </w:trPr>
        <w:tc>
          <w:tcPr>
            <w:tcW w:w="5838" w:type="dxa"/>
            <w:tcBorders>
              <w:top w:val="nil"/>
              <w:left w:val="single" w:sz="8" w:space="0" w:color="auto"/>
              <w:bottom w:val="single" w:sz="4" w:space="0" w:color="auto"/>
              <w:right w:val="single" w:sz="8" w:space="0" w:color="auto"/>
            </w:tcBorders>
            <w:shd w:val="clear" w:color="auto" w:fill="auto"/>
            <w:vAlign w:val="center"/>
            <w:hideMark/>
          </w:tcPr>
          <w:p w:rsidR="00A84386" w:rsidRPr="009B1363" w:rsidRDefault="00A84386" w:rsidP="00A84386">
            <w:pPr>
              <w:spacing w:line="276" w:lineRule="auto"/>
              <w:rPr>
                <w:color w:val="000000"/>
                <w:lang w:val="en-US" w:eastAsia="en-US"/>
              </w:rPr>
            </w:pPr>
            <w:r w:rsidRPr="009B1363">
              <w:rPr>
                <w:color w:val="000000"/>
                <w:lang w:val="en-US" w:eastAsia="en-US"/>
              </w:rPr>
              <w:t>Ispravka obavještenja</w:t>
            </w:r>
          </w:p>
        </w:tc>
        <w:tc>
          <w:tcPr>
            <w:tcW w:w="996" w:type="dxa"/>
            <w:tcBorders>
              <w:top w:val="nil"/>
              <w:left w:val="nil"/>
              <w:bottom w:val="single" w:sz="8" w:space="0" w:color="auto"/>
              <w:right w:val="single" w:sz="8" w:space="0" w:color="auto"/>
            </w:tcBorders>
            <w:shd w:val="clear" w:color="auto" w:fill="auto"/>
            <w:vAlign w:val="center"/>
            <w:hideMark/>
          </w:tcPr>
          <w:p w:rsidR="00A84386" w:rsidRPr="009B1363" w:rsidRDefault="009B1363" w:rsidP="00A84386">
            <w:pPr>
              <w:jc w:val="right"/>
              <w:rPr>
                <w:color w:val="000000"/>
              </w:rPr>
            </w:pPr>
            <w:r w:rsidRPr="009B1363">
              <w:rPr>
                <w:color w:val="000000"/>
              </w:rPr>
              <w:t>1.455</w:t>
            </w:r>
          </w:p>
        </w:tc>
        <w:tc>
          <w:tcPr>
            <w:tcW w:w="1076" w:type="dxa"/>
            <w:tcBorders>
              <w:top w:val="nil"/>
              <w:left w:val="nil"/>
              <w:bottom w:val="single" w:sz="8" w:space="0" w:color="auto"/>
              <w:right w:val="single" w:sz="8" w:space="0" w:color="auto"/>
            </w:tcBorders>
            <w:shd w:val="clear" w:color="auto" w:fill="auto"/>
            <w:vAlign w:val="center"/>
            <w:hideMark/>
          </w:tcPr>
          <w:p w:rsidR="00A84386" w:rsidRPr="009B1363" w:rsidRDefault="009B1363" w:rsidP="00A84386">
            <w:pPr>
              <w:jc w:val="right"/>
              <w:rPr>
                <w:color w:val="000000"/>
              </w:rPr>
            </w:pPr>
            <w:r w:rsidRPr="009B1363">
              <w:rPr>
                <w:color w:val="000000"/>
              </w:rPr>
              <w:t>724</w:t>
            </w:r>
          </w:p>
        </w:tc>
        <w:tc>
          <w:tcPr>
            <w:tcW w:w="960" w:type="dxa"/>
            <w:tcBorders>
              <w:top w:val="nil"/>
              <w:left w:val="nil"/>
              <w:bottom w:val="single" w:sz="8" w:space="0" w:color="auto"/>
              <w:right w:val="single" w:sz="8" w:space="0" w:color="auto"/>
            </w:tcBorders>
            <w:shd w:val="clear" w:color="auto" w:fill="auto"/>
            <w:vAlign w:val="center"/>
            <w:hideMark/>
          </w:tcPr>
          <w:p w:rsidR="00A84386" w:rsidRPr="009B1363" w:rsidRDefault="009B1363" w:rsidP="00A84386">
            <w:pPr>
              <w:jc w:val="right"/>
              <w:rPr>
                <w:color w:val="000000"/>
              </w:rPr>
            </w:pPr>
            <w:r w:rsidRPr="009B1363">
              <w:rPr>
                <w:color w:val="000000"/>
              </w:rPr>
              <w:t>309</w:t>
            </w:r>
          </w:p>
        </w:tc>
      </w:tr>
      <w:tr w:rsidR="00A84386" w:rsidRPr="006A0EFD" w:rsidTr="00A84386">
        <w:trPr>
          <w:trHeight w:val="330"/>
          <w:jc w:val="center"/>
        </w:trPr>
        <w:tc>
          <w:tcPr>
            <w:tcW w:w="583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84386" w:rsidRPr="009B1363" w:rsidRDefault="00A84386" w:rsidP="00A84386">
            <w:pPr>
              <w:spacing w:line="276" w:lineRule="auto"/>
              <w:rPr>
                <w:color w:val="000000"/>
                <w:lang w:val="en-US" w:eastAsia="en-US"/>
              </w:rPr>
            </w:pPr>
            <w:r w:rsidRPr="009B1363">
              <w:rPr>
                <w:color w:val="000000"/>
                <w:lang w:val="en-US" w:eastAsia="en-US"/>
              </w:rPr>
              <w:t>Godišnje obavještenje o dodjeli ugovora za okvirni spoarazum</w:t>
            </w:r>
          </w:p>
        </w:tc>
        <w:tc>
          <w:tcPr>
            <w:tcW w:w="996" w:type="dxa"/>
            <w:tcBorders>
              <w:top w:val="nil"/>
              <w:left w:val="nil"/>
              <w:bottom w:val="single" w:sz="8" w:space="0" w:color="auto"/>
              <w:right w:val="single" w:sz="8" w:space="0" w:color="auto"/>
            </w:tcBorders>
            <w:shd w:val="clear" w:color="auto" w:fill="auto"/>
            <w:vAlign w:val="center"/>
            <w:hideMark/>
          </w:tcPr>
          <w:p w:rsidR="00A84386" w:rsidRPr="009B1363" w:rsidRDefault="009B1363" w:rsidP="00A84386">
            <w:pPr>
              <w:jc w:val="right"/>
              <w:rPr>
                <w:color w:val="000000"/>
              </w:rPr>
            </w:pPr>
            <w:r w:rsidRPr="009B1363">
              <w:rPr>
                <w:color w:val="000000"/>
              </w:rPr>
              <w:t>482</w:t>
            </w:r>
          </w:p>
        </w:tc>
        <w:tc>
          <w:tcPr>
            <w:tcW w:w="1076" w:type="dxa"/>
            <w:tcBorders>
              <w:top w:val="nil"/>
              <w:left w:val="nil"/>
              <w:bottom w:val="single" w:sz="8" w:space="0" w:color="auto"/>
              <w:right w:val="single" w:sz="8" w:space="0" w:color="auto"/>
            </w:tcBorders>
            <w:shd w:val="clear" w:color="auto" w:fill="auto"/>
            <w:vAlign w:val="center"/>
            <w:hideMark/>
          </w:tcPr>
          <w:p w:rsidR="00A84386" w:rsidRPr="009B1363" w:rsidRDefault="009B1363" w:rsidP="00A84386">
            <w:pPr>
              <w:jc w:val="right"/>
              <w:rPr>
                <w:color w:val="000000"/>
              </w:rPr>
            </w:pPr>
            <w:r w:rsidRPr="009B1363">
              <w:rPr>
                <w:color w:val="000000"/>
              </w:rPr>
              <w:t>298</w:t>
            </w:r>
          </w:p>
        </w:tc>
        <w:tc>
          <w:tcPr>
            <w:tcW w:w="960" w:type="dxa"/>
            <w:tcBorders>
              <w:top w:val="nil"/>
              <w:left w:val="nil"/>
              <w:bottom w:val="single" w:sz="8" w:space="0" w:color="auto"/>
              <w:right w:val="single" w:sz="8" w:space="0" w:color="auto"/>
            </w:tcBorders>
            <w:shd w:val="clear" w:color="auto" w:fill="auto"/>
            <w:vAlign w:val="center"/>
            <w:hideMark/>
          </w:tcPr>
          <w:p w:rsidR="00A84386" w:rsidRPr="009B1363" w:rsidRDefault="009B1363" w:rsidP="00A84386">
            <w:pPr>
              <w:jc w:val="right"/>
              <w:rPr>
                <w:color w:val="000000"/>
              </w:rPr>
            </w:pPr>
            <w:r w:rsidRPr="009B1363">
              <w:rPr>
                <w:color w:val="000000"/>
              </w:rPr>
              <w:t>64</w:t>
            </w:r>
          </w:p>
        </w:tc>
      </w:tr>
      <w:tr w:rsidR="00A84386" w:rsidRPr="006A0EFD" w:rsidTr="00A84386">
        <w:trPr>
          <w:trHeight w:val="330"/>
          <w:jc w:val="center"/>
        </w:trPr>
        <w:tc>
          <w:tcPr>
            <w:tcW w:w="5838" w:type="dxa"/>
            <w:tcBorders>
              <w:top w:val="nil"/>
              <w:left w:val="single" w:sz="8" w:space="0" w:color="auto"/>
              <w:bottom w:val="single" w:sz="8" w:space="0" w:color="auto"/>
              <w:right w:val="single" w:sz="8" w:space="0" w:color="auto"/>
            </w:tcBorders>
            <w:shd w:val="clear" w:color="auto" w:fill="auto"/>
            <w:vAlign w:val="center"/>
            <w:hideMark/>
          </w:tcPr>
          <w:p w:rsidR="00A84386" w:rsidRPr="009B1363" w:rsidRDefault="00A84386" w:rsidP="00A84386">
            <w:pPr>
              <w:spacing w:line="276" w:lineRule="auto"/>
              <w:rPr>
                <w:color w:val="000000"/>
                <w:lang w:val="en-US" w:eastAsia="en-US"/>
              </w:rPr>
            </w:pPr>
            <w:r w:rsidRPr="009B1363">
              <w:rPr>
                <w:color w:val="000000"/>
                <w:lang w:val="en-US" w:eastAsia="en-US"/>
              </w:rPr>
              <w:t>Dobrovoljno Ex Ante obavještenje o transparentnosti za neprioritetne usluge</w:t>
            </w:r>
          </w:p>
        </w:tc>
        <w:tc>
          <w:tcPr>
            <w:tcW w:w="996" w:type="dxa"/>
            <w:tcBorders>
              <w:top w:val="nil"/>
              <w:left w:val="nil"/>
              <w:bottom w:val="single" w:sz="8" w:space="0" w:color="auto"/>
              <w:right w:val="single" w:sz="8" w:space="0" w:color="auto"/>
            </w:tcBorders>
            <w:shd w:val="clear" w:color="auto" w:fill="auto"/>
            <w:vAlign w:val="center"/>
            <w:hideMark/>
          </w:tcPr>
          <w:p w:rsidR="00A84386" w:rsidRPr="009B1363" w:rsidRDefault="00A84386" w:rsidP="00A84386">
            <w:pPr>
              <w:jc w:val="right"/>
              <w:rPr>
                <w:color w:val="000000"/>
              </w:rPr>
            </w:pPr>
            <w:r w:rsidRPr="009B1363">
              <w:rPr>
                <w:color w:val="000000"/>
              </w:rPr>
              <w:t>0</w:t>
            </w:r>
          </w:p>
        </w:tc>
        <w:tc>
          <w:tcPr>
            <w:tcW w:w="1076" w:type="dxa"/>
            <w:tcBorders>
              <w:top w:val="nil"/>
              <w:left w:val="nil"/>
              <w:bottom w:val="single" w:sz="8" w:space="0" w:color="auto"/>
              <w:right w:val="single" w:sz="8" w:space="0" w:color="auto"/>
            </w:tcBorders>
            <w:shd w:val="clear" w:color="auto" w:fill="auto"/>
            <w:vAlign w:val="center"/>
            <w:hideMark/>
          </w:tcPr>
          <w:p w:rsidR="00A84386" w:rsidRPr="009B1363" w:rsidRDefault="009B1363" w:rsidP="00A84386">
            <w:pPr>
              <w:jc w:val="right"/>
              <w:rPr>
                <w:color w:val="000000"/>
              </w:rPr>
            </w:pPr>
            <w:r w:rsidRPr="009B1363">
              <w:rPr>
                <w:color w:val="000000"/>
              </w:rPr>
              <w:t>1.584</w:t>
            </w:r>
          </w:p>
        </w:tc>
        <w:tc>
          <w:tcPr>
            <w:tcW w:w="960" w:type="dxa"/>
            <w:tcBorders>
              <w:top w:val="nil"/>
              <w:left w:val="nil"/>
              <w:bottom w:val="single" w:sz="8" w:space="0" w:color="auto"/>
              <w:right w:val="single" w:sz="8" w:space="0" w:color="auto"/>
            </w:tcBorders>
            <w:shd w:val="clear" w:color="auto" w:fill="auto"/>
            <w:vAlign w:val="center"/>
            <w:hideMark/>
          </w:tcPr>
          <w:p w:rsidR="00A84386" w:rsidRPr="009B1363" w:rsidRDefault="00A84386" w:rsidP="00A84386">
            <w:pPr>
              <w:jc w:val="right"/>
              <w:rPr>
                <w:color w:val="000000"/>
              </w:rPr>
            </w:pPr>
            <w:r w:rsidRPr="009B1363">
              <w:rPr>
                <w:color w:val="000000"/>
              </w:rPr>
              <w:t>0</w:t>
            </w:r>
          </w:p>
        </w:tc>
      </w:tr>
      <w:tr w:rsidR="00A84386" w:rsidRPr="006A0EFD" w:rsidTr="009B1363">
        <w:trPr>
          <w:trHeight w:val="330"/>
          <w:jc w:val="center"/>
        </w:trPr>
        <w:tc>
          <w:tcPr>
            <w:tcW w:w="5838" w:type="dxa"/>
            <w:tcBorders>
              <w:top w:val="nil"/>
              <w:left w:val="single" w:sz="8" w:space="0" w:color="auto"/>
              <w:bottom w:val="single" w:sz="8" w:space="0" w:color="auto"/>
              <w:right w:val="single" w:sz="8" w:space="0" w:color="auto"/>
            </w:tcBorders>
            <w:shd w:val="clear" w:color="auto" w:fill="auto"/>
            <w:noWrap/>
            <w:vAlign w:val="center"/>
            <w:hideMark/>
          </w:tcPr>
          <w:p w:rsidR="00A84386" w:rsidRPr="006A0EFD" w:rsidRDefault="00A84386" w:rsidP="00A84386">
            <w:pPr>
              <w:spacing w:line="276" w:lineRule="auto"/>
              <w:jc w:val="right"/>
              <w:rPr>
                <w:i/>
                <w:color w:val="000000"/>
                <w:lang w:val="en-US" w:eastAsia="en-US"/>
              </w:rPr>
            </w:pPr>
            <w:r w:rsidRPr="006A0EFD">
              <w:rPr>
                <w:i/>
                <w:color w:val="000000"/>
                <w:lang w:val="en-US" w:eastAsia="en-US"/>
              </w:rPr>
              <w:t>Ukupno</w:t>
            </w:r>
          </w:p>
        </w:tc>
        <w:tc>
          <w:tcPr>
            <w:tcW w:w="996" w:type="dxa"/>
            <w:tcBorders>
              <w:top w:val="nil"/>
              <w:left w:val="nil"/>
              <w:bottom w:val="single" w:sz="8" w:space="0" w:color="auto"/>
              <w:right w:val="single" w:sz="8" w:space="0" w:color="auto"/>
            </w:tcBorders>
            <w:shd w:val="clear" w:color="auto" w:fill="auto"/>
            <w:noWrap/>
            <w:vAlign w:val="center"/>
          </w:tcPr>
          <w:p w:rsidR="00A84386" w:rsidRPr="009B1363" w:rsidRDefault="009B1363" w:rsidP="00A84386">
            <w:pPr>
              <w:jc w:val="right"/>
              <w:rPr>
                <w:b/>
                <w:bCs/>
                <w:color w:val="000000"/>
              </w:rPr>
            </w:pPr>
            <w:r w:rsidRPr="009B1363">
              <w:rPr>
                <w:b/>
                <w:bCs/>
                <w:color w:val="000000"/>
              </w:rPr>
              <w:t>19.478</w:t>
            </w:r>
          </w:p>
        </w:tc>
        <w:tc>
          <w:tcPr>
            <w:tcW w:w="1076" w:type="dxa"/>
            <w:tcBorders>
              <w:top w:val="nil"/>
              <w:left w:val="nil"/>
              <w:bottom w:val="single" w:sz="8" w:space="0" w:color="auto"/>
              <w:right w:val="single" w:sz="8" w:space="0" w:color="auto"/>
            </w:tcBorders>
            <w:shd w:val="clear" w:color="auto" w:fill="auto"/>
            <w:vAlign w:val="center"/>
          </w:tcPr>
          <w:p w:rsidR="00A84386" w:rsidRPr="009B1363" w:rsidRDefault="009B1363" w:rsidP="00A84386">
            <w:pPr>
              <w:jc w:val="right"/>
              <w:rPr>
                <w:b/>
                <w:bCs/>
                <w:color w:val="000000"/>
              </w:rPr>
            </w:pPr>
            <w:r w:rsidRPr="009B1363">
              <w:rPr>
                <w:b/>
                <w:bCs/>
                <w:color w:val="000000"/>
              </w:rPr>
              <w:t>13.316</w:t>
            </w:r>
          </w:p>
        </w:tc>
        <w:tc>
          <w:tcPr>
            <w:tcW w:w="960" w:type="dxa"/>
            <w:tcBorders>
              <w:top w:val="nil"/>
              <w:left w:val="nil"/>
              <w:bottom w:val="single" w:sz="8" w:space="0" w:color="auto"/>
              <w:right w:val="single" w:sz="8" w:space="0" w:color="auto"/>
            </w:tcBorders>
            <w:shd w:val="clear" w:color="auto" w:fill="auto"/>
            <w:vAlign w:val="center"/>
          </w:tcPr>
          <w:p w:rsidR="00A84386" w:rsidRPr="009B1363" w:rsidRDefault="009B1363" w:rsidP="00A84386">
            <w:pPr>
              <w:jc w:val="right"/>
              <w:rPr>
                <w:b/>
                <w:bCs/>
                <w:color w:val="000000"/>
              </w:rPr>
            </w:pPr>
            <w:r w:rsidRPr="009B1363">
              <w:rPr>
                <w:b/>
                <w:bCs/>
                <w:color w:val="000000"/>
              </w:rPr>
              <w:t>5.814</w:t>
            </w:r>
          </w:p>
        </w:tc>
      </w:tr>
    </w:tbl>
    <w:p w:rsidR="00A84386" w:rsidRPr="006A0EFD" w:rsidRDefault="00A84386" w:rsidP="00026FB7">
      <w:pPr>
        <w:spacing w:line="276" w:lineRule="auto"/>
        <w:jc w:val="both"/>
        <w:rPr>
          <w:i/>
        </w:rPr>
      </w:pPr>
    </w:p>
    <w:p w:rsidR="00EB2407" w:rsidRPr="006A0EFD" w:rsidRDefault="005600E7" w:rsidP="00026FB7">
      <w:pPr>
        <w:spacing w:line="276" w:lineRule="auto"/>
        <w:jc w:val="both"/>
        <w:rPr>
          <w:i/>
        </w:rPr>
      </w:pPr>
      <w:r>
        <w:rPr>
          <w:noProof/>
        </w:rPr>
        <w:drawing>
          <wp:inline distT="0" distB="0" distL="0" distR="0" wp14:anchorId="38BA8B67" wp14:editId="6782D2E5">
            <wp:extent cx="5759450" cy="2988945"/>
            <wp:effectExtent l="0" t="0" r="12700" b="190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4334E" w:rsidRPr="006A0EFD" w:rsidRDefault="00AF7812" w:rsidP="00CC4616">
      <w:pPr>
        <w:pStyle w:val="Grafovi"/>
        <w:spacing w:line="276" w:lineRule="auto"/>
        <w:rPr>
          <w:i/>
          <w:noProof/>
        </w:rPr>
      </w:pPr>
      <w:r w:rsidRPr="006A0EFD">
        <w:rPr>
          <w:i/>
          <w:noProof/>
        </w:rPr>
        <w:t xml:space="preserve">   </w:t>
      </w:r>
    </w:p>
    <w:p w:rsidR="00470A3E" w:rsidRDefault="00102BF5" w:rsidP="00CC4616">
      <w:pPr>
        <w:pStyle w:val="Grafovi"/>
        <w:spacing w:line="276" w:lineRule="auto"/>
        <w:rPr>
          <w:noProof/>
        </w:rPr>
      </w:pPr>
      <w:r w:rsidRPr="00687A7D">
        <w:rPr>
          <w:noProof/>
        </w:rPr>
        <w:t xml:space="preserve">Od ukupnog broja </w:t>
      </w:r>
      <w:r w:rsidRPr="00687A7D">
        <w:rPr>
          <w:b/>
          <w:noProof/>
        </w:rPr>
        <w:t>obavještenja o nabavci</w:t>
      </w:r>
      <w:r w:rsidRPr="00687A7D">
        <w:t xml:space="preserve"> (</w:t>
      </w:r>
      <w:r w:rsidR="00CA6E8C" w:rsidRPr="00687A7D">
        <w:t>21.179</w:t>
      </w:r>
      <w:r w:rsidRPr="00687A7D">
        <w:t xml:space="preserve">) </w:t>
      </w:r>
      <w:r w:rsidRPr="00687A7D">
        <w:rPr>
          <w:noProof/>
        </w:rPr>
        <w:t xml:space="preserve">u izvještajnom periodu,  najzastupljeniji </w:t>
      </w:r>
      <w:r w:rsidR="00DA1EEF" w:rsidRPr="00687A7D">
        <w:rPr>
          <w:noProof/>
        </w:rPr>
        <w:t>je k</w:t>
      </w:r>
      <w:r w:rsidRPr="00687A7D">
        <w:rPr>
          <w:noProof/>
        </w:rPr>
        <w:t>onkurentski zahtjev</w:t>
      </w:r>
      <w:r w:rsidR="00DA1EEF" w:rsidRPr="00687A7D">
        <w:rPr>
          <w:noProof/>
        </w:rPr>
        <w:t xml:space="preserve"> za dostavu ponuda</w:t>
      </w:r>
      <w:r w:rsidRPr="00687A7D">
        <w:rPr>
          <w:noProof/>
        </w:rPr>
        <w:t xml:space="preserve"> 12.</w:t>
      </w:r>
      <w:r w:rsidR="00CA6E8C" w:rsidRPr="00687A7D">
        <w:rPr>
          <w:noProof/>
        </w:rPr>
        <w:t>431</w:t>
      </w:r>
      <w:r w:rsidR="00687A7D" w:rsidRPr="00687A7D">
        <w:rPr>
          <w:noProof/>
        </w:rPr>
        <w:t xml:space="preserve"> ili </w:t>
      </w:r>
      <w:r w:rsidR="00687A7D" w:rsidRPr="00687A7D">
        <w:rPr>
          <w:color w:val="000000"/>
        </w:rPr>
        <w:t xml:space="preserve">58,69 </w:t>
      </w:r>
      <w:r w:rsidRPr="00687A7D">
        <w:rPr>
          <w:noProof/>
        </w:rPr>
        <w:t xml:space="preserve">%, na drugom mjestu je otvoreni postupak  </w:t>
      </w:r>
      <w:r w:rsidR="00CA6E8C" w:rsidRPr="00687A7D">
        <w:rPr>
          <w:noProof/>
        </w:rPr>
        <w:t>8.619</w:t>
      </w:r>
      <w:r w:rsidRPr="00687A7D">
        <w:rPr>
          <w:noProof/>
        </w:rPr>
        <w:t xml:space="preserve"> ili </w:t>
      </w:r>
      <w:r w:rsidR="00687A7D" w:rsidRPr="00687A7D">
        <w:rPr>
          <w:color w:val="000000"/>
        </w:rPr>
        <w:t xml:space="preserve">40,70 </w:t>
      </w:r>
      <w:r w:rsidRPr="00687A7D">
        <w:rPr>
          <w:noProof/>
        </w:rPr>
        <w:t>%, ova dva postupka u ukupnom broju obavještenja su preovlađujući</w:t>
      </w:r>
      <w:r w:rsidR="00D57F8D" w:rsidRPr="00687A7D">
        <w:rPr>
          <w:noProof/>
        </w:rPr>
        <w:t xml:space="preserve"> postupci</w:t>
      </w:r>
      <w:r w:rsidRPr="00687A7D">
        <w:rPr>
          <w:noProof/>
        </w:rPr>
        <w:t xml:space="preserve">, odnosno to iznosi </w:t>
      </w:r>
      <w:r w:rsidR="00CA6E8C" w:rsidRPr="00687A7D">
        <w:rPr>
          <w:noProof/>
        </w:rPr>
        <w:t xml:space="preserve">21.050 </w:t>
      </w:r>
      <w:r w:rsidRPr="00687A7D">
        <w:rPr>
          <w:noProof/>
        </w:rPr>
        <w:t xml:space="preserve">ili </w:t>
      </w:r>
      <w:r w:rsidR="00687A7D" w:rsidRPr="00687A7D">
        <w:rPr>
          <w:noProof/>
        </w:rPr>
        <w:t xml:space="preserve">99,39  </w:t>
      </w:r>
      <w:r w:rsidRPr="00687A7D">
        <w:rPr>
          <w:noProof/>
        </w:rPr>
        <w:t>% .</w:t>
      </w:r>
    </w:p>
    <w:p w:rsidR="00702A23" w:rsidRDefault="00702A23" w:rsidP="00CC4616">
      <w:pPr>
        <w:pStyle w:val="Grafovi"/>
        <w:spacing w:line="276" w:lineRule="auto"/>
        <w:rPr>
          <w:noProof/>
        </w:rPr>
      </w:pPr>
    </w:p>
    <w:p w:rsidR="00702A23" w:rsidRDefault="00702A23" w:rsidP="00CC4616">
      <w:pPr>
        <w:pStyle w:val="Grafovi"/>
        <w:spacing w:line="276" w:lineRule="auto"/>
        <w:rPr>
          <w:noProof/>
        </w:rPr>
      </w:pPr>
    </w:p>
    <w:p w:rsidR="00151BBE" w:rsidRDefault="00151BBE" w:rsidP="00CC4616">
      <w:pPr>
        <w:pStyle w:val="Grafovi"/>
        <w:spacing w:line="276" w:lineRule="auto"/>
        <w:rPr>
          <w:noProof/>
        </w:rPr>
      </w:pPr>
    </w:p>
    <w:p w:rsidR="00151BBE" w:rsidRPr="00687A7D" w:rsidRDefault="00151BBE" w:rsidP="00CC4616">
      <w:pPr>
        <w:pStyle w:val="Grafovi"/>
        <w:spacing w:line="276" w:lineRule="auto"/>
        <w:rPr>
          <w:noProof/>
        </w:rPr>
      </w:pPr>
    </w:p>
    <w:p w:rsidR="00DA1EEF" w:rsidRPr="006A0EFD" w:rsidRDefault="00DA1EEF" w:rsidP="00CC4616">
      <w:pPr>
        <w:pStyle w:val="Grafovi"/>
        <w:spacing w:line="276" w:lineRule="auto"/>
        <w:rPr>
          <w:i/>
          <w:noProof/>
        </w:rPr>
      </w:pPr>
    </w:p>
    <w:tbl>
      <w:tblPr>
        <w:tblW w:w="8970" w:type="dxa"/>
        <w:jc w:val="center"/>
        <w:tblLook w:val="04A0" w:firstRow="1" w:lastRow="0" w:firstColumn="1" w:lastColumn="0" w:noHBand="0" w:noVBand="1"/>
      </w:tblPr>
      <w:tblGrid>
        <w:gridCol w:w="6535"/>
        <w:gridCol w:w="1559"/>
        <w:gridCol w:w="876"/>
      </w:tblGrid>
      <w:tr w:rsidR="00470A3E" w:rsidRPr="006A0EFD" w:rsidTr="00B349CB">
        <w:trPr>
          <w:trHeight w:val="567"/>
          <w:jc w:val="center"/>
        </w:trPr>
        <w:tc>
          <w:tcPr>
            <w:tcW w:w="653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70A3E" w:rsidRPr="00CA6E8C" w:rsidRDefault="00470A3E" w:rsidP="00CC4616">
            <w:pPr>
              <w:spacing w:line="276" w:lineRule="auto"/>
              <w:jc w:val="center"/>
              <w:rPr>
                <w:color w:val="000000"/>
                <w:lang w:val="en-US" w:eastAsia="en-US"/>
              </w:rPr>
            </w:pPr>
            <w:r w:rsidRPr="00CA6E8C">
              <w:rPr>
                <w:color w:val="000000"/>
                <w:lang w:val="en-US" w:eastAsia="en-US"/>
              </w:rPr>
              <w:lastRenderedPageBreak/>
              <w:t>Vrsta postupka</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470A3E" w:rsidRPr="00CA6E8C" w:rsidRDefault="00470A3E" w:rsidP="00CC4616">
            <w:pPr>
              <w:spacing w:line="276" w:lineRule="auto"/>
              <w:jc w:val="center"/>
              <w:rPr>
                <w:color w:val="000000"/>
                <w:lang w:val="en-US" w:eastAsia="en-US"/>
              </w:rPr>
            </w:pPr>
            <w:r w:rsidRPr="00CA6E8C">
              <w:rPr>
                <w:color w:val="000000"/>
                <w:lang w:val="en-US" w:eastAsia="en-US"/>
              </w:rPr>
              <w:t>Ukupan broj obavještenja</w:t>
            </w:r>
          </w:p>
        </w:tc>
        <w:tc>
          <w:tcPr>
            <w:tcW w:w="87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470A3E" w:rsidRPr="00CA6E8C" w:rsidRDefault="00470A3E" w:rsidP="00CC4616">
            <w:pPr>
              <w:spacing w:line="276" w:lineRule="auto"/>
              <w:jc w:val="center"/>
              <w:rPr>
                <w:color w:val="000000"/>
                <w:lang w:val="en-US" w:eastAsia="en-US"/>
              </w:rPr>
            </w:pPr>
            <w:r w:rsidRPr="00CA6E8C">
              <w:rPr>
                <w:color w:val="000000"/>
                <w:lang w:val="en-US" w:eastAsia="en-US"/>
              </w:rPr>
              <w:t>%</w:t>
            </w:r>
          </w:p>
        </w:tc>
      </w:tr>
      <w:tr w:rsidR="00DA1EEF" w:rsidRPr="006A0EFD" w:rsidTr="00CA6E8C">
        <w:trPr>
          <w:trHeight w:val="315"/>
          <w:jc w:val="center"/>
        </w:trPr>
        <w:tc>
          <w:tcPr>
            <w:tcW w:w="6535" w:type="dxa"/>
            <w:tcBorders>
              <w:top w:val="nil"/>
              <w:left w:val="single" w:sz="4" w:space="0" w:color="auto"/>
              <w:bottom w:val="single" w:sz="4" w:space="0" w:color="auto"/>
              <w:right w:val="single" w:sz="4" w:space="0" w:color="auto"/>
            </w:tcBorders>
            <w:shd w:val="clear" w:color="auto" w:fill="auto"/>
            <w:vAlign w:val="center"/>
            <w:hideMark/>
          </w:tcPr>
          <w:p w:rsidR="00DA1EEF" w:rsidRPr="00F84877" w:rsidRDefault="00DA1EEF" w:rsidP="00DA1EEF">
            <w:pPr>
              <w:spacing w:line="276" w:lineRule="auto"/>
              <w:rPr>
                <w:color w:val="000000"/>
                <w:lang w:val="en-US" w:eastAsia="en-US"/>
              </w:rPr>
            </w:pPr>
            <w:r w:rsidRPr="00F84877">
              <w:rPr>
                <w:color w:val="000000"/>
                <w:lang w:eastAsia="en-US"/>
              </w:rPr>
              <w:t>Otvoreni postupak</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1EEF" w:rsidRPr="00CA6E8C" w:rsidRDefault="00CA6E8C" w:rsidP="00CA6E8C">
            <w:pPr>
              <w:jc w:val="right"/>
              <w:rPr>
                <w:color w:val="000000"/>
              </w:rPr>
            </w:pPr>
            <w:r w:rsidRPr="00CA6E8C">
              <w:rPr>
                <w:color w:val="000000"/>
              </w:rPr>
              <w:t>8.619</w:t>
            </w:r>
          </w:p>
        </w:tc>
        <w:tc>
          <w:tcPr>
            <w:tcW w:w="876" w:type="dxa"/>
            <w:tcBorders>
              <w:top w:val="single" w:sz="4" w:space="0" w:color="auto"/>
              <w:left w:val="nil"/>
              <w:bottom w:val="single" w:sz="4" w:space="0" w:color="auto"/>
              <w:right w:val="single" w:sz="4" w:space="0" w:color="auto"/>
            </w:tcBorders>
            <w:shd w:val="clear" w:color="auto" w:fill="auto"/>
            <w:noWrap/>
            <w:vAlign w:val="bottom"/>
          </w:tcPr>
          <w:p w:rsidR="00DA1EEF" w:rsidRPr="00687A7D" w:rsidRDefault="00CA6E8C" w:rsidP="00DA1EEF">
            <w:pPr>
              <w:jc w:val="right"/>
              <w:rPr>
                <w:color w:val="000000"/>
              </w:rPr>
            </w:pPr>
            <w:r w:rsidRPr="00687A7D">
              <w:rPr>
                <w:color w:val="000000"/>
              </w:rPr>
              <w:t>40,70</w:t>
            </w:r>
          </w:p>
        </w:tc>
      </w:tr>
      <w:tr w:rsidR="00DA1EEF" w:rsidRPr="006A0EFD" w:rsidTr="00CA6E8C">
        <w:trPr>
          <w:trHeight w:val="315"/>
          <w:jc w:val="center"/>
        </w:trPr>
        <w:tc>
          <w:tcPr>
            <w:tcW w:w="6535" w:type="dxa"/>
            <w:tcBorders>
              <w:top w:val="nil"/>
              <w:left w:val="single" w:sz="4" w:space="0" w:color="auto"/>
              <w:bottom w:val="single" w:sz="4" w:space="0" w:color="auto"/>
              <w:right w:val="single" w:sz="4" w:space="0" w:color="auto"/>
            </w:tcBorders>
            <w:shd w:val="clear" w:color="auto" w:fill="auto"/>
            <w:vAlign w:val="center"/>
            <w:hideMark/>
          </w:tcPr>
          <w:p w:rsidR="00DA1EEF" w:rsidRPr="00F84877" w:rsidRDefault="00DA1EEF" w:rsidP="00DA1EEF">
            <w:pPr>
              <w:spacing w:line="276" w:lineRule="auto"/>
              <w:rPr>
                <w:color w:val="000000"/>
                <w:lang w:val="en-US" w:eastAsia="en-US"/>
              </w:rPr>
            </w:pPr>
            <w:r w:rsidRPr="00F84877">
              <w:rPr>
                <w:color w:val="000000"/>
                <w:lang w:eastAsia="en-US"/>
              </w:rPr>
              <w:t>Ograničeni postupak</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DA1EEF" w:rsidRPr="00CA6E8C" w:rsidRDefault="00CA6E8C" w:rsidP="00DA1EEF">
            <w:pPr>
              <w:jc w:val="right"/>
              <w:rPr>
                <w:color w:val="000000"/>
              </w:rPr>
            </w:pPr>
            <w:r w:rsidRPr="00CA6E8C">
              <w:rPr>
                <w:color w:val="000000"/>
              </w:rPr>
              <w:t>25</w:t>
            </w:r>
          </w:p>
        </w:tc>
        <w:tc>
          <w:tcPr>
            <w:tcW w:w="876" w:type="dxa"/>
            <w:tcBorders>
              <w:top w:val="nil"/>
              <w:left w:val="nil"/>
              <w:bottom w:val="single" w:sz="4" w:space="0" w:color="auto"/>
              <w:right w:val="single" w:sz="4" w:space="0" w:color="auto"/>
            </w:tcBorders>
            <w:shd w:val="clear" w:color="auto" w:fill="auto"/>
            <w:noWrap/>
            <w:vAlign w:val="bottom"/>
          </w:tcPr>
          <w:p w:rsidR="00DA1EEF" w:rsidRPr="00687A7D" w:rsidRDefault="00CA6E8C" w:rsidP="00DA1EEF">
            <w:pPr>
              <w:jc w:val="right"/>
              <w:rPr>
                <w:color w:val="000000"/>
              </w:rPr>
            </w:pPr>
            <w:r w:rsidRPr="00687A7D">
              <w:rPr>
                <w:color w:val="000000"/>
              </w:rPr>
              <w:t>0,12</w:t>
            </w:r>
          </w:p>
        </w:tc>
      </w:tr>
      <w:tr w:rsidR="00DA1EEF" w:rsidRPr="006A0EFD" w:rsidTr="00CA6E8C">
        <w:trPr>
          <w:trHeight w:val="315"/>
          <w:jc w:val="center"/>
        </w:trPr>
        <w:tc>
          <w:tcPr>
            <w:tcW w:w="6535" w:type="dxa"/>
            <w:tcBorders>
              <w:top w:val="nil"/>
              <w:left w:val="single" w:sz="4" w:space="0" w:color="auto"/>
              <w:bottom w:val="single" w:sz="4" w:space="0" w:color="auto"/>
              <w:right w:val="single" w:sz="4" w:space="0" w:color="auto"/>
            </w:tcBorders>
            <w:shd w:val="clear" w:color="auto" w:fill="auto"/>
            <w:vAlign w:val="center"/>
            <w:hideMark/>
          </w:tcPr>
          <w:p w:rsidR="00DA1EEF" w:rsidRPr="00F84877" w:rsidRDefault="00DA1EEF" w:rsidP="00DA1EEF">
            <w:pPr>
              <w:spacing w:line="276" w:lineRule="auto"/>
              <w:rPr>
                <w:color w:val="000000"/>
                <w:lang w:val="en-US" w:eastAsia="en-US"/>
              </w:rPr>
            </w:pPr>
            <w:r w:rsidRPr="00F84877">
              <w:rPr>
                <w:color w:val="000000"/>
                <w:lang w:val="en-US" w:eastAsia="en-US"/>
              </w:rPr>
              <w:t>Pregovarački postupak s</w:t>
            </w:r>
            <w:r w:rsidR="00B349CB" w:rsidRPr="00F84877">
              <w:rPr>
                <w:color w:val="000000"/>
                <w:lang w:val="en-US" w:eastAsia="en-US"/>
              </w:rPr>
              <w:t>a</w:t>
            </w:r>
            <w:r w:rsidRPr="00F84877">
              <w:rPr>
                <w:color w:val="000000"/>
                <w:lang w:val="en-US" w:eastAsia="en-US"/>
              </w:rPr>
              <w:t xml:space="preserve"> objavljivanjem obavještenja o nabavci</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DA1EEF" w:rsidRPr="00CA6E8C" w:rsidRDefault="00CA6E8C" w:rsidP="00CA6E8C">
            <w:pPr>
              <w:jc w:val="right"/>
              <w:rPr>
                <w:color w:val="000000"/>
              </w:rPr>
            </w:pPr>
            <w:r w:rsidRPr="00CA6E8C">
              <w:rPr>
                <w:color w:val="000000"/>
              </w:rPr>
              <w:t>72</w:t>
            </w:r>
          </w:p>
        </w:tc>
        <w:tc>
          <w:tcPr>
            <w:tcW w:w="876" w:type="dxa"/>
            <w:tcBorders>
              <w:top w:val="nil"/>
              <w:left w:val="nil"/>
              <w:bottom w:val="single" w:sz="4" w:space="0" w:color="auto"/>
              <w:right w:val="single" w:sz="4" w:space="0" w:color="auto"/>
            </w:tcBorders>
            <w:shd w:val="clear" w:color="auto" w:fill="auto"/>
            <w:noWrap/>
            <w:vAlign w:val="bottom"/>
          </w:tcPr>
          <w:p w:rsidR="00DA1EEF" w:rsidRPr="00687A7D" w:rsidRDefault="00CA6E8C" w:rsidP="00DA1EEF">
            <w:pPr>
              <w:jc w:val="right"/>
              <w:rPr>
                <w:color w:val="000000"/>
              </w:rPr>
            </w:pPr>
            <w:r w:rsidRPr="00687A7D">
              <w:rPr>
                <w:color w:val="000000"/>
              </w:rPr>
              <w:t>0,34</w:t>
            </w:r>
          </w:p>
        </w:tc>
      </w:tr>
      <w:tr w:rsidR="00DA1EEF" w:rsidRPr="006A0EFD" w:rsidTr="00CA6E8C">
        <w:trPr>
          <w:trHeight w:val="315"/>
          <w:jc w:val="center"/>
        </w:trPr>
        <w:tc>
          <w:tcPr>
            <w:tcW w:w="6535" w:type="dxa"/>
            <w:tcBorders>
              <w:top w:val="nil"/>
              <w:left w:val="single" w:sz="4" w:space="0" w:color="auto"/>
              <w:bottom w:val="single" w:sz="4" w:space="0" w:color="auto"/>
              <w:right w:val="single" w:sz="4" w:space="0" w:color="auto"/>
            </w:tcBorders>
            <w:shd w:val="clear" w:color="auto" w:fill="auto"/>
            <w:vAlign w:val="center"/>
            <w:hideMark/>
          </w:tcPr>
          <w:p w:rsidR="00DA1EEF" w:rsidRPr="00F84877" w:rsidRDefault="00DA1EEF" w:rsidP="00DA1EEF">
            <w:pPr>
              <w:spacing w:line="276" w:lineRule="auto"/>
              <w:rPr>
                <w:color w:val="000000"/>
                <w:lang w:val="en-US" w:eastAsia="en-US"/>
              </w:rPr>
            </w:pPr>
            <w:r w:rsidRPr="00F84877">
              <w:rPr>
                <w:color w:val="000000"/>
                <w:lang w:val="en-US" w:eastAsia="en-US"/>
              </w:rPr>
              <w:t>Konkurs za izradu idejnog rješenja</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DA1EEF" w:rsidRPr="00CA6E8C" w:rsidRDefault="00CA6E8C" w:rsidP="00DA1EEF">
            <w:pPr>
              <w:jc w:val="right"/>
              <w:rPr>
                <w:color w:val="000000"/>
              </w:rPr>
            </w:pPr>
            <w:r w:rsidRPr="00CA6E8C">
              <w:rPr>
                <w:color w:val="000000"/>
              </w:rPr>
              <w:t>32</w:t>
            </w:r>
          </w:p>
        </w:tc>
        <w:tc>
          <w:tcPr>
            <w:tcW w:w="876" w:type="dxa"/>
            <w:tcBorders>
              <w:top w:val="nil"/>
              <w:left w:val="nil"/>
              <w:bottom w:val="single" w:sz="4" w:space="0" w:color="auto"/>
              <w:right w:val="single" w:sz="4" w:space="0" w:color="auto"/>
            </w:tcBorders>
            <w:shd w:val="clear" w:color="auto" w:fill="auto"/>
            <w:noWrap/>
            <w:vAlign w:val="bottom"/>
          </w:tcPr>
          <w:p w:rsidR="00DA1EEF" w:rsidRPr="00687A7D" w:rsidRDefault="00CA6E8C" w:rsidP="00DA1EEF">
            <w:pPr>
              <w:jc w:val="right"/>
              <w:rPr>
                <w:color w:val="000000"/>
              </w:rPr>
            </w:pPr>
            <w:r w:rsidRPr="00687A7D">
              <w:rPr>
                <w:color w:val="000000"/>
              </w:rPr>
              <w:t>0,15</w:t>
            </w:r>
          </w:p>
        </w:tc>
      </w:tr>
      <w:tr w:rsidR="00DA1EEF" w:rsidRPr="006A0EFD" w:rsidTr="00CA6E8C">
        <w:trPr>
          <w:trHeight w:val="315"/>
          <w:jc w:val="center"/>
        </w:trPr>
        <w:tc>
          <w:tcPr>
            <w:tcW w:w="6535" w:type="dxa"/>
            <w:tcBorders>
              <w:top w:val="nil"/>
              <w:left w:val="single" w:sz="4" w:space="0" w:color="auto"/>
              <w:bottom w:val="single" w:sz="4" w:space="0" w:color="auto"/>
              <w:right w:val="single" w:sz="4" w:space="0" w:color="auto"/>
            </w:tcBorders>
            <w:shd w:val="clear" w:color="auto" w:fill="auto"/>
            <w:vAlign w:val="center"/>
            <w:hideMark/>
          </w:tcPr>
          <w:p w:rsidR="00DA1EEF" w:rsidRPr="00F84877" w:rsidRDefault="00DA1EEF" w:rsidP="00DA1EEF">
            <w:pPr>
              <w:spacing w:line="276" w:lineRule="auto"/>
              <w:rPr>
                <w:color w:val="000000"/>
                <w:lang w:val="en-US" w:eastAsia="en-US"/>
              </w:rPr>
            </w:pPr>
            <w:r w:rsidRPr="00F84877">
              <w:rPr>
                <w:color w:val="000000"/>
                <w:lang w:val="en-US" w:eastAsia="en-US"/>
              </w:rPr>
              <w:t>Konkurentski zahtjev za dostavu ponuda</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DA1EEF" w:rsidRPr="00CA6E8C" w:rsidRDefault="00CA6E8C" w:rsidP="00DA1EEF">
            <w:pPr>
              <w:jc w:val="right"/>
              <w:rPr>
                <w:color w:val="000000"/>
              </w:rPr>
            </w:pPr>
            <w:r w:rsidRPr="00CA6E8C">
              <w:rPr>
                <w:color w:val="000000"/>
              </w:rPr>
              <w:t>12.431</w:t>
            </w:r>
          </w:p>
        </w:tc>
        <w:tc>
          <w:tcPr>
            <w:tcW w:w="876" w:type="dxa"/>
            <w:tcBorders>
              <w:top w:val="nil"/>
              <w:left w:val="nil"/>
              <w:bottom w:val="single" w:sz="4" w:space="0" w:color="auto"/>
              <w:right w:val="single" w:sz="4" w:space="0" w:color="auto"/>
            </w:tcBorders>
            <w:shd w:val="clear" w:color="auto" w:fill="auto"/>
            <w:noWrap/>
            <w:vAlign w:val="bottom"/>
          </w:tcPr>
          <w:p w:rsidR="00DA1EEF" w:rsidRPr="00687A7D" w:rsidRDefault="00CA6E8C" w:rsidP="00DA1EEF">
            <w:pPr>
              <w:jc w:val="right"/>
              <w:rPr>
                <w:color w:val="000000"/>
              </w:rPr>
            </w:pPr>
            <w:r w:rsidRPr="00687A7D">
              <w:rPr>
                <w:color w:val="000000"/>
              </w:rPr>
              <w:t>58,69</w:t>
            </w:r>
          </w:p>
        </w:tc>
      </w:tr>
      <w:tr w:rsidR="00DA1EEF" w:rsidRPr="006A0EFD" w:rsidTr="00B349CB">
        <w:trPr>
          <w:trHeight w:val="315"/>
          <w:jc w:val="center"/>
        </w:trPr>
        <w:tc>
          <w:tcPr>
            <w:tcW w:w="6535" w:type="dxa"/>
            <w:tcBorders>
              <w:top w:val="nil"/>
              <w:left w:val="single" w:sz="4" w:space="0" w:color="auto"/>
              <w:bottom w:val="single" w:sz="4" w:space="0" w:color="auto"/>
              <w:right w:val="single" w:sz="4" w:space="0" w:color="auto"/>
            </w:tcBorders>
            <w:shd w:val="clear" w:color="auto" w:fill="auto"/>
            <w:noWrap/>
            <w:vAlign w:val="center"/>
            <w:hideMark/>
          </w:tcPr>
          <w:p w:rsidR="00DA1EEF" w:rsidRPr="00F84877" w:rsidRDefault="00DA1EEF" w:rsidP="00DA1EEF">
            <w:pPr>
              <w:spacing w:line="276" w:lineRule="auto"/>
              <w:jc w:val="right"/>
              <w:rPr>
                <w:color w:val="000000"/>
                <w:lang w:val="en-US" w:eastAsia="en-US"/>
              </w:rPr>
            </w:pPr>
            <w:r w:rsidRPr="00F84877">
              <w:rPr>
                <w:color w:val="000000"/>
                <w:lang w:eastAsia="en-US"/>
              </w:rPr>
              <w:t>Ukupno</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A1EEF" w:rsidRPr="00CA6E8C" w:rsidRDefault="00CA6E8C" w:rsidP="00DA1EEF">
            <w:pPr>
              <w:jc w:val="right"/>
              <w:rPr>
                <w:color w:val="000000"/>
              </w:rPr>
            </w:pPr>
            <w:r w:rsidRPr="00CA6E8C">
              <w:rPr>
                <w:color w:val="000000"/>
              </w:rPr>
              <w:t>21.179</w:t>
            </w:r>
          </w:p>
        </w:tc>
        <w:tc>
          <w:tcPr>
            <w:tcW w:w="876" w:type="dxa"/>
            <w:tcBorders>
              <w:top w:val="nil"/>
              <w:left w:val="nil"/>
              <w:bottom w:val="single" w:sz="4" w:space="0" w:color="auto"/>
              <w:right w:val="single" w:sz="4" w:space="0" w:color="auto"/>
            </w:tcBorders>
            <w:shd w:val="clear" w:color="auto" w:fill="auto"/>
            <w:noWrap/>
            <w:vAlign w:val="bottom"/>
            <w:hideMark/>
          </w:tcPr>
          <w:p w:rsidR="00DA1EEF" w:rsidRPr="00687A7D" w:rsidRDefault="00DA1EEF" w:rsidP="00DA1EEF">
            <w:pPr>
              <w:jc w:val="right"/>
              <w:rPr>
                <w:color w:val="000000"/>
              </w:rPr>
            </w:pPr>
            <w:r w:rsidRPr="00687A7D">
              <w:rPr>
                <w:color w:val="000000"/>
              </w:rPr>
              <w:t>100,00</w:t>
            </w:r>
          </w:p>
        </w:tc>
      </w:tr>
    </w:tbl>
    <w:p w:rsidR="00E55B14" w:rsidRPr="006A0EFD" w:rsidRDefault="00E55B14" w:rsidP="00CC4616">
      <w:pPr>
        <w:pStyle w:val="Grafovi"/>
        <w:spacing w:line="276" w:lineRule="auto"/>
        <w:jc w:val="center"/>
        <w:rPr>
          <w:i/>
          <w:noProof/>
        </w:rPr>
      </w:pPr>
    </w:p>
    <w:p w:rsidR="00DA1EEF" w:rsidRPr="006A0EFD" w:rsidRDefault="00F84877" w:rsidP="00CC4616">
      <w:pPr>
        <w:pStyle w:val="Grafovi"/>
        <w:spacing w:line="276" w:lineRule="auto"/>
        <w:jc w:val="center"/>
        <w:rPr>
          <w:i/>
          <w:noProof/>
        </w:rPr>
      </w:pPr>
      <w:r>
        <w:rPr>
          <w:noProof/>
        </w:rPr>
        <w:drawing>
          <wp:inline distT="0" distB="0" distL="0" distR="0" wp14:anchorId="20E18B49" wp14:editId="07A93F2C">
            <wp:extent cx="5397689" cy="3077570"/>
            <wp:effectExtent l="0" t="0" r="12700" b="889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46DEE" w:rsidRPr="006A0EFD" w:rsidRDefault="00A46DEE" w:rsidP="00CC4616">
      <w:pPr>
        <w:pStyle w:val="Grafovi"/>
        <w:spacing w:line="276" w:lineRule="auto"/>
        <w:rPr>
          <w:i/>
          <w:noProof/>
        </w:rPr>
      </w:pPr>
    </w:p>
    <w:p w:rsidR="001D2FD7" w:rsidRPr="00A17EF1" w:rsidRDefault="008F1742" w:rsidP="00CC4616">
      <w:pPr>
        <w:pStyle w:val="Grafovi"/>
        <w:spacing w:line="276" w:lineRule="auto"/>
        <w:rPr>
          <w:noProof/>
        </w:rPr>
      </w:pPr>
      <w:r w:rsidRPr="00A17EF1">
        <w:rPr>
          <w:noProof/>
        </w:rPr>
        <w:t xml:space="preserve">Od ukupnog broja </w:t>
      </w:r>
      <w:r w:rsidRPr="00A17EF1">
        <w:rPr>
          <w:b/>
          <w:noProof/>
        </w:rPr>
        <w:t>obavještenja o nabavci</w:t>
      </w:r>
      <w:r w:rsidRPr="00A17EF1">
        <w:rPr>
          <w:noProof/>
        </w:rPr>
        <w:t xml:space="preserve"> (</w:t>
      </w:r>
      <w:r w:rsidR="009D18EB" w:rsidRPr="00A17EF1">
        <w:rPr>
          <w:color w:val="000000"/>
        </w:rPr>
        <w:t>21.179</w:t>
      </w:r>
      <w:r w:rsidRPr="00A17EF1">
        <w:rPr>
          <w:noProof/>
        </w:rPr>
        <w:t>) u izvještajnom periodu</w:t>
      </w:r>
      <w:r w:rsidR="0069412A" w:rsidRPr="00A17EF1">
        <w:rPr>
          <w:noProof/>
        </w:rPr>
        <w:t>,</w:t>
      </w:r>
      <w:r w:rsidRPr="00A17EF1">
        <w:rPr>
          <w:noProof/>
        </w:rPr>
        <w:t xml:space="preserve"> po vrstama postupaka </w:t>
      </w:r>
      <w:r w:rsidR="00D57F8D" w:rsidRPr="00A17EF1">
        <w:rPr>
          <w:noProof/>
        </w:rPr>
        <w:t>najveći broj</w:t>
      </w:r>
      <w:r w:rsidRPr="00A17EF1">
        <w:rPr>
          <w:noProof/>
        </w:rPr>
        <w:t xml:space="preserve"> se odnosi na navaku roba </w:t>
      </w:r>
      <w:r w:rsidR="00A17EF1" w:rsidRPr="00A17EF1">
        <w:rPr>
          <w:noProof/>
        </w:rPr>
        <w:t>11.865</w:t>
      </w:r>
      <w:r w:rsidRPr="00A17EF1">
        <w:rPr>
          <w:noProof/>
        </w:rPr>
        <w:t xml:space="preserve"> ili 5</w:t>
      </w:r>
      <w:r w:rsidR="00A17EF1" w:rsidRPr="00A17EF1">
        <w:rPr>
          <w:noProof/>
        </w:rPr>
        <w:t>6</w:t>
      </w:r>
      <w:r w:rsidRPr="00A17EF1">
        <w:rPr>
          <w:noProof/>
        </w:rPr>
        <w:t>,</w:t>
      </w:r>
      <w:r w:rsidR="00B349CB" w:rsidRPr="00A17EF1">
        <w:rPr>
          <w:noProof/>
        </w:rPr>
        <w:t>02</w:t>
      </w:r>
      <w:r w:rsidRPr="00A17EF1">
        <w:rPr>
          <w:noProof/>
        </w:rPr>
        <w:t xml:space="preserve"> </w:t>
      </w:r>
      <w:r w:rsidR="009D18EB" w:rsidRPr="00A17EF1">
        <w:rPr>
          <w:noProof/>
        </w:rPr>
        <w:t>%. Detaljan pregle</w:t>
      </w:r>
      <w:r w:rsidR="0069412A" w:rsidRPr="00A17EF1">
        <w:rPr>
          <w:noProof/>
        </w:rPr>
        <w:t xml:space="preserve">d obavještenja o nabavci prema vrstama postupaka i vrsti </w:t>
      </w:r>
      <w:r w:rsidR="00E55B14" w:rsidRPr="00A17EF1">
        <w:rPr>
          <w:noProof/>
        </w:rPr>
        <w:t>ugovora dat je u donjoj tabeli:</w:t>
      </w:r>
    </w:p>
    <w:p w:rsidR="00B349CB" w:rsidRPr="006A0EFD" w:rsidRDefault="00B349CB" w:rsidP="00CC4616">
      <w:pPr>
        <w:pStyle w:val="Grafovi"/>
        <w:spacing w:line="276" w:lineRule="auto"/>
        <w:rPr>
          <w:i/>
          <w:noProof/>
        </w:rPr>
      </w:pPr>
    </w:p>
    <w:tbl>
      <w:tblPr>
        <w:tblW w:w="9344" w:type="dxa"/>
        <w:tblInd w:w="-5" w:type="dxa"/>
        <w:tblLook w:val="04A0" w:firstRow="1" w:lastRow="0" w:firstColumn="1" w:lastColumn="0" w:noHBand="0" w:noVBand="1"/>
      </w:tblPr>
      <w:tblGrid>
        <w:gridCol w:w="6428"/>
        <w:gridCol w:w="996"/>
        <w:gridCol w:w="960"/>
        <w:gridCol w:w="960"/>
      </w:tblGrid>
      <w:tr w:rsidR="008F1742" w:rsidRPr="006A0EFD" w:rsidTr="00A46DEE">
        <w:trPr>
          <w:trHeight w:val="315"/>
        </w:trPr>
        <w:tc>
          <w:tcPr>
            <w:tcW w:w="642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F1742" w:rsidRPr="00A17EF1" w:rsidRDefault="008F1742" w:rsidP="00CC4616">
            <w:pPr>
              <w:spacing w:line="276" w:lineRule="auto"/>
              <w:jc w:val="center"/>
              <w:rPr>
                <w:color w:val="000000"/>
                <w:lang w:val="en-US" w:eastAsia="en-US"/>
              </w:rPr>
            </w:pPr>
            <w:r w:rsidRPr="00A17EF1">
              <w:rPr>
                <w:color w:val="000000"/>
                <w:lang w:val="en-US" w:eastAsia="en-US"/>
              </w:rPr>
              <w:t>Vrsta postupka</w:t>
            </w:r>
          </w:p>
        </w:tc>
        <w:tc>
          <w:tcPr>
            <w:tcW w:w="2916" w:type="dxa"/>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8F1742" w:rsidRPr="00A17EF1" w:rsidRDefault="008F1742" w:rsidP="00CC4616">
            <w:pPr>
              <w:spacing w:line="276" w:lineRule="auto"/>
              <w:jc w:val="center"/>
              <w:rPr>
                <w:color w:val="000000"/>
                <w:lang w:val="en-US" w:eastAsia="en-US"/>
              </w:rPr>
            </w:pPr>
            <w:r w:rsidRPr="00A17EF1">
              <w:rPr>
                <w:color w:val="000000"/>
                <w:lang w:val="en-US" w:eastAsia="en-US"/>
              </w:rPr>
              <w:t>Ukupan broj obavještenja prema vrsti ugovora</w:t>
            </w:r>
          </w:p>
        </w:tc>
      </w:tr>
      <w:tr w:rsidR="008F1742" w:rsidRPr="006A0EFD" w:rsidTr="00A46DEE">
        <w:trPr>
          <w:trHeight w:val="315"/>
        </w:trPr>
        <w:tc>
          <w:tcPr>
            <w:tcW w:w="642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F1742" w:rsidRPr="00A17EF1" w:rsidRDefault="008F1742" w:rsidP="00CC4616">
            <w:pPr>
              <w:spacing w:line="276" w:lineRule="auto"/>
              <w:rPr>
                <w:color w:val="000000"/>
                <w:lang w:val="en-US" w:eastAsia="en-US"/>
              </w:rPr>
            </w:pPr>
          </w:p>
        </w:tc>
        <w:tc>
          <w:tcPr>
            <w:tcW w:w="996" w:type="dxa"/>
            <w:tcBorders>
              <w:top w:val="nil"/>
              <w:left w:val="nil"/>
              <w:bottom w:val="single" w:sz="4" w:space="0" w:color="auto"/>
              <w:right w:val="single" w:sz="4" w:space="0" w:color="auto"/>
            </w:tcBorders>
            <w:shd w:val="clear" w:color="auto" w:fill="C6D9F1" w:themeFill="text2" w:themeFillTint="33"/>
            <w:vAlign w:val="center"/>
            <w:hideMark/>
          </w:tcPr>
          <w:p w:rsidR="008F1742" w:rsidRPr="00A17EF1" w:rsidRDefault="008F1742" w:rsidP="00CC4616">
            <w:pPr>
              <w:spacing w:line="276" w:lineRule="auto"/>
              <w:jc w:val="center"/>
              <w:rPr>
                <w:color w:val="000000"/>
                <w:lang w:val="en-US" w:eastAsia="en-US"/>
              </w:rPr>
            </w:pPr>
            <w:r w:rsidRPr="00A17EF1">
              <w:rPr>
                <w:color w:val="000000"/>
                <w:lang w:val="en-US" w:eastAsia="en-US"/>
              </w:rPr>
              <w:t>Robe</w:t>
            </w:r>
          </w:p>
        </w:tc>
        <w:tc>
          <w:tcPr>
            <w:tcW w:w="960" w:type="dxa"/>
            <w:tcBorders>
              <w:top w:val="nil"/>
              <w:left w:val="nil"/>
              <w:bottom w:val="single" w:sz="4" w:space="0" w:color="auto"/>
              <w:right w:val="single" w:sz="4" w:space="0" w:color="auto"/>
            </w:tcBorders>
            <w:shd w:val="clear" w:color="auto" w:fill="C6D9F1" w:themeFill="text2" w:themeFillTint="33"/>
            <w:vAlign w:val="center"/>
            <w:hideMark/>
          </w:tcPr>
          <w:p w:rsidR="008F1742" w:rsidRPr="00A17EF1" w:rsidRDefault="008F1742" w:rsidP="00CC4616">
            <w:pPr>
              <w:spacing w:line="276" w:lineRule="auto"/>
              <w:jc w:val="center"/>
              <w:rPr>
                <w:color w:val="000000"/>
                <w:lang w:val="en-US" w:eastAsia="en-US"/>
              </w:rPr>
            </w:pPr>
            <w:r w:rsidRPr="00A17EF1">
              <w:rPr>
                <w:color w:val="000000"/>
                <w:lang w:val="en-US" w:eastAsia="en-US"/>
              </w:rPr>
              <w:t xml:space="preserve">Usluge </w:t>
            </w:r>
          </w:p>
        </w:tc>
        <w:tc>
          <w:tcPr>
            <w:tcW w:w="960" w:type="dxa"/>
            <w:tcBorders>
              <w:top w:val="nil"/>
              <w:left w:val="nil"/>
              <w:bottom w:val="single" w:sz="4" w:space="0" w:color="auto"/>
              <w:right w:val="single" w:sz="4" w:space="0" w:color="auto"/>
            </w:tcBorders>
            <w:shd w:val="clear" w:color="auto" w:fill="C6D9F1" w:themeFill="text2" w:themeFillTint="33"/>
            <w:vAlign w:val="center"/>
            <w:hideMark/>
          </w:tcPr>
          <w:p w:rsidR="008F1742" w:rsidRPr="00A17EF1" w:rsidRDefault="008F1742" w:rsidP="00CC4616">
            <w:pPr>
              <w:spacing w:line="276" w:lineRule="auto"/>
              <w:jc w:val="center"/>
              <w:rPr>
                <w:color w:val="000000"/>
                <w:lang w:val="en-US" w:eastAsia="en-US"/>
              </w:rPr>
            </w:pPr>
            <w:r w:rsidRPr="00A17EF1">
              <w:rPr>
                <w:color w:val="000000"/>
                <w:lang w:val="en-US" w:eastAsia="en-US"/>
              </w:rPr>
              <w:t>Radovi</w:t>
            </w:r>
          </w:p>
        </w:tc>
      </w:tr>
      <w:tr w:rsidR="00B349CB" w:rsidRPr="006A0EFD" w:rsidTr="00B349CB">
        <w:trPr>
          <w:trHeight w:val="315"/>
        </w:trPr>
        <w:tc>
          <w:tcPr>
            <w:tcW w:w="6428" w:type="dxa"/>
            <w:tcBorders>
              <w:top w:val="nil"/>
              <w:left w:val="single" w:sz="4" w:space="0" w:color="auto"/>
              <w:bottom w:val="single" w:sz="4" w:space="0" w:color="auto"/>
              <w:right w:val="single" w:sz="4" w:space="0" w:color="auto"/>
            </w:tcBorders>
            <w:shd w:val="clear" w:color="auto" w:fill="auto"/>
            <w:vAlign w:val="center"/>
            <w:hideMark/>
          </w:tcPr>
          <w:p w:rsidR="00B349CB" w:rsidRPr="00A17EF1" w:rsidRDefault="00B349CB" w:rsidP="00B349CB">
            <w:pPr>
              <w:spacing w:line="276" w:lineRule="auto"/>
              <w:rPr>
                <w:color w:val="000000"/>
                <w:lang w:val="en-US" w:eastAsia="en-US"/>
              </w:rPr>
            </w:pPr>
            <w:r w:rsidRPr="00A17EF1">
              <w:rPr>
                <w:color w:val="000000"/>
                <w:lang w:eastAsia="en-US"/>
              </w:rPr>
              <w:t>Otvoreni postupak</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9CB" w:rsidRPr="00A17EF1" w:rsidRDefault="00A17EF1" w:rsidP="00B349CB">
            <w:pPr>
              <w:jc w:val="right"/>
              <w:rPr>
                <w:color w:val="000000"/>
              </w:rPr>
            </w:pPr>
            <w:r w:rsidRPr="00A17EF1">
              <w:rPr>
                <w:color w:val="000000"/>
              </w:rPr>
              <w:t>4.788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349CB" w:rsidRPr="00A17EF1" w:rsidRDefault="00A17EF1" w:rsidP="00B349CB">
            <w:pPr>
              <w:jc w:val="right"/>
              <w:rPr>
                <w:color w:val="000000"/>
              </w:rPr>
            </w:pPr>
            <w:r w:rsidRPr="00A17EF1">
              <w:rPr>
                <w:color w:val="000000"/>
              </w:rPr>
              <w:t>2.123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349CB" w:rsidRPr="00A17EF1" w:rsidRDefault="00A17EF1" w:rsidP="00B349CB">
            <w:pPr>
              <w:jc w:val="right"/>
              <w:rPr>
                <w:color w:val="000000"/>
              </w:rPr>
            </w:pPr>
            <w:r w:rsidRPr="00A17EF1">
              <w:rPr>
                <w:color w:val="000000"/>
              </w:rPr>
              <w:t>1.708</w:t>
            </w:r>
          </w:p>
        </w:tc>
      </w:tr>
      <w:tr w:rsidR="00B349CB" w:rsidRPr="006A0EFD" w:rsidTr="00B349CB">
        <w:trPr>
          <w:trHeight w:val="315"/>
        </w:trPr>
        <w:tc>
          <w:tcPr>
            <w:tcW w:w="6428" w:type="dxa"/>
            <w:tcBorders>
              <w:top w:val="nil"/>
              <w:left w:val="single" w:sz="4" w:space="0" w:color="auto"/>
              <w:bottom w:val="single" w:sz="4" w:space="0" w:color="auto"/>
              <w:right w:val="single" w:sz="4" w:space="0" w:color="auto"/>
            </w:tcBorders>
            <w:shd w:val="clear" w:color="auto" w:fill="auto"/>
            <w:vAlign w:val="center"/>
            <w:hideMark/>
          </w:tcPr>
          <w:p w:rsidR="00B349CB" w:rsidRPr="00A17EF1" w:rsidRDefault="00B349CB" w:rsidP="00B349CB">
            <w:pPr>
              <w:spacing w:line="276" w:lineRule="auto"/>
              <w:rPr>
                <w:color w:val="000000"/>
                <w:lang w:val="en-US" w:eastAsia="en-US"/>
              </w:rPr>
            </w:pPr>
            <w:r w:rsidRPr="00A17EF1">
              <w:rPr>
                <w:color w:val="000000"/>
                <w:lang w:eastAsia="en-US"/>
              </w:rPr>
              <w:t>Ograničeni postupak</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B349CB" w:rsidRPr="00A17EF1" w:rsidRDefault="00A17EF1" w:rsidP="00B349CB">
            <w:pPr>
              <w:jc w:val="right"/>
              <w:rPr>
                <w:color w:val="000000"/>
              </w:rPr>
            </w:pPr>
            <w:r w:rsidRPr="00A17EF1">
              <w:rPr>
                <w:color w:val="000000"/>
              </w:rPr>
              <w:t>12</w:t>
            </w:r>
          </w:p>
        </w:tc>
        <w:tc>
          <w:tcPr>
            <w:tcW w:w="960" w:type="dxa"/>
            <w:tcBorders>
              <w:top w:val="nil"/>
              <w:left w:val="nil"/>
              <w:bottom w:val="single" w:sz="4" w:space="0" w:color="auto"/>
              <w:right w:val="single" w:sz="4" w:space="0" w:color="auto"/>
            </w:tcBorders>
            <w:shd w:val="clear" w:color="auto" w:fill="auto"/>
            <w:vAlign w:val="center"/>
            <w:hideMark/>
          </w:tcPr>
          <w:p w:rsidR="00B349CB" w:rsidRPr="00A17EF1" w:rsidRDefault="00B349CB" w:rsidP="00B349CB">
            <w:pPr>
              <w:jc w:val="right"/>
              <w:rPr>
                <w:color w:val="000000"/>
              </w:rPr>
            </w:pPr>
            <w:r w:rsidRPr="00A17EF1">
              <w:rPr>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B349CB" w:rsidRPr="00A17EF1" w:rsidRDefault="00A17EF1" w:rsidP="00B349CB">
            <w:pPr>
              <w:jc w:val="right"/>
              <w:rPr>
                <w:color w:val="000000"/>
              </w:rPr>
            </w:pPr>
            <w:r w:rsidRPr="00A17EF1">
              <w:rPr>
                <w:color w:val="000000"/>
              </w:rPr>
              <w:t>4</w:t>
            </w:r>
          </w:p>
        </w:tc>
      </w:tr>
      <w:tr w:rsidR="00B349CB" w:rsidRPr="006A0EFD" w:rsidTr="00B349CB">
        <w:trPr>
          <w:trHeight w:val="315"/>
        </w:trPr>
        <w:tc>
          <w:tcPr>
            <w:tcW w:w="64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9CB" w:rsidRPr="00A17EF1" w:rsidRDefault="00B349CB" w:rsidP="00B349CB">
            <w:pPr>
              <w:spacing w:line="276" w:lineRule="auto"/>
              <w:rPr>
                <w:color w:val="000000"/>
                <w:lang w:val="en-US" w:eastAsia="en-US"/>
              </w:rPr>
            </w:pPr>
            <w:r w:rsidRPr="00A17EF1">
              <w:rPr>
                <w:color w:val="000000"/>
                <w:lang w:val="en-US" w:eastAsia="en-US"/>
              </w:rPr>
              <w:t>Pregovarački postupak sa objavljivanjem obavještenja o nabavci</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B349CB" w:rsidRPr="00A17EF1" w:rsidRDefault="00A17EF1" w:rsidP="00B349CB">
            <w:pPr>
              <w:jc w:val="right"/>
              <w:rPr>
                <w:color w:val="000000"/>
              </w:rPr>
            </w:pPr>
            <w:r w:rsidRPr="00A17EF1">
              <w:rPr>
                <w:color w:val="000000"/>
              </w:rPr>
              <w:t>50</w:t>
            </w:r>
          </w:p>
        </w:tc>
        <w:tc>
          <w:tcPr>
            <w:tcW w:w="960" w:type="dxa"/>
            <w:tcBorders>
              <w:top w:val="nil"/>
              <w:left w:val="nil"/>
              <w:bottom w:val="single" w:sz="4" w:space="0" w:color="auto"/>
              <w:right w:val="single" w:sz="4" w:space="0" w:color="auto"/>
            </w:tcBorders>
            <w:shd w:val="clear" w:color="auto" w:fill="auto"/>
            <w:vAlign w:val="center"/>
            <w:hideMark/>
          </w:tcPr>
          <w:p w:rsidR="00B349CB" w:rsidRPr="00A17EF1" w:rsidRDefault="00A17EF1" w:rsidP="00B349CB">
            <w:pPr>
              <w:jc w:val="right"/>
              <w:rPr>
                <w:color w:val="000000"/>
              </w:rPr>
            </w:pPr>
            <w:r w:rsidRPr="00A17EF1">
              <w:rPr>
                <w:color w:val="000000"/>
              </w:rPr>
              <w:t>22</w:t>
            </w:r>
          </w:p>
        </w:tc>
        <w:tc>
          <w:tcPr>
            <w:tcW w:w="960" w:type="dxa"/>
            <w:tcBorders>
              <w:top w:val="nil"/>
              <w:left w:val="nil"/>
              <w:bottom w:val="single" w:sz="4" w:space="0" w:color="auto"/>
              <w:right w:val="single" w:sz="4" w:space="0" w:color="auto"/>
            </w:tcBorders>
            <w:shd w:val="clear" w:color="auto" w:fill="auto"/>
            <w:vAlign w:val="center"/>
            <w:hideMark/>
          </w:tcPr>
          <w:p w:rsidR="00B349CB" w:rsidRPr="00A17EF1" w:rsidRDefault="00B349CB" w:rsidP="00B349CB">
            <w:pPr>
              <w:jc w:val="right"/>
              <w:rPr>
                <w:color w:val="000000"/>
              </w:rPr>
            </w:pPr>
            <w:r w:rsidRPr="00A17EF1">
              <w:rPr>
                <w:color w:val="000000"/>
              </w:rPr>
              <w:t>0</w:t>
            </w:r>
          </w:p>
        </w:tc>
      </w:tr>
      <w:tr w:rsidR="00B349CB" w:rsidRPr="006A0EFD" w:rsidTr="00B349CB">
        <w:trPr>
          <w:trHeight w:val="315"/>
        </w:trPr>
        <w:tc>
          <w:tcPr>
            <w:tcW w:w="6428" w:type="dxa"/>
            <w:tcBorders>
              <w:top w:val="nil"/>
              <w:left w:val="single" w:sz="4" w:space="0" w:color="auto"/>
              <w:bottom w:val="single" w:sz="4" w:space="0" w:color="auto"/>
              <w:right w:val="single" w:sz="4" w:space="0" w:color="auto"/>
            </w:tcBorders>
            <w:shd w:val="clear" w:color="auto" w:fill="auto"/>
            <w:vAlign w:val="center"/>
            <w:hideMark/>
          </w:tcPr>
          <w:p w:rsidR="00B349CB" w:rsidRPr="00A17EF1" w:rsidRDefault="00B349CB" w:rsidP="00B349CB">
            <w:pPr>
              <w:spacing w:line="276" w:lineRule="auto"/>
              <w:rPr>
                <w:color w:val="000000"/>
                <w:lang w:val="en-US" w:eastAsia="en-US"/>
              </w:rPr>
            </w:pPr>
            <w:r w:rsidRPr="00A17EF1">
              <w:rPr>
                <w:color w:val="000000"/>
                <w:lang w:val="en-US" w:eastAsia="en-US"/>
              </w:rPr>
              <w:t>Konkurs za izradu idejnog rješenja</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B349CB" w:rsidRPr="00A17EF1" w:rsidRDefault="00B349CB" w:rsidP="00B349CB">
            <w:pPr>
              <w:jc w:val="right"/>
              <w:rPr>
                <w:color w:val="000000"/>
              </w:rPr>
            </w:pPr>
            <w:r w:rsidRPr="00A17EF1">
              <w:rPr>
                <w:color w:val="000000"/>
              </w:rPr>
              <w:t>0</w:t>
            </w:r>
          </w:p>
        </w:tc>
        <w:tc>
          <w:tcPr>
            <w:tcW w:w="960" w:type="dxa"/>
            <w:tcBorders>
              <w:top w:val="nil"/>
              <w:left w:val="nil"/>
              <w:bottom w:val="single" w:sz="4" w:space="0" w:color="auto"/>
              <w:right w:val="single" w:sz="4" w:space="0" w:color="auto"/>
            </w:tcBorders>
            <w:shd w:val="clear" w:color="auto" w:fill="auto"/>
            <w:vAlign w:val="center"/>
            <w:hideMark/>
          </w:tcPr>
          <w:p w:rsidR="00B349CB" w:rsidRPr="00A17EF1" w:rsidRDefault="00A17EF1" w:rsidP="00B349CB">
            <w:pPr>
              <w:jc w:val="right"/>
              <w:rPr>
                <w:color w:val="000000"/>
              </w:rPr>
            </w:pPr>
            <w:r w:rsidRPr="00A17EF1">
              <w:rPr>
                <w:color w:val="000000"/>
              </w:rPr>
              <w:t>32</w:t>
            </w:r>
          </w:p>
        </w:tc>
        <w:tc>
          <w:tcPr>
            <w:tcW w:w="960" w:type="dxa"/>
            <w:tcBorders>
              <w:top w:val="nil"/>
              <w:left w:val="nil"/>
              <w:bottom w:val="single" w:sz="4" w:space="0" w:color="auto"/>
              <w:right w:val="single" w:sz="4" w:space="0" w:color="auto"/>
            </w:tcBorders>
            <w:shd w:val="clear" w:color="auto" w:fill="auto"/>
            <w:vAlign w:val="center"/>
            <w:hideMark/>
          </w:tcPr>
          <w:p w:rsidR="00B349CB" w:rsidRPr="00A17EF1" w:rsidRDefault="00B349CB" w:rsidP="00B349CB">
            <w:pPr>
              <w:jc w:val="right"/>
              <w:rPr>
                <w:color w:val="000000"/>
              </w:rPr>
            </w:pPr>
            <w:r w:rsidRPr="00A17EF1">
              <w:rPr>
                <w:color w:val="000000"/>
              </w:rPr>
              <w:t>0</w:t>
            </w:r>
          </w:p>
        </w:tc>
      </w:tr>
      <w:tr w:rsidR="00B349CB" w:rsidRPr="006A0EFD" w:rsidTr="00B349CB">
        <w:trPr>
          <w:trHeight w:val="315"/>
        </w:trPr>
        <w:tc>
          <w:tcPr>
            <w:tcW w:w="64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9CB" w:rsidRPr="00A17EF1" w:rsidRDefault="00B349CB" w:rsidP="00B349CB">
            <w:pPr>
              <w:spacing w:line="276" w:lineRule="auto"/>
              <w:rPr>
                <w:color w:val="000000"/>
                <w:lang w:val="en-US" w:eastAsia="en-US"/>
              </w:rPr>
            </w:pPr>
            <w:r w:rsidRPr="00A17EF1">
              <w:rPr>
                <w:color w:val="000000"/>
                <w:lang w:val="en-US" w:eastAsia="en-US"/>
              </w:rPr>
              <w:t>Konkurentski zahtjev za dostavu ponuda</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B349CB" w:rsidRPr="00A17EF1" w:rsidRDefault="00A17EF1" w:rsidP="00B349CB">
            <w:pPr>
              <w:jc w:val="right"/>
              <w:rPr>
                <w:color w:val="000000"/>
              </w:rPr>
            </w:pPr>
            <w:r w:rsidRPr="00A17EF1">
              <w:rPr>
                <w:color w:val="000000"/>
              </w:rPr>
              <w:t>7.015</w:t>
            </w:r>
          </w:p>
        </w:tc>
        <w:tc>
          <w:tcPr>
            <w:tcW w:w="960" w:type="dxa"/>
            <w:tcBorders>
              <w:top w:val="nil"/>
              <w:left w:val="nil"/>
              <w:bottom w:val="single" w:sz="4" w:space="0" w:color="auto"/>
              <w:right w:val="single" w:sz="4" w:space="0" w:color="auto"/>
            </w:tcBorders>
            <w:shd w:val="clear" w:color="auto" w:fill="auto"/>
            <w:vAlign w:val="center"/>
            <w:hideMark/>
          </w:tcPr>
          <w:p w:rsidR="00B349CB" w:rsidRPr="00A17EF1" w:rsidRDefault="00A17EF1" w:rsidP="00B349CB">
            <w:pPr>
              <w:jc w:val="right"/>
              <w:rPr>
                <w:color w:val="000000"/>
              </w:rPr>
            </w:pPr>
            <w:r w:rsidRPr="00A17EF1">
              <w:rPr>
                <w:color w:val="000000"/>
              </w:rPr>
              <w:t>3.579</w:t>
            </w:r>
          </w:p>
        </w:tc>
        <w:tc>
          <w:tcPr>
            <w:tcW w:w="960" w:type="dxa"/>
            <w:tcBorders>
              <w:top w:val="nil"/>
              <w:left w:val="nil"/>
              <w:bottom w:val="single" w:sz="4" w:space="0" w:color="auto"/>
              <w:right w:val="single" w:sz="4" w:space="0" w:color="auto"/>
            </w:tcBorders>
            <w:shd w:val="clear" w:color="auto" w:fill="auto"/>
            <w:vAlign w:val="center"/>
            <w:hideMark/>
          </w:tcPr>
          <w:p w:rsidR="00B349CB" w:rsidRPr="00A17EF1" w:rsidRDefault="00A17EF1" w:rsidP="00B349CB">
            <w:pPr>
              <w:jc w:val="right"/>
              <w:rPr>
                <w:color w:val="000000"/>
              </w:rPr>
            </w:pPr>
            <w:r w:rsidRPr="00A17EF1">
              <w:rPr>
                <w:color w:val="000000"/>
              </w:rPr>
              <w:t>1.837</w:t>
            </w:r>
          </w:p>
        </w:tc>
      </w:tr>
      <w:tr w:rsidR="00B349CB" w:rsidRPr="006A0EFD" w:rsidTr="00A17EF1">
        <w:trPr>
          <w:trHeight w:val="315"/>
        </w:trPr>
        <w:tc>
          <w:tcPr>
            <w:tcW w:w="6428" w:type="dxa"/>
            <w:tcBorders>
              <w:top w:val="nil"/>
              <w:left w:val="single" w:sz="4" w:space="0" w:color="auto"/>
              <w:bottom w:val="single" w:sz="4" w:space="0" w:color="auto"/>
              <w:right w:val="single" w:sz="4" w:space="0" w:color="auto"/>
            </w:tcBorders>
            <w:shd w:val="clear" w:color="auto" w:fill="auto"/>
            <w:noWrap/>
            <w:vAlign w:val="center"/>
            <w:hideMark/>
          </w:tcPr>
          <w:p w:rsidR="00B349CB" w:rsidRPr="00A17EF1" w:rsidRDefault="00B349CB" w:rsidP="00B349CB">
            <w:pPr>
              <w:spacing w:line="276" w:lineRule="auto"/>
              <w:jc w:val="right"/>
              <w:rPr>
                <w:color w:val="000000"/>
                <w:lang w:val="en-US" w:eastAsia="en-US"/>
              </w:rPr>
            </w:pPr>
            <w:r w:rsidRPr="00A17EF1">
              <w:rPr>
                <w:color w:val="000000"/>
                <w:lang w:eastAsia="en-US"/>
              </w:rPr>
              <w:t>Ukupno</w:t>
            </w:r>
          </w:p>
        </w:tc>
        <w:tc>
          <w:tcPr>
            <w:tcW w:w="996" w:type="dxa"/>
            <w:tcBorders>
              <w:top w:val="nil"/>
              <w:left w:val="single" w:sz="4" w:space="0" w:color="auto"/>
              <w:bottom w:val="single" w:sz="4" w:space="0" w:color="auto"/>
              <w:right w:val="single" w:sz="4" w:space="0" w:color="auto"/>
            </w:tcBorders>
            <w:shd w:val="clear" w:color="auto" w:fill="auto"/>
            <w:noWrap/>
            <w:vAlign w:val="center"/>
          </w:tcPr>
          <w:p w:rsidR="00B349CB" w:rsidRPr="00A17EF1" w:rsidRDefault="00A17EF1" w:rsidP="00B349CB">
            <w:pPr>
              <w:jc w:val="right"/>
              <w:rPr>
                <w:color w:val="000000"/>
              </w:rPr>
            </w:pPr>
            <w:r w:rsidRPr="00A17EF1">
              <w:rPr>
                <w:color w:val="000000"/>
              </w:rPr>
              <w:t>11.865</w:t>
            </w:r>
          </w:p>
        </w:tc>
        <w:tc>
          <w:tcPr>
            <w:tcW w:w="960" w:type="dxa"/>
            <w:tcBorders>
              <w:top w:val="nil"/>
              <w:left w:val="nil"/>
              <w:bottom w:val="single" w:sz="4" w:space="0" w:color="auto"/>
              <w:right w:val="single" w:sz="4" w:space="0" w:color="auto"/>
            </w:tcBorders>
            <w:shd w:val="clear" w:color="auto" w:fill="auto"/>
            <w:vAlign w:val="center"/>
          </w:tcPr>
          <w:p w:rsidR="00B349CB" w:rsidRPr="00A17EF1" w:rsidRDefault="00A17EF1" w:rsidP="00B349CB">
            <w:pPr>
              <w:jc w:val="right"/>
              <w:rPr>
                <w:color w:val="000000"/>
              </w:rPr>
            </w:pPr>
            <w:r w:rsidRPr="00A17EF1">
              <w:rPr>
                <w:color w:val="000000"/>
              </w:rPr>
              <w:t>5.765</w:t>
            </w:r>
          </w:p>
        </w:tc>
        <w:tc>
          <w:tcPr>
            <w:tcW w:w="960" w:type="dxa"/>
            <w:tcBorders>
              <w:top w:val="nil"/>
              <w:left w:val="nil"/>
              <w:bottom w:val="single" w:sz="4" w:space="0" w:color="auto"/>
              <w:right w:val="single" w:sz="4" w:space="0" w:color="auto"/>
            </w:tcBorders>
            <w:shd w:val="clear" w:color="auto" w:fill="auto"/>
            <w:vAlign w:val="center"/>
          </w:tcPr>
          <w:p w:rsidR="00B349CB" w:rsidRPr="00A17EF1" w:rsidRDefault="00A17EF1" w:rsidP="00B349CB">
            <w:pPr>
              <w:jc w:val="right"/>
              <w:rPr>
                <w:color w:val="000000"/>
              </w:rPr>
            </w:pPr>
            <w:r w:rsidRPr="00A17EF1">
              <w:rPr>
                <w:color w:val="000000"/>
              </w:rPr>
              <w:t>3.549</w:t>
            </w:r>
          </w:p>
        </w:tc>
      </w:tr>
    </w:tbl>
    <w:p w:rsidR="00EB2407" w:rsidRPr="006A0EFD" w:rsidRDefault="00EB2407" w:rsidP="00EB2407">
      <w:pPr>
        <w:spacing w:line="276" w:lineRule="auto"/>
        <w:jc w:val="both"/>
        <w:rPr>
          <w:i/>
          <w:highlight w:val="red"/>
        </w:rPr>
      </w:pPr>
    </w:p>
    <w:p w:rsidR="00EB2407" w:rsidRPr="006A0EFD" w:rsidRDefault="00EB2407" w:rsidP="00B349CB">
      <w:pPr>
        <w:spacing w:line="276" w:lineRule="auto"/>
        <w:jc w:val="center"/>
        <w:rPr>
          <w:i/>
          <w:highlight w:val="red"/>
        </w:rPr>
      </w:pPr>
    </w:p>
    <w:p w:rsidR="00B349CB" w:rsidRPr="006A0EFD" w:rsidRDefault="00F5307E" w:rsidP="00EB2407">
      <w:pPr>
        <w:spacing w:line="276" w:lineRule="auto"/>
        <w:jc w:val="both"/>
        <w:rPr>
          <w:i/>
          <w:highlight w:val="red"/>
        </w:rPr>
      </w:pPr>
      <w:r>
        <w:rPr>
          <w:noProof/>
        </w:rPr>
        <w:lastRenderedPageBreak/>
        <w:drawing>
          <wp:inline distT="0" distB="0" distL="0" distR="0" wp14:anchorId="02E931B0" wp14:editId="4723D0FA">
            <wp:extent cx="5524500" cy="3214688"/>
            <wp:effectExtent l="0" t="0" r="0" b="508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02BAB" w:rsidRPr="006A0EFD" w:rsidRDefault="00102BAB" w:rsidP="00CC4616">
      <w:pPr>
        <w:pStyle w:val="Grafovi"/>
        <w:spacing w:line="276" w:lineRule="auto"/>
        <w:rPr>
          <w:i/>
          <w:noProof/>
        </w:rPr>
      </w:pPr>
    </w:p>
    <w:p w:rsidR="00AA1073" w:rsidRPr="00637DF6" w:rsidRDefault="00AA1073" w:rsidP="00CC4616">
      <w:pPr>
        <w:pStyle w:val="Grafovi"/>
        <w:spacing w:line="276" w:lineRule="auto"/>
        <w:rPr>
          <w:noProof/>
        </w:rPr>
      </w:pPr>
    </w:p>
    <w:p w:rsidR="00354ECC" w:rsidRPr="00637DF6" w:rsidRDefault="00B51B2C" w:rsidP="00CC4616">
      <w:pPr>
        <w:pStyle w:val="Grafovi"/>
        <w:spacing w:line="276" w:lineRule="auto"/>
        <w:rPr>
          <w:noProof/>
        </w:rPr>
      </w:pPr>
      <w:r w:rsidRPr="00637DF6">
        <w:rPr>
          <w:noProof/>
        </w:rPr>
        <w:t xml:space="preserve">Od ukupnog broja </w:t>
      </w:r>
      <w:r w:rsidRPr="00637DF6">
        <w:rPr>
          <w:b/>
          <w:noProof/>
        </w:rPr>
        <w:t>obavještenja o dodjeli ugovora</w:t>
      </w:r>
      <w:r w:rsidRPr="00637DF6">
        <w:t xml:space="preserve"> (</w:t>
      </w:r>
      <w:r w:rsidR="00637DF6" w:rsidRPr="00637DF6">
        <w:rPr>
          <w:color w:val="000000"/>
        </w:rPr>
        <w:t>8.212</w:t>
      </w:r>
      <w:r w:rsidRPr="00637DF6">
        <w:t xml:space="preserve">) </w:t>
      </w:r>
      <w:r w:rsidRPr="00637DF6">
        <w:rPr>
          <w:noProof/>
        </w:rPr>
        <w:t xml:space="preserve">u izvještajnom periodu,  najzastupljeniji </w:t>
      </w:r>
      <w:r w:rsidR="00BE1DDD" w:rsidRPr="00637DF6">
        <w:rPr>
          <w:noProof/>
        </w:rPr>
        <w:t xml:space="preserve">je </w:t>
      </w:r>
      <w:r w:rsidRPr="00637DF6">
        <w:rPr>
          <w:noProof/>
        </w:rPr>
        <w:t xml:space="preserve">Otvoreni postupak </w:t>
      </w:r>
      <w:r w:rsidR="00637DF6" w:rsidRPr="00637DF6">
        <w:rPr>
          <w:noProof/>
        </w:rPr>
        <w:t>6.914</w:t>
      </w:r>
      <w:r w:rsidRPr="00637DF6">
        <w:rPr>
          <w:noProof/>
        </w:rPr>
        <w:t xml:space="preserve"> ili  % .</w:t>
      </w:r>
    </w:p>
    <w:p w:rsidR="00102BAB" w:rsidRPr="006A0EFD" w:rsidRDefault="00102BAB" w:rsidP="00CC4616">
      <w:pPr>
        <w:pStyle w:val="Grafovi"/>
        <w:spacing w:line="276" w:lineRule="auto"/>
        <w:rPr>
          <w:i/>
          <w:noProof/>
        </w:rPr>
      </w:pPr>
    </w:p>
    <w:tbl>
      <w:tblPr>
        <w:tblW w:w="9180" w:type="dxa"/>
        <w:tblInd w:w="-5" w:type="dxa"/>
        <w:tblLook w:val="04A0" w:firstRow="1" w:lastRow="0" w:firstColumn="1" w:lastColumn="0" w:noHBand="0" w:noVBand="1"/>
      </w:tblPr>
      <w:tblGrid>
        <w:gridCol w:w="6480"/>
        <w:gridCol w:w="1740"/>
        <w:gridCol w:w="960"/>
      </w:tblGrid>
      <w:tr w:rsidR="00BE1DDD" w:rsidRPr="006A0EFD" w:rsidTr="00A46DEE">
        <w:trPr>
          <w:trHeight w:val="503"/>
        </w:trPr>
        <w:tc>
          <w:tcPr>
            <w:tcW w:w="648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BE1DDD" w:rsidRPr="00644159" w:rsidRDefault="00BE1DDD" w:rsidP="00CC4616">
            <w:pPr>
              <w:spacing w:line="276" w:lineRule="auto"/>
              <w:jc w:val="center"/>
              <w:rPr>
                <w:color w:val="000000"/>
                <w:lang w:val="en-US" w:eastAsia="en-US"/>
              </w:rPr>
            </w:pPr>
            <w:r w:rsidRPr="00644159">
              <w:rPr>
                <w:color w:val="000000"/>
                <w:lang w:val="en-US" w:eastAsia="en-US"/>
              </w:rPr>
              <w:t>Vrsta postupka</w:t>
            </w:r>
          </w:p>
        </w:tc>
        <w:tc>
          <w:tcPr>
            <w:tcW w:w="174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BE1DDD" w:rsidRPr="00644159" w:rsidRDefault="00BE1DDD" w:rsidP="00CC4616">
            <w:pPr>
              <w:spacing w:line="276" w:lineRule="auto"/>
              <w:jc w:val="center"/>
              <w:rPr>
                <w:color w:val="000000"/>
                <w:lang w:val="en-US" w:eastAsia="en-US"/>
              </w:rPr>
            </w:pPr>
            <w:r w:rsidRPr="00644159">
              <w:rPr>
                <w:color w:val="000000"/>
                <w:lang w:val="en-US" w:eastAsia="en-US"/>
              </w:rPr>
              <w:t>Ukupan broj obavještenja</w:t>
            </w:r>
          </w:p>
        </w:tc>
        <w:tc>
          <w:tcPr>
            <w:tcW w:w="96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E1DDD" w:rsidRPr="00644159" w:rsidRDefault="00BE1DDD" w:rsidP="00CC4616">
            <w:pPr>
              <w:spacing w:line="276" w:lineRule="auto"/>
              <w:jc w:val="center"/>
              <w:rPr>
                <w:color w:val="000000"/>
                <w:lang w:val="en-US" w:eastAsia="en-US"/>
              </w:rPr>
            </w:pPr>
            <w:r w:rsidRPr="00644159">
              <w:rPr>
                <w:color w:val="000000"/>
                <w:lang w:val="en-US" w:eastAsia="en-US"/>
              </w:rPr>
              <w:t>%</w:t>
            </w:r>
          </w:p>
        </w:tc>
      </w:tr>
      <w:tr w:rsidR="00AA1073" w:rsidRPr="006A0EFD" w:rsidTr="00637DF6">
        <w:trPr>
          <w:trHeight w:val="315"/>
        </w:trPr>
        <w:tc>
          <w:tcPr>
            <w:tcW w:w="6480" w:type="dxa"/>
            <w:tcBorders>
              <w:top w:val="nil"/>
              <w:left w:val="single" w:sz="4" w:space="0" w:color="auto"/>
              <w:bottom w:val="single" w:sz="4" w:space="0" w:color="auto"/>
              <w:right w:val="single" w:sz="4" w:space="0" w:color="auto"/>
            </w:tcBorders>
            <w:shd w:val="clear" w:color="auto" w:fill="auto"/>
            <w:vAlign w:val="center"/>
            <w:hideMark/>
          </w:tcPr>
          <w:p w:rsidR="00AA1073" w:rsidRPr="00644159" w:rsidRDefault="00AA1073" w:rsidP="00AA1073">
            <w:pPr>
              <w:spacing w:line="276" w:lineRule="auto"/>
              <w:rPr>
                <w:color w:val="000000"/>
                <w:lang w:val="en-US" w:eastAsia="en-US"/>
              </w:rPr>
            </w:pPr>
            <w:r w:rsidRPr="00644159">
              <w:rPr>
                <w:color w:val="000000"/>
                <w:lang w:eastAsia="en-US"/>
              </w:rPr>
              <w:t>Otvoreni postupak</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073" w:rsidRPr="00644159" w:rsidRDefault="00637DF6" w:rsidP="00AA1073">
            <w:pPr>
              <w:jc w:val="right"/>
              <w:rPr>
                <w:color w:val="000000"/>
              </w:rPr>
            </w:pPr>
            <w:r w:rsidRPr="00644159">
              <w:rPr>
                <w:color w:val="000000"/>
              </w:rPr>
              <w:t>6.914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A1073" w:rsidRPr="00644159" w:rsidRDefault="00637DF6" w:rsidP="00637DF6">
            <w:pPr>
              <w:jc w:val="right"/>
              <w:rPr>
                <w:color w:val="000000"/>
              </w:rPr>
            </w:pPr>
            <w:r w:rsidRPr="00644159">
              <w:rPr>
                <w:color w:val="000000"/>
              </w:rPr>
              <w:t>84,20</w:t>
            </w:r>
          </w:p>
        </w:tc>
      </w:tr>
      <w:tr w:rsidR="00AA1073" w:rsidRPr="006A0EFD" w:rsidTr="00637DF6">
        <w:trPr>
          <w:trHeight w:val="315"/>
        </w:trPr>
        <w:tc>
          <w:tcPr>
            <w:tcW w:w="6480" w:type="dxa"/>
            <w:tcBorders>
              <w:top w:val="nil"/>
              <w:left w:val="single" w:sz="4" w:space="0" w:color="auto"/>
              <w:bottom w:val="single" w:sz="4" w:space="0" w:color="auto"/>
              <w:right w:val="single" w:sz="4" w:space="0" w:color="auto"/>
            </w:tcBorders>
            <w:shd w:val="clear" w:color="auto" w:fill="auto"/>
            <w:vAlign w:val="center"/>
            <w:hideMark/>
          </w:tcPr>
          <w:p w:rsidR="00AA1073" w:rsidRPr="00644159" w:rsidRDefault="00AA1073" w:rsidP="00AA1073">
            <w:pPr>
              <w:spacing w:line="276" w:lineRule="auto"/>
              <w:rPr>
                <w:color w:val="000000"/>
                <w:lang w:val="en-US" w:eastAsia="en-US"/>
              </w:rPr>
            </w:pPr>
            <w:r w:rsidRPr="00644159">
              <w:rPr>
                <w:color w:val="000000"/>
                <w:lang w:eastAsia="en-US"/>
              </w:rPr>
              <w:t>Ograničeni postupak</w:t>
            </w:r>
          </w:p>
        </w:tc>
        <w:tc>
          <w:tcPr>
            <w:tcW w:w="1740" w:type="dxa"/>
            <w:tcBorders>
              <w:top w:val="nil"/>
              <w:left w:val="single" w:sz="4" w:space="0" w:color="auto"/>
              <w:bottom w:val="single" w:sz="4" w:space="0" w:color="auto"/>
              <w:right w:val="single" w:sz="4" w:space="0" w:color="auto"/>
            </w:tcBorders>
            <w:shd w:val="clear" w:color="auto" w:fill="auto"/>
            <w:vAlign w:val="center"/>
            <w:hideMark/>
          </w:tcPr>
          <w:p w:rsidR="00AA1073" w:rsidRPr="00644159" w:rsidRDefault="00637DF6" w:rsidP="00AA1073">
            <w:pPr>
              <w:jc w:val="right"/>
              <w:rPr>
                <w:color w:val="000000"/>
              </w:rPr>
            </w:pPr>
            <w:r w:rsidRPr="00644159">
              <w:rPr>
                <w:color w:val="000000"/>
              </w:rPr>
              <w:t>24</w:t>
            </w:r>
          </w:p>
        </w:tc>
        <w:tc>
          <w:tcPr>
            <w:tcW w:w="960" w:type="dxa"/>
            <w:tcBorders>
              <w:top w:val="nil"/>
              <w:left w:val="nil"/>
              <w:bottom w:val="single" w:sz="4" w:space="0" w:color="auto"/>
              <w:right w:val="single" w:sz="4" w:space="0" w:color="auto"/>
            </w:tcBorders>
            <w:shd w:val="clear" w:color="auto" w:fill="auto"/>
            <w:noWrap/>
            <w:vAlign w:val="bottom"/>
          </w:tcPr>
          <w:p w:rsidR="00AA1073" w:rsidRPr="00644159" w:rsidRDefault="00637DF6" w:rsidP="00AA1073">
            <w:pPr>
              <w:jc w:val="right"/>
              <w:rPr>
                <w:color w:val="000000"/>
              </w:rPr>
            </w:pPr>
            <w:r w:rsidRPr="00644159">
              <w:rPr>
                <w:color w:val="000000"/>
              </w:rPr>
              <w:t>0,29</w:t>
            </w:r>
          </w:p>
        </w:tc>
      </w:tr>
      <w:tr w:rsidR="00AA1073" w:rsidRPr="006A0EFD" w:rsidTr="00637DF6">
        <w:trPr>
          <w:trHeight w:val="315"/>
        </w:trPr>
        <w:tc>
          <w:tcPr>
            <w:tcW w:w="6480" w:type="dxa"/>
            <w:tcBorders>
              <w:top w:val="nil"/>
              <w:left w:val="single" w:sz="4" w:space="0" w:color="auto"/>
              <w:bottom w:val="single" w:sz="4" w:space="0" w:color="auto"/>
              <w:right w:val="single" w:sz="4" w:space="0" w:color="auto"/>
            </w:tcBorders>
            <w:shd w:val="clear" w:color="auto" w:fill="auto"/>
            <w:vAlign w:val="center"/>
            <w:hideMark/>
          </w:tcPr>
          <w:p w:rsidR="00AA1073" w:rsidRPr="00644159" w:rsidRDefault="00AA1073" w:rsidP="00AA1073">
            <w:pPr>
              <w:spacing w:line="276" w:lineRule="auto"/>
              <w:rPr>
                <w:color w:val="000000"/>
                <w:lang w:val="en-US" w:eastAsia="en-US"/>
              </w:rPr>
            </w:pPr>
            <w:r w:rsidRPr="00644159">
              <w:rPr>
                <w:color w:val="000000"/>
                <w:lang w:val="en-US" w:eastAsia="en-US"/>
              </w:rPr>
              <w:t>Pregovarački postupak s objavljivanjem obavještenja o nabavci</w:t>
            </w:r>
          </w:p>
        </w:tc>
        <w:tc>
          <w:tcPr>
            <w:tcW w:w="1740" w:type="dxa"/>
            <w:tcBorders>
              <w:top w:val="nil"/>
              <w:left w:val="single" w:sz="4" w:space="0" w:color="auto"/>
              <w:bottom w:val="single" w:sz="4" w:space="0" w:color="auto"/>
              <w:right w:val="single" w:sz="4" w:space="0" w:color="auto"/>
            </w:tcBorders>
            <w:shd w:val="clear" w:color="auto" w:fill="auto"/>
            <w:vAlign w:val="center"/>
            <w:hideMark/>
          </w:tcPr>
          <w:p w:rsidR="00AA1073" w:rsidRPr="00644159" w:rsidRDefault="00637DF6" w:rsidP="00AA1073">
            <w:pPr>
              <w:jc w:val="right"/>
              <w:rPr>
                <w:color w:val="000000"/>
              </w:rPr>
            </w:pPr>
            <w:r w:rsidRPr="00644159">
              <w:rPr>
                <w:color w:val="000000"/>
              </w:rPr>
              <w:t>47</w:t>
            </w:r>
          </w:p>
        </w:tc>
        <w:tc>
          <w:tcPr>
            <w:tcW w:w="960" w:type="dxa"/>
            <w:tcBorders>
              <w:top w:val="nil"/>
              <w:left w:val="nil"/>
              <w:bottom w:val="single" w:sz="4" w:space="0" w:color="auto"/>
              <w:right w:val="single" w:sz="4" w:space="0" w:color="auto"/>
            </w:tcBorders>
            <w:shd w:val="clear" w:color="auto" w:fill="auto"/>
            <w:noWrap/>
            <w:vAlign w:val="bottom"/>
          </w:tcPr>
          <w:p w:rsidR="00AA1073" w:rsidRPr="00644159" w:rsidRDefault="00637DF6" w:rsidP="00AA1073">
            <w:pPr>
              <w:jc w:val="right"/>
              <w:rPr>
                <w:color w:val="000000"/>
              </w:rPr>
            </w:pPr>
            <w:r w:rsidRPr="00644159">
              <w:rPr>
                <w:color w:val="000000"/>
              </w:rPr>
              <w:t>0,57</w:t>
            </w:r>
          </w:p>
        </w:tc>
      </w:tr>
      <w:tr w:rsidR="00AA1073" w:rsidRPr="006A0EFD" w:rsidTr="00637DF6">
        <w:trPr>
          <w:trHeight w:val="315"/>
        </w:trPr>
        <w:tc>
          <w:tcPr>
            <w:tcW w:w="6480" w:type="dxa"/>
            <w:tcBorders>
              <w:top w:val="nil"/>
              <w:left w:val="single" w:sz="4" w:space="0" w:color="auto"/>
              <w:bottom w:val="single" w:sz="4" w:space="0" w:color="auto"/>
              <w:right w:val="single" w:sz="4" w:space="0" w:color="auto"/>
            </w:tcBorders>
            <w:shd w:val="clear" w:color="auto" w:fill="auto"/>
            <w:vAlign w:val="center"/>
            <w:hideMark/>
          </w:tcPr>
          <w:p w:rsidR="00AA1073" w:rsidRPr="00644159" w:rsidRDefault="00AA1073" w:rsidP="00AA1073">
            <w:pPr>
              <w:spacing w:line="276" w:lineRule="auto"/>
              <w:rPr>
                <w:color w:val="000000"/>
                <w:lang w:val="en-US" w:eastAsia="en-US"/>
              </w:rPr>
            </w:pPr>
            <w:r w:rsidRPr="00644159">
              <w:rPr>
                <w:color w:val="000000"/>
                <w:lang w:val="en-US" w:eastAsia="en-US"/>
              </w:rPr>
              <w:t>Pregovarački postupak bez objavljivanja obavještenja o nabavci</w:t>
            </w:r>
          </w:p>
        </w:tc>
        <w:tc>
          <w:tcPr>
            <w:tcW w:w="1740" w:type="dxa"/>
            <w:tcBorders>
              <w:top w:val="nil"/>
              <w:left w:val="single" w:sz="4" w:space="0" w:color="auto"/>
              <w:bottom w:val="single" w:sz="4" w:space="0" w:color="auto"/>
              <w:right w:val="single" w:sz="4" w:space="0" w:color="auto"/>
            </w:tcBorders>
            <w:shd w:val="clear" w:color="auto" w:fill="auto"/>
            <w:vAlign w:val="center"/>
            <w:hideMark/>
          </w:tcPr>
          <w:p w:rsidR="00AA1073" w:rsidRPr="00644159" w:rsidRDefault="00637DF6" w:rsidP="00AA1073">
            <w:pPr>
              <w:jc w:val="right"/>
              <w:rPr>
                <w:color w:val="000000"/>
              </w:rPr>
            </w:pPr>
            <w:r w:rsidRPr="00644159">
              <w:rPr>
                <w:color w:val="000000"/>
              </w:rPr>
              <w:t>1.227</w:t>
            </w:r>
          </w:p>
        </w:tc>
        <w:tc>
          <w:tcPr>
            <w:tcW w:w="960" w:type="dxa"/>
            <w:tcBorders>
              <w:top w:val="nil"/>
              <w:left w:val="nil"/>
              <w:bottom w:val="single" w:sz="4" w:space="0" w:color="auto"/>
              <w:right w:val="single" w:sz="4" w:space="0" w:color="auto"/>
            </w:tcBorders>
            <w:shd w:val="clear" w:color="auto" w:fill="auto"/>
            <w:noWrap/>
            <w:vAlign w:val="bottom"/>
          </w:tcPr>
          <w:p w:rsidR="00AA1073" w:rsidRPr="00644159" w:rsidRDefault="00637DF6" w:rsidP="00AA1073">
            <w:pPr>
              <w:jc w:val="right"/>
              <w:rPr>
                <w:color w:val="000000"/>
              </w:rPr>
            </w:pPr>
            <w:r w:rsidRPr="00644159">
              <w:rPr>
                <w:color w:val="000000"/>
              </w:rPr>
              <w:t>14,94</w:t>
            </w:r>
          </w:p>
        </w:tc>
      </w:tr>
      <w:tr w:rsidR="00AA1073" w:rsidRPr="006A0EFD" w:rsidTr="00D10C88">
        <w:trPr>
          <w:trHeight w:val="315"/>
        </w:trPr>
        <w:tc>
          <w:tcPr>
            <w:tcW w:w="6480" w:type="dxa"/>
            <w:tcBorders>
              <w:top w:val="nil"/>
              <w:left w:val="single" w:sz="4" w:space="0" w:color="auto"/>
              <w:bottom w:val="single" w:sz="4" w:space="0" w:color="auto"/>
              <w:right w:val="single" w:sz="4" w:space="0" w:color="auto"/>
            </w:tcBorders>
            <w:shd w:val="clear" w:color="auto" w:fill="auto"/>
            <w:noWrap/>
            <w:vAlign w:val="center"/>
            <w:hideMark/>
          </w:tcPr>
          <w:p w:rsidR="00AA1073" w:rsidRPr="00644159" w:rsidRDefault="00AA1073" w:rsidP="00AA1073">
            <w:pPr>
              <w:spacing w:line="276" w:lineRule="auto"/>
              <w:jc w:val="right"/>
              <w:rPr>
                <w:color w:val="000000"/>
                <w:lang w:val="en-US" w:eastAsia="en-US"/>
              </w:rPr>
            </w:pPr>
            <w:r w:rsidRPr="00644159">
              <w:rPr>
                <w:color w:val="000000"/>
                <w:lang w:eastAsia="en-US"/>
              </w:rPr>
              <w:t>Ukupno</w:t>
            </w:r>
          </w:p>
        </w:tc>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AA1073" w:rsidRPr="00644159" w:rsidRDefault="00637DF6" w:rsidP="00AA1073">
            <w:pPr>
              <w:jc w:val="right"/>
              <w:rPr>
                <w:color w:val="000000"/>
              </w:rPr>
            </w:pPr>
            <w:r w:rsidRPr="00644159">
              <w:rPr>
                <w:color w:val="000000"/>
              </w:rPr>
              <w:t>8.212</w:t>
            </w:r>
          </w:p>
        </w:tc>
        <w:tc>
          <w:tcPr>
            <w:tcW w:w="960" w:type="dxa"/>
            <w:tcBorders>
              <w:top w:val="nil"/>
              <w:left w:val="nil"/>
              <w:bottom w:val="single" w:sz="4" w:space="0" w:color="auto"/>
              <w:right w:val="single" w:sz="4" w:space="0" w:color="auto"/>
            </w:tcBorders>
            <w:shd w:val="clear" w:color="auto" w:fill="auto"/>
            <w:noWrap/>
            <w:vAlign w:val="bottom"/>
            <w:hideMark/>
          </w:tcPr>
          <w:p w:rsidR="00AA1073" w:rsidRPr="00644159" w:rsidRDefault="00AA1073" w:rsidP="00AA1073">
            <w:pPr>
              <w:jc w:val="right"/>
              <w:rPr>
                <w:color w:val="000000"/>
              </w:rPr>
            </w:pPr>
            <w:r w:rsidRPr="00644159">
              <w:rPr>
                <w:color w:val="000000"/>
              </w:rPr>
              <w:t>100,00</w:t>
            </w:r>
          </w:p>
        </w:tc>
      </w:tr>
    </w:tbl>
    <w:p w:rsidR="003672E2" w:rsidRPr="006A0EFD" w:rsidRDefault="003672E2" w:rsidP="00CC4616">
      <w:pPr>
        <w:pStyle w:val="Grafovi"/>
        <w:spacing w:line="276" w:lineRule="auto"/>
        <w:jc w:val="center"/>
        <w:rPr>
          <w:i/>
          <w:noProof/>
        </w:rPr>
      </w:pPr>
    </w:p>
    <w:p w:rsidR="00AA1073" w:rsidRPr="006A0EFD" w:rsidRDefault="00644159" w:rsidP="00CC4616">
      <w:pPr>
        <w:pStyle w:val="Grafovi"/>
        <w:spacing w:line="276" w:lineRule="auto"/>
        <w:jc w:val="center"/>
        <w:rPr>
          <w:i/>
          <w:noProof/>
        </w:rPr>
      </w:pPr>
      <w:r>
        <w:rPr>
          <w:noProof/>
        </w:rPr>
        <w:drawing>
          <wp:inline distT="0" distB="0" distL="0" distR="0" wp14:anchorId="4414EED3" wp14:editId="721AE3A0">
            <wp:extent cx="5807122" cy="2868124"/>
            <wp:effectExtent l="0" t="0" r="3175" b="889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E50CB" w:rsidRPr="006A0EFD" w:rsidRDefault="001E50CB" w:rsidP="00CC4616">
      <w:pPr>
        <w:pStyle w:val="Grafovi"/>
        <w:spacing w:line="276" w:lineRule="auto"/>
        <w:jc w:val="center"/>
        <w:rPr>
          <w:i/>
          <w:noProof/>
          <w:highlight w:val="red"/>
        </w:rPr>
      </w:pPr>
    </w:p>
    <w:p w:rsidR="003672E2" w:rsidRPr="00E51C32" w:rsidRDefault="003672E2" w:rsidP="00CC4616">
      <w:pPr>
        <w:pStyle w:val="Grafovi"/>
        <w:spacing w:line="276" w:lineRule="auto"/>
        <w:rPr>
          <w:noProof/>
        </w:rPr>
      </w:pPr>
      <w:r w:rsidRPr="00E51C32">
        <w:rPr>
          <w:noProof/>
        </w:rPr>
        <w:lastRenderedPageBreak/>
        <w:t xml:space="preserve">Od ukupnog broja </w:t>
      </w:r>
      <w:r w:rsidRPr="00E51C32">
        <w:rPr>
          <w:b/>
          <w:noProof/>
        </w:rPr>
        <w:t>obavještenja o dodjeli ugovora</w:t>
      </w:r>
      <w:r w:rsidRPr="00E51C32">
        <w:rPr>
          <w:noProof/>
        </w:rPr>
        <w:t xml:space="preserve"> (</w:t>
      </w:r>
      <w:r w:rsidR="00D15976" w:rsidRPr="00E51C32">
        <w:rPr>
          <w:noProof/>
        </w:rPr>
        <w:t>8.212</w:t>
      </w:r>
      <w:r w:rsidRPr="00E51C32">
        <w:rPr>
          <w:noProof/>
        </w:rPr>
        <w:t xml:space="preserve">) u izvještajnom periodu, po vrstama postupaka najveći broj se odnosi na navaku roba </w:t>
      </w:r>
      <w:r w:rsidR="009613F2" w:rsidRPr="00E51C32">
        <w:rPr>
          <w:noProof/>
        </w:rPr>
        <w:t>3.814</w:t>
      </w:r>
      <w:r w:rsidRPr="00E51C32">
        <w:rPr>
          <w:noProof/>
        </w:rPr>
        <w:t xml:space="preserve"> ili </w:t>
      </w:r>
      <w:r w:rsidR="00E51C32" w:rsidRPr="00E51C32">
        <w:rPr>
          <w:noProof/>
        </w:rPr>
        <w:t>51,85</w:t>
      </w:r>
      <w:r w:rsidRPr="00E51C32">
        <w:rPr>
          <w:noProof/>
        </w:rPr>
        <w:t xml:space="preserve"> %. </w:t>
      </w:r>
      <w:r w:rsidR="008F294D" w:rsidRPr="00E51C32">
        <w:rPr>
          <w:noProof/>
        </w:rPr>
        <w:t>Detaljan pregled obavještenja o</w:t>
      </w:r>
      <w:r w:rsidRPr="00E51C32">
        <w:rPr>
          <w:noProof/>
        </w:rPr>
        <w:t xml:space="preserve"> dodjeli ugovora prema vrstama postupaka i vrsti ugovora dat je u donjoj tabeli:</w:t>
      </w:r>
    </w:p>
    <w:p w:rsidR="00A46DEE" w:rsidRPr="006A0EFD" w:rsidRDefault="00A46DEE" w:rsidP="00CC4616">
      <w:pPr>
        <w:pStyle w:val="Grafovi"/>
        <w:spacing w:line="276" w:lineRule="auto"/>
        <w:rPr>
          <w:i/>
          <w:noProof/>
        </w:rPr>
      </w:pPr>
    </w:p>
    <w:tbl>
      <w:tblPr>
        <w:tblW w:w="9276" w:type="dxa"/>
        <w:tblInd w:w="-5" w:type="dxa"/>
        <w:tblLook w:val="04A0" w:firstRow="1" w:lastRow="0" w:firstColumn="1" w:lastColumn="0" w:noHBand="0" w:noVBand="1"/>
      </w:tblPr>
      <w:tblGrid>
        <w:gridCol w:w="6480"/>
        <w:gridCol w:w="876"/>
        <w:gridCol w:w="960"/>
        <w:gridCol w:w="960"/>
      </w:tblGrid>
      <w:tr w:rsidR="003672E2" w:rsidRPr="006A0EFD" w:rsidTr="00A46DEE">
        <w:trPr>
          <w:trHeight w:val="315"/>
        </w:trPr>
        <w:tc>
          <w:tcPr>
            <w:tcW w:w="648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672E2" w:rsidRPr="00D15976" w:rsidRDefault="003672E2" w:rsidP="00CC4616">
            <w:pPr>
              <w:spacing w:line="276" w:lineRule="auto"/>
              <w:jc w:val="center"/>
              <w:rPr>
                <w:color w:val="000000"/>
                <w:lang w:val="en-US" w:eastAsia="en-US"/>
              </w:rPr>
            </w:pPr>
            <w:r w:rsidRPr="00D15976">
              <w:rPr>
                <w:color w:val="000000"/>
                <w:lang w:val="en-US" w:eastAsia="en-US"/>
              </w:rPr>
              <w:t>Vrsta postupka</w:t>
            </w:r>
          </w:p>
        </w:tc>
        <w:tc>
          <w:tcPr>
            <w:tcW w:w="2796" w:type="dxa"/>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672E2" w:rsidRPr="00D15976" w:rsidRDefault="008F294D" w:rsidP="00CC4616">
            <w:pPr>
              <w:spacing w:line="276" w:lineRule="auto"/>
              <w:jc w:val="center"/>
              <w:rPr>
                <w:color w:val="000000"/>
                <w:lang w:val="en-US" w:eastAsia="en-US"/>
              </w:rPr>
            </w:pPr>
            <w:r w:rsidRPr="00D15976">
              <w:rPr>
                <w:color w:val="000000"/>
                <w:lang w:val="en-US" w:eastAsia="en-US"/>
              </w:rPr>
              <w:t>Ukupan broj obavještenja prema vrsti ugovora</w:t>
            </w:r>
          </w:p>
        </w:tc>
      </w:tr>
      <w:tr w:rsidR="003672E2" w:rsidRPr="006A0EFD" w:rsidTr="00A46DEE">
        <w:trPr>
          <w:trHeight w:val="315"/>
        </w:trPr>
        <w:tc>
          <w:tcPr>
            <w:tcW w:w="648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672E2" w:rsidRPr="00D15976" w:rsidRDefault="003672E2" w:rsidP="00CC4616">
            <w:pPr>
              <w:spacing w:line="276" w:lineRule="auto"/>
              <w:rPr>
                <w:color w:val="000000"/>
                <w:lang w:val="en-US" w:eastAsia="en-US"/>
              </w:rPr>
            </w:pPr>
          </w:p>
        </w:tc>
        <w:tc>
          <w:tcPr>
            <w:tcW w:w="876" w:type="dxa"/>
            <w:tcBorders>
              <w:top w:val="nil"/>
              <w:left w:val="nil"/>
              <w:bottom w:val="single" w:sz="4" w:space="0" w:color="auto"/>
              <w:right w:val="single" w:sz="4" w:space="0" w:color="auto"/>
            </w:tcBorders>
            <w:shd w:val="clear" w:color="auto" w:fill="C6D9F1" w:themeFill="text2" w:themeFillTint="33"/>
            <w:vAlign w:val="center"/>
            <w:hideMark/>
          </w:tcPr>
          <w:p w:rsidR="003672E2" w:rsidRPr="00D15976" w:rsidRDefault="003672E2" w:rsidP="00CC4616">
            <w:pPr>
              <w:spacing w:line="276" w:lineRule="auto"/>
              <w:jc w:val="center"/>
              <w:rPr>
                <w:color w:val="000000"/>
                <w:lang w:val="en-US" w:eastAsia="en-US"/>
              </w:rPr>
            </w:pPr>
            <w:r w:rsidRPr="00D15976">
              <w:rPr>
                <w:color w:val="000000"/>
                <w:lang w:val="en-US" w:eastAsia="en-US"/>
              </w:rPr>
              <w:t>Robe</w:t>
            </w:r>
          </w:p>
        </w:tc>
        <w:tc>
          <w:tcPr>
            <w:tcW w:w="960" w:type="dxa"/>
            <w:tcBorders>
              <w:top w:val="nil"/>
              <w:left w:val="nil"/>
              <w:bottom w:val="single" w:sz="4" w:space="0" w:color="auto"/>
              <w:right w:val="single" w:sz="4" w:space="0" w:color="auto"/>
            </w:tcBorders>
            <w:shd w:val="clear" w:color="auto" w:fill="C6D9F1" w:themeFill="text2" w:themeFillTint="33"/>
            <w:vAlign w:val="center"/>
            <w:hideMark/>
          </w:tcPr>
          <w:p w:rsidR="003672E2" w:rsidRPr="00D15976" w:rsidRDefault="003672E2" w:rsidP="00CC4616">
            <w:pPr>
              <w:spacing w:line="276" w:lineRule="auto"/>
              <w:jc w:val="center"/>
              <w:rPr>
                <w:color w:val="000000"/>
                <w:lang w:val="en-US" w:eastAsia="en-US"/>
              </w:rPr>
            </w:pPr>
            <w:r w:rsidRPr="00D15976">
              <w:rPr>
                <w:color w:val="000000"/>
                <w:lang w:val="en-US" w:eastAsia="en-US"/>
              </w:rPr>
              <w:t xml:space="preserve">Usluge </w:t>
            </w:r>
          </w:p>
        </w:tc>
        <w:tc>
          <w:tcPr>
            <w:tcW w:w="960" w:type="dxa"/>
            <w:tcBorders>
              <w:top w:val="nil"/>
              <w:left w:val="nil"/>
              <w:bottom w:val="single" w:sz="4" w:space="0" w:color="auto"/>
              <w:right w:val="single" w:sz="4" w:space="0" w:color="auto"/>
            </w:tcBorders>
            <w:shd w:val="clear" w:color="auto" w:fill="C6D9F1" w:themeFill="text2" w:themeFillTint="33"/>
            <w:vAlign w:val="center"/>
            <w:hideMark/>
          </w:tcPr>
          <w:p w:rsidR="003672E2" w:rsidRPr="00D15976" w:rsidRDefault="003672E2" w:rsidP="00CC4616">
            <w:pPr>
              <w:spacing w:line="276" w:lineRule="auto"/>
              <w:jc w:val="center"/>
              <w:rPr>
                <w:color w:val="000000"/>
                <w:lang w:val="en-US" w:eastAsia="en-US"/>
              </w:rPr>
            </w:pPr>
            <w:r w:rsidRPr="00D15976">
              <w:rPr>
                <w:color w:val="000000"/>
                <w:lang w:val="en-US" w:eastAsia="en-US"/>
              </w:rPr>
              <w:t>Radovi</w:t>
            </w:r>
          </w:p>
        </w:tc>
      </w:tr>
      <w:tr w:rsidR="009613F2" w:rsidRPr="006A0EFD" w:rsidTr="009613F2">
        <w:trPr>
          <w:trHeight w:val="315"/>
        </w:trPr>
        <w:tc>
          <w:tcPr>
            <w:tcW w:w="6480" w:type="dxa"/>
            <w:tcBorders>
              <w:top w:val="single" w:sz="4" w:space="0" w:color="auto"/>
              <w:left w:val="single" w:sz="4" w:space="0" w:color="auto"/>
              <w:bottom w:val="single" w:sz="4" w:space="0" w:color="auto"/>
              <w:right w:val="nil"/>
            </w:tcBorders>
            <w:shd w:val="clear" w:color="auto" w:fill="auto"/>
            <w:vAlign w:val="center"/>
            <w:hideMark/>
          </w:tcPr>
          <w:p w:rsidR="009613F2" w:rsidRPr="00D15976" w:rsidRDefault="009613F2" w:rsidP="009613F2">
            <w:pPr>
              <w:spacing w:line="276" w:lineRule="auto"/>
              <w:rPr>
                <w:color w:val="000000"/>
                <w:lang w:val="en-US" w:eastAsia="en-US"/>
              </w:rPr>
            </w:pPr>
            <w:r w:rsidRPr="00D15976">
              <w:rPr>
                <w:color w:val="000000"/>
                <w:lang w:eastAsia="en-US"/>
              </w:rPr>
              <w:t>Otvoreni postupak</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3F2" w:rsidRPr="00D15976" w:rsidRDefault="00D15976" w:rsidP="009613F2">
            <w:pPr>
              <w:jc w:val="right"/>
              <w:rPr>
                <w:color w:val="000000"/>
              </w:rPr>
            </w:pPr>
            <w:r w:rsidRPr="00D15976">
              <w:rPr>
                <w:color w:val="000000"/>
              </w:rPr>
              <w:t>3.893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613F2" w:rsidRPr="00D15976" w:rsidRDefault="00D15976" w:rsidP="009613F2">
            <w:pPr>
              <w:jc w:val="right"/>
              <w:rPr>
                <w:color w:val="000000"/>
              </w:rPr>
            </w:pPr>
            <w:r w:rsidRPr="00D15976">
              <w:rPr>
                <w:color w:val="000000"/>
              </w:rPr>
              <w:t>1.722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613F2" w:rsidRPr="00D15976" w:rsidRDefault="00D15976" w:rsidP="009613F2">
            <w:pPr>
              <w:jc w:val="right"/>
              <w:rPr>
                <w:color w:val="000000"/>
              </w:rPr>
            </w:pPr>
            <w:r w:rsidRPr="00D15976">
              <w:rPr>
                <w:color w:val="000000"/>
              </w:rPr>
              <w:t>1.299</w:t>
            </w:r>
          </w:p>
        </w:tc>
      </w:tr>
      <w:tr w:rsidR="009613F2" w:rsidRPr="006A0EFD" w:rsidTr="009613F2">
        <w:trPr>
          <w:trHeight w:val="315"/>
        </w:trPr>
        <w:tc>
          <w:tcPr>
            <w:tcW w:w="6480" w:type="dxa"/>
            <w:tcBorders>
              <w:top w:val="nil"/>
              <w:left w:val="single" w:sz="4" w:space="0" w:color="auto"/>
              <w:bottom w:val="single" w:sz="4" w:space="0" w:color="auto"/>
              <w:right w:val="nil"/>
            </w:tcBorders>
            <w:shd w:val="clear" w:color="auto" w:fill="auto"/>
            <w:vAlign w:val="center"/>
            <w:hideMark/>
          </w:tcPr>
          <w:p w:rsidR="009613F2" w:rsidRPr="00D15976" w:rsidRDefault="009613F2" w:rsidP="009613F2">
            <w:pPr>
              <w:spacing w:line="276" w:lineRule="auto"/>
              <w:rPr>
                <w:color w:val="000000"/>
                <w:lang w:val="en-US" w:eastAsia="en-US"/>
              </w:rPr>
            </w:pPr>
            <w:r w:rsidRPr="00D15976">
              <w:rPr>
                <w:color w:val="000000"/>
                <w:lang w:eastAsia="en-US"/>
              </w:rPr>
              <w:t>Ograničeni postupak</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9613F2" w:rsidRPr="00D15976" w:rsidRDefault="00D15976" w:rsidP="009613F2">
            <w:pPr>
              <w:jc w:val="right"/>
              <w:rPr>
                <w:color w:val="000000"/>
              </w:rPr>
            </w:pPr>
            <w:r w:rsidRPr="00D15976">
              <w:rPr>
                <w:color w:val="000000"/>
              </w:rPr>
              <w:t>17</w:t>
            </w:r>
          </w:p>
        </w:tc>
        <w:tc>
          <w:tcPr>
            <w:tcW w:w="960" w:type="dxa"/>
            <w:tcBorders>
              <w:top w:val="nil"/>
              <w:left w:val="nil"/>
              <w:bottom w:val="single" w:sz="4" w:space="0" w:color="auto"/>
              <w:right w:val="single" w:sz="4" w:space="0" w:color="auto"/>
            </w:tcBorders>
            <w:shd w:val="clear" w:color="auto" w:fill="auto"/>
            <w:vAlign w:val="center"/>
            <w:hideMark/>
          </w:tcPr>
          <w:p w:rsidR="009613F2" w:rsidRPr="00D15976" w:rsidRDefault="00D15976" w:rsidP="009613F2">
            <w:pPr>
              <w:jc w:val="right"/>
              <w:rPr>
                <w:color w:val="000000"/>
              </w:rPr>
            </w:pPr>
            <w:r w:rsidRPr="00D15976">
              <w:rPr>
                <w:color w:val="000000"/>
              </w:rPr>
              <w:t>7</w:t>
            </w:r>
          </w:p>
        </w:tc>
        <w:tc>
          <w:tcPr>
            <w:tcW w:w="960" w:type="dxa"/>
            <w:tcBorders>
              <w:top w:val="nil"/>
              <w:left w:val="nil"/>
              <w:bottom w:val="single" w:sz="4" w:space="0" w:color="auto"/>
              <w:right w:val="single" w:sz="4" w:space="0" w:color="auto"/>
            </w:tcBorders>
            <w:shd w:val="clear" w:color="auto" w:fill="auto"/>
            <w:vAlign w:val="center"/>
            <w:hideMark/>
          </w:tcPr>
          <w:p w:rsidR="009613F2" w:rsidRPr="00D15976" w:rsidRDefault="00D15976" w:rsidP="009613F2">
            <w:pPr>
              <w:jc w:val="right"/>
              <w:rPr>
                <w:color w:val="000000"/>
              </w:rPr>
            </w:pPr>
            <w:r w:rsidRPr="00D15976">
              <w:rPr>
                <w:color w:val="000000"/>
              </w:rPr>
              <w:t>0</w:t>
            </w:r>
          </w:p>
        </w:tc>
      </w:tr>
      <w:tr w:rsidR="009613F2" w:rsidRPr="006A0EFD" w:rsidTr="009613F2">
        <w:trPr>
          <w:trHeight w:val="315"/>
        </w:trPr>
        <w:tc>
          <w:tcPr>
            <w:tcW w:w="6480" w:type="dxa"/>
            <w:tcBorders>
              <w:top w:val="nil"/>
              <w:left w:val="single" w:sz="4" w:space="0" w:color="auto"/>
              <w:bottom w:val="single" w:sz="4" w:space="0" w:color="auto"/>
              <w:right w:val="nil"/>
            </w:tcBorders>
            <w:shd w:val="clear" w:color="auto" w:fill="auto"/>
            <w:vAlign w:val="center"/>
            <w:hideMark/>
          </w:tcPr>
          <w:p w:rsidR="009613F2" w:rsidRPr="00E51C32" w:rsidRDefault="009613F2" w:rsidP="009613F2">
            <w:pPr>
              <w:spacing w:line="276" w:lineRule="auto"/>
              <w:rPr>
                <w:color w:val="000000"/>
                <w:lang w:val="en-US" w:eastAsia="en-US"/>
              </w:rPr>
            </w:pPr>
            <w:r w:rsidRPr="00E51C32">
              <w:rPr>
                <w:color w:val="000000"/>
                <w:lang w:val="en-US" w:eastAsia="en-US"/>
              </w:rPr>
              <w:t>Pregovarački postupak sa objavljivanjem obavještenja o nabavci</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9613F2" w:rsidRPr="00E51C32" w:rsidRDefault="00E51C32" w:rsidP="009613F2">
            <w:pPr>
              <w:jc w:val="right"/>
              <w:rPr>
                <w:color w:val="000000"/>
              </w:rPr>
            </w:pPr>
            <w:r w:rsidRPr="00E51C32">
              <w:rPr>
                <w:color w:val="000000"/>
              </w:rPr>
              <w:t>32</w:t>
            </w:r>
          </w:p>
        </w:tc>
        <w:tc>
          <w:tcPr>
            <w:tcW w:w="960" w:type="dxa"/>
            <w:tcBorders>
              <w:top w:val="nil"/>
              <w:left w:val="nil"/>
              <w:bottom w:val="single" w:sz="4" w:space="0" w:color="auto"/>
              <w:right w:val="single" w:sz="4" w:space="0" w:color="auto"/>
            </w:tcBorders>
            <w:shd w:val="clear" w:color="auto" w:fill="auto"/>
            <w:vAlign w:val="center"/>
            <w:hideMark/>
          </w:tcPr>
          <w:p w:rsidR="009613F2" w:rsidRPr="00E51C32" w:rsidRDefault="00E51C32" w:rsidP="009613F2">
            <w:pPr>
              <w:jc w:val="right"/>
              <w:rPr>
                <w:color w:val="000000"/>
              </w:rPr>
            </w:pPr>
            <w:r w:rsidRPr="00E51C32">
              <w:rPr>
                <w:color w:val="000000"/>
              </w:rPr>
              <w:t>15</w:t>
            </w:r>
          </w:p>
        </w:tc>
        <w:tc>
          <w:tcPr>
            <w:tcW w:w="960" w:type="dxa"/>
            <w:tcBorders>
              <w:top w:val="nil"/>
              <w:left w:val="nil"/>
              <w:bottom w:val="single" w:sz="4" w:space="0" w:color="auto"/>
              <w:right w:val="single" w:sz="4" w:space="0" w:color="auto"/>
            </w:tcBorders>
            <w:shd w:val="clear" w:color="auto" w:fill="auto"/>
            <w:vAlign w:val="center"/>
            <w:hideMark/>
          </w:tcPr>
          <w:p w:rsidR="009613F2" w:rsidRPr="00E51C32" w:rsidRDefault="009613F2" w:rsidP="009613F2">
            <w:pPr>
              <w:jc w:val="right"/>
              <w:rPr>
                <w:color w:val="000000"/>
              </w:rPr>
            </w:pPr>
            <w:r w:rsidRPr="00E51C32">
              <w:rPr>
                <w:color w:val="000000"/>
              </w:rPr>
              <w:t>0</w:t>
            </w:r>
          </w:p>
        </w:tc>
      </w:tr>
      <w:tr w:rsidR="009613F2" w:rsidRPr="006A0EFD" w:rsidTr="009613F2">
        <w:trPr>
          <w:trHeight w:val="315"/>
        </w:trPr>
        <w:tc>
          <w:tcPr>
            <w:tcW w:w="6480" w:type="dxa"/>
            <w:tcBorders>
              <w:top w:val="nil"/>
              <w:left w:val="single" w:sz="4" w:space="0" w:color="auto"/>
              <w:bottom w:val="single" w:sz="4" w:space="0" w:color="auto"/>
              <w:right w:val="nil"/>
            </w:tcBorders>
            <w:shd w:val="clear" w:color="auto" w:fill="auto"/>
            <w:vAlign w:val="center"/>
            <w:hideMark/>
          </w:tcPr>
          <w:p w:rsidR="009613F2" w:rsidRPr="00E51C32" w:rsidRDefault="009613F2" w:rsidP="009613F2">
            <w:pPr>
              <w:spacing w:line="276" w:lineRule="auto"/>
              <w:rPr>
                <w:color w:val="000000"/>
                <w:lang w:val="en-US" w:eastAsia="en-US"/>
              </w:rPr>
            </w:pPr>
            <w:r w:rsidRPr="00E51C32">
              <w:rPr>
                <w:color w:val="000000"/>
                <w:lang w:val="en-US" w:eastAsia="en-US"/>
              </w:rPr>
              <w:t>Pregovarački postupak bez objavljivanja obavještenja o nabavci</w:t>
            </w:r>
          </w:p>
        </w:tc>
        <w:tc>
          <w:tcPr>
            <w:tcW w:w="876" w:type="dxa"/>
            <w:tcBorders>
              <w:top w:val="nil"/>
              <w:left w:val="single" w:sz="4" w:space="0" w:color="auto"/>
              <w:bottom w:val="single" w:sz="4" w:space="0" w:color="auto"/>
              <w:right w:val="single" w:sz="4" w:space="0" w:color="auto"/>
            </w:tcBorders>
            <w:shd w:val="clear" w:color="auto" w:fill="auto"/>
            <w:vAlign w:val="center"/>
            <w:hideMark/>
          </w:tcPr>
          <w:p w:rsidR="009613F2" w:rsidRPr="00E51C32" w:rsidRDefault="00E51C32" w:rsidP="009613F2">
            <w:pPr>
              <w:jc w:val="right"/>
              <w:rPr>
                <w:color w:val="000000"/>
              </w:rPr>
            </w:pPr>
            <w:r w:rsidRPr="00E51C32">
              <w:rPr>
                <w:color w:val="000000"/>
              </w:rPr>
              <w:t>316</w:t>
            </w:r>
          </w:p>
        </w:tc>
        <w:tc>
          <w:tcPr>
            <w:tcW w:w="960" w:type="dxa"/>
            <w:tcBorders>
              <w:top w:val="nil"/>
              <w:left w:val="nil"/>
              <w:bottom w:val="single" w:sz="4" w:space="0" w:color="auto"/>
              <w:right w:val="single" w:sz="4" w:space="0" w:color="auto"/>
            </w:tcBorders>
            <w:shd w:val="clear" w:color="auto" w:fill="auto"/>
            <w:vAlign w:val="center"/>
            <w:hideMark/>
          </w:tcPr>
          <w:p w:rsidR="009613F2" w:rsidRPr="00E51C32" w:rsidRDefault="00E51C32" w:rsidP="009613F2">
            <w:pPr>
              <w:jc w:val="right"/>
              <w:rPr>
                <w:color w:val="000000"/>
              </w:rPr>
            </w:pPr>
            <w:r w:rsidRPr="00E51C32">
              <w:rPr>
                <w:color w:val="000000"/>
              </w:rPr>
              <w:t>635</w:t>
            </w:r>
          </w:p>
        </w:tc>
        <w:tc>
          <w:tcPr>
            <w:tcW w:w="960" w:type="dxa"/>
            <w:tcBorders>
              <w:top w:val="nil"/>
              <w:left w:val="nil"/>
              <w:bottom w:val="single" w:sz="4" w:space="0" w:color="auto"/>
              <w:right w:val="single" w:sz="4" w:space="0" w:color="auto"/>
            </w:tcBorders>
            <w:shd w:val="clear" w:color="auto" w:fill="auto"/>
            <w:vAlign w:val="center"/>
            <w:hideMark/>
          </w:tcPr>
          <w:p w:rsidR="009613F2" w:rsidRPr="00E51C32" w:rsidRDefault="00E51C32" w:rsidP="009613F2">
            <w:pPr>
              <w:jc w:val="right"/>
              <w:rPr>
                <w:color w:val="000000"/>
              </w:rPr>
            </w:pPr>
            <w:r w:rsidRPr="00E51C32">
              <w:rPr>
                <w:color w:val="000000"/>
              </w:rPr>
              <w:t>276</w:t>
            </w:r>
          </w:p>
        </w:tc>
      </w:tr>
      <w:tr w:rsidR="009613F2" w:rsidRPr="006A0EFD" w:rsidTr="009613F2">
        <w:trPr>
          <w:trHeight w:val="315"/>
        </w:trPr>
        <w:tc>
          <w:tcPr>
            <w:tcW w:w="6480" w:type="dxa"/>
            <w:tcBorders>
              <w:top w:val="nil"/>
              <w:left w:val="single" w:sz="4" w:space="0" w:color="auto"/>
              <w:bottom w:val="single" w:sz="4" w:space="0" w:color="auto"/>
              <w:right w:val="single" w:sz="4" w:space="0" w:color="auto"/>
            </w:tcBorders>
            <w:shd w:val="clear" w:color="auto" w:fill="auto"/>
            <w:noWrap/>
            <w:vAlign w:val="center"/>
            <w:hideMark/>
          </w:tcPr>
          <w:p w:rsidR="009613F2" w:rsidRPr="00E51C32" w:rsidRDefault="009613F2" w:rsidP="009613F2">
            <w:pPr>
              <w:spacing w:line="276" w:lineRule="auto"/>
              <w:jc w:val="right"/>
              <w:rPr>
                <w:color w:val="000000"/>
                <w:lang w:val="en-US" w:eastAsia="en-US"/>
              </w:rPr>
            </w:pPr>
            <w:r w:rsidRPr="00E51C32">
              <w:rPr>
                <w:color w:val="000000"/>
                <w:lang w:eastAsia="en-US"/>
              </w:rPr>
              <w:t>Ukupno</w:t>
            </w:r>
          </w:p>
        </w:tc>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9613F2" w:rsidRPr="00E51C32" w:rsidRDefault="00E51C32" w:rsidP="009613F2">
            <w:pPr>
              <w:jc w:val="right"/>
              <w:rPr>
                <w:color w:val="000000"/>
              </w:rPr>
            </w:pPr>
            <w:r w:rsidRPr="00E51C32">
              <w:rPr>
                <w:color w:val="000000"/>
              </w:rPr>
              <w:t>4.258</w:t>
            </w:r>
          </w:p>
        </w:tc>
        <w:tc>
          <w:tcPr>
            <w:tcW w:w="960" w:type="dxa"/>
            <w:tcBorders>
              <w:top w:val="nil"/>
              <w:left w:val="nil"/>
              <w:bottom w:val="single" w:sz="4" w:space="0" w:color="auto"/>
              <w:right w:val="single" w:sz="4" w:space="0" w:color="auto"/>
            </w:tcBorders>
            <w:shd w:val="clear" w:color="auto" w:fill="auto"/>
            <w:noWrap/>
            <w:vAlign w:val="center"/>
            <w:hideMark/>
          </w:tcPr>
          <w:p w:rsidR="009613F2" w:rsidRPr="00E51C32" w:rsidRDefault="00E51C32" w:rsidP="009613F2">
            <w:pPr>
              <w:jc w:val="right"/>
              <w:rPr>
                <w:color w:val="000000"/>
              </w:rPr>
            </w:pPr>
            <w:r w:rsidRPr="00E51C32">
              <w:rPr>
                <w:color w:val="000000"/>
              </w:rPr>
              <w:t>2.379</w:t>
            </w:r>
          </w:p>
        </w:tc>
        <w:tc>
          <w:tcPr>
            <w:tcW w:w="960" w:type="dxa"/>
            <w:tcBorders>
              <w:top w:val="nil"/>
              <w:left w:val="nil"/>
              <w:bottom w:val="single" w:sz="4" w:space="0" w:color="auto"/>
              <w:right w:val="single" w:sz="4" w:space="0" w:color="auto"/>
            </w:tcBorders>
            <w:shd w:val="clear" w:color="auto" w:fill="auto"/>
            <w:noWrap/>
            <w:vAlign w:val="center"/>
            <w:hideMark/>
          </w:tcPr>
          <w:p w:rsidR="009613F2" w:rsidRPr="00E51C32" w:rsidRDefault="00E51C32" w:rsidP="009613F2">
            <w:pPr>
              <w:jc w:val="right"/>
              <w:rPr>
                <w:color w:val="000000"/>
              </w:rPr>
            </w:pPr>
            <w:r w:rsidRPr="00E51C32">
              <w:rPr>
                <w:color w:val="000000"/>
              </w:rPr>
              <w:t>1.575</w:t>
            </w:r>
          </w:p>
        </w:tc>
      </w:tr>
    </w:tbl>
    <w:p w:rsidR="001E50CB" w:rsidRPr="006A0EFD" w:rsidRDefault="001E50CB" w:rsidP="00CC4616">
      <w:pPr>
        <w:pStyle w:val="Grafovi"/>
        <w:spacing w:line="276" w:lineRule="auto"/>
        <w:rPr>
          <w:i/>
          <w:noProof/>
          <w:highlight w:val="red"/>
        </w:rPr>
      </w:pPr>
    </w:p>
    <w:p w:rsidR="009613F2" w:rsidRPr="006A0EFD" w:rsidRDefault="009613F2" w:rsidP="009613F2">
      <w:pPr>
        <w:pStyle w:val="Grafovi"/>
        <w:spacing w:line="276" w:lineRule="auto"/>
        <w:jc w:val="center"/>
        <w:rPr>
          <w:i/>
          <w:noProof/>
          <w:highlight w:val="red"/>
        </w:rPr>
      </w:pPr>
      <w:r w:rsidRPr="006A0EFD">
        <w:rPr>
          <w:i/>
          <w:noProof/>
        </w:rPr>
        <w:drawing>
          <wp:inline distT="0" distB="0" distL="0" distR="0" wp14:anchorId="0C9B5C33" wp14:editId="3F2CD9BC">
            <wp:extent cx="5267325" cy="3600450"/>
            <wp:effectExtent l="0" t="0" r="9525"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9464A" w:rsidRPr="006A0EFD" w:rsidRDefault="00D9464A" w:rsidP="00CC4616">
      <w:pPr>
        <w:pStyle w:val="Grafovi"/>
        <w:spacing w:line="276" w:lineRule="auto"/>
        <w:jc w:val="center"/>
        <w:rPr>
          <w:i/>
          <w:noProof/>
          <w:highlight w:val="red"/>
        </w:rPr>
      </w:pPr>
    </w:p>
    <w:p w:rsidR="00D9464A" w:rsidRPr="00014873" w:rsidRDefault="00D9464A" w:rsidP="00CC4616">
      <w:pPr>
        <w:pStyle w:val="Grafovi"/>
        <w:spacing w:line="276" w:lineRule="auto"/>
        <w:rPr>
          <w:noProof/>
          <w:highlight w:val="red"/>
        </w:rPr>
      </w:pPr>
      <w:r w:rsidRPr="00014873">
        <w:rPr>
          <w:noProof/>
        </w:rPr>
        <w:t xml:space="preserve">Od ukupnog broja </w:t>
      </w:r>
      <w:r w:rsidRPr="00014873">
        <w:rPr>
          <w:b/>
          <w:noProof/>
        </w:rPr>
        <w:t>obavještenja o poništenju postupka nabavke</w:t>
      </w:r>
      <w:r w:rsidRPr="00014873">
        <w:rPr>
          <w:noProof/>
        </w:rPr>
        <w:t xml:space="preserve"> (</w:t>
      </w:r>
      <w:r w:rsidR="001D00FF" w:rsidRPr="00014873">
        <w:rPr>
          <w:noProof/>
        </w:rPr>
        <w:t>2.218</w:t>
      </w:r>
      <w:r w:rsidRPr="00014873">
        <w:rPr>
          <w:noProof/>
        </w:rPr>
        <w:t xml:space="preserve">) u izvještajnom periodu,  najzastupljeniji je Otvoreni postupak </w:t>
      </w:r>
      <w:r w:rsidR="001D00FF" w:rsidRPr="00014873">
        <w:rPr>
          <w:noProof/>
        </w:rPr>
        <w:t>2.127</w:t>
      </w:r>
      <w:r w:rsidRPr="00014873">
        <w:rPr>
          <w:noProof/>
        </w:rPr>
        <w:t xml:space="preserve"> ili  </w:t>
      </w:r>
      <w:r w:rsidR="001D00FF" w:rsidRPr="00014873">
        <w:rPr>
          <w:noProof/>
        </w:rPr>
        <w:t xml:space="preserve">95,90 </w:t>
      </w:r>
      <w:r w:rsidRPr="00014873">
        <w:rPr>
          <w:noProof/>
        </w:rPr>
        <w:t>% .</w:t>
      </w:r>
    </w:p>
    <w:p w:rsidR="00B106FB" w:rsidRPr="006A0EFD" w:rsidRDefault="00B106FB" w:rsidP="00CC4616">
      <w:pPr>
        <w:pStyle w:val="Grafovi"/>
        <w:spacing w:line="276" w:lineRule="auto"/>
        <w:rPr>
          <w:i/>
          <w:noProof/>
          <w:highlight w:val="red"/>
        </w:rPr>
      </w:pPr>
    </w:p>
    <w:tbl>
      <w:tblPr>
        <w:tblW w:w="9218" w:type="dxa"/>
        <w:tblInd w:w="-5" w:type="dxa"/>
        <w:tblLook w:val="04A0" w:firstRow="1" w:lastRow="0" w:firstColumn="1" w:lastColumn="0" w:noHBand="0" w:noVBand="1"/>
      </w:tblPr>
      <w:tblGrid>
        <w:gridCol w:w="6481"/>
        <w:gridCol w:w="1741"/>
        <w:gridCol w:w="996"/>
      </w:tblGrid>
      <w:tr w:rsidR="00CF2B7A" w:rsidRPr="006A0EFD" w:rsidTr="00A46DEE">
        <w:trPr>
          <w:trHeight w:val="489"/>
        </w:trPr>
        <w:tc>
          <w:tcPr>
            <w:tcW w:w="648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CF2B7A" w:rsidRPr="001D00FF" w:rsidRDefault="00CF2B7A" w:rsidP="00CC4616">
            <w:pPr>
              <w:spacing w:line="276" w:lineRule="auto"/>
              <w:jc w:val="center"/>
              <w:rPr>
                <w:color w:val="000000"/>
                <w:lang w:val="en-US" w:eastAsia="en-US"/>
              </w:rPr>
            </w:pPr>
            <w:r w:rsidRPr="001D00FF">
              <w:rPr>
                <w:color w:val="000000"/>
                <w:lang w:val="en-US" w:eastAsia="en-US"/>
              </w:rPr>
              <w:t>Vrsta postupka</w:t>
            </w:r>
          </w:p>
        </w:tc>
        <w:tc>
          <w:tcPr>
            <w:tcW w:w="1741" w:type="dxa"/>
            <w:tcBorders>
              <w:top w:val="single" w:sz="4" w:space="0" w:color="auto"/>
              <w:left w:val="nil"/>
              <w:bottom w:val="single" w:sz="4" w:space="0" w:color="auto"/>
              <w:right w:val="nil"/>
            </w:tcBorders>
            <w:shd w:val="clear" w:color="auto" w:fill="C6D9F1" w:themeFill="text2" w:themeFillTint="33"/>
            <w:vAlign w:val="bottom"/>
            <w:hideMark/>
          </w:tcPr>
          <w:p w:rsidR="00CF2B7A" w:rsidRPr="001D00FF" w:rsidRDefault="00CF2B7A" w:rsidP="00CC4616">
            <w:pPr>
              <w:spacing w:line="276" w:lineRule="auto"/>
              <w:jc w:val="center"/>
              <w:rPr>
                <w:color w:val="000000"/>
                <w:lang w:val="en-US" w:eastAsia="en-US"/>
              </w:rPr>
            </w:pPr>
            <w:r w:rsidRPr="001D00FF">
              <w:rPr>
                <w:color w:val="000000"/>
                <w:lang w:val="en-US" w:eastAsia="en-US"/>
              </w:rPr>
              <w:t>Ukupan broj obavještenja</w:t>
            </w:r>
          </w:p>
        </w:tc>
        <w:tc>
          <w:tcPr>
            <w:tcW w:w="9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CF2B7A" w:rsidRPr="001D00FF" w:rsidRDefault="00CF2B7A" w:rsidP="00CC4616">
            <w:pPr>
              <w:spacing w:line="276" w:lineRule="auto"/>
              <w:jc w:val="center"/>
              <w:rPr>
                <w:color w:val="000000"/>
                <w:lang w:val="en-US" w:eastAsia="en-US"/>
              </w:rPr>
            </w:pPr>
            <w:r w:rsidRPr="001D00FF">
              <w:rPr>
                <w:color w:val="000000"/>
                <w:lang w:val="en-US" w:eastAsia="en-US"/>
              </w:rPr>
              <w:t>%</w:t>
            </w:r>
          </w:p>
        </w:tc>
      </w:tr>
      <w:tr w:rsidR="001060AD" w:rsidRPr="006A0EFD" w:rsidTr="001D00FF">
        <w:trPr>
          <w:trHeight w:val="315"/>
        </w:trPr>
        <w:tc>
          <w:tcPr>
            <w:tcW w:w="6481" w:type="dxa"/>
            <w:tcBorders>
              <w:top w:val="nil"/>
              <w:left w:val="single" w:sz="4" w:space="0" w:color="auto"/>
              <w:bottom w:val="single" w:sz="4" w:space="0" w:color="auto"/>
              <w:right w:val="single" w:sz="4" w:space="0" w:color="auto"/>
            </w:tcBorders>
            <w:shd w:val="clear" w:color="auto" w:fill="auto"/>
            <w:vAlign w:val="center"/>
            <w:hideMark/>
          </w:tcPr>
          <w:p w:rsidR="001060AD" w:rsidRPr="001D00FF" w:rsidRDefault="001060AD" w:rsidP="001060AD">
            <w:pPr>
              <w:spacing w:line="276" w:lineRule="auto"/>
              <w:rPr>
                <w:color w:val="000000"/>
                <w:lang w:val="en-US" w:eastAsia="en-US"/>
              </w:rPr>
            </w:pPr>
            <w:r w:rsidRPr="001D00FF">
              <w:rPr>
                <w:color w:val="000000"/>
                <w:lang w:eastAsia="en-US"/>
              </w:rPr>
              <w:t>Otvoreni postupak</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60AD" w:rsidRPr="001D00FF" w:rsidRDefault="001D00FF" w:rsidP="001060AD">
            <w:pPr>
              <w:jc w:val="right"/>
              <w:rPr>
                <w:color w:val="000000"/>
              </w:rPr>
            </w:pPr>
            <w:r w:rsidRPr="001D00FF">
              <w:rPr>
                <w:color w:val="000000"/>
              </w:rPr>
              <w:t>2.127</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1060AD" w:rsidRPr="001D00FF" w:rsidRDefault="001D00FF" w:rsidP="001060AD">
            <w:pPr>
              <w:jc w:val="right"/>
              <w:rPr>
                <w:color w:val="000000"/>
              </w:rPr>
            </w:pPr>
            <w:r w:rsidRPr="001D00FF">
              <w:rPr>
                <w:color w:val="000000"/>
              </w:rPr>
              <w:t>95,90</w:t>
            </w:r>
          </w:p>
        </w:tc>
      </w:tr>
      <w:tr w:rsidR="001060AD" w:rsidRPr="006A0EFD" w:rsidTr="00D10C88">
        <w:trPr>
          <w:trHeight w:val="315"/>
        </w:trPr>
        <w:tc>
          <w:tcPr>
            <w:tcW w:w="6481" w:type="dxa"/>
            <w:tcBorders>
              <w:top w:val="nil"/>
              <w:left w:val="single" w:sz="4" w:space="0" w:color="auto"/>
              <w:bottom w:val="single" w:sz="4" w:space="0" w:color="auto"/>
              <w:right w:val="single" w:sz="4" w:space="0" w:color="auto"/>
            </w:tcBorders>
            <w:shd w:val="clear" w:color="auto" w:fill="auto"/>
            <w:vAlign w:val="center"/>
          </w:tcPr>
          <w:p w:rsidR="001060AD" w:rsidRPr="001D00FF" w:rsidRDefault="001060AD" w:rsidP="001060AD">
            <w:pPr>
              <w:spacing w:line="276" w:lineRule="auto"/>
              <w:rPr>
                <w:color w:val="000000"/>
                <w:lang w:eastAsia="en-US"/>
              </w:rPr>
            </w:pPr>
            <w:r w:rsidRPr="001D00FF">
              <w:rPr>
                <w:color w:val="000000"/>
                <w:lang w:eastAsia="en-US"/>
              </w:rPr>
              <w:t>Ograničeni postupak</w:t>
            </w:r>
          </w:p>
        </w:tc>
        <w:tc>
          <w:tcPr>
            <w:tcW w:w="1741" w:type="dxa"/>
            <w:tcBorders>
              <w:top w:val="nil"/>
              <w:left w:val="single" w:sz="4" w:space="0" w:color="auto"/>
              <w:bottom w:val="single" w:sz="4" w:space="0" w:color="auto"/>
              <w:right w:val="single" w:sz="4" w:space="0" w:color="auto"/>
            </w:tcBorders>
            <w:shd w:val="clear" w:color="auto" w:fill="auto"/>
            <w:vAlign w:val="center"/>
          </w:tcPr>
          <w:p w:rsidR="001060AD" w:rsidRPr="001D00FF" w:rsidRDefault="001D00FF" w:rsidP="001060AD">
            <w:pPr>
              <w:jc w:val="right"/>
              <w:rPr>
                <w:color w:val="000000"/>
              </w:rPr>
            </w:pPr>
            <w:r w:rsidRPr="001D00FF">
              <w:rPr>
                <w:color w:val="000000"/>
              </w:rPr>
              <w:t>5</w:t>
            </w:r>
          </w:p>
        </w:tc>
        <w:tc>
          <w:tcPr>
            <w:tcW w:w="996" w:type="dxa"/>
            <w:tcBorders>
              <w:top w:val="nil"/>
              <w:left w:val="nil"/>
              <w:bottom w:val="single" w:sz="4" w:space="0" w:color="auto"/>
              <w:right w:val="single" w:sz="4" w:space="0" w:color="auto"/>
            </w:tcBorders>
            <w:shd w:val="clear" w:color="auto" w:fill="auto"/>
            <w:noWrap/>
            <w:vAlign w:val="bottom"/>
          </w:tcPr>
          <w:p w:rsidR="001060AD" w:rsidRPr="001D00FF" w:rsidRDefault="001D00FF" w:rsidP="001060AD">
            <w:pPr>
              <w:jc w:val="right"/>
              <w:rPr>
                <w:color w:val="000000"/>
              </w:rPr>
            </w:pPr>
            <w:r w:rsidRPr="001D00FF">
              <w:rPr>
                <w:color w:val="000000"/>
              </w:rPr>
              <w:t>0,22</w:t>
            </w:r>
          </w:p>
        </w:tc>
      </w:tr>
      <w:tr w:rsidR="001060AD" w:rsidRPr="006A0EFD" w:rsidTr="001D00FF">
        <w:trPr>
          <w:trHeight w:val="315"/>
        </w:trPr>
        <w:tc>
          <w:tcPr>
            <w:tcW w:w="6481" w:type="dxa"/>
            <w:tcBorders>
              <w:top w:val="nil"/>
              <w:left w:val="single" w:sz="4" w:space="0" w:color="auto"/>
              <w:bottom w:val="single" w:sz="4" w:space="0" w:color="auto"/>
              <w:right w:val="single" w:sz="4" w:space="0" w:color="auto"/>
            </w:tcBorders>
            <w:shd w:val="clear" w:color="auto" w:fill="auto"/>
            <w:vAlign w:val="center"/>
            <w:hideMark/>
          </w:tcPr>
          <w:p w:rsidR="001060AD" w:rsidRPr="001D00FF" w:rsidRDefault="001060AD" w:rsidP="001060AD">
            <w:pPr>
              <w:spacing w:line="276" w:lineRule="auto"/>
              <w:rPr>
                <w:color w:val="000000"/>
                <w:lang w:val="en-US" w:eastAsia="en-US"/>
              </w:rPr>
            </w:pPr>
            <w:r w:rsidRPr="001D00FF">
              <w:rPr>
                <w:color w:val="000000"/>
                <w:lang w:val="en-US" w:eastAsia="en-US"/>
              </w:rPr>
              <w:t>Pregovarački postupak sa objavljivanjem obavještenja o nabavci</w:t>
            </w:r>
          </w:p>
        </w:tc>
        <w:tc>
          <w:tcPr>
            <w:tcW w:w="1741" w:type="dxa"/>
            <w:tcBorders>
              <w:top w:val="nil"/>
              <w:left w:val="single" w:sz="4" w:space="0" w:color="auto"/>
              <w:bottom w:val="single" w:sz="4" w:space="0" w:color="auto"/>
              <w:right w:val="single" w:sz="4" w:space="0" w:color="auto"/>
            </w:tcBorders>
            <w:shd w:val="clear" w:color="auto" w:fill="auto"/>
            <w:vAlign w:val="center"/>
            <w:hideMark/>
          </w:tcPr>
          <w:p w:rsidR="001060AD" w:rsidRPr="001D00FF" w:rsidRDefault="001D00FF" w:rsidP="001060AD">
            <w:pPr>
              <w:jc w:val="right"/>
              <w:rPr>
                <w:color w:val="000000"/>
              </w:rPr>
            </w:pPr>
            <w:r w:rsidRPr="001D00FF">
              <w:rPr>
                <w:color w:val="000000"/>
              </w:rPr>
              <w:t>21</w:t>
            </w:r>
          </w:p>
        </w:tc>
        <w:tc>
          <w:tcPr>
            <w:tcW w:w="996" w:type="dxa"/>
            <w:tcBorders>
              <w:top w:val="nil"/>
              <w:left w:val="nil"/>
              <w:bottom w:val="single" w:sz="4" w:space="0" w:color="auto"/>
              <w:right w:val="single" w:sz="4" w:space="0" w:color="auto"/>
            </w:tcBorders>
            <w:shd w:val="clear" w:color="auto" w:fill="auto"/>
            <w:noWrap/>
            <w:vAlign w:val="bottom"/>
          </w:tcPr>
          <w:p w:rsidR="001060AD" w:rsidRPr="001D00FF" w:rsidRDefault="001D00FF" w:rsidP="001060AD">
            <w:pPr>
              <w:jc w:val="right"/>
              <w:rPr>
                <w:color w:val="000000"/>
              </w:rPr>
            </w:pPr>
            <w:r w:rsidRPr="001D00FF">
              <w:rPr>
                <w:color w:val="000000"/>
              </w:rPr>
              <w:t>0,95</w:t>
            </w:r>
          </w:p>
        </w:tc>
      </w:tr>
      <w:tr w:rsidR="001060AD" w:rsidRPr="006A0EFD" w:rsidTr="001D00FF">
        <w:trPr>
          <w:trHeight w:val="315"/>
        </w:trPr>
        <w:tc>
          <w:tcPr>
            <w:tcW w:w="6481" w:type="dxa"/>
            <w:tcBorders>
              <w:top w:val="nil"/>
              <w:left w:val="single" w:sz="4" w:space="0" w:color="auto"/>
              <w:bottom w:val="single" w:sz="4" w:space="0" w:color="auto"/>
              <w:right w:val="single" w:sz="4" w:space="0" w:color="auto"/>
            </w:tcBorders>
            <w:shd w:val="clear" w:color="auto" w:fill="auto"/>
            <w:vAlign w:val="center"/>
            <w:hideMark/>
          </w:tcPr>
          <w:p w:rsidR="001060AD" w:rsidRPr="001D00FF" w:rsidRDefault="001060AD" w:rsidP="001060AD">
            <w:pPr>
              <w:spacing w:line="276" w:lineRule="auto"/>
              <w:rPr>
                <w:color w:val="000000"/>
                <w:lang w:val="en-US" w:eastAsia="en-US"/>
              </w:rPr>
            </w:pPr>
            <w:r w:rsidRPr="001D00FF">
              <w:rPr>
                <w:color w:val="000000"/>
                <w:lang w:val="en-US" w:eastAsia="en-US"/>
              </w:rPr>
              <w:t>Pregovarački postupak bez objavljivanja obavještenja o nabavci</w:t>
            </w:r>
          </w:p>
        </w:tc>
        <w:tc>
          <w:tcPr>
            <w:tcW w:w="1741" w:type="dxa"/>
            <w:tcBorders>
              <w:top w:val="nil"/>
              <w:left w:val="single" w:sz="4" w:space="0" w:color="auto"/>
              <w:bottom w:val="single" w:sz="4" w:space="0" w:color="auto"/>
              <w:right w:val="single" w:sz="4" w:space="0" w:color="auto"/>
            </w:tcBorders>
            <w:shd w:val="clear" w:color="auto" w:fill="auto"/>
            <w:vAlign w:val="center"/>
            <w:hideMark/>
          </w:tcPr>
          <w:p w:rsidR="001060AD" w:rsidRPr="001D00FF" w:rsidRDefault="001D00FF" w:rsidP="001060AD">
            <w:pPr>
              <w:jc w:val="right"/>
              <w:rPr>
                <w:color w:val="000000"/>
              </w:rPr>
            </w:pPr>
            <w:r w:rsidRPr="001D00FF">
              <w:rPr>
                <w:color w:val="000000"/>
              </w:rPr>
              <w:t>65</w:t>
            </w:r>
          </w:p>
        </w:tc>
        <w:tc>
          <w:tcPr>
            <w:tcW w:w="996" w:type="dxa"/>
            <w:tcBorders>
              <w:top w:val="nil"/>
              <w:left w:val="nil"/>
              <w:bottom w:val="single" w:sz="4" w:space="0" w:color="auto"/>
              <w:right w:val="single" w:sz="4" w:space="0" w:color="auto"/>
            </w:tcBorders>
            <w:shd w:val="clear" w:color="auto" w:fill="auto"/>
            <w:noWrap/>
            <w:vAlign w:val="bottom"/>
          </w:tcPr>
          <w:p w:rsidR="001060AD" w:rsidRPr="001D00FF" w:rsidRDefault="001D00FF" w:rsidP="001060AD">
            <w:pPr>
              <w:jc w:val="right"/>
              <w:rPr>
                <w:color w:val="000000"/>
              </w:rPr>
            </w:pPr>
            <w:r w:rsidRPr="001D00FF">
              <w:rPr>
                <w:color w:val="000000"/>
              </w:rPr>
              <w:t>2,93</w:t>
            </w:r>
          </w:p>
        </w:tc>
      </w:tr>
      <w:tr w:rsidR="001060AD" w:rsidRPr="006A0EFD" w:rsidTr="00D10C88">
        <w:trPr>
          <w:trHeight w:val="315"/>
        </w:trPr>
        <w:tc>
          <w:tcPr>
            <w:tcW w:w="6481" w:type="dxa"/>
            <w:tcBorders>
              <w:top w:val="nil"/>
              <w:left w:val="single" w:sz="4" w:space="0" w:color="auto"/>
              <w:bottom w:val="single" w:sz="4" w:space="0" w:color="auto"/>
              <w:right w:val="single" w:sz="4" w:space="0" w:color="auto"/>
            </w:tcBorders>
            <w:shd w:val="clear" w:color="auto" w:fill="auto"/>
            <w:noWrap/>
            <w:vAlign w:val="center"/>
            <w:hideMark/>
          </w:tcPr>
          <w:p w:rsidR="001060AD" w:rsidRPr="001D00FF" w:rsidRDefault="001060AD" w:rsidP="001060AD">
            <w:pPr>
              <w:spacing w:line="276" w:lineRule="auto"/>
              <w:jc w:val="right"/>
              <w:rPr>
                <w:color w:val="000000"/>
                <w:lang w:val="en-US" w:eastAsia="en-US"/>
              </w:rPr>
            </w:pPr>
            <w:r w:rsidRPr="001D00FF">
              <w:rPr>
                <w:color w:val="000000"/>
                <w:lang w:eastAsia="en-US"/>
              </w:rPr>
              <w:t>Ukupno</w:t>
            </w:r>
          </w:p>
        </w:tc>
        <w:tc>
          <w:tcPr>
            <w:tcW w:w="1741" w:type="dxa"/>
            <w:tcBorders>
              <w:top w:val="nil"/>
              <w:left w:val="single" w:sz="4" w:space="0" w:color="auto"/>
              <w:bottom w:val="single" w:sz="4" w:space="0" w:color="auto"/>
              <w:right w:val="single" w:sz="4" w:space="0" w:color="auto"/>
            </w:tcBorders>
            <w:shd w:val="clear" w:color="auto" w:fill="auto"/>
            <w:noWrap/>
            <w:vAlign w:val="center"/>
            <w:hideMark/>
          </w:tcPr>
          <w:p w:rsidR="001060AD" w:rsidRPr="001D00FF" w:rsidRDefault="001D00FF" w:rsidP="001060AD">
            <w:pPr>
              <w:jc w:val="right"/>
              <w:rPr>
                <w:color w:val="000000"/>
              </w:rPr>
            </w:pPr>
            <w:r w:rsidRPr="001D00FF">
              <w:rPr>
                <w:color w:val="000000"/>
              </w:rPr>
              <w:t>2.218</w:t>
            </w:r>
          </w:p>
        </w:tc>
        <w:tc>
          <w:tcPr>
            <w:tcW w:w="996" w:type="dxa"/>
            <w:tcBorders>
              <w:top w:val="nil"/>
              <w:left w:val="nil"/>
              <w:bottom w:val="single" w:sz="4" w:space="0" w:color="auto"/>
              <w:right w:val="single" w:sz="4" w:space="0" w:color="auto"/>
            </w:tcBorders>
            <w:shd w:val="clear" w:color="auto" w:fill="auto"/>
            <w:noWrap/>
            <w:vAlign w:val="bottom"/>
            <w:hideMark/>
          </w:tcPr>
          <w:p w:rsidR="001060AD" w:rsidRPr="001D00FF" w:rsidRDefault="001060AD" w:rsidP="001060AD">
            <w:pPr>
              <w:jc w:val="right"/>
              <w:rPr>
                <w:color w:val="000000"/>
              </w:rPr>
            </w:pPr>
            <w:r w:rsidRPr="001D00FF">
              <w:rPr>
                <w:color w:val="000000"/>
              </w:rPr>
              <w:t>100,00</w:t>
            </w:r>
          </w:p>
        </w:tc>
      </w:tr>
    </w:tbl>
    <w:p w:rsidR="001060AD" w:rsidRPr="006A0EFD" w:rsidRDefault="001060AD" w:rsidP="00CC4616">
      <w:pPr>
        <w:pStyle w:val="Grafovi"/>
        <w:spacing w:line="276" w:lineRule="auto"/>
        <w:jc w:val="center"/>
        <w:rPr>
          <w:i/>
          <w:noProof/>
        </w:rPr>
      </w:pPr>
    </w:p>
    <w:p w:rsidR="00CF2B7A" w:rsidRPr="006A0EFD" w:rsidRDefault="001D00FF" w:rsidP="00CC4616">
      <w:pPr>
        <w:pStyle w:val="Grafovi"/>
        <w:spacing w:line="276" w:lineRule="auto"/>
        <w:jc w:val="center"/>
        <w:rPr>
          <w:i/>
          <w:noProof/>
          <w:highlight w:val="red"/>
        </w:rPr>
      </w:pPr>
      <w:r>
        <w:rPr>
          <w:noProof/>
        </w:rPr>
        <w:lastRenderedPageBreak/>
        <w:drawing>
          <wp:inline distT="0" distB="0" distL="0" distR="0" wp14:anchorId="36A9C688" wp14:editId="2A3222F4">
            <wp:extent cx="5472430" cy="2715905"/>
            <wp:effectExtent l="0" t="0" r="13970" b="825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A1676" w:rsidRPr="006A0EFD" w:rsidRDefault="009A1676" w:rsidP="00642166">
      <w:pPr>
        <w:pStyle w:val="Grafovi"/>
        <w:spacing w:line="276" w:lineRule="auto"/>
        <w:jc w:val="center"/>
        <w:rPr>
          <w:i/>
          <w:noProof/>
        </w:rPr>
      </w:pPr>
    </w:p>
    <w:p w:rsidR="009A1676" w:rsidRPr="00014873" w:rsidRDefault="009A1676" w:rsidP="00CC4616">
      <w:pPr>
        <w:pStyle w:val="Grafovi"/>
        <w:spacing w:line="276" w:lineRule="auto"/>
        <w:rPr>
          <w:noProof/>
        </w:rPr>
      </w:pPr>
      <w:r w:rsidRPr="00014873">
        <w:rPr>
          <w:noProof/>
        </w:rPr>
        <w:t xml:space="preserve">Od ukupnog broja </w:t>
      </w:r>
      <w:r w:rsidRPr="00014873">
        <w:rPr>
          <w:b/>
          <w:noProof/>
        </w:rPr>
        <w:t>obavještenja o poništenju postupka nabavke</w:t>
      </w:r>
      <w:r w:rsidRPr="00014873">
        <w:rPr>
          <w:noProof/>
        </w:rPr>
        <w:t xml:space="preserve"> </w:t>
      </w:r>
      <w:r w:rsidR="00014873" w:rsidRPr="00014873">
        <w:rPr>
          <w:noProof/>
        </w:rPr>
        <w:t xml:space="preserve">(2.218) </w:t>
      </w:r>
      <w:r w:rsidRPr="00014873">
        <w:rPr>
          <w:noProof/>
        </w:rPr>
        <w:t xml:space="preserve">u izvještajnom periodu, po vrstama postupaka najveći broj se odnosi na navaku roba </w:t>
      </w:r>
      <w:r w:rsidR="00014873" w:rsidRPr="00014873">
        <w:rPr>
          <w:noProof/>
        </w:rPr>
        <w:t>1.388</w:t>
      </w:r>
      <w:r w:rsidRPr="00014873">
        <w:rPr>
          <w:noProof/>
        </w:rPr>
        <w:t xml:space="preserve"> ili </w:t>
      </w:r>
      <w:r w:rsidR="00014873" w:rsidRPr="00014873">
        <w:rPr>
          <w:noProof/>
        </w:rPr>
        <w:t>62.58</w:t>
      </w:r>
      <w:r w:rsidRPr="00014873">
        <w:rPr>
          <w:noProof/>
        </w:rPr>
        <w:t xml:space="preserve"> %. Detaljan pregled obavještenja o poništenju postupka nabavke prema vrstama postupaka i vrsti ugovora dat je u donjoj tabeli:</w:t>
      </w:r>
    </w:p>
    <w:p w:rsidR="009A1676" w:rsidRPr="006A0EFD" w:rsidRDefault="009A1676" w:rsidP="00CC4616">
      <w:pPr>
        <w:pStyle w:val="Grafovi"/>
        <w:spacing w:line="276" w:lineRule="auto"/>
        <w:rPr>
          <w:i/>
          <w:noProof/>
        </w:rPr>
      </w:pPr>
    </w:p>
    <w:tbl>
      <w:tblPr>
        <w:tblW w:w="9180" w:type="dxa"/>
        <w:tblInd w:w="-5" w:type="dxa"/>
        <w:tblLook w:val="04A0" w:firstRow="1" w:lastRow="0" w:firstColumn="1" w:lastColumn="0" w:noHBand="0" w:noVBand="1"/>
      </w:tblPr>
      <w:tblGrid>
        <w:gridCol w:w="6417"/>
        <w:gridCol w:w="843"/>
        <w:gridCol w:w="960"/>
        <w:gridCol w:w="960"/>
      </w:tblGrid>
      <w:tr w:rsidR="009A1676" w:rsidRPr="006A0EFD" w:rsidTr="00014873">
        <w:trPr>
          <w:trHeight w:val="615"/>
        </w:trPr>
        <w:tc>
          <w:tcPr>
            <w:tcW w:w="641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A1676" w:rsidRPr="002F225C" w:rsidRDefault="009A1676" w:rsidP="00CC4616">
            <w:pPr>
              <w:spacing w:line="276" w:lineRule="auto"/>
              <w:jc w:val="center"/>
              <w:rPr>
                <w:color w:val="000000"/>
                <w:lang w:val="en-US" w:eastAsia="en-US"/>
              </w:rPr>
            </w:pPr>
            <w:r w:rsidRPr="002F225C">
              <w:rPr>
                <w:color w:val="000000"/>
                <w:lang w:val="en-US" w:eastAsia="en-US"/>
              </w:rPr>
              <w:t>Vrsta postupka</w:t>
            </w:r>
          </w:p>
        </w:tc>
        <w:tc>
          <w:tcPr>
            <w:tcW w:w="2763" w:type="dxa"/>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9A1676" w:rsidRPr="002F225C" w:rsidRDefault="009A1676" w:rsidP="00CC4616">
            <w:pPr>
              <w:spacing w:line="276" w:lineRule="auto"/>
              <w:jc w:val="center"/>
              <w:rPr>
                <w:color w:val="000000"/>
                <w:lang w:val="en-US" w:eastAsia="en-US"/>
              </w:rPr>
            </w:pPr>
            <w:r w:rsidRPr="002F225C">
              <w:rPr>
                <w:color w:val="000000"/>
                <w:lang w:val="en-US" w:eastAsia="en-US"/>
              </w:rPr>
              <w:t>Ukupan broj obavještenja prema vrsti ugovora</w:t>
            </w:r>
          </w:p>
        </w:tc>
      </w:tr>
      <w:tr w:rsidR="009A1676" w:rsidRPr="006A0EFD" w:rsidTr="00014873">
        <w:trPr>
          <w:trHeight w:val="315"/>
        </w:trPr>
        <w:tc>
          <w:tcPr>
            <w:tcW w:w="641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A1676" w:rsidRPr="002F225C" w:rsidRDefault="009A1676" w:rsidP="00CC4616">
            <w:pPr>
              <w:spacing w:line="276" w:lineRule="auto"/>
              <w:rPr>
                <w:color w:val="000000"/>
                <w:lang w:val="en-US" w:eastAsia="en-US"/>
              </w:rPr>
            </w:pPr>
          </w:p>
        </w:tc>
        <w:tc>
          <w:tcPr>
            <w:tcW w:w="843" w:type="dxa"/>
            <w:tcBorders>
              <w:top w:val="nil"/>
              <w:left w:val="nil"/>
              <w:bottom w:val="single" w:sz="4" w:space="0" w:color="auto"/>
              <w:right w:val="single" w:sz="4" w:space="0" w:color="auto"/>
            </w:tcBorders>
            <w:shd w:val="clear" w:color="auto" w:fill="C6D9F1" w:themeFill="text2" w:themeFillTint="33"/>
            <w:vAlign w:val="center"/>
            <w:hideMark/>
          </w:tcPr>
          <w:p w:rsidR="009A1676" w:rsidRPr="002F225C" w:rsidRDefault="009A1676" w:rsidP="00CC4616">
            <w:pPr>
              <w:spacing w:line="276" w:lineRule="auto"/>
              <w:jc w:val="center"/>
              <w:rPr>
                <w:color w:val="000000"/>
                <w:lang w:val="en-US" w:eastAsia="en-US"/>
              </w:rPr>
            </w:pPr>
            <w:r w:rsidRPr="002F225C">
              <w:rPr>
                <w:color w:val="000000"/>
                <w:lang w:val="en-US" w:eastAsia="en-US"/>
              </w:rPr>
              <w:t>Robe</w:t>
            </w:r>
          </w:p>
        </w:tc>
        <w:tc>
          <w:tcPr>
            <w:tcW w:w="960" w:type="dxa"/>
            <w:tcBorders>
              <w:top w:val="nil"/>
              <w:left w:val="nil"/>
              <w:bottom w:val="single" w:sz="4" w:space="0" w:color="auto"/>
              <w:right w:val="single" w:sz="4" w:space="0" w:color="auto"/>
            </w:tcBorders>
            <w:shd w:val="clear" w:color="auto" w:fill="C6D9F1" w:themeFill="text2" w:themeFillTint="33"/>
            <w:vAlign w:val="center"/>
            <w:hideMark/>
          </w:tcPr>
          <w:p w:rsidR="009A1676" w:rsidRPr="002F225C" w:rsidRDefault="009A1676" w:rsidP="00CC4616">
            <w:pPr>
              <w:spacing w:line="276" w:lineRule="auto"/>
              <w:jc w:val="center"/>
              <w:rPr>
                <w:color w:val="000000"/>
                <w:lang w:val="en-US" w:eastAsia="en-US"/>
              </w:rPr>
            </w:pPr>
            <w:r w:rsidRPr="002F225C">
              <w:rPr>
                <w:color w:val="000000"/>
                <w:lang w:val="en-US" w:eastAsia="en-US"/>
              </w:rPr>
              <w:t xml:space="preserve">Usluge </w:t>
            </w:r>
          </w:p>
        </w:tc>
        <w:tc>
          <w:tcPr>
            <w:tcW w:w="960" w:type="dxa"/>
            <w:tcBorders>
              <w:top w:val="nil"/>
              <w:left w:val="nil"/>
              <w:bottom w:val="single" w:sz="4" w:space="0" w:color="auto"/>
              <w:right w:val="single" w:sz="4" w:space="0" w:color="auto"/>
            </w:tcBorders>
            <w:shd w:val="clear" w:color="auto" w:fill="C6D9F1" w:themeFill="text2" w:themeFillTint="33"/>
            <w:vAlign w:val="center"/>
            <w:hideMark/>
          </w:tcPr>
          <w:p w:rsidR="009A1676" w:rsidRPr="002F225C" w:rsidRDefault="009A1676" w:rsidP="00CC4616">
            <w:pPr>
              <w:spacing w:line="276" w:lineRule="auto"/>
              <w:jc w:val="center"/>
              <w:rPr>
                <w:color w:val="000000"/>
                <w:lang w:val="en-US" w:eastAsia="en-US"/>
              </w:rPr>
            </w:pPr>
            <w:r w:rsidRPr="002F225C">
              <w:rPr>
                <w:color w:val="000000"/>
                <w:lang w:val="en-US" w:eastAsia="en-US"/>
              </w:rPr>
              <w:t>Radovi</w:t>
            </w:r>
          </w:p>
        </w:tc>
      </w:tr>
      <w:tr w:rsidR="009A1676" w:rsidRPr="006A0EFD" w:rsidTr="00014873">
        <w:trPr>
          <w:trHeight w:val="315"/>
        </w:trPr>
        <w:tc>
          <w:tcPr>
            <w:tcW w:w="6417" w:type="dxa"/>
            <w:tcBorders>
              <w:top w:val="single" w:sz="4" w:space="0" w:color="auto"/>
              <w:left w:val="single" w:sz="4" w:space="0" w:color="auto"/>
              <w:bottom w:val="single" w:sz="4" w:space="0" w:color="auto"/>
              <w:right w:val="nil"/>
            </w:tcBorders>
            <w:shd w:val="clear" w:color="auto" w:fill="auto"/>
            <w:vAlign w:val="center"/>
            <w:hideMark/>
          </w:tcPr>
          <w:p w:rsidR="009A1676" w:rsidRPr="00014873" w:rsidRDefault="009A1676" w:rsidP="00CC4616">
            <w:pPr>
              <w:spacing w:line="276" w:lineRule="auto"/>
              <w:rPr>
                <w:color w:val="000000"/>
                <w:lang w:val="en-US" w:eastAsia="en-US"/>
              </w:rPr>
            </w:pPr>
            <w:r w:rsidRPr="00014873">
              <w:rPr>
                <w:color w:val="000000"/>
                <w:lang w:eastAsia="en-US"/>
              </w:rPr>
              <w:t>Otvoreni postupak</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1676" w:rsidRPr="00014873" w:rsidRDefault="00014873" w:rsidP="006B0BE3">
            <w:pPr>
              <w:spacing w:line="276" w:lineRule="auto"/>
              <w:jc w:val="right"/>
              <w:rPr>
                <w:color w:val="000000"/>
                <w:lang w:val="en-US" w:eastAsia="en-US"/>
              </w:rPr>
            </w:pPr>
            <w:r w:rsidRPr="00014873">
              <w:rPr>
                <w:color w:val="000000"/>
                <w:lang w:val="en-US" w:eastAsia="en-US"/>
              </w:rPr>
              <w:t>1.344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A1676" w:rsidRPr="00014873" w:rsidRDefault="00014873" w:rsidP="006B0BE3">
            <w:pPr>
              <w:spacing w:line="276" w:lineRule="auto"/>
              <w:jc w:val="right"/>
              <w:rPr>
                <w:color w:val="000000"/>
                <w:lang w:val="en-US" w:eastAsia="en-US"/>
              </w:rPr>
            </w:pPr>
            <w:r w:rsidRPr="00014873">
              <w:rPr>
                <w:color w:val="000000"/>
                <w:lang w:val="en-US" w:eastAsia="en-US"/>
              </w:rPr>
              <w:t>487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A1676" w:rsidRPr="00014873" w:rsidRDefault="00014873" w:rsidP="006B0BE3">
            <w:pPr>
              <w:spacing w:line="276" w:lineRule="auto"/>
              <w:jc w:val="right"/>
              <w:rPr>
                <w:color w:val="000000"/>
                <w:lang w:val="en-US" w:eastAsia="en-US"/>
              </w:rPr>
            </w:pPr>
            <w:r w:rsidRPr="00014873">
              <w:rPr>
                <w:color w:val="000000"/>
                <w:lang w:val="en-US" w:eastAsia="en-US"/>
              </w:rPr>
              <w:t>296</w:t>
            </w:r>
          </w:p>
        </w:tc>
      </w:tr>
      <w:tr w:rsidR="009A1676" w:rsidRPr="006A0EFD" w:rsidTr="00014873">
        <w:trPr>
          <w:trHeight w:val="315"/>
        </w:trPr>
        <w:tc>
          <w:tcPr>
            <w:tcW w:w="6417" w:type="dxa"/>
            <w:tcBorders>
              <w:top w:val="nil"/>
              <w:left w:val="single" w:sz="4" w:space="0" w:color="auto"/>
              <w:bottom w:val="single" w:sz="4" w:space="0" w:color="auto"/>
              <w:right w:val="nil"/>
            </w:tcBorders>
            <w:shd w:val="clear" w:color="auto" w:fill="auto"/>
            <w:vAlign w:val="center"/>
            <w:hideMark/>
          </w:tcPr>
          <w:p w:rsidR="009A1676" w:rsidRPr="00014873" w:rsidRDefault="009A1676" w:rsidP="00CC4616">
            <w:pPr>
              <w:spacing w:line="276" w:lineRule="auto"/>
              <w:rPr>
                <w:color w:val="000000"/>
                <w:lang w:val="en-US" w:eastAsia="en-US"/>
              </w:rPr>
            </w:pPr>
            <w:r w:rsidRPr="00014873">
              <w:rPr>
                <w:color w:val="000000"/>
                <w:lang w:eastAsia="en-US"/>
              </w:rPr>
              <w:t>Ograničeni postupak</w:t>
            </w:r>
          </w:p>
        </w:tc>
        <w:tc>
          <w:tcPr>
            <w:tcW w:w="843" w:type="dxa"/>
            <w:tcBorders>
              <w:top w:val="nil"/>
              <w:left w:val="single" w:sz="4" w:space="0" w:color="auto"/>
              <w:bottom w:val="single" w:sz="4" w:space="0" w:color="auto"/>
              <w:right w:val="single" w:sz="4" w:space="0" w:color="auto"/>
            </w:tcBorders>
            <w:shd w:val="clear" w:color="auto" w:fill="auto"/>
            <w:vAlign w:val="center"/>
          </w:tcPr>
          <w:p w:rsidR="009A1676" w:rsidRPr="00014873" w:rsidRDefault="00014873" w:rsidP="006B0BE3">
            <w:pPr>
              <w:spacing w:line="276" w:lineRule="auto"/>
              <w:jc w:val="right"/>
              <w:rPr>
                <w:color w:val="000000"/>
                <w:lang w:val="en-US" w:eastAsia="en-US"/>
              </w:rPr>
            </w:pPr>
            <w:r w:rsidRPr="00014873">
              <w:rPr>
                <w:color w:val="000000"/>
                <w:lang w:val="en-US" w:eastAsia="en-US"/>
              </w:rPr>
              <w:t>2</w:t>
            </w:r>
          </w:p>
        </w:tc>
        <w:tc>
          <w:tcPr>
            <w:tcW w:w="960" w:type="dxa"/>
            <w:tcBorders>
              <w:top w:val="nil"/>
              <w:left w:val="nil"/>
              <w:bottom w:val="single" w:sz="4" w:space="0" w:color="auto"/>
              <w:right w:val="single" w:sz="4" w:space="0" w:color="auto"/>
            </w:tcBorders>
            <w:shd w:val="clear" w:color="auto" w:fill="auto"/>
            <w:vAlign w:val="center"/>
          </w:tcPr>
          <w:p w:rsidR="009A1676" w:rsidRPr="00014873" w:rsidRDefault="00014873" w:rsidP="006B0BE3">
            <w:pPr>
              <w:spacing w:line="276" w:lineRule="auto"/>
              <w:jc w:val="right"/>
              <w:rPr>
                <w:color w:val="000000"/>
                <w:lang w:val="en-US" w:eastAsia="en-US"/>
              </w:rPr>
            </w:pPr>
            <w:r w:rsidRPr="00014873">
              <w:rPr>
                <w:color w:val="000000"/>
                <w:lang w:val="en-US" w:eastAsia="en-US"/>
              </w:rPr>
              <w:t>1</w:t>
            </w:r>
          </w:p>
        </w:tc>
        <w:tc>
          <w:tcPr>
            <w:tcW w:w="960" w:type="dxa"/>
            <w:tcBorders>
              <w:top w:val="nil"/>
              <w:left w:val="nil"/>
              <w:bottom w:val="single" w:sz="4" w:space="0" w:color="auto"/>
              <w:right w:val="single" w:sz="4" w:space="0" w:color="auto"/>
            </w:tcBorders>
            <w:shd w:val="clear" w:color="auto" w:fill="auto"/>
            <w:vAlign w:val="center"/>
          </w:tcPr>
          <w:p w:rsidR="009A1676" w:rsidRPr="00014873" w:rsidRDefault="00014873" w:rsidP="006B0BE3">
            <w:pPr>
              <w:spacing w:line="276" w:lineRule="auto"/>
              <w:jc w:val="right"/>
              <w:rPr>
                <w:color w:val="000000"/>
                <w:lang w:val="en-US" w:eastAsia="en-US"/>
              </w:rPr>
            </w:pPr>
            <w:r w:rsidRPr="00014873">
              <w:rPr>
                <w:color w:val="000000"/>
                <w:lang w:val="en-US" w:eastAsia="en-US"/>
              </w:rPr>
              <w:t>2</w:t>
            </w:r>
          </w:p>
        </w:tc>
      </w:tr>
      <w:tr w:rsidR="009A1676" w:rsidRPr="006A0EFD" w:rsidTr="00014873">
        <w:trPr>
          <w:trHeight w:val="315"/>
        </w:trPr>
        <w:tc>
          <w:tcPr>
            <w:tcW w:w="6417" w:type="dxa"/>
            <w:tcBorders>
              <w:top w:val="nil"/>
              <w:left w:val="single" w:sz="4" w:space="0" w:color="auto"/>
              <w:bottom w:val="single" w:sz="4" w:space="0" w:color="auto"/>
              <w:right w:val="nil"/>
            </w:tcBorders>
            <w:shd w:val="clear" w:color="auto" w:fill="auto"/>
            <w:vAlign w:val="center"/>
            <w:hideMark/>
          </w:tcPr>
          <w:p w:rsidR="009A1676" w:rsidRPr="00014873" w:rsidRDefault="009A1676" w:rsidP="00CC4616">
            <w:pPr>
              <w:spacing w:line="276" w:lineRule="auto"/>
              <w:rPr>
                <w:color w:val="000000"/>
                <w:lang w:val="en-US" w:eastAsia="en-US"/>
              </w:rPr>
            </w:pPr>
            <w:r w:rsidRPr="00014873">
              <w:rPr>
                <w:color w:val="000000"/>
                <w:lang w:val="en-US" w:eastAsia="en-US"/>
              </w:rPr>
              <w:t>Pregovarački postupak s</w:t>
            </w:r>
            <w:r w:rsidR="00A60D98" w:rsidRPr="00014873">
              <w:rPr>
                <w:color w:val="000000"/>
                <w:lang w:val="en-US" w:eastAsia="en-US"/>
              </w:rPr>
              <w:t>a</w:t>
            </w:r>
            <w:r w:rsidRPr="00014873">
              <w:rPr>
                <w:color w:val="000000"/>
                <w:lang w:val="en-US" w:eastAsia="en-US"/>
              </w:rPr>
              <w:t xml:space="preserve"> objavljivanjem obavještenja o nabavci</w:t>
            </w:r>
          </w:p>
        </w:tc>
        <w:tc>
          <w:tcPr>
            <w:tcW w:w="843" w:type="dxa"/>
            <w:tcBorders>
              <w:top w:val="nil"/>
              <w:left w:val="single" w:sz="4" w:space="0" w:color="auto"/>
              <w:bottom w:val="single" w:sz="4" w:space="0" w:color="auto"/>
              <w:right w:val="single" w:sz="4" w:space="0" w:color="auto"/>
            </w:tcBorders>
            <w:shd w:val="clear" w:color="auto" w:fill="auto"/>
            <w:vAlign w:val="center"/>
          </w:tcPr>
          <w:p w:rsidR="009A1676" w:rsidRPr="00014873" w:rsidRDefault="00014873" w:rsidP="006B0BE3">
            <w:pPr>
              <w:spacing w:line="276" w:lineRule="auto"/>
              <w:jc w:val="right"/>
              <w:rPr>
                <w:color w:val="000000"/>
                <w:lang w:val="en-US" w:eastAsia="en-US"/>
              </w:rPr>
            </w:pPr>
            <w:r w:rsidRPr="00014873">
              <w:rPr>
                <w:color w:val="000000"/>
                <w:lang w:val="en-US" w:eastAsia="en-US"/>
              </w:rPr>
              <w:t>15</w:t>
            </w:r>
          </w:p>
        </w:tc>
        <w:tc>
          <w:tcPr>
            <w:tcW w:w="960" w:type="dxa"/>
            <w:tcBorders>
              <w:top w:val="nil"/>
              <w:left w:val="nil"/>
              <w:bottom w:val="single" w:sz="4" w:space="0" w:color="auto"/>
              <w:right w:val="single" w:sz="4" w:space="0" w:color="auto"/>
            </w:tcBorders>
            <w:shd w:val="clear" w:color="auto" w:fill="auto"/>
            <w:vAlign w:val="center"/>
          </w:tcPr>
          <w:p w:rsidR="009A1676" w:rsidRPr="00014873" w:rsidRDefault="00014873" w:rsidP="006B0BE3">
            <w:pPr>
              <w:spacing w:line="276" w:lineRule="auto"/>
              <w:jc w:val="right"/>
              <w:rPr>
                <w:color w:val="000000"/>
                <w:lang w:val="en-US" w:eastAsia="en-US"/>
              </w:rPr>
            </w:pPr>
            <w:r w:rsidRPr="00014873">
              <w:rPr>
                <w:color w:val="000000"/>
                <w:lang w:val="en-US" w:eastAsia="en-US"/>
              </w:rPr>
              <w:t>6</w:t>
            </w:r>
          </w:p>
        </w:tc>
        <w:tc>
          <w:tcPr>
            <w:tcW w:w="960" w:type="dxa"/>
            <w:tcBorders>
              <w:top w:val="nil"/>
              <w:left w:val="nil"/>
              <w:bottom w:val="single" w:sz="4" w:space="0" w:color="auto"/>
              <w:right w:val="single" w:sz="4" w:space="0" w:color="auto"/>
            </w:tcBorders>
            <w:shd w:val="clear" w:color="auto" w:fill="auto"/>
            <w:vAlign w:val="center"/>
          </w:tcPr>
          <w:p w:rsidR="009A1676" w:rsidRPr="00014873" w:rsidRDefault="00014873" w:rsidP="006B0BE3">
            <w:pPr>
              <w:spacing w:line="276" w:lineRule="auto"/>
              <w:jc w:val="right"/>
              <w:rPr>
                <w:color w:val="000000"/>
                <w:lang w:val="en-US" w:eastAsia="en-US"/>
              </w:rPr>
            </w:pPr>
            <w:r w:rsidRPr="00014873">
              <w:rPr>
                <w:color w:val="000000"/>
                <w:lang w:val="en-US" w:eastAsia="en-US"/>
              </w:rPr>
              <w:t>0</w:t>
            </w:r>
          </w:p>
        </w:tc>
      </w:tr>
      <w:tr w:rsidR="009A1676" w:rsidRPr="006A0EFD" w:rsidTr="00014873">
        <w:trPr>
          <w:trHeight w:val="315"/>
        </w:trPr>
        <w:tc>
          <w:tcPr>
            <w:tcW w:w="6417" w:type="dxa"/>
            <w:tcBorders>
              <w:top w:val="nil"/>
              <w:left w:val="single" w:sz="4" w:space="0" w:color="auto"/>
              <w:bottom w:val="single" w:sz="4" w:space="0" w:color="auto"/>
              <w:right w:val="nil"/>
            </w:tcBorders>
            <w:shd w:val="clear" w:color="auto" w:fill="auto"/>
            <w:vAlign w:val="center"/>
            <w:hideMark/>
          </w:tcPr>
          <w:p w:rsidR="009A1676" w:rsidRPr="00014873" w:rsidRDefault="009A1676" w:rsidP="00CC4616">
            <w:pPr>
              <w:spacing w:line="276" w:lineRule="auto"/>
              <w:rPr>
                <w:color w:val="000000"/>
                <w:lang w:val="en-US" w:eastAsia="en-US"/>
              </w:rPr>
            </w:pPr>
            <w:r w:rsidRPr="00014873">
              <w:rPr>
                <w:color w:val="000000"/>
                <w:lang w:val="en-US" w:eastAsia="en-US"/>
              </w:rPr>
              <w:t>Pregovarački postupak bez objavljivanja obavještenja o nabavci</w:t>
            </w:r>
          </w:p>
        </w:tc>
        <w:tc>
          <w:tcPr>
            <w:tcW w:w="843" w:type="dxa"/>
            <w:tcBorders>
              <w:top w:val="nil"/>
              <w:left w:val="single" w:sz="4" w:space="0" w:color="auto"/>
              <w:bottom w:val="single" w:sz="4" w:space="0" w:color="auto"/>
              <w:right w:val="single" w:sz="4" w:space="0" w:color="auto"/>
            </w:tcBorders>
            <w:shd w:val="clear" w:color="auto" w:fill="auto"/>
            <w:vAlign w:val="center"/>
          </w:tcPr>
          <w:p w:rsidR="009A1676" w:rsidRPr="00014873" w:rsidRDefault="00014873" w:rsidP="006B0BE3">
            <w:pPr>
              <w:spacing w:line="276" w:lineRule="auto"/>
              <w:jc w:val="right"/>
              <w:rPr>
                <w:color w:val="000000"/>
                <w:lang w:val="en-US" w:eastAsia="en-US"/>
              </w:rPr>
            </w:pPr>
            <w:r w:rsidRPr="00014873">
              <w:rPr>
                <w:color w:val="000000"/>
                <w:lang w:val="en-US" w:eastAsia="en-US"/>
              </w:rPr>
              <w:t>27</w:t>
            </w:r>
          </w:p>
        </w:tc>
        <w:tc>
          <w:tcPr>
            <w:tcW w:w="960" w:type="dxa"/>
            <w:tcBorders>
              <w:top w:val="nil"/>
              <w:left w:val="nil"/>
              <w:bottom w:val="single" w:sz="4" w:space="0" w:color="auto"/>
              <w:right w:val="single" w:sz="4" w:space="0" w:color="auto"/>
            </w:tcBorders>
            <w:shd w:val="clear" w:color="auto" w:fill="auto"/>
            <w:vAlign w:val="center"/>
          </w:tcPr>
          <w:p w:rsidR="009A1676" w:rsidRPr="00014873" w:rsidRDefault="00014873" w:rsidP="006B0BE3">
            <w:pPr>
              <w:spacing w:line="276" w:lineRule="auto"/>
              <w:jc w:val="right"/>
              <w:rPr>
                <w:color w:val="000000"/>
                <w:lang w:val="en-US" w:eastAsia="en-US"/>
              </w:rPr>
            </w:pPr>
            <w:r w:rsidRPr="00014873">
              <w:rPr>
                <w:color w:val="000000"/>
                <w:lang w:val="en-US" w:eastAsia="en-US"/>
              </w:rPr>
              <w:t>32</w:t>
            </w:r>
          </w:p>
        </w:tc>
        <w:tc>
          <w:tcPr>
            <w:tcW w:w="960" w:type="dxa"/>
            <w:tcBorders>
              <w:top w:val="nil"/>
              <w:left w:val="nil"/>
              <w:bottom w:val="single" w:sz="4" w:space="0" w:color="auto"/>
              <w:right w:val="single" w:sz="4" w:space="0" w:color="auto"/>
            </w:tcBorders>
            <w:shd w:val="clear" w:color="auto" w:fill="auto"/>
            <w:vAlign w:val="center"/>
          </w:tcPr>
          <w:p w:rsidR="009A1676" w:rsidRPr="00014873" w:rsidRDefault="00014873" w:rsidP="006B0BE3">
            <w:pPr>
              <w:spacing w:line="276" w:lineRule="auto"/>
              <w:jc w:val="right"/>
              <w:rPr>
                <w:color w:val="000000"/>
                <w:lang w:val="en-US" w:eastAsia="en-US"/>
              </w:rPr>
            </w:pPr>
            <w:r w:rsidRPr="00014873">
              <w:rPr>
                <w:color w:val="000000"/>
                <w:lang w:val="en-US" w:eastAsia="en-US"/>
              </w:rPr>
              <w:t>6</w:t>
            </w:r>
          </w:p>
        </w:tc>
      </w:tr>
      <w:tr w:rsidR="009A1676" w:rsidRPr="006A0EFD" w:rsidTr="00014873">
        <w:trPr>
          <w:trHeight w:val="315"/>
        </w:trPr>
        <w:tc>
          <w:tcPr>
            <w:tcW w:w="6417" w:type="dxa"/>
            <w:tcBorders>
              <w:top w:val="single" w:sz="4" w:space="0" w:color="auto"/>
              <w:left w:val="single" w:sz="4" w:space="0" w:color="auto"/>
              <w:bottom w:val="single" w:sz="4" w:space="0" w:color="auto"/>
              <w:right w:val="nil"/>
            </w:tcBorders>
            <w:shd w:val="clear" w:color="auto" w:fill="auto"/>
            <w:noWrap/>
            <w:vAlign w:val="center"/>
            <w:hideMark/>
          </w:tcPr>
          <w:p w:rsidR="009A1676" w:rsidRPr="00014873" w:rsidRDefault="009A1676" w:rsidP="00CC4616">
            <w:pPr>
              <w:spacing w:line="276" w:lineRule="auto"/>
              <w:jc w:val="right"/>
              <w:rPr>
                <w:color w:val="000000"/>
                <w:lang w:val="en-US" w:eastAsia="en-US"/>
              </w:rPr>
            </w:pPr>
            <w:r w:rsidRPr="00014873">
              <w:rPr>
                <w:color w:val="000000"/>
                <w:lang w:eastAsia="en-US"/>
              </w:rPr>
              <w:t>Ukupno</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1676" w:rsidRPr="00014873" w:rsidRDefault="00014873" w:rsidP="006B0BE3">
            <w:pPr>
              <w:spacing w:line="276" w:lineRule="auto"/>
              <w:jc w:val="right"/>
              <w:rPr>
                <w:color w:val="000000"/>
                <w:lang w:val="en-US" w:eastAsia="en-US"/>
              </w:rPr>
            </w:pPr>
            <w:r w:rsidRPr="00014873">
              <w:rPr>
                <w:color w:val="000000"/>
                <w:lang w:val="en-US" w:eastAsia="en-US"/>
              </w:rPr>
              <w:t>1.388</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A1676" w:rsidRPr="00014873" w:rsidRDefault="00014873" w:rsidP="006B0BE3">
            <w:pPr>
              <w:spacing w:line="276" w:lineRule="auto"/>
              <w:jc w:val="right"/>
              <w:rPr>
                <w:color w:val="000000"/>
                <w:lang w:val="en-US" w:eastAsia="en-US"/>
              </w:rPr>
            </w:pPr>
            <w:r w:rsidRPr="00014873">
              <w:rPr>
                <w:color w:val="000000"/>
                <w:lang w:val="en-US" w:eastAsia="en-US"/>
              </w:rPr>
              <w:t>526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A1676" w:rsidRPr="00014873" w:rsidRDefault="00014873" w:rsidP="006B0BE3">
            <w:pPr>
              <w:spacing w:line="276" w:lineRule="auto"/>
              <w:jc w:val="right"/>
              <w:rPr>
                <w:color w:val="000000"/>
                <w:lang w:val="en-US" w:eastAsia="en-US"/>
              </w:rPr>
            </w:pPr>
            <w:r w:rsidRPr="00014873">
              <w:rPr>
                <w:color w:val="000000"/>
                <w:lang w:val="en-US" w:eastAsia="en-US"/>
              </w:rPr>
              <w:t>304</w:t>
            </w:r>
          </w:p>
        </w:tc>
      </w:tr>
    </w:tbl>
    <w:p w:rsidR="00CA7366" w:rsidRPr="006A0EFD" w:rsidRDefault="00CA7366" w:rsidP="00CA7366">
      <w:pPr>
        <w:pStyle w:val="Grafovi"/>
        <w:spacing w:line="276" w:lineRule="auto"/>
        <w:jc w:val="center"/>
        <w:rPr>
          <w:i/>
          <w:noProof/>
          <w:highlight w:val="red"/>
        </w:rPr>
      </w:pPr>
      <w:r w:rsidRPr="006A0EFD">
        <w:rPr>
          <w:i/>
          <w:noProof/>
        </w:rPr>
        <w:lastRenderedPageBreak/>
        <w:drawing>
          <wp:inline distT="0" distB="0" distL="0" distR="0" wp14:anchorId="6073B26C" wp14:editId="5190B386">
            <wp:extent cx="5295900" cy="3571875"/>
            <wp:effectExtent l="0" t="0" r="0" b="9525"/>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123D6" w:rsidRPr="006A0EFD" w:rsidRDefault="006123D6" w:rsidP="00CC4616">
      <w:pPr>
        <w:pStyle w:val="NoSpacing"/>
        <w:spacing w:line="276" w:lineRule="auto"/>
        <w:jc w:val="both"/>
        <w:rPr>
          <w:i/>
          <w:sz w:val="24"/>
          <w:szCs w:val="24"/>
        </w:rPr>
      </w:pPr>
    </w:p>
    <w:p w:rsidR="00BA2D52" w:rsidRPr="006123D6" w:rsidRDefault="000A79C9" w:rsidP="00CC4616">
      <w:pPr>
        <w:pStyle w:val="Grafovi"/>
        <w:spacing w:line="276" w:lineRule="auto"/>
      </w:pPr>
      <w:bookmarkStart w:id="13" w:name="_Toc385538561"/>
      <w:r w:rsidRPr="006123D6">
        <w:t xml:space="preserve">Ukupan </w:t>
      </w:r>
      <w:r w:rsidR="00AC48CD" w:rsidRPr="006123D6">
        <w:t xml:space="preserve">broja objavljenih </w:t>
      </w:r>
      <w:r w:rsidR="00FE27C1" w:rsidRPr="006123D6">
        <w:t xml:space="preserve">obavještenja </w:t>
      </w:r>
      <w:r w:rsidRPr="006123D6">
        <w:t xml:space="preserve">za period </w:t>
      </w:r>
      <w:r w:rsidR="00AC48CD" w:rsidRPr="006123D6">
        <w:t>2009. – 201</w:t>
      </w:r>
      <w:r w:rsidR="00CA7366" w:rsidRPr="006123D6">
        <w:t>6</w:t>
      </w:r>
      <w:r w:rsidR="00AC48CD" w:rsidRPr="006123D6">
        <w:t>. godin</w:t>
      </w:r>
      <w:r w:rsidR="00FE27C1" w:rsidRPr="006123D6">
        <w:t>a</w:t>
      </w:r>
      <w:bookmarkEnd w:id="13"/>
      <w:r w:rsidRPr="006123D6">
        <w:t xml:space="preserve"> dat je u donjoj tabeli:</w:t>
      </w:r>
    </w:p>
    <w:tbl>
      <w:tblPr>
        <w:tblpPr w:leftFromText="180" w:rightFromText="180" w:vertAnchor="text" w:horzAnchor="margin" w:tblpXSpec="center" w:tblpY="387"/>
        <w:tblW w:w="3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296"/>
      </w:tblGrid>
      <w:tr w:rsidR="00BA2D52" w:rsidRPr="006123D6" w:rsidTr="003A7534">
        <w:trPr>
          <w:trHeight w:val="269"/>
        </w:trPr>
        <w:tc>
          <w:tcPr>
            <w:tcW w:w="960" w:type="dxa"/>
            <w:shd w:val="clear" w:color="auto" w:fill="auto"/>
            <w:noWrap/>
            <w:vAlign w:val="center"/>
            <w:hideMark/>
          </w:tcPr>
          <w:p w:rsidR="00BA2D52" w:rsidRPr="006123D6" w:rsidRDefault="00BA2D52" w:rsidP="00CC4616">
            <w:pPr>
              <w:spacing w:line="276" w:lineRule="auto"/>
              <w:jc w:val="center"/>
            </w:pPr>
            <w:r w:rsidRPr="006123D6">
              <w:t>Godina</w:t>
            </w:r>
          </w:p>
        </w:tc>
        <w:tc>
          <w:tcPr>
            <w:tcW w:w="2296" w:type="dxa"/>
            <w:shd w:val="clear" w:color="auto" w:fill="auto"/>
            <w:vAlign w:val="center"/>
            <w:hideMark/>
          </w:tcPr>
          <w:p w:rsidR="00BA2D52" w:rsidRPr="006123D6" w:rsidRDefault="00BA2D52" w:rsidP="00CC4616">
            <w:pPr>
              <w:spacing w:line="276" w:lineRule="auto"/>
              <w:jc w:val="center"/>
            </w:pPr>
            <w:r w:rsidRPr="006123D6">
              <w:t>Broj obavještenja</w:t>
            </w:r>
          </w:p>
        </w:tc>
      </w:tr>
      <w:tr w:rsidR="003A7534" w:rsidRPr="006123D6" w:rsidTr="003A7534">
        <w:trPr>
          <w:trHeight w:val="269"/>
        </w:trPr>
        <w:tc>
          <w:tcPr>
            <w:tcW w:w="960" w:type="dxa"/>
            <w:shd w:val="clear" w:color="auto" w:fill="auto"/>
            <w:noWrap/>
            <w:vAlign w:val="center"/>
          </w:tcPr>
          <w:p w:rsidR="003A7534" w:rsidRPr="006123D6" w:rsidRDefault="003A7534" w:rsidP="003A7534">
            <w:pPr>
              <w:jc w:val="right"/>
              <w:rPr>
                <w:color w:val="000000"/>
              </w:rPr>
            </w:pPr>
            <w:r w:rsidRPr="006123D6">
              <w:rPr>
                <w:color w:val="000000"/>
              </w:rPr>
              <w:t>2009</w:t>
            </w:r>
          </w:p>
        </w:tc>
        <w:tc>
          <w:tcPr>
            <w:tcW w:w="2296" w:type="dxa"/>
            <w:shd w:val="clear" w:color="auto" w:fill="auto"/>
            <w:vAlign w:val="center"/>
          </w:tcPr>
          <w:p w:rsidR="003A7534" w:rsidRPr="006123D6" w:rsidRDefault="003A7534" w:rsidP="003A7534">
            <w:pPr>
              <w:jc w:val="right"/>
              <w:rPr>
                <w:color w:val="000000"/>
              </w:rPr>
            </w:pPr>
            <w:r w:rsidRPr="006123D6">
              <w:rPr>
                <w:color w:val="000000"/>
              </w:rPr>
              <w:t>18.722</w:t>
            </w:r>
          </w:p>
        </w:tc>
      </w:tr>
      <w:tr w:rsidR="003A7534" w:rsidRPr="006123D6" w:rsidTr="003A7534">
        <w:trPr>
          <w:trHeight w:val="300"/>
        </w:trPr>
        <w:tc>
          <w:tcPr>
            <w:tcW w:w="960" w:type="dxa"/>
            <w:shd w:val="clear" w:color="auto" w:fill="auto"/>
            <w:noWrap/>
            <w:vAlign w:val="center"/>
          </w:tcPr>
          <w:p w:rsidR="003A7534" w:rsidRPr="006123D6" w:rsidRDefault="003A7534" w:rsidP="003A7534">
            <w:pPr>
              <w:jc w:val="right"/>
              <w:rPr>
                <w:color w:val="000000"/>
              </w:rPr>
            </w:pPr>
            <w:r w:rsidRPr="006123D6">
              <w:rPr>
                <w:color w:val="000000"/>
              </w:rPr>
              <w:t>2010</w:t>
            </w:r>
          </w:p>
        </w:tc>
        <w:tc>
          <w:tcPr>
            <w:tcW w:w="2296" w:type="dxa"/>
            <w:shd w:val="clear" w:color="auto" w:fill="auto"/>
            <w:noWrap/>
            <w:vAlign w:val="center"/>
          </w:tcPr>
          <w:p w:rsidR="003A7534" w:rsidRPr="006123D6" w:rsidRDefault="003A7534" w:rsidP="003A7534">
            <w:pPr>
              <w:jc w:val="right"/>
              <w:rPr>
                <w:color w:val="000000"/>
              </w:rPr>
            </w:pPr>
            <w:r w:rsidRPr="006123D6">
              <w:rPr>
                <w:color w:val="000000"/>
              </w:rPr>
              <w:t>18.300</w:t>
            </w:r>
          </w:p>
        </w:tc>
      </w:tr>
      <w:tr w:rsidR="003A7534" w:rsidRPr="006123D6" w:rsidTr="003A7534">
        <w:trPr>
          <w:trHeight w:val="300"/>
        </w:trPr>
        <w:tc>
          <w:tcPr>
            <w:tcW w:w="960" w:type="dxa"/>
            <w:shd w:val="clear" w:color="auto" w:fill="auto"/>
            <w:noWrap/>
            <w:vAlign w:val="center"/>
          </w:tcPr>
          <w:p w:rsidR="003A7534" w:rsidRPr="006123D6" w:rsidRDefault="003A7534" w:rsidP="003A7534">
            <w:pPr>
              <w:jc w:val="right"/>
              <w:rPr>
                <w:color w:val="000000"/>
              </w:rPr>
            </w:pPr>
            <w:r w:rsidRPr="006123D6">
              <w:rPr>
                <w:color w:val="000000"/>
              </w:rPr>
              <w:t>2011</w:t>
            </w:r>
          </w:p>
        </w:tc>
        <w:tc>
          <w:tcPr>
            <w:tcW w:w="2296" w:type="dxa"/>
            <w:shd w:val="clear" w:color="auto" w:fill="auto"/>
            <w:noWrap/>
            <w:vAlign w:val="center"/>
          </w:tcPr>
          <w:p w:rsidR="003A7534" w:rsidRPr="006123D6" w:rsidRDefault="003A7534" w:rsidP="003A7534">
            <w:pPr>
              <w:jc w:val="right"/>
              <w:rPr>
                <w:color w:val="000000"/>
              </w:rPr>
            </w:pPr>
            <w:r w:rsidRPr="006123D6">
              <w:rPr>
                <w:color w:val="000000"/>
              </w:rPr>
              <w:t>13.819</w:t>
            </w:r>
          </w:p>
        </w:tc>
      </w:tr>
      <w:tr w:rsidR="003A7534" w:rsidRPr="006123D6" w:rsidTr="003A7534">
        <w:trPr>
          <w:trHeight w:val="300"/>
        </w:trPr>
        <w:tc>
          <w:tcPr>
            <w:tcW w:w="960" w:type="dxa"/>
            <w:shd w:val="clear" w:color="auto" w:fill="auto"/>
            <w:noWrap/>
            <w:vAlign w:val="center"/>
          </w:tcPr>
          <w:p w:rsidR="003A7534" w:rsidRPr="006123D6" w:rsidRDefault="003A7534" w:rsidP="003A7534">
            <w:pPr>
              <w:jc w:val="right"/>
              <w:rPr>
                <w:color w:val="000000"/>
              </w:rPr>
            </w:pPr>
            <w:r w:rsidRPr="006123D6">
              <w:rPr>
                <w:color w:val="000000"/>
              </w:rPr>
              <w:t>2012</w:t>
            </w:r>
          </w:p>
        </w:tc>
        <w:tc>
          <w:tcPr>
            <w:tcW w:w="2296" w:type="dxa"/>
            <w:shd w:val="clear" w:color="auto" w:fill="auto"/>
            <w:noWrap/>
            <w:vAlign w:val="center"/>
          </w:tcPr>
          <w:p w:rsidR="003A7534" w:rsidRPr="006123D6" w:rsidRDefault="003A7534" w:rsidP="003A7534">
            <w:pPr>
              <w:jc w:val="right"/>
              <w:rPr>
                <w:color w:val="000000"/>
              </w:rPr>
            </w:pPr>
            <w:r w:rsidRPr="006123D6">
              <w:rPr>
                <w:color w:val="000000"/>
              </w:rPr>
              <w:t>19.187</w:t>
            </w:r>
          </w:p>
        </w:tc>
      </w:tr>
      <w:tr w:rsidR="003A7534" w:rsidRPr="006123D6" w:rsidTr="003A7534">
        <w:trPr>
          <w:trHeight w:val="300"/>
        </w:trPr>
        <w:tc>
          <w:tcPr>
            <w:tcW w:w="960" w:type="dxa"/>
            <w:shd w:val="clear" w:color="auto" w:fill="auto"/>
            <w:noWrap/>
            <w:vAlign w:val="center"/>
          </w:tcPr>
          <w:p w:rsidR="003A7534" w:rsidRPr="006123D6" w:rsidRDefault="003A7534" w:rsidP="003A7534">
            <w:pPr>
              <w:jc w:val="right"/>
              <w:rPr>
                <w:color w:val="000000"/>
              </w:rPr>
            </w:pPr>
            <w:r w:rsidRPr="006123D6">
              <w:rPr>
                <w:color w:val="000000"/>
              </w:rPr>
              <w:t>2013</w:t>
            </w:r>
          </w:p>
        </w:tc>
        <w:tc>
          <w:tcPr>
            <w:tcW w:w="2296" w:type="dxa"/>
            <w:shd w:val="clear" w:color="auto" w:fill="auto"/>
            <w:noWrap/>
            <w:vAlign w:val="center"/>
          </w:tcPr>
          <w:p w:rsidR="003A7534" w:rsidRPr="006123D6" w:rsidRDefault="003A7534" w:rsidP="003A7534">
            <w:pPr>
              <w:jc w:val="right"/>
              <w:rPr>
                <w:color w:val="000000"/>
              </w:rPr>
            </w:pPr>
            <w:r w:rsidRPr="006123D6">
              <w:rPr>
                <w:color w:val="000000"/>
              </w:rPr>
              <w:t>19.026</w:t>
            </w:r>
          </w:p>
        </w:tc>
      </w:tr>
      <w:tr w:rsidR="003A7534" w:rsidRPr="006123D6" w:rsidTr="003A7534">
        <w:trPr>
          <w:trHeight w:val="300"/>
        </w:trPr>
        <w:tc>
          <w:tcPr>
            <w:tcW w:w="960" w:type="dxa"/>
            <w:shd w:val="clear" w:color="auto" w:fill="auto"/>
            <w:noWrap/>
            <w:vAlign w:val="center"/>
          </w:tcPr>
          <w:p w:rsidR="003A7534" w:rsidRPr="006123D6" w:rsidRDefault="003A7534" w:rsidP="003A7534">
            <w:pPr>
              <w:jc w:val="right"/>
              <w:rPr>
                <w:color w:val="000000"/>
              </w:rPr>
            </w:pPr>
            <w:r w:rsidRPr="006123D6">
              <w:rPr>
                <w:color w:val="000000"/>
              </w:rPr>
              <w:t>2014</w:t>
            </w:r>
          </w:p>
        </w:tc>
        <w:tc>
          <w:tcPr>
            <w:tcW w:w="2296" w:type="dxa"/>
            <w:shd w:val="clear" w:color="auto" w:fill="auto"/>
            <w:noWrap/>
            <w:vAlign w:val="center"/>
          </w:tcPr>
          <w:p w:rsidR="003A7534" w:rsidRPr="006123D6" w:rsidRDefault="003A7534" w:rsidP="003A7534">
            <w:pPr>
              <w:jc w:val="right"/>
              <w:rPr>
                <w:color w:val="000000"/>
              </w:rPr>
            </w:pPr>
            <w:r w:rsidRPr="006123D6">
              <w:rPr>
                <w:color w:val="000000"/>
              </w:rPr>
              <w:t>20.178</w:t>
            </w:r>
          </w:p>
        </w:tc>
      </w:tr>
      <w:tr w:rsidR="003A7534" w:rsidRPr="006123D6" w:rsidTr="003A7534">
        <w:trPr>
          <w:trHeight w:val="300"/>
        </w:trPr>
        <w:tc>
          <w:tcPr>
            <w:tcW w:w="960" w:type="dxa"/>
            <w:shd w:val="clear" w:color="auto" w:fill="auto"/>
            <w:noWrap/>
            <w:vAlign w:val="center"/>
          </w:tcPr>
          <w:p w:rsidR="003A7534" w:rsidRPr="006123D6" w:rsidRDefault="003A7534" w:rsidP="003A7534">
            <w:pPr>
              <w:jc w:val="right"/>
              <w:rPr>
                <w:color w:val="000000"/>
              </w:rPr>
            </w:pPr>
            <w:r w:rsidRPr="006123D6">
              <w:rPr>
                <w:color w:val="000000"/>
              </w:rPr>
              <w:t>2015</w:t>
            </w:r>
          </w:p>
        </w:tc>
        <w:tc>
          <w:tcPr>
            <w:tcW w:w="2296" w:type="dxa"/>
            <w:shd w:val="clear" w:color="auto" w:fill="auto"/>
            <w:noWrap/>
            <w:vAlign w:val="center"/>
          </w:tcPr>
          <w:p w:rsidR="003A7534" w:rsidRPr="006123D6" w:rsidRDefault="003A7534" w:rsidP="003A7534">
            <w:pPr>
              <w:jc w:val="right"/>
              <w:rPr>
                <w:color w:val="000000"/>
              </w:rPr>
            </w:pPr>
            <w:r w:rsidRPr="006123D6">
              <w:rPr>
                <w:color w:val="000000"/>
              </w:rPr>
              <w:t>27.355</w:t>
            </w:r>
          </w:p>
        </w:tc>
      </w:tr>
      <w:tr w:rsidR="003A7534" w:rsidRPr="006123D6" w:rsidTr="003A7534">
        <w:trPr>
          <w:trHeight w:val="268"/>
        </w:trPr>
        <w:tc>
          <w:tcPr>
            <w:tcW w:w="960" w:type="dxa"/>
            <w:shd w:val="clear" w:color="auto" w:fill="auto"/>
            <w:noWrap/>
            <w:vAlign w:val="center"/>
          </w:tcPr>
          <w:p w:rsidR="003A7534" w:rsidRPr="006123D6" w:rsidRDefault="003A7534" w:rsidP="003A7534">
            <w:pPr>
              <w:jc w:val="right"/>
              <w:rPr>
                <w:color w:val="000000"/>
              </w:rPr>
            </w:pPr>
            <w:r w:rsidRPr="006123D6">
              <w:rPr>
                <w:color w:val="000000"/>
              </w:rPr>
              <w:t>2016</w:t>
            </w:r>
          </w:p>
        </w:tc>
        <w:tc>
          <w:tcPr>
            <w:tcW w:w="2296" w:type="dxa"/>
            <w:shd w:val="clear" w:color="auto" w:fill="auto"/>
            <w:noWrap/>
            <w:vAlign w:val="bottom"/>
          </w:tcPr>
          <w:p w:rsidR="003A7534" w:rsidRPr="006123D6" w:rsidRDefault="003A7534" w:rsidP="003A7534">
            <w:pPr>
              <w:jc w:val="right"/>
              <w:rPr>
                <w:color w:val="000000"/>
              </w:rPr>
            </w:pPr>
            <w:r w:rsidRPr="006123D6">
              <w:rPr>
                <w:color w:val="000000"/>
              </w:rPr>
              <w:t>35.072</w:t>
            </w:r>
          </w:p>
        </w:tc>
      </w:tr>
      <w:tr w:rsidR="00670823" w:rsidRPr="006123D6" w:rsidTr="003A7534">
        <w:trPr>
          <w:trHeight w:val="268"/>
        </w:trPr>
        <w:tc>
          <w:tcPr>
            <w:tcW w:w="960" w:type="dxa"/>
            <w:shd w:val="clear" w:color="auto" w:fill="auto"/>
            <w:noWrap/>
            <w:vAlign w:val="center"/>
          </w:tcPr>
          <w:p w:rsidR="00670823" w:rsidRPr="006123D6" w:rsidRDefault="00670823" w:rsidP="003A7534">
            <w:pPr>
              <w:jc w:val="right"/>
              <w:rPr>
                <w:color w:val="000000"/>
              </w:rPr>
            </w:pPr>
            <w:r w:rsidRPr="006123D6">
              <w:rPr>
                <w:color w:val="000000"/>
              </w:rPr>
              <w:t>2017</w:t>
            </w:r>
          </w:p>
        </w:tc>
        <w:tc>
          <w:tcPr>
            <w:tcW w:w="2296" w:type="dxa"/>
            <w:shd w:val="clear" w:color="auto" w:fill="auto"/>
            <w:noWrap/>
            <w:vAlign w:val="bottom"/>
          </w:tcPr>
          <w:p w:rsidR="00670823" w:rsidRPr="006123D6" w:rsidRDefault="00670823" w:rsidP="003A7534">
            <w:pPr>
              <w:jc w:val="right"/>
              <w:rPr>
                <w:color w:val="000000"/>
              </w:rPr>
            </w:pPr>
            <w:r w:rsidRPr="006123D6">
              <w:rPr>
                <w:color w:val="000000"/>
              </w:rPr>
              <w:t>38.608</w:t>
            </w:r>
          </w:p>
        </w:tc>
      </w:tr>
    </w:tbl>
    <w:p w:rsidR="00BA2D52" w:rsidRPr="006A0EFD" w:rsidRDefault="00BA2D52" w:rsidP="00CC4616">
      <w:pPr>
        <w:pStyle w:val="Grafovi"/>
        <w:spacing w:line="276" w:lineRule="auto"/>
        <w:rPr>
          <w:i/>
        </w:rPr>
      </w:pPr>
    </w:p>
    <w:p w:rsidR="00BA2D52" w:rsidRPr="006A0EFD" w:rsidRDefault="00BA2D52" w:rsidP="00CC4616">
      <w:pPr>
        <w:spacing w:line="276" w:lineRule="auto"/>
        <w:jc w:val="center"/>
        <w:rPr>
          <w:i/>
        </w:rPr>
      </w:pPr>
    </w:p>
    <w:p w:rsidR="00A62530" w:rsidRPr="006A0EFD" w:rsidRDefault="00A62530" w:rsidP="00CC4616">
      <w:pPr>
        <w:pStyle w:val="NoSpacing"/>
        <w:spacing w:after="200" w:line="276" w:lineRule="auto"/>
        <w:rPr>
          <w:i/>
        </w:rPr>
      </w:pPr>
    </w:p>
    <w:p w:rsidR="00BA2D52" w:rsidRPr="006A0EFD" w:rsidRDefault="00BA2D52" w:rsidP="00CC4616">
      <w:pPr>
        <w:spacing w:line="276" w:lineRule="auto"/>
        <w:rPr>
          <w:i/>
        </w:rPr>
      </w:pPr>
    </w:p>
    <w:p w:rsidR="004304EE" w:rsidRPr="006A0EFD" w:rsidRDefault="004304EE" w:rsidP="00CC4616">
      <w:pPr>
        <w:spacing w:line="276" w:lineRule="auto"/>
        <w:jc w:val="center"/>
        <w:rPr>
          <w:i/>
        </w:rPr>
      </w:pPr>
    </w:p>
    <w:p w:rsidR="004B1475" w:rsidRPr="006A0EFD" w:rsidRDefault="004B1475" w:rsidP="00CC4616">
      <w:pPr>
        <w:spacing w:line="276" w:lineRule="auto"/>
        <w:jc w:val="center"/>
        <w:rPr>
          <w:i/>
        </w:rPr>
      </w:pPr>
    </w:p>
    <w:p w:rsidR="000A79C9" w:rsidRPr="006A0EFD" w:rsidRDefault="000A79C9" w:rsidP="00CC4616">
      <w:pPr>
        <w:spacing w:line="276" w:lineRule="auto"/>
        <w:jc w:val="both"/>
        <w:rPr>
          <w:i/>
        </w:rPr>
      </w:pPr>
    </w:p>
    <w:p w:rsidR="007D0C3C" w:rsidRPr="006A0EFD" w:rsidRDefault="007D0C3C" w:rsidP="00CC4616">
      <w:pPr>
        <w:spacing w:line="276" w:lineRule="auto"/>
        <w:jc w:val="both"/>
        <w:rPr>
          <w:i/>
        </w:rPr>
      </w:pPr>
    </w:p>
    <w:p w:rsidR="007B56D7" w:rsidRPr="006A0EFD" w:rsidRDefault="007B56D7" w:rsidP="00CC4616">
      <w:pPr>
        <w:pStyle w:val="Grafovi"/>
        <w:spacing w:line="276" w:lineRule="auto"/>
        <w:rPr>
          <w:rFonts w:asciiTheme="minorHAnsi" w:hAnsiTheme="minorHAnsi" w:cstheme="minorBidi"/>
          <w:i/>
        </w:rPr>
      </w:pPr>
    </w:p>
    <w:p w:rsidR="007B56D7" w:rsidRPr="006A0EFD" w:rsidRDefault="007B56D7" w:rsidP="00CC4616">
      <w:pPr>
        <w:pStyle w:val="Grafovi"/>
        <w:spacing w:line="276" w:lineRule="auto"/>
        <w:rPr>
          <w:rFonts w:asciiTheme="minorHAnsi" w:hAnsiTheme="minorHAnsi" w:cstheme="minorBidi"/>
          <w:i/>
        </w:rPr>
      </w:pPr>
    </w:p>
    <w:p w:rsidR="007B56D7" w:rsidRPr="006A0EFD" w:rsidRDefault="007B56D7" w:rsidP="00CC4616">
      <w:pPr>
        <w:pStyle w:val="Grafovi"/>
        <w:spacing w:line="276" w:lineRule="auto"/>
        <w:rPr>
          <w:rFonts w:asciiTheme="minorHAnsi" w:hAnsiTheme="minorHAnsi" w:cstheme="minorBidi"/>
          <w:i/>
        </w:rPr>
      </w:pPr>
    </w:p>
    <w:p w:rsidR="005A2A91" w:rsidRPr="006123D6" w:rsidRDefault="000A79C9" w:rsidP="00CC4616">
      <w:pPr>
        <w:pStyle w:val="Grafovi"/>
        <w:spacing w:line="276" w:lineRule="auto"/>
        <w:rPr>
          <w:rFonts w:asciiTheme="minorHAnsi" w:hAnsiTheme="minorHAnsi" w:cstheme="minorBidi"/>
        </w:rPr>
      </w:pPr>
      <w:r w:rsidRPr="006123D6">
        <w:rPr>
          <w:rFonts w:asciiTheme="minorHAnsi" w:hAnsiTheme="minorHAnsi" w:cstheme="minorBidi"/>
        </w:rPr>
        <w:t>Jedan od mogučih razloga za značajno p</w:t>
      </w:r>
      <w:r w:rsidR="005A2A91" w:rsidRPr="006123D6">
        <w:rPr>
          <w:rFonts w:asciiTheme="minorHAnsi" w:hAnsiTheme="minorHAnsi" w:cstheme="minorBidi"/>
        </w:rPr>
        <w:t>ovečanje broja objavljenih obavještenja u 2015.</w:t>
      </w:r>
      <w:r w:rsidR="00670823" w:rsidRPr="006123D6">
        <w:rPr>
          <w:rFonts w:asciiTheme="minorHAnsi" w:hAnsiTheme="minorHAnsi" w:cstheme="minorBidi"/>
        </w:rPr>
        <w:t xml:space="preserve">, </w:t>
      </w:r>
      <w:r w:rsidR="00CA7366" w:rsidRPr="006123D6">
        <w:rPr>
          <w:rFonts w:asciiTheme="minorHAnsi" w:hAnsiTheme="minorHAnsi" w:cstheme="minorBidi"/>
        </w:rPr>
        <w:t>2016</w:t>
      </w:r>
      <w:r w:rsidR="00670823" w:rsidRPr="006123D6">
        <w:rPr>
          <w:rFonts w:asciiTheme="minorHAnsi" w:hAnsiTheme="minorHAnsi" w:cstheme="minorBidi"/>
        </w:rPr>
        <w:t xml:space="preserve"> i 2017.</w:t>
      </w:r>
      <w:r w:rsidR="005A2A91" w:rsidRPr="006123D6">
        <w:rPr>
          <w:rFonts w:asciiTheme="minorHAnsi" w:hAnsiTheme="minorHAnsi" w:cstheme="minorBidi"/>
        </w:rPr>
        <w:t xml:space="preserve"> godini</w:t>
      </w:r>
      <w:r w:rsidRPr="006123D6">
        <w:rPr>
          <w:rFonts w:asciiTheme="minorHAnsi" w:hAnsiTheme="minorHAnsi" w:cstheme="minorBidi"/>
        </w:rPr>
        <w:t xml:space="preserve"> u odnosu na </w:t>
      </w:r>
      <w:r w:rsidR="003A7534" w:rsidRPr="006123D6">
        <w:rPr>
          <w:rFonts w:asciiTheme="minorHAnsi" w:hAnsiTheme="minorHAnsi" w:cstheme="minorBidi"/>
        </w:rPr>
        <w:t xml:space="preserve">ranije godine </w:t>
      </w:r>
      <w:r w:rsidRPr="006123D6">
        <w:rPr>
          <w:rFonts w:asciiTheme="minorHAnsi" w:hAnsiTheme="minorHAnsi" w:cstheme="minorBidi"/>
        </w:rPr>
        <w:t xml:space="preserve"> je rezultat primjene odredbi člana 88. stav (1) Zakona kojim je regulisan</w:t>
      </w:r>
      <w:r w:rsidR="00A245FF" w:rsidRPr="006123D6">
        <w:rPr>
          <w:rFonts w:asciiTheme="minorHAnsi" w:hAnsiTheme="minorHAnsi" w:cstheme="minorBidi"/>
        </w:rPr>
        <w:t>o</w:t>
      </w:r>
      <w:r w:rsidRPr="006123D6">
        <w:rPr>
          <w:rFonts w:asciiTheme="minorHAnsi" w:hAnsiTheme="minorHAnsi" w:cstheme="minorBidi"/>
        </w:rPr>
        <w:t xml:space="preserve"> obavezno objavljivanje obavještenja o nabavci za konkurentski zahtjev za dostavu ponuda</w:t>
      </w:r>
      <w:r w:rsidR="00A245FF" w:rsidRPr="006123D6">
        <w:rPr>
          <w:rFonts w:asciiTheme="minorHAnsi" w:hAnsiTheme="minorHAnsi" w:cstheme="minorBidi"/>
        </w:rPr>
        <w:t xml:space="preserve"> </w:t>
      </w:r>
      <w:r w:rsidRPr="006123D6">
        <w:rPr>
          <w:rFonts w:asciiTheme="minorHAnsi" w:hAnsiTheme="minorHAnsi" w:cstheme="minorBidi"/>
        </w:rPr>
        <w:t>u sistemu „E-nabavke“</w:t>
      </w:r>
      <w:r w:rsidR="00670823" w:rsidRPr="006123D6">
        <w:rPr>
          <w:rFonts w:asciiTheme="minorHAnsi" w:hAnsiTheme="minorHAnsi" w:cstheme="minorBidi"/>
        </w:rPr>
        <w:t>.</w:t>
      </w:r>
    </w:p>
    <w:p w:rsidR="005A2A91" w:rsidRPr="006A0EFD" w:rsidRDefault="005A2A91" w:rsidP="00CC4616">
      <w:pPr>
        <w:spacing w:line="276" w:lineRule="auto"/>
        <w:jc w:val="both"/>
        <w:rPr>
          <w:i/>
        </w:rPr>
      </w:pPr>
    </w:p>
    <w:p w:rsidR="00CA7366" w:rsidRPr="006A0EFD" w:rsidRDefault="006123D6" w:rsidP="00CA7366">
      <w:pPr>
        <w:spacing w:line="276" w:lineRule="auto"/>
        <w:jc w:val="center"/>
        <w:rPr>
          <w:i/>
        </w:rPr>
      </w:pPr>
      <w:r>
        <w:rPr>
          <w:noProof/>
        </w:rPr>
        <w:lastRenderedPageBreak/>
        <w:drawing>
          <wp:inline distT="0" distB="0" distL="0" distR="0" wp14:anchorId="3743F0CD" wp14:editId="4479A923">
            <wp:extent cx="5759450" cy="3855720"/>
            <wp:effectExtent l="0" t="0" r="12700" b="114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A79C9" w:rsidRPr="006A0EFD" w:rsidRDefault="000A79C9" w:rsidP="00CC4616">
      <w:pPr>
        <w:spacing w:line="276" w:lineRule="auto"/>
        <w:jc w:val="center"/>
        <w:rPr>
          <w:i/>
        </w:rPr>
      </w:pPr>
    </w:p>
    <w:p w:rsidR="005671FB" w:rsidRPr="006A0EFD" w:rsidRDefault="005671FB" w:rsidP="00CC4616">
      <w:pPr>
        <w:spacing w:line="276" w:lineRule="auto"/>
        <w:jc w:val="center"/>
        <w:rPr>
          <w:i/>
        </w:rPr>
      </w:pPr>
    </w:p>
    <w:p w:rsidR="005671FB" w:rsidRPr="006A0EFD" w:rsidRDefault="005671FB" w:rsidP="00CC4616">
      <w:pPr>
        <w:spacing w:line="276" w:lineRule="auto"/>
        <w:jc w:val="center"/>
        <w:rPr>
          <w:i/>
        </w:rPr>
      </w:pPr>
    </w:p>
    <w:p w:rsidR="005671FB" w:rsidRPr="006A0EFD" w:rsidRDefault="005671FB" w:rsidP="00CC4616">
      <w:pPr>
        <w:spacing w:line="276" w:lineRule="auto"/>
        <w:jc w:val="center"/>
        <w:rPr>
          <w:i/>
        </w:rPr>
      </w:pPr>
    </w:p>
    <w:p w:rsidR="005671FB" w:rsidRPr="006A0EFD" w:rsidRDefault="005671FB" w:rsidP="00CC4616">
      <w:pPr>
        <w:spacing w:line="276" w:lineRule="auto"/>
        <w:jc w:val="center"/>
        <w:rPr>
          <w:i/>
        </w:rPr>
      </w:pPr>
    </w:p>
    <w:p w:rsidR="005671FB" w:rsidRPr="006A0EFD" w:rsidRDefault="005671FB" w:rsidP="00CC4616">
      <w:pPr>
        <w:spacing w:line="276" w:lineRule="auto"/>
        <w:jc w:val="center"/>
        <w:rPr>
          <w:i/>
        </w:rPr>
      </w:pPr>
    </w:p>
    <w:p w:rsidR="005671FB" w:rsidRPr="006A0EFD" w:rsidRDefault="005671FB" w:rsidP="00CC4616">
      <w:pPr>
        <w:spacing w:line="276" w:lineRule="auto"/>
        <w:jc w:val="center"/>
        <w:rPr>
          <w:i/>
        </w:rPr>
      </w:pPr>
    </w:p>
    <w:p w:rsidR="005671FB" w:rsidRPr="006A0EFD" w:rsidRDefault="005671FB" w:rsidP="00CC4616">
      <w:pPr>
        <w:spacing w:line="276" w:lineRule="auto"/>
        <w:jc w:val="center"/>
        <w:rPr>
          <w:i/>
        </w:rPr>
      </w:pPr>
    </w:p>
    <w:p w:rsidR="005671FB" w:rsidRPr="006A0EFD" w:rsidRDefault="005671FB" w:rsidP="00CC4616">
      <w:pPr>
        <w:spacing w:line="276" w:lineRule="auto"/>
        <w:jc w:val="center"/>
        <w:rPr>
          <w:i/>
        </w:rPr>
      </w:pPr>
    </w:p>
    <w:p w:rsidR="005671FB" w:rsidRPr="006A0EFD" w:rsidRDefault="005671FB" w:rsidP="00CC4616">
      <w:pPr>
        <w:spacing w:line="276" w:lineRule="auto"/>
        <w:jc w:val="center"/>
        <w:rPr>
          <w:i/>
        </w:rPr>
      </w:pPr>
    </w:p>
    <w:p w:rsidR="005671FB" w:rsidRPr="006A0EFD" w:rsidRDefault="005671FB" w:rsidP="00CC4616">
      <w:pPr>
        <w:spacing w:line="276" w:lineRule="auto"/>
        <w:jc w:val="center"/>
        <w:rPr>
          <w:i/>
        </w:rPr>
      </w:pPr>
    </w:p>
    <w:p w:rsidR="005671FB" w:rsidRPr="006A0EFD" w:rsidRDefault="005671FB" w:rsidP="00CC4616">
      <w:pPr>
        <w:spacing w:line="276" w:lineRule="auto"/>
        <w:jc w:val="center"/>
        <w:rPr>
          <w:i/>
        </w:rPr>
      </w:pPr>
    </w:p>
    <w:p w:rsidR="005671FB" w:rsidRPr="006A0EFD" w:rsidRDefault="005671FB" w:rsidP="00CC4616">
      <w:pPr>
        <w:spacing w:line="276" w:lineRule="auto"/>
        <w:jc w:val="center"/>
        <w:rPr>
          <w:i/>
        </w:rPr>
      </w:pPr>
    </w:p>
    <w:p w:rsidR="005671FB" w:rsidRPr="006A0EFD" w:rsidRDefault="005671FB" w:rsidP="00CC4616">
      <w:pPr>
        <w:spacing w:line="276" w:lineRule="auto"/>
        <w:jc w:val="center"/>
        <w:rPr>
          <w:i/>
        </w:rPr>
      </w:pPr>
    </w:p>
    <w:p w:rsidR="00507CD1" w:rsidRPr="006A0EFD" w:rsidRDefault="00507CD1" w:rsidP="00CC4616">
      <w:pPr>
        <w:spacing w:line="276" w:lineRule="auto"/>
        <w:jc w:val="center"/>
        <w:rPr>
          <w:i/>
        </w:rPr>
      </w:pPr>
    </w:p>
    <w:p w:rsidR="005671FB" w:rsidRPr="006A0EFD" w:rsidRDefault="005671FB" w:rsidP="00CC4616">
      <w:pPr>
        <w:spacing w:line="276" w:lineRule="auto"/>
        <w:jc w:val="center"/>
        <w:rPr>
          <w:i/>
        </w:rPr>
      </w:pPr>
    </w:p>
    <w:p w:rsidR="005671FB" w:rsidRPr="006A0EFD" w:rsidRDefault="005671FB" w:rsidP="00CC4616">
      <w:pPr>
        <w:spacing w:line="276" w:lineRule="auto"/>
        <w:jc w:val="center"/>
        <w:rPr>
          <w:i/>
        </w:rPr>
      </w:pPr>
    </w:p>
    <w:p w:rsidR="005671FB" w:rsidRPr="006A0EFD" w:rsidRDefault="005671FB" w:rsidP="00507CD1">
      <w:pPr>
        <w:spacing w:line="276" w:lineRule="auto"/>
        <w:rPr>
          <w:i/>
        </w:rPr>
      </w:pPr>
    </w:p>
    <w:p w:rsidR="00507CD1" w:rsidRPr="006A0EFD" w:rsidRDefault="00507CD1" w:rsidP="00507CD1">
      <w:pPr>
        <w:spacing w:line="276" w:lineRule="auto"/>
        <w:rPr>
          <w:i/>
        </w:rPr>
      </w:pPr>
    </w:p>
    <w:p w:rsidR="00507CD1" w:rsidRPr="006A0EFD" w:rsidRDefault="00507CD1" w:rsidP="00507CD1">
      <w:pPr>
        <w:spacing w:line="276" w:lineRule="auto"/>
        <w:rPr>
          <w:i/>
        </w:rPr>
      </w:pPr>
    </w:p>
    <w:p w:rsidR="005671FB" w:rsidRPr="006A0EFD" w:rsidRDefault="005671FB" w:rsidP="00CC4616">
      <w:pPr>
        <w:spacing w:line="276" w:lineRule="auto"/>
        <w:jc w:val="center"/>
        <w:rPr>
          <w:i/>
        </w:rPr>
      </w:pPr>
    </w:p>
    <w:p w:rsidR="005671FB" w:rsidRPr="006A0EFD" w:rsidRDefault="005671FB" w:rsidP="00CC4616">
      <w:pPr>
        <w:spacing w:line="276" w:lineRule="auto"/>
        <w:jc w:val="center"/>
        <w:rPr>
          <w:i/>
        </w:rPr>
      </w:pPr>
    </w:p>
    <w:p w:rsidR="005671FB" w:rsidRPr="006A0EFD" w:rsidRDefault="005671FB" w:rsidP="00CC4616">
      <w:pPr>
        <w:spacing w:line="276" w:lineRule="auto"/>
        <w:jc w:val="center"/>
        <w:rPr>
          <w:i/>
        </w:rPr>
      </w:pPr>
    </w:p>
    <w:p w:rsidR="005671FB" w:rsidRPr="006A0EFD" w:rsidRDefault="005671FB" w:rsidP="00CC4616">
      <w:pPr>
        <w:spacing w:line="276" w:lineRule="auto"/>
        <w:jc w:val="center"/>
        <w:rPr>
          <w:i/>
        </w:rPr>
      </w:pPr>
    </w:p>
    <w:p w:rsidR="003A69EF" w:rsidRPr="006A0EFD" w:rsidRDefault="003A69EF" w:rsidP="000C50C3">
      <w:pPr>
        <w:rPr>
          <w:i/>
        </w:rPr>
      </w:pPr>
    </w:p>
    <w:p w:rsidR="00507CD1" w:rsidRPr="006A0EFD" w:rsidRDefault="00507CD1" w:rsidP="006A0EFD">
      <w:pPr>
        <w:pStyle w:val="Heading1"/>
      </w:pPr>
      <w:bookmarkStart w:id="14" w:name="_Toc514938599"/>
      <w:r w:rsidRPr="006A0EFD">
        <w:lastRenderedPageBreak/>
        <w:t>URED ZA RAZMATRANJE ŽALBI BiH</w:t>
      </w:r>
      <w:bookmarkEnd w:id="14"/>
    </w:p>
    <w:p w:rsidR="00507CD1" w:rsidRPr="006A0EFD" w:rsidRDefault="00507CD1" w:rsidP="000225C9">
      <w:pPr>
        <w:spacing w:line="276" w:lineRule="auto"/>
        <w:jc w:val="both"/>
        <w:rPr>
          <w:rFonts w:eastAsia="Calibri"/>
          <w:i/>
        </w:rPr>
      </w:pPr>
    </w:p>
    <w:p w:rsidR="00277BCD" w:rsidRPr="0011472A" w:rsidRDefault="00277BCD" w:rsidP="000225C9">
      <w:pPr>
        <w:spacing w:line="276" w:lineRule="auto"/>
        <w:jc w:val="both"/>
        <w:rPr>
          <w:rFonts w:eastAsia="Calibri"/>
        </w:rPr>
      </w:pPr>
      <w:r w:rsidRPr="0011472A">
        <w:rPr>
          <w:rFonts w:eastAsia="Calibri"/>
        </w:rPr>
        <w:t xml:space="preserve">U skaldu sa odredbama člana 93. stav (6) Zakona, </w:t>
      </w:r>
      <w:r w:rsidR="006D6417" w:rsidRPr="0011472A">
        <w:rPr>
          <w:rFonts w:eastAsia="Calibri"/>
        </w:rPr>
        <w:t xml:space="preserve">Ured za razmatranje žalbi - u daljem tekstu: URŽ, </w:t>
      </w:r>
      <w:r w:rsidRPr="0011472A">
        <w:rPr>
          <w:rFonts w:eastAsia="Calibri"/>
        </w:rPr>
        <w:t>sa sjedištem u Sarajevu nadležan je za donošenje odluka po žalbama za vrijednosti nabavke u iznosu većem od 800.000,00 KM, kao i za sve nabavke institucija Bosne i Hercegovine i institucija Brčko Distrikta BiH, i drugih ugovornih organa Bosne i Hercegovine i Brčko Distrikta BiH.</w:t>
      </w:r>
    </w:p>
    <w:p w:rsidR="00277BCD" w:rsidRPr="0011472A" w:rsidRDefault="00277BCD" w:rsidP="000225C9">
      <w:pPr>
        <w:spacing w:line="276" w:lineRule="auto"/>
        <w:jc w:val="both"/>
        <w:rPr>
          <w:rFonts w:eastAsia="Calibri"/>
        </w:rPr>
      </w:pPr>
    </w:p>
    <w:p w:rsidR="00277BCD" w:rsidRPr="0011472A" w:rsidRDefault="00FE60CE" w:rsidP="000225C9">
      <w:pPr>
        <w:spacing w:line="276" w:lineRule="auto"/>
        <w:jc w:val="both"/>
        <w:rPr>
          <w:rFonts w:eastAsia="Calibri"/>
        </w:rPr>
      </w:pPr>
      <w:r w:rsidRPr="0011472A">
        <w:rPr>
          <w:rFonts w:eastAsia="Calibri"/>
        </w:rPr>
        <w:t xml:space="preserve">Stav </w:t>
      </w:r>
      <w:r w:rsidR="00277BCD" w:rsidRPr="0011472A">
        <w:rPr>
          <w:rFonts w:eastAsia="Calibri"/>
        </w:rPr>
        <w:t xml:space="preserve">(7) istog člana određuje nadležnost </w:t>
      </w:r>
      <w:r w:rsidRPr="0011472A">
        <w:rPr>
          <w:rFonts w:eastAsia="Calibri"/>
        </w:rPr>
        <w:t>filijala</w:t>
      </w:r>
      <w:r w:rsidR="00277BCD" w:rsidRPr="0011472A">
        <w:rPr>
          <w:rFonts w:eastAsia="Calibri"/>
        </w:rPr>
        <w:t xml:space="preserve"> URŽ-a u Banjoj Luci i Mostaru </w:t>
      </w:r>
      <w:r w:rsidR="002B1CF6" w:rsidRPr="0011472A">
        <w:rPr>
          <w:rFonts w:eastAsia="Calibri"/>
        </w:rPr>
        <w:t xml:space="preserve">za </w:t>
      </w:r>
      <w:r w:rsidRPr="0011472A">
        <w:rPr>
          <w:rFonts w:eastAsia="Calibri"/>
        </w:rPr>
        <w:t xml:space="preserve">donošenje </w:t>
      </w:r>
      <w:r w:rsidR="00277BCD" w:rsidRPr="0011472A">
        <w:rPr>
          <w:rFonts w:eastAsia="Calibri"/>
        </w:rPr>
        <w:t xml:space="preserve"> odluka po žalbama za vrijednosti nabavke do 800.000,00 KM</w:t>
      </w:r>
      <w:r w:rsidR="002B1CF6" w:rsidRPr="0011472A">
        <w:rPr>
          <w:rFonts w:eastAsia="Calibri"/>
        </w:rPr>
        <w:t>,</w:t>
      </w:r>
      <w:r w:rsidR="00277BCD" w:rsidRPr="0011472A">
        <w:rPr>
          <w:rFonts w:eastAsia="Calibri"/>
        </w:rPr>
        <w:t xml:space="preserve"> </w:t>
      </w:r>
      <w:r w:rsidR="002B1CF6" w:rsidRPr="0011472A">
        <w:rPr>
          <w:rFonts w:eastAsia="Calibri"/>
        </w:rPr>
        <w:t>prema za entitetskom sjedištu ugovornog organa.</w:t>
      </w:r>
    </w:p>
    <w:p w:rsidR="006D6417" w:rsidRPr="0011472A" w:rsidRDefault="006D6417" w:rsidP="000225C9">
      <w:pPr>
        <w:spacing w:line="276" w:lineRule="auto"/>
        <w:jc w:val="both"/>
        <w:rPr>
          <w:rFonts w:eastAsia="Calibri"/>
        </w:rPr>
      </w:pPr>
    </w:p>
    <w:p w:rsidR="00277BCD" w:rsidRPr="0011472A" w:rsidRDefault="006D6417" w:rsidP="006D6417">
      <w:pPr>
        <w:spacing w:line="276" w:lineRule="auto"/>
        <w:jc w:val="both"/>
        <w:rPr>
          <w:rFonts w:eastAsia="Calibri"/>
        </w:rPr>
      </w:pPr>
      <w:r w:rsidRPr="0011472A">
        <w:rPr>
          <w:rFonts w:eastAsia="Calibri"/>
        </w:rPr>
        <w:t xml:space="preserve">U donjoj tabeli dat je pregled </w:t>
      </w:r>
      <w:r w:rsidR="004E50D1" w:rsidRPr="0011472A">
        <w:rPr>
          <w:rFonts w:eastAsia="Calibri"/>
        </w:rPr>
        <w:t xml:space="preserve">zaprimljenih, </w:t>
      </w:r>
      <w:r w:rsidR="005671FB" w:rsidRPr="0011472A">
        <w:rPr>
          <w:rFonts w:eastAsia="Calibri"/>
        </w:rPr>
        <w:t xml:space="preserve">riješenih </w:t>
      </w:r>
      <w:r w:rsidR="004E50D1" w:rsidRPr="0011472A">
        <w:rPr>
          <w:rFonts w:eastAsia="Calibri"/>
        </w:rPr>
        <w:t xml:space="preserve">i žalbi koje nisu riješene </w:t>
      </w:r>
      <w:r w:rsidRPr="0011472A">
        <w:rPr>
          <w:rFonts w:eastAsia="Calibri"/>
        </w:rPr>
        <w:t xml:space="preserve">u 2016. godini </w:t>
      </w:r>
      <w:r w:rsidR="005B0996" w:rsidRPr="0011472A">
        <w:rPr>
          <w:rFonts w:eastAsia="Calibri"/>
        </w:rPr>
        <w:t>po organizacionim jedinicama</w:t>
      </w:r>
      <w:r w:rsidRPr="0011472A">
        <w:rPr>
          <w:rFonts w:eastAsia="Calibri"/>
        </w:rPr>
        <w:t>:</w:t>
      </w:r>
    </w:p>
    <w:p w:rsidR="006D6417" w:rsidRPr="006A0EFD" w:rsidRDefault="006D6417" w:rsidP="006D6417">
      <w:pPr>
        <w:spacing w:line="276" w:lineRule="auto"/>
        <w:jc w:val="both"/>
        <w:rPr>
          <w:rFonts w:eastAsia="Calibri"/>
          <w:i/>
        </w:rPr>
      </w:pPr>
    </w:p>
    <w:tbl>
      <w:tblPr>
        <w:tblW w:w="9499" w:type="dxa"/>
        <w:tblInd w:w="-5" w:type="dxa"/>
        <w:tblLayout w:type="fixed"/>
        <w:tblLook w:val="04A0" w:firstRow="1" w:lastRow="0" w:firstColumn="1" w:lastColumn="0" w:noHBand="0" w:noVBand="1"/>
      </w:tblPr>
      <w:tblGrid>
        <w:gridCol w:w="1876"/>
        <w:gridCol w:w="818"/>
        <w:gridCol w:w="708"/>
        <w:gridCol w:w="709"/>
        <w:gridCol w:w="567"/>
        <w:gridCol w:w="709"/>
        <w:gridCol w:w="567"/>
        <w:gridCol w:w="425"/>
        <w:gridCol w:w="992"/>
        <w:gridCol w:w="709"/>
        <w:gridCol w:w="851"/>
        <w:gridCol w:w="568"/>
      </w:tblGrid>
      <w:tr w:rsidR="005671FB" w:rsidRPr="00702A23" w:rsidTr="0011472A">
        <w:trPr>
          <w:trHeight w:val="300"/>
        </w:trPr>
        <w:tc>
          <w:tcPr>
            <w:tcW w:w="1876" w:type="dxa"/>
            <w:vMerge w:val="restart"/>
            <w:tcBorders>
              <w:top w:val="single" w:sz="4" w:space="0" w:color="auto"/>
              <w:left w:val="single" w:sz="4" w:space="0" w:color="auto"/>
              <w:bottom w:val="single" w:sz="4" w:space="0" w:color="auto"/>
              <w:right w:val="single" w:sz="4" w:space="0" w:color="auto"/>
            </w:tcBorders>
            <w:shd w:val="clear" w:color="000000" w:fill="BDD7EE"/>
            <w:textDirection w:val="btLr"/>
            <w:vAlign w:val="center"/>
            <w:hideMark/>
          </w:tcPr>
          <w:p w:rsidR="005671FB" w:rsidRPr="00702A23" w:rsidRDefault="005671FB" w:rsidP="005671FB">
            <w:pPr>
              <w:jc w:val="center"/>
              <w:rPr>
                <w:color w:val="000000"/>
                <w:sz w:val="20"/>
                <w:szCs w:val="20"/>
              </w:rPr>
            </w:pPr>
            <w:r w:rsidRPr="00702A23">
              <w:rPr>
                <w:color w:val="000000"/>
                <w:sz w:val="20"/>
                <w:szCs w:val="20"/>
              </w:rPr>
              <w:t>Organizaciona jedinica</w:t>
            </w:r>
          </w:p>
        </w:tc>
        <w:tc>
          <w:tcPr>
            <w:tcW w:w="818" w:type="dxa"/>
            <w:vMerge w:val="restart"/>
            <w:tcBorders>
              <w:top w:val="single" w:sz="4" w:space="0" w:color="auto"/>
              <w:left w:val="single" w:sz="4" w:space="0" w:color="auto"/>
              <w:bottom w:val="single" w:sz="4" w:space="0" w:color="auto"/>
              <w:right w:val="single" w:sz="4" w:space="0" w:color="auto"/>
            </w:tcBorders>
            <w:shd w:val="clear" w:color="000000" w:fill="BDD7EE"/>
            <w:textDirection w:val="btLr"/>
            <w:vAlign w:val="center"/>
            <w:hideMark/>
          </w:tcPr>
          <w:p w:rsidR="005671FB" w:rsidRPr="00702A23" w:rsidRDefault="005671FB" w:rsidP="0031572D">
            <w:pPr>
              <w:jc w:val="center"/>
              <w:rPr>
                <w:color w:val="000000"/>
                <w:sz w:val="20"/>
                <w:szCs w:val="20"/>
              </w:rPr>
            </w:pPr>
            <w:r w:rsidRPr="00702A23">
              <w:rPr>
                <w:color w:val="000000"/>
                <w:sz w:val="20"/>
                <w:szCs w:val="20"/>
              </w:rPr>
              <w:t>Broj zaprimljenih u  201</w:t>
            </w:r>
            <w:r w:rsidR="0011472A" w:rsidRPr="00702A23">
              <w:rPr>
                <w:color w:val="000000"/>
                <w:sz w:val="20"/>
                <w:szCs w:val="20"/>
              </w:rPr>
              <w:t>7</w:t>
            </w:r>
            <w:r w:rsidRPr="00702A23">
              <w:rPr>
                <w:color w:val="000000"/>
                <w:sz w:val="20"/>
                <w:szCs w:val="20"/>
              </w:rPr>
              <w:t>. godini</w:t>
            </w:r>
          </w:p>
        </w:tc>
        <w:tc>
          <w:tcPr>
            <w:tcW w:w="3685" w:type="dxa"/>
            <w:gridSpan w:val="6"/>
            <w:tcBorders>
              <w:top w:val="single" w:sz="4" w:space="0" w:color="auto"/>
              <w:left w:val="nil"/>
              <w:bottom w:val="single" w:sz="4" w:space="0" w:color="auto"/>
              <w:right w:val="single" w:sz="4" w:space="0" w:color="auto"/>
            </w:tcBorders>
            <w:shd w:val="clear" w:color="000000" w:fill="BDD7EE"/>
            <w:vAlign w:val="center"/>
            <w:hideMark/>
          </w:tcPr>
          <w:p w:rsidR="005671FB" w:rsidRPr="00702A23" w:rsidRDefault="005671FB" w:rsidP="0011472A">
            <w:pPr>
              <w:jc w:val="center"/>
              <w:rPr>
                <w:color w:val="000000"/>
                <w:sz w:val="20"/>
                <w:szCs w:val="20"/>
              </w:rPr>
            </w:pPr>
            <w:r w:rsidRPr="00702A23">
              <w:rPr>
                <w:color w:val="000000"/>
                <w:sz w:val="20"/>
                <w:szCs w:val="20"/>
              </w:rPr>
              <w:t>Broj žalbi riješen u 201</w:t>
            </w:r>
            <w:r w:rsidR="0011472A" w:rsidRPr="00702A23">
              <w:rPr>
                <w:color w:val="000000"/>
                <w:sz w:val="20"/>
                <w:szCs w:val="20"/>
              </w:rPr>
              <w:t>7</w:t>
            </w:r>
            <w:r w:rsidRPr="00702A23">
              <w:rPr>
                <w:color w:val="000000"/>
                <w:sz w:val="20"/>
                <w:szCs w:val="20"/>
              </w:rPr>
              <w:t>. godini</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BDD7EE"/>
            <w:textDirection w:val="btLr"/>
            <w:vAlign w:val="center"/>
            <w:hideMark/>
          </w:tcPr>
          <w:p w:rsidR="005671FB" w:rsidRPr="00702A23" w:rsidRDefault="005671FB" w:rsidP="0011472A">
            <w:pPr>
              <w:jc w:val="center"/>
              <w:rPr>
                <w:color w:val="000000"/>
                <w:sz w:val="20"/>
                <w:szCs w:val="20"/>
              </w:rPr>
            </w:pPr>
            <w:r w:rsidRPr="00702A23">
              <w:rPr>
                <w:color w:val="000000"/>
                <w:sz w:val="20"/>
                <w:szCs w:val="20"/>
              </w:rPr>
              <w:t>Ukupan broj riješenih žalbi u 201</w:t>
            </w:r>
            <w:r w:rsidR="0011472A" w:rsidRPr="00702A23">
              <w:rPr>
                <w:color w:val="000000"/>
                <w:sz w:val="20"/>
                <w:szCs w:val="20"/>
              </w:rPr>
              <w:t>7</w:t>
            </w:r>
            <w:r w:rsidRPr="00702A23">
              <w:rPr>
                <w:color w:val="000000"/>
                <w:sz w:val="20"/>
                <w:szCs w:val="20"/>
              </w:rPr>
              <w:t>. godini</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5671FB" w:rsidRPr="00702A23" w:rsidRDefault="005671FB" w:rsidP="005671FB">
            <w:pPr>
              <w:jc w:val="center"/>
              <w:rPr>
                <w:color w:val="000000"/>
                <w:sz w:val="20"/>
                <w:szCs w:val="20"/>
              </w:rPr>
            </w:pPr>
            <w:r w:rsidRPr="00702A23">
              <w:rPr>
                <w:color w:val="000000"/>
                <w:sz w:val="20"/>
                <w:szCs w:val="20"/>
              </w:rPr>
              <w:t>%</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BDD7EE"/>
            <w:textDirection w:val="btLr"/>
            <w:vAlign w:val="center"/>
            <w:hideMark/>
          </w:tcPr>
          <w:p w:rsidR="005671FB" w:rsidRPr="00702A23" w:rsidRDefault="005671FB" w:rsidP="0011472A">
            <w:pPr>
              <w:jc w:val="center"/>
              <w:rPr>
                <w:color w:val="000000"/>
                <w:sz w:val="20"/>
                <w:szCs w:val="20"/>
              </w:rPr>
            </w:pPr>
            <w:r w:rsidRPr="00702A23">
              <w:rPr>
                <w:color w:val="000000"/>
                <w:sz w:val="20"/>
                <w:szCs w:val="20"/>
              </w:rPr>
              <w:t>Broj zaprimljenih žalbi  krajem 201</w:t>
            </w:r>
            <w:r w:rsidR="0011472A" w:rsidRPr="00702A23">
              <w:rPr>
                <w:color w:val="000000"/>
                <w:sz w:val="20"/>
                <w:szCs w:val="20"/>
              </w:rPr>
              <w:t>7</w:t>
            </w:r>
            <w:r w:rsidRPr="00702A23">
              <w:rPr>
                <w:color w:val="000000"/>
                <w:sz w:val="20"/>
                <w:szCs w:val="20"/>
              </w:rPr>
              <w:t>. godine       koje nisu riješene</w:t>
            </w:r>
          </w:p>
        </w:tc>
        <w:tc>
          <w:tcPr>
            <w:tcW w:w="568"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5671FB" w:rsidRPr="00702A23" w:rsidRDefault="005671FB" w:rsidP="0011472A">
            <w:pPr>
              <w:jc w:val="center"/>
              <w:rPr>
                <w:color w:val="000000"/>
                <w:sz w:val="20"/>
                <w:szCs w:val="20"/>
              </w:rPr>
            </w:pPr>
            <w:r w:rsidRPr="00702A23">
              <w:rPr>
                <w:color w:val="000000"/>
                <w:sz w:val="20"/>
                <w:szCs w:val="20"/>
              </w:rPr>
              <w:t>%</w:t>
            </w:r>
            <w:r w:rsidR="0011472A" w:rsidRPr="00702A23">
              <w:rPr>
                <w:color w:val="000000"/>
                <w:sz w:val="20"/>
                <w:szCs w:val="20"/>
              </w:rPr>
              <w:t xml:space="preserve"> </w:t>
            </w:r>
          </w:p>
        </w:tc>
      </w:tr>
      <w:tr w:rsidR="005671FB" w:rsidRPr="00702A23" w:rsidTr="0031572D">
        <w:trPr>
          <w:trHeight w:val="373"/>
        </w:trPr>
        <w:tc>
          <w:tcPr>
            <w:tcW w:w="1876" w:type="dxa"/>
            <w:vMerge/>
            <w:tcBorders>
              <w:top w:val="single" w:sz="4" w:space="0" w:color="auto"/>
              <w:left w:val="single" w:sz="4" w:space="0" w:color="auto"/>
              <w:bottom w:val="single" w:sz="4" w:space="0" w:color="auto"/>
              <w:right w:val="single" w:sz="4" w:space="0" w:color="auto"/>
            </w:tcBorders>
            <w:vAlign w:val="center"/>
            <w:hideMark/>
          </w:tcPr>
          <w:p w:rsidR="005671FB" w:rsidRPr="00702A23" w:rsidRDefault="005671FB" w:rsidP="005671FB">
            <w:pPr>
              <w:rPr>
                <w:color w:val="000000"/>
                <w:sz w:val="20"/>
                <w:szCs w:val="20"/>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rsidR="005671FB" w:rsidRPr="00702A23" w:rsidRDefault="005671FB" w:rsidP="005671FB">
            <w:pPr>
              <w:rPr>
                <w:color w:val="000000"/>
                <w:sz w:val="20"/>
                <w:szCs w:val="20"/>
              </w:rPr>
            </w:pPr>
          </w:p>
        </w:tc>
        <w:tc>
          <w:tcPr>
            <w:tcW w:w="1984" w:type="dxa"/>
            <w:gridSpan w:val="3"/>
            <w:tcBorders>
              <w:top w:val="single" w:sz="4" w:space="0" w:color="auto"/>
              <w:left w:val="nil"/>
              <w:bottom w:val="single" w:sz="4" w:space="0" w:color="auto"/>
              <w:right w:val="single" w:sz="4" w:space="0" w:color="auto"/>
            </w:tcBorders>
            <w:shd w:val="clear" w:color="000000" w:fill="BDD7EE"/>
            <w:vAlign w:val="center"/>
            <w:hideMark/>
          </w:tcPr>
          <w:p w:rsidR="005671FB" w:rsidRPr="00702A23" w:rsidRDefault="005671FB" w:rsidP="005671FB">
            <w:pPr>
              <w:jc w:val="center"/>
              <w:rPr>
                <w:color w:val="000000"/>
                <w:sz w:val="20"/>
                <w:szCs w:val="20"/>
              </w:rPr>
            </w:pPr>
            <w:r w:rsidRPr="00702A23">
              <w:rPr>
                <w:color w:val="000000"/>
                <w:sz w:val="20"/>
                <w:szCs w:val="20"/>
              </w:rPr>
              <w:t>Procesno</w:t>
            </w:r>
          </w:p>
        </w:tc>
        <w:tc>
          <w:tcPr>
            <w:tcW w:w="1701" w:type="dxa"/>
            <w:gridSpan w:val="3"/>
            <w:tcBorders>
              <w:top w:val="single" w:sz="4" w:space="0" w:color="auto"/>
              <w:left w:val="nil"/>
              <w:bottom w:val="single" w:sz="4" w:space="0" w:color="auto"/>
              <w:right w:val="single" w:sz="4" w:space="0" w:color="auto"/>
            </w:tcBorders>
            <w:shd w:val="clear" w:color="000000" w:fill="BDD7EE"/>
            <w:vAlign w:val="center"/>
            <w:hideMark/>
          </w:tcPr>
          <w:p w:rsidR="005671FB" w:rsidRPr="00702A23" w:rsidRDefault="005671FB" w:rsidP="005671FB">
            <w:pPr>
              <w:jc w:val="center"/>
              <w:rPr>
                <w:color w:val="000000"/>
                <w:sz w:val="20"/>
                <w:szCs w:val="20"/>
              </w:rPr>
            </w:pPr>
            <w:r w:rsidRPr="00702A23">
              <w:rPr>
                <w:color w:val="000000"/>
                <w:sz w:val="20"/>
                <w:szCs w:val="20"/>
              </w:rPr>
              <w:t>Meritorno</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671FB" w:rsidRPr="00702A23" w:rsidRDefault="005671FB" w:rsidP="005671FB">
            <w:pPr>
              <w:rPr>
                <w:color w:val="0000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671FB" w:rsidRPr="00702A23" w:rsidRDefault="005671FB" w:rsidP="005671FB">
            <w:pPr>
              <w:rPr>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671FB" w:rsidRPr="00702A23" w:rsidRDefault="005671FB" w:rsidP="005671FB">
            <w:pPr>
              <w:rPr>
                <w:color w:val="000000"/>
                <w:sz w:val="20"/>
                <w:szCs w:val="2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5671FB" w:rsidRPr="00702A23" w:rsidRDefault="005671FB" w:rsidP="005671FB">
            <w:pPr>
              <w:rPr>
                <w:color w:val="000000"/>
                <w:sz w:val="20"/>
                <w:szCs w:val="20"/>
              </w:rPr>
            </w:pPr>
          </w:p>
        </w:tc>
      </w:tr>
      <w:tr w:rsidR="0011472A" w:rsidRPr="00702A23" w:rsidTr="0031572D">
        <w:trPr>
          <w:trHeight w:val="1515"/>
        </w:trPr>
        <w:tc>
          <w:tcPr>
            <w:tcW w:w="1876" w:type="dxa"/>
            <w:vMerge/>
            <w:tcBorders>
              <w:top w:val="single" w:sz="4" w:space="0" w:color="auto"/>
              <w:left w:val="single" w:sz="4" w:space="0" w:color="auto"/>
              <w:bottom w:val="single" w:sz="4" w:space="0" w:color="auto"/>
              <w:right w:val="single" w:sz="4" w:space="0" w:color="auto"/>
            </w:tcBorders>
            <w:vAlign w:val="center"/>
            <w:hideMark/>
          </w:tcPr>
          <w:p w:rsidR="0011472A" w:rsidRPr="00702A23" w:rsidRDefault="0011472A" w:rsidP="005671FB">
            <w:pPr>
              <w:rPr>
                <w:color w:val="000000"/>
                <w:sz w:val="20"/>
                <w:szCs w:val="20"/>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rsidR="0011472A" w:rsidRPr="00702A23" w:rsidRDefault="0011472A" w:rsidP="005671FB">
            <w:pPr>
              <w:rPr>
                <w:color w:val="000000"/>
                <w:sz w:val="20"/>
                <w:szCs w:val="20"/>
              </w:rPr>
            </w:pPr>
          </w:p>
        </w:tc>
        <w:tc>
          <w:tcPr>
            <w:tcW w:w="708" w:type="dxa"/>
            <w:tcBorders>
              <w:top w:val="nil"/>
              <w:left w:val="nil"/>
              <w:bottom w:val="single" w:sz="4" w:space="0" w:color="auto"/>
              <w:right w:val="single" w:sz="4" w:space="0" w:color="auto"/>
            </w:tcBorders>
            <w:shd w:val="clear" w:color="000000" w:fill="BDD7EE"/>
            <w:textDirection w:val="btLr"/>
            <w:vAlign w:val="center"/>
            <w:hideMark/>
          </w:tcPr>
          <w:p w:rsidR="0011472A" w:rsidRPr="00702A23" w:rsidRDefault="0011472A" w:rsidP="005671FB">
            <w:pPr>
              <w:jc w:val="center"/>
              <w:rPr>
                <w:color w:val="000000"/>
                <w:sz w:val="20"/>
                <w:szCs w:val="20"/>
              </w:rPr>
            </w:pPr>
            <w:r w:rsidRPr="00702A23">
              <w:rPr>
                <w:color w:val="000000"/>
                <w:sz w:val="20"/>
                <w:szCs w:val="20"/>
              </w:rPr>
              <w:t>Proslijeđene nadležnom organu</w:t>
            </w:r>
          </w:p>
        </w:tc>
        <w:tc>
          <w:tcPr>
            <w:tcW w:w="709" w:type="dxa"/>
            <w:tcBorders>
              <w:top w:val="nil"/>
              <w:left w:val="nil"/>
              <w:bottom w:val="single" w:sz="4" w:space="0" w:color="auto"/>
              <w:right w:val="single" w:sz="4" w:space="0" w:color="auto"/>
            </w:tcBorders>
            <w:shd w:val="clear" w:color="000000" w:fill="BDD7EE"/>
            <w:textDirection w:val="btLr"/>
            <w:vAlign w:val="center"/>
            <w:hideMark/>
          </w:tcPr>
          <w:p w:rsidR="0011472A" w:rsidRPr="00702A23" w:rsidRDefault="0011472A" w:rsidP="005671FB">
            <w:pPr>
              <w:jc w:val="center"/>
              <w:rPr>
                <w:color w:val="000000"/>
                <w:sz w:val="20"/>
                <w:szCs w:val="20"/>
              </w:rPr>
            </w:pPr>
            <w:r w:rsidRPr="00702A23">
              <w:rPr>
                <w:color w:val="000000"/>
                <w:sz w:val="20"/>
                <w:szCs w:val="20"/>
              </w:rPr>
              <w:t>Odbačene</w:t>
            </w:r>
          </w:p>
        </w:tc>
        <w:tc>
          <w:tcPr>
            <w:tcW w:w="567" w:type="dxa"/>
            <w:tcBorders>
              <w:top w:val="nil"/>
              <w:left w:val="nil"/>
              <w:bottom w:val="single" w:sz="4" w:space="0" w:color="auto"/>
              <w:right w:val="single" w:sz="4" w:space="0" w:color="auto"/>
            </w:tcBorders>
            <w:shd w:val="clear" w:color="000000" w:fill="BDD7EE"/>
            <w:textDirection w:val="btLr"/>
            <w:vAlign w:val="center"/>
            <w:hideMark/>
          </w:tcPr>
          <w:p w:rsidR="0011472A" w:rsidRPr="00702A23" w:rsidRDefault="0011472A" w:rsidP="005671FB">
            <w:pPr>
              <w:jc w:val="center"/>
              <w:rPr>
                <w:color w:val="000000"/>
                <w:sz w:val="20"/>
                <w:szCs w:val="20"/>
              </w:rPr>
            </w:pPr>
            <w:r w:rsidRPr="00702A23">
              <w:rPr>
                <w:color w:val="000000"/>
                <w:sz w:val="20"/>
                <w:szCs w:val="20"/>
              </w:rPr>
              <w:t>Obustavljene</w:t>
            </w:r>
          </w:p>
        </w:tc>
        <w:tc>
          <w:tcPr>
            <w:tcW w:w="709" w:type="dxa"/>
            <w:tcBorders>
              <w:top w:val="nil"/>
              <w:left w:val="nil"/>
              <w:bottom w:val="single" w:sz="4" w:space="0" w:color="auto"/>
              <w:right w:val="single" w:sz="4" w:space="0" w:color="auto"/>
            </w:tcBorders>
            <w:shd w:val="clear" w:color="000000" w:fill="BDD7EE"/>
            <w:textDirection w:val="btLr"/>
            <w:vAlign w:val="center"/>
            <w:hideMark/>
          </w:tcPr>
          <w:p w:rsidR="0011472A" w:rsidRPr="00702A23" w:rsidRDefault="0011472A" w:rsidP="005671FB">
            <w:pPr>
              <w:jc w:val="center"/>
              <w:rPr>
                <w:color w:val="000000"/>
                <w:sz w:val="20"/>
                <w:szCs w:val="20"/>
              </w:rPr>
            </w:pPr>
            <w:r w:rsidRPr="00702A23">
              <w:rPr>
                <w:color w:val="000000"/>
                <w:sz w:val="20"/>
                <w:szCs w:val="20"/>
              </w:rPr>
              <w:t>Uvažene</w:t>
            </w:r>
          </w:p>
        </w:tc>
        <w:tc>
          <w:tcPr>
            <w:tcW w:w="567" w:type="dxa"/>
            <w:tcBorders>
              <w:top w:val="nil"/>
              <w:left w:val="nil"/>
              <w:bottom w:val="single" w:sz="4" w:space="0" w:color="auto"/>
              <w:right w:val="single" w:sz="4" w:space="0" w:color="auto"/>
            </w:tcBorders>
            <w:shd w:val="clear" w:color="000000" w:fill="BDD7EE"/>
            <w:textDirection w:val="btLr"/>
            <w:vAlign w:val="center"/>
            <w:hideMark/>
          </w:tcPr>
          <w:p w:rsidR="0011472A" w:rsidRPr="00702A23" w:rsidRDefault="0011472A" w:rsidP="005671FB">
            <w:pPr>
              <w:jc w:val="center"/>
              <w:rPr>
                <w:color w:val="000000"/>
                <w:sz w:val="20"/>
                <w:szCs w:val="20"/>
              </w:rPr>
            </w:pPr>
            <w:r w:rsidRPr="00702A23">
              <w:rPr>
                <w:color w:val="000000"/>
                <w:sz w:val="20"/>
                <w:szCs w:val="20"/>
              </w:rPr>
              <w:t>Odbijene</w:t>
            </w:r>
          </w:p>
        </w:tc>
        <w:tc>
          <w:tcPr>
            <w:tcW w:w="425" w:type="dxa"/>
            <w:tcBorders>
              <w:top w:val="nil"/>
              <w:left w:val="nil"/>
              <w:bottom w:val="single" w:sz="4" w:space="0" w:color="auto"/>
              <w:right w:val="single" w:sz="4" w:space="0" w:color="auto"/>
            </w:tcBorders>
            <w:shd w:val="clear" w:color="000000" w:fill="BDD7EE"/>
            <w:textDirection w:val="btLr"/>
            <w:vAlign w:val="center"/>
          </w:tcPr>
          <w:p w:rsidR="0011472A" w:rsidRPr="00702A23" w:rsidRDefault="0011472A" w:rsidP="005671FB">
            <w:pPr>
              <w:jc w:val="center"/>
              <w:rPr>
                <w:color w:val="000000"/>
                <w:sz w:val="20"/>
                <w:szCs w:val="20"/>
              </w:rPr>
            </w:pPr>
            <w:r w:rsidRPr="00702A23">
              <w:rPr>
                <w:color w:val="000000"/>
                <w:sz w:val="20"/>
                <w:szCs w:val="20"/>
              </w:rPr>
              <w:t>Troškovi post.</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1472A" w:rsidRPr="00702A23" w:rsidRDefault="0011472A" w:rsidP="005671FB">
            <w:pPr>
              <w:rPr>
                <w:color w:val="000000"/>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1472A" w:rsidRPr="00702A23" w:rsidRDefault="0011472A" w:rsidP="005671FB">
            <w:pPr>
              <w:rPr>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1472A" w:rsidRPr="00702A23" w:rsidRDefault="0011472A" w:rsidP="005671FB">
            <w:pPr>
              <w:rPr>
                <w:color w:val="000000"/>
                <w:sz w:val="20"/>
                <w:szCs w:val="20"/>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11472A" w:rsidRPr="00702A23" w:rsidRDefault="0011472A" w:rsidP="005671FB">
            <w:pPr>
              <w:rPr>
                <w:color w:val="000000"/>
                <w:sz w:val="20"/>
                <w:szCs w:val="20"/>
              </w:rPr>
            </w:pPr>
          </w:p>
        </w:tc>
      </w:tr>
      <w:tr w:rsidR="0011472A" w:rsidRPr="00702A23" w:rsidTr="0031572D">
        <w:trPr>
          <w:trHeight w:val="300"/>
        </w:trPr>
        <w:tc>
          <w:tcPr>
            <w:tcW w:w="1876" w:type="dxa"/>
            <w:tcBorders>
              <w:top w:val="nil"/>
              <w:left w:val="single" w:sz="4" w:space="0" w:color="auto"/>
              <w:bottom w:val="single" w:sz="4" w:space="0" w:color="auto"/>
              <w:right w:val="single" w:sz="4" w:space="0" w:color="auto"/>
            </w:tcBorders>
            <w:shd w:val="clear" w:color="000000" w:fill="BDD7EE"/>
            <w:vAlign w:val="center"/>
            <w:hideMark/>
          </w:tcPr>
          <w:p w:rsidR="0011472A" w:rsidRPr="00702A23" w:rsidRDefault="0011472A" w:rsidP="005671FB">
            <w:pPr>
              <w:rPr>
                <w:color w:val="000000"/>
                <w:sz w:val="20"/>
                <w:szCs w:val="20"/>
              </w:rPr>
            </w:pPr>
            <w:r w:rsidRPr="00702A23">
              <w:rPr>
                <w:color w:val="000000"/>
                <w:sz w:val="20"/>
                <w:szCs w:val="20"/>
              </w:rPr>
              <w:t>Sjedište Sarajevo</w:t>
            </w:r>
          </w:p>
        </w:tc>
        <w:tc>
          <w:tcPr>
            <w:tcW w:w="818"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820</w:t>
            </w:r>
          </w:p>
        </w:tc>
        <w:tc>
          <w:tcPr>
            <w:tcW w:w="708"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16</w:t>
            </w:r>
          </w:p>
        </w:tc>
        <w:tc>
          <w:tcPr>
            <w:tcW w:w="709"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238</w:t>
            </w:r>
          </w:p>
        </w:tc>
        <w:tc>
          <w:tcPr>
            <w:tcW w:w="567"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27</w:t>
            </w:r>
          </w:p>
        </w:tc>
        <w:tc>
          <w:tcPr>
            <w:tcW w:w="709"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341</w:t>
            </w:r>
          </w:p>
        </w:tc>
        <w:tc>
          <w:tcPr>
            <w:tcW w:w="567"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11472A">
            <w:pPr>
              <w:jc w:val="right"/>
              <w:rPr>
                <w:color w:val="000000"/>
                <w:sz w:val="20"/>
                <w:szCs w:val="20"/>
              </w:rPr>
            </w:pPr>
            <w:r w:rsidRPr="00702A23">
              <w:rPr>
                <w:color w:val="000000"/>
                <w:sz w:val="20"/>
                <w:szCs w:val="20"/>
              </w:rPr>
              <w:t>117</w:t>
            </w:r>
          </w:p>
        </w:tc>
        <w:tc>
          <w:tcPr>
            <w:tcW w:w="425" w:type="dxa"/>
            <w:tcBorders>
              <w:top w:val="nil"/>
              <w:left w:val="nil"/>
              <w:bottom w:val="single" w:sz="4" w:space="0" w:color="auto"/>
              <w:right w:val="single" w:sz="4" w:space="0" w:color="auto"/>
            </w:tcBorders>
            <w:shd w:val="clear" w:color="auto" w:fill="auto"/>
            <w:vAlign w:val="center"/>
          </w:tcPr>
          <w:p w:rsidR="0011472A" w:rsidRPr="00702A23" w:rsidRDefault="0011472A" w:rsidP="0011472A">
            <w:pPr>
              <w:jc w:val="right"/>
              <w:rPr>
                <w:color w:val="000000"/>
                <w:sz w:val="20"/>
                <w:szCs w:val="20"/>
              </w:rPr>
            </w:pPr>
            <w:r w:rsidRPr="00702A23">
              <w:rPr>
                <w:color w:val="000000"/>
                <w:sz w:val="20"/>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743</w:t>
            </w:r>
          </w:p>
        </w:tc>
        <w:tc>
          <w:tcPr>
            <w:tcW w:w="709"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center"/>
              <w:rPr>
                <w:color w:val="000000"/>
                <w:sz w:val="20"/>
                <w:szCs w:val="20"/>
              </w:rPr>
            </w:pPr>
            <w:r w:rsidRPr="00702A23">
              <w:rPr>
                <w:color w:val="000000"/>
                <w:sz w:val="20"/>
                <w:szCs w:val="20"/>
              </w:rPr>
              <w:t>91,00</w:t>
            </w:r>
          </w:p>
        </w:tc>
        <w:tc>
          <w:tcPr>
            <w:tcW w:w="851"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77</w:t>
            </w:r>
          </w:p>
        </w:tc>
        <w:tc>
          <w:tcPr>
            <w:tcW w:w="568"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center"/>
              <w:rPr>
                <w:color w:val="000000"/>
                <w:sz w:val="20"/>
                <w:szCs w:val="20"/>
              </w:rPr>
            </w:pPr>
            <w:r w:rsidRPr="00702A23">
              <w:rPr>
                <w:color w:val="000000"/>
                <w:sz w:val="20"/>
                <w:szCs w:val="20"/>
              </w:rPr>
              <w:t>9,00</w:t>
            </w:r>
          </w:p>
        </w:tc>
      </w:tr>
      <w:tr w:rsidR="0011472A" w:rsidRPr="00702A23" w:rsidTr="0031572D">
        <w:trPr>
          <w:trHeight w:val="300"/>
        </w:trPr>
        <w:tc>
          <w:tcPr>
            <w:tcW w:w="1876" w:type="dxa"/>
            <w:tcBorders>
              <w:top w:val="nil"/>
              <w:left w:val="single" w:sz="4" w:space="0" w:color="auto"/>
              <w:bottom w:val="single" w:sz="4" w:space="0" w:color="auto"/>
              <w:right w:val="single" w:sz="4" w:space="0" w:color="auto"/>
            </w:tcBorders>
            <w:shd w:val="clear" w:color="000000" w:fill="BDD7EE"/>
            <w:vAlign w:val="center"/>
            <w:hideMark/>
          </w:tcPr>
          <w:p w:rsidR="0011472A" w:rsidRPr="00702A23" w:rsidRDefault="0011472A" w:rsidP="005671FB">
            <w:pPr>
              <w:rPr>
                <w:color w:val="000000"/>
                <w:sz w:val="20"/>
                <w:szCs w:val="20"/>
              </w:rPr>
            </w:pPr>
            <w:r w:rsidRPr="00702A23">
              <w:rPr>
                <w:color w:val="000000"/>
                <w:sz w:val="20"/>
                <w:szCs w:val="20"/>
              </w:rPr>
              <w:t>Filijala Banja Luka</w:t>
            </w:r>
          </w:p>
        </w:tc>
        <w:tc>
          <w:tcPr>
            <w:tcW w:w="818"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656</w:t>
            </w:r>
          </w:p>
        </w:tc>
        <w:tc>
          <w:tcPr>
            <w:tcW w:w="708"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3</w:t>
            </w:r>
          </w:p>
        </w:tc>
        <w:tc>
          <w:tcPr>
            <w:tcW w:w="709"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238</w:t>
            </w:r>
          </w:p>
        </w:tc>
        <w:tc>
          <w:tcPr>
            <w:tcW w:w="567"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19</w:t>
            </w:r>
          </w:p>
        </w:tc>
        <w:tc>
          <w:tcPr>
            <w:tcW w:w="709"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211</w:t>
            </w:r>
          </w:p>
        </w:tc>
        <w:tc>
          <w:tcPr>
            <w:tcW w:w="567"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140</w:t>
            </w:r>
          </w:p>
        </w:tc>
        <w:tc>
          <w:tcPr>
            <w:tcW w:w="425" w:type="dxa"/>
            <w:tcBorders>
              <w:top w:val="nil"/>
              <w:left w:val="nil"/>
              <w:bottom w:val="single" w:sz="4" w:space="0" w:color="auto"/>
              <w:right w:val="single" w:sz="4" w:space="0" w:color="auto"/>
            </w:tcBorders>
            <w:shd w:val="clear" w:color="auto" w:fill="auto"/>
            <w:vAlign w:val="center"/>
          </w:tcPr>
          <w:p w:rsidR="0011472A" w:rsidRPr="00702A23" w:rsidRDefault="0011472A" w:rsidP="0011472A">
            <w:pPr>
              <w:jc w:val="center"/>
              <w:rPr>
                <w:color w:val="000000"/>
                <w:sz w:val="20"/>
                <w:szCs w:val="20"/>
              </w:rPr>
            </w:pPr>
            <w:r w:rsidRPr="00702A23">
              <w:rPr>
                <w:color w:val="000000"/>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611</w:t>
            </w:r>
          </w:p>
        </w:tc>
        <w:tc>
          <w:tcPr>
            <w:tcW w:w="709"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11472A">
            <w:pPr>
              <w:jc w:val="center"/>
              <w:rPr>
                <w:color w:val="000000"/>
                <w:sz w:val="20"/>
                <w:szCs w:val="20"/>
              </w:rPr>
            </w:pPr>
            <w:r w:rsidRPr="00702A23">
              <w:rPr>
                <w:color w:val="000000"/>
                <w:sz w:val="20"/>
                <w:szCs w:val="20"/>
              </w:rPr>
              <w:t>93,00</w:t>
            </w:r>
          </w:p>
        </w:tc>
        <w:tc>
          <w:tcPr>
            <w:tcW w:w="851"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45</w:t>
            </w:r>
          </w:p>
        </w:tc>
        <w:tc>
          <w:tcPr>
            <w:tcW w:w="568"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center"/>
              <w:rPr>
                <w:color w:val="000000"/>
                <w:sz w:val="20"/>
                <w:szCs w:val="20"/>
              </w:rPr>
            </w:pPr>
            <w:r w:rsidRPr="00702A23">
              <w:rPr>
                <w:color w:val="000000"/>
                <w:sz w:val="20"/>
                <w:szCs w:val="20"/>
              </w:rPr>
              <w:t>7,00</w:t>
            </w:r>
          </w:p>
        </w:tc>
      </w:tr>
      <w:tr w:rsidR="0011472A" w:rsidRPr="00702A23" w:rsidTr="0031572D">
        <w:trPr>
          <w:trHeight w:val="300"/>
        </w:trPr>
        <w:tc>
          <w:tcPr>
            <w:tcW w:w="1876" w:type="dxa"/>
            <w:tcBorders>
              <w:top w:val="nil"/>
              <w:left w:val="single" w:sz="4" w:space="0" w:color="auto"/>
              <w:bottom w:val="single" w:sz="4" w:space="0" w:color="auto"/>
              <w:right w:val="single" w:sz="4" w:space="0" w:color="auto"/>
            </w:tcBorders>
            <w:shd w:val="clear" w:color="000000" w:fill="BDD7EE"/>
            <w:vAlign w:val="center"/>
            <w:hideMark/>
          </w:tcPr>
          <w:p w:rsidR="0011472A" w:rsidRPr="00702A23" w:rsidRDefault="0011472A" w:rsidP="005671FB">
            <w:pPr>
              <w:rPr>
                <w:color w:val="000000"/>
                <w:sz w:val="20"/>
                <w:szCs w:val="20"/>
              </w:rPr>
            </w:pPr>
            <w:r w:rsidRPr="00702A23">
              <w:rPr>
                <w:color w:val="000000"/>
                <w:sz w:val="20"/>
                <w:szCs w:val="20"/>
              </w:rPr>
              <w:t>Filijala Mostar</w:t>
            </w:r>
          </w:p>
        </w:tc>
        <w:tc>
          <w:tcPr>
            <w:tcW w:w="818"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1.425</w:t>
            </w:r>
          </w:p>
        </w:tc>
        <w:tc>
          <w:tcPr>
            <w:tcW w:w="708"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511</w:t>
            </w:r>
          </w:p>
        </w:tc>
        <w:tc>
          <w:tcPr>
            <w:tcW w:w="567"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42</w:t>
            </w:r>
          </w:p>
        </w:tc>
        <w:tc>
          <w:tcPr>
            <w:tcW w:w="709"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488</w:t>
            </w:r>
          </w:p>
        </w:tc>
        <w:tc>
          <w:tcPr>
            <w:tcW w:w="567"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250</w:t>
            </w:r>
          </w:p>
        </w:tc>
        <w:tc>
          <w:tcPr>
            <w:tcW w:w="425" w:type="dxa"/>
            <w:tcBorders>
              <w:top w:val="nil"/>
              <w:left w:val="nil"/>
              <w:bottom w:val="single" w:sz="4" w:space="0" w:color="auto"/>
              <w:right w:val="single" w:sz="4" w:space="0" w:color="auto"/>
            </w:tcBorders>
            <w:shd w:val="clear" w:color="auto" w:fill="auto"/>
            <w:vAlign w:val="center"/>
          </w:tcPr>
          <w:p w:rsidR="0011472A" w:rsidRPr="00702A23" w:rsidRDefault="0011472A" w:rsidP="005671FB">
            <w:pPr>
              <w:jc w:val="right"/>
              <w:rPr>
                <w:color w:val="000000"/>
                <w:sz w:val="20"/>
                <w:szCs w:val="20"/>
              </w:rPr>
            </w:pPr>
            <w:r w:rsidRPr="00702A23">
              <w:rPr>
                <w:color w:val="000000"/>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1.311</w:t>
            </w:r>
          </w:p>
        </w:tc>
        <w:tc>
          <w:tcPr>
            <w:tcW w:w="709"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center"/>
              <w:rPr>
                <w:color w:val="000000"/>
                <w:sz w:val="20"/>
                <w:szCs w:val="20"/>
              </w:rPr>
            </w:pPr>
            <w:r w:rsidRPr="00702A23">
              <w:rPr>
                <w:color w:val="000000"/>
                <w:sz w:val="20"/>
                <w:szCs w:val="20"/>
              </w:rPr>
              <w:t>92,00</w:t>
            </w:r>
          </w:p>
        </w:tc>
        <w:tc>
          <w:tcPr>
            <w:tcW w:w="851"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114</w:t>
            </w:r>
          </w:p>
        </w:tc>
        <w:tc>
          <w:tcPr>
            <w:tcW w:w="568"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center"/>
              <w:rPr>
                <w:color w:val="000000"/>
                <w:sz w:val="20"/>
                <w:szCs w:val="20"/>
              </w:rPr>
            </w:pPr>
            <w:r w:rsidRPr="00702A23">
              <w:rPr>
                <w:color w:val="000000"/>
                <w:sz w:val="20"/>
                <w:szCs w:val="20"/>
              </w:rPr>
              <w:t>8,0</w:t>
            </w:r>
          </w:p>
        </w:tc>
      </w:tr>
      <w:tr w:rsidR="0011472A" w:rsidRPr="00702A23" w:rsidTr="0031572D">
        <w:trPr>
          <w:trHeight w:val="300"/>
        </w:trPr>
        <w:tc>
          <w:tcPr>
            <w:tcW w:w="1876" w:type="dxa"/>
            <w:tcBorders>
              <w:top w:val="nil"/>
              <w:left w:val="single" w:sz="4" w:space="0" w:color="auto"/>
              <w:bottom w:val="single" w:sz="4" w:space="0" w:color="auto"/>
              <w:right w:val="single" w:sz="4" w:space="0" w:color="auto"/>
            </w:tcBorders>
            <w:shd w:val="clear" w:color="000000" w:fill="BDD7EE"/>
            <w:vAlign w:val="center"/>
            <w:hideMark/>
          </w:tcPr>
          <w:p w:rsidR="0011472A" w:rsidRPr="00702A23" w:rsidRDefault="0011472A" w:rsidP="005671FB">
            <w:pPr>
              <w:rPr>
                <w:color w:val="000000"/>
                <w:sz w:val="20"/>
                <w:szCs w:val="20"/>
              </w:rPr>
            </w:pPr>
            <w:r w:rsidRPr="00702A23">
              <w:rPr>
                <w:color w:val="000000"/>
                <w:sz w:val="20"/>
                <w:szCs w:val="20"/>
              </w:rPr>
              <w:t>Ukupno</w:t>
            </w:r>
          </w:p>
        </w:tc>
        <w:tc>
          <w:tcPr>
            <w:tcW w:w="818"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2.901</w:t>
            </w:r>
          </w:p>
        </w:tc>
        <w:tc>
          <w:tcPr>
            <w:tcW w:w="708"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39</w:t>
            </w:r>
          </w:p>
        </w:tc>
        <w:tc>
          <w:tcPr>
            <w:tcW w:w="709"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987</w:t>
            </w:r>
          </w:p>
        </w:tc>
        <w:tc>
          <w:tcPr>
            <w:tcW w:w="567"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88</w:t>
            </w:r>
          </w:p>
        </w:tc>
        <w:tc>
          <w:tcPr>
            <w:tcW w:w="709"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1040</w:t>
            </w:r>
          </w:p>
        </w:tc>
        <w:tc>
          <w:tcPr>
            <w:tcW w:w="567"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509</w:t>
            </w:r>
          </w:p>
        </w:tc>
        <w:tc>
          <w:tcPr>
            <w:tcW w:w="425" w:type="dxa"/>
            <w:tcBorders>
              <w:top w:val="nil"/>
              <w:left w:val="nil"/>
              <w:bottom w:val="single" w:sz="4" w:space="0" w:color="auto"/>
              <w:right w:val="single" w:sz="4" w:space="0" w:color="auto"/>
            </w:tcBorders>
            <w:shd w:val="clear" w:color="auto" w:fill="auto"/>
            <w:vAlign w:val="center"/>
          </w:tcPr>
          <w:p w:rsidR="0011472A" w:rsidRPr="00702A23" w:rsidRDefault="0011472A" w:rsidP="005671FB">
            <w:pPr>
              <w:jc w:val="right"/>
              <w:rPr>
                <w:color w:val="000000"/>
                <w:sz w:val="20"/>
                <w:szCs w:val="20"/>
              </w:rPr>
            </w:pPr>
            <w:r w:rsidRPr="00702A23">
              <w:rPr>
                <w:color w:val="000000"/>
                <w:sz w:val="20"/>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11472A">
            <w:pPr>
              <w:jc w:val="right"/>
              <w:rPr>
                <w:color w:val="000000"/>
                <w:sz w:val="20"/>
                <w:szCs w:val="20"/>
              </w:rPr>
            </w:pPr>
            <w:r w:rsidRPr="00702A23">
              <w:rPr>
                <w:color w:val="000000"/>
                <w:sz w:val="20"/>
                <w:szCs w:val="20"/>
              </w:rPr>
              <w:t>2.665</w:t>
            </w:r>
          </w:p>
        </w:tc>
        <w:tc>
          <w:tcPr>
            <w:tcW w:w="709"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center"/>
              <w:rPr>
                <w:color w:val="000000"/>
                <w:sz w:val="20"/>
                <w:szCs w:val="20"/>
              </w:rPr>
            </w:pPr>
            <w:r w:rsidRPr="00702A23">
              <w:rPr>
                <w:color w:val="000000"/>
                <w:sz w:val="20"/>
                <w:szCs w:val="20"/>
              </w:rPr>
              <w:t>92</w:t>
            </w:r>
          </w:p>
        </w:tc>
        <w:tc>
          <w:tcPr>
            <w:tcW w:w="851"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right"/>
              <w:rPr>
                <w:color w:val="000000"/>
                <w:sz w:val="20"/>
                <w:szCs w:val="20"/>
              </w:rPr>
            </w:pPr>
            <w:r w:rsidRPr="00702A23">
              <w:rPr>
                <w:color w:val="000000"/>
                <w:sz w:val="20"/>
                <w:szCs w:val="20"/>
              </w:rPr>
              <w:t>236</w:t>
            </w:r>
          </w:p>
        </w:tc>
        <w:tc>
          <w:tcPr>
            <w:tcW w:w="568" w:type="dxa"/>
            <w:tcBorders>
              <w:top w:val="nil"/>
              <w:left w:val="nil"/>
              <w:bottom w:val="single" w:sz="4" w:space="0" w:color="auto"/>
              <w:right w:val="single" w:sz="4" w:space="0" w:color="auto"/>
            </w:tcBorders>
            <w:shd w:val="clear" w:color="auto" w:fill="auto"/>
            <w:vAlign w:val="center"/>
            <w:hideMark/>
          </w:tcPr>
          <w:p w:rsidR="0011472A" w:rsidRPr="00702A23" w:rsidRDefault="0011472A" w:rsidP="005671FB">
            <w:pPr>
              <w:jc w:val="center"/>
              <w:rPr>
                <w:color w:val="000000"/>
                <w:sz w:val="20"/>
                <w:szCs w:val="20"/>
              </w:rPr>
            </w:pPr>
            <w:r w:rsidRPr="00702A23">
              <w:rPr>
                <w:color w:val="000000"/>
                <w:sz w:val="20"/>
                <w:szCs w:val="20"/>
              </w:rPr>
              <w:t>8</w:t>
            </w:r>
          </w:p>
        </w:tc>
      </w:tr>
    </w:tbl>
    <w:p w:rsidR="006D6417" w:rsidRPr="006A0EFD" w:rsidRDefault="006D6417" w:rsidP="006D6417">
      <w:pPr>
        <w:spacing w:line="276" w:lineRule="auto"/>
        <w:jc w:val="both"/>
        <w:rPr>
          <w:rFonts w:eastAsia="Calibri"/>
          <w:i/>
          <w:highlight w:val="yellow"/>
        </w:rPr>
      </w:pPr>
    </w:p>
    <w:p w:rsidR="002B1CF6" w:rsidRPr="00724737" w:rsidRDefault="002726F3" w:rsidP="000225C9">
      <w:pPr>
        <w:spacing w:line="276" w:lineRule="auto"/>
        <w:jc w:val="both"/>
        <w:rPr>
          <w:rFonts w:eastAsia="Calibri"/>
          <w:highlight w:val="yellow"/>
        </w:rPr>
      </w:pPr>
      <w:r w:rsidRPr="00724737">
        <w:rPr>
          <w:rFonts w:eastAsia="Calibri"/>
        </w:rPr>
        <w:t>Broj zaprimljenih žalbi u 201</w:t>
      </w:r>
      <w:r w:rsidR="00724737" w:rsidRPr="00724737">
        <w:rPr>
          <w:rFonts w:eastAsia="Calibri"/>
        </w:rPr>
        <w:t>7</w:t>
      </w:r>
      <w:r w:rsidRPr="00724737">
        <w:rPr>
          <w:rFonts w:eastAsia="Calibri"/>
        </w:rPr>
        <w:t>. godini je  2.</w:t>
      </w:r>
      <w:r w:rsidR="00724737" w:rsidRPr="00724737">
        <w:rPr>
          <w:rFonts w:eastAsia="Calibri"/>
        </w:rPr>
        <w:t>901</w:t>
      </w:r>
      <w:r w:rsidRPr="00724737">
        <w:rPr>
          <w:rFonts w:eastAsia="Calibri"/>
        </w:rPr>
        <w:t xml:space="preserve"> što u odnosu na 201</w:t>
      </w:r>
      <w:r w:rsidR="00724737" w:rsidRPr="00724737">
        <w:rPr>
          <w:rFonts w:eastAsia="Calibri"/>
        </w:rPr>
        <w:t>6</w:t>
      </w:r>
      <w:r w:rsidRPr="00724737">
        <w:rPr>
          <w:rFonts w:eastAsia="Calibri"/>
        </w:rPr>
        <w:t>. godini kada je zaprimljeno 2.</w:t>
      </w:r>
      <w:r w:rsidR="00724737" w:rsidRPr="00724737">
        <w:rPr>
          <w:rFonts w:eastAsia="Calibri"/>
        </w:rPr>
        <w:t>684</w:t>
      </w:r>
      <w:r w:rsidRPr="00724737">
        <w:rPr>
          <w:rFonts w:eastAsia="Calibri"/>
        </w:rPr>
        <w:t xml:space="preserve"> predstavlja povećanje za </w:t>
      </w:r>
      <w:r w:rsidR="00724737" w:rsidRPr="00724737">
        <w:rPr>
          <w:rFonts w:eastAsia="Calibri"/>
        </w:rPr>
        <w:t>217</w:t>
      </w:r>
      <w:r w:rsidRPr="00724737">
        <w:rPr>
          <w:rFonts w:eastAsia="Calibri"/>
        </w:rPr>
        <w:t xml:space="preserve"> žalbi ili  </w:t>
      </w:r>
      <w:r w:rsidR="00724737" w:rsidRPr="00724737">
        <w:rPr>
          <w:rFonts w:eastAsia="Calibri"/>
        </w:rPr>
        <w:t>8,08</w:t>
      </w:r>
      <w:r w:rsidRPr="00724737">
        <w:rPr>
          <w:rFonts w:eastAsia="Calibri"/>
        </w:rPr>
        <w:t xml:space="preserve"> %.</w:t>
      </w:r>
    </w:p>
    <w:p w:rsidR="005B066B" w:rsidRPr="00724737" w:rsidRDefault="005B066B" w:rsidP="000225C9">
      <w:pPr>
        <w:spacing w:line="276" w:lineRule="auto"/>
        <w:jc w:val="both"/>
        <w:rPr>
          <w:rFonts w:eastAsia="Calibri"/>
          <w:highlight w:val="yellow"/>
        </w:rPr>
      </w:pPr>
    </w:p>
    <w:p w:rsidR="004B7403" w:rsidRPr="00724737" w:rsidRDefault="004B7403" w:rsidP="000225C9">
      <w:pPr>
        <w:spacing w:line="276" w:lineRule="auto"/>
        <w:jc w:val="both"/>
        <w:rPr>
          <w:rFonts w:eastAsia="Calibri"/>
        </w:rPr>
      </w:pPr>
      <w:r w:rsidRPr="00724737">
        <w:rPr>
          <w:rFonts w:eastAsia="Calibri"/>
        </w:rPr>
        <w:t xml:space="preserve">Od ukupnog broja zaprimljeni žalbi </w:t>
      </w:r>
      <w:r w:rsidR="002726F3" w:rsidRPr="00724737">
        <w:rPr>
          <w:rFonts w:eastAsia="Calibri"/>
        </w:rPr>
        <w:t>2.</w:t>
      </w:r>
      <w:r w:rsidR="00724737" w:rsidRPr="00724737">
        <w:rPr>
          <w:rFonts w:eastAsia="Calibri"/>
        </w:rPr>
        <w:t>901</w:t>
      </w:r>
      <w:r w:rsidR="002726F3" w:rsidRPr="00724737">
        <w:rPr>
          <w:rFonts w:eastAsia="Calibri"/>
        </w:rPr>
        <w:t xml:space="preserve"> </w:t>
      </w:r>
      <w:r w:rsidRPr="00724737">
        <w:rPr>
          <w:rFonts w:eastAsia="Calibri"/>
        </w:rPr>
        <w:t>u 201</w:t>
      </w:r>
      <w:r w:rsidR="00724737" w:rsidRPr="00724737">
        <w:rPr>
          <w:rFonts w:eastAsia="Calibri"/>
        </w:rPr>
        <w:t>7</w:t>
      </w:r>
      <w:r w:rsidRPr="00724737">
        <w:rPr>
          <w:rFonts w:eastAsia="Calibri"/>
        </w:rPr>
        <w:t>. godini</w:t>
      </w:r>
      <w:r w:rsidR="002726F3" w:rsidRPr="00724737">
        <w:rPr>
          <w:rFonts w:eastAsia="Calibri"/>
        </w:rPr>
        <w:t>,</w:t>
      </w:r>
      <w:r w:rsidRPr="00724737">
        <w:rPr>
          <w:rFonts w:eastAsia="Calibri"/>
        </w:rPr>
        <w:t xml:space="preserve"> </w:t>
      </w:r>
      <w:r w:rsidR="002726F3" w:rsidRPr="00724737">
        <w:rPr>
          <w:rFonts w:eastAsia="Calibri"/>
        </w:rPr>
        <w:t>2.</w:t>
      </w:r>
      <w:r w:rsidR="00724737" w:rsidRPr="00724737">
        <w:rPr>
          <w:rFonts w:eastAsia="Calibri"/>
        </w:rPr>
        <w:t>665</w:t>
      </w:r>
      <w:r w:rsidR="002726F3" w:rsidRPr="00724737">
        <w:rPr>
          <w:rFonts w:eastAsia="Calibri"/>
        </w:rPr>
        <w:t xml:space="preserve"> ili </w:t>
      </w:r>
      <w:r w:rsidR="00724737" w:rsidRPr="00724737">
        <w:rPr>
          <w:rFonts w:eastAsia="Calibri"/>
        </w:rPr>
        <w:t>91,86</w:t>
      </w:r>
      <w:r w:rsidRPr="00724737">
        <w:rPr>
          <w:rFonts w:eastAsia="Calibri"/>
        </w:rPr>
        <w:t xml:space="preserve"> % je riješeno</w:t>
      </w:r>
      <w:r w:rsidR="00AA657F" w:rsidRPr="00724737">
        <w:rPr>
          <w:rFonts w:eastAsia="Calibri"/>
        </w:rPr>
        <w:t>.</w:t>
      </w:r>
    </w:p>
    <w:p w:rsidR="005B066B" w:rsidRPr="006A0EFD" w:rsidRDefault="005B066B" w:rsidP="000225C9">
      <w:pPr>
        <w:spacing w:line="276" w:lineRule="auto"/>
        <w:jc w:val="both"/>
        <w:rPr>
          <w:rFonts w:eastAsia="Calibri"/>
          <w:i/>
          <w:highlight w:val="yellow"/>
        </w:rPr>
      </w:pPr>
    </w:p>
    <w:p w:rsidR="004B7403" w:rsidRPr="001916CB" w:rsidRDefault="004B7403" w:rsidP="000225C9">
      <w:pPr>
        <w:spacing w:line="276" w:lineRule="auto"/>
        <w:jc w:val="both"/>
        <w:rPr>
          <w:rFonts w:eastAsia="Calibri"/>
        </w:rPr>
      </w:pPr>
      <w:r w:rsidRPr="001916CB">
        <w:rPr>
          <w:rFonts w:eastAsia="Calibri"/>
        </w:rPr>
        <w:t xml:space="preserve">Ukupan broj zaprimljenih žalbi </w:t>
      </w:r>
      <w:r w:rsidR="002726F3" w:rsidRPr="001916CB">
        <w:rPr>
          <w:rFonts w:eastAsia="Calibri"/>
        </w:rPr>
        <w:t>2.</w:t>
      </w:r>
      <w:r w:rsidR="00724737" w:rsidRPr="001916CB">
        <w:rPr>
          <w:rFonts w:eastAsia="Calibri"/>
        </w:rPr>
        <w:t>901</w:t>
      </w:r>
      <w:r w:rsidR="002726F3" w:rsidRPr="001916CB">
        <w:rPr>
          <w:rFonts w:eastAsia="Calibri"/>
        </w:rPr>
        <w:t xml:space="preserve"> </w:t>
      </w:r>
      <w:r w:rsidR="000D7D55" w:rsidRPr="001916CB">
        <w:rPr>
          <w:rFonts w:eastAsia="Calibri"/>
        </w:rPr>
        <w:t xml:space="preserve"> u</w:t>
      </w:r>
      <w:r w:rsidRPr="001916CB">
        <w:rPr>
          <w:rFonts w:eastAsia="Calibri"/>
        </w:rPr>
        <w:t xml:space="preserve"> 201</w:t>
      </w:r>
      <w:r w:rsidR="00724737" w:rsidRPr="001916CB">
        <w:rPr>
          <w:rFonts w:eastAsia="Calibri"/>
        </w:rPr>
        <w:t>7</w:t>
      </w:r>
      <w:r w:rsidRPr="001916CB">
        <w:rPr>
          <w:rFonts w:eastAsia="Calibri"/>
        </w:rPr>
        <w:t xml:space="preserve">. godine predstavlja </w:t>
      </w:r>
      <w:r w:rsidR="002726F3" w:rsidRPr="001916CB">
        <w:rPr>
          <w:rFonts w:eastAsia="Calibri"/>
        </w:rPr>
        <w:t>13,04</w:t>
      </w:r>
      <w:r w:rsidRPr="001916CB">
        <w:rPr>
          <w:rFonts w:eastAsia="Calibri"/>
        </w:rPr>
        <w:t xml:space="preserve"> % u odnosu na broj </w:t>
      </w:r>
      <w:r w:rsidR="000D7D55" w:rsidRPr="001916CB">
        <w:rPr>
          <w:rFonts w:eastAsia="Calibri"/>
        </w:rPr>
        <w:t xml:space="preserve">od </w:t>
      </w:r>
      <w:r w:rsidR="001916CB" w:rsidRPr="001916CB">
        <w:rPr>
          <w:rFonts w:eastAsia="Calibri"/>
        </w:rPr>
        <w:t>21.179</w:t>
      </w:r>
      <w:r w:rsidR="000D7D55" w:rsidRPr="001916CB">
        <w:rPr>
          <w:rFonts w:eastAsia="Calibri"/>
        </w:rPr>
        <w:t xml:space="preserve"> </w:t>
      </w:r>
      <w:r w:rsidRPr="001916CB">
        <w:rPr>
          <w:rFonts w:eastAsia="Calibri"/>
        </w:rPr>
        <w:t>objavljenih obavještenja o nabavci.</w:t>
      </w:r>
    </w:p>
    <w:p w:rsidR="006D7AC6" w:rsidRPr="006A0EFD" w:rsidRDefault="006D7AC6" w:rsidP="006D7AC6">
      <w:pPr>
        <w:spacing w:line="276" w:lineRule="auto"/>
        <w:jc w:val="both"/>
        <w:rPr>
          <w:rFonts w:eastAsia="Calibri"/>
          <w:i/>
        </w:rPr>
      </w:pPr>
    </w:p>
    <w:p w:rsidR="006D7AC6" w:rsidRPr="001916CB" w:rsidRDefault="006D7AC6" w:rsidP="006D7AC6">
      <w:pPr>
        <w:spacing w:line="276" w:lineRule="auto"/>
        <w:jc w:val="both"/>
        <w:rPr>
          <w:rFonts w:eastAsia="Calibri"/>
        </w:rPr>
      </w:pPr>
      <w:r w:rsidRPr="001916CB">
        <w:rPr>
          <w:rFonts w:eastAsia="Calibri"/>
        </w:rPr>
        <w:t xml:space="preserve">U donjoj tabeli dat je pregled  </w:t>
      </w:r>
      <w:r w:rsidR="001916CB" w:rsidRPr="001916CB">
        <w:rPr>
          <w:color w:val="000000"/>
        </w:rPr>
        <w:t>žalbi zaprimljene krajem 2016.g koje nisu mogle biti riješene u 2016.g zbog vremena za kompletiranje su riješene u 2017.godini</w:t>
      </w:r>
      <w:r w:rsidRPr="001916CB">
        <w:rPr>
          <w:rFonts w:eastAsia="Calibri"/>
        </w:rPr>
        <w:t>:</w:t>
      </w:r>
    </w:p>
    <w:p w:rsidR="006D7AC6" w:rsidRPr="006A0EFD" w:rsidRDefault="006D7AC6" w:rsidP="006D7AC6">
      <w:pPr>
        <w:spacing w:line="276" w:lineRule="auto"/>
        <w:jc w:val="both"/>
        <w:rPr>
          <w:rFonts w:eastAsia="Calibri"/>
          <w:i/>
        </w:rPr>
      </w:pPr>
    </w:p>
    <w:p w:rsidR="006D7AC6" w:rsidRPr="006A0EFD" w:rsidRDefault="006D7AC6" w:rsidP="006D7AC6">
      <w:pPr>
        <w:spacing w:line="276" w:lineRule="auto"/>
        <w:jc w:val="both"/>
        <w:rPr>
          <w:rFonts w:eastAsia="Calibri"/>
          <w:i/>
        </w:rPr>
      </w:pPr>
    </w:p>
    <w:p w:rsidR="006D7AC6" w:rsidRPr="006A0EFD" w:rsidRDefault="006D7AC6" w:rsidP="006D7AC6">
      <w:pPr>
        <w:spacing w:line="276" w:lineRule="auto"/>
        <w:jc w:val="both"/>
        <w:rPr>
          <w:rFonts w:eastAsia="Calibri"/>
          <w:i/>
        </w:rPr>
      </w:pPr>
    </w:p>
    <w:p w:rsidR="00950B43" w:rsidRPr="006A0EFD" w:rsidRDefault="00950B43" w:rsidP="000225C9">
      <w:pPr>
        <w:spacing w:line="276" w:lineRule="auto"/>
        <w:jc w:val="both"/>
        <w:rPr>
          <w:rFonts w:eastAsia="Calibri"/>
          <w:i/>
          <w:highlight w:val="yellow"/>
        </w:rPr>
      </w:pPr>
    </w:p>
    <w:p w:rsidR="00507CD1" w:rsidRPr="006A0EFD" w:rsidRDefault="00507CD1" w:rsidP="000225C9">
      <w:pPr>
        <w:spacing w:line="276" w:lineRule="auto"/>
        <w:jc w:val="both"/>
        <w:rPr>
          <w:rFonts w:eastAsia="Calibri"/>
          <w:i/>
          <w:highlight w:val="yellow"/>
        </w:rPr>
      </w:pPr>
    </w:p>
    <w:p w:rsidR="00171205" w:rsidRPr="006A0EFD" w:rsidRDefault="00171205" w:rsidP="00171205">
      <w:pPr>
        <w:spacing w:line="276" w:lineRule="auto"/>
        <w:jc w:val="center"/>
        <w:rPr>
          <w:rFonts w:eastAsia="Calibri"/>
          <w:i/>
          <w:highlight w:val="yellow"/>
        </w:rPr>
      </w:pPr>
    </w:p>
    <w:p w:rsidR="00171205" w:rsidRPr="006A0EFD" w:rsidRDefault="00171205" w:rsidP="000225C9">
      <w:pPr>
        <w:spacing w:line="276" w:lineRule="auto"/>
        <w:jc w:val="both"/>
        <w:rPr>
          <w:rFonts w:eastAsia="Calibri"/>
          <w:i/>
          <w:highlight w:val="yellow"/>
        </w:rPr>
      </w:pPr>
    </w:p>
    <w:tbl>
      <w:tblPr>
        <w:tblStyle w:val="TableGrid"/>
        <w:tblW w:w="0" w:type="auto"/>
        <w:tblLook w:val="04A0" w:firstRow="1" w:lastRow="0" w:firstColumn="1" w:lastColumn="0" w:noHBand="0" w:noVBand="1"/>
      </w:tblPr>
      <w:tblGrid>
        <w:gridCol w:w="1644"/>
        <w:gridCol w:w="1753"/>
        <w:gridCol w:w="589"/>
        <w:gridCol w:w="1014"/>
        <w:gridCol w:w="1015"/>
        <w:gridCol w:w="1015"/>
        <w:gridCol w:w="1015"/>
        <w:gridCol w:w="1015"/>
      </w:tblGrid>
      <w:tr w:rsidR="00E822C5" w:rsidRPr="00F0367E" w:rsidTr="00724737">
        <w:trPr>
          <w:trHeight w:val="493"/>
        </w:trPr>
        <w:tc>
          <w:tcPr>
            <w:tcW w:w="1644" w:type="dxa"/>
            <w:vMerge w:val="restart"/>
          </w:tcPr>
          <w:p w:rsidR="00E822C5" w:rsidRPr="00F0367E" w:rsidRDefault="00E822C5" w:rsidP="00724737">
            <w:pPr>
              <w:spacing w:line="276" w:lineRule="auto"/>
              <w:jc w:val="center"/>
              <w:rPr>
                <w:rFonts w:eastAsia="Calibri"/>
                <w:sz w:val="20"/>
                <w:szCs w:val="20"/>
                <w:highlight w:val="yellow"/>
              </w:rPr>
            </w:pPr>
            <w:r w:rsidRPr="00F0367E">
              <w:rPr>
                <w:rFonts w:eastAsia="Calibri"/>
                <w:sz w:val="20"/>
                <w:szCs w:val="20"/>
              </w:rPr>
              <w:lastRenderedPageBreak/>
              <w:t>Organizacione jedinice</w:t>
            </w:r>
          </w:p>
        </w:tc>
        <w:tc>
          <w:tcPr>
            <w:tcW w:w="1753" w:type="dxa"/>
            <w:vMerge w:val="restart"/>
          </w:tcPr>
          <w:p w:rsidR="00E822C5" w:rsidRPr="00F0367E" w:rsidRDefault="00E822C5" w:rsidP="00724737">
            <w:pPr>
              <w:spacing w:line="276" w:lineRule="auto"/>
              <w:jc w:val="center"/>
              <w:rPr>
                <w:rFonts w:eastAsia="Calibri"/>
                <w:sz w:val="20"/>
                <w:szCs w:val="20"/>
                <w:highlight w:val="yellow"/>
              </w:rPr>
            </w:pPr>
            <w:r w:rsidRPr="00F0367E">
              <w:rPr>
                <w:color w:val="000000"/>
                <w:sz w:val="20"/>
                <w:szCs w:val="20"/>
              </w:rPr>
              <w:t>Žalbe zaprimljene krajem 2015. godine a riješene početkom 2016. godine</w:t>
            </w:r>
          </w:p>
        </w:tc>
        <w:tc>
          <w:tcPr>
            <w:tcW w:w="5663" w:type="dxa"/>
            <w:gridSpan w:val="6"/>
          </w:tcPr>
          <w:p w:rsidR="00E822C5" w:rsidRPr="00F0367E" w:rsidRDefault="00E822C5" w:rsidP="00724737">
            <w:pPr>
              <w:spacing w:line="276" w:lineRule="auto"/>
              <w:jc w:val="center"/>
              <w:rPr>
                <w:rFonts w:eastAsia="Calibri"/>
                <w:sz w:val="20"/>
                <w:szCs w:val="20"/>
                <w:highlight w:val="yellow"/>
              </w:rPr>
            </w:pPr>
            <w:r w:rsidRPr="00F0367E">
              <w:rPr>
                <w:color w:val="000000"/>
                <w:sz w:val="20"/>
                <w:szCs w:val="20"/>
              </w:rPr>
              <w:t>Žalbe zaprimljene krajem 2016.g koje nisu mogle biti riješene u 2016.g zbog vremena za kompletiranje su riješene u 2017.godini</w:t>
            </w:r>
          </w:p>
        </w:tc>
      </w:tr>
      <w:tr w:rsidR="00E822C5" w:rsidRPr="00F0367E" w:rsidTr="00E822C5">
        <w:trPr>
          <w:trHeight w:val="1099"/>
        </w:trPr>
        <w:tc>
          <w:tcPr>
            <w:tcW w:w="1644" w:type="dxa"/>
            <w:vMerge/>
          </w:tcPr>
          <w:p w:rsidR="00E822C5" w:rsidRPr="00F0367E" w:rsidRDefault="00E822C5" w:rsidP="00724737">
            <w:pPr>
              <w:spacing w:line="276" w:lineRule="auto"/>
              <w:jc w:val="center"/>
              <w:rPr>
                <w:rFonts w:eastAsia="Calibri"/>
                <w:sz w:val="20"/>
                <w:szCs w:val="20"/>
              </w:rPr>
            </w:pPr>
          </w:p>
        </w:tc>
        <w:tc>
          <w:tcPr>
            <w:tcW w:w="1753" w:type="dxa"/>
            <w:vMerge/>
          </w:tcPr>
          <w:p w:rsidR="00E822C5" w:rsidRPr="00F0367E" w:rsidRDefault="00E822C5" w:rsidP="00724737">
            <w:pPr>
              <w:spacing w:line="276" w:lineRule="auto"/>
              <w:jc w:val="center"/>
              <w:rPr>
                <w:color w:val="000000"/>
                <w:sz w:val="20"/>
                <w:szCs w:val="20"/>
              </w:rPr>
            </w:pPr>
          </w:p>
        </w:tc>
        <w:tc>
          <w:tcPr>
            <w:tcW w:w="589" w:type="dxa"/>
            <w:textDirection w:val="btLr"/>
            <w:vAlign w:val="center"/>
          </w:tcPr>
          <w:p w:rsidR="00E822C5" w:rsidRPr="00F0367E" w:rsidRDefault="00E822C5" w:rsidP="00724737">
            <w:pPr>
              <w:jc w:val="center"/>
              <w:rPr>
                <w:color w:val="000000"/>
                <w:sz w:val="20"/>
                <w:szCs w:val="20"/>
              </w:rPr>
            </w:pPr>
            <w:r w:rsidRPr="00F0367E">
              <w:rPr>
                <w:color w:val="000000"/>
                <w:sz w:val="20"/>
                <w:szCs w:val="20"/>
              </w:rPr>
              <w:t>Odbačene</w:t>
            </w:r>
          </w:p>
        </w:tc>
        <w:tc>
          <w:tcPr>
            <w:tcW w:w="1014" w:type="dxa"/>
            <w:textDirection w:val="btLr"/>
            <w:vAlign w:val="center"/>
          </w:tcPr>
          <w:p w:rsidR="00E822C5" w:rsidRPr="00F0367E" w:rsidRDefault="00E822C5" w:rsidP="00724737">
            <w:pPr>
              <w:jc w:val="center"/>
              <w:rPr>
                <w:color w:val="000000"/>
                <w:sz w:val="20"/>
                <w:szCs w:val="20"/>
              </w:rPr>
            </w:pPr>
            <w:r w:rsidRPr="00F0367E">
              <w:rPr>
                <w:color w:val="000000"/>
                <w:sz w:val="20"/>
                <w:szCs w:val="20"/>
              </w:rPr>
              <w:t>Odbijene</w:t>
            </w:r>
          </w:p>
        </w:tc>
        <w:tc>
          <w:tcPr>
            <w:tcW w:w="1015" w:type="dxa"/>
            <w:textDirection w:val="btLr"/>
            <w:vAlign w:val="center"/>
          </w:tcPr>
          <w:p w:rsidR="00E822C5" w:rsidRPr="00F0367E" w:rsidRDefault="00E822C5" w:rsidP="00724737">
            <w:pPr>
              <w:jc w:val="center"/>
              <w:rPr>
                <w:color w:val="000000"/>
                <w:sz w:val="20"/>
                <w:szCs w:val="20"/>
              </w:rPr>
            </w:pPr>
            <w:r w:rsidRPr="00F0367E">
              <w:rPr>
                <w:color w:val="000000"/>
                <w:sz w:val="20"/>
                <w:szCs w:val="20"/>
              </w:rPr>
              <w:t>Uvažene</w:t>
            </w:r>
          </w:p>
        </w:tc>
        <w:tc>
          <w:tcPr>
            <w:tcW w:w="1015" w:type="dxa"/>
            <w:textDirection w:val="btLr"/>
            <w:vAlign w:val="center"/>
          </w:tcPr>
          <w:p w:rsidR="00E822C5" w:rsidRPr="00F0367E" w:rsidRDefault="00E822C5" w:rsidP="00724737">
            <w:pPr>
              <w:jc w:val="center"/>
              <w:rPr>
                <w:color w:val="000000"/>
                <w:sz w:val="20"/>
                <w:szCs w:val="20"/>
              </w:rPr>
            </w:pPr>
            <w:r w:rsidRPr="00F0367E">
              <w:rPr>
                <w:color w:val="000000"/>
                <w:sz w:val="20"/>
                <w:szCs w:val="20"/>
              </w:rPr>
              <w:t>Obustavljene</w:t>
            </w:r>
          </w:p>
        </w:tc>
        <w:tc>
          <w:tcPr>
            <w:tcW w:w="1015" w:type="dxa"/>
            <w:textDirection w:val="btLr"/>
            <w:vAlign w:val="center"/>
          </w:tcPr>
          <w:p w:rsidR="00E822C5" w:rsidRPr="00F0367E" w:rsidRDefault="00E822C5" w:rsidP="00724737">
            <w:pPr>
              <w:jc w:val="center"/>
              <w:rPr>
                <w:color w:val="000000"/>
                <w:sz w:val="20"/>
                <w:szCs w:val="20"/>
              </w:rPr>
            </w:pPr>
            <w:r w:rsidRPr="00F0367E">
              <w:rPr>
                <w:color w:val="000000"/>
                <w:sz w:val="20"/>
                <w:szCs w:val="20"/>
              </w:rPr>
              <w:t>Nerješeno</w:t>
            </w:r>
          </w:p>
        </w:tc>
        <w:tc>
          <w:tcPr>
            <w:tcW w:w="1015" w:type="dxa"/>
            <w:vAlign w:val="center"/>
          </w:tcPr>
          <w:p w:rsidR="00E822C5" w:rsidRPr="00F0367E" w:rsidRDefault="00E822C5" w:rsidP="00724737">
            <w:pPr>
              <w:spacing w:line="276" w:lineRule="auto"/>
              <w:jc w:val="center"/>
              <w:rPr>
                <w:rFonts w:eastAsia="Calibri"/>
                <w:sz w:val="20"/>
                <w:szCs w:val="20"/>
                <w:highlight w:val="yellow"/>
              </w:rPr>
            </w:pPr>
            <w:r w:rsidRPr="00F0367E">
              <w:rPr>
                <w:color w:val="000000"/>
                <w:sz w:val="20"/>
                <w:szCs w:val="20"/>
              </w:rPr>
              <w:t>Ukupno</w:t>
            </w:r>
          </w:p>
        </w:tc>
      </w:tr>
      <w:tr w:rsidR="00E822C5" w:rsidRPr="00F0367E" w:rsidTr="00003751">
        <w:tc>
          <w:tcPr>
            <w:tcW w:w="1644" w:type="dxa"/>
            <w:vAlign w:val="center"/>
          </w:tcPr>
          <w:p w:rsidR="00E822C5" w:rsidRPr="00F0367E" w:rsidRDefault="00E822C5" w:rsidP="00E822C5">
            <w:pPr>
              <w:rPr>
                <w:color w:val="000000"/>
                <w:sz w:val="20"/>
                <w:szCs w:val="20"/>
              </w:rPr>
            </w:pPr>
            <w:r w:rsidRPr="00F0367E">
              <w:rPr>
                <w:color w:val="000000"/>
                <w:sz w:val="20"/>
                <w:szCs w:val="20"/>
              </w:rPr>
              <w:t>Sjedište Sarajevo</w:t>
            </w:r>
          </w:p>
        </w:tc>
        <w:tc>
          <w:tcPr>
            <w:tcW w:w="1753" w:type="dxa"/>
            <w:vAlign w:val="center"/>
          </w:tcPr>
          <w:p w:rsidR="00E822C5" w:rsidRPr="00F0367E" w:rsidRDefault="00E822C5" w:rsidP="00E822C5">
            <w:pPr>
              <w:jc w:val="center"/>
              <w:rPr>
                <w:color w:val="000000"/>
                <w:sz w:val="20"/>
                <w:szCs w:val="20"/>
              </w:rPr>
            </w:pPr>
            <w:r w:rsidRPr="00F0367E">
              <w:rPr>
                <w:color w:val="000000"/>
                <w:sz w:val="20"/>
                <w:szCs w:val="20"/>
              </w:rPr>
              <w:t>69</w:t>
            </w:r>
          </w:p>
        </w:tc>
        <w:tc>
          <w:tcPr>
            <w:tcW w:w="589" w:type="dxa"/>
            <w:vAlign w:val="center"/>
          </w:tcPr>
          <w:p w:rsidR="00E822C5" w:rsidRPr="00F0367E" w:rsidRDefault="00E822C5" w:rsidP="00E822C5">
            <w:pPr>
              <w:jc w:val="center"/>
              <w:rPr>
                <w:color w:val="000000"/>
                <w:sz w:val="20"/>
                <w:szCs w:val="20"/>
              </w:rPr>
            </w:pPr>
            <w:r w:rsidRPr="00F0367E">
              <w:rPr>
                <w:color w:val="000000"/>
                <w:sz w:val="20"/>
                <w:szCs w:val="20"/>
              </w:rPr>
              <w:t>15</w:t>
            </w:r>
          </w:p>
        </w:tc>
        <w:tc>
          <w:tcPr>
            <w:tcW w:w="1014" w:type="dxa"/>
            <w:vAlign w:val="center"/>
          </w:tcPr>
          <w:p w:rsidR="00E822C5" w:rsidRPr="00F0367E" w:rsidRDefault="00E822C5" w:rsidP="00E822C5">
            <w:pPr>
              <w:jc w:val="center"/>
              <w:rPr>
                <w:color w:val="000000"/>
                <w:sz w:val="20"/>
                <w:szCs w:val="20"/>
              </w:rPr>
            </w:pPr>
            <w:r w:rsidRPr="00F0367E">
              <w:rPr>
                <w:color w:val="000000"/>
                <w:sz w:val="20"/>
                <w:szCs w:val="20"/>
              </w:rPr>
              <w:t>14</w:t>
            </w:r>
          </w:p>
        </w:tc>
        <w:tc>
          <w:tcPr>
            <w:tcW w:w="1015" w:type="dxa"/>
            <w:vAlign w:val="center"/>
          </w:tcPr>
          <w:p w:rsidR="00E822C5" w:rsidRPr="00F0367E" w:rsidRDefault="00E822C5" w:rsidP="00E822C5">
            <w:pPr>
              <w:jc w:val="center"/>
              <w:rPr>
                <w:color w:val="000000"/>
                <w:sz w:val="20"/>
                <w:szCs w:val="20"/>
              </w:rPr>
            </w:pPr>
            <w:r w:rsidRPr="00F0367E">
              <w:rPr>
                <w:color w:val="000000"/>
                <w:sz w:val="20"/>
                <w:szCs w:val="20"/>
              </w:rPr>
              <w:t>34</w:t>
            </w:r>
          </w:p>
        </w:tc>
        <w:tc>
          <w:tcPr>
            <w:tcW w:w="1015" w:type="dxa"/>
            <w:vAlign w:val="center"/>
          </w:tcPr>
          <w:p w:rsidR="00E822C5" w:rsidRPr="00F0367E" w:rsidRDefault="00E822C5" w:rsidP="00E822C5">
            <w:pPr>
              <w:jc w:val="center"/>
              <w:rPr>
                <w:color w:val="000000"/>
                <w:sz w:val="20"/>
                <w:szCs w:val="20"/>
              </w:rPr>
            </w:pPr>
            <w:r w:rsidRPr="00F0367E">
              <w:rPr>
                <w:color w:val="000000"/>
                <w:sz w:val="20"/>
                <w:szCs w:val="20"/>
              </w:rPr>
              <w:t>1</w:t>
            </w:r>
          </w:p>
        </w:tc>
        <w:tc>
          <w:tcPr>
            <w:tcW w:w="1015"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5</w:t>
            </w:r>
          </w:p>
        </w:tc>
        <w:tc>
          <w:tcPr>
            <w:tcW w:w="1015"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69</w:t>
            </w:r>
          </w:p>
        </w:tc>
      </w:tr>
      <w:tr w:rsidR="00E822C5" w:rsidRPr="00F0367E" w:rsidTr="00003751">
        <w:tc>
          <w:tcPr>
            <w:tcW w:w="1644" w:type="dxa"/>
            <w:vAlign w:val="center"/>
          </w:tcPr>
          <w:p w:rsidR="00E822C5" w:rsidRPr="00F0367E" w:rsidRDefault="00E822C5" w:rsidP="00E822C5">
            <w:pPr>
              <w:rPr>
                <w:color w:val="000000"/>
                <w:sz w:val="20"/>
                <w:szCs w:val="20"/>
              </w:rPr>
            </w:pPr>
            <w:r w:rsidRPr="00F0367E">
              <w:rPr>
                <w:color w:val="000000"/>
                <w:sz w:val="20"/>
                <w:szCs w:val="20"/>
              </w:rPr>
              <w:t>Filijala Banja Luka</w:t>
            </w:r>
          </w:p>
        </w:tc>
        <w:tc>
          <w:tcPr>
            <w:tcW w:w="1753"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42</w:t>
            </w:r>
          </w:p>
        </w:tc>
        <w:tc>
          <w:tcPr>
            <w:tcW w:w="589"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13</w:t>
            </w:r>
          </w:p>
        </w:tc>
        <w:tc>
          <w:tcPr>
            <w:tcW w:w="1014"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17</w:t>
            </w:r>
          </w:p>
        </w:tc>
        <w:tc>
          <w:tcPr>
            <w:tcW w:w="1015"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9</w:t>
            </w:r>
          </w:p>
        </w:tc>
        <w:tc>
          <w:tcPr>
            <w:tcW w:w="1015"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3</w:t>
            </w:r>
          </w:p>
        </w:tc>
        <w:tc>
          <w:tcPr>
            <w:tcW w:w="1015"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w:t>
            </w:r>
          </w:p>
        </w:tc>
        <w:tc>
          <w:tcPr>
            <w:tcW w:w="1015"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42</w:t>
            </w:r>
          </w:p>
        </w:tc>
      </w:tr>
      <w:tr w:rsidR="00E822C5" w:rsidRPr="00F0367E" w:rsidTr="00003751">
        <w:tc>
          <w:tcPr>
            <w:tcW w:w="1644" w:type="dxa"/>
            <w:vAlign w:val="center"/>
          </w:tcPr>
          <w:p w:rsidR="00E822C5" w:rsidRPr="00F0367E" w:rsidRDefault="00E822C5" w:rsidP="00E822C5">
            <w:pPr>
              <w:rPr>
                <w:color w:val="000000"/>
                <w:sz w:val="20"/>
                <w:szCs w:val="20"/>
              </w:rPr>
            </w:pPr>
            <w:r w:rsidRPr="00F0367E">
              <w:rPr>
                <w:color w:val="000000"/>
                <w:sz w:val="20"/>
                <w:szCs w:val="20"/>
              </w:rPr>
              <w:t>Filijala Mostar</w:t>
            </w:r>
          </w:p>
        </w:tc>
        <w:tc>
          <w:tcPr>
            <w:tcW w:w="1753"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49</w:t>
            </w:r>
          </w:p>
        </w:tc>
        <w:tc>
          <w:tcPr>
            <w:tcW w:w="589"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12</w:t>
            </w:r>
          </w:p>
        </w:tc>
        <w:tc>
          <w:tcPr>
            <w:tcW w:w="1014"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9</w:t>
            </w:r>
          </w:p>
        </w:tc>
        <w:tc>
          <w:tcPr>
            <w:tcW w:w="1015"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28</w:t>
            </w:r>
          </w:p>
        </w:tc>
        <w:tc>
          <w:tcPr>
            <w:tcW w:w="1015"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w:t>
            </w:r>
          </w:p>
        </w:tc>
        <w:tc>
          <w:tcPr>
            <w:tcW w:w="1015"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w:t>
            </w:r>
          </w:p>
        </w:tc>
        <w:tc>
          <w:tcPr>
            <w:tcW w:w="1015"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49</w:t>
            </w:r>
          </w:p>
        </w:tc>
      </w:tr>
      <w:tr w:rsidR="00E822C5" w:rsidRPr="00F0367E" w:rsidTr="00003751">
        <w:tc>
          <w:tcPr>
            <w:tcW w:w="1644" w:type="dxa"/>
            <w:vAlign w:val="center"/>
          </w:tcPr>
          <w:p w:rsidR="00E822C5" w:rsidRPr="00F0367E" w:rsidRDefault="00E822C5" w:rsidP="00E822C5">
            <w:pPr>
              <w:rPr>
                <w:color w:val="000000"/>
                <w:sz w:val="20"/>
                <w:szCs w:val="20"/>
              </w:rPr>
            </w:pPr>
            <w:r w:rsidRPr="00F0367E">
              <w:rPr>
                <w:color w:val="000000"/>
                <w:sz w:val="20"/>
                <w:szCs w:val="20"/>
              </w:rPr>
              <w:t>Ukupno</w:t>
            </w:r>
          </w:p>
        </w:tc>
        <w:tc>
          <w:tcPr>
            <w:tcW w:w="1753"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160</w:t>
            </w:r>
          </w:p>
        </w:tc>
        <w:tc>
          <w:tcPr>
            <w:tcW w:w="589"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40</w:t>
            </w:r>
          </w:p>
        </w:tc>
        <w:tc>
          <w:tcPr>
            <w:tcW w:w="1014"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40</w:t>
            </w:r>
          </w:p>
        </w:tc>
        <w:tc>
          <w:tcPr>
            <w:tcW w:w="1015"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71</w:t>
            </w:r>
          </w:p>
        </w:tc>
        <w:tc>
          <w:tcPr>
            <w:tcW w:w="1015"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4</w:t>
            </w:r>
          </w:p>
        </w:tc>
        <w:tc>
          <w:tcPr>
            <w:tcW w:w="1015"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5</w:t>
            </w:r>
          </w:p>
        </w:tc>
        <w:tc>
          <w:tcPr>
            <w:tcW w:w="1015" w:type="dxa"/>
          </w:tcPr>
          <w:p w:rsidR="00E822C5" w:rsidRPr="00F0367E" w:rsidRDefault="00E822C5" w:rsidP="00E822C5">
            <w:pPr>
              <w:spacing w:line="276" w:lineRule="auto"/>
              <w:jc w:val="center"/>
              <w:rPr>
                <w:rFonts w:eastAsia="Calibri"/>
                <w:sz w:val="20"/>
                <w:szCs w:val="20"/>
              </w:rPr>
            </w:pPr>
            <w:r w:rsidRPr="00F0367E">
              <w:rPr>
                <w:rFonts w:eastAsia="Calibri"/>
                <w:sz w:val="20"/>
                <w:szCs w:val="20"/>
              </w:rPr>
              <w:t>160</w:t>
            </w:r>
          </w:p>
        </w:tc>
      </w:tr>
    </w:tbl>
    <w:p w:rsidR="000B7272" w:rsidRPr="006A0EFD" w:rsidRDefault="000B7272" w:rsidP="000225C9">
      <w:pPr>
        <w:spacing w:line="276" w:lineRule="auto"/>
        <w:jc w:val="both"/>
        <w:rPr>
          <w:rFonts w:eastAsia="Calibri"/>
          <w:i/>
          <w:highlight w:val="yellow"/>
        </w:rPr>
      </w:pPr>
    </w:p>
    <w:tbl>
      <w:tblPr>
        <w:tblStyle w:val="TableGrid"/>
        <w:tblW w:w="0" w:type="auto"/>
        <w:tblLook w:val="04A0" w:firstRow="1" w:lastRow="0" w:firstColumn="1" w:lastColumn="0" w:noHBand="0" w:noVBand="1"/>
      </w:tblPr>
      <w:tblGrid>
        <w:gridCol w:w="1696"/>
        <w:gridCol w:w="1928"/>
        <w:gridCol w:w="1333"/>
        <w:gridCol w:w="1311"/>
        <w:gridCol w:w="1382"/>
        <w:gridCol w:w="1410"/>
      </w:tblGrid>
      <w:tr w:rsidR="00375CC8" w:rsidRPr="00F0367E" w:rsidTr="00F0367E">
        <w:tc>
          <w:tcPr>
            <w:tcW w:w="1696" w:type="dxa"/>
          </w:tcPr>
          <w:p w:rsidR="00375CC8" w:rsidRPr="00F0367E" w:rsidRDefault="00375CC8" w:rsidP="00171205">
            <w:pPr>
              <w:spacing w:line="276" w:lineRule="auto"/>
              <w:jc w:val="both"/>
              <w:rPr>
                <w:rFonts w:eastAsia="Calibri"/>
                <w:sz w:val="20"/>
                <w:szCs w:val="20"/>
              </w:rPr>
            </w:pPr>
            <w:r w:rsidRPr="00F0367E">
              <w:rPr>
                <w:rFonts w:eastAsia="Calibri"/>
                <w:sz w:val="20"/>
                <w:szCs w:val="20"/>
              </w:rPr>
              <w:t>Organizacione jedinice</w:t>
            </w:r>
          </w:p>
        </w:tc>
        <w:tc>
          <w:tcPr>
            <w:tcW w:w="7364" w:type="dxa"/>
            <w:gridSpan w:val="5"/>
          </w:tcPr>
          <w:p w:rsidR="00375CC8" w:rsidRPr="00F0367E" w:rsidRDefault="00375CC8" w:rsidP="00375CC8">
            <w:pPr>
              <w:tabs>
                <w:tab w:val="left" w:pos="1065"/>
              </w:tabs>
              <w:spacing w:line="276" w:lineRule="auto"/>
              <w:jc w:val="center"/>
              <w:rPr>
                <w:rFonts w:eastAsia="Calibri"/>
                <w:sz w:val="20"/>
                <w:szCs w:val="20"/>
              </w:rPr>
            </w:pPr>
            <w:r w:rsidRPr="00F0367E">
              <w:rPr>
                <w:rFonts w:eastAsia="Calibri"/>
                <w:sz w:val="20"/>
                <w:szCs w:val="20"/>
              </w:rPr>
              <w:t>Žalbe zaprimljene u 2013. i 2014.godini koje se odnose na predmete čija procjenjena vrijednost je manja od 800.000,00KM a u kojima je donesen zaključak o nenadležnosti postupanja UTŽ Sarajevo</w:t>
            </w:r>
          </w:p>
        </w:tc>
      </w:tr>
      <w:tr w:rsidR="00375CC8" w:rsidRPr="00F0367E" w:rsidTr="00F0367E">
        <w:tc>
          <w:tcPr>
            <w:tcW w:w="1696" w:type="dxa"/>
          </w:tcPr>
          <w:p w:rsidR="00375CC8" w:rsidRPr="00F0367E" w:rsidRDefault="00375CC8" w:rsidP="00171205">
            <w:pPr>
              <w:spacing w:line="276" w:lineRule="auto"/>
              <w:jc w:val="both"/>
              <w:rPr>
                <w:rFonts w:eastAsia="Calibri"/>
                <w:sz w:val="20"/>
                <w:szCs w:val="20"/>
              </w:rPr>
            </w:pPr>
          </w:p>
        </w:tc>
        <w:tc>
          <w:tcPr>
            <w:tcW w:w="1928" w:type="dxa"/>
          </w:tcPr>
          <w:p w:rsidR="00375CC8" w:rsidRPr="00F0367E" w:rsidRDefault="00375CC8" w:rsidP="00375CC8">
            <w:pPr>
              <w:spacing w:line="276" w:lineRule="auto"/>
              <w:jc w:val="center"/>
              <w:rPr>
                <w:rFonts w:eastAsia="Calibri"/>
                <w:sz w:val="20"/>
                <w:szCs w:val="20"/>
              </w:rPr>
            </w:pPr>
            <w:r w:rsidRPr="00F0367E">
              <w:rPr>
                <w:rFonts w:eastAsia="Calibri"/>
                <w:sz w:val="20"/>
                <w:szCs w:val="20"/>
              </w:rPr>
              <w:t>Ukupno izdato zaključaka o nenadležnosti postupanja u 2013. i 2014.g</w:t>
            </w:r>
          </w:p>
        </w:tc>
        <w:tc>
          <w:tcPr>
            <w:tcW w:w="1333" w:type="dxa"/>
          </w:tcPr>
          <w:p w:rsidR="00375CC8" w:rsidRPr="00F0367E" w:rsidRDefault="00375CC8" w:rsidP="00375CC8">
            <w:pPr>
              <w:spacing w:line="276" w:lineRule="auto"/>
              <w:jc w:val="center"/>
              <w:rPr>
                <w:rFonts w:eastAsia="Calibri"/>
                <w:sz w:val="20"/>
                <w:szCs w:val="20"/>
              </w:rPr>
            </w:pPr>
            <w:r w:rsidRPr="00F0367E">
              <w:rPr>
                <w:rFonts w:eastAsia="Calibri"/>
                <w:sz w:val="20"/>
                <w:szCs w:val="20"/>
              </w:rPr>
              <w:t>Riješene tokom 2014. i 2015.g</w:t>
            </w:r>
          </w:p>
        </w:tc>
        <w:tc>
          <w:tcPr>
            <w:tcW w:w="1311" w:type="dxa"/>
          </w:tcPr>
          <w:p w:rsidR="00375CC8" w:rsidRPr="00F0367E" w:rsidRDefault="00375CC8" w:rsidP="00375CC8">
            <w:pPr>
              <w:spacing w:line="276" w:lineRule="auto"/>
              <w:jc w:val="center"/>
              <w:rPr>
                <w:rFonts w:eastAsia="Calibri"/>
                <w:sz w:val="20"/>
                <w:szCs w:val="20"/>
              </w:rPr>
            </w:pPr>
            <w:r w:rsidRPr="00F0367E">
              <w:rPr>
                <w:rFonts w:eastAsia="Calibri"/>
                <w:sz w:val="20"/>
                <w:szCs w:val="20"/>
              </w:rPr>
              <w:t>Riješene u 2016.</w:t>
            </w:r>
          </w:p>
        </w:tc>
        <w:tc>
          <w:tcPr>
            <w:tcW w:w="1382" w:type="dxa"/>
          </w:tcPr>
          <w:p w:rsidR="00375CC8" w:rsidRPr="00F0367E" w:rsidRDefault="00375CC8" w:rsidP="00375CC8">
            <w:pPr>
              <w:spacing w:line="276" w:lineRule="auto"/>
              <w:jc w:val="center"/>
              <w:rPr>
                <w:rFonts w:eastAsia="Calibri"/>
                <w:sz w:val="20"/>
                <w:szCs w:val="20"/>
              </w:rPr>
            </w:pPr>
            <w:r w:rsidRPr="00F0367E">
              <w:rPr>
                <w:rFonts w:eastAsia="Calibri"/>
                <w:sz w:val="20"/>
                <w:szCs w:val="20"/>
              </w:rPr>
              <w:t>Riješene u 2017.</w:t>
            </w:r>
          </w:p>
        </w:tc>
        <w:tc>
          <w:tcPr>
            <w:tcW w:w="1410" w:type="dxa"/>
          </w:tcPr>
          <w:p w:rsidR="00375CC8" w:rsidRPr="00F0367E" w:rsidRDefault="00375CC8" w:rsidP="00375CC8">
            <w:pPr>
              <w:spacing w:line="276" w:lineRule="auto"/>
              <w:jc w:val="center"/>
              <w:rPr>
                <w:rFonts w:eastAsia="Calibri"/>
                <w:sz w:val="20"/>
                <w:szCs w:val="20"/>
              </w:rPr>
            </w:pPr>
            <w:r w:rsidRPr="00F0367E">
              <w:rPr>
                <w:rFonts w:eastAsia="Calibri"/>
                <w:sz w:val="20"/>
                <w:szCs w:val="20"/>
              </w:rPr>
              <w:t>Nerješene žalbe iz 2013/2014</w:t>
            </w:r>
          </w:p>
        </w:tc>
      </w:tr>
      <w:tr w:rsidR="00375CC8" w:rsidRPr="00F0367E" w:rsidTr="00F0367E">
        <w:tc>
          <w:tcPr>
            <w:tcW w:w="1696" w:type="dxa"/>
            <w:vAlign w:val="center"/>
          </w:tcPr>
          <w:p w:rsidR="00375CC8" w:rsidRPr="00F0367E" w:rsidRDefault="00375CC8" w:rsidP="00375CC8">
            <w:pPr>
              <w:rPr>
                <w:color w:val="000000"/>
                <w:sz w:val="20"/>
                <w:szCs w:val="20"/>
              </w:rPr>
            </w:pPr>
            <w:r w:rsidRPr="00F0367E">
              <w:rPr>
                <w:color w:val="000000"/>
                <w:sz w:val="20"/>
                <w:szCs w:val="20"/>
              </w:rPr>
              <w:t>Sjedište Sarajevo</w:t>
            </w:r>
          </w:p>
        </w:tc>
        <w:tc>
          <w:tcPr>
            <w:tcW w:w="1928" w:type="dxa"/>
          </w:tcPr>
          <w:p w:rsidR="00375CC8" w:rsidRPr="00F0367E" w:rsidRDefault="00375CC8" w:rsidP="00375CC8">
            <w:pPr>
              <w:spacing w:line="276" w:lineRule="auto"/>
              <w:jc w:val="center"/>
              <w:rPr>
                <w:rFonts w:eastAsia="Calibri"/>
                <w:sz w:val="20"/>
                <w:szCs w:val="20"/>
              </w:rPr>
            </w:pPr>
            <w:r w:rsidRPr="00F0367E">
              <w:rPr>
                <w:rFonts w:eastAsia="Calibri"/>
                <w:sz w:val="20"/>
                <w:szCs w:val="20"/>
              </w:rPr>
              <w:t>519</w:t>
            </w:r>
          </w:p>
        </w:tc>
        <w:tc>
          <w:tcPr>
            <w:tcW w:w="1333" w:type="dxa"/>
          </w:tcPr>
          <w:p w:rsidR="00375CC8" w:rsidRPr="00F0367E" w:rsidRDefault="00375CC8" w:rsidP="00375CC8">
            <w:pPr>
              <w:spacing w:line="276" w:lineRule="auto"/>
              <w:jc w:val="center"/>
              <w:rPr>
                <w:rFonts w:eastAsia="Calibri"/>
                <w:sz w:val="20"/>
                <w:szCs w:val="20"/>
              </w:rPr>
            </w:pPr>
            <w:r w:rsidRPr="00F0367E">
              <w:rPr>
                <w:rFonts w:eastAsia="Calibri"/>
                <w:sz w:val="20"/>
                <w:szCs w:val="20"/>
              </w:rPr>
              <w:t>31</w:t>
            </w:r>
          </w:p>
        </w:tc>
        <w:tc>
          <w:tcPr>
            <w:tcW w:w="1311" w:type="dxa"/>
          </w:tcPr>
          <w:p w:rsidR="00375CC8" w:rsidRPr="00F0367E" w:rsidRDefault="00375CC8" w:rsidP="00375CC8">
            <w:pPr>
              <w:spacing w:line="276" w:lineRule="auto"/>
              <w:jc w:val="center"/>
              <w:rPr>
                <w:rFonts w:eastAsia="Calibri"/>
                <w:sz w:val="20"/>
                <w:szCs w:val="20"/>
              </w:rPr>
            </w:pPr>
          </w:p>
        </w:tc>
        <w:tc>
          <w:tcPr>
            <w:tcW w:w="1382" w:type="dxa"/>
          </w:tcPr>
          <w:p w:rsidR="00375CC8" w:rsidRPr="00F0367E" w:rsidRDefault="00375CC8" w:rsidP="00375CC8">
            <w:pPr>
              <w:spacing w:line="276" w:lineRule="auto"/>
              <w:jc w:val="center"/>
              <w:rPr>
                <w:rFonts w:eastAsia="Calibri"/>
                <w:sz w:val="20"/>
                <w:szCs w:val="20"/>
              </w:rPr>
            </w:pPr>
          </w:p>
        </w:tc>
        <w:tc>
          <w:tcPr>
            <w:tcW w:w="1410" w:type="dxa"/>
          </w:tcPr>
          <w:p w:rsidR="00375CC8" w:rsidRPr="00F0367E" w:rsidRDefault="00375CC8" w:rsidP="00375CC8">
            <w:pPr>
              <w:spacing w:line="276" w:lineRule="auto"/>
              <w:jc w:val="center"/>
              <w:rPr>
                <w:rFonts w:eastAsia="Calibri"/>
                <w:sz w:val="20"/>
                <w:szCs w:val="20"/>
              </w:rPr>
            </w:pPr>
          </w:p>
        </w:tc>
      </w:tr>
      <w:tr w:rsidR="00375CC8" w:rsidRPr="00F0367E" w:rsidTr="00F0367E">
        <w:tc>
          <w:tcPr>
            <w:tcW w:w="1696" w:type="dxa"/>
            <w:vAlign w:val="center"/>
          </w:tcPr>
          <w:p w:rsidR="00375CC8" w:rsidRPr="00F0367E" w:rsidRDefault="00375CC8" w:rsidP="00375CC8">
            <w:pPr>
              <w:rPr>
                <w:color w:val="000000"/>
                <w:sz w:val="20"/>
                <w:szCs w:val="20"/>
              </w:rPr>
            </w:pPr>
            <w:r w:rsidRPr="00F0367E">
              <w:rPr>
                <w:color w:val="000000"/>
                <w:sz w:val="20"/>
                <w:szCs w:val="20"/>
              </w:rPr>
              <w:t>Filijala Banja Luka</w:t>
            </w:r>
          </w:p>
        </w:tc>
        <w:tc>
          <w:tcPr>
            <w:tcW w:w="1928" w:type="dxa"/>
          </w:tcPr>
          <w:p w:rsidR="00375CC8" w:rsidRPr="00F0367E" w:rsidRDefault="00375CC8" w:rsidP="00375CC8">
            <w:pPr>
              <w:spacing w:line="276" w:lineRule="auto"/>
              <w:jc w:val="center"/>
              <w:rPr>
                <w:rFonts w:eastAsia="Calibri"/>
                <w:sz w:val="20"/>
                <w:szCs w:val="20"/>
              </w:rPr>
            </w:pPr>
          </w:p>
        </w:tc>
        <w:tc>
          <w:tcPr>
            <w:tcW w:w="1333" w:type="dxa"/>
          </w:tcPr>
          <w:p w:rsidR="00375CC8" w:rsidRPr="00F0367E" w:rsidRDefault="00375CC8" w:rsidP="00375CC8">
            <w:pPr>
              <w:spacing w:line="276" w:lineRule="auto"/>
              <w:jc w:val="center"/>
              <w:rPr>
                <w:rFonts w:eastAsia="Calibri"/>
                <w:sz w:val="20"/>
                <w:szCs w:val="20"/>
              </w:rPr>
            </w:pPr>
          </w:p>
        </w:tc>
        <w:tc>
          <w:tcPr>
            <w:tcW w:w="1311" w:type="dxa"/>
          </w:tcPr>
          <w:p w:rsidR="00375CC8" w:rsidRPr="00F0367E" w:rsidRDefault="00375CC8" w:rsidP="00375CC8">
            <w:pPr>
              <w:spacing w:line="276" w:lineRule="auto"/>
              <w:jc w:val="center"/>
              <w:rPr>
                <w:rFonts w:eastAsia="Calibri"/>
                <w:sz w:val="20"/>
                <w:szCs w:val="20"/>
              </w:rPr>
            </w:pPr>
            <w:r w:rsidRPr="00F0367E">
              <w:rPr>
                <w:rFonts w:eastAsia="Calibri"/>
                <w:sz w:val="20"/>
                <w:szCs w:val="20"/>
              </w:rPr>
              <w:t>55</w:t>
            </w:r>
          </w:p>
        </w:tc>
        <w:tc>
          <w:tcPr>
            <w:tcW w:w="1382" w:type="dxa"/>
          </w:tcPr>
          <w:p w:rsidR="00375CC8" w:rsidRPr="00F0367E" w:rsidRDefault="00375CC8" w:rsidP="00375CC8">
            <w:pPr>
              <w:spacing w:line="276" w:lineRule="auto"/>
              <w:jc w:val="center"/>
              <w:rPr>
                <w:rFonts w:eastAsia="Calibri"/>
                <w:sz w:val="20"/>
                <w:szCs w:val="20"/>
              </w:rPr>
            </w:pPr>
            <w:r w:rsidRPr="00F0367E">
              <w:rPr>
                <w:rFonts w:eastAsia="Calibri"/>
                <w:sz w:val="20"/>
                <w:szCs w:val="20"/>
              </w:rPr>
              <w:t>72</w:t>
            </w:r>
          </w:p>
        </w:tc>
        <w:tc>
          <w:tcPr>
            <w:tcW w:w="1410" w:type="dxa"/>
          </w:tcPr>
          <w:p w:rsidR="00375CC8" w:rsidRPr="00F0367E" w:rsidRDefault="00375CC8" w:rsidP="00375CC8">
            <w:pPr>
              <w:spacing w:line="276" w:lineRule="auto"/>
              <w:jc w:val="center"/>
              <w:rPr>
                <w:rFonts w:eastAsia="Calibri"/>
                <w:sz w:val="20"/>
                <w:szCs w:val="20"/>
              </w:rPr>
            </w:pPr>
            <w:r w:rsidRPr="00F0367E">
              <w:rPr>
                <w:rFonts w:eastAsia="Calibri"/>
                <w:sz w:val="20"/>
                <w:szCs w:val="20"/>
              </w:rPr>
              <w:t>3</w:t>
            </w:r>
          </w:p>
        </w:tc>
      </w:tr>
      <w:tr w:rsidR="00375CC8" w:rsidRPr="00F0367E" w:rsidTr="00F0367E">
        <w:tc>
          <w:tcPr>
            <w:tcW w:w="1696" w:type="dxa"/>
            <w:vAlign w:val="center"/>
          </w:tcPr>
          <w:p w:rsidR="00375CC8" w:rsidRPr="00F0367E" w:rsidRDefault="00375CC8" w:rsidP="00375CC8">
            <w:pPr>
              <w:rPr>
                <w:color w:val="000000"/>
                <w:sz w:val="20"/>
                <w:szCs w:val="20"/>
              </w:rPr>
            </w:pPr>
            <w:r w:rsidRPr="00F0367E">
              <w:rPr>
                <w:color w:val="000000"/>
                <w:sz w:val="20"/>
                <w:szCs w:val="20"/>
              </w:rPr>
              <w:t>Filijala Mostar</w:t>
            </w:r>
          </w:p>
        </w:tc>
        <w:tc>
          <w:tcPr>
            <w:tcW w:w="1928" w:type="dxa"/>
          </w:tcPr>
          <w:p w:rsidR="00375CC8" w:rsidRPr="00F0367E" w:rsidRDefault="00375CC8" w:rsidP="00375CC8">
            <w:pPr>
              <w:spacing w:line="276" w:lineRule="auto"/>
              <w:jc w:val="center"/>
              <w:rPr>
                <w:rFonts w:eastAsia="Calibri"/>
                <w:sz w:val="20"/>
                <w:szCs w:val="20"/>
              </w:rPr>
            </w:pPr>
          </w:p>
        </w:tc>
        <w:tc>
          <w:tcPr>
            <w:tcW w:w="1333" w:type="dxa"/>
          </w:tcPr>
          <w:p w:rsidR="00375CC8" w:rsidRPr="00F0367E" w:rsidRDefault="00375CC8" w:rsidP="00375CC8">
            <w:pPr>
              <w:spacing w:line="276" w:lineRule="auto"/>
              <w:jc w:val="center"/>
              <w:rPr>
                <w:rFonts w:eastAsia="Calibri"/>
                <w:sz w:val="20"/>
                <w:szCs w:val="20"/>
              </w:rPr>
            </w:pPr>
          </w:p>
        </w:tc>
        <w:tc>
          <w:tcPr>
            <w:tcW w:w="1311" w:type="dxa"/>
          </w:tcPr>
          <w:p w:rsidR="00375CC8" w:rsidRPr="00F0367E" w:rsidRDefault="00375CC8" w:rsidP="00375CC8">
            <w:pPr>
              <w:spacing w:line="276" w:lineRule="auto"/>
              <w:jc w:val="center"/>
              <w:rPr>
                <w:rFonts w:eastAsia="Calibri"/>
                <w:sz w:val="20"/>
                <w:szCs w:val="20"/>
              </w:rPr>
            </w:pPr>
            <w:r w:rsidRPr="00F0367E">
              <w:rPr>
                <w:rFonts w:eastAsia="Calibri"/>
                <w:sz w:val="20"/>
                <w:szCs w:val="20"/>
              </w:rPr>
              <w:t>98</w:t>
            </w:r>
          </w:p>
        </w:tc>
        <w:tc>
          <w:tcPr>
            <w:tcW w:w="1382" w:type="dxa"/>
          </w:tcPr>
          <w:p w:rsidR="00375CC8" w:rsidRPr="00F0367E" w:rsidRDefault="00375CC8" w:rsidP="00375CC8">
            <w:pPr>
              <w:spacing w:line="276" w:lineRule="auto"/>
              <w:jc w:val="center"/>
              <w:rPr>
                <w:rFonts w:eastAsia="Calibri"/>
                <w:sz w:val="20"/>
                <w:szCs w:val="20"/>
              </w:rPr>
            </w:pPr>
            <w:r w:rsidRPr="00F0367E">
              <w:rPr>
                <w:rFonts w:eastAsia="Calibri"/>
                <w:sz w:val="20"/>
                <w:szCs w:val="20"/>
              </w:rPr>
              <w:t>254</w:t>
            </w:r>
          </w:p>
        </w:tc>
        <w:tc>
          <w:tcPr>
            <w:tcW w:w="1410" w:type="dxa"/>
          </w:tcPr>
          <w:p w:rsidR="00375CC8" w:rsidRPr="00F0367E" w:rsidRDefault="00375CC8" w:rsidP="00375CC8">
            <w:pPr>
              <w:spacing w:line="276" w:lineRule="auto"/>
              <w:jc w:val="center"/>
              <w:rPr>
                <w:rFonts w:eastAsia="Calibri"/>
                <w:sz w:val="20"/>
                <w:szCs w:val="20"/>
              </w:rPr>
            </w:pPr>
            <w:r w:rsidRPr="00F0367E">
              <w:rPr>
                <w:rFonts w:eastAsia="Calibri"/>
                <w:sz w:val="20"/>
                <w:szCs w:val="20"/>
              </w:rPr>
              <w:t>6</w:t>
            </w:r>
          </w:p>
        </w:tc>
      </w:tr>
      <w:tr w:rsidR="00375CC8" w:rsidRPr="00F0367E" w:rsidTr="00F0367E">
        <w:tc>
          <w:tcPr>
            <w:tcW w:w="1696" w:type="dxa"/>
            <w:vAlign w:val="center"/>
          </w:tcPr>
          <w:p w:rsidR="00375CC8" w:rsidRPr="00F0367E" w:rsidRDefault="00375CC8" w:rsidP="00375CC8">
            <w:pPr>
              <w:rPr>
                <w:color w:val="000000"/>
                <w:sz w:val="20"/>
                <w:szCs w:val="20"/>
              </w:rPr>
            </w:pPr>
            <w:r w:rsidRPr="00F0367E">
              <w:rPr>
                <w:color w:val="000000"/>
                <w:sz w:val="20"/>
                <w:szCs w:val="20"/>
              </w:rPr>
              <w:t>Ukupno</w:t>
            </w:r>
          </w:p>
        </w:tc>
        <w:tc>
          <w:tcPr>
            <w:tcW w:w="1928" w:type="dxa"/>
          </w:tcPr>
          <w:p w:rsidR="00375CC8" w:rsidRPr="00F0367E" w:rsidRDefault="00375CC8" w:rsidP="00375CC8">
            <w:pPr>
              <w:spacing w:line="276" w:lineRule="auto"/>
              <w:jc w:val="center"/>
              <w:rPr>
                <w:rFonts w:eastAsia="Calibri"/>
                <w:sz w:val="20"/>
                <w:szCs w:val="20"/>
              </w:rPr>
            </w:pPr>
            <w:r w:rsidRPr="00F0367E">
              <w:rPr>
                <w:rFonts w:eastAsia="Calibri"/>
                <w:sz w:val="20"/>
                <w:szCs w:val="20"/>
              </w:rPr>
              <w:t>519</w:t>
            </w:r>
          </w:p>
        </w:tc>
        <w:tc>
          <w:tcPr>
            <w:tcW w:w="1333" w:type="dxa"/>
          </w:tcPr>
          <w:p w:rsidR="00375CC8" w:rsidRPr="00F0367E" w:rsidRDefault="00375CC8" w:rsidP="00375CC8">
            <w:pPr>
              <w:spacing w:line="276" w:lineRule="auto"/>
              <w:jc w:val="center"/>
              <w:rPr>
                <w:rFonts w:eastAsia="Calibri"/>
                <w:sz w:val="20"/>
                <w:szCs w:val="20"/>
              </w:rPr>
            </w:pPr>
            <w:r w:rsidRPr="00F0367E">
              <w:rPr>
                <w:rFonts w:eastAsia="Calibri"/>
                <w:sz w:val="20"/>
                <w:szCs w:val="20"/>
              </w:rPr>
              <w:t>31</w:t>
            </w:r>
          </w:p>
        </w:tc>
        <w:tc>
          <w:tcPr>
            <w:tcW w:w="1311" w:type="dxa"/>
          </w:tcPr>
          <w:p w:rsidR="00375CC8" w:rsidRPr="00F0367E" w:rsidRDefault="00375CC8" w:rsidP="00375CC8">
            <w:pPr>
              <w:spacing w:line="276" w:lineRule="auto"/>
              <w:jc w:val="center"/>
              <w:rPr>
                <w:rFonts w:eastAsia="Calibri"/>
                <w:sz w:val="20"/>
                <w:szCs w:val="20"/>
              </w:rPr>
            </w:pPr>
            <w:r w:rsidRPr="00F0367E">
              <w:rPr>
                <w:rFonts w:eastAsia="Calibri"/>
                <w:sz w:val="20"/>
                <w:szCs w:val="20"/>
              </w:rPr>
              <w:t>153</w:t>
            </w:r>
          </w:p>
        </w:tc>
        <w:tc>
          <w:tcPr>
            <w:tcW w:w="1382" w:type="dxa"/>
          </w:tcPr>
          <w:p w:rsidR="00375CC8" w:rsidRPr="00F0367E" w:rsidRDefault="00375CC8" w:rsidP="00375CC8">
            <w:pPr>
              <w:spacing w:line="276" w:lineRule="auto"/>
              <w:jc w:val="center"/>
              <w:rPr>
                <w:rFonts w:eastAsia="Calibri"/>
                <w:sz w:val="20"/>
                <w:szCs w:val="20"/>
              </w:rPr>
            </w:pPr>
            <w:r w:rsidRPr="00F0367E">
              <w:rPr>
                <w:rFonts w:eastAsia="Calibri"/>
                <w:sz w:val="20"/>
                <w:szCs w:val="20"/>
              </w:rPr>
              <w:t>326</w:t>
            </w:r>
          </w:p>
        </w:tc>
        <w:tc>
          <w:tcPr>
            <w:tcW w:w="1410" w:type="dxa"/>
          </w:tcPr>
          <w:p w:rsidR="00375CC8" w:rsidRPr="00F0367E" w:rsidRDefault="00375CC8" w:rsidP="00375CC8">
            <w:pPr>
              <w:spacing w:line="276" w:lineRule="auto"/>
              <w:jc w:val="center"/>
              <w:rPr>
                <w:rFonts w:eastAsia="Calibri"/>
                <w:sz w:val="20"/>
                <w:szCs w:val="20"/>
              </w:rPr>
            </w:pPr>
            <w:r w:rsidRPr="00F0367E">
              <w:rPr>
                <w:rFonts w:eastAsia="Calibri"/>
                <w:sz w:val="20"/>
                <w:szCs w:val="20"/>
              </w:rPr>
              <w:t>9</w:t>
            </w:r>
          </w:p>
        </w:tc>
      </w:tr>
    </w:tbl>
    <w:p w:rsidR="00E822C5" w:rsidRDefault="00E822C5" w:rsidP="00171205">
      <w:pPr>
        <w:spacing w:line="276" w:lineRule="auto"/>
        <w:jc w:val="both"/>
        <w:rPr>
          <w:rFonts w:eastAsia="Calibri"/>
        </w:rPr>
      </w:pPr>
    </w:p>
    <w:p w:rsidR="00171205" w:rsidRPr="00E822C5" w:rsidRDefault="00171205" w:rsidP="00171205">
      <w:pPr>
        <w:spacing w:line="276" w:lineRule="auto"/>
        <w:jc w:val="both"/>
        <w:rPr>
          <w:rFonts w:eastAsia="Calibri"/>
        </w:rPr>
      </w:pPr>
      <w:r w:rsidRPr="00E822C5">
        <w:rPr>
          <w:rFonts w:eastAsia="Calibri"/>
        </w:rPr>
        <w:t>U donjoj tabeli dat je pregled  zaprimljenih tužbi koje se odnose na 201</w:t>
      </w:r>
      <w:r w:rsidR="00E822C5" w:rsidRPr="00E822C5">
        <w:rPr>
          <w:rFonts w:eastAsia="Calibri"/>
        </w:rPr>
        <w:t>7</w:t>
      </w:r>
      <w:r w:rsidRPr="00E822C5">
        <w:rPr>
          <w:rFonts w:eastAsia="Calibri"/>
        </w:rPr>
        <w:t>. godinu i prethodne godine  prema organizacionim jedinicama:</w:t>
      </w:r>
    </w:p>
    <w:p w:rsidR="00171205" w:rsidRPr="006A0EFD" w:rsidRDefault="00171205" w:rsidP="00171205">
      <w:pPr>
        <w:spacing w:line="276" w:lineRule="auto"/>
        <w:jc w:val="both"/>
        <w:rPr>
          <w:rFonts w:eastAsia="Calibri"/>
          <w:i/>
        </w:rPr>
      </w:pPr>
    </w:p>
    <w:tbl>
      <w:tblPr>
        <w:tblW w:w="2967" w:type="dxa"/>
        <w:jc w:val="center"/>
        <w:tblLook w:val="04A0" w:firstRow="1" w:lastRow="0" w:firstColumn="1" w:lastColumn="0" w:noHBand="0" w:noVBand="1"/>
      </w:tblPr>
      <w:tblGrid>
        <w:gridCol w:w="1833"/>
        <w:gridCol w:w="1134"/>
      </w:tblGrid>
      <w:tr w:rsidR="005B0996" w:rsidRPr="00E822C5" w:rsidTr="005B0996">
        <w:trPr>
          <w:trHeight w:val="300"/>
          <w:jc w:val="center"/>
        </w:trPr>
        <w:tc>
          <w:tcPr>
            <w:tcW w:w="1833" w:type="dxa"/>
            <w:vMerge w:val="restart"/>
            <w:tcBorders>
              <w:top w:val="single" w:sz="8" w:space="0" w:color="auto"/>
              <w:left w:val="single" w:sz="8" w:space="0" w:color="auto"/>
              <w:bottom w:val="single" w:sz="8" w:space="0" w:color="000000"/>
              <w:right w:val="single" w:sz="8" w:space="0" w:color="auto"/>
            </w:tcBorders>
            <w:shd w:val="clear" w:color="000000" w:fill="BDD7EE"/>
            <w:textDirection w:val="btLr"/>
            <w:vAlign w:val="center"/>
            <w:hideMark/>
          </w:tcPr>
          <w:p w:rsidR="005B0996" w:rsidRPr="00E822C5" w:rsidRDefault="005B0996">
            <w:pPr>
              <w:jc w:val="center"/>
              <w:rPr>
                <w:color w:val="000000"/>
                <w:sz w:val="20"/>
                <w:szCs w:val="20"/>
              </w:rPr>
            </w:pPr>
            <w:r w:rsidRPr="00E822C5">
              <w:rPr>
                <w:color w:val="000000"/>
                <w:sz w:val="20"/>
                <w:szCs w:val="20"/>
              </w:rPr>
              <w:t>Organizaciona jedinica</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BDD7EE"/>
            <w:textDirection w:val="btLr"/>
            <w:vAlign w:val="center"/>
            <w:hideMark/>
          </w:tcPr>
          <w:p w:rsidR="005B0996" w:rsidRPr="00E822C5" w:rsidRDefault="005B0996" w:rsidP="00375CC8">
            <w:pPr>
              <w:jc w:val="center"/>
              <w:rPr>
                <w:color w:val="000000"/>
                <w:sz w:val="20"/>
                <w:szCs w:val="20"/>
              </w:rPr>
            </w:pPr>
            <w:r w:rsidRPr="00E822C5">
              <w:rPr>
                <w:color w:val="000000"/>
                <w:sz w:val="20"/>
                <w:szCs w:val="20"/>
              </w:rPr>
              <w:t xml:space="preserve">Broj zaprimljenih tužbi  u       </w:t>
            </w:r>
            <w:r w:rsidR="00375CC8">
              <w:rPr>
                <w:color w:val="000000"/>
                <w:sz w:val="20"/>
                <w:szCs w:val="20"/>
              </w:rPr>
              <w:t>2017</w:t>
            </w:r>
            <w:r w:rsidRPr="00E822C5">
              <w:rPr>
                <w:color w:val="000000"/>
                <w:sz w:val="20"/>
                <w:szCs w:val="20"/>
              </w:rPr>
              <w:t xml:space="preserve"> godini</w:t>
            </w:r>
          </w:p>
        </w:tc>
      </w:tr>
      <w:tr w:rsidR="005B0996" w:rsidRPr="00E822C5" w:rsidTr="005B0996">
        <w:trPr>
          <w:trHeight w:val="517"/>
          <w:jc w:val="center"/>
        </w:trPr>
        <w:tc>
          <w:tcPr>
            <w:tcW w:w="1833" w:type="dxa"/>
            <w:vMerge/>
            <w:tcBorders>
              <w:top w:val="single" w:sz="8" w:space="0" w:color="auto"/>
              <w:left w:val="single" w:sz="8" w:space="0" w:color="auto"/>
              <w:bottom w:val="single" w:sz="8" w:space="0" w:color="000000"/>
              <w:right w:val="single" w:sz="8" w:space="0" w:color="auto"/>
            </w:tcBorders>
            <w:vAlign w:val="center"/>
            <w:hideMark/>
          </w:tcPr>
          <w:p w:rsidR="005B0996" w:rsidRPr="00E822C5" w:rsidRDefault="005B0996">
            <w:pPr>
              <w:rPr>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5B0996" w:rsidRPr="00E822C5" w:rsidRDefault="005B0996">
            <w:pPr>
              <w:rPr>
                <w:color w:val="000000"/>
                <w:sz w:val="20"/>
                <w:szCs w:val="20"/>
              </w:rPr>
            </w:pPr>
          </w:p>
        </w:tc>
      </w:tr>
      <w:tr w:rsidR="005B0996" w:rsidRPr="00E822C5" w:rsidTr="005B0996">
        <w:trPr>
          <w:trHeight w:val="1471"/>
          <w:jc w:val="center"/>
        </w:trPr>
        <w:tc>
          <w:tcPr>
            <w:tcW w:w="1833" w:type="dxa"/>
            <w:vMerge/>
            <w:tcBorders>
              <w:top w:val="single" w:sz="8" w:space="0" w:color="auto"/>
              <w:left w:val="single" w:sz="8" w:space="0" w:color="auto"/>
              <w:bottom w:val="single" w:sz="8" w:space="0" w:color="000000"/>
              <w:right w:val="single" w:sz="8" w:space="0" w:color="auto"/>
            </w:tcBorders>
            <w:vAlign w:val="center"/>
            <w:hideMark/>
          </w:tcPr>
          <w:p w:rsidR="005B0996" w:rsidRPr="00E822C5" w:rsidRDefault="005B0996">
            <w:pPr>
              <w:rPr>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5B0996" w:rsidRPr="00E822C5" w:rsidRDefault="005B0996">
            <w:pPr>
              <w:rPr>
                <w:color w:val="000000"/>
                <w:sz w:val="20"/>
                <w:szCs w:val="20"/>
              </w:rPr>
            </w:pPr>
          </w:p>
        </w:tc>
      </w:tr>
      <w:tr w:rsidR="005B0996" w:rsidRPr="00E822C5" w:rsidTr="005B0996">
        <w:trPr>
          <w:trHeight w:val="315"/>
          <w:jc w:val="center"/>
        </w:trPr>
        <w:tc>
          <w:tcPr>
            <w:tcW w:w="1833" w:type="dxa"/>
            <w:tcBorders>
              <w:top w:val="nil"/>
              <w:left w:val="single" w:sz="8" w:space="0" w:color="auto"/>
              <w:bottom w:val="single" w:sz="8" w:space="0" w:color="auto"/>
              <w:right w:val="single" w:sz="8" w:space="0" w:color="auto"/>
            </w:tcBorders>
            <w:shd w:val="clear" w:color="000000" w:fill="BDD7EE"/>
            <w:vAlign w:val="center"/>
            <w:hideMark/>
          </w:tcPr>
          <w:p w:rsidR="005B0996" w:rsidRPr="00E822C5" w:rsidRDefault="005B0996">
            <w:pPr>
              <w:rPr>
                <w:color w:val="000000"/>
                <w:sz w:val="20"/>
                <w:szCs w:val="20"/>
              </w:rPr>
            </w:pPr>
            <w:r w:rsidRPr="00E822C5">
              <w:rPr>
                <w:color w:val="000000"/>
                <w:sz w:val="20"/>
                <w:szCs w:val="20"/>
              </w:rPr>
              <w:t>Sjedište Sarajevo</w:t>
            </w:r>
          </w:p>
        </w:tc>
        <w:tc>
          <w:tcPr>
            <w:tcW w:w="1134" w:type="dxa"/>
            <w:tcBorders>
              <w:top w:val="nil"/>
              <w:left w:val="nil"/>
              <w:bottom w:val="single" w:sz="8" w:space="0" w:color="auto"/>
              <w:right w:val="single" w:sz="8" w:space="0" w:color="auto"/>
            </w:tcBorders>
            <w:shd w:val="clear" w:color="auto" w:fill="auto"/>
            <w:vAlign w:val="center"/>
            <w:hideMark/>
          </w:tcPr>
          <w:p w:rsidR="005B0996" w:rsidRPr="00E822C5" w:rsidRDefault="00E822C5">
            <w:pPr>
              <w:jc w:val="right"/>
              <w:rPr>
                <w:color w:val="000000"/>
                <w:sz w:val="20"/>
                <w:szCs w:val="20"/>
              </w:rPr>
            </w:pPr>
            <w:r w:rsidRPr="00E822C5">
              <w:rPr>
                <w:color w:val="000000"/>
                <w:sz w:val="20"/>
                <w:szCs w:val="20"/>
              </w:rPr>
              <w:t>154</w:t>
            </w:r>
          </w:p>
        </w:tc>
      </w:tr>
      <w:tr w:rsidR="005B0996" w:rsidRPr="00E822C5" w:rsidTr="005B0996">
        <w:trPr>
          <w:trHeight w:val="315"/>
          <w:jc w:val="center"/>
        </w:trPr>
        <w:tc>
          <w:tcPr>
            <w:tcW w:w="1833" w:type="dxa"/>
            <w:tcBorders>
              <w:top w:val="nil"/>
              <w:left w:val="single" w:sz="8" w:space="0" w:color="auto"/>
              <w:bottom w:val="single" w:sz="8" w:space="0" w:color="auto"/>
              <w:right w:val="single" w:sz="8" w:space="0" w:color="auto"/>
            </w:tcBorders>
            <w:shd w:val="clear" w:color="000000" w:fill="BDD7EE"/>
            <w:vAlign w:val="center"/>
            <w:hideMark/>
          </w:tcPr>
          <w:p w:rsidR="005B0996" w:rsidRPr="00E822C5" w:rsidRDefault="005B0996">
            <w:pPr>
              <w:rPr>
                <w:color w:val="000000"/>
                <w:sz w:val="20"/>
                <w:szCs w:val="20"/>
              </w:rPr>
            </w:pPr>
            <w:r w:rsidRPr="00E822C5">
              <w:rPr>
                <w:color w:val="000000"/>
                <w:sz w:val="20"/>
                <w:szCs w:val="20"/>
              </w:rPr>
              <w:t>Filijala Banja Luka</w:t>
            </w:r>
          </w:p>
        </w:tc>
        <w:tc>
          <w:tcPr>
            <w:tcW w:w="1134" w:type="dxa"/>
            <w:tcBorders>
              <w:top w:val="nil"/>
              <w:left w:val="nil"/>
              <w:bottom w:val="single" w:sz="8" w:space="0" w:color="auto"/>
              <w:right w:val="single" w:sz="8" w:space="0" w:color="auto"/>
            </w:tcBorders>
            <w:shd w:val="clear" w:color="auto" w:fill="auto"/>
            <w:vAlign w:val="center"/>
            <w:hideMark/>
          </w:tcPr>
          <w:p w:rsidR="005B0996" w:rsidRPr="00E822C5" w:rsidRDefault="00E822C5">
            <w:pPr>
              <w:jc w:val="right"/>
              <w:rPr>
                <w:color w:val="000000"/>
                <w:sz w:val="20"/>
                <w:szCs w:val="20"/>
              </w:rPr>
            </w:pPr>
            <w:r w:rsidRPr="00E822C5">
              <w:rPr>
                <w:color w:val="000000"/>
                <w:sz w:val="20"/>
                <w:szCs w:val="20"/>
              </w:rPr>
              <w:t>115</w:t>
            </w:r>
          </w:p>
        </w:tc>
      </w:tr>
      <w:tr w:rsidR="005B0996" w:rsidRPr="00E822C5" w:rsidTr="005B0996">
        <w:trPr>
          <w:trHeight w:val="315"/>
          <w:jc w:val="center"/>
        </w:trPr>
        <w:tc>
          <w:tcPr>
            <w:tcW w:w="1833" w:type="dxa"/>
            <w:tcBorders>
              <w:top w:val="nil"/>
              <w:left w:val="single" w:sz="8" w:space="0" w:color="auto"/>
              <w:bottom w:val="single" w:sz="8" w:space="0" w:color="auto"/>
              <w:right w:val="single" w:sz="8" w:space="0" w:color="auto"/>
            </w:tcBorders>
            <w:shd w:val="clear" w:color="000000" w:fill="BDD7EE"/>
            <w:vAlign w:val="center"/>
            <w:hideMark/>
          </w:tcPr>
          <w:p w:rsidR="005B0996" w:rsidRPr="00E822C5" w:rsidRDefault="005B0996">
            <w:pPr>
              <w:rPr>
                <w:color w:val="000000"/>
                <w:sz w:val="20"/>
                <w:szCs w:val="20"/>
              </w:rPr>
            </w:pPr>
            <w:r w:rsidRPr="00E822C5">
              <w:rPr>
                <w:color w:val="000000"/>
                <w:sz w:val="20"/>
                <w:szCs w:val="20"/>
              </w:rPr>
              <w:t>Filijala Mostar</w:t>
            </w:r>
          </w:p>
        </w:tc>
        <w:tc>
          <w:tcPr>
            <w:tcW w:w="1134" w:type="dxa"/>
            <w:tcBorders>
              <w:top w:val="nil"/>
              <w:left w:val="nil"/>
              <w:bottom w:val="single" w:sz="8" w:space="0" w:color="auto"/>
              <w:right w:val="single" w:sz="8" w:space="0" w:color="auto"/>
            </w:tcBorders>
            <w:shd w:val="clear" w:color="auto" w:fill="auto"/>
            <w:vAlign w:val="center"/>
            <w:hideMark/>
          </w:tcPr>
          <w:p w:rsidR="005B0996" w:rsidRPr="00E822C5" w:rsidRDefault="00E822C5">
            <w:pPr>
              <w:jc w:val="right"/>
              <w:rPr>
                <w:color w:val="000000"/>
                <w:sz w:val="20"/>
                <w:szCs w:val="20"/>
              </w:rPr>
            </w:pPr>
            <w:r w:rsidRPr="00E822C5">
              <w:rPr>
                <w:color w:val="000000"/>
                <w:sz w:val="20"/>
                <w:szCs w:val="20"/>
              </w:rPr>
              <w:t>114</w:t>
            </w:r>
          </w:p>
        </w:tc>
      </w:tr>
      <w:tr w:rsidR="005B0996" w:rsidRPr="00E822C5" w:rsidTr="005B0996">
        <w:trPr>
          <w:trHeight w:val="315"/>
          <w:jc w:val="center"/>
        </w:trPr>
        <w:tc>
          <w:tcPr>
            <w:tcW w:w="1833" w:type="dxa"/>
            <w:tcBorders>
              <w:top w:val="nil"/>
              <w:left w:val="single" w:sz="8" w:space="0" w:color="auto"/>
              <w:bottom w:val="single" w:sz="8" w:space="0" w:color="auto"/>
              <w:right w:val="single" w:sz="8" w:space="0" w:color="auto"/>
            </w:tcBorders>
            <w:shd w:val="clear" w:color="000000" w:fill="BDD7EE"/>
            <w:vAlign w:val="center"/>
            <w:hideMark/>
          </w:tcPr>
          <w:p w:rsidR="005B0996" w:rsidRPr="00E822C5" w:rsidRDefault="005B0996">
            <w:pPr>
              <w:rPr>
                <w:color w:val="000000"/>
                <w:sz w:val="20"/>
                <w:szCs w:val="20"/>
              </w:rPr>
            </w:pPr>
            <w:r w:rsidRPr="00E822C5">
              <w:rPr>
                <w:color w:val="000000"/>
                <w:sz w:val="20"/>
                <w:szCs w:val="20"/>
              </w:rPr>
              <w:t>Ukupno</w:t>
            </w:r>
          </w:p>
        </w:tc>
        <w:tc>
          <w:tcPr>
            <w:tcW w:w="1134" w:type="dxa"/>
            <w:tcBorders>
              <w:top w:val="nil"/>
              <w:left w:val="nil"/>
              <w:bottom w:val="single" w:sz="8" w:space="0" w:color="auto"/>
              <w:right w:val="single" w:sz="8" w:space="0" w:color="auto"/>
            </w:tcBorders>
            <w:shd w:val="clear" w:color="auto" w:fill="auto"/>
            <w:vAlign w:val="center"/>
            <w:hideMark/>
          </w:tcPr>
          <w:p w:rsidR="005B0996" w:rsidRPr="00E822C5" w:rsidRDefault="00E822C5">
            <w:pPr>
              <w:jc w:val="right"/>
              <w:rPr>
                <w:color w:val="000000"/>
                <w:sz w:val="20"/>
                <w:szCs w:val="20"/>
              </w:rPr>
            </w:pPr>
            <w:r w:rsidRPr="00E822C5">
              <w:rPr>
                <w:color w:val="000000"/>
                <w:sz w:val="20"/>
                <w:szCs w:val="20"/>
              </w:rPr>
              <w:t>383</w:t>
            </w:r>
          </w:p>
        </w:tc>
      </w:tr>
    </w:tbl>
    <w:p w:rsidR="00171205" w:rsidRPr="006A0EFD" w:rsidRDefault="00171205" w:rsidP="000225C9">
      <w:pPr>
        <w:spacing w:line="276" w:lineRule="auto"/>
        <w:jc w:val="both"/>
        <w:rPr>
          <w:rFonts w:eastAsia="Calibri"/>
          <w:i/>
          <w:highlight w:val="yellow"/>
        </w:rPr>
      </w:pPr>
    </w:p>
    <w:p w:rsidR="009827C3" w:rsidRPr="006A0EFD" w:rsidRDefault="009827C3" w:rsidP="000225C9">
      <w:pPr>
        <w:spacing w:line="276" w:lineRule="auto"/>
        <w:jc w:val="both"/>
        <w:rPr>
          <w:rFonts w:eastAsia="Calibri"/>
          <w:i/>
          <w:highlight w:val="yellow"/>
        </w:rPr>
      </w:pPr>
    </w:p>
    <w:p w:rsidR="00950B43" w:rsidRPr="00724737" w:rsidRDefault="009827C3" w:rsidP="000225C9">
      <w:pPr>
        <w:spacing w:line="276" w:lineRule="auto"/>
        <w:jc w:val="both"/>
        <w:rPr>
          <w:rFonts w:eastAsia="Calibri"/>
        </w:rPr>
      </w:pPr>
      <w:r w:rsidRPr="00724737">
        <w:rPr>
          <w:rFonts w:eastAsia="Calibri"/>
        </w:rPr>
        <w:t>U 201</w:t>
      </w:r>
      <w:r w:rsidR="00375CC8" w:rsidRPr="00724737">
        <w:rPr>
          <w:rFonts w:eastAsia="Calibri"/>
        </w:rPr>
        <w:t>7</w:t>
      </w:r>
      <w:r w:rsidRPr="00724737">
        <w:rPr>
          <w:rFonts w:eastAsia="Calibri"/>
        </w:rPr>
        <w:t xml:space="preserve">. godini u sistemu „E-nabavke“ objavljeno je </w:t>
      </w:r>
      <w:r w:rsidR="00171205" w:rsidRPr="00724737">
        <w:rPr>
          <w:rFonts w:eastAsia="Calibri"/>
        </w:rPr>
        <w:t>1.</w:t>
      </w:r>
      <w:r w:rsidR="00724737" w:rsidRPr="00724737">
        <w:rPr>
          <w:rFonts w:eastAsia="Calibri"/>
        </w:rPr>
        <w:t>542</w:t>
      </w:r>
      <w:r w:rsidRPr="00724737">
        <w:rPr>
          <w:rFonts w:eastAsia="Calibri"/>
        </w:rPr>
        <w:t xml:space="preserve"> odluk</w:t>
      </w:r>
      <w:r w:rsidR="00171205" w:rsidRPr="00724737">
        <w:rPr>
          <w:rFonts w:eastAsia="Calibri"/>
        </w:rPr>
        <w:t>e</w:t>
      </w:r>
      <w:r w:rsidRPr="00724737">
        <w:rPr>
          <w:rFonts w:eastAsia="Calibri"/>
        </w:rPr>
        <w:t xml:space="preserve"> URŽ-a po uloženim žalbama,</w:t>
      </w:r>
    </w:p>
    <w:p w:rsidR="00DA553A" w:rsidRPr="00724737" w:rsidRDefault="00D36656" w:rsidP="000225C9">
      <w:pPr>
        <w:spacing w:line="276" w:lineRule="auto"/>
        <w:jc w:val="both"/>
        <w:rPr>
          <w:rFonts w:eastAsia="Calibri"/>
        </w:rPr>
      </w:pPr>
      <w:r w:rsidRPr="00724737">
        <w:rPr>
          <w:rFonts w:eastAsia="Calibri"/>
        </w:rPr>
        <w:t>objava PDF</w:t>
      </w:r>
      <w:r w:rsidR="00DA553A" w:rsidRPr="00724737">
        <w:rPr>
          <w:rFonts w:eastAsia="Calibri"/>
        </w:rPr>
        <w:t xml:space="preserve"> dokumenata može se smatrati samo prvim korakom ka transparentnosti</w:t>
      </w:r>
      <w:r w:rsidR="00144061" w:rsidRPr="00724737">
        <w:rPr>
          <w:rFonts w:eastAsia="Calibri"/>
        </w:rPr>
        <w:t xml:space="preserve"> rada </w:t>
      </w:r>
      <w:r w:rsidR="00DA553A" w:rsidRPr="00724737">
        <w:rPr>
          <w:rFonts w:eastAsia="Calibri"/>
        </w:rPr>
        <w:t>. Kao drugi korak, postoji potreba da se uspostavi baza podataka odluka koja će uključivati sve prethodno donesene odluke, što predstavlja dobru praksu u svim zemljama EU</w:t>
      </w:r>
      <w:r w:rsidRPr="00724737">
        <w:rPr>
          <w:rFonts w:eastAsia="Calibri"/>
        </w:rPr>
        <w:t>.</w:t>
      </w:r>
    </w:p>
    <w:p w:rsidR="004B1475" w:rsidRPr="006A0EFD" w:rsidRDefault="004B1475" w:rsidP="00D8179C">
      <w:pPr>
        <w:jc w:val="both"/>
        <w:rPr>
          <w:rFonts w:eastAsia="Calibri"/>
          <w:i/>
        </w:rPr>
      </w:pPr>
    </w:p>
    <w:p w:rsidR="00F12683" w:rsidRPr="006A0EFD" w:rsidRDefault="00F12683" w:rsidP="00D8179C">
      <w:pPr>
        <w:jc w:val="both"/>
        <w:rPr>
          <w:rFonts w:eastAsia="Calibri"/>
          <w:i/>
        </w:rPr>
      </w:pPr>
    </w:p>
    <w:p w:rsidR="00182B94" w:rsidRPr="006A0EFD" w:rsidRDefault="007E1F38" w:rsidP="006A0EFD">
      <w:pPr>
        <w:pStyle w:val="Heading1"/>
      </w:pPr>
      <w:bookmarkStart w:id="15" w:name="_Toc420486153"/>
      <w:bookmarkStart w:id="16" w:name="_Toc514938600"/>
      <w:r w:rsidRPr="006A0EFD">
        <w:lastRenderedPageBreak/>
        <w:t>ANALIZA PODATAKA</w:t>
      </w:r>
      <w:r w:rsidR="00EB5CBE" w:rsidRPr="006A0EFD">
        <w:t xml:space="preserve"> PREMA </w:t>
      </w:r>
      <w:r w:rsidR="00E56447" w:rsidRPr="006A0EFD">
        <w:t xml:space="preserve">DODIJELJENIM </w:t>
      </w:r>
      <w:r w:rsidR="00EB5CBE" w:rsidRPr="006A0EFD">
        <w:t>UGOVORIMA</w:t>
      </w:r>
      <w:bookmarkEnd w:id="15"/>
      <w:bookmarkEnd w:id="16"/>
    </w:p>
    <w:p w:rsidR="001300CE" w:rsidRPr="006A0EFD" w:rsidRDefault="001300CE" w:rsidP="00D8179C">
      <w:pPr>
        <w:rPr>
          <w:i/>
        </w:rPr>
      </w:pPr>
    </w:p>
    <w:p w:rsidR="009A6629" w:rsidRPr="00E5689D" w:rsidRDefault="009A6629" w:rsidP="00CE72E4">
      <w:pPr>
        <w:pStyle w:val="Heading2"/>
        <w:spacing w:before="0" w:line="276" w:lineRule="auto"/>
        <w:rPr>
          <w:rFonts w:asciiTheme="minorHAnsi" w:hAnsiTheme="minorHAnsi" w:cstheme="minorHAnsi"/>
          <w:color w:val="auto"/>
          <w:sz w:val="24"/>
          <w:szCs w:val="24"/>
          <w:u w:val="single"/>
        </w:rPr>
      </w:pPr>
      <w:bookmarkStart w:id="17" w:name="_Toc514938601"/>
      <w:r w:rsidRPr="00E5689D">
        <w:rPr>
          <w:rFonts w:asciiTheme="minorHAnsi" w:hAnsiTheme="minorHAnsi" w:cstheme="minorHAnsi"/>
          <w:color w:val="auto"/>
          <w:sz w:val="24"/>
          <w:szCs w:val="24"/>
          <w:u w:val="single"/>
        </w:rPr>
        <w:t xml:space="preserve">Analiza podataka prema ukupnoj vrijednosti i ukupnom broju </w:t>
      </w:r>
      <w:r w:rsidR="008A2C0E" w:rsidRPr="00E5689D">
        <w:rPr>
          <w:rFonts w:asciiTheme="minorHAnsi" w:hAnsiTheme="minorHAnsi" w:cstheme="minorHAnsi"/>
          <w:color w:val="auto"/>
          <w:sz w:val="24"/>
          <w:szCs w:val="24"/>
          <w:u w:val="single"/>
        </w:rPr>
        <w:t xml:space="preserve">dodijeljenih </w:t>
      </w:r>
      <w:r w:rsidR="003337DF" w:rsidRPr="00E5689D">
        <w:rPr>
          <w:rFonts w:asciiTheme="minorHAnsi" w:hAnsiTheme="minorHAnsi" w:cstheme="minorHAnsi"/>
          <w:color w:val="auto"/>
          <w:sz w:val="24"/>
          <w:szCs w:val="24"/>
          <w:u w:val="single"/>
        </w:rPr>
        <w:t>ugovora u postupcima</w:t>
      </w:r>
      <w:r w:rsidRPr="00E5689D">
        <w:rPr>
          <w:rFonts w:asciiTheme="minorHAnsi" w:hAnsiTheme="minorHAnsi" w:cstheme="minorHAnsi"/>
          <w:color w:val="auto"/>
          <w:sz w:val="24"/>
          <w:szCs w:val="24"/>
          <w:u w:val="single"/>
        </w:rPr>
        <w:t xml:space="preserve"> javnih nabav</w:t>
      </w:r>
      <w:r w:rsidR="003337DF" w:rsidRPr="00E5689D">
        <w:rPr>
          <w:rFonts w:asciiTheme="minorHAnsi" w:hAnsiTheme="minorHAnsi" w:cstheme="minorHAnsi"/>
          <w:color w:val="auto"/>
          <w:sz w:val="24"/>
          <w:szCs w:val="24"/>
          <w:u w:val="single"/>
        </w:rPr>
        <w:t>ki</w:t>
      </w:r>
      <w:r w:rsidRPr="00E5689D">
        <w:rPr>
          <w:rFonts w:asciiTheme="minorHAnsi" w:hAnsiTheme="minorHAnsi" w:cstheme="minorHAnsi"/>
          <w:color w:val="auto"/>
          <w:sz w:val="24"/>
          <w:szCs w:val="24"/>
          <w:u w:val="single"/>
        </w:rPr>
        <w:t xml:space="preserve"> za period od </w:t>
      </w:r>
      <w:r w:rsidR="00A126D4" w:rsidRPr="00E5689D">
        <w:rPr>
          <w:rFonts w:asciiTheme="minorHAnsi" w:hAnsiTheme="minorHAnsi" w:cstheme="minorHAnsi"/>
          <w:color w:val="auto"/>
          <w:sz w:val="24"/>
          <w:szCs w:val="24"/>
          <w:u w:val="single"/>
        </w:rPr>
        <w:t>0</w:t>
      </w:r>
      <w:r w:rsidRPr="00E5689D">
        <w:rPr>
          <w:rFonts w:asciiTheme="minorHAnsi" w:hAnsiTheme="minorHAnsi" w:cstheme="minorHAnsi"/>
          <w:color w:val="auto"/>
          <w:sz w:val="24"/>
          <w:szCs w:val="24"/>
          <w:u w:val="single"/>
        </w:rPr>
        <w:t>1.</w:t>
      </w:r>
      <w:r w:rsidR="00A126D4" w:rsidRPr="00E5689D">
        <w:rPr>
          <w:rFonts w:asciiTheme="minorHAnsi" w:hAnsiTheme="minorHAnsi" w:cstheme="minorHAnsi"/>
          <w:color w:val="auto"/>
          <w:sz w:val="24"/>
          <w:szCs w:val="24"/>
          <w:u w:val="single"/>
        </w:rPr>
        <w:t>01</w:t>
      </w:r>
      <w:r w:rsidRPr="00E5689D">
        <w:rPr>
          <w:rFonts w:asciiTheme="minorHAnsi" w:hAnsiTheme="minorHAnsi" w:cstheme="minorHAnsi"/>
          <w:color w:val="auto"/>
          <w:sz w:val="24"/>
          <w:szCs w:val="24"/>
          <w:u w:val="single"/>
        </w:rPr>
        <w:t>.</w:t>
      </w:r>
      <w:r w:rsidR="005A2A91" w:rsidRPr="00E5689D">
        <w:rPr>
          <w:rFonts w:asciiTheme="minorHAnsi" w:hAnsiTheme="minorHAnsi" w:cstheme="minorHAnsi"/>
          <w:color w:val="auto"/>
          <w:sz w:val="24"/>
          <w:szCs w:val="24"/>
          <w:u w:val="single"/>
        </w:rPr>
        <w:t>201</w:t>
      </w:r>
      <w:r w:rsidR="00E5689D" w:rsidRPr="00E5689D">
        <w:rPr>
          <w:rFonts w:asciiTheme="minorHAnsi" w:hAnsiTheme="minorHAnsi" w:cstheme="minorHAnsi"/>
          <w:color w:val="auto"/>
          <w:sz w:val="24"/>
          <w:szCs w:val="24"/>
          <w:u w:val="single"/>
        </w:rPr>
        <w:t>7</w:t>
      </w:r>
      <w:r w:rsidR="005A2A91" w:rsidRPr="00E5689D">
        <w:rPr>
          <w:rFonts w:asciiTheme="minorHAnsi" w:hAnsiTheme="minorHAnsi" w:cstheme="minorHAnsi"/>
          <w:color w:val="auto"/>
          <w:sz w:val="24"/>
          <w:szCs w:val="24"/>
          <w:u w:val="single"/>
        </w:rPr>
        <w:t>.</w:t>
      </w:r>
      <w:r w:rsidRPr="00E5689D">
        <w:rPr>
          <w:rFonts w:asciiTheme="minorHAnsi" w:hAnsiTheme="minorHAnsi" w:cstheme="minorHAnsi"/>
          <w:color w:val="auto"/>
          <w:sz w:val="24"/>
          <w:szCs w:val="24"/>
          <w:u w:val="single"/>
        </w:rPr>
        <w:t>- 31.12.201</w:t>
      </w:r>
      <w:r w:rsidR="00E5689D" w:rsidRPr="00E5689D">
        <w:rPr>
          <w:rFonts w:asciiTheme="minorHAnsi" w:hAnsiTheme="minorHAnsi" w:cstheme="minorHAnsi"/>
          <w:color w:val="auto"/>
          <w:sz w:val="24"/>
          <w:szCs w:val="24"/>
          <w:u w:val="single"/>
        </w:rPr>
        <w:t>7</w:t>
      </w:r>
      <w:r w:rsidRPr="00E5689D">
        <w:rPr>
          <w:rFonts w:asciiTheme="minorHAnsi" w:hAnsiTheme="minorHAnsi" w:cstheme="minorHAnsi"/>
          <w:color w:val="auto"/>
          <w:sz w:val="24"/>
          <w:szCs w:val="24"/>
          <w:u w:val="single"/>
        </w:rPr>
        <w:t>. godine.</w:t>
      </w:r>
      <w:bookmarkEnd w:id="17"/>
    </w:p>
    <w:p w:rsidR="00401764" w:rsidRPr="006A0EFD" w:rsidRDefault="00401764" w:rsidP="00CE72E4">
      <w:pPr>
        <w:spacing w:line="276" w:lineRule="auto"/>
        <w:jc w:val="both"/>
        <w:rPr>
          <w:i/>
        </w:rPr>
      </w:pPr>
    </w:p>
    <w:p w:rsidR="00251291" w:rsidRPr="009E0952" w:rsidRDefault="00547F1D" w:rsidP="00251291">
      <w:pPr>
        <w:jc w:val="both"/>
        <w:rPr>
          <w:rFonts w:asciiTheme="minorHAnsi" w:hAnsiTheme="minorHAnsi" w:cstheme="minorHAnsi"/>
          <w:color w:val="000000"/>
        </w:rPr>
      </w:pPr>
      <w:r w:rsidRPr="009E0952">
        <w:rPr>
          <w:rFonts w:asciiTheme="minorHAnsi" w:hAnsiTheme="minorHAnsi" w:cstheme="minorHAnsi"/>
        </w:rPr>
        <w:t xml:space="preserve">Ukupna vrijednost </w:t>
      </w:r>
      <w:r w:rsidR="006B0BE3" w:rsidRPr="009E0952">
        <w:rPr>
          <w:rFonts w:asciiTheme="minorHAnsi" w:hAnsiTheme="minorHAnsi" w:cstheme="minorHAnsi"/>
        </w:rPr>
        <w:t>dodijeljenih</w:t>
      </w:r>
      <w:r w:rsidRPr="009E0952">
        <w:rPr>
          <w:rFonts w:asciiTheme="minorHAnsi" w:hAnsiTheme="minorHAnsi" w:cstheme="minorHAnsi"/>
        </w:rPr>
        <w:t xml:space="preserve"> ugovora </w:t>
      </w:r>
      <w:r w:rsidR="00DB2FCB" w:rsidRPr="009E0952">
        <w:rPr>
          <w:rFonts w:asciiTheme="minorHAnsi" w:hAnsiTheme="minorHAnsi" w:cstheme="minorHAnsi"/>
        </w:rPr>
        <w:t xml:space="preserve">je </w:t>
      </w:r>
      <w:r w:rsidR="00D25F4E" w:rsidRPr="009E0952">
        <w:rPr>
          <w:rFonts w:asciiTheme="minorHAnsi" w:hAnsiTheme="minorHAnsi" w:cstheme="minorHAnsi"/>
          <w:b/>
          <w:color w:val="000000"/>
        </w:rPr>
        <w:t>2.199.295.</w:t>
      </w:r>
      <w:r w:rsidR="00E5689D">
        <w:rPr>
          <w:rFonts w:asciiTheme="minorHAnsi" w:hAnsiTheme="minorHAnsi" w:cstheme="minorHAnsi"/>
          <w:b/>
          <w:color w:val="000000"/>
        </w:rPr>
        <w:t>525</w:t>
      </w:r>
      <w:r w:rsidR="00D25F4E" w:rsidRPr="009E0952">
        <w:rPr>
          <w:rFonts w:asciiTheme="minorHAnsi" w:hAnsiTheme="minorHAnsi" w:cstheme="minorHAnsi"/>
          <w:b/>
          <w:color w:val="000000"/>
        </w:rPr>
        <w:t xml:space="preserve">,72 </w:t>
      </w:r>
      <w:r w:rsidR="00FC3FB0" w:rsidRPr="009E0952">
        <w:rPr>
          <w:rFonts w:asciiTheme="minorHAnsi" w:hAnsiTheme="minorHAnsi" w:cstheme="minorHAnsi"/>
          <w:b/>
          <w:color w:val="000000"/>
        </w:rPr>
        <w:t>KM</w:t>
      </w:r>
      <w:r w:rsidR="00FC3FB0" w:rsidRPr="009E0952">
        <w:rPr>
          <w:rFonts w:asciiTheme="minorHAnsi" w:hAnsiTheme="minorHAnsi" w:cstheme="minorHAnsi"/>
        </w:rPr>
        <w:t xml:space="preserve"> </w:t>
      </w:r>
      <w:r w:rsidR="008756CB" w:rsidRPr="009E0952">
        <w:rPr>
          <w:rFonts w:asciiTheme="minorHAnsi" w:hAnsiTheme="minorHAnsi" w:cstheme="minorHAnsi"/>
        </w:rPr>
        <w:t xml:space="preserve">u postupcima javnih nabavki </w:t>
      </w:r>
      <w:r w:rsidR="00FC3FB0" w:rsidRPr="009E0952">
        <w:rPr>
          <w:rFonts w:asciiTheme="minorHAnsi" w:hAnsiTheme="minorHAnsi" w:cstheme="minorHAnsi"/>
        </w:rPr>
        <w:t>za period od 01.01.201</w:t>
      </w:r>
      <w:r w:rsidR="00D25F4E" w:rsidRPr="009E0952">
        <w:rPr>
          <w:rFonts w:asciiTheme="minorHAnsi" w:hAnsiTheme="minorHAnsi" w:cstheme="minorHAnsi"/>
        </w:rPr>
        <w:t>7</w:t>
      </w:r>
      <w:r w:rsidR="00FC3FB0" w:rsidRPr="009E0952">
        <w:rPr>
          <w:rFonts w:asciiTheme="minorHAnsi" w:hAnsiTheme="minorHAnsi" w:cstheme="minorHAnsi"/>
        </w:rPr>
        <w:t>. -</w:t>
      </w:r>
      <w:r w:rsidR="00F46361" w:rsidRPr="009E0952">
        <w:rPr>
          <w:rFonts w:asciiTheme="minorHAnsi" w:hAnsiTheme="minorHAnsi" w:cstheme="minorHAnsi"/>
        </w:rPr>
        <w:t xml:space="preserve"> </w:t>
      </w:r>
      <w:r w:rsidR="00FC3FB0" w:rsidRPr="009E0952">
        <w:rPr>
          <w:rFonts w:asciiTheme="minorHAnsi" w:hAnsiTheme="minorHAnsi" w:cstheme="minorHAnsi"/>
        </w:rPr>
        <w:t>31.12.201</w:t>
      </w:r>
      <w:r w:rsidR="00D25F4E" w:rsidRPr="009E0952">
        <w:rPr>
          <w:rFonts w:asciiTheme="minorHAnsi" w:hAnsiTheme="minorHAnsi" w:cstheme="minorHAnsi"/>
        </w:rPr>
        <w:t>7</w:t>
      </w:r>
      <w:r w:rsidR="00FC3FB0" w:rsidRPr="009E0952">
        <w:rPr>
          <w:rFonts w:asciiTheme="minorHAnsi" w:hAnsiTheme="minorHAnsi" w:cstheme="minorHAnsi"/>
        </w:rPr>
        <w:t xml:space="preserve">. godine u Bosni i Hercegovini </w:t>
      </w:r>
      <w:r w:rsidR="00FC3FB0" w:rsidRPr="00FC4C05">
        <w:rPr>
          <w:rFonts w:asciiTheme="minorHAnsi" w:hAnsiTheme="minorHAnsi" w:cstheme="minorHAnsi"/>
          <w:b/>
        </w:rPr>
        <w:t xml:space="preserve">što predstavlja </w:t>
      </w:r>
      <w:r w:rsidR="00D25F4E" w:rsidRPr="00FC4C05">
        <w:rPr>
          <w:rFonts w:asciiTheme="minorHAnsi" w:hAnsiTheme="minorHAnsi" w:cstheme="minorHAnsi"/>
          <w:b/>
        </w:rPr>
        <w:t>smanjenje</w:t>
      </w:r>
      <w:r w:rsidR="00FC3FB0" w:rsidRPr="00FC4C05">
        <w:rPr>
          <w:rFonts w:asciiTheme="minorHAnsi" w:hAnsiTheme="minorHAnsi" w:cstheme="minorHAnsi"/>
          <w:b/>
        </w:rPr>
        <w:t xml:space="preserve"> od </w:t>
      </w:r>
      <w:r w:rsidR="00E5689D">
        <w:rPr>
          <w:rFonts w:asciiTheme="minorHAnsi" w:hAnsiTheme="minorHAnsi" w:cstheme="minorHAnsi"/>
          <w:b/>
          <w:color w:val="000000"/>
        </w:rPr>
        <w:t>183.691.6</w:t>
      </w:r>
      <w:r w:rsidR="002D0641">
        <w:rPr>
          <w:rFonts w:asciiTheme="minorHAnsi" w:hAnsiTheme="minorHAnsi" w:cstheme="minorHAnsi"/>
          <w:b/>
          <w:color w:val="000000"/>
        </w:rPr>
        <w:t>77</w:t>
      </w:r>
      <w:r w:rsidR="00D25F4E" w:rsidRPr="00FC4C05">
        <w:rPr>
          <w:rFonts w:asciiTheme="minorHAnsi" w:hAnsiTheme="minorHAnsi" w:cstheme="minorHAnsi"/>
          <w:b/>
          <w:color w:val="000000"/>
        </w:rPr>
        <w:t xml:space="preserve">,49 </w:t>
      </w:r>
      <w:r w:rsidR="0088774E" w:rsidRPr="00FC4C05">
        <w:rPr>
          <w:rFonts w:asciiTheme="minorHAnsi" w:hAnsiTheme="minorHAnsi" w:cstheme="minorHAnsi"/>
          <w:b/>
        </w:rPr>
        <w:t xml:space="preserve">KM ili </w:t>
      </w:r>
      <w:r w:rsidR="00F46361" w:rsidRPr="00FC4C05">
        <w:rPr>
          <w:rFonts w:asciiTheme="minorHAnsi" w:hAnsiTheme="minorHAnsi" w:cstheme="minorHAnsi"/>
          <w:b/>
        </w:rPr>
        <w:t>7,70</w:t>
      </w:r>
      <w:r w:rsidR="00315AB4">
        <w:rPr>
          <w:rFonts w:asciiTheme="minorHAnsi" w:hAnsiTheme="minorHAnsi" w:cstheme="minorHAnsi"/>
          <w:b/>
        </w:rPr>
        <w:t xml:space="preserve"> </w:t>
      </w:r>
      <w:r w:rsidR="001B5E39" w:rsidRPr="00FC4C05">
        <w:rPr>
          <w:rFonts w:asciiTheme="minorHAnsi" w:hAnsiTheme="minorHAnsi" w:cstheme="minorHAnsi"/>
          <w:b/>
        </w:rPr>
        <w:t>%</w:t>
      </w:r>
      <w:r w:rsidR="001B5E39" w:rsidRPr="00FC4C05">
        <w:rPr>
          <w:rFonts w:asciiTheme="minorHAnsi" w:hAnsiTheme="minorHAnsi" w:cstheme="minorHAnsi"/>
          <w:b/>
          <w:color w:val="000000"/>
        </w:rPr>
        <w:t xml:space="preserve"> </w:t>
      </w:r>
      <w:r w:rsidR="00080052" w:rsidRPr="00FC4C05">
        <w:rPr>
          <w:rFonts w:asciiTheme="minorHAnsi" w:hAnsiTheme="minorHAnsi" w:cstheme="minorHAnsi"/>
          <w:b/>
        </w:rPr>
        <w:t>u odnosu na 201</w:t>
      </w:r>
      <w:r w:rsidR="00805884" w:rsidRPr="00FC4C05">
        <w:rPr>
          <w:rFonts w:asciiTheme="minorHAnsi" w:hAnsiTheme="minorHAnsi" w:cstheme="minorHAnsi"/>
          <w:b/>
        </w:rPr>
        <w:t>6</w:t>
      </w:r>
      <w:r w:rsidR="00080052" w:rsidRPr="00FC4C05">
        <w:rPr>
          <w:rFonts w:asciiTheme="minorHAnsi" w:hAnsiTheme="minorHAnsi" w:cstheme="minorHAnsi"/>
          <w:b/>
        </w:rPr>
        <w:t xml:space="preserve">. godinu kada je ukupna vrijednost ugovora iznosila </w:t>
      </w:r>
      <w:r w:rsidR="00F46361" w:rsidRPr="00FC4C05">
        <w:rPr>
          <w:rFonts w:asciiTheme="minorHAnsi" w:hAnsiTheme="minorHAnsi" w:cstheme="minorHAnsi"/>
          <w:b/>
          <w:color w:val="000000"/>
        </w:rPr>
        <w:t>2.382.987.203,21</w:t>
      </w:r>
      <w:r w:rsidR="004748EB">
        <w:rPr>
          <w:rFonts w:asciiTheme="minorHAnsi" w:hAnsiTheme="minorHAnsi" w:cstheme="minorHAnsi"/>
          <w:b/>
          <w:color w:val="000000"/>
        </w:rPr>
        <w:t xml:space="preserve"> </w:t>
      </w:r>
      <w:r w:rsidR="00080052" w:rsidRPr="00FC4C05">
        <w:rPr>
          <w:rFonts w:asciiTheme="minorHAnsi" w:hAnsiTheme="minorHAnsi" w:cstheme="minorHAnsi"/>
          <w:b/>
        </w:rPr>
        <w:t>KM,</w:t>
      </w:r>
      <w:r w:rsidR="00F46361" w:rsidRPr="009E0952">
        <w:rPr>
          <w:rFonts w:asciiTheme="minorHAnsi" w:hAnsiTheme="minorHAnsi" w:cstheme="minorHAnsi"/>
        </w:rPr>
        <w:t xml:space="preserve"> povećanje od </w:t>
      </w:r>
      <w:r w:rsidR="00F46361" w:rsidRPr="009E0952">
        <w:rPr>
          <w:rFonts w:asciiTheme="minorHAnsi" w:hAnsiTheme="minorHAnsi" w:cstheme="minorHAnsi"/>
          <w:color w:val="000000"/>
        </w:rPr>
        <w:t>731.01</w:t>
      </w:r>
      <w:r w:rsidR="00315AB4">
        <w:rPr>
          <w:rFonts w:asciiTheme="minorHAnsi" w:hAnsiTheme="minorHAnsi" w:cstheme="minorHAnsi"/>
          <w:color w:val="000000"/>
        </w:rPr>
        <w:t>3</w:t>
      </w:r>
      <w:r w:rsidR="00F46361" w:rsidRPr="009E0952">
        <w:rPr>
          <w:rFonts w:asciiTheme="minorHAnsi" w:hAnsiTheme="minorHAnsi" w:cstheme="minorHAnsi"/>
          <w:color w:val="000000"/>
        </w:rPr>
        <w:t>.</w:t>
      </w:r>
      <w:r w:rsidR="00E5689D">
        <w:rPr>
          <w:rFonts w:asciiTheme="minorHAnsi" w:hAnsiTheme="minorHAnsi" w:cstheme="minorHAnsi"/>
          <w:color w:val="000000"/>
        </w:rPr>
        <w:t>2</w:t>
      </w:r>
      <w:r w:rsidR="002D0641">
        <w:rPr>
          <w:rFonts w:asciiTheme="minorHAnsi" w:hAnsiTheme="minorHAnsi" w:cstheme="minorHAnsi"/>
          <w:color w:val="000000"/>
        </w:rPr>
        <w:t>35</w:t>
      </w:r>
      <w:r w:rsidR="00F46361" w:rsidRPr="009E0952">
        <w:rPr>
          <w:rFonts w:asciiTheme="minorHAnsi" w:hAnsiTheme="minorHAnsi" w:cstheme="minorHAnsi"/>
          <w:color w:val="000000"/>
        </w:rPr>
        <w:t>,24 KM ili 49,</w:t>
      </w:r>
      <w:r w:rsidR="00315AB4">
        <w:rPr>
          <w:rFonts w:asciiTheme="minorHAnsi" w:hAnsiTheme="minorHAnsi" w:cstheme="minorHAnsi"/>
          <w:color w:val="000000"/>
        </w:rPr>
        <w:t xml:space="preserve">78 </w:t>
      </w:r>
      <w:r w:rsidR="00F46361" w:rsidRPr="009E0952">
        <w:rPr>
          <w:rFonts w:asciiTheme="minorHAnsi" w:hAnsiTheme="minorHAnsi" w:cstheme="minorHAnsi"/>
          <w:color w:val="000000"/>
        </w:rPr>
        <w:t xml:space="preserve">% u </w:t>
      </w:r>
      <w:r w:rsidR="00080052" w:rsidRPr="009E0952">
        <w:rPr>
          <w:rFonts w:asciiTheme="minorHAnsi" w:hAnsiTheme="minorHAnsi" w:cstheme="minorHAnsi"/>
        </w:rPr>
        <w:t>odnosu na 201</w:t>
      </w:r>
      <w:r w:rsidR="00F46361" w:rsidRPr="009E0952">
        <w:rPr>
          <w:rFonts w:asciiTheme="minorHAnsi" w:hAnsiTheme="minorHAnsi" w:cstheme="minorHAnsi"/>
        </w:rPr>
        <w:t>5</w:t>
      </w:r>
      <w:r w:rsidR="00080052" w:rsidRPr="009E0952">
        <w:rPr>
          <w:rFonts w:asciiTheme="minorHAnsi" w:hAnsiTheme="minorHAnsi" w:cstheme="minorHAnsi"/>
        </w:rPr>
        <w:t xml:space="preserve">. godinu kada je ukupna vrijednost ugovora iznosila </w:t>
      </w:r>
      <w:r w:rsidR="00F46361" w:rsidRPr="009E0952">
        <w:rPr>
          <w:rFonts w:asciiTheme="minorHAnsi" w:hAnsiTheme="minorHAnsi" w:cstheme="minorHAnsi"/>
          <w:color w:val="000000"/>
        </w:rPr>
        <w:t>1.468.282.290,48</w:t>
      </w:r>
      <w:r w:rsidR="00080052" w:rsidRPr="009E0952">
        <w:rPr>
          <w:rFonts w:asciiTheme="minorHAnsi" w:hAnsiTheme="minorHAnsi" w:cstheme="minorHAnsi"/>
        </w:rPr>
        <w:t xml:space="preserve">KM, </w:t>
      </w:r>
      <w:r w:rsidR="00CC1CB6" w:rsidRPr="009E0952">
        <w:rPr>
          <w:rFonts w:asciiTheme="minorHAnsi" w:hAnsiTheme="minorHAnsi" w:cstheme="minorHAnsi"/>
        </w:rPr>
        <w:t>smanj</w:t>
      </w:r>
      <w:r w:rsidR="00251291" w:rsidRPr="009E0952">
        <w:rPr>
          <w:rFonts w:asciiTheme="minorHAnsi" w:hAnsiTheme="minorHAnsi" w:cstheme="minorHAnsi"/>
        </w:rPr>
        <w:t>e</w:t>
      </w:r>
      <w:r w:rsidR="00CC1CB6" w:rsidRPr="009E0952">
        <w:rPr>
          <w:rFonts w:asciiTheme="minorHAnsi" w:hAnsiTheme="minorHAnsi" w:cstheme="minorHAnsi"/>
        </w:rPr>
        <w:t>nje</w:t>
      </w:r>
      <w:r w:rsidR="00FC3FB0" w:rsidRPr="009E0952">
        <w:rPr>
          <w:rFonts w:asciiTheme="minorHAnsi" w:hAnsiTheme="minorHAnsi" w:cstheme="minorHAnsi"/>
        </w:rPr>
        <w:t xml:space="preserve"> od </w:t>
      </w:r>
      <w:r w:rsidR="00080052" w:rsidRPr="009E0952">
        <w:rPr>
          <w:rFonts w:asciiTheme="minorHAnsi" w:hAnsiTheme="minorHAnsi" w:cstheme="minorHAnsi"/>
        </w:rPr>
        <w:t xml:space="preserve"> </w:t>
      </w:r>
      <w:r w:rsidR="00F46361" w:rsidRPr="009E0952">
        <w:rPr>
          <w:rFonts w:asciiTheme="minorHAnsi" w:hAnsiTheme="minorHAnsi" w:cstheme="minorHAnsi"/>
          <w:color w:val="000000"/>
        </w:rPr>
        <w:t>484.28</w:t>
      </w:r>
      <w:r w:rsidR="00315AB4">
        <w:rPr>
          <w:rFonts w:asciiTheme="minorHAnsi" w:hAnsiTheme="minorHAnsi" w:cstheme="minorHAnsi"/>
          <w:color w:val="000000"/>
        </w:rPr>
        <w:t>7</w:t>
      </w:r>
      <w:r w:rsidR="00F46361" w:rsidRPr="009E0952">
        <w:rPr>
          <w:rFonts w:asciiTheme="minorHAnsi" w:hAnsiTheme="minorHAnsi" w:cstheme="minorHAnsi"/>
          <w:color w:val="000000"/>
        </w:rPr>
        <w:t>.</w:t>
      </w:r>
      <w:r w:rsidR="00E5689D">
        <w:rPr>
          <w:rFonts w:asciiTheme="minorHAnsi" w:hAnsiTheme="minorHAnsi" w:cstheme="minorHAnsi"/>
          <w:color w:val="000000"/>
        </w:rPr>
        <w:t>8</w:t>
      </w:r>
      <w:r w:rsidR="00F46361" w:rsidRPr="009E0952">
        <w:rPr>
          <w:rFonts w:asciiTheme="minorHAnsi" w:hAnsiTheme="minorHAnsi" w:cstheme="minorHAnsi"/>
          <w:color w:val="000000"/>
        </w:rPr>
        <w:t>3</w:t>
      </w:r>
      <w:r w:rsidR="002D0641">
        <w:rPr>
          <w:rFonts w:asciiTheme="minorHAnsi" w:hAnsiTheme="minorHAnsi" w:cstheme="minorHAnsi"/>
          <w:color w:val="000000"/>
        </w:rPr>
        <w:t>0</w:t>
      </w:r>
      <w:r w:rsidR="00F46361" w:rsidRPr="009E0952">
        <w:rPr>
          <w:rFonts w:asciiTheme="minorHAnsi" w:hAnsiTheme="minorHAnsi" w:cstheme="minorHAnsi"/>
          <w:color w:val="000000"/>
        </w:rPr>
        <w:t>,64 KM ili 18,0</w:t>
      </w:r>
      <w:r w:rsidR="00315AB4">
        <w:rPr>
          <w:rFonts w:asciiTheme="minorHAnsi" w:hAnsiTheme="minorHAnsi" w:cstheme="minorHAnsi"/>
          <w:color w:val="000000"/>
        </w:rPr>
        <w:t>4</w:t>
      </w:r>
      <w:r w:rsidR="00F46361" w:rsidRPr="009E0952">
        <w:rPr>
          <w:rFonts w:asciiTheme="minorHAnsi" w:hAnsiTheme="minorHAnsi" w:cstheme="minorHAnsi"/>
          <w:color w:val="000000"/>
        </w:rPr>
        <w:t xml:space="preserve">%  u odnosu na 2014. godinu kada je ukupna vrijednost ugovora iznosila </w:t>
      </w:r>
      <w:r w:rsidR="00251291" w:rsidRPr="009E0952">
        <w:rPr>
          <w:rFonts w:asciiTheme="minorHAnsi" w:hAnsiTheme="minorHAnsi" w:cstheme="minorHAnsi"/>
          <w:bCs/>
          <w:color w:val="000000"/>
        </w:rPr>
        <w:t xml:space="preserve">2.683.583.356,36 KM, smanjenje od </w:t>
      </w:r>
      <w:r w:rsidR="00251291" w:rsidRPr="009E0952">
        <w:rPr>
          <w:rFonts w:asciiTheme="minorHAnsi" w:hAnsiTheme="minorHAnsi" w:cstheme="minorHAnsi"/>
          <w:color w:val="000000"/>
        </w:rPr>
        <w:t>537.05</w:t>
      </w:r>
      <w:r w:rsidR="004748EB">
        <w:rPr>
          <w:rFonts w:asciiTheme="minorHAnsi" w:hAnsiTheme="minorHAnsi" w:cstheme="minorHAnsi"/>
          <w:color w:val="000000"/>
        </w:rPr>
        <w:t>0</w:t>
      </w:r>
      <w:r w:rsidR="00251291" w:rsidRPr="009E0952">
        <w:rPr>
          <w:rFonts w:asciiTheme="minorHAnsi" w:hAnsiTheme="minorHAnsi" w:cstheme="minorHAnsi"/>
          <w:color w:val="000000"/>
        </w:rPr>
        <w:t>.</w:t>
      </w:r>
      <w:r w:rsidR="00E5689D">
        <w:rPr>
          <w:rFonts w:asciiTheme="minorHAnsi" w:hAnsiTheme="minorHAnsi" w:cstheme="minorHAnsi"/>
          <w:color w:val="000000"/>
        </w:rPr>
        <w:t>7</w:t>
      </w:r>
      <w:r w:rsidR="002D0641">
        <w:rPr>
          <w:rFonts w:asciiTheme="minorHAnsi" w:hAnsiTheme="minorHAnsi" w:cstheme="minorHAnsi"/>
          <w:color w:val="000000"/>
        </w:rPr>
        <w:t>69</w:t>
      </w:r>
      <w:r w:rsidR="00251291" w:rsidRPr="009E0952">
        <w:rPr>
          <w:rFonts w:asciiTheme="minorHAnsi" w:hAnsiTheme="minorHAnsi" w:cstheme="minorHAnsi"/>
          <w:color w:val="000000"/>
        </w:rPr>
        <w:t>,24</w:t>
      </w:r>
      <w:r w:rsidR="004748EB">
        <w:rPr>
          <w:rFonts w:asciiTheme="minorHAnsi" w:hAnsiTheme="minorHAnsi" w:cstheme="minorHAnsi"/>
          <w:color w:val="000000"/>
        </w:rPr>
        <w:t xml:space="preserve"> </w:t>
      </w:r>
      <w:r w:rsidR="00251291" w:rsidRPr="009E0952">
        <w:rPr>
          <w:rFonts w:asciiTheme="minorHAnsi" w:hAnsiTheme="minorHAnsi" w:cstheme="minorHAnsi"/>
          <w:color w:val="000000"/>
        </w:rPr>
        <w:t>KM ili 19,6</w:t>
      </w:r>
      <w:r w:rsidR="004748EB">
        <w:rPr>
          <w:rFonts w:asciiTheme="minorHAnsi" w:hAnsiTheme="minorHAnsi" w:cstheme="minorHAnsi"/>
          <w:color w:val="000000"/>
        </w:rPr>
        <w:t xml:space="preserve">2 </w:t>
      </w:r>
      <w:r w:rsidR="00251291" w:rsidRPr="009E0952">
        <w:rPr>
          <w:rFonts w:asciiTheme="minorHAnsi" w:hAnsiTheme="minorHAnsi" w:cstheme="minorHAnsi"/>
          <w:color w:val="000000"/>
        </w:rPr>
        <w:t>% u odnosu na 2013</w:t>
      </w:r>
      <w:r w:rsidR="00315AB4">
        <w:rPr>
          <w:rFonts w:asciiTheme="minorHAnsi" w:hAnsiTheme="minorHAnsi" w:cstheme="minorHAnsi"/>
          <w:color w:val="000000"/>
        </w:rPr>
        <w:t>.</w:t>
      </w:r>
      <w:r w:rsidR="00251291" w:rsidRPr="009E0952">
        <w:rPr>
          <w:rFonts w:asciiTheme="minorHAnsi" w:hAnsiTheme="minorHAnsi" w:cstheme="minorHAnsi"/>
          <w:color w:val="000000"/>
        </w:rPr>
        <w:t xml:space="preserve"> godinu kada je ukupns vrijednost ugovora iznosila 2.736.346.294,96KM, smanjenje od 1.361.17</w:t>
      </w:r>
      <w:r w:rsidR="004748EB">
        <w:rPr>
          <w:rFonts w:asciiTheme="minorHAnsi" w:hAnsiTheme="minorHAnsi" w:cstheme="minorHAnsi"/>
          <w:color w:val="000000"/>
        </w:rPr>
        <w:t>2</w:t>
      </w:r>
      <w:r w:rsidR="00251291" w:rsidRPr="009E0952">
        <w:rPr>
          <w:rFonts w:asciiTheme="minorHAnsi" w:hAnsiTheme="minorHAnsi" w:cstheme="minorHAnsi"/>
          <w:color w:val="000000"/>
        </w:rPr>
        <w:t>.</w:t>
      </w:r>
      <w:r w:rsidR="00E5689D">
        <w:rPr>
          <w:rFonts w:asciiTheme="minorHAnsi" w:hAnsiTheme="minorHAnsi" w:cstheme="minorHAnsi"/>
          <w:color w:val="000000"/>
        </w:rPr>
        <w:t>8</w:t>
      </w:r>
      <w:r w:rsidR="002D0641">
        <w:rPr>
          <w:rFonts w:asciiTheme="minorHAnsi" w:hAnsiTheme="minorHAnsi" w:cstheme="minorHAnsi"/>
          <w:color w:val="000000"/>
        </w:rPr>
        <w:t>93</w:t>
      </w:r>
      <w:r w:rsidR="00251291" w:rsidRPr="009E0952">
        <w:rPr>
          <w:rFonts w:asciiTheme="minorHAnsi" w:hAnsiTheme="minorHAnsi" w:cstheme="minorHAnsi"/>
          <w:color w:val="000000"/>
        </w:rPr>
        <w:t>,22KM ili 38,2</w:t>
      </w:r>
      <w:r w:rsidR="004748EB">
        <w:rPr>
          <w:rFonts w:asciiTheme="minorHAnsi" w:hAnsiTheme="minorHAnsi" w:cstheme="minorHAnsi"/>
          <w:color w:val="000000"/>
        </w:rPr>
        <w:t xml:space="preserve">3 </w:t>
      </w:r>
      <w:r w:rsidR="00251291" w:rsidRPr="009E0952">
        <w:rPr>
          <w:rFonts w:asciiTheme="minorHAnsi" w:hAnsiTheme="minorHAnsi" w:cstheme="minorHAnsi"/>
          <w:color w:val="000000"/>
        </w:rPr>
        <w:t>% u odnosu na 2012</w:t>
      </w:r>
      <w:r w:rsidR="00315AB4">
        <w:rPr>
          <w:rFonts w:asciiTheme="minorHAnsi" w:hAnsiTheme="minorHAnsi" w:cstheme="minorHAnsi"/>
          <w:color w:val="000000"/>
        </w:rPr>
        <w:t>.</w:t>
      </w:r>
      <w:r w:rsidR="00251291" w:rsidRPr="009E0952">
        <w:rPr>
          <w:rFonts w:asciiTheme="minorHAnsi" w:hAnsiTheme="minorHAnsi" w:cstheme="minorHAnsi"/>
          <w:color w:val="000000"/>
        </w:rPr>
        <w:t xml:space="preserve"> godinu kada je ukupna vrijednost ugovor iznosila 3.560.468.418,94</w:t>
      </w:r>
      <w:r w:rsidR="004748EB">
        <w:rPr>
          <w:rFonts w:asciiTheme="minorHAnsi" w:hAnsiTheme="minorHAnsi" w:cstheme="minorHAnsi"/>
          <w:color w:val="000000"/>
        </w:rPr>
        <w:t xml:space="preserve"> </w:t>
      </w:r>
      <w:r w:rsidR="00251291" w:rsidRPr="009E0952">
        <w:rPr>
          <w:rFonts w:asciiTheme="minorHAnsi" w:hAnsiTheme="minorHAnsi" w:cstheme="minorHAnsi"/>
          <w:color w:val="000000"/>
        </w:rPr>
        <w:t>KM i smanjenje od 929.53</w:t>
      </w:r>
      <w:r w:rsidR="00315AB4">
        <w:rPr>
          <w:rFonts w:asciiTheme="minorHAnsi" w:hAnsiTheme="minorHAnsi" w:cstheme="minorHAnsi"/>
          <w:color w:val="000000"/>
        </w:rPr>
        <w:t>7</w:t>
      </w:r>
      <w:r w:rsidR="00251291" w:rsidRPr="009E0952">
        <w:rPr>
          <w:rFonts w:asciiTheme="minorHAnsi" w:hAnsiTheme="minorHAnsi" w:cstheme="minorHAnsi"/>
          <w:color w:val="000000"/>
        </w:rPr>
        <w:t>.</w:t>
      </w:r>
      <w:r w:rsidR="00E5689D">
        <w:rPr>
          <w:rFonts w:asciiTheme="minorHAnsi" w:hAnsiTheme="minorHAnsi" w:cstheme="minorHAnsi"/>
          <w:color w:val="000000"/>
        </w:rPr>
        <w:t>8</w:t>
      </w:r>
      <w:r w:rsidR="002D0641">
        <w:rPr>
          <w:rFonts w:asciiTheme="minorHAnsi" w:hAnsiTheme="minorHAnsi" w:cstheme="minorHAnsi"/>
          <w:color w:val="000000"/>
        </w:rPr>
        <w:t>46</w:t>
      </w:r>
      <w:r w:rsidR="00251291" w:rsidRPr="009E0952">
        <w:rPr>
          <w:rFonts w:asciiTheme="minorHAnsi" w:hAnsiTheme="minorHAnsi" w:cstheme="minorHAnsi"/>
          <w:color w:val="000000"/>
        </w:rPr>
        <w:t>,24KM ili 29,70</w:t>
      </w:r>
      <w:r w:rsidR="004748EB">
        <w:rPr>
          <w:rFonts w:asciiTheme="minorHAnsi" w:hAnsiTheme="minorHAnsi" w:cstheme="minorHAnsi"/>
          <w:color w:val="000000"/>
        </w:rPr>
        <w:t xml:space="preserve"> </w:t>
      </w:r>
      <w:r w:rsidR="00251291" w:rsidRPr="009E0952">
        <w:rPr>
          <w:rFonts w:asciiTheme="minorHAnsi" w:hAnsiTheme="minorHAnsi" w:cstheme="minorHAnsi"/>
          <w:color w:val="000000"/>
        </w:rPr>
        <w:t>% u odnosu na 2011.</w:t>
      </w:r>
      <w:r w:rsidR="00315AB4">
        <w:rPr>
          <w:rFonts w:asciiTheme="minorHAnsi" w:hAnsiTheme="minorHAnsi" w:cstheme="minorHAnsi"/>
          <w:color w:val="000000"/>
        </w:rPr>
        <w:t xml:space="preserve"> </w:t>
      </w:r>
      <w:r w:rsidR="00251291" w:rsidRPr="009E0952">
        <w:rPr>
          <w:rFonts w:asciiTheme="minorHAnsi" w:hAnsiTheme="minorHAnsi" w:cstheme="minorHAnsi"/>
          <w:color w:val="000000"/>
        </w:rPr>
        <w:t>godinu kada je ukupna vrijednost ugovora iznosila 3.128.833.371,96KM.</w:t>
      </w:r>
    </w:p>
    <w:p w:rsidR="00251291" w:rsidRDefault="00251291" w:rsidP="00251291">
      <w:pPr>
        <w:jc w:val="both"/>
        <w:rPr>
          <w:rFonts w:ascii="Calibri" w:hAnsi="Calibri" w:cs="Calibri"/>
          <w:color w:val="000000"/>
          <w:sz w:val="22"/>
          <w:szCs w:val="22"/>
        </w:rPr>
      </w:pPr>
    </w:p>
    <w:p w:rsidR="00C958E0" w:rsidRPr="00D25F4E" w:rsidRDefault="00432058" w:rsidP="00CE72E4">
      <w:pPr>
        <w:pStyle w:val="Tabele"/>
        <w:spacing w:line="276" w:lineRule="auto"/>
      </w:pPr>
      <w:bookmarkStart w:id="18" w:name="_Toc385549537"/>
      <w:r w:rsidRPr="00D25F4E">
        <w:t xml:space="preserve">Tabelarni prikaz ukupne vrijednosti </w:t>
      </w:r>
      <w:r w:rsidR="008A2C0E" w:rsidRPr="00D25F4E">
        <w:t>dodijeljenih ugovora za period 2011. -201</w:t>
      </w:r>
      <w:r w:rsidR="00D25F4E" w:rsidRPr="00D25F4E">
        <w:t>7</w:t>
      </w:r>
      <w:r w:rsidR="008A2C0E" w:rsidRPr="00D25F4E">
        <w:t>.godina</w:t>
      </w:r>
      <w:bookmarkEnd w:id="18"/>
      <w:r w:rsidR="00C958E0" w:rsidRPr="00D25F4E">
        <w:t>:</w:t>
      </w:r>
    </w:p>
    <w:p w:rsidR="00185922" w:rsidRPr="006A0EFD" w:rsidRDefault="00185922" w:rsidP="00CE72E4">
      <w:pPr>
        <w:pStyle w:val="Tabele"/>
        <w:spacing w:line="276" w:lineRule="auto"/>
        <w:rPr>
          <w:i/>
        </w:rPr>
      </w:pPr>
    </w:p>
    <w:tbl>
      <w:tblPr>
        <w:tblW w:w="7096" w:type="dxa"/>
        <w:jc w:val="center"/>
        <w:tblLook w:val="04A0" w:firstRow="1" w:lastRow="0" w:firstColumn="1" w:lastColumn="0" w:noHBand="0" w:noVBand="1"/>
      </w:tblPr>
      <w:tblGrid>
        <w:gridCol w:w="936"/>
        <w:gridCol w:w="6160"/>
      </w:tblGrid>
      <w:tr w:rsidR="000A12F0" w:rsidRPr="00333D25" w:rsidTr="00333D25">
        <w:trPr>
          <w:trHeight w:val="411"/>
          <w:jc w:val="center"/>
        </w:trPr>
        <w:tc>
          <w:tcPr>
            <w:tcW w:w="9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2F0" w:rsidRPr="00333D25" w:rsidRDefault="000A12F0" w:rsidP="00CE72E4">
            <w:pPr>
              <w:spacing w:line="276" w:lineRule="auto"/>
              <w:jc w:val="center"/>
              <w:rPr>
                <w:color w:val="000000"/>
              </w:rPr>
            </w:pPr>
            <w:r w:rsidRPr="00333D25">
              <w:rPr>
                <w:color w:val="000000"/>
              </w:rPr>
              <w:t>Godina</w:t>
            </w:r>
          </w:p>
        </w:tc>
        <w:tc>
          <w:tcPr>
            <w:tcW w:w="616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A12F0" w:rsidRPr="00333D25" w:rsidRDefault="00E56447" w:rsidP="00E56447">
            <w:pPr>
              <w:spacing w:line="276" w:lineRule="auto"/>
              <w:jc w:val="center"/>
              <w:rPr>
                <w:color w:val="000000"/>
              </w:rPr>
            </w:pPr>
            <w:r w:rsidRPr="00333D25">
              <w:rPr>
                <w:color w:val="000000"/>
              </w:rPr>
              <w:t>Ukupna vrijednost dodijeljenih</w:t>
            </w:r>
            <w:r w:rsidR="000A12F0" w:rsidRPr="00333D25">
              <w:rPr>
                <w:color w:val="000000"/>
              </w:rPr>
              <w:t xml:space="preserve"> ugovora </w:t>
            </w:r>
            <w:r w:rsidR="0088774E" w:rsidRPr="00333D25">
              <w:rPr>
                <w:color w:val="000000"/>
              </w:rPr>
              <w:t>bez</w:t>
            </w:r>
            <w:r w:rsidR="000A12F0" w:rsidRPr="00333D25">
              <w:rPr>
                <w:color w:val="000000"/>
              </w:rPr>
              <w:t xml:space="preserve"> PDV-</w:t>
            </w:r>
            <w:r w:rsidR="0088774E" w:rsidRPr="00333D25">
              <w:rPr>
                <w:color w:val="000000"/>
              </w:rPr>
              <w:t>a</w:t>
            </w:r>
            <w:r w:rsidR="000A12F0" w:rsidRPr="00333D25">
              <w:rPr>
                <w:color w:val="000000"/>
              </w:rPr>
              <w:t xml:space="preserve"> (KM)</w:t>
            </w:r>
          </w:p>
        </w:tc>
      </w:tr>
      <w:tr w:rsidR="000A12F0" w:rsidRPr="00333D25" w:rsidTr="00333D25">
        <w:trPr>
          <w:trHeight w:val="296"/>
          <w:jc w:val="center"/>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A12F0" w:rsidRPr="00333D25" w:rsidRDefault="000A12F0" w:rsidP="00CE72E4">
            <w:pPr>
              <w:spacing w:line="276" w:lineRule="auto"/>
              <w:jc w:val="right"/>
              <w:rPr>
                <w:b/>
                <w:color w:val="000000"/>
              </w:rPr>
            </w:pPr>
            <w:r w:rsidRPr="00333D25">
              <w:rPr>
                <w:b/>
                <w:color w:val="000000"/>
              </w:rPr>
              <w:t>2011</w:t>
            </w:r>
          </w:p>
        </w:tc>
        <w:tc>
          <w:tcPr>
            <w:tcW w:w="6160" w:type="dxa"/>
            <w:tcBorders>
              <w:top w:val="nil"/>
              <w:left w:val="nil"/>
              <w:bottom w:val="single" w:sz="4" w:space="0" w:color="auto"/>
              <w:right w:val="single" w:sz="4" w:space="0" w:color="auto"/>
            </w:tcBorders>
            <w:shd w:val="clear" w:color="auto" w:fill="auto"/>
            <w:vAlign w:val="center"/>
            <w:hideMark/>
          </w:tcPr>
          <w:p w:rsidR="000A12F0" w:rsidRPr="00333D25" w:rsidRDefault="000A12F0" w:rsidP="00CE72E4">
            <w:pPr>
              <w:spacing w:line="276" w:lineRule="auto"/>
              <w:jc w:val="right"/>
              <w:rPr>
                <w:b/>
                <w:color w:val="000000"/>
              </w:rPr>
            </w:pPr>
            <w:r w:rsidRPr="00333D25">
              <w:rPr>
                <w:b/>
                <w:color w:val="000000"/>
              </w:rPr>
              <w:t>3.128.833.371,96</w:t>
            </w:r>
          </w:p>
        </w:tc>
      </w:tr>
      <w:tr w:rsidR="000A12F0" w:rsidRPr="00333D25" w:rsidTr="00333D25">
        <w:trPr>
          <w:trHeight w:val="296"/>
          <w:jc w:val="center"/>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A12F0" w:rsidRPr="00333D25" w:rsidRDefault="000A12F0" w:rsidP="00CE72E4">
            <w:pPr>
              <w:spacing w:line="276" w:lineRule="auto"/>
              <w:jc w:val="right"/>
              <w:rPr>
                <w:b/>
                <w:color w:val="000000"/>
              </w:rPr>
            </w:pPr>
            <w:r w:rsidRPr="00333D25">
              <w:rPr>
                <w:b/>
                <w:color w:val="000000"/>
              </w:rPr>
              <w:t>2012</w:t>
            </w:r>
          </w:p>
        </w:tc>
        <w:tc>
          <w:tcPr>
            <w:tcW w:w="6160" w:type="dxa"/>
            <w:tcBorders>
              <w:top w:val="nil"/>
              <w:left w:val="nil"/>
              <w:bottom w:val="single" w:sz="4" w:space="0" w:color="auto"/>
              <w:right w:val="single" w:sz="4" w:space="0" w:color="auto"/>
            </w:tcBorders>
            <w:shd w:val="clear" w:color="auto" w:fill="auto"/>
            <w:vAlign w:val="center"/>
            <w:hideMark/>
          </w:tcPr>
          <w:p w:rsidR="000A12F0" w:rsidRPr="00333D25" w:rsidRDefault="000A12F0" w:rsidP="00CE72E4">
            <w:pPr>
              <w:spacing w:line="276" w:lineRule="auto"/>
              <w:jc w:val="right"/>
              <w:rPr>
                <w:b/>
                <w:color w:val="000000"/>
              </w:rPr>
            </w:pPr>
            <w:r w:rsidRPr="00333D25">
              <w:rPr>
                <w:b/>
                <w:color w:val="000000"/>
              </w:rPr>
              <w:t>3.560.468.418,94</w:t>
            </w:r>
          </w:p>
        </w:tc>
      </w:tr>
      <w:tr w:rsidR="000A12F0" w:rsidRPr="00333D25" w:rsidTr="00333D25">
        <w:trPr>
          <w:trHeight w:val="296"/>
          <w:jc w:val="center"/>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0A12F0" w:rsidRPr="00333D25" w:rsidRDefault="000A12F0" w:rsidP="00CE72E4">
            <w:pPr>
              <w:spacing w:line="276" w:lineRule="auto"/>
              <w:jc w:val="right"/>
              <w:rPr>
                <w:b/>
                <w:color w:val="000000"/>
              </w:rPr>
            </w:pPr>
            <w:r w:rsidRPr="00333D25">
              <w:rPr>
                <w:b/>
                <w:color w:val="000000"/>
              </w:rPr>
              <w:t>2013</w:t>
            </w:r>
          </w:p>
        </w:tc>
        <w:tc>
          <w:tcPr>
            <w:tcW w:w="6160" w:type="dxa"/>
            <w:tcBorders>
              <w:top w:val="nil"/>
              <w:left w:val="nil"/>
              <w:bottom w:val="single" w:sz="4" w:space="0" w:color="auto"/>
              <w:right w:val="single" w:sz="4" w:space="0" w:color="auto"/>
            </w:tcBorders>
            <w:shd w:val="clear" w:color="auto" w:fill="auto"/>
            <w:vAlign w:val="center"/>
            <w:hideMark/>
          </w:tcPr>
          <w:p w:rsidR="000A12F0" w:rsidRPr="00333D25" w:rsidRDefault="000A12F0" w:rsidP="00CE72E4">
            <w:pPr>
              <w:spacing w:line="276" w:lineRule="auto"/>
              <w:jc w:val="right"/>
              <w:rPr>
                <w:b/>
                <w:color w:val="000000"/>
              </w:rPr>
            </w:pPr>
            <w:r w:rsidRPr="00333D25">
              <w:rPr>
                <w:b/>
                <w:color w:val="000000"/>
              </w:rPr>
              <w:t>2.736.346.294,96</w:t>
            </w:r>
          </w:p>
        </w:tc>
      </w:tr>
      <w:tr w:rsidR="000A12F0" w:rsidRPr="00333D25" w:rsidTr="00333D25">
        <w:trPr>
          <w:trHeight w:val="296"/>
          <w:jc w:val="center"/>
        </w:trPr>
        <w:tc>
          <w:tcPr>
            <w:tcW w:w="936" w:type="dxa"/>
            <w:tcBorders>
              <w:top w:val="nil"/>
              <w:left w:val="single" w:sz="4" w:space="0" w:color="auto"/>
              <w:bottom w:val="single" w:sz="4" w:space="0" w:color="auto"/>
              <w:right w:val="single" w:sz="4" w:space="0" w:color="auto"/>
            </w:tcBorders>
            <w:shd w:val="clear" w:color="auto" w:fill="auto"/>
            <w:noWrap/>
            <w:vAlign w:val="bottom"/>
          </w:tcPr>
          <w:p w:rsidR="000A12F0" w:rsidRPr="00333D25" w:rsidRDefault="000A12F0" w:rsidP="00CE72E4">
            <w:pPr>
              <w:spacing w:line="276" w:lineRule="auto"/>
              <w:jc w:val="right"/>
              <w:rPr>
                <w:b/>
                <w:color w:val="000000"/>
              </w:rPr>
            </w:pPr>
            <w:r w:rsidRPr="00333D25">
              <w:rPr>
                <w:b/>
                <w:color w:val="000000"/>
              </w:rPr>
              <w:t>2014</w:t>
            </w:r>
          </w:p>
        </w:tc>
        <w:tc>
          <w:tcPr>
            <w:tcW w:w="6160" w:type="dxa"/>
            <w:tcBorders>
              <w:top w:val="nil"/>
              <w:left w:val="nil"/>
              <w:bottom w:val="single" w:sz="4" w:space="0" w:color="auto"/>
              <w:right w:val="single" w:sz="4" w:space="0" w:color="auto"/>
            </w:tcBorders>
            <w:shd w:val="clear" w:color="auto" w:fill="auto"/>
            <w:vAlign w:val="bottom"/>
          </w:tcPr>
          <w:p w:rsidR="000A12F0" w:rsidRPr="00333D25" w:rsidRDefault="000A12F0" w:rsidP="00CE72E4">
            <w:pPr>
              <w:spacing w:line="276" w:lineRule="auto"/>
              <w:jc w:val="right"/>
              <w:rPr>
                <w:b/>
                <w:color w:val="000000"/>
              </w:rPr>
            </w:pPr>
            <w:r w:rsidRPr="00333D25">
              <w:rPr>
                <w:b/>
                <w:color w:val="000000"/>
              </w:rPr>
              <w:t>2.683.583.356,36</w:t>
            </w:r>
          </w:p>
        </w:tc>
      </w:tr>
      <w:tr w:rsidR="003A0E71" w:rsidRPr="00333D25" w:rsidTr="00333D25">
        <w:trPr>
          <w:trHeight w:val="296"/>
          <w:jc w:val="center"/>
        </w:trPr>
        <w:tc>
          <w:tcPr>
            <w:tcW w:w="936" w:type="dxa"/>
            <w:tcBorders>
              <w:top w:val="nil"/>
              <w:left w:val="single" w:sz="4" w:space="0" w:color="auto"/>
              <w:bottom w:val="single" w:sz="4" w:space="0" w:color="auto"/>
              <w:right w:val="single" w:sz="4" w:space="0" w:color="auto"/>
            </w:tcBorders>
            <w:shd w:val="clear" w:color="auto" w:fill="auto"/>
            <w:noWrap/>
            <w:vAlign w:val="bottom"/>
          </w:tcPr>
          <w:p w:rsidR="003A0E71" w:rsidRPr="00333D25" w:rsidRDefault="003A0E71" w:rsidP="003A0E71">
            <w:pPr>
              <w:spacing w:line="276" w:lineRule="auto"/>
              <w:jc w:val="right"/>
              <w:rPr>
                <w:b/>
                <w:color w:val="000000"/>
              </w:rPr>
            </w:pPr>
            <w:r w:rsidRPr="00333D25">
              <w:rPr>
                <w:b/>
                <w:color w:val="000000"/>
              </w:rPr>
              <w:t>2015</w:t>
            </w:r>
          </w:p>
        </w:tc>
        <w:tc>
          <w:tcPr>
            <w:tcW w:w="6160" w:type="dxa"/>
            <w:tcBorders>
              <w:top w:val="nil"/>
              <w:left w:val="nil"/>
              <w:bottom w:val="single" w:sz="4" w:space="0" w:color="auto"/>
              <w:right w:val="single" w:sz="4" w:space="0" w:color="auto"/>
            </w:tcBorders>
            <w:shd w:val="clear" w:color="auto" w:fill="auto"/>
            <w:vAlign w:val="bottom"/>
          </w:tcPr>
          <w:p w:rsidR="003A0E71" w:rsidRPr="00333D25" w:rsidRDefault="003A0E71" w:rsidP="003A0E71">
            <w:pPr>
              <w:spacing w:line="276" w:lineRule="auto"/>
              <w:jc w:val="right"/>
              <w:rPr>
                <w:b/>
                <w:color w:val="000000"/>
              </w:rPr>
            </w:pPr>
            <w:r w:rsidRPr="00333D25">
              <w:rPr>
                <w:b/>
                <w:color w:val="000000"/>
              </w:rPr>
              <w:t>1.468.282.290,48</w:t>
            </w:r>
          </w:p>
        </w:tc>
      </w:tr>
      <w:tr w:rsidR="00333D25" w:rsidRPr="00333D25" w:rsidTr="00333D25">
        <w:trPr>
          <w:trHeight w:val="296"/>
          <w:jc w:val="center"/>
        </w:trPr>
        <w:tc>
          <w:tcPr>
            <w:tcW w:w="936" w:type="dxa"/>
            <w:tcBorders>
              <w:top w:val="nil"/>
              <w:left w:val="single" w:sz="4" w:space="0" w:color="auto"/>
              <w:bottom w:val="single" w:sz="4" w:space="0" w:color="auto"/>
              <w:right w:val="single" w:sz="4" w:space="0" w:color="auto"/>
            </w:tcBorders>
            <w:shd w:val="clear" w:color="auto" w:fill="auto"/>
            <w:noWrap/>
            <w:vAlign w:val="bottom"/>
          </w:tcPr>
          <w:p w:rsidR="00333D25" w:rsidRPr="00333D25" w:rsidRDefault="00333D25" w:rsidP="00333D25">
            <w:pPr>
              <w:spacing w:line="276" w:lineRule="auto"/>
              <w:jc w:val="right"/>
              <w:rPr>
                <w:b/>
                <w:color w:val="000000"/>
              </w:rPr>
            </w:pPr>
            <w:r w:rsidRPr="00333D25">
              <w:rPr>
                <w:b/>
                <w:color w:val="000000"/>
              </w:rPr>
              <w:t>2016</w:t>
            </w:r>
          </w:p>
        </w:tc>
        <w:tc>
          <w:tcPr>
            <w:tcW w:w="6160" w:type="dxa"/>
            <w:tcBorders>
              <w:top w:val="nil"/>
              <w:left w:val="nil"/>
              <w:bottom w:val="single" w:sz="4" w:space="0" w:color="auto"/>
              <w:right w:val="single" w:sz="4" w:space="0" w:color="auto"/>
            </w:tcBorders>
            <w:shd w:val="clear" w:color="auto" w:fill="auto"/>
            <w:vAlign w:val="bottom"/>
          </w:tcPr>
          <w:p w:rsidR="00333D25" w:rsidRPr="00333D25" w:rsidRDefault="00333D25" w:rsidP="00333D25">
            <w:pPr>
              <w:spacing w:line="276" w:lineRule="auto"/>
              <w:jc w:val="right"/>
              <w:rPr>
                <w:b/>
                <w:color w:val="000000"/>
              </w:rPr>
            </w:pPr>
            <w:r w:rsidRPr="00333D25">
              <w:rPr>
                <w:b/>
                <w:color w:val="000000"/>
              </w:rPr>
              <w:t>2.382.987.203,21</w:t>
            </w:r>
          </w:p>
        </w:tc>
      </w:tr>
      <w:tr w:rsidR="00333D25" w:rsidRPr="00333D25" w:rsidTr="00333D25">
        <w:trPr>
          <w:trHeight w:val="296"/>
          <w:jc w:val="center"/>
        </w:trPr>
        <w:tc>
          <w:tcPr>
            <w:tcW w:w="936" w:type="dxa"/>
            <w:tcBorders>
              <w:top w:val="nil"/>
              <w:left w:val="single" w:sz="4" w:space="0" w:color="auto"/>
              <w:bottom w:val="single" w:sz="4" w:space="0" w:color="auto"/>
              <w:right w:val="single" w:sz="4" w:space="0" w:color="auto"/>
            </w:tcBorders>
            <w:shd w:val="clear" w:color="auto" w:fill="auto"/>
            <w:noWrap/>
            <w:vAlign w:val="bottom"/>
          </w:tcPr>
          <w:p w:rsidR="00333D25" w:rsidRPr="00333D25" w:rsidRDefault="00333D25" w:rsidP="00333D25">
            <w:pPr>
              <w:spacing w:line="276" w:lineRule="auto"/>
              <w:jc w:val="center"/>
              <w:rPr>
                <w:b/>
                <w:color w:val="000000"/>
              </w:rPr>
            </w:pPr>
            <w:r>
              <w:rPr>
                <w:b/>
                <w:color w:val="000000"/>
              </w:rPr>
              <w:t xml:space="preserve">    </w:t>
            </w:r>
            <w:r w:rsidRPr="00333D25">
              <w:rPr>
                <w:b/>
                <w:color w:val="000000"/>
              </w:rPr>
              <w:t>2017</w:t>
            </w:r>
          </w:p>
        </w:tc>
        <w:tc>
          <w:tcPr>
            <w:tcW w:w="6160" w:type="dxa"/>
            <w:tcBorders>
              <w:top w:val="nil"/>
              <w:left w:val="nil"/>
              <w:bottom w:val="single" w:sz="4" w:space="0" w:color="auto"/>
              <w:right w:val="single" w:sz="4" w:space="0" w:color="auto"/>
            </w:tcBorders>
            <w:shd w:val="clear" w:color="auto" w:fill="auto"/>
            <w:noWrap/>
            <w:vAlign w:val="bottom"/>
          </w:tcPr>
          <w:p w:rsidR="00333D25" w:rsidRPr="00063CF3" w:rsidRDefault="00063CF3" w:rsidP="007974B5">
            <w:pPr>
              <w:jc w:val="right"/>
              <w:rPr>
                <w:b/>
                <w:color w:val="000000"/>
              </w:rPr>
            </w:pPr>
            <w:r w:rsidRPr="00063CF3">
              <w:rPr>
                <w:b/>
                <w:color w:val="000000"/>
              </w:rPr>
              <w:t>2.199.295.525,72</w:t>
            </w:r>
          </w:p>
        </w:tc>
      </w:tr>
    </w:tbl>
    <w:p w:rsidR="00B743CC" w:rsidRPr="006A0EFD" w:rsidRDefault="00B743CC" w:rsidP="00CE72E4">
      <w:pPr>
        <w:pStyle w:val="NoSpacing"/>
        <w:spacing w:line="276" w:lineRule="auto"/>
        <w:rPr>
          <w:i/>
          <w:sz w:val="24"/>
          <w:szCs w:val="24"/>
        </w:rPr>
      </w:pPr>
    </w:p>
    <w:p w:rsidR="006E5CB2" w:rsidRPr="006A0EFD" w:rsidRDefault="004B1475" w:rsidP="00315AB4">
      <w:pPr>
        <w:pStyle w:val="Grafovi"/>
        <w:spacing w:line="276" w:lineRule="auto"/>
        <w:rPr>
          <w:i/>
          <w:noProof/>
        </w:rPr>
      </w:pPr>
      <w:r w:rsidRPr="00720F56">
        <w:t xml:space="preserve">Grafički </w:t>
      </w:r>
      <w:r w:rsidR="00642CBC" w:rsidRPr="00720F56">
        <w:t xml:space="preserve">prikaz </w:t>
      </w:r>
      <w:r w:rsidRPr="00720F56">
        <w:t>ukupn</w:t>
      </w:r>
      <w:r w:rsidR="00642CBC" w:rsidRPr="00720F56">
        <w:t>ih</w:t>
      </w:r>
      <w:r w:rsidRPr="00720F56">
        <w:t xml:space="preserve"> vrijednosti </w:t>
      </w:r>
      <w:r w:rsidR="006B0BE3" w:rsidRPr="00720F56">
        <w:t xml:space="preserve">dodijeljenih </w:t>
      </w:r>
      <w:r w:rsidRPr="00720F56">
        <w:t>ugovora za period od 201</w:t>
      </w:r>
      <w:r w:rsidR="008B488E" w:rsidRPr="00720F56">
        <w:t>1</w:t>
      </w:r>
      <w:r w:rsidR="008A2C0E" w:rsidRPr="00720F56">
        <w:t>.</w:t>
      </w:r>
      <w:r w:rsidRPr="00720F56">
        <w:t>-</w:t>
      </w:r>
      <w:r w:rsidR="00720F56">
        <w:t xml:space="preserve"> </w:t>
      </w:r>
      <w:r w:rsidRPr="00720F56">
        <w:t>201</w:t>
      </w:r>
      <w:r w:rsidR="00720F56" w:rsidRPr="00720F56">
        <w:t>7</w:t>
      </w:r>
      <w:r w:rsidRPr="00720F56">
        <w:t>.</w:t>
      </w:r>
      <w:r w:rsidR="00720F56">
        <w:t xml:space="preserve"> </w:t>
      </w:r>
      <w:r w:rsidRPr="00720F56">
        <w:t>godine:</w:t>
      </w:r>
      <w:r w:rsidR="001B5E39" w:rsidRPr="00720F56">
        <w:rPr>
          <w:noProof/>
        </w:rPr>
        <w:t xml:space="preserve"> </w:t>
      </w:r>
      <w:r w:rsidR="002D0641">
        <w:rPr>
          <w:noProof/>
        </w:rPr>
        <w:drawing>
          <wp:inline distT="0" distB="0" distL="0" distR="0" wp14:anchorId="0A5A7431" wp14:editId="4B28326C">
            <wp:extent cx="5695950" cy="292417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76C40" w:rsidRPr="00C02B20" w:rsidRDefault="00D76C40" w:rsidP="00CE72E4">
      <w:pPr>
        <w:spacing w:line="276" w:lineRule="auto"/>
      </w:pPr>
      <w:r w:rsidRPr="00C02B20">
        <w:lastRenderedPageBreak/>
        <w:t xml:space="preserve">Postupci javne nabavke za dodjelu ugovora iz </w:t>
      </w:r>
      <w:r w:rsidRPr="00C02B20">
        <w:rPr>
          <w:b/>
        </w:rPr>
        <w:t>poglavlja I</w:t>
      </w:r>
      <w:r w:rsidRPr="00C02B20">
        <w:t xml:space="preserve"> su:</w:t>
      </w:r>
    </w:p>
    <w:p w:rsidR="004A0448" w:rsidRPr="00C02B20" w:rsidRDefault="004A0448" w:rsidP="00CE72E4">
      <w:pPr>
        <w:spacing w:line="276" w:lineRule="auto"/>
      </w:pPr>
    </w:p>
    <w:p w:rsidR="00D76C40" w:rsidRPr="00C02B20" w:rsidRDefault="00D76C40" w:rsidP="00CE72E4">
      <w:pPr>
        <w:pStyle w:val="ListParagraph"/>
        <w:numPr>
          <w:ilvl w:val="0"/>
          <w:numId w:val="6"/>
        </w:numPr>
        <w:spacing w:line="276" w:lineRule="auto"/>
        <w:ind w:left="0" w:firstLine="0"/>
      </w:pPr>
      <w:r w:rsidRPr="00C02B20">
        <w:t>Otvoreni postupak,</w:t>
      </w:r>
    </w:p>
    <w:p w:rsidR="00D76C40" w:rsidRPr="00C02B20" w:rsidRDefault="00D76C40" w:rsidP="00CE72E4">
      <w:pPr>
        <w:pStyle w:val="ListParagraph"/>
        <w:numPr>
          <w:ilvl w:val="0"/>
          <w:numId w:val="6"/>
        </w:numPr>
        <w:spacing w:line="276" w:lineRule="auto"/>
        <w:ind w:left="0" w:firstLine="0"/>
      </w:pPr>
      <w:r w:rsidRPr="00C02B20">
        <w:t>Ograničeni postupak,</w:t>
      </w:r>
    </w:p>
    <w:p w:rsidR="00D76C40" w:rsidRPr="00C02B20" w:rsidRDefault="00D76C40" w:rsidP="00CE72E4">
      <w:pPr>
        <w:pStyle w:val="ListParagraph"/>
        <w:numPr>
          <w:ilvl w:val="0"/>
          <w:numId w:val="6"/>
        </w:numPr>
        <w:spacing w:line="276" w:lineRule="auto"/>
        <w:ind w:left="0" w:firstLine="0"/>
      </w:pPr>
      <w:r w:rsidRPr="00C02B20">
        <w:t>Pregovarački postupak bez objave obavještenja o nabavci i</w:t>
      </w:r>
    </w:p>
    <w:p w:rsidR="00D76C40" w:rsidRPr="00C02B20" w:rsidRDefault="00D76C40" w:rsidP="00CE72E4">
      <w:pPr>
        <w:pStyle w:val="ListParagraph"/>
        <w:numPr>
          <w:ilvl w:val="0"/>
          <w:numId w:val="6"/>
        </w:numPr>
        <w:spacing w:line="276" w:lineRule="auto"/>
        <w:ind w:left="0" w:firstLine="0"/>
      </w:pPr>
      <w:r w:rsidRPr="00C02B20">
        <w:t>Pregovarački postupak s</w:t>
      </w:r>
      <w:r w:rsidR="00F5775B" w:rsidRPr="00C02B20">
        <w:t>a</w:t>
      </w:r>
      <w:r w:rsidRPr="00C02B20">
        <w:t xml:space="preserve"> objavom obavještenja o nabavci.</w:t>
      </w:r>
    </w:p>
    <w:p w:rsidR="006B0BE3" w:rsidRPr="00C02B20" w:rsidRDefault="006B0BE3" w:rsidP="006B0BE3">
      <w:pPr>
        <w:pStyle w:val="ListParagraph"/>
        <w:spacing w:line="276" w:lineRule="auto"/>
        <w:ind w:left="0"/>
      </w:pPr>
    </w:p>
    <w:p w:rsidR="00D76C40" w:rsidRPr="00C02B20" w:rsidRDefault="00D76C40" w:rsidP="00CE72E4">
      <w:pPr>
        <w:spacing w:line="276" w:lineRule="auto"/>
      </w:pPr>
      <w:r w:rsidRPr="00C02B20">
        <w:t xml:space="preserve">Postupci javne nabavke za dodjelu ugovora iz </w:t>
      </w:r>
      <w:r w:rsidRPr="00C02B20">
        <w:rPr>
          <w:b/>
        </w:rPr>
        <w:t>poglavlja V</w:t>
      </w:r>
      <w:r w:rsidRPr="00C02B20">
        <w:t xml:space="preserve"> su:</w:t>
      </w:r>
    </w:p>
    <w:p w:rsidR="004A0448" w:rsidRPr="00C02B20" w:rsidRDefault="004A0448" w:rsidP="00CE72E4"/>
    <w:p w:rsidR="00D76C40" w:rsidRPr="00C02B20" w:rsidRDefault="00D76C40" w:rsidP="00CE72E4">
      <w:pPr>
        <w:pStyle w:val="ListParagraph"/>
        <w:numPr>
          <w:ilvl w:val="0"/>
          <w:numId w:val="7"/>
        </w:numPr>
        <w:spacing w:line="276" w:lineRule="auto"/>
        <w:ind w:left="0" w:firstLine="0"/>
      </w:pPr>
      <w:r w:rsidRPr="00C02B20">
        <w:t>Konkurentski zahtjev za dostavu ponuda i</w:t>
      </w:r>
    </w:p>
    <w:p w:rsidR="00692E3C" w:rsidRPr="00C02B20" w:rsidRDefault="00FC1493" w:rsidP="00CE72E4">
      <w:pPr>
        <w:pStyle w:val="ListParagraph"/>
        <w:numPr>
          <w:ilvl w:val="0"/>
          <w:numId w:val="7"/>
        </w:numPr>
        <w:spacing w:line="276" w:lineRule="auto"/>
        <w:ind w:left="0" w:firstLine="0"/>
      </w:pPr>
      <w:r w:rsidRPr="00C02B20">
        <w:t>D</w:t>
      </w:r>
      <w:r w:rsidR="00D76C40" w:rsidRPr="00C02B20">
        <w:t>irektni sporazum.</w:t>
      </w:r>
    </w:p>
    <w:p w:rsidR="00692E3C" w:rsidRPr="00C02B20" w:rsidRDefault="00692E3C" w:rsidP="00CE72E4">
      <w:pPr>
        <w:spacing w:line="276" w:lineRule="auto"/>
        <w:jc w:val="center"/>
      </w:pPr>
    </w:p>
    <w:p w:rsidR="007B56D7" w:rsidRPr="00C02B20" w:rsidRDefault="007B56D7" w:rsidP="00CE72E4">
      <w:pPr>
        <w:spacing w:line="276" w:lineRule="auto"/>
        <w:jc w:val="both"/>
      </w:pPr>
      <w:r w:rsidRPr="00C02B20">
        <w:t>Ugovori koji za predmet javne nabavke ima</w:t>
      </w:r>
      <w:r w:rsidR="00ED25BE" w:rsidRPr="00C02B20">
        <w:t>ju</w:t>
      </w:r>
      <w:r w:rsidRPr="00C02B20">
        <w:t xml:space="preserve"> usluge iz Aneksa II. Dio B</w:t>
      </w:r>
      <w:r w:rsidR="00ED25BE" w:rsidRPr="00C02B20">
        <w:t xml:space="preserve"> Zakona</w:t>
      </w:r>
      <w:r w:rsidRPr="00C02B20">
        <w:t xml:space="preserve">, na čiju dodjelu se </w:t>
      </w:r>
      <w:r w:rsidR="005600AD" w:rsidRPr="00C02B20">
        <w:t xml:space="preserve">primjenjuju odredbe Pravilnika Aneks II. Dio B </w:t>
      </w:r>
      <w:r w:rsidRPr="00C02B20">
        <w:t>u skladu sa članom 8. Zakona su:</w:t>
      </w:r>
    </w:p>
    <w:p w:rsidR="007B56D7" w:rsidRPr="006A0EFD" w:rsidRDefault="007B56D7" w:rsidP="00CE72E4">
      <w:pPr>
        <w:spacing w:line="276" w:lineRule="auto"/>
        <w:jc w:val="both"/>
        <w:rPr>
          <w:i/>
        </w:rPr>
      </w:pPr>
    </w:p>
    <w:tbl>
      <w:tblPr>
        <w:tblW w:w="8359" w:type="dxa"/>
        <w:jc w:val="center"/>
        <w:tblLook w:val="04A0" w:firstRow="1" w:lastRow="0" w:firstColumn="1" w:lastColumn="0" w:noHBand="0" w:noVBand="1"/>
      </w:tblPr>
      <w:tblGrid>
        <w:gridCol w:w="1229"/>
        <w:gridCol w:w="7130"/>
      </w:tblGrid>
      <w:tr w:rsidR="007B56D7" w:rsidRPr="00902D6C" w:rsidTr="007B56D7">
        <w:trPr>
          <w:trHeight w:val="317"/>
          <w:jc w:val="center"/>
        </w:trPr>
        <w:tc>
          <w:tcPr>
            <w:tcW w:w="122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7B56D7" w:rsidRPr="00902D6C" w:rsidRDefault="007B56D7" w:rsidP="00CE72E4">
            <w:pPr>
              <w:spacing w:line="276" w:lineRule="auto"/>
              <w:jc w:val="center"/>
              <w:rPr>
                <w:color w:val="000000"/>
              </w:rPr>
            </w:pPr>
            <w:r w:rsidRPr="00902D6C">
              <w:rPr>
                <w:color w:val="000000"/>
              </w:rPr>
              <w:t>Kategorija</w:t>
            </w:r>
          </w:p>
        </w:tc>
        <w:tc>
          <w:tcPr>
            <w:tcW w:w="713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B56D7" w:rsidRPr="00902D6C" w:rsidRDefault="007B56D7" w:rsidP="00CE72E4">
            <w:pPr>
              <w:spacing w:line="276" w:lineRule="auto"/>
              <w:jc w:val="center"/>
              <w:rPr>
                <w:color w:val="000000"/>
              </w:rPr>
            </w:pPr>
            <w:r w:rsidRPr="00902D6C">
              <w:rPr>
                <w:color w:val="000000"/>
              </w:rPr>
              <w:t>Predmet javne nabav</w:t>
            </w:r>
            <w:r w:rsidR="00DA5FDF" w:rsidRPr="00902D6C">
              <w:rPr>
                <w:color w:val="000000"/>
              </w:rPr>
              <w:t>k</w:t>
            </w:r>
            <w:r w:rsidRPr="00902D6C">
              <w:rPr>
                <w:color w:val="000000"/>
              </w:rPr>
              <w:t>e</w:t>
            </w:r>
          </w:p>
        </w:tc>
      </w:tr>
      <w:tr w:rsidR="007B56D7" w:rsidRPr="00902D6C" w:rsidTr="007B56D7">
        <w:trPr>
          <w:trHeight w:val="517"/>
          <w:jc w:val="center"/>
        </w:trPr>
        <w:tc>
          <w:tcPr>
            <w:tcW w:w="122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B56D7" w:rsidRPr="00902D6C" w:rsidRDefault="007B56D7" w:rsidP="00CE72E4">
            <w:pPr>
              <w:spacing w:line="276" w:lineRule="auto"/>
              <w:rPr>
                <w:color w:val="000000"/>
              </w:rPr>
            </w:pPr>
          </w:p>
        </w:tc>
        <w:tc>
          <w:tcPr>
            <w:tcW w:w="713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7B56D7" w:rsidRPr="00902D6C" w:rsidRDefault="007B56D7" w:rsidP="00CE72E4">
            <w:pPr>
              <w:spacing w:line="276" w:lineRule="auto"/>
              <w:rPr>
                <w:color w:val="000000"/>
              </w:rPr>
            </w:pPr>
          </w:p>
        </w:tc>
      </w:tr>
      <w:tr w:rsidR="007B56D7" w:rsidRPr="00902D6C" w:rsidTr="007B56D7">
        <w:trPr>
          <w:trHeight w:val="330"/>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7B56D7" w:rsidRPr="00902D6C" w:rsidRDefault="007B56D7" w:rsidP="00CE72E4">
            <w:pPr>
              <w:spacing w:line="276" w:lineRule="auto"/>
              <w:jc w:val="center"/>
              <w:rPr>
                <w:color w:val="000000"/>
              </w:rPr>
            </w:pPr>
            <w:r w:rsidRPr="00902D6C">
              <w:rPr>
                <w:color w:val="000000"/>
              </w:rPr>
              <w:t>1</w:t>
            </w:r>
          </w:p>
        </w:tc>
        <w:tc>
          <w:tcPr>
            <w:tcW w:w="7130" w:type="dxa"/>
            <w:tcBorders>
              <w:top w:val="nil"/>
              <w:left w:val="nil"/>
              <w:bottom w:val="single" w:sz="4" w:space="0" w:color="auto"/>
              <w:right w:val="single" w:sz="4" w:space="0" w:color="auto"/>
            </w:tcBorders>
            <w:shd w:val="clear" w:color="auto" w:fill="auto"/>
            <w:vAlign w:val="center"/>
            <w:hideMark/>
          </w:tcPr>
          <w:p w:rsidR="007B56D7" w:rsidRPr="00902D6C" w:rsidRDefault="007B56D7" w:rsidP="00CE72E4">
            <w:pPr>
              <w:spacing w:line="276" w:lineRule="auto"/>
              <w:rPr>
                <w:color w:val="000000"/>
              </w:rPr>
            </w:pPr>
            <w:r w:rsidRPr="00902D6C">
              <w:rPr>
                <w:color w:val="000000"/>
              </w:rPr>
              <w:t>Hotelske i ugostiteljske usluge</w:t>
            </w:r>
          </w:p>
        </w:tc>
      </w:tr>
      <w:tr w:rsidR="007B56D7" w:rsidRPr="00902D6C" w:rsidTr="007B56D7">
        <w:trPr>
          <w:trHeight w:val="305"/>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7B56D7" w:rsidRPr="00902D6C" w:rsidRDefault="007B56D7" w:rsidP="00CE72E4">
            <w:pPr>
              <w:spacing w:line="276" w:lineRule="auto"/>
              <w:jc w:val="center"/>
              <w:rPr>
                <w:color w:val="000000"/>
              </w:rPr>
            </w:pPr>
            <w:r w:rsidRPr="00902D6C">
              <w:rPr>
                <w:color w:val="000000"/>
              </w:rPr>
              <w:t>2</w:t>
            </w:r>
          </w:p>
        </w:tc>
        <w:tc>
          <w:tcPr>
            <w:tcW w:w="7130" w:type="dxa"/>
            <w:tcBorders>
              <w:top w:val="nil"/>
              <w:left w:val="nil"/>
              <w:bottom w:val="single" w:sz="4" w:space="0" w:color="auto"/>
              <w:right w:val="single" w:sz="4" w:space="0" w:color="auto"/>
            </w:tcBorders>
            <w:shd w:val="clear" w:color="auto" w:fill="auto"/>
            <w:vAlign w:val="center"/>
            <w:hideMark/>
          </w:tcPr>
          <w:p w:rsidR="007B56D7" w:rsidRPr="00902D6C" w:rsidRDefault="007B56D7" w:rsidP="00CE72E4">
            <w:pPr>
              <w:spacing w:line="276" w:lineRule="auto"/>
              <w:rPr>
                <w:color w:val="000000"/>
              </w:rPr>
            </w:pPr>
            <w:r w:rsidRPr="00902D6C">
              <w:rPr>
                <w:color w:val="000000"/>
              </w:rPr>
              <w:t>Usluge željezničkog transporta</w:t>
            </w:r>
          </w:p>
        </w:tc>
      </w:tr>
      <w:tr w:rsidR="007B56D7" w:rsidRPr="00902D6C" w:rsidTr="007B56D7">
        <w:trPr>
          <w:trHeight w:val="70"/>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7B56D7" w:rsidRPr="00902D6C" w:rsidRDefault="007B56D7" w:rsidP="00CE72E4">
            <w:pPr>
              <w:spacing w:line="276" w:lineRule="auto"/>
              <w:jc w:val="center"/>
              <w:rPr>
                <w:color w:val="000000"/>
              </w:rPr>
            </w:pPr>
            <w:r w:rsidRPr="00902D6C">
              <w:rPr>
                <w:color w:val="000000"/>
              </w:rPr>
              <w:t>3</w:t>
            </w:r>
          </w:p>
        </w:tc>
        <w:tc>
          <w:tcPr>
            <w:tcW w:w="7130" w:type="dxa"/>
            <w:tcBorders>
              <w:top w:val="nil"/>
              <w:left w:val="nil"/>
              <w:bottom w:val="single" w:sz="4" w:space="0" w:color="auto"/>
              <w:right w:val="single" w:sz="4" w:space="0" w:color="auto"/>
            </w:tcBorders>
            <w:shd w:val="clear" w:color="auto" w:fill="auto"/>
            <w:vAlign w:val="center"/>
            <w:hideMark/>
          </w:tcPr>
          <w:p w:rsidR="007B56D7" w:rsidRPr="00902D6C" w:rsidRDefault="007B56D7" w:rsidP="00CE72E4">
            <w:pPr>
              <w:spacing w:line="276" w:lineRule="auto"/>
              <w:rPr>
                <w:color w:val="000000"/>
              </w:rPr>
            </w:pPr>
            <w:r w:rsidRPr="00902D6C">
              <w:rPr>
                <w:color w:val="000000"/>
              </w:rPr>
              <w:t>Usluge vodenog transporta</w:t>
            </w:r>
          </w:p>
        </w:tc>
      </w:tr>
      <w:tr w:rsidR="007B56D7" w:rsidRPr="00902D6C" w:rsidTr="007B56D7">
        <w:trPr>
          <w:trHeight w:val="216"/>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7B56D7" w:rsidRPr="00902D6C" w:rsidRDefault="007B56D7" w:rsidP="00CE72E4">
            <w:pPr>
              <w:spacing w:line="276" w:lineRule="auto"/>
              <w:jc w:val="center"/>
              <w:rPr>
                <w:color w:val="000000"/>
              </w:rPr>
            </w:pPr>
            <w:r w:rsidRPr="00902D6C">
              <w:rPr>
                <w:color w:val="000000"/>
              </w:rPr>
              <w:t>4</w:t>
            </w:r>
          </w:p>
        </w:tc>
        <w:tc>
          <w:tcPr>
            <w:tcW w:w="7130" w:type="dxa"/>
            <w:tcBorders>
              <w:top w:val="nil"/>
              <w:left w:val="nil"/>
              <w:bottom w:val="single" w:sz="4" w:space="0" w:color="auto"/>
              <w:right w:val="single" w:sz="4" w:space="0" w:color="auto"/>
            </w:tcBorders>
            <w:shd w:val="clear" w:color="auto" w:fill="auto"/>
            <w:vAlign w:val="center"/>
            <w:hideMark/>
          </w:tcPr>
          <w:p w:rsidR="007B56D7" w:rsidRPr="00902D6C" w:rsidRDefault="007B56D7" w:rsidP="00CE72E4">
            <w:pPr>
              <w:spacing w:line="276" w:lineRule="auto"/>
              <w:rPr>
                <w:color w:val="000000"/>
              </w:rPr>
            </w:pPr>
            <w:r w:rsidRPr="00902D6C">
              <w:rPr>
                <w:color w:val="000000"/>
              </w:rPr>
              <w:t>Pomoćne transportne usluge i usluge podrške</w:t>
            </w:r>
          </w:p>
        </w:tc>
      </w:tr>
      <w:tr w:rsidR="007B56D7" w:rsidRPr="00902D6C" w:rsidTr="007B56D7">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7B56D7" w:rsidRPr="00902D6C" w:rsidRDefault="007B56D7" w:rsidP="00CE72E4">
            <w:pPr>
              <w:spacing w:line="276" w:lineRule="auto"/>
              <w:jc w:val="center"/>
              <w:rPr>
                <w:color w:val="000000"/>
              </w:rPr>
            </w:pPr>
            <w:r w:rsidRPr="00902D6C">
              <w:rPr>
                <w:color w:val="000000"/>
              </w:rPr>
              <w:t>5</w:t>
            </w:r>
          </w:p>
        </w:tc>
        <w:tc>
          <w:tcPr>
            <w:tcW w:w="7130" w:type="dxa"/>
            <w:tcBorders>
              <w:top w:val="nil"/>
              <w:left w:val="nil"/>
              <w:bottom w:val="single" w:sz="4" w:space="0" w:color="auto"/>
              <w:right w:val="single" w:sz="4" w:space="0" w:color="auto"/>
            </w:tcBorders>
            <w:shd w:val="clear" w:color="auto" w:fill="auto"/>
            <w:vAlign w:val="center"/>
            <w:hideMark/>
          </w:tcPr>
          <w:p w:rsidR="007B56D7" w:rsidRPr="00902D6C" w:rsidRDefault="007B56D7" w:rsidP="00CE72E4">
            <w:pPr>
              <w:spacing w:line="276" w:lineRule="auto"/>
              <w:rPr>
                <w:color w:val="000000"/>
              </w:rPr>
            </w:pPr>
            <w:r w:rsidRPr="00902D6C">
              <w:rPr>
                <w:color w:val="000000"/>
              </w:rPr>
              <w:t>Pravne usluge</w:t>
            </w:r>
          </w:p>
        </w:tc>
      </w:tr>
      <w:tr w:rsidR="007B56D7" w:rsidRPr="00902D6C" w:rsidTr="00356AED">
        <w:trPr>
          <w:trHeight w:val="315"/>
          <w:jc w:val="center"/>
        </w:trPr>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56D7" w:rsidRPr="00902D6C" w:rsidRDefault="007B56D7" w:rsidP="00CE72E4">
            <w:pPr>
              <w:spacing w:line="276" w:lineRule="auto"/>
              <w:jc w:val="center"/>
              <w:rPr>
                <w:color w:val="000000"/>
              </w:rPr>
            </w:pPr>
            <w:r w:rsidRPr="00902D6C">
              <w:rPr>
                <w:color w:val="000000"/>
              </w:rPr>
              <w:t>6</w:t>
            </w:r>
          </w:p>
        </w:tc>
        <w:tc>
          <w:tcPr>
            <w:tcW w:w="7130" w:type="dxa"/>
            <w:tcBorders>
              <w:top w:val="single" w:sz="4" w:space="0" w:color="auto"/>
              <w:left w:val="nil"/>
              <w:bottom w:val="single" w:sz="4" w:space="0" w:color="auto"/>
              <w:right w:val="single" w:sz="4" w:space="0" w:color="auto"/>
            </w:tcBorders>
            <w:shd w:val="clear" w:color="auto" w:fill="auto"/>
            <w:vAlign w:val="center"/>
            <w:hideMark/>
          </w:tcPr>
          <w:p w:rsidR="007B56D7" w:rsidRPr="00902D6C" w:rsidRDefault="007B56D7" w:rsidP="00CE72E4">
            <w:pPr>
              <w:spacing w:line="276" w:lineRule="auto"/>
              <w:rPr>
                <w:color w:val="000000"/>
              </w:rPr>
            </w:pPr>
            <w:r w:rsidRPr="00902D6C">
              <w:rPr>
                <w:color w:val="000000"/>
              </w:rPr>
              <w:t>Usluge zapošljavanja i osiguranja osoblja, osim ugovora o radu i rješenja o imenovanju</w:t>
            </w:r>
          </w:p>
        </w:tc>
      </w:tr>
      <w:tr w:rsidR="007B56D7" w:rsidRPr="00902D6C" w:rsidTr="00356AED">
        <w:trPr>
          <w:trHeight w:val="218"/>
          <w:jc w:val="center"/>
        </w:trPr>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56D7" w:rsidRPr="00902D6C" w:rsidRDefault="007B56D7" w:rsidP="00CE72E4">
            <w:pPr>
              <w:spacing w:line="276" w:lineRule="auto"/>
              <w:jc w:val="center"/>
              <w:rPr>
                <w:color w:val="000000"/>
              </w:rPr>
            </w:pPr>
            <w:r w:rsidRPr="00902D6C">
              <w:rPr>
                <w:color w:val="000000"/>
              </w:rPr>
              <w:t>7</w:t>
            </w:r>
          </w:p>
        </w:tc>
        <w:tc>
          <w:tcPr>
            <w:tcW w:w="7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56D7" w:rsidRPr="00902D6C" w:rsidRDefault="007B56D7" w:rsidP="00CE72E4">
            <w:pPr>
              <w:spacing w:line="276" w:lineRule="auto"/>
              <w:rPr>
                <w:color w:val="000000"/>
              </w:rPr>
            </w:pPr>
            <w:r w:rsidRPr="00902D6C">
              <w:rPr>
                <w:color w:val="000000"/>
              </w:rPr>
              <w:t>Usluge istrage i osiguranja, osim usluga oklopnih vozila</w:t>
            </w:r>
          </w:p>
        </w:tc>
      </w:tr>
      <w:tr w:rsidR="007B56D7" w:rsidRPr="00902D6C" w:rsidTr="00356AED">
        <w:trPr>
          <w:trHeight w:val="315"/>
          <w:jc w:val="center"/>
        </w:trPr>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56D7" w:rsidRPr="00902D6C" w:rsidRDefault="007B56D7" w:rsidP="00CE72E4">
            <w:pPr>
              <w:spacing w:line="276" w:lineRule="auto"/>
              <w:jc w:val="center"/>
              <w:rPr>
                <w:color w:val="000000"/>
              </w:rPr>
            </w:pPr>
            <w:r w:rsidRPr="00902D6C">
              <w:rPr>
                <w:color w:val="000000"/>
              </w:rPr>
              <w:t>8</w:t>
            </w:r>
          </w:p>
        </w:tc>
        <w:tc>
          <w:tcPr>
            <w:tcW w:w="7130" w:type="dxa"/>
            <w:tcBorders>
              <w:top w:val="single" w:sz="4" w:space="0" w:color="auto"/>
              <w:left w:val="nil"/>
              <w:bottom w:val="single" w:sz="4" w:space="0" w:color="auto"/>
              <w:right w:val="single" w:sz="4" w:space="0" w:color="auto"/>
            </w:tcBorders>
            <w:shd w:val="clear" w:color="auto" w:fill="auto"/>
            <w:vAlign w:val="center"/>
            <w:hideMark/>
          </w:tcPr>
          <w:p w:rsidR="007B56D7" w:rsidRPr="00902D6C" w:rsidRDefault="007B56D7" w:rsidP="00CE72E4">
            <w:pPr>
              <w:spacing w:line="276" w:lineRule="auto"/>
              <w:rPr>
                <w:color w:val="000000"/>
              </w:rPr>
            </w:pPr>
            <w:r w:rsidRPr="00902D6C">
              <w:rPr>
                <w:color w:val="000000"/>
              </w:rPr>
              <w:t>Obrazovne usluge i usluge stručnog usavršavanja</w:t>
            </w:r>
          </w:p>
        </w:tc>
      </w:tr>
      <w:tr w:rsidR="007B56D7" w:rsidRPr="00902D6C" w:rsidTr="007B56D7">
        <w:trPr>
          <w:trHeight w:val="70"/>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7B56D7" w:rsidRPr="00902D6C" w:rsidRDefault="007B56D7" w:rsidP="00CE72E4">
            <w:pPr>
              <w:spacing w:line="276" w:lineRule="auto"/>
              <w:jc w:val="center"/>
              <w:rPr>
                <w:color w:val="000000"/>
              </w:rPr>
            </w:pPr>
            <w:r w:rsidRPr="00902D6C">
              <w:rPr>
                <w:color w:val="000000"/>
              </w:rPr>
              <w:t>9</w:t>
            </w:r>
          </w:p>
        </w:tc>
        <w:tc>
          <w:tcPr>
            <w:tcW w:w="7130" w:type="dxa"/>
            <w:tcBorders>
              <w:top w:val="nil"/>
              <w:left w:val="nil"/>
              <w:bottom w:val="single" w:sz="4" w:space="0" w:color="auto"/>
              <w:right w:val="single" w:sz="4" w:space="0" w:color="auto"/>
            </w:tcBorders>
            <w:shd w:val="clear" w:color="auto" w:fill="auto"/>
            <w:vAlign w:val="center"/>
            <w:hideMark/>
          </w:tcPr>
          <w:p w:rsidR="007B56D7" w:rsidRPr="00902D6C" w:rsidRDefault="007B56D7" w:rsidP="00CE72E4">
            <w:pPr>
              <w:spacing w:line="276" w:lineRule="auto"/>
              <w:rPr>
                <w:color w:val="000000"/>
              </w:rPr>
            </w:pPr>
            <w:r w:rsidRPr="00902D6C">
              <w:rPr>
                <w:color w:val="000000"/>
              </w:rPr>
              <w:t>Zdravstvene i socijalne usluge</w:t>
            </w:r>
          </w:p>
        </w:tc>
      </w:tr>
      <w:tr w:rsidR="007B56D7" w:rsidRPr="00902D6C" w:rsidTr="007B56D7">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7B56D7" w:rsidRPr="00902D6C" w:rsidRDefault="007B56D7" w:rsidP="00CE72E4">
            <w:pPr>
              <w:spacing w:line="276" w:lineRule="auto"/>
              <w:jc w:val="center"/>
              <w:rPr>
                <w:color w:val="000000"/>
              </w:rPr>
            </w:pPr>
            <w:r w:rsidRPr="00902D6C">
              <w:rPr>
                <w:color w:val="000000"/>
              </w:rPr>
              <w:t>10</w:t>
            </w:r>
          </w:p>
        </w:tc>
        <w:tc>
          <w:tcPr>
            <w:tcW w:w="7130" w:type="dxa"/>
            <w:tcBorders>
              <w:top w:val="nil"/>
              <w:left w:val="nil"/>
              <w:bottom w:val="single" w:sz="4" w:space="0" w:color="auto"/>
              <w:right w:val="single" w:sz="4" w:space="0" w:color="auto"/>
            </w:tcBorders>
            <w:shd w:val="clear" w:color="auto" w:fill="auto"/>
            <w:vAlign w:val="center"/>
            <w:hideMark/>
          </w:tcPr>
          <w:p w:rsidR="007B56D7" w:rsidRPr="00902D6C" w:rsidRDefault="007B56D7" w:rsidP="00CE72E4">
            <w:pPr>
              <w:spacing w:line="276" w:lineRule="auto"/>
              <w:rPr>
                <w:color w:val="000000"/>
              </w:rPr>
            </w:pPr>
            <w:r w:rsidRPr="00902D6C">
              <w:rPr>
                <w:color w:val="000000"/>
              </w:rPr>
              <w:t>Rekreacijske usluge, kulturne i sportske usluge</w:t>
            </w:r>
          </w:p>
        </w:tc>
      </w:tr>
      <w:tr w:rsidR="007B56D7" w:rsidRPr="00902D6C" w:rsidTr="007B56D7">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7B56D7" w:rsidRPr="00902D6C" w:rsidRDefault="007B56D7" w:rsidP="00CE72E4">
            <w:pPr>
              <w:spacing w:line="276" w:lineRule="auto"/>
              <w:jc w:val="center"/>
              <w:rPr>
                <w:color w:val="000000"/>
              </w:rPr>
            </w:pPr>
            <w:r w:rsidRPr="00902D6C">
              <w:rPr>
                <w:color w:val="000000"/>
              </w:rPr>
              <w:t>11</w:t>
            </w:r>
          </w:p>
        </w:tc>
        <w:tc>
          <w:tcPr>
            <w:tcW w:w="7130" w:type="dxa"/>
            <w:tcBorders>
              <w:top w:val="nil"/>
              <w:left w:val="nil"/>
              <w:bottom w:val="single" w:sz="4" w:space="0" w:color="auto"/>
              <w:right w:val="single" w:sz="4" w:space="0" w:color="auto"/>
            </w:tcBorders>
            <w:shd w:val="clear" w:color="auto" w:fill="auto"/>
            <w:vAlign w:val="center"/>
            <w:hideMark/>
          </w:tcPr>
          <w:p w:rsidR="007B56D7" w:rsidRPr="00902D6C" w:rsidRDefault="007B56D7" w:rsidP="00CE72E4">
            <w:pPr>
              <w:spacing w:line="276" w:lineRule="auto"/>
              <w:rPr>
                <w:color w:val="000000"/>
              </w:rPr>
            </w:pPr>
            <w:r w:rsidRPr="00902D6C">
              <w:rPr>
                <w:color w:val="000000"/>
              </w:rPr>
              <w:t>Ostale usluge</w:t>
            </w:r>
          </w:p>
        </w:tc>
      </w:tr>
    </w:tbl>
    <w:p w:rsidR="00B157FC" w:rsidRPr="006A0EFD" w:rsidRDefault="00B157FC" w:rsidP="00CE72E4">
      <w:pPr>
        <w:spacing w:line="276" w:lineRule="auto"/>
        <w:rPr>
          <w:i/>
        </w:rPr>
      </w:pPr>
    </w:p>
    <w:p w:rsidR="00EB50E3" w:rsidRPr="00C02B20" w:rsidRDefault="00A95A4B" w:rsidP="00EB50E3">
      <w:pPr>
        <w:spacing w:line="276" w:lineRule="auto"/>
        <w:jc w:val="both"/>
      </w:pPr>
      <w:r w:rsidRPr="00C02B20">
        <w:t xml:space="preserve">Tabelarni prikaz ukupne vrijednosti </w:t>
      </w:r>
      <w:r w:rsidR="009A2DE0" w:rsidRPr="00C02B20">
        <w:t xml:space="preserve">dodijeljenih </w:t>
      </w:r>
      <w:r w:rsidRPr="00C02B20">
        <w:t>ugovora u 201</w:t>
      </w:r>
      <w:r w:rsidR="00C02B20">
        <w:t>7</w:t>
      </w:r>
      <w:r w:rsidRPr="00C02B20">
        <w:t xml:space="preserve">. godini za postupke iz poglavlja I </w:t>
      </w:r>
      <w:r w:rsidR="00ED25BE" w:rsidRPr="00C02B20">
        <w:t>,</w:t>
      </w:r>
      <w:r w:rsidRPr="00C02B20">
        <w:t xml:space="preserve">V </w:t>
      </w:r>
      <w:r w:rsidR="00ED25BE" w:rsidRPr="00C02B20">
        <w:t>i Aneks</w:t>
      </w:r>
      <w:r w:rsidR="00DF0BBD" w:rsidRPr="00C02B20">
        <w:t>a</w:t>
      </w:r>
      <w:r w:rsidR="00ED25BE" w:rsidRPr="00C02B20">
        <w:t xml:space="preserve"> II dio B </w:t>
      </w:r>
      <w:r w:rsidRPr="00C02B20">
        <w:t>Zakona:</w:t>
      </w:r>
      <w:r w:rsidR="00EB50E3" w:rsidRPr="00C02B20">
        <w:rPr>
          <w:sz w:val="40"/>
          <w:szCs w:val="40"/>
          <w:highlight w:val="red"/>
        </w:rPr>
        <w:t xml:space="preserve"> </w:t>
      </w:r>
    </w:p>
    <w:p w:rsidR="008E20DA" w:rsidRPr="006A0EFD" w:rsidRDefault="008E20DA" w:rsidP="00CE72E4">
      <w:pPr>
        <w:spacing w:line="276" w:lineRule="auto"/>
        <w:jc w:val="both"/>
        <w:rPr>
          <w:i/>
        </w:rPr>
      </w:pPr>
    </w:p>
    <w:tbl>
      <w:tblPr>
        <w:tblStyle w:val="TableGrid"/>
        <w:tblW w:w="7737" w:type="dxa"/>
        <w:jc w:val="center"/>
        <w:tblLayout w:type="fixed"/>
        <w:tblLook w:val="04A0" w:firstRow="1" w:lastRow="0" w:firstColumn="1" w:lastColumn="0" w:noHBand="0" w:noVBand="1"/>
      </w:tblPr>
      <w:tblGrid>
        <w:gridCol w:w="704"/>
        <w:gridCol w:w="1843"/>
        <w:gridCol w:w="1701"/>
        <w:gridCol w:w="1654"/>
        <w:gridCol w:w="1835"/>
      </w:tblGrid>
      <w:tr w:rsidR="00902D6C" w:rsidRPr="000F0395" w:rsidTr="00902D6C">
        <w:trPr>
          <w:trHeight w:val="330"/>
          <w:jc w:val="center"/>
        </w:trPr>
        <w:tc>
          <w:tcPr>
            <w:tcW w:w="704" w:type="dxa"/>
            <w:tcBorders>
              <w:top w:val="single" w:sz="4" w:space="0" w:color="auto"/>
              <w:bottom w:val="single" w:sz="4" w:space="0" w:color="auto"/>
              <w:right w:val="single" w:sz="4" w:space="0" w:color="auto"/>
            </w:tcBorders>
            <w:shd w:val="clear" w:color="auto" w:fill="C6D9F1" w:themeFill="text2" w:themeFillTint="33"/>
            <w:hideMark/>
          </w:tcPr>
          <w:p w:rsidR="00902D6C" w:rsidRPr="000F0395" w:rsidRDefault="00902D6C" w:rsidP="00416905">
            <w:pPr>
              <w:spacing w:line="276" w:lineRule="auto"/>
              <w:jc w:val="both"/>
              <w:rPr>
                <w:b/>
                <w:sz w:val="22"/>
                <w:szCs w:val="22"/>
              </w:rPr>
            </w:pPr>
            <w:r w:rsidRPr="000F0395">
              <w:rPr>
                <w:b/>
                <w:sz w:val="22"/>
                <w:szCs w:val="22"/>
              </w:rPr>
              <w:t> </w:t>
            </w:r>
          </w:p>
        </w:tc>
        <w:tc>
          <w:tcPr>
            <w:tcW w:w="1843" w:type="dxa"/>
            <w:tcBorders>
              <w:top w:val="single" w:sz="4" w:space="0" w:color="auto"/>
              <w:left w:val="single" w:sz="4" w:space="0" w:color="auto"/>
              <w:bottom w:val="single" w:sz="4" w:space="0" w:color="auto"/>
              <w:right w:val="single" w:sz="4" w:space="0" w:color="auto"/>
            </w:tcBorders>
            <w:shd w:val="clear" w:color="000000" w:fill="C6D9F1"/>
            <w:vAlign w:val="center"/>
            <w:hideMark/>
          </w:tcPr>
          <w:p w:rsidR="00902D6C" w:rsidRPr="000F0395" w:rsidRDefault="00902D6C" w:rsidP="00DF0BBD">
            <w:pPr>
              <w:jc w:val="center"/>
              <w:rPr>
                <w:b/>
                <w:color w:val="000000"/>
                <w:sz w:val="22"/>
                <w:szCs w:val="22"/>
              </w:rPr>
            </w:pPr>
            <w:r w:rsidRPr="000F0395">
              <w:rPr>
                <w:b/>
                <w:color w:val="000000"/>
                <w:sz w:val="22"/>
                <w:szCs w:val="22"/>
              </w:rPr>
              <w:t>poglavlje I</w:t>
            </w:r>
          </w:p>
        </w:tc>
        <w:tc>
          <w:tcPr>
            <w:tcW w:w="1701" w:type="dxa"/>
            <w:tcBorders>
              <w:top w:val="single" w:sz="4" w:space="0" w:color="auto"/>
              <w:left w:val="single" w:sz="4" w:space="0" w:color="auto"/>
              <w:bottom w:val="single" w:sz="4" w:space="0" w:color="auto"/>
              <w:right w:val="single" w:sz="4" w:space="0" w:color="auto"/>
            </w:tcBorders>
            <w:shd w:val="clear" w:color="000000" w:fill="C6D9F1"/>
            <w:vAlign w:val="center"/>
            <w:hideMark/>
          </w:tcPr>
          <w:p w:rsidR="00902D6C" w:rsidRPr="000F0395" w:rsidRDefault="00902D6C" w:rsidP="00DF0BBD">
            <w:pPr>
              <w:jc w:val="center"/>
              <w:rPr>
                <w:b/>
                <w:color w:val="000000"/>
                <w:sz w:val="22"/>
                <w:szCs w:val="22"/>
              </w:rPr>
            </w:pPr>
            <w:r w:rsidRPr="000F0395">
              <w:rPr>
                <w:b/>
                <w:color w:val="000000"/>
                <w:sz w:val="22"/>
                <w:szCs w:val="22"/>
              </w:rPr>
              <w:t>poglavlje V</w:t>
            </w:r>
          </w:p>
        </w:tc>
        <w:tc>
          <w:tcPr>
            <w:tcW w:w="165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902D6C" w:rsidRPr="000F0395" w:rsidRDefault="00902D6C" w:rsidP="00DF0BBD">
            <w:pPr>
              <w:jc w:val="center"/>
              <w:rPr>
                <w:b/>
                <w:color w:val="000000"/>
                <w:sz w:val="22"/>
                <w:szCs w:val="22"/>
              </w:rPr>
            </w:pPr>
            <w:r w:rsidRPr="000F0395">
              <w:rPr>
                <w:b/>
                <w:color w:val="000000"/>
                <w:sz w:val="22"/>
                <w:szCs w:val="22"/>
              </w:rPr>
              <w:t>DU.A.II.B V</w:t>
            </w:r>
          </w:p>
        </w:tc>
        <w:tc>
          <w:tcPr>
            <w:tcW w:w="1835" w:type="dxa"/>
            <w:tcBorders>
              <w:top w:val="single" w:sz="4" w:space="0" w:color="auto"/>
              <w:left w:val="single" w:sz="4" w:space="0" w:color="auto"/>
              <w:bottom w:val="single" w:sz="4" w:space="0" w:color="auto"/>
              <w:right w:val="single" w:sz="4" w:space="0" w:color="auto"/>
            </w:tcBorders>
            <w:shd w:val="clear" w:color="000000" w:fill="C6D9F1"/>
            <w:vAlign w:val="center"/>
          </w:tcPr>
          <w:p w:rsidR="00902D6C" w:rsidRPr="000F0395" w:rsidRDefault="00902D6C" w:rsidP="00DF0BBD">
            <w:pPr>
              <w:jc w:val="center"/>
              <w:rPr>
                <w:b/>
                <w:color w:val="000000"/>
                <w:sz w:val="22"/>
                <w:szCs w:val="22"/>
              </w:rPr>
            </w:pPr>
            <w:r w:rsidRPr="000F0395">
              <w:rPr>
                <w:b/>
                <w:color w:val="000000"/>
                <w:sz w:val="22"/>
                <w:szCs w:val="22"/>
              </w:rPr>
              <w:t>Ukupno KM</w:t>
            </w:r>
          </w:p>
        </w:tc>
      </w:tr>
      <w:tr w:rsidR="00902D6C" w:rsidRPr="000F0395" w:rsidTr="00063CF3">
        <w:trPr>
          <w:trHeight w:val="258"/>
          <w:jc w:val="center"/>
        </w:trPr>
        <w:tc>
          <w:tcPr>
            <w:tcW w:w="704" w:type="dxa"/>
            <w:tcBorders>
              <w:top w:val="single" w:sz="4" w:space="0" w:color="auto"/>
            </w:tcBorders>
            <w:vAlign w:val="center"/>
            <w:hideMark/>
          </w:tcPr>
          <w:p w:rsidR="00902D6C" w:rsidRPr="000F0395" w:rsidRDefault="00902D6C" w:rsidP="00040BC8">
            <w:pPr>
              <w:spacing w:after="100" w:afterAutospacing="1"/>
              <w:ind w:right="57"/>
              <w:jc w:val="center"/>
              <w:rPr>
                <w:b/>
                <w:sz w:val="22"/>
                <w:szCs w:val="22"/>
              </w:rPr>
            </w:pPr>
            <w:r w:rsidRPr="000F0395">
              <w:rPr>
                <w:b/>
                <w:sz w:val="22"/>
                <w:szCs w:val="22"/>
              </w:rPr>
              <w:t>KM</w:t>
            </w:r>
          </w:p>
        </w:tc>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tcPr>
          <w:p w:rsidR="00902D6C" w:rsidRPr="000F0395" w:rsidRDefault="00902D6C" w:rsidP="007974B5">
            <w:pPr>
              <w:spacing w:after="100" w:afterAutospacing="1"/>
              <w:ind w:right="57"/>
              <w:jc w:val="right"/>
              <w:rPr>
                <w:b/>
                <w:sz w:val="22"/>
                <w:szCs w:val="22"/>
              </w:rPr>
            </w:pPr>
            <w:r w:rsidRPr="000F0395">
              <w:rPr>
                <w:b/>
                <w:bCs/>
                <w:color w:val="000000"/>
                <w:sz w:val="22"/>
                <w:szCs w:val="22"/>
              </w:rPr>
              <w:t>1.570.796.26</w:t>
            </w:r>
            <w:r w:rsidR="007974B5">
              <w:rPr>
                <w:b/>
                <w:bCs/>
                <w:color w:val="000000"/>
                <w:sz w:val="22"/>
                <w:szCs w:val="22"/>
              </w:rPr>
              <w:t>9</w:t>
            </w:r>
            <w:r w:rsidRPr="000F0395">
              <w:rPr>
                <w:b/>
                <w:bCs/>
                <w:color w:val="000000"/>
                <w:sz w:val="22"/>
                <w:szCs w:val="22"/>
              </w:rPr>
              <w:t>,89</w:t>
            </w:r>
          </w:p>
        </w:tc>
        <w:tc>
          <w:tcPr>
            <w:tcW w:w="1701" w:type="dxa"/>
            <w:tcBorders>
              <w:top w:val="single" w:sz="8" w:space="0" w:color="auto"/>
              <w:left w:val="nil"/>
              <w:bottom w:val="single" w:sz="8" w:space="0" w:color="auto"/>
              <w:right w:val="single" w:sz="8" w:space="0" w:color="auto"/>
            </w:tcBorders>
            <w:shd w:val="clear" w:color="auto" w:fill="auto"/>
            <w:vAlign w:val="center"/>
          </w:tcPr>
          <w:p w:rsidR="00902D6C" w:rsidRPr="000F0395" w:rsidRDefault="00902D6C" w:rsidP="00040BC8">
            <w:pPr>
              <w:spacing w:after="100" w:afterAutospacing="1"/>
              <w:ind w:right="57"/>
              <w:jc w:val="right"/>
              <w:rPr>
                <w:b/>
                <w:sz w:val="22"/>
                <w:szCs w:val="22"/>
              </w:rPr>
            </w:pPr>
            <w:r w:rsidRPr="000F0395">
              <w:rPr>
                <w:b/>
                <w:bCs/>
                <w:color w:val="000000"/>
                <w:sz w:val="22"/>
                <w:szCs w:val="22"/>
              </w:rPr>
              <w:t>285.720.204,11</w:t>
            </w:r>
          </w:p>
        </w:tc>
        <w:tc>
          <w:tcPr>
            <w:tcW w:w="1654" w:type="dxa"/>
            <w:tcBorders>
              <w:top w:val="single" w:sz="8" w:space="0" w:color="auto"/>
              <w:left w:val="nil"/>
              <w:bottom w:val="single" w:sz="8" w:space="0" w:color="auto"/>
              <w:right w:val="single" w:sz="8" w:space="0" w:color="auto"/>
            </w:tcBorders>
            <w:shd w:val="clear" w:color="auto" w:fill="auto"/>
            <w:vAlign w:val="center"/>
          </w:tcPr>
          <w:p w:rsidR="00063CF3" w:rsidRDefault="00063CF3" w:rsidP="00063CF3">
            <w:pPr>
              <w:jc w:val="right"/>
              <w:rPr>
                <w:b/>
                <w:bCs/>
                <w:color w:val="000000"/>
                <w:sz w:val="22"/>
                <w:szCs w:val="22"/>
              </w:rPr>
            </w:pPr>
          </w:p>
          <w:p w:rsidR="00063CF3" w:rsidRPr="00063CF3" w:rsidRDefault="00063CF3" w:rsidP="00063CF3">
            <w:pPr>
              <w:jc w:val="right"/>
              <w:rPr>
                <w:b/>
                <w:bCs/>
                <w:color w:val="000000"/>
                <w:sz w:val="22"/>
                <w:szCs w:val="22"/>
              </w:rPr>
            </w:pPr>
            <w:r w:rsidRPr="00063CF3">
              <w:rPr>
                <w:b/>
                <w:bCs/>
                <w:color w:val="000000"/>
                <w:sz w:val="22"/>
                <w:szCs w:val="22"/>
              </w:rPr>
              <w:t>342.779.051,72</w:t>
            </w:r>
          </w:p>
          <w:p w:rsidR="00902D6C" w:rsidRPr="000F0395" w:rsidRDefault="00902D6C" w:rsidP="00040BC8">
            <w:pPr>
              <w:spacing w:after="100" w:afterAutospacing="1"/>
              <w:ind w:right="57"/>
              <w:jc w:val="right"/>
              <w:rPr>
                <w:b/>
                <w:sz w:val="22"/>
                <w:szCs w:val="22"/>
              </w:rPr>
            </w:pPr>
          </w:p>
        </w:tc>
        <w:tc>
          <w:tcPr>
            <w:tcW w:w="1835" w:type="dxa"/>
            <w:tcBorders>
              <w:top w:val="single" w:sz="8" w:space="0" w:color="auto"/>
              <w:left w:val="nil"/>
              <w:bottom w:val="single" w:sz="8" w:space="0" w:color="auto"/>
              <w:right w:val="single" w:sz="8" w:space="0" w:color="auto"/>
            </w:tcBorders>
            <w:shd w:val="clear" w:color="auto" w:fill="auto"/>
            <w:vAlign w:val="center"/>
          </w:tcPr>
          <w:p w:rsidR="00902D6C" w:rsidRPr="000F0395" w:rsidRDefault="00645527" w:rsidP="00063CF3">
            <w:pPr>
              <w:spacing w:after="100" w:afterAutospacing="1"/>
              <w:ind w:right="57"/>
              <w:jc w:val="right"/>
              <w:rPr>
                <w:b/>
                <w:sz w:val="22"/>
                <w:szCs w:val="22"/>
              </w:rPr>
            </w:pPr>
            <w:r w:rsidRPr="000F0395">
              <w:rPr>
                <w:b/>
                <w:color w:val="000000"/>
                <w:sz w:val="22"/>
                <w:szCs w:val="22"/>
              </w:rPr>
              <w:t>2.199.295.</w:t>
            </w:r>
            <w:r w:rsidR="00063CF3">
              <w:rPr>
                <w:b/>
                <w:color w:val="000000"/>
                <w:sz w:val="22"/>
                <w:szCs w:val="22"/>
              </w:rPr>
              <w:t>5</w:t>
            </w:r>
            <w:r w:rsidR="007974B5">
              <w:rPr>
                <w:b/>
                <w:color w:val="000000"/>
                <w:sz w:val="22"/>
                <w:szCs w:val="22"/>
              </w:rPr>
              <w:t>25</w:t>
            </w:r>
            <w:r w:rsidRPr="000F0395">
              <w:rPr>
                <w:b/>
                <w:color w:val="000000"/>
                <w:sz w:val="22"/>
                <w:szCs w:val="22"/>
              </w:rPr>
              <w:t>,72</w:t>
            </w:r>
          </w:p>
        </w:tc>
      </w:tr>
      <w:tr w:rsidR="00902D6C" w:rsidRPr="000F0395" w:rsidTr="00902D6C">
        <w:trPr>
          <w:trHeight w:val="121"/>
          <w:jc w:val="center"/>
        </w:trPr>
        <w:tc>
          <w:tcPr>
            <w:tcW w:w="704" w:type="dxa"/>
            <w:hideMark/>
          </w:tcPr>
          <w:p w:rsidR="00902D6C" w:rsidRPr="000F0395" w:rsidRDefault="00902D6C" w:rsidP="002E218E">
            <w:pPr>
              <w:spacing w:line="276" w:lineRule="auto"/>
              <w:jc w:val="center"/>
              <w:rPr>
                <w:b/>
                <w:sz w:val="22"/>
                <w:szCs w:val="22"/>
              </w:rPr>
            </w:pPr>
            <w:r w:rsidRPr="000F0395">
              <w:rPr>
                <w:b/>
                <w:sz w:val="22"/>
                <w:szCs w:val="22"/>
              </w:rPr>
              <w:t>%</w:t>
            </w:r>
          </w:p>
        </w:tc>
        <w:tc>
          <w:tcPr>
            <w:tcW w:w="1843" w:type="dxa"/>
            <w:tcBorders>
              <w:top w:val="nil"/>
              <w:left w:val="single" w:sz="8" w:space="0" w:color="auto"/>
              <w:bottom w:val="single" w:sz="8" w:space="0" w:color="auto"/>
              <w:right w:val="single" w:sz="8" w:space="0" w:color="auto"/>
            </w:tcBorders>
            <w:shd w:val="clear" w:color="auto" w:fill="auto"/>
          </w:tcPr>
          <w:p w:rsidR="00902D6C" w:rsidRPr="000F0395" w:rsidRDefault="000F0395" w:rsidP="000F0395">
            <w:pPr>
              <w:jc w:val="center"/>
              <w:rPr>
                <w:b/>
                <w:sz w:val="22"/>
                <w:szCs w:val="22"/>
              </w:rPr>
            </w:pPr>
            <w:r>
              <w:rPr>
                <w:b/>
                <w:sz w:val="22"/>
                <w:szCs w:val="22"/>
              </w:rPr>
              <w:t>71,43</w:t>
            </w:r>
          </w:p>
        </w:tc>
        <w:tc>
          <w:tcPr>
            <w:tcW w:w="1701" w:type="dxa"/>
            <w:tcBorders>
              <w:top w:val="nil"/>
              <w:left w:val="nil"/>
              <w:bottom w:val="single" w:sz="8" w:space="0" w:color="auto"/>
              <w:right w:val="single" w:sz="8" w:space="0" w:color="auto"/>
            </w:tcBorders>
            <w:shd w:val="clear" w:color="auto" w:fill="auto"/>
          </w:tcPr>
          <w:p w:rsidR="00902D6C" w:rsidRPr="000F0395" w:rsidRDefault="000F0395" w:rsidP="002E218E">
            <w:pPr>
              <w:jc w:val="center"/>
              <w:rPr>
                <w:b/>
                <w:sz w:val="22"/>
                <w:szCs w:val="22"/>
              </w:rPr>
            </w:pPr>
            <w:r>
              <w:rPr>
                <w:b/>
                <w:sz w:val="22"/>
                <w:szCs w:val="22"/>
              </w:rPr>
              <w:t>12,99</w:t>
            </w:r>
          </w:p>
        </w:tc>
        <w:tc>
          <w:tcPr>
            <w:tcW w:w="1654" w:type="dxa"/>
            <w:tcBorders>
              <w:top w:val="nil"/>
              <w:left w:val="nil"/>
              <w:bottom w:val="single" w:sz="8" w:space="0" w:color="auto"/>
              <w:right w:val="single" w:sz="8" w:space="0" w:color="auto"/>
            </w:tcBorders>
            <w:shd w:val="clear" w:color="auto" w:fill="auto"/>
            <w:hideMark/>
          </w:tcPr>
          <w:p w:rsidR="00902D6C" w:rsidRPr="000F0395" w:rsidRDefault="000F0395" w:rsidP="000F0395">
            <w:pPr>
              <w:jc w:val="center"/>
              <w:rPr>
                <w:b/>
                <w:sz w:val="22"/>
                <w:szCs w:val="22"/>
              </w:rPr>
            </w:pPr>
            <w:r>
              <w:rPr>
                <w:b/>
                <w:sz w:val="22"/>
                <w:szCs w:val="22"/>
              </w:rPr>
              <w:t>15,58</w:t>
            </w:r>
          </w:p>
        </w:tc>
        <w:tc>
          <w:tcPr>
            <w:tcW w:w="1835" w:type="dxa"/>
            <w:tcBorders>
              <w:top w:val="nil"/>
              <w:left w:val="nil"/>
              <w:bottom w:val="single" w:sz="8" w:space="0" w:color="auto"/>
              <w:right w:val="single" w:sz="8" w:space="0" w:color="auto"/>
            </w:tcBorders>
            <w:shd w:val="clear" w:color="auto" w:fill="auto"/>
          </w:tcPr>
          <w:p w:rsidR="00902D6C" w:rsidRPr="000F0395" w:rsidRDefault="00902D6C" w:rsidP="002E218E">
            <w:pPr>
              <w:jc w:val="center"/>
              <w:rPr>
                <w:b/>
                <w:sz w:val="22"/>
                <w:szCs w:val="22"/>
              </w:rPr>
            </w:pPr>
            <w:r w:rsidRPr="000F0395">
              <w:rPr>
                <w:b/>
                <w:sz w:val="22"/>
                <w:szCs w:val="22"/>
              </w:rPr>
              <w:t>100,00</w:t>
            </w:r>
          </w:p>
        </w:tc>
      </w:tr>
    </w:tbl>
    <w:p w:rsidR="00F5775B" w:rsidRPr="006A0EFD" w:rsidRDefault="00F5775B" w:rsidP="00DF0BBD">
      <w:pPr>
        <w:spacing w:line="276" w:lineRule="auto"/>
        <w:jc w:val="right"/>
        <w:rPr>
          <w:i/>
          <w:sz w:val="20"/>
          <w:szCs w:val="20"/>
          <w:highlight w:val="red"/>
        </w:rPr>
      </w:pPr>
    </w:p>
    <w:p w:rsidR="000D1758" w:rsidRPr="00040BC8" w:rsidRDefault="000D1758" w:rsidP="000D1758">
      <w:pPr>
        <w:spacing w:line="276" w:lineRule="auto"/>
        <w:jc w:val="both"/>
      </w:pPr>
      <w:r w:rsidRPr="00040BC8">
        <w:t xml:space="preserve">Ukupna vrijednost </w:t>
      </w:r>
      <w:r w:rsidR="00E56447" w:rsidRPr="00040BC8">
        <w:t xml:space="preserve">dodijeljenih ugovora za </w:t>
      </w:r>
      <w:r w:rsidRPr="00040BC8">
        <w:t>poglavlje I u 201</w:t>
      </w:r>
      <w:r w:rsidR="006D20E3">
        <w:t>7</w:t>
      </w:r>
      <w:r w:rsidRPr="00040BC8">
        <w:t xml:space="preserve">. godini, predstavlja </w:t>
      </w:r>
      <w:r w:rsidR="00040BC8" w:rsidRPr="00040BC8">
        <w:t>smanjenje</w:t>
      </w:r>
      <w:r w:rsidRPr="00040BC8">
        <w:t xml:space="preserve"> u iznosu </w:t>
      </w:r>
      <w:r w:rsidR="00040BC8" w:rsidRPr="00040BC8">
        <w:t xml:space="preserve">od </w:t>
      </w:r>
      <w:r w:rsidR="006D20E3">
        <w:t>297.361.281,92</w:t>
      </w:r>
      <w:r w:rsidR="007B1D25" w:rsidRPr="00040BC8">
        <w:t xml:space="preserve"> </w:t>
      </w:r>
      <w:r w:rsidRPr="00040BC8">
        <w:t xml:space="preserve">KM ili </w:t>
      </w:r>
      <w:r w:rsidR="00040BC8" w:rsidRPr="00040BC8">
        <w:t>15,92</w:t>
      </w:r>
      <w:r w:rsidRPr="00040BC8">
        <w:t xml:space="preserve"> %  u odnosu na 201</w:t>
      </w:r>
      <w:r w:rsidR="00040BC8" w:rsidRPr="00040BC8">
        <w:t>6</w:t>
      </w:r>
      <w:r w:rsidRPr="00040BC8">
        <w:t xml:space="preserve">. godinu kada je vrijednost bila </w:t>
      </w:r>
      <w:r w:rsidR="00040BC8" w:rsidRPr="00040BC8">
        <w:t>1.868.157.551,81</w:t>
      </w:r>
      <w:r w:rsidR="007B1D25" w:rsidRPr="00040BC8">
        <w:t xml:space="preserve"> </w:t>
      </w:r>
      <w:r w:rsidRPr="00040BC8">
        <w:t>KM.</w:t>
      </w:r>
    </w:p>
    <w:p w:rsidR="000D1758" w:rsidRPr="006A0EFD" w:rsidRDefault="000D1758" w:rsidP="000D1758">
      <w:pPr>
        <w:spacing w:line="276" w:lineRule="auto"/>
        <w:jc w:val="both"/>
        <w:rPr>
          <w:i/>
        </w:rPr>
      </w:pPr>
    </w:p>
    <w:p w:rsidR="000D1758" w:rsidRPr="00E3190A" w:rsidRDefault="000D1758" w:rsidP="000D1758">
      <w:pPr>
        <w:spacing w:line="276" w:lineRule="auto"/>
        <w:jc w:val="both"/>
      </w:pPr>
      <w:r w:rsidRPr="00E3190A">
        <w:lastRenderedPageBreak/>
        <w:t xml:space="preserve">Ukupna vrijednost </w:t>
      </w:r>
      <w:r w:rsidR="00E56447" w:rsidRPr="00E3190A">
        <w:t xml:space="preserve">dodijeljenih </w:t>
      </w:r>
      <w:r w:rsidRPr="00E3190A">
        <w:t xml:space="preserve">ugovora </w:t>
      </w:r>
      <w:r w:rsidR="00E56447" w:rsidRPr="00E3190A">
        <w:t xml:space="preserve">za </w:t>
      </w:r>
      <w:r w:rsidRPr="00E3190A">
        <w:t xml:space="preserve">poglavlje V u </w:t>
      </w:r>
      <w:r w:rsidR="007B1D25" w:rsidRPr="00E3190A">
        <w:t>201</w:t>
      </w:r>
      <w:r w:rsidR="00573512">
        <w:t>7</w:t>
      </w:r>
      <w:r w:rsidRPr="00E3190A">
        <w:t xml:space="preserve">. godini, predstavlja </w:t>
      </w:r>
      <w:r w:rsidR="007B1D25" w:rsidRPr="00E3190A">
        <w:t>povećanje</w:t>
      </w:r>
      <w:r w:rsidRPr="00E3190A">
        <w:t xml:space="preserve"> u iznosu </w:t>
      </w:r>
      <w:r w:rsidR="00E3190A" w:rsidRPr="00E3190A">
        <w:t xml:space="preserve">od </w:t>
      </w:r>
      <w:r w:rsidR="00573512">
        <w:t>38.233.957,15</w:t>
      </w:r>
      <w:r w:rsidR="007B1D25" w:rsidRPr="00E3190A">
        <w:t xml:space="preserve"> </w:t>
      </w:r>
      <w:r w:rsidRPr="00E3190A">
        <w:t xml:space="preserve">KM ili </w:t>
      </w:r>
      <w:r w:rsidR="00040BC8" w:rsidRPr="00E3190A">
        <w:t>15,45</w:t>
      </w:r>
      <w:r w:rsidRPr="00E3190A">
        <w:t xml:space="preserve"> %  u odnosu na 201</w:t>
      </w:r>
      <w:r w:rsidR="00040BC8" w:rsidRPr="00E3190A">
        <w:t>6</w:t>
      </w:r>
      <w:r w:rsidRPr="00E3190A">
        <w:t xml:space="preserve">. godinu kada je vrijednost bila </w:t>
      </w:r>
      <w:r w:rsidR="00E3190A" w:rsidRPr="00E3190A">
        <w:t>247.486.246,96</w:t>
      </w:r>
      <w:r w:rsidRPr="00E3190A">
        <w:t xml:space="preserve"> KM.</w:t>
      </w:r>
    </w:p>
    <w:p w:rsidR="00800835" w:rsidRPr="006A0EFD" w:rsidRDefault="00800835" w:rsidP="00C0158A">
      <w:pPr>
        <w:spacing w:line="276" w:lineRule="auto"/>
        <w:jc w:val="both"/>
        <w:rPr>
          <w:i/>
        </w:rPr>
      </w:pPr>
    </w:p>
    <w:p w:rsidR="00800835" w:rsidRDefault="00603A5F" w:rsidP="00C0158A">
      <w:pPr>
        <w:spacing w:line="276" w:lineRule="auto"/>
        <w:jc w:val="both"/>
      </w:pPr>
      <w:r w:rsidRPr="004F0E9A">
        <w:t>Ukupna vrijednost provedenih postupaka dodjele ugovora o uslugama iz Aneksa II. Dio B Zakona u 201</w:t>
      </w:r>
      <w:r w:rsidR="000D481C" w:rsidRPr="004F0E9A">
        <w:t>7</w:t>
      </w:r>
      <w:r w:rsidRPr="004F0E9A">
        <w:t>. godini data je u donjoj tabeli:</w:t>
      </w:r>
    </w:p>
    <w:p w:rsidR="00E3190A" w:rsidRPr="004F0E9A" w:rsidRDefault="00E3190A" w:rsidP="00C0158A">
      <w:pPr>
        <w:spacing w:line="276" w:lineRule="auto"/>
        <w:jc w:val="both"/>
      </w:pPr>
    </w:p>
    <w:tbl>
      <w:tblPr>
        <w:tblStyle w:val="TableGrid"/>
        <w:tblW w:w="6232" w:type="dxa"/>
        <w:jc w:val="center"/>
        <w:tblLayout w:type="fixed"/>
        <w:tblLook w:val="04A0" w:firstRow="1" w:lastRow="0" w:firstColumn="1" w:lastColumn="0" w:noHBand="0" w:noVBand="1"/>
      </w:tblPr>
      <w:tblGrid>
        <w:gridCol w:w="704"/>
        <w:gridCol w:w="1843"/>
        <w:gridCol w:w="1843"/>
        <w:gridCol w:w="1842"/>
      </w:tblGrid>
      <w:tr w:rsidR="00EE25B7" w:rsidRPr="000F0395" w:rsidTr="00A51FAA">
        <w:trPr>
          <w:trHeight w:val="330"/>
          <w:jc w:val="center"/>
        </w:trPr>
        <w:tc>
          <w:tcPr>
            <w:tcW w:w="6232" w:type="dxa"/>
            <w:gridSpan w:val="4"/>
            <w:tcBorders>
              <w:top w:val="single" w:sz="4" w:space="0" w:color="auto"/>
              <w:bottom w:val="single" w:sz="4" w:space="0" w:color="auto"/>
              <w:right w:val="single" w:sz="4" w:space="0" w:color="auto"/>
            </w:tcBorders>
            <w:shd w:val="clear" w:color="auto" w:fill="C6D9F1" w:themeFill="text2" w:themeFillTint="33"/>
          </w:tcPr>
          <w:p w:rsidR="00EE25B7" w:rsidRPr="000F0395" w:rsidRDefault="00EE25B7" w:rsidP="006639A5">
            <w:pPr>
              <w:jc w:val="center"/>
              <w:rPr>
                <w:b/>
                <w:color w:val="000000"/>
                <w:sz w:val="22"/>
                <w:szCs w:val="22"/>
              </w:rPr>
            </w:pPr>
            <w:r>
              <w:rPr>
                <w:b/>
                <w:color w:val="000000"/>
                <w:sz w:val="22"/>
                <w:szCs w:val="22"/>
              </w:rPr>
              <w:t>Ukupna vrijednost dodijeljenih ugovora u 201</w:t>
            </w:r>
            <w:r w:rsidR="006639A5">
              <w:rPr>
                <w:b/>
                <w:color w:val="000000"/>
                <w:sz w:val="22"/>
                <w:szCs w:val="22"/>
              </w:rPr>
              <w:t>7</w:t>
            </w:r>
            <w:r>
              <w:rPr>
                <w:b/>
                <w:color w:val="000000"/>
                <w:sz w:val="22"/>
                <w:szCs w:val="22"/>
              </w:rPr>
              <w:t>. godini</w:t>
            </w:r>
          </w:p>
        </w:tc>
      </w:tr>
      <w:tr w:rsidR="000D481C" w:rsidRPr="000F0395" w:rsidTr="000D481C">
        <w:trPr>
          <w:trHeight w:val="330"/>
          <w:jc w:val="center"/>
        </w:trPr>
        <w:tc>
          <w:tcPr>
            <w:tcW w:w="704" w:type="dxa"/>
            <w:tcBorders>
              <w:top w:val="single" w:sz="4" w:space="0" w:color="auto"/>
              <w:bottom w:val="single" w:sz="4" w:space="0" w:color="auto"/>
              <w:right w:val="single" w:sz="4" w:space="0" w:color="auto"/>
            </w:tcBorders>
            <w:shd w:val="clear" w:color="auto" w:fill="C6D9F1" w:themeFill="text2" w:themeFillTint="33"/>
            <w:hideMark/>
          </w:tcPr>
          <w:p w:rsidR="000D481C" w:rsidRPr="000F0395" w:rsidRDefault="000D481C" w:rsidP="000D481C">
            <w:pPr>
              <w:spacing w:line="276" w:lineRule="auto"/>
              <w:jc w:val="both"/>
              <w:rPr>
                <w:b/>
                <w:sz w:val="22"/>
                <w:szCs w:val="22"/>
              </w:rPr>
            </w:pPr>
            <w:r w:rsidRPr="000F0395">
              <w:rPr>
                <w:b/>
                <w:sz w:val="22"/>
                <w:szCs w:val="22"/>
              </w:rPr>
              <w:t> </w:t>
            </w:r>
          </w:p>
        </w:tc>
        <w:tc>
          <w:tcPr>
            <w:tcW w:w="1843" w:type="dxa"/>
            <w:tcBorders>
              <w:top w:val="single" w:sz="4" w:space="0" w:color="auto"/>
              <w:left w:val="single" w:sz="4" w:space="0" w:color="auto"/>
              <w:bottom w:val="single" w:sz="4" w:space="0" w:color="auto"/>
              <w:right w:val="single" w:sz="4" w:space="0" w:color="auto"/>
            </w:tcBorders>
            <w:shd w:val="clear" w:color="000000" w:fill="C6D9F1"/>
            <w:vAlign w:val="center"/>
          </w:tcPr>
          <w:p w:rsidR="000D481C" w:rsidRPr="000F0395" w:rsidRDefault="006D678C" w:rsidP="000D481C">
            <w:pPr>
              <w:jc w:val="center"/>
              <w:rPr>
                <w:b/>
                <w:color w:val="000000"/>
                <w:sz w:val="22"/>
                <w:szCs w:val="22"/>
              </w:rPr>
            </w:pPr>
            <w:r>
              <w:rPr>
                <w:b/>
                <w:color w:val="000000"/>
                <w:sz w:val="22"/>
                <w:szCs w:val="22"/>
              </w:rPr>
              <w:t>DU.A.II.B</w:t>
            </w:r>
          </w:p>
        </w:tc>
        <w:tc>
          <w:tcPr>
            <w:tcW w:w="1843" w:type="dxa"/>
            <w:tcBorders>
              <w:top w:val="single" w:sz="4" w:space="0" w:color="auto"/>
              <w:left w:val="single" w:sz="4" w:space="0" w:color="auto"/>
              <w:bottom w:val="single" w:sz="4" w:space="0" w:color="auto"/>
              <w:right w:val="single" w:sz="4" w:space="0" w:color="auto"/>
            </w:tcBorders>
            <w:shd w:val="clear" w:color="000000" w:fill="C6D9F1"/>
            <w:vAlign w:val="center"/>
          </w:tcPr>
          <w:p w:rsidR="000D481C" w:rsidRPr="000F0395" w:rsidRDefault="006D678C" w:rsidP="000D481C">
            <w:pPr>
              <w:jc w:val="center"/>
              <w:rPr>
                <w:b/>
                <w:color w:val="000000"/>
                <w:sz w:val="22"/>
                <w:szCs w:val="22"/>
              </w:rPr>
            </w:pPr>
            <w:r>
              <w:rPr>
                <w:b/>
                <w:color w:val="000000"/>
                <w:sz w:val="22"/>
                <w:szCs w:val="22"/>
              </w:rPr>
              <w:t>DU.A.II.B  V</w:t>
            </w:r>
          </w:p>
        </w:tc>
        <w:tc>
          <w:tcPr>
            <w:tcW w:w="1842" w:type="dxa"/>
            <w:tcBorders>
              <w:top w:val="single" w:sz="4" w:space="0" w:color="auto"/>
              <w:left w:val="single" w:sz="4" w:space="0" w:color="auto"/>
              <w:bottom w:val="single" w:sz="4" w:space="0" w:color="auto"/>
              <w:right w:val="single" w:sz="4" w:space="0" w:color="auto"/>
            </w:tcBorders>
            <w:shd w:val="clear" w:color="000000" w:fill="C6D9F1"/>
            <w:vAlign w:val="center"/>
          </w:tcPr>
          <w:p w:rsidR="000D481C" w:rsidRPr="000F0395" w:rsidRDefault="000D481C" w:rsidP="000D481C">
            <w:pPr>
              <w:jc w:val="center"/>
              <w:rPr>
                <w:b/>
                <w:color w:val="000000"/>
                <w:sz w:val="22"/>
                <w:szCs w:val="22"/>
              </w:rPr>
            </w:pPr>
            <w:r w:rsidRPr="000F0395">
              <w:rPr>
                <w:b/>
                <w:color w:val="000000"/>
                <w:sz w:val="22"/>
                <w:szCs w:val="22"/>
              </w:rPr>
              <w:t>Ukupno KM</w:t>
            </w:r>
          </w:p>
        </w:tc>
      </w:tr>
      <w:tr w:rsidR="000D481C" w:rsidRPr="000F0395" w:rsidTr="00E3190A">
        <w:trPr>
          <w:trHeight w:val="354"/>
          <w:jc w:val="center"/>
        </w:trPr>
        <w:tc>
          <w:tcPr>
            <w:tcW w:w="704" w:type="dxa"/>
            <w:tcBorders>
              <w:top w:val="single" w:sz="4" w:space="0" w:color="auto"/>
            </w:tcBorders>
            <w:hideMark/>
          </w:tcPr>
          <w:p w:rsidR="000D481C" w:rsidRPr="000F0395" w:rsidRDefault="000D481C" w:rsidP="00E3190A">
            <w:pPr>
              <w:spacing w:before="100" w:beforeAutospacing="1" w:line="276" w:lineRule="auto"/>
              <w:jc w:val="center"/>
              <w:rPr>
                <w:b/>
                <w:sz w:val="22"/>
                <w:szCs w:val="22"/>
              </w:rPr>
            </w:pPr>
            <w:r w:rsidRPr="000F0395">
              <w:rPr>
                <w:b/>
                <w:sz w:val="22"/>
                <w:szCs w:val="22"/>
              </w:rPr>
              <w:t>KM</w:t>
            </w:r>
          </w:p>
        </w:tc>
        <w:tc>
          <w:tcPr>
            <w:tcW w:w="1843" w:type="dxa"/>
            <w:tcBorders>
              <w:top w:val="single" w:sz="8" w:space="0" w:color="auto"/>
              <w:left w:val="single" w:sz="8" w:space="0" w:color="auto"/>
              <w:bottom w:val="single" w:sz="8" w:space="0" w:color="auto"/>
              <w:right w:val="single" w:sz="8" w:space="0" w:color="auto"/>
            </w:tcBorders>
            <w:shd w:val="clear" w:color="auto" w:fill="auto"/>
            <w:noWrap/>
          </w:tcPr>
          <w:p w:rsidR="000D481C" w:rsidRPr="000D481C" w:rsidRDefault="000D481C" w:rsidP="006D678C">
            <w:pPr>
              <w:spacing w:before="100" w:beforeAutospacing="1"/>
              <w:jc w:val="right"/>
              <w:rPr>
                <w:b/>
              </w:rPr>
            </w:pPr>
            <w:r w:rsidRPr="000D481C">
              <w:rPr>
                <w:b/>
                <w:color w:val="000000"/>
              </w:rPr>
              <w:t>40.069.</w:t>
            </w:r>
            <w:r w:rsidR="006D678C">
              <w:rPr>
                <w:b/>
                <w:color w:val="000000"/>
              </w:rPr>
              <w:t>5</w:t>
            </w:r>
            <w:r w:rsidRPr="000D481C">
              <w:rPr>
                <w:b/>
                <w:color w:val="000000"/>
              </w:rPr>
              <w:t>12,20</w:t>
            </w:r>
          </w:p>
        </w:tc>
        <w:tc>
          <w:tcPr>
            <w:tcW w:w="1843" w:type="dxa"/>
            <w:tcBorders>
              <w:top w:val="single" w:sz="8" w:space="0" w:color="auto"/>
              <w:left w:val="nil"/>
              <w:bottom w:val="single" w:sz="8" w:space="0" w:color="auto"/>
              <w:right w:val="single" w:sz="8" w:space="0" w:color="auto"/>
            </w:tcBorders>
            <w:shd w:val="clear" w:color="auto" w:fill="auto"/>
          </w:tcPr>
          <w:p w:rsidR="000D481C" w:rsidRPr="000D481C" w:rsidRDefault="000D481C" w:rsidP="00E3190A">
            <w:pPr>
              <w:spacing w:before="100" w:beforeAutospacing="1"/>
              <w:jc w:val="right"/>
              <w:rPr>
                <w:b/>
              </w:rPr>
            </w:pPr>
            <w:r w:rsidRPr="000D481C">
              <w:rPr>
                <w:b/>
              </w:rPr>
              <w:t>302.709.539,52</w:t>
            </w:r>
          </w:p>
        </w:tc>
        <w:tc>
          <w:tcPr>
            <w:tcW w:w="1842" w:type="dxa"/>
            <w:tcBorders>
              <w:top w:val="single" w:sz="8" w:space="0" w:color="auto"/>
              <w:left w:val="nil"/>
              <w:bottom w:val="single" w:sz="8" w:space="0" w:color="auto"/>
              <w:right w:val="single" w:sz="8" w:space="0" w:color="auto"/>
            </w:tcBorders>
            <w:shd w:val="clear" w:color="auto" w:fill="auto"/>
          </w:tcPr>
          <w:p w:rsidR="000D481C" w:rsidRPr="006D678C" w:rsidRDefault="006D678C" w:rsidP="00E3190A">
            <w:pPr>
              <w:spacing w:before="100" w:beforeAutospacing="1"/>
              <w:jc w:val="right"/>
              <w:rPr>
                <w:b/>
              </w:rPr>
            </w:pPr>
            <w:r w:rsidRPr="006D678C">
              <w:rPr>
                <w:b/>
                <w:iCs/>
                <w:color w:val="000000"/>
              </w:rPr>
              <w:t>342.779.051,72</w:t>
            </w:r>
          </w:p>
        </w:tc>
      </w:tr>
      <w:tr w:rsidR="000D481C" w:rsidRPr="000F0395" w:rsidTr="000D481C">
        <w:trPr>
          <w:trHeight w:val="121"/>
          <w:jc w:val="center"/>
        </w:trPr>
        <w:tc>
          <w:tcPr>
            <w:tcW w:w="704" w:type="dxa"/>
            <w:hideMark/>
          </w:tcPr>
          <w:p w:rsidR="000D481C" w:rsidRPr="000F0395" w:rsidRDefault="000D481C" w:rsidP="000D481C">
            <w:pPr>
              <w:spacing w:line="276" w:lineRule="auto"/>
              <w:jc w:val="center"/>
              <w:rPr>
                <w:b/>
                <w:sz w:val="22"/>
                <w:szCs w:val="22"/>
              </w:rPr>
            </w:pPr>
            <w:r w:rsidRPr="000F0395">
              <w:rPr>
                <w:b/>
                <w:sz w:val="22"/>
                <w:szCs w:val="22"/>
              </w:rPr>
              <w:t>%</w:t>
            </w:r>
          </w:p>
        </w:tc>
        <w:tc>
          <w:tcPr>
            <w:tcW w:w="1843" w:type="dxa"/>
            <w:tcBorders>
              <w:top w:val="nil"/>
              <w:left w:val="single" w:sz="8" w:space="0" w:color="auto"/>
              <w:bottom w:val="single" w:sz="8" w:space="0" w:color="auto"/>
              <w:right w:val="single" w:sz="8" w:space="0" w:color="auto"/>
            </w:tcBorders>
            <w:shd w:val="clear" w:color="auto" w:fill="auto"/>
          </w:tcPr>
          <w:p w:rsidR="000D481C" w:rsidRPr="000D481C" w:rsidRDefault="004F0E9A" w:rsidP="000D481C">
            <w:pPr>
              <w:jc w:val="center"/>
              <w:rPr>
                <w:b/>
              </w:rPr>
            </w:pPr>
            <w:r>
              <w:rPr>
                <w:b/>
              </w:rPr>
              <w:t>11,69</w:t>
            </w:r>
          </w:p>
        </w:tc>
        <w:tc>
          <w:tcPr>
            <w:tcW w:w="1843" w:type="dxa"/>
            <w:tcBorders>
              <w:top w:val="nil"/>
              <w:left w:val="nil"/>
              <w:bottom w:val="single" w:sz="8" w:space="0" w:color="auto"/>
              <w:right w:val="single" w:sz="8" w:space="0" w:color="auto"/>
            </w:tcBorders>
            <w:shd w:val="clear" w:color="auto" w:fill="auto"/>
          </w:tcPr>
          <w:p w:rsidR="000D481C" w:rsidRPr="000D481C" w:rsidRDefault="004F0E9A" w:rsidP="000D481C">
            <w:pPr>
              <w:jc w:val="center"/>
              <w:rPr>
                <w:b/>
              </w:rPr>
            </w:pPr>
            <w:r>
              <w:rPr>
                <w:b/>
              </w:rPr>
              <w:t>88,31</w:t>
            </w:r>
          </w:p>
        </w:tc>
        <w:tc>
          <w:tcPr>
            <w:tcW w:w="1842" w:type="dxa"/>
            <w:tcBorders>
              <w:top w:val="nil"/>
              <w:left w:val="nil"/>
              <w:bottom w:val="single" w:sz="8" w:space="0" w:color="auto"/>
              <w:right w:val="single" w:sz="8" w:space="0" w:color="auto"/>
            </w:tcBorders>
            <w:shd w:val="clear" w:color="auto" w:fill="auto"/>
          </w:tcPr>
          <w:p w:rsidR="000D481C" w:rsidRPr="000D481C" w:rsidRDefault="000D481C" w:rsidP="000D481C">
            <w:pPr>
              <w:jc w:val="center"/>
              <w:rPr>
                <w:b/>
              </w:rPr>
            </w:pPr>
            <w:r w:rsidRPr="000D481C">
              <w:rPr>
                <w:b/>
              </w:rPr>
              <w:t>100,00</w:t>
            </w:r>
          </w:p>
        </w:tc>
      </w:tr>
    </w:tbl>
    <w:p w:rsidR="000D481C" w:rsidRPr="006A0EFD" w:rsidRDefault="000D481C" w:rsidP="00C0158A">
      <w:pPr>
        <w:spacing w:line="276" w:lineRule="auto"/>
        <w:jc w:val="both"/>
        <w:rPr>
          <w:i/>
        </w:rPr>
      </w:pPr>
    </w:p>
    <w:p w:rsidR="004731BA" w:rsidRPr="00E3190A" w:rsidRDefault="00BD0611" w:rsidP="00173211">
      <w:pPr>
        <w:spacing w:line="276" w:lineRule="auto"/>
        <w:jc w:val="both"/>
      </w:pPr>
      <w:r w:rsidRPr="00E3190A">
        <w:t>Ukupna vrijednost dodijeljenih ugovora Aneks II. Dio B u 201</w:t>
      </w:r>
      <w:r w:rsidR="004B37BB">
        <w:t>7</w:t>
      </w:r>
      <w:r w:rsidRPr="00E3190A">
        <w:t xml:space="preserve">. godini, predstavlja povećanje u iznosu </w:t>
      </w:r>
      <w:r w:rsidR="00E3190A" w:rsidRPr="00E3190A">
        <w:t>75.435,</w:t>
      </w:r>
      <w:r w:rsidR="00EE25B7">
        <w:t>6</w:t>
      </w:r>
      <w:r w:rsidR="00E3190A" w:rsidRPr="00E3190A">
        <w:t>47,28</w:t>
      </w:r>
      <w:r w:rsidR="00361F9A" w:rsidRPr="00E3190A">
        <w:t xml:space="preserve"> </w:t>
      </w:r>
      <w:r w:rsidRPr="00E3190A">
        <w:t xml:space="preserve">KM ili </w:t>
      </w:r>
      <w:r w:rsidR="00E3190A" w:rsidRPr="00E3190A">
        <w:t>28,21</w:t>
      </w:r>
      <w:r w:rsidRPr="00E3190A">
        <w:t xml:space="preserve"> %  u odnosu na 201</w:t>
      </w:r>
      <w:r w:rsidR="00E3190A" w:rsidRPr="00E3190A">
        <w:t>6</w:t>
      </w:r>
      <w:r w:rsidRPr="00E3190A">
        <w:t xml:space="preserve">. godinu kada je vrijednost bila </w:t>
      </w:r>
      <w:r w:rsidR="00E3190A" w:rsidRPr="00E3190A">
        <w:t>267.343.404,44</w:t>
      </w:r>
      <w:r w:rsidR="00361F9A" w:rsidRPr="00E3190A">
        <w:t xml:space="preserve"> </w:t>
      </w:r>
      <w:r w:rsidRPr="00E3190A">
        <w:t>KM.</w:t>
      </w:r>
    </w:p>
    <w:p w:rsidR="00BD0611" w:rsidRPr="006A0EFD" w:rsidRDefault="00BD0611" w:rsidP="00173211">
      <w:pPr>
        <w:spacing w:line="276" w:lineRule="auto"/>
        <w:jc w:val="both"/>
        <w:rPr>
          <w:i/>
        </w:rPr>
      </w:pPr>
    </w:p>
    <w:p w:rsidR="00361F9A" w:rsidRPr="00390FB6" w:rsidRDefault="00361F9A" w:rsidP="00173211">
      <w:pPr>
        <w:spacing w:line="276" w:lineRule="auto"/>
        <w:jc w:val="both"/>
      </w:pPr>
      <w:r w:rsidRPr="00390FB6">
        <w:t>Tabelarni i grafički prikaz ukupne vrijednosti dodijeljenih ugovora u 201</w:t>
      </w:r>
      <w:r w:rsidR="000F607E" w:rsidRPr="00390FB6">
        <w:t>7</w:t>
      </w:r>
      <w:r w:rsidRPr="00390FB6">
        <w:t>. godini za postupke iz poglavlja I ,V i Aneksa II dio B Zakona:</w:t>
      </w:r>
    </w:p>
    <w:p w:rsidR="00361F9A" w:rsidRPr="006A0EFD" w:rsidRDefault="00361F9A" w:rsidP="00173211">
      <w:pPr>
        <w:spacing w:line="276" w:lineRule="auto"/>
        <w:jc w:val="both"/>
        <w:rPr>
          <w:i/>
        </w:rPr>
      </w:pPr>
    </w:p>
    <w:p w:rsidR="0089457B" w:rsidRPr="006A0EFD" w:rsidRDefault="00390FB6" w:rsidP="0089457B">
      <w:pPr>
        <w:spacing w:line="276" w:lineRule="auto"/>
        <w:jc w:val="center"/>
        <w:rPr>
          <w:rFonts w:asciiTheme="minorHAnsi" w:eastAsiaTheme="minorEastAsia" w:hAnsiTheme="minorHAnsi" w:cstheme="minorBidi"/>
          <w:i/>
          <w:sz w:val="22"/>
          <w:szCs w:val="22"/>
        </w:rPr>
      </w:pPr>
      <w:r>
        <w:rPr>
          <w:noProof/>
        </w:rPr>
        <w:drawing>
          <wp:inline distT="0" distB="0" distL="0" distR="0" wp14:anchorId="60234308" wp14:editId="43CF7607">
            <wp:extent cx="5212461" cy="2842895"/>
            <wp:effectExtent l="0" t="0" r="7620" b="146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61F9A" w:rsidRPr="006A0EFD">
        <w:rPr>
          <w:i/>
        </w:rPr>
        <w:fldChar w:fldCharType="begin"/>
      </w:r>
      <w:r w:rsidR="00361F9A" w:rsidRPr="006A0EFD">
        <w:rPr>
          <w:i/>
        </w:rPr>
        <w:instrText xml:space="preserve"> LINK </w:instrText>
      </w:r>
      <w:r w:rsidR="0089457B" w:rsidRPr="006A0EFD">
        <w:rPr>
          <w:i/>
        </w:rPr>
        <w:instrText xml:space="preserve">Excel.Sheet.12 "C:\\Users\\mirsadsirbubalo\\Desktop\\IZVJESTAJ O DODIJELJENIM UGOVORIMA U 2016\\POMOCNE TABELE ZA 2016 POCETAK UO+PO+OBAV+UG 09.03.2017..xlsx" Sheet13!R44C3:R47C7 </w:instrText>
      </w:r>
      <w:r w:rsidR="00361F9A" w:rsidRPr="006A0EFD">
        <w:rPr>
          <w:i/>
        </w:rPr>
        <w:instrText xml:space="preserve">\a \f 4 \h </w:instrText>
      </w:r>
      <w:r w:rsidR="00D0031E" w:rsidRPr="006A0EFD">
        <w:rPr>
          <w:i/>
        </w:rPr>
        <w:instrText xml:space="preserve"> \* MERGEFORMAT </w:instrText>
      </w:r>
      <w:r w:rsidR="00361F9A" w:rsidRPr="006A0EFD">
        <w:rPr>
          <w:i/>
        </w:rPr>
        <w:fldChar w:fldCharType="separate"/>
      </w:r>
    </w:p>
    <w:p w:rsidR="00361F9A" w:rsidRPr="006A0EFD" w:rsidRDefault="00361F9A" w:rsidP="000F607E">
      <w:pPr>
        <w:spacing w:line="276" w:lineRule="auto"/>
        <w:jc w:val="both"/>
        <w:rPr>
          <w:i/>
        </w:rPr>
      </w:pPr>
      <w:r w:rsidRPr="006A0EFD">
        <w:rPr>
          <w:i/>
        </w:rPr>
        <w:fldChar w:fldCharType="end"/>
      </w:r>
    </w:p>
    <w:p w:rsidR="00354B44" w:rsidRDefault="00354B44" w:rsidP="00CE72E4">
      <w:pPr>
        <w:spacing w:line="276" w:lineRule="auto"/>
        <w:jc w:val="both"/>
      </w:pPr>
    </w:p>
    <w:p w:rsidR="00354B44" w:rsidRDefault="00354B44" w:rsidP="00CE72E4">
      <w:pPr>
        <w:spacing w:line="276" w:lineRule="auto"/>
        <w:jc w:val="both"/>
      </w:pPr>
    </w:p>
    <w:p w:rsidR="00354B44" w:rsidRDefault="00354B44" w:rsidP="00CE72E4">
      <w:pPr>
        <w:spacing w:line="276" w:lineRule="auto"/>
        <w:jc w:val="both"/>
      </w:pPr>
    </w:p>
    <w:p w:rsidR="00354B44" w:rsidRDefault="00354B44" w:rsidP="00CE72E4">
      <w:pPr>
        <w:spacing w:line="276" w:lineRule="auto"/>
        <w:jc w:val="both"/>
      </w:pPr>
    </w:p>
    <w:p w:rsidR="00354B44" w:rsidRDefault="00354B44" w:rsidP="00CE72E4">
      <w:pPr>
        <w:spacing w:line="276" w:lineRule="auto"/>
        <w:jc w:val="both"/>
      </w:pPr>
    </w:p>
    <w:p w:rsidR="00354B44" w:rsidRDefault="00354B44" w:rsidP="00CE72E4">
      <w:pPr>
        <w:spacing w:line="276" w:lineRule="auto"/>
        <w:jc w:val="both"/>
      </w:pPr>
    </w:p>
    <w:p w:rsidR="00354B44" w:rsidRDefault="00354B44" w:rsidP="00CE72E4">
      <w:pPr>
        <w:spacing w:line="276" w:lineRule="auto"/>
        <w:jc w:val="both"/>
      </w:pPr>
    </w:p>
    <w:p w:rsidR="00354B44" w:rsidRDefault="00354B44" w:rsidP="00CE72E4">
      <w:pPr>
        <w:spacing w:line="276" w:lineRule="auto"/>
        <w:jc w:val="both"/>
      </w:pPr>
    </w:p>
    <w:p w:rsidR="00354B44" w:rsidRDefault="00354B44" w:rsidP="00CE72E4">
      <w:pPr>
        <w:spacing w:line="276" w:lineRule="auto"/>
        <w:jc w:val="both"/>
      </w:pPr>
    </w:p>
    <w:p w:rsidR="00C67611" w:rsidRPr="00986B08" w:rsidRDefault="005D6E4F" w:rsidP="00CE72E4">
      <w:pPr>
        <w:spacing w:line="276" w:lineRule="auto"/>
        <w:jc w:val="both"/>
      </w:pPr>
      <w:r w:rsidRPr="00986B08">
        <w:lastRenderedPageBreak/>
        <w:t xml:space="preserve">Tabelarni i grafički prikaz ukupne vrijednosti </w:t>
      </w:r>
      <w:r w:rsidR="006B0BE3" w:rsidRPr="00986B08">
        <w:t>dodijeljenih</w:t>
      </w:r>
      <w:r w:rsidRPr="00986B08">
        <w:t xml:space="preserve"> ugovora </w:t>
      </w:r>
      <w:r w:rsidR="00F707F0" w:rsidRPr="00986B08">
        <w:t>u 201</w:t>
      </w:r>
      <w:r w:rsidR="00986B08" w:rsidRPr="00986B08">
        <w:t>7</w:t>
      </w:r>
      <w:r w:rsidR="00F707F0" w:rsidRPr="00986B08">
        <w:t xml:space="preserve">. godini </w:t>
      </w:r>
      <w:r w:rsidRPr="00986B08">
        <w:t>prema nivou vlasti:</w:t>
      </w:r>
    </w:p>
    <w:p w:rsidR="00C67611" w:rsidRPr="006A0EFD" w:rsidRDefault="00C67611" w:rsidP="00CE72E4">
      <w:pPr>
        <w:spacing w:line="276" w:lineRule="auto"/>
        <w:jc w:val="both"/>
        <w:rPr>
          <w:i/>
        </w:rPr>
      </w:pPr>
    </w:p>
    <w:tbl>
      <w:tblPr>
        <w:tblStyle w:val="TableGrid"/>
        <w:tblW w:w="9067" w:type="dxa"/>
        <w:tblLook w:val="04A0" w:firstRow="1" w:lastRow="0" w:firstColumn="1" w:lastColumn="0" w:noHBand="0" w:noVBand="1"/>
      </w:tblPr>
      <w:tblGrid>
        <w:gridCol w:w="713"/>
        <w:gridCol w:w="1716"/>
        <w:gridCol w:w="1896"/>
        <w:gridCol w:w="1716"/>
        <w:gridCol w:w="1596"/>
        <w:gridCol w:w="1756"/>
      </w:tblGrid>
      <w:tr w:rsidR="003F5509" w:rsidRPr="002268ED" w:rsidTr="00F85CF8">
        <w:trPr>
          <w:trHeight w:val="330"/>
        </w:trPr>
        <w:tc>
          <w:tcPr>
            <w:tcW w:w="9067" w:type="dxa"/>
            <w:gridSpan w:val="6"/>
            <w:shd w:val="clear" w:color="auto" w:fill="C6D9F1" w:themeFill="text2" w:themeFillTint="33"/>
            <w:hideMark/>
          </w:tcPr>
          <w:p w:rsidR="003F5509" w:rsidRPr="002268ED" w:rsidRDefault="003F5509" w:rsidP="00EE1F4A">
            <w:pPr>
              <w:spacing w:line="276" w:lineRule="auto"/>
              <w:jc w:val="center"/>
              <w:rPr>
                <w:sz w:val="22"/>
                <w:szCs w:val="22"/>
              </w:rPr>
            </w:pPr>
            <w:r w:rsidRPr="002268ED">
              <w:rPr>
                <w:sz w:val="22"/>
                <w:szCs w:val="22"/>
              </w:rPr>
              <w:t xml:space="preserve">Ukupna vrijednost </w:t>
            </w:r>
            <w:r w:rsidR="00201690" w:rsidRPr="002268ED">
              <w:rPr>
                <w:sz w:val="22"/>
                <w:szCs w:val="22"/>
              </w:rPr>
              <w:t xml:space="preserve">dodijeljenih </w:t>
            </w:r>
            <w:r w:rsidRPr="002268ED">
              <w:rPr>
                <w:sz w:val="22"/>
                <w:szCs w:val="22"/>
              </w:rPr>
              <w:t>ugovora u 201</w:t>
            </w:r>
            <w:r w:rsidR="00CA4B52" w:rsidRPr="002268ED">
              <w:rPr>
                <w:sz w:val="22"/>
                <w:szCs w:val="22"/>
              </w:rPr>
              <w:t>6</w:t>
            </w:r>
            <w:r w:rsidRPr="002268ED">
              <w:rPr>
                <w:sz w:val="22"/>
                <w:szCs w:val="22"/>
              </w:rPr>
              <w:t>. godini prema nivou vlasti</w:t>
            </w:r>
          </w:p>
        </w:tc>
      </w:tr>
      <w:tr w:rsidR="003F5509" w:rsidRPr="002268ED" w:rsidTr="00F85CF8">
        <w:trPr>
          <w:trHeight w:val="330"/>
        </w:trPr>
        <w:tc>
          <w:tcPr>
            <w:tcW w:w="713" w:type="dxa"/>
            <w:shd w:val="clear" w:color="auto" w:fill="C6D9F1" w:themeFill="text2" w:themeFillTint="33"/>
            <w:noWrap/>
            <w:hideMark/>
          </w:tcPr>
          <w:p w:rsidR="003F5509" w:rsidRPr="002268ED" w:rsidRDefault="003F5509" w:rsidP="00CE72E4">
            <w:pPr>
              <w:spacing w:line="276" w:lineRule="auto"/>
              <w:jc w:val="center"/>
              <w:rPr>
                <w:b/>
                <w:bCs/>
                <w:iCs/>
                <w:sz w:val="22"/>
                <w:szCs w:val="22"/>
              </w:rPr>
            </w:pPr>
          </w:p>
        </w:tc>
        <w:tc>
          <w:tcPr>
            <w:tcW w:w="1716" w:type="dxa"/>
            <w:shd w:val="clear" w:color="auto" w:fill="C6D9F1" w:themeFill="text2" w:themeFillTint="33"/>
            <w:noWrap/>
            <w:hideMark/>
          </w:tcPr>
          <w:p w:rsidR="003F5509" w:rsidRPr="002268ED" w:rsidRDefault="003F5509" w:rsidP="00CE72E4">
            <w:pPr>
              <w:spacing w:line="276" w:lineRule="auto"/>
              <w:jc w:val="center"/>
              <w:rPr>
                <w:sz w:val="22"/>
                <w:szCs w:val="22"/>
              </w:rPr>
            </w:pPr>
            <w:r w:rsidRPr="002268ED">
              <w:rPr>
                <w:sz w:val="22"/>
                <w:szCs w:val="22"/>
              </w:rPr>
              <w:t>BiH</w:t>
            </w:r>
          </w:p>
        </w:tc>
        <w:tc>
          <w:tcPr>
            <w:tcW w:w="1896" w:type="dxa"/>
            <w:shd w:val="clear" w:color="auto" w:fill="C6D9F1" w:themeFill="text2" w:themeFillTint="33"/>
            <w:noWrap/>
            <w:hideMark/>
          </w:tcPr>
          <w:p w:rsidR="003F5509" w:rsidRPr="002268ED" w:rsidRDefault="003F5509" w:rsidP="00CE72E4">
            <w:pPr>
              <w:spacing w:line="276" w:lineRule="auto"/>
              <w:jc w:val="center"/>
              <w:rPr>
                <w:sz w:val="22"/>
                <w:szCs w:val="22"/>
              </w:rPr>
            </w:pPr>
            <w:r w:rsidRPr="002268ED">
              <w:rPr>
                <w:sz w:val="22"/>
                <w:szCs w:val="22"/>
              </w:rPr>
              <w:t>FBiH</w:t>
            </w:r>
          </w:p>
        </w:tc>
        <w:tc>
          <w:tcPr>
            <w:tcW w:w="1716" w:type="dxa"/>
            <w:shd w:val="clear" w:color="auto" w:fill="C6D9F1" w:themeFill="text2" w:themeFillTint="33"/>
            <w:noWrap/>
            <w:hideMark/>
          </w:tcPr>
          <w:p w:rsidR="003F5509" w:rsidRPr="002268ED" w:rsidRDefault="003F5509" w:rsidP="00CE72E4">
            <w:pPr>
              <w:spacing w:line="276" w:lineRule="auto"/>
              <w:jc w:val="center"/>
              <w:rPr>
                <w:sz w:val="22"/>
                <w:szCs w:val="22"/>
              </w:rPr>
            </w:pPr>
            <w:r w:rsidRPr="002268ED">
              <w:rPr>
                <w:sz w:val="22"/>
                <w:szCs w:val="22"/>
              </w:rPr>
              <w:t>RS</w:t>
            </w:r>
          </w:p>
        </w:tc>
        <w:tc>
          <w:tcPr>
            <w:tcW w:w="1596" w:type="dxa"/>
            <w:shd w:val="clear" w:color="auto" w:fill="C6D9F1" w:themeFill="text2" w:themeFillTint="33"/>
            <w:noWrap/>
            <w:hideMark/>
          </w:tcPr>
          <w:p w:rsidR="003F5509" w:rsidRPr="002268ED" w:rsidRDefault="003F5509" w:rsidP="00CE72E4">
            <w:pPr>
              <w:spacing w:line="276" w:lineRule="auto"/>
              <w:jc w:val="center"/>
              <w:rPr>
                <w:sz w:val="22"/>
                <w:szCs w:val="22"/>
              </w:rPr>
            </w:pPr>
            <w:r w:rsidRPr="002268ED">
              <w:rPr>
                <w:sz w:val="22"/>
                <w:szCs w:val="22"/>
              </w:rPr>
              <w:t>BD</w:t>
            </w:r>
          </w:p>
        </w:tc>
        <w:tc>
          <w:tcPr>
            <w:tcW w:w="1430" w:type="dxa"/>
            <w:shd w:val="clear" w:color="auto" w:fill="C6D9F1" w:themeFill="text2" w:themeFillTint="33"/>
            <w:noWrap/>
            <w:hideMark/>
          </w:tcPr>
          <w:p w:rsidR="003F5509" w:rsidRPr="002268ED" w:rsidRDefault="003F5509" w:rsidP="00CE72E4">
            <w:pPr>
              <w:spacing w:line="276" w:lineRule="auto"/>
              <w:jc w:val="center"/>
              <w:rPr>
                <w:sz w:val="22"/>
                <w:szCs w:val="22"/>
              </w:rPr>
            </w:pPr>
            <w:r w:rsidRPr="002268ED">
              <w:rPr>
                <w:sz w:val="22"/>
                <w:szCs w:val="22"/>
              </w:rPr>
              <w:t>Ukupno</w:t>
            </w:r>
          </w:p>
        </w:tc>
      </w:tr>
      <w:tr w:rsidR="00CA4B52" w:rsidRPr="002268ED" w:rsidTr="00F85CF8">
        <w:trPr>
          <w:trHeight w:val="330"/>
        </w:trPr>
        <w:tc>
          <w:tcPr>
            <w:tcW w:w="713" w:type="dxa"/>
            <w:noWrap/>
            <w:hideMark/>
          </w:tcPr>
          <w:p w:rsidR="00CA4B52" w:rsidRPr="002268ED" w:rsidRDefault="00CA4B52" w:rsidP="00CA4B52">
            <w:pPr>
              <w:spacing w:line="276" w:lineRule="auto"/>
              <w:jc w:val="center"/>
              <w:rPr>
                <w:b/>
                <w:bCs/>
                <w:iCs/>
                <w:sz w:val="22"/>
                <w:szCs w:val="22"/>
              </w:rPr>
            </w:pPr>
            <w:r w:rsidRPr="002268ED">
              <w:rPr>
                <w:b/>
                <w:bCs/>
                <w:iCs/>
                <w:sz w:val="22"/>
                <w:szCs w:val="22"/>
              </w:rPr>
              <w:t>КМ</w:t>
            </w:r>
          </w:p>
        </w:tc>
        <w:tc>
          <w:tcPr>
            <w:tcW w:w="1716" w:type="dxa"/>
            <w:tcBorders>
              <w:top w:val="nil"/>
              <w:left w:val="nil"/>
              <w:bottom w:val="single" w:sz="8" w:space="0" w:color="auto"/>
              <w:right w:val="single" w:sz="8" w:space="0" w:color="auto"/>
            </w:tcBorders>
            <w:shd w:val="clear" w:color="auto" w:fill="auto"/>
            <w:noWrap/>
            <w:vAlign w:val="center"/>
          </w:tcPr>
          <w:p w:rsidR="00CA4B52" w:rsidRPr="002268ED" w:rsidRDefault="00986B08" w:rsidP="00986B08">
            <w:pPr>
              <w:jc w:val="right"/>
              <w:rPr>
                <w:b/>
                <w:bCs/>
                <w:iCs/>
                <w:color w:val="000000"/>
                <w:sz w:val="22"/>
                <w:szCs w:val="22"/>
              </w:rPr>
            </w:pPr>
            <w:r w:rsidRPr="002268ED">
              <w:rPr>
                <w:b/>
                <w:bCs/>
                <w:iCs/>
                <w:color w:val="000000"/>
                <w:sz w:val="22"/>
                <w:szCs w:val="22"/>
              </w:rPr>
              <w:t>192.472.223,94</w:t>
            </w:r>
          </w:p>
        </w:tc>
        <w:tc>
          <w:tcPr>
            <w:tcW w:w="1896" w:type="dxa"/>
            <w:tcBorders>
              <w:top w:val="nil"/>
              <w:left w:val="nil"/>
              <w:bottom w:val="single" w:sz="8" w:space="0" w:color="auto"/>
              <w:right w:val="single" w:sz="8" w:space="0" w:color="auto"/>
            </w:tcBorders>
            <w:shd w:val="clear" w:color="auto" w:fill="auto"/>
            <w:noWrap/>
            <w:vAlign w:val="center"/>
          </w:tcPr>
          <w:p w:rsidR="00CA4B52" w:rsidRPr="002268ED" w:rsidRDefault="00986B08" w:rsidP="00986B08">
            <w:pPr>
              <w:jc w:val="right"/>
              <w:rPr>
                <w:b/>
                <w:bCs/>
                <w:iCs/>
                <w:color w:val="000000"/>
                <w:sz w:val="22"/>
                <w:szCs w:val="22"/>
              </w:rPr>
            </w:pPr>
            <w:r w:rsidRPr="002268ED">
              <w:rPr>
                <w:b/>
                <w:bCs/>
                <w:color w:val="000000"/>
                <w:sz w:val="22"/>
                <w:szCs w:val="22"/>
              </w:rPr>
              <w:t>1.186.527.206,39</w:t>
            </w:r>
          </w:p>
        </w:tc>
        <w:tc>
          <w:tcPr>
            <w:tcW w:w="1716" w:type="dxa"/>
            <w:tcBorders>
              <w:top w:val="nil"/>
              <w:left w:val="nil"/>
              <w:bottom w:val="single" w:sz="8" w:space="0" w:color="auto"/>
              <w:right w:val="single" w:sz="8" w:space="0" w:color="auto"/>
            </w:tcBorders>
            <w:shd w:val="clear" w:color="auto" w:fill="auto"/>
            <w:noWrap/>
            <w:vAlign w:val="center"/>
          </w:tcPr>
          <w:p w:rsidR="00CA4B52" w:rsidRPr="002268ED" w:rsidRDefault="00986B08" w:rsidP="00986B08">
            <w:pPr>
              <w:jc w:val="right"/>
              <w:rPr>
                <w:b/>
                <w:bCs/>
                <w:iCs/>
                <w:color w:val="000000"/>
                <w:sz w:val="22"/>
                <w:szCs w:val="22"/>
              </w:rPr>
            </w:pPr>
            <w:r w:rsidRPr="002268ED">
              <w:rPr>
                <w:b/>
                <w:bCs/>
                <w:color w:val="000000"/>
                <w:sz w:val="22"/>
                <w:szCs w:val="22"/>
              </w:rPr>
              <w:t>791.881.658,81</w:t>
            </w:r>
          </w:p>
        </w:tc>
        <w:tc>
          <w:tcPr>
            <w:tcW w:w="1596" w:type="dxa"/>
            <w:tcBorders>
              <w:top w:val="nil"/>
              <w:left w:val="nil"/>
              <w:bottom w:val="single" w:sz="8" w:space="0" w:color="auto"/>
              <w:right w:val="single" w:sz="8" w:space="0" w:color="auto"/>
            </w:tcBorders>
            <w:shd w:val="clear" w:color="auto" w:fill="auto"/>
            <w:noWrap/>
            <w:vAlign w:val="center"/>
          </w:tcPr>
          <w:p w:rsidR="00CA4B52" w:rsidRPr="002268ED" w:rsidRDefault="00986B08" w:rsidP="00986B08">
            <w:pPr>
              <w:jc w:val="right"/>
              <w:rPr>
                <w:b/>
                <w:bCs/>
                <w:iCs/>
                <w:color w:val="000000"/>
                <w:sz w:val="22"/>
                <w:szCs w:val="22"/>
              </w:rPr>
            </w:pPr>
            <w:r w:rsidRPr="002268ED">
              <w:rPr>
                <w:b/>
                <w:bCs/>
                <w:color w:val="000000"/>
                <w:sz w:val="22"/>
                <w:szCs w:val="22"/>
              </w:rPr>
              <w:t>28.414.436,58</w:t>
            </w:r>
          </w:p>
        </w:tc>
        <w:tc>
          <w:tcPr>
            <w:tcW w:w="1430" w:type="dxa"/>
            <w:tcBorders>
              <w:top w:val="nil"/>
              <w:left w:val="nil"/>
              <w:bottom w:val="single" w:sz="8" w:space="0" w:color="auto"/>
              <w:right w:val="single" w:sz="8" w:space="0" w:color="auto"/>
            </w:tcBorders>
            <w:shd w:val="clear" w:color="auto" w:fill="auto"/>
            <w:noWrap/>
            <w:vAlign w:val="center"/>
          </w:tcPr>
          <w:p w:rsidR="00CA4B52" w:rsidRPr="002268ED" w:rsidRDefault="00986B08" w:rsidP="00986B08">
            <w:pPr>
              <w:jc w:val="right"/>
              <w:rPr>
                <w:b/>
                <w:bCs/>
                <w:iCs/>
                <w:color w:val="000000"/>
                <w:sz w:val="22"/>
                <w:szCs w:val="22"/>
              </w:rPr>
            </w:pPr>
            <w:r w:rsidRPr="002268ED">
              <w:rPr>
                <w:b/>
                <w:bCs/>
                <w:color w:val="000000"/>
                <w:sz w:val="22"/>
                <w:szCs w:val="22"/>
              </w:rPr>
              <w:t>2.199.295.525,72</w:t>
            </w:r>
          </w:p>
        </w:tc>
      </w:tr>
      <w:tr w:rsidR="00CA4B52" w:rsidRPr="002268ED" w:rsidTr="00F85CF8">
        <w:trPr>
          <w:trHeight w:val="330"/>
        </w:trPr>
        <w:tc>
          <w:tcPr>
            <w:tcW w:w="713" w:type="dxa"/>
            <w:noWrap/>
            <w:hideMark/>
          </w:tcPr>
          <w:p w:rsidR="00CA4B52" w:rsidRPr="002268ED" w:rsidRDefault="00CA4B52" w:rsidP="00CA4B52">
            <w:pPr>
              <w:spacing w:line="276" w:lineRule="auto"/>
              <w:jc w:val="center"/>
              <w:rPr>
                <w:b/>
                <w:bCs/>
                <w:iCs/>
                <w:sz w:val="22"/>
                <w:szCs w:val="22"/>
              </w:rPr>
            </w:pPr>
            <w:r w:rsidRPr="002268ED">
              <w:rPr>
                <w:b/>
                <w:bCs/>
                <w:iCs/>
                <w:sz w:val="22"/>
                <w:szCs w:val="22"/>
              </w:rPr>
              <w:t>%</w:t>
            </w:r>
          </w:p>
        </w:tc>
        <w:tc>
          <w:tcPr>
            <w:tcW w:w="1716" w:type="dxa"/>
            <w:tcBorders>
              <w:top w:val="nil"/>
              <w:left w:val="nil"/>
              <w:bottom w:val="single" w:sz="8" w:space="0" w:color="auto"/>
              <w:right w:val="single" w:sz="8" w:space="0" w:color="auto"/>
            </w:tcBorders>
            <w:shd w:val="clear" w:color="auto" w:fill="auto"/>
            <w:noWrap/>
            <w:vAlign w:val="center"/>
          </w:tcPr>
          <w:p w:rsidR="00CA4B52" w:rsidRPr="002268ED" w:rsidRDefault="002268ED" w:rsidP="00F85CF8">
            <w:pPr>
              <w:jc w:val="center"/>
              <w:rPr>
                <w:b/>
                <w:bCs/>
                <w:iCs/>
                <w:color w:val="000000"/>
                <w:sz w:val="22"/>
                <w:szCs w:val="22"/>
              </w:rPr>
            </w:pPr>
            <w:r>
              <w:rPr>
                <w:b/>
                <w:bCs/>
                <w:iCs/>
                <w:color w:val="000000"/>
                <w:sz w:val="22"/>
                <w:szCs w:val="22"/>
              </w:rPr>
              <w:t>8,7</w:t>
            </w:r>
            <w:r w:rsidR="00F85CF8">
              <w:rPr>
                <w:b/>
                <w:bCs/>
                <w:iCs/>
                <w:color w:val="000000"/>
                <w:sz w:val="22"/>
                <w:szCs w:val="22"/>
              </w:rPr>
              <w:t>6</w:t>
            </w:r>
          </w:p>
        </w:tc>
        <w:tc>
          <w:tcPr>
            <w:tcW w:w="1896" w:type="dxa"/>
            <w:tcBorders>
              <w:top w:val="nil"/>
              <w:left w:val="nil"/>
              <w:bottom w:val="single" w:sz="8" w:space="0" w:color="auto"/>
              <w:right w:val="single" w:sz="8" w:space="0" w:color="auto"/>
            </w:tcBorders>
            <w:shd w:val="clear" w:color="auto" w:fill="auto"/>
            <w:noWrap/>
            <w:vAlign w:val="center"/>
          </w:tcPr>
          <w:p w:rsidR="00CA4B52" w:rsidRPr="002268ED" w:rsidRDefault="002268ED" w:rsidP="00CA4B52">
            <w:pPr>
              <w:jc w:val="center"/>
              <w:rPr>
                <w:b/>
                <w:bCs/>
                <w:iCs/>
                <w:color w:val="000000"/>
                <w:sz w:val="22"/>
                <w:szCs w:val="22"/>
              </w:rPr>
            </w:pPr>
            <w:r>
              <w:rPr>
                <w:b/>
                <w:bCs/>
                <w:iCs/>
                <w:color w:val="000000"/>
                <w:sz w:val="22"/>
                <w:szCs w:val="22"/>
              </w:rPr>
              <w:t>53,95</w:t>
            </w:r>
          </w:p>
        </w:tc>
        <w:tc>
          <w:tcPr>
            <w:tcW w:w="1716" w:type="dxa"/>
            <w:tcBorders>
              <w:top w:val="nil"/>
              <w:left w:val="nil"/>
              <w:bottom w:val="single" w:sz="8" w:space="0" w:color="auto"/>
              <w:right w:val="single" w:sz="8" w:space="0" w:color="auto"/>
            </w:tcBorders>
            <w:shd w:val="clear" w:color="auto" w:fill="auto"/>
            <w:noWrap/>
            <w:vAlign w:val="center"/>
          </w:tcPr>
          <w:p w:rsidR="00CA4B52" w:rsidRPr="002268ED" w:rsidRDefault="00F85CF8" w:rsidP="00CA4B52">
            <w:pPr>
              <w:jc w:val="center"/>
              <w:rPr>
                <w:b/>
                <w:bCs/>
                <w:iCs/>
                <w:color w:val="000000"/>
                <w:sz w:val="22"/>
                <w:szCs w:val="22"/>
              </w:rPr>
            </w:pPr>
            <w:r>
              <w:rPr>
                <w:b/>
                <w:bCs/>
                <w:iCs/>
                <w:color w:val="000000"/>
                <w:sz w:val="22"/>
                <w:szCs w:val="22"/>
              </w:rPr>
              <w:t>36,00</w:t>
            </w:r>
          </w:p>
        </w:tc>
        <w:tc>
          <w:tcPr>
            <w:tcW w:w="1596" w:type="dxa"/>
            <w:tcBorders>
              <w:top w:val="nil"/>
              <w:left w:val="nil"/>
              <w:bottom w:val="single" w:sz="8" w:space="0" w:color="auto"/>
              <w:right w:val="single" w:sz="8" w:space="0" w:color="auto"/>
            </w:tcBorders>
            <w:shd w:val="clear" w:color="auto" w:fill="auto"/>
            <w:noWrap/>
            <w:vAlign w:val="center"/>
          </w:tcPr>
          <w:p w:rsidR="00CA4B52" w:rsidRPr="002268ED" w:rsidRDefault="00F85CF8" w:rsidP="00CA4B52">
            <w:pPr>
              <w:jc w:val="center"/>
              <w:rPr>
                <w:b/>
                <w:bCs/>
                <w:iCs/>
                <w:color w:val="000000"/>
                <w:sz w:val="22"/>
                <w:szCs w:val="22"/>
              </w:rPr>
            </w:pPr>
            <w:r>
              <w:rPr>
                <w:b/>
                <w:bCs/>
                <w:iCs/>
                <w:color w:val="000000"/>
                <w:sz w:val="22"/>
                <w:szCs w:val="22"/>
              </w:rPr>
              <w:t>1,29</w:t>
            </w:r>
          </w:p>
        </w:tc>
        <w:tc>
          <w:tcPr>
            <w:tcW w:w="1430" w:type="dxa"/>
            <w:tcBorders>
              <w:top w:val="nil"/>
              <w:left w:val="nil"/>
              <w:bottom w:val="single" w:sz="8" w:space="0" w:color="auto"/>
              <w:right w:val="single" w:sz="8" w:space="0" w:color="auto"/>
            </w:tcBorders>
            <w:shd w:val="clear" w:color="auto" w:fill="auto"/>
            <w:noWrap/>
            <w:vAlign w:val="center"/>
          </w:tcPr>
          <w:p w:rsidR="00CA4B52" w:rsidRPr="002268ED" w:rsidRDefault="00F85CF8" w:rsidP="00CA4B52">
            <w:pPr>
              <w:jc w:val="center"/>
              <w:rPr>
                <w:b/>
                <w:bCs/>
                <w:iCs/>
                <w:color w:val="000000"/>
                <w:sz w:val="22"/>
                <w:szCs w:val="22"/>
              </w:rPr>
            </w:pPr>
            <w:r>
              <w:rPr>
                <w:b/>
                <w:bCs/>
                <w:iCs/>
                <w:color w:val="000000"/>
                <w:sz w:val="22"/>
                <w:szCs w:val="22"/>
              </w:rPr>
              <w:t>100,00</w:t>
            </w:r>
          </w:p>
        </w:tc>
      </w:tr>
    </w:tbl>
    <w:p w:rsidR="004353D2" w:rsidRPr="006A0EFD" w:rsidRDefault="004353D2" w:rsidP="004353D2">
      <w:pPr>
        <w:spacing w:line="276" w:lineRule="auto"/>
        <w:rPr>
          <w:i/>
          <w:highlight w:val="red"/>
        </w:rPr>
      </w:pPr>
    </w:p>
    <w:p w:rsidR="00353124" w:rsidRPr="006A0EFD" w:rsidRDefault="00F85CF8" w:rsidP="00CA4B52">
      <w:pPr>
        <w:spacing w:line="276" w:lineRule="auto"/>
        <w:jc w:val="center"/>
        <w:rPr>
          <w:i/>
          <w:highlight w:val="red"/>
        </w:rPr>
      </w:pPr>
      <w:r>
        <w:rPr>
          <w:noProof/>
        </w:rPr>
        <w:drawing>
          <wp:inline distT="0" distB="0" distL="0" distR="0" wp14:anchorId="08EFC882" wp14:editId="71EBCE28">
            <wp:extent cx="4943475" cy="3491346"/>
            <wp:effectExtent l="0" t="0" r="9525" b="1397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67AEE" w:rsidRPr="006A0EFD" w:rsidRDefault="00067AEE" w:rsidP="00CE72E4">
      <w:pPr>
        <w:spacing w:line="276" w:lineRule="auto"/>
        <w:jc w:val="both"/>
        <w:rPr>
          <w:i/>
        </w:rPr>
      </w:pPr>
    </w:p>
    <w:p w:rsidR="009A2DE0" w:rsidRPr="006A605B" w:rsidRDefault="009A2DE0" w:rsidP="00CE72E4">
      <w:pPr>
        <w:spacing w:line="276" w:lineRule="auto"/>
        <w:jc w:val="both"/>
      </w:pPr>
      <w:r w:rsidRPr="006A605B">
        <w:t>Tabelarni i grafički prikaz ukupnog broja dodijeljenih  ugovora u 201</w:t>
      </w:r>
      <w:r w:rsidR="005E459B">
        <w:t>7</w:t>
      </w:r>
      <w:r w:rsidRPr="006A605B">
        <w:t>. godini za postupke iz poglavlja I ,V i Aneks II dio B Zakona:</w:t>
      </w:r>
    </w:p>
    <w:p w:rsidR="0089457B" w:rsidRPr="006A0EFD" w:rsidRDefault="005A2C9D" w:rsidP="0089457B">
      <w:pPr>
        <w:spacing w:line="276" w:lineRule="auto"/>
        <w:jc w:val="both"/>
        <w:rPr>
          <w:rFonts w:asciiTheme="minorHAnsi" w:eastAsiaTheme="minorEastAsia" w:hAnsiTheme="minorHAnsi" w:cstheme="minorBidi"/>
          <w:i/>
          <w:sz w:val="22"/>
          <w:szCs w:val="22"/>
        </w:rPr>
      </w:pPr>
      <w:r w:rsidRPr="006A0EFD">
        <w:rPr>
          <w:i/>
        </w:rPr>
        <w:fldChar w:fldCharType="begin"/>
      </w:r>
      <w:r w:rsidRPr="006A0EFD">
        <w:rPr>
          <w:i/>
        </w:rPr>
        <w:instrText xml:space="preserve"> LINK </w:instrText>
      </w:r>
      <w:r w:rsidR="0089457B" w:rsidRPr="006A0EFD">
        <w:rPr>
          <w:i/>
        </w:rPr>
        <w:instrText xml:space="preserve">Excel.Sheet.12 "C:\\Users\\mirsadsirbubalo\\Desktop\\IZVJESTAJ O DODIJELJENIM UGOVORIMA U 2016\\POMOCNE TABELE ZA 2016 POCETAK UO+PO+OBAV+UG 09.03.2017..xlsx" Sheet13!R85C3:R88C7 </w:instrText>
      </w:r>
      <w:r w:rsidRPr="006A0EFD">
        <w:rPr>
          <w:i/>
        </w:rPr>
        <w:instrText xml:space="preserve">\a \f 4 \h  \* MERGEFORMAT </w:instrText>
      </w:r>
      <w:r w:rsidRPr="006A0EFD">
        <w:rPr>
          <w:i/>
        </w:rPr>
        <w:fldChar w:fldCharType="separate"/>
      </w:r>
    </w:p>
    <w:tbl>
      <w:tblPr>
        <w:tblW w:w="7008" w:type="dxa"/>
        <w:jc w:val="center"/>
        <w:tblLook w:val="04A0" w:firstRow="1" w:lastRow="0" w:firstColumn="1" w:lastColumn="0" w:noHBand="0" w:noVBand="1"/>
      </w:tblPr>
      <w:tblGrid>
        <w:gridCol w:w="763"/>
        <w:gridCol w:w="1583"/>
        <w:gridCol w:w="1676"/>
        <w:gridCol w:w="1870"/>
        <w:gridCol w:w="1116"/>
      </w:tblGrid>
      <w:tr w:rsidR="0089457B" w:rsidRPr="006A605B" w:rsidTr="0089457B">
        <w:trPr>
          <w:divId w:val="1208763617"/>
          <w:trHeight w:val="330"/>
          <w:jc w:val="center"/>
        </w:trPr>
        <w:tc>
          <w:tcPr>
            <w:tcW w:w="7008" w:type="dxa"/>
            <w:gridSpan w:val="5"/>
            <w:tcBorders>
              <w:top w:val="single" w:sz="8" w:space="0" w:color="auto"/>
              <w:left w:val="single" w:sz="8" w:space="0" w:color="auto"/>
              <w:bottom w:val="single" w:sz="8" w:space="0" w:color="auto"/>
              <w:right w:val="single" w:sz="8" w:space="0" w:color="000000"/>
            </w:tcBorders>
            <w:shd w:val="clear" w:color="000000" w:fill="C6D9F1"/>
            <w:vAlign w:val="center"/>
            <w:hideMark/>
          </w:tcPr>
          <w:p w:rsidR="0089457B" w:rsidRPr="006A605B" w:rsidRDefault="0089457B" w:rsidP="00F76B9D">
            <w:pPr>
              <w:jc w:val="center"/>
              <w:rPr>
                <w:color w:val="000000"/>
              </w:rPr>
            </w:pPr>
            <w:r w:rsidRPr="006A605B">
              <w:rPr>
                <w:color w:val="000000"/>
              </w:rPr>
              <w:t>Ukupni broj zaključenih i dodijeljenih ugovora u 201</w:t>
            </w:r>
            <w:r w:rsidR="00F76B9D">
              <w:rPr>
                <w:color w:val="000000"/>
              </w:rPr>
              <w:t>7</w:t>
            </w:r>
            <w:r w:rsidRPr="006A605B">
              <w:rPr>
                <w:color w:val="000000"/>
              </w:rPr>
              <w:t>. godini</w:t>
            </w:r>
          </w:p>
        </w:tc>
      </w:tr>
      <w:tr w:rsidR="0089457B" w:rsidRPr="006A605B" w:rsidTr="0089457B">
        <w:trPr>
          <w:divId w:val="1208763617"/>
          <w:trHeight w:val="330"/>
          <w:jc w:val="center"/>
        </w:trPr>
        <w:tc>
          <w:tcPr>
            <w:tcW w:w="763" w:type="dxa"/>
            <w:tcBorders>
              <w:top w:val="nil"/>
              <w:left w:val="single" w:sz="8" w:space="0" w:color="auto"/>
              <w:bottom w:val="single" w:sz="8" w:space="0" w:color="auto"/>
              <w:right w:val="single" w:sz="8" w:space="0" w:color="auto"/>
            </w:tcBorders>
            <w:shd w:val="clear" w:color="000000" w:fill="C6D9F1"/>
            <w:vAlign w:val="center"/>
            <w:hideMark/>
          </w:tcPr>
          <w:p w:rsidR="0089457B" w:rsidRPr="006A605B" w:rsidRDefault="0089457B" w:rsidP="0089457B">
            <w:pPr>
              <w:jc w:val="both"/>
              <w:rPr>
                <w:color w:val="000000"/>
              </w:rPr>
            </w:pPr>
            <w:r w:rsidRPr="006A605B">
              <w:rPr>
                <w:color w:val="000000"/>
              </w:rPr>
              <w:t> </w:t>
            </w:r>
          </w:p>
        </w:tc>
        <w:tc>
          <w:tcPr>
            <w:tcW w:w="1583" w:type="dxa"/>
            <w:tcBorders>
              <w:top w:val="nil"/>
              <w:left w:val="nil"/>
              <w:bottom w:val="single" w:sz="8" w:space="0" w:color="auto"/>
              <w:right w:val="single" w:sz="8" w:space="0" w:color="auto"/>
            </w:tcBorders>
            <w:shd w:val="clear" w:color="000000" w:fill="C6D9F1"/>
            <w:vAlign w:val="center"/>
            <w:hideMark/>
          </w:tcPr>
          <w:p w:rsidR="0089457B" w:rsidRPr="006A605B" w:rsidRDefault="0089457B" w:rsidP="0089457B">
            <w:pPr>
              <w:jc w:val="both"/>
              <w:rPr>
                <w:color w:val="000000"/>
              </w:rPr>
            </w:pPr>
            <w:r w:rsidRPr="006A605B">
              <w:rPr>
                <w:color w:val="000000"/>
              </w:rPr>
              <w:t>poglavlje I</w:t>
            </w:r>
          </w:p>
        </w:tc>
        <w:tc>
          <w:tcPr>
            <w:tcW w:w="1676" w:type="dxa"/>
            <w:tcBorders>
              <w:top w:val="nil"/>
              <w:left w:val="nil"/>
              <w:bottom w:val="single" w:sz="8" w:space="0" w:color="auto"/>
              <w:right w:val="single" w:sz="8" w:space="0" w:color="auto"/>
            </w:tcBorders>
            <w:shd w:val="clear" w:color="000000" w:fill="C6D9F1"/>
            <w:vAlign w:val="center"/>
            <w:hideMark/>
          </w:tcPr>
          <w:p w:rsidR="0089457B" w:rsidRPr="006A605B" w:rsidRDefault="0089457B" w:rsidP="0089457B">
            <w:pPr>
              <w:jc w:val="center"/>
              <w:rPr>
                <w:color w:val="000000"/>
              </w:rPr>
            </w:pPr>
            <w:r w:rsidRPr="006A605B">
              <w:rPr>
                <w:color w:val="000000"/>
              </w:rPr>
              <w:t>poglavlje V</w:t>
            </w:r>
          </w:p>
        </w:tc>
        <w:tc>
          <w:tcPr>
            <w:tcW w:w="1870" w:type="dxa"/>
            <w:tcBorders>
              <w:top w:val="nil"/>
              <w:left w:val="nil"/>
              <w:bottom w:val="single" w:sz="8" w:space="0" w:color="auto"/>
              <w:right w:val="single" w:sz="8" w:space="0" w:color="auto"/>
            </w:tcBorders>
            <w:shd w:val="clear" w:color="000000" w:fill="C6D9F1"/>
            <w:vAlign w:val="center"/>
            <w:hideMark/>
          </w:tcPr>
          <w:p w:rsidR="0089457B" w:rsidRPr="006A605B" w:rsidRDefault="0089457B" w:rsidP="0089457B">
            <w:pPr>
              <w:jc w:val="center"/>
              <w:rPr>
                <w:color w:val="000000"/>
              </w:rPr>
            </w:pPr>
            <w:r w:rsidRPr="006A605B">
              <w:rPr>
                <w:color w:val="000000"/>
              </w:rPr>
              <w:t>Aneks II. Dio B</w:t>
            </w:r>
          </w:p>
        </w:tc>
        <w:tc>
          <w:tcPr>
            <w:tcW w:w="1116" w:type="dxa"/>
            <w:tcBorders>
              <w:top w:val="nil"/>
              <w:left w:val="nil"/>
              <w:bottom w:val="single" w:sz="8" w:space="0" w:color="auto"/>
              <w:right w:val="single" w:sz="8" w:space="0" w:color="auto"/>
            </w:tcBorders>
            <w:shd w:val="clear" w:color="000000" w:fill="C6D9F1"/>
            <w:vAlign w:val="center"/>
            <w:hideMark/>
          </w:tcPr>
          <w:p w:rsidR="0089457B" w:rsidRPr="006A605B" w:rsidRDefault="0089457B" w:rsidP="0089457B">
            <w:pPr>
              <w:jc w:val="center"/>
              <w:rPr>
                <w:color w:val="000000"/>
              </w:rPr>
            </w:pPr>
            <w:r w:rsidRPr="006A605B">
              <w:rPr>
                <w:color w:val="000000"/>
              </w:rPr>
              <w:t>Ukupno</w:t>
            </w:r>
          </w:p>
        </w:tc>
      </w:tr>
      <w:tr w:rsidR="0089457B" w:rsidRPr="006A605B" w:rsidTr="0089457B">
        <w:trPr>
          <w:divId w:val="1208763617"/>
          <w:trHeight w:val="330"/>
          <w:jc w:val="center"/>
        </w:trPr>
        <w:tc>
          <w:tcPr>
            <w:tcW w:w="763" w:type="dxa"/>
            <w:tcBorders>
              <w:top w:val="nil"/>
              <w:left w:val="single" w:sz="8" w:space="0" w:color="auto"/>
              <w:bottom w:val="single" w:sz="8" w:space="0" w:color="auto"/>
              <w:right w:val="single" w:sz="8" w:space="0" w:color="auto"/>
            </w:tcBorders>
            <w:shd w:val="clear" w:color="auto" w:fill="auto"/>
            <w:vAlign w:val="center"/>
            <w:hideMark/>
          </w:tcPr>
          <w:p w:rsidR="0089457B" w:rsidRPr="001F2F5C" w:rsidRDefault="0089457B" w:rsidP="0089457B">
            <w:pPr>
              <w:jc w:val="both"/>
              <w:rPr>
                <w:rFonts w:asciiTheme="minorHAnsi" w:hAnsiTheme="minorHAnsi" w:cstheme="minorHAnsi"/>
                <w:b/>
                <w:color w:val="000000"/>
              </w:rPr>
            </w:pPr>
            <w:r w:rsidRPr="001F2F5C">
              <w:rPr>
                <w:rFonts w:asciiTheme="minorHAnsi" w:hAnsiTheme="minorHAnsi" w:cstheme="minorHAnsi"/>
                <w:b/>
                <w:color w:val="000000"/>
              </w:rPr>
              <w:t>Broj</w:t>
            </w:r>
          </w:p>
        </w:tc>
        <w:tc>
          <w:tcPr>
            <w:tcW w:w="1583" w:type="dxa"/>
            <w:tcBorders>
              <w:top w:val="nil"/>
              <w:left w:val="nil"/>
              <w:bottom w:val="single" w:sz="8" w:space="0" w:color="auto"/>
              <w:right w:val="single" w:sz="8" w:space="0" w:color="auto"/>
            </w:tcBorders>
            <w:shd w:val="clear" w:color="auto" w:fill="auto"/>
            <w:noWrap/>
            <w:vAlign w:val="center"/>
            <w:hideMark/>
          </w:tcPr>
          <w:p w:rsidR="001F2F5C" w:rsidRPr="001F2F5C" w:rsidRDefault="001F2F5C" w:rsidP="001F2F5C">
            <w:pPr>
              <w:jc w:val="right"/>
              <w:rPr>
                <w:rFonts w:asciiTheme="minorHAnsi" w:hAnsiTheme="minorHAnsi" w:cstheme="minorHAnsi"/>
                <w:b/>
                <w:color w:val="000000"/>
              </w:rPr>
            </w:pPr>
          </w:p>
          <w:p w:rsidR="001F2F5C" w:rsidRPr="001F2F5C" w:rsidRDefault="001F2F5C" w:rsidP="001F2F5C">
            <w:pPr>
              <w:jc w:val="right"/>
              <w:rPr>
                <w:rFonts w:asciiTheme="minorHAnsi" w:hAnsiTheme="minorHAnsi" w:cstheme="minorHAnsi"/>
                <w:b/>
                <w:color w:val="000000"/>
              </w:rPr>
            </w:pPr>
            <w:r w:rsidRPr="001F2F5C">
              <w:rPr>
                <w:rFonts w:asciiTheme="minorHAnsi" w:hAnsiTheme="minorHAnsi" w:cstheme="minorHAnsi"/>
                <w:b/>
                <w:color w:val="000000"/>
              </w:rPr>
              <w:t>35.119</w:t>
            </w:r>
          </w:p>
          <w:p w:rsidR="0089457B" w:rsidRPr="001F2F5C" w:rsidRDefault="0089457B" w:rsidP="0089457B">
            <w:pPr>
              <w:jc w:val="right"/>
              <w:rPr>
                <w:rFonts w:asciiTheme="minorHAnsi" w:hAnsiTheme="minorHAnsi" w:cstheme="minorHAnsi"/>
                <w:b/>
                <w:color w:val="000000"/>
              </w:rPr>
            </w:pPr>
          </w:p>
        </w:tc>
        <w:tc>
          <w:tcPr>
            <w:tcW w:w="1676" w:type="dxa"/>
            <w:tcBorders>
              <w:top w:val="nil"/>
              <w:left w:val="nil"/>
              <w:bottom w:val="single" w:sz="8" w:space="0" w:color="auto"/>
              <w:right w:val="single" w:sz="8" w:space="0" w:color="auto"/>
            </w:tcBorders>
            <w:shd w:val="clear" w:color="auto" w:fill="auto"/>
            <w:vAlign w:val="center"/>
            <w:hideMark/>
          </w:tcPr>
          <w:p w:rsidR="001F2F5C" w:rsidRPr="001F2F5C" w:rsidRDefault="001F2F5C" w:rsidP="001F2F5C">
            <w:pPr>
              <w:jc w:val="right"/>
              <w:rPr>
                <w:rFonts w:asciiTheme="minorHAnsi" w:hAnsiTheme="minorHAnsi" w:cstheme="minorHAnsi"/>
                <w:b/>
                <w:color w:val="000000"/>
              </w:rPr>
            </w:pPr>
          </w:p>
          <w:p w:rsidR="001F2F5C" w:rsidRPr="001F2F5C" w:rsidRDefault="0056032A" w:rsidP="001F2F5C">
            <w:pPr>
              <w:jc w:val="right"/>
              <w:rPr>
                <w:rFonts w:asciiTheme="minorHAnsi" w:hAnsiTheme="minorHAnsi" w:cstheme="minorHAnsi"/>
                <w:b/>
                <w:color w:val="000000"/>
              </w:rPr>
            </w:pPr>
            <w:r>
              <w:rPr>
                <w:rFonts w:asciiTheme="minorHAnsi" w:hAnsiTheme="minorHAnsi" w:cstheme="minorHAnsi"/>
                <w:b/>
                <w:color w:val="000000"/>
              </w:rPr>
              <w:t>96.354</w:t>
            </w:r>
          </w:p>
          <w:p w:rsidR="0089457B" w:rsidRPr="001F2F5C" w:rsidRDefault="0089457B" w:rsidP="0089457B">
            <w:pPr>
              <w:jc w:val="right"/>
              <w:rPr>
                <w:rFonts w:asciiTheme="minorHAnsi" w:hAnsiTheme="minorHAnsi" w:cstheme="minorHAnsi"/>
                <w:b/>
                <w:color w:val="000000"/>
              </w:rPr>
            </w:pPr>
          </w:p>
        </w:tc>
        <w:tc>
          <w:tcPr>
            <w:tcW w:w="1870" w:type="dxa"/>
            <w:tcBorders>
              <w:top w:val="nil"/>
              <w:left w:val="nil"/>
              <w:bottom w:val="single" w:sz="8" w:space="0" w:color="auto"/>
              <w:right w:val="single" w:sz="8" w:space="0" w:color="auto"/>
            </w:tcBorders>
            <w:shd w:val="clear" w:color="auto" w:fill="auto"/>
            <w:vAlign w:val="center"/>
            <w:hideMark/>
          </w:tcPr>
          <w:p w:rsidR="0089457B" w:rsidRPr="001F2F5C" w:rsidRDefault="0056032A" w:rsidP="006E4B41">
            <w:pPr>
              <w:jc w:val="right"/>
              <w:rPr>
                <w:rFonts w:asciiTheme="minorHAnsi" w:hAnsiTheme="minorHAnsi" w:cstheme="minorHAnsi"/>
                <w:b/>
                <w:color w:val="000000"/>
              </w:rPr>
            </w:pPr>
            <w:r>
              <w:rPr>
                <w:rFonts w:asciiTheme="minorHAnsi" w:hAnsiTheme="minorHAnsi" w:cstheme="minorHAnsi"/>
                <w:b/>
                <w:color w:val="000000"/>
              </w:rPr>
              <w:t>40.323</w:t>
            </w:r>
          </w:p>
        </w:tc>
        <w:tc>
          <w:tcPr>
            <w:tcW w:w="1116" w:type="dxa"/>
            <w:tcBorders>
              <w:top w:val="nil"/>
              <w:left w:val="nil"/>
              <w:bottom w:val="single" w:sz="8" w:space="0" w:color="auto"/>
              <w:right w:val="single" w:sz="8" w:space="0" w:color="auto"/>
            </w:tcBorders>
            <w:shd w:val="clear" w:color="auto" w:fill="auto"/>
            <w:vAlign w:val="center"/>
            <w:hideMark/>
          </w:tcPr>
          <w:p w:rsidR="00484D00" w:rsidRDefault="00484D00" w:rsidP="00484D00">
            <w:pPr>
              <w:jc w:val="right"/>
              <w:rPr>
                <w:rFonts w:ascii="Arial" w:hAnsi="Arial" w:cs="Arial"/>
                <w:color w:val="000000"/>
                <w:sz w:val="20"/>
                <w:szCs w:val="20"/>
              </w:rPr>
            </w:pPr>
          </w:p>
          <w:p w:rsidR="00484D00" w:rsidRPr="00BB7911" w:rsidRDefault="00484D00" w:rsidP="00484D00">
            <w:pPr>
              <w:jc w:val="right"/>
              <w:rPr>
                <w:b/>
                <w:color w:val="000000"/>
              </w:rPr>
            </w:pPr>
            <w:r w:rsidRPr="00BB7911">
              <w:rPr>
                <w:b/>
                <w:color w:val="000000"/>
              </w:rPr>
              <w:t>171.796</w:t>
            </w:r>
          </w:p>
          <w:p w:rsidR="0089457B" w:rsidRPr="001F2F5C" w:rsidRDefault="0089457B" w:rsidP="006E4B41">
            <w:pPr>
              <w:jc w:val="right"/>
              <w:rPr>
                <w:rFonts w:asciiTheme="minorHAnsi" w:hAnsiTheme="minorHAnsi" w:cstheme="minorHAnsi"/>
                <w:b/>
                <w:color w:val="000000"/>
              </w:rPr>
            </w:pPr>
          </w:p>
        </w:tc>
      </w:tr>
      <w:tr w:rsidR="0089457B" w:rsidRPr="006A605B" w:rsidTr="006A605B">
        <w:trPr>
          <w:divId w:val="1208763617"/>
          <w:trHeight w:val="330"/>
          <w:jc w:val="center"/>
        </w:trPr>
        <w:tc>
          <w:tcPr>
            <w:tcW w:w="763" w:type="dxa"/>
            <w:tcBorders>
              <w:top w:val="nil"/>
              <w:left w:val="single" w:sz="8" w:space="0" w:color="auto"/>
              <w:bottom w:val="single" w:sz="8" w:space="0" w:color="auto"/>
              <w:right w:val="single" w:sz="8" w:space="0" w:color="auto"/>
            </w:tcBorders>
            <w:shd w:val="clear" w:color="auto" w:fill="auto"/>
            <w:vAlign w:val="center"/>
            <w:hideMark/>
          </w:tcPr>
          <w:p w:rsidR="0089457B" w:rsidRPr="006A605B" w:rsidRDefault="0089457B" w:rsidP="0089457B">
            <w:pPr>
              <w:jc w:val="both"/>
              <w:rPr>
                <w:b/>
                <w:color w:val="000000"/>
              </w:rPr>
            </w:pPr>
            <w:r w:rsidRPr="006A605B">
              <w:rPr>
                <w:b/>
                <w:color w:val="000000"/>
              </w:rPr>
              <w:t>%</w:t>
            </w:r>
          </w:p>
        </w:tc>
        <w:tc>
          <w:tcPr>
            <w:tcW w:w="1583" w:type="dxa"/>
            <w:tcBorders>
              <w:top w:val="nil"/>
              <w:left w:val="nil"/>
              <w:bottom w:val="single" w:sz="8" w:space="0" w:color="auto"/>
              <w:right w:val="single" w:sz="8" w:space="0" w:color="auto"/>
            </w:tcBorders>
            <w:shd w:val="clear" w:color="auto" w:fill="auto"/>
            <w:vAlign w:val="center"/>
            <w:hideMark/>
          </w:tcPr>
          <w:p w:rsidR="0089457B" w:rsidRPr="006A605B" w:rsidRDefault="00BB7911" w:rsidP="00BB7911">
            <w:pPr>
              <w:jc w:val="right"/>
              <w:rPr>
                <w:b/>
                <w:color w:val="000000"/>
              </w:rPr>
            </w:pPr>
            <w:r>
              <w:rPr>
                <w:b/>
                <w:color w:val="000000"/>
              </w:rPr>
              <w:t>20,44</w:t>
            </w:r>
          </w:p>
        </w:tc>
        <w:tc>
          <w:tcPr>
            <w:tcW w:w="1676" w:type="dxa"/>
            <w:tcBorders>
              <w:top w:val="nil"/>
              <w:left w:val="nil"/>
              <w:bottom w:val="single" w:sz="8" w:space="0" w:color="auto"/>
              <w:right w:val="single" w:sz="8" w:space="0" w:color="auto"/>
            </w:tcBorders>
            <w:shd w:val="clear" w:color="auto" w:fill="auto"/>
            <w:vAlign w:val="center"/>
          </w:tcPr>
          <w:p w:rsidR="0089457B" w:rsidRPr="006A605B" w:rsidRDefault="00BB7911" w:rsidP="0089457B">
            <w:pPr>
              <w:jc w:val="right"/>
              <w:rPr>
                <w:b/>
                <w:color w:val="000000"/>
              </w:rPr>
            </w:pPr>
            <w:r>
              <w:rPr>
                <w:b/>
                <w:color w:val="000000"/>
              </w:rPr>
              <w:t>56,08</w:t>
            </w:r>
          </w:p>
        </w:tc>
        <w:tc>
          <w:tcPr>
            <w:tcW w:w="1870" w:type="dxa"/>
            <w:tcBorders>
              <w:top w:val="nil"/>
              <w:left w:val="nil"/>
              <w:bottom w:val="single" w:sz="8" w:space="0" w:color="auto"/>
              <w:right w:val="single" w:sz="8" w:space="0" w:color="auto"/>
            </w:tcBorders>
            <w:shd w:val="clear" w:color="auto" w:fill="auto"/>
            <w:vAlign w:val="center"/>
          </w:tcPr>
          <w:p w:rsidR="0089457B" w:rsidRPr="006A605B" w:rsidRDefault="00BB7911" w:rsidP="0089457B">
            <w:pPr>
              <w:jc w:val="right"/>
              <w:rPr>
                <w:b/>
                <w:color w:val="000000"/>
              </w:rPr>
            </w:pPr>
            <w:r>
              <w:rPr>
                <w:b/>
                <w:color w:val="000000"/>
              </w:rPr>
              <w:t>23,48</w:t>
            </w:r>
          </w:p>
        </w:tc>
        <w:tc>
          <w:tcPr>
            <w:tcW w:w="1116" w:type="dxa"/>
            <w:tcBorders>
              <w:top w:val="nil"/>
              <w:left w:val="nil"/>
              <w:bottom w:val="single" w:sz="8" w:space="0" w:color="auto"/>
              <w:right w:val="single" w:sz="8" w:space="0" w:color="auto"/>
            </w:tcBorders>
            <w:shd w:val="clear" w:color="auto" w:fill="auto"/>
            <w:vAlign w:val="center"/>
            <w:hideMark/>
          </w:tcPr>
          <w:p w:rsidR="0089457B" w:rsidRPr="006A605B" w:rsidRDefault="0089457B" w:rsidP="0089457B">
            <w:pPr>
              <w:jc w:val="right"/>
              <w:rPr>
                <w:b/>
                <w:color w:val="000000"/>
              </w:rPr>
            </w:pPr>
            <w:r w:rsidRPr="006A605B">
              <w:rPr>
                <w:b/>
                <w:color w:val="000000"/>
              </w:rPr>
              <w:t>100,00</w:t>
            </w:r>
          </w:p>
        </w:tc>
      </w:tr>
    </w:tbl>
    <w:p w:rsidR="001F2F5C" w:rsidRPr="006A0EFD" w:rsidRDefault="005A2C9D" w:rsidP="005A2C9D">
      <w:pPr>
        <w:spacing w:line="276" w:lineRule="auto"/>
        <w:jc w:val="center"/>
        <w:rPr>
          <w:i/>
        </w:rPr>
      </w:pPr>
      <w:r w:rsidRPr="006A0EFD">
        <w:rPr>
          <w:i/>
        </w:rPr>
        <w:fldChar w:fldCharType="end"/>
      </w:r>
    </w:p>
    <w:p w:rsidR="00BB7911" w:rsidRPr="006A0EFD" w:rsidRDefault="00BB7911" w:rsidP="005A2C9D">
      <w:pPr>
        <w:spacing w:line="276" w:lineRule="auto"/>
        <w:jc w:val="center"/>
        <w:rPr>
          <w:i/>
        </w:rPr>
      </w:pPr>
      <w:r>
        <w:rPr>
          <w:noProof/>
        </w:rPr>
        <w:lastRenderedPageBreak/>
        <w:drawing>
          <wp:inline distT="0" distB="0" distL="0" distR="0" wp14:anchorId="7E50D7CD" wp14:editId="7E73DCAA">
            <wp:extent cx="5181600" cy="33147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A2C9D" w:rsidRPr="006A0EFD" w:rsidRDefault="005A2C9D" w:rsidP="00152CE2">
      <w:pPr>
        <w:spacing w:line="276" w:lineRule="auto"/>
        <w:jc w:val="center"/>
        <w:rPr>
          <w:i/>
        </w:rPr>
      </w:pPr>
    </w:p>
    <w:p w:rsidR="0047632C" w:rsidRPr="006A0EFD" w:rsidRDefault="0047632C" w:rsidP="00CE72E4">
      <w:pPr>
        <w:spacing w:line="276" w:lineRule="auto"/>
        <w:jc w:val="both"/>
        <w:rPr>
          <w:i/>
        </w:rPr>
      </w:pPr>
    </w:p>
    <w:p w:rsidR="00CE74BA" w:rsidRPr="004655D7" w:rsidRDefault="00CE74BA" w:rsidP="00CE72E4">
      <w:pPr>
        <w:spacing w:line="276" w:lineRule="auto"/>
        <w:jc w:val="both"/>
      </w:pPr>
      <w:r w:rsidRPr="004655D7">
        <w:t>Tabelarni i grafički prikaz ukupno</w:t>
      </w:r>
      <w:r w:rsidR="00F519C7" w:rsidRPr="004655D7">
        <w:t>g</w:t>
      </w:r>
      <w:r w:rsidRPr="004655D7">
        <w:t xml:space="preserve"> broj</w:t>
      </w:r>
      <w:r w:rsidR="00F519C7" w:rsidRPr="004655D7">
        <w:t>a</w:t>
      </w:r>
      <w:r w:rsidRPr="004655D7">
        <w:t xml:space="preserve"> </w:t>
      </w:r>
      <w:r w:rsidR="00DA3DD7" w:rsidRPr="004655D7">
        <w:t>dodijeljenih</w:t>
      </w:r>
      <w:r w:rsidRPr="004655D7">
        <w:t xml:space="preserve"> ugovora u 201</w:t>
      </w:r>
      <w:r w:rsidR="00C63FBA" w:rsidRPr="004655D7">
        <w:t>7</w:t>
      </w:r>
      <w:r w:rsidRPr="004655D7">
        <w:t>. godini prema predmetu nabavke:</w:t>
      </w:r>
    </w:p>
    <w:p w:rsidR="008362A1" w:rsidRPr="006A0EFD" w:rsidRDefault="008362A1" w:rsidP="00CE72E4">
      <w:pPr>
        <w:spacing w:line="276" w:lineRule="auto"/>
        <w:jc w:val="both"/>
        <w:rPr>
          <w:i/>
        </w:rPr>
      </w:pPr>
    </w:p>
    <w:tbl>
      <w:tblPr>
        <w:tblW w:w="8095" w:type="dxa"/>
        <w:jc w:val="center"/>
        <w:tblLook w:val="04A0" w:firstRow="1" w:lastRow="0" w:firstColumn="1" w:lastColumn="0" w:noHBand="0" w:noVBand="1"/>
      </w:tblPr>
      <w:tblGrid>
        <w:gridCol w:w="763"/>
        <w:gridCol w:w="1176"/>
        <w:gridCol w:w="1176"/>
        <w:gridCol w:w="910"/>
        <w:gridCol w:w="1782"/>
        <w:gridCol w:w="2288"/>
      </w:tblGrid>
      <w:tr w:rsidR="008362A1" w:rsidRPr="004655D7" w:rsidTr="004655D7">
        <w:trPr>
          <w:trHeight w:val="330"/>
          <w:jc w:val="center"/>
        </w:trPr>
        <w:tc>
          <w:tcPr>
            <w:tcW w:w="8095" w:type="dxa"/>
            <w:gridSpan w:val="6"/>
            <w:tcBorders>
              <w:top w:val="single" w:sz="4" w:space="0" w:color="auto"/>
              <w:left w:val="single" w:sz="4" w:space="0" w:color="auto"/>
              <w:bottom w:val="single" w:sz="4" w:space="0" w:color="auto"/>
              <w:right w:val="single" w:sz="4" w:space="0" w:color="auto"/>
            </w:tcBorders>
            <w:shd w:val="clear" w:color="000000" w:fill="BDD7EE"/>
            <w:vAlign w:val="center"/>
            <w:hideMark/>
          </w:tcPr>
          <w:p w:rsidR="008362A1" w:rsidRPr="004655D7" w:rsidRDefault="008362A1" w:rsidP="004655D7">
            <w:pPr>
              <w:jc w:val="center"/>
              <w:rPr>
                <w:rFonts w:asciiTheme="minorHAnsi" w:hAnsiTheme="minorHAnsi" w:cstheme="minorHAnsi"/>
                <w:color w:val="000000"/>
              </w:rPr>
            </w:pPr>
            <w:r w:rsidRPr="004655D7">
              <w:rPr>
                <w:rFonts w:asciiTheme="minorHAnsi" w:hAnsiTheme="minorHAnsi" w:cstheme="minorHAnsi"/>
                <w:color w:val="000000"/>
              </w:rPr>
              <w:t xml:space="preserve">Ukupni broj </w:t>
            </w:r>
            <w:r w:rsidR="00EE1F4A" w:rsidRPr="004655D7">
              <w:rPr>
                <w:rFonts w:asciiTheme="minorHAnsi" w:hAnsiTheme="minorHAnsi" w:cstheme="minorHAnsi"/>
                <w:color w:val="000000"/>
              </w:rPr>
              <w:t>dodijeljenih</w:t>
            </w:r>
            <w:r w:rsidRPr="004655D7">
              <w:rPr>
                <w:rFonts w:asciiTheme="minorHAnsi" w:hAnsiTheme="minorHAnsi" w:cstheme="minorHAnsi"/>
                <w:color w:val="000000"/>
              </w:rPr>
              <w:t xml:space="preserve"> ugovora  u 201</w:t>
            </w:r>
            <w:r w:rsidR="004655D7" w:rsidRPr="004655D7">
              <w:rPr>
                <w:rFonts w:asciiTheme="minorHAnsi" w:hAnsiTheme="minorHAnsi" w:cstheme="minorHAnsi"/>
                <w:color w:val="000000"/>
              </w:rPr>
              <w:t>7</w:t>
            </w:r>
            <w:r w:rsidRPr="004655D7">
              <w:rPr>
                <w:rFonts w:asciiTheme="minorHAnsi" w:hAnsiTheme="minorHAnsi" w:cstheme="minorHAnsi"/>
                <w:color w:val="000000"/>
              </w:rPr>
              <w:t>. godini prema predmetu nabavke</w:t>
            </w:r>
          </w:p>
        </w:tc>
      </w:tr>
      <w:tr w:rsidR="008362A1" w:rsidRPr="004655D7" w:rsidTr="004655D7">
        <w:trPr>
          <w:trHeight w:val="315"/>
          <w:jc w:val="center"/>
        </w:trPr>
        <w:tc>
          <w:tcPr>
            <w:tcW w:w="763" w:type="dxa"/>
            <w:tcBorders>
              <w:top w:val="nil"/>
              <w:left w:val="single" w:sz="4" w:space="0" w:color="auto"/>
              <w:bottom w:val="single" w:sz="4" w:space="0" w:color="auto"/>
              <w:right w:val="single" w:sz="4" w:space="0" w:color="auto"/>
            </w:tcBorders>
            <w:shd w:val="clear" w:color="000000" w:fill="BDD7EE"/>
            <w:noWrap/>
            <w:vAlign w:val="center"/>
            <w:hideMark/>
          </w:tcPr>
          <w:p w:rsidR="008362A1" w:rsidRPr="004655D7" w:rsidRDefault="008362A1" w:rsidP="00F313BF">
            <w:pPr>
              <w:jc w:val="center"/>
              <w:rPr>
                <w:rFonts w:asciiTheme="minorHAnsi" w:hAnsiTheme="minorHAnsi" w:cstheme="minorHAnsi"/>
                <w:color w:val="000000"/>
              </w:rPr>
            </w:pPr>
            <w:r w:rsidRPr="004655D7">
              <w:rPr>
                <w:rFonts w:asciiTheme="minorHAnsi" w:hAnsiTheme="minorHAnsi" w:cstheme="minorHAnsi"/>
                <w:color w:val="000000"/>
              </w:rPr>
              <w:t> </w:t>
            </w:r>
          </w:p>
        </w:tc>
        <w:tc>
          <w:tcPr>
            <w:tcW w:w="1176" w:type="dxa"/>
            <w:tcBorders>
              <w:top w:val="nil"/>
              <w:left w:val="nil"/>
              <w:bottom w:val="single" w:sz="4" w:space="0" w:color="auto"/>
              <w:right w:val="single" w:sz="4" w:space="0" w:color="auto"/>
            </w:tcBorders>
            <w:shd w:val="clear" w:color="000000" w:fill="BDD7EE"/>
            <w:noWrap/>
            <w:vAlign w:val="center"/>
            <w:hideMark/>
          </w:tcPr>
          <w:p w:rsidR="008362A1" w:rsidRPr="004655D7" w:rsidRDefault="008362A1" w:rsidP="00F313BF">
            <w:pPr>
              <w:jc w:val="center"/>
              <w:rPr>
                <w:rFonts w:asciiTheme="minorHAnsi" w:hAnsiTheme="minorHAnsi" w:cstheme="minorHAnsi"/>
                <w:color w:val="000000"/>
              </w:rPr>
            </w:pPr>
            <w:r w:rsidRPr="004655D7">
              <w:rPr>
                <w:rFonts w:asciiTheme="minorHAnsi" w:hAnsiTheme="minorHAnsi" w:cstheme="minorHAnsi"/>
                <w:color w:val="000000"/>
              </w:rPr>
              <w:t>Robe</w:t>
            </w:r>
          </w:p>
        </w:tc>
        <w:tc>
          <w:tcPr>
            <w:tcW w:w="1176" w:type="dxa"/>
            <w:tcBorders>
              <w:top w:val="nil"/>
              <w:left w:val="nil"/>
              <w:bottom w:val="single" w:sz="4" w:space="0" w:color="auto"/>
              <w:right w:val="single" w:sz="4" w:space="0" w:color="auto"/>
            </w:tcBorders>
            <w:shd w:val="clear" w:color="000000" w:fill="BDD7EE"/>
            <w:noWrap/>
            <w:vAlign w:val="center"/>
            <w:hideMark/>
          </w:tcPr>
          <w:p w:rsidR="008362A1" w:rsidRPr="004655D7" w:rsidRDefault="008362A1" w:rsidP="00F313BF">
            <w:pPr>
              <w:jc w:val="center"/>
              <w:rPr>
                <w:rFonts w:asciiTheme="minorHAnsi" w:hAnsiTheme="minorHAnsi" w:cstheme="minorHAnsi"/>
                <w:color w:val="000000"/>
              </w:rPr>
            </w:pPr>
            <w:r w:rsidRPr="004655D7">
              <w:rPr>
                <w:rFonts w:asciiTheme="minorHAnsi" w:hAnsiTheme="minorHAnsi" w:cstheme="minorHAnsi"/>
                <w:color w:val="000000"/>
              </w:rPr>
              <w:t>Usluge</w:t>
            </w:r>
          </w:p>
        </w:tc>
        <w:tc>
          <w:tcPr>
            <w:tcW w:w="910" w:type="dxa"/>
            <w:tcBorders>
              <w:top w:val="nil"/>
              <w:left w:val="nil"/>
              <w:bottom w:val="single" w:sz="4" w:space="0" w:color="auto"/>
              <w:right w:val="single" w:sz="4" w:space="0" w:color="auto"/>
            </w:tcBorders>
            <w:shd w:val="clear" w:color="000000" w:fill="BDD7EE"/>
            <w:noWrap/>
            <w:vAlign w:val="center"/>
            <w:hideMark/>
          </w:tcPr>
          <w:p w:rsidR="008362A1" w:rsidRPr="004655D7" w:rsidRDefault="008362A1" w:rsidP="00F313BF">
            <w:pPr>
              <w:jc w:val="center"/>
              <w:rPr>
                <w:rFonts w:asciiTheme="minorHAnsi" w:hAnsiTheme="minorHAnsi" w:cstheme="minorHAnsi"/>
                <w:color w:val="000000"/>
              </w:rPr>
            </w:pPr>
            <w:r w:rsidRPr="004655D7">
              <w:rPr>
                <w:rFonts w:asciiTheme="minorHAnsi" w:hAnsiTheme="minorHAnsi" w:cstheme="minorHAnsi"/>
                <w:color w:val="000000"/>
              </w:rPr>
              <w:t>Radovi</w:t>
            </w:r>
          </w:p>
        </w:tc>
        <w:tc>
          <w:tcPr>
            <w:tcW w:w="1782" w:type="dxa"/>
            <w:tcBorders>
              <w:top w:val="nil"/>
              <w:left w:val="nil"/>
              <w:bottom w:val="single" w:sz="4" w:space="0" w:color="auto"/>
              <w:right w:val="single" w:sz="4" w:space="0" w:color="auto"/>
            </w:tcBorders>
            <w:shd w:val="clear" w:color="000000" w:fill="BDD7EE"/>
            <w:noWrap/>
            <w:vAlign w:val="center"/>
            <w:hideMark/>
          </w:tcPr>
          <w:p w:rsidR="008362A1" w:rsidRPr="004655D7" w:rsidRDefault="008362A1" w:rsidP="00F313BF">
            <w:pPr>
              <w:jc w:val="center"/>
              <w:rPr>
                <w:rFonts w:asciiTheme="minorHAnsi" w:hAnsiTheme="minorHAnsi" w:cstheme="minorHAnsi"/>
                <w:color w:val="000000"/>
              </w:rPr>
            </w:pPr>
            <w:r w:rsidRPr="004655D7">
              <w:rPr>
                <w:rFonts w:asciiTheme="minorHAnsi" w:hAnsiTheme="minorHAnsi" w:cstheme="minorHAnsi"/>
                <w:color w:val="000000"/>
              </w:rPr>
              <w:t>Aneks II. Dio B</w:t>
            </w:r>
          </w:p>
        </w:tc>
        <w:tc>
          <w:tcPr>
            <w:tcW w:w="2288" w:type="dxa"/>
            <w:tcBorders>
              <w:top w:val="nil"/>
              <w:left w:val="nil"/>
              <w:bottom w:val="single" w:sz="4" w:space="0" w:color="auto"/>
              <w:right w:val="single" w:sz="4" w:space="0" w:color="auto"/>
            </w:tcBorders>
            <w:shd w:val="clear" w:color="000000" w:fill="BDD7EE"/>
            <w:noWrap/>
            <w:vAlign w:val="center"/>
            <w:hideMark/>
          </w:tcPr>
          <w:p w:rsidR="008362A1" w:rsidRPr="004655D7" w:rsidRDefault="008362A1" w:rsidP="00F313BF">
            <w:pPr>
              <w:jc w:val="center"/>
              <w:rPr>
                <w:rFonts w:asciiTheme="minorHAnsi" w:hAnsiTheme="minorHAnsi" w:cstheme="minorHAnsi"/>
                <w:color w:val="000000"/>
              </w:rPr>
            </w:pPr>
            <w:r w:rsidRPr="004655D7">
              <w:rPr>
                <w:rFonts w:asciiTheme="minorHAnsi" w:hAnsiTheme="minorHAnsi" w:cstheme="minorHAnsi"/>
                <w:color w:val="000000"/>
              </w:rPr>
              <w:t>Ukupno</w:t>
            </w:r>
          </w:p>
        </w:tc>
      </w:tr>
      <w:tr w:rsidR="008362A1" w:rsidRPr="004655D7" w:rsidTr="004655D7">
        <w:trPr>
          <w:trHeight w:val="315"/>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8362A1" w:rsidRPr="004655D7" w:rsidRDefault="008362A1" w:rsidP="00F313BF">
            <w:pPr>
              <w:jc w:val="center"/>
              <w:rPr>
                <w:rFonts w:asciiTheme="minorHAnsi" w:hAnsiTheme="minorHAnsi" w:cstheme="minorHAnsi"/>
                <w:b/>
                <w:color w:val="000000"/>
              </w:rPr>
            </w:pPr>
            <w:r w:rsidRPr="004655D7">
              <w:rPr>
                <w:rFonts w:asciiTheme="minorHAnsi" w:hAnsiTheme="minorHAnsi" w:cstheme="minorHAnsi"/>
                <w:b/>
                <w:color w:val="000000"/>
              </w:rPr>
              <w:t>Broj</w:t>
            </w:r>
          </w:p>
        </w:tc>
        <w:tc>
          <w:tcPr>
            <w:tcW w:w="1176" w:type="dxa"/>
            <w:tcBorders>
              <w:top w:val="nil"/>
              <w:left w:val="nil"/>
              <w:bottom w:val="single" w:sz="4" w:space="0" w:color="auto"/>
              <w:right w:val="single" w:sz="4" w:space="0" w:color="auto"/>
            </w:tcBorders>
            <w:shd w:val="clear" w:color="auto" w:fill="auto"/>
            <w:noWrap/>
            <w:vAlign w:val="center"/>
          </w:tcPr>
          <w:p w:rsidR="00D624E7" w:rsidRPr="004655D7" w:rsidRDefault="00D624E7" w:rsidP="00D624E7">
            <w:pPr>
              <w:jc w:val="right"/>
              <w:rPr>
                <w:rFonts w:asciiTheme="minorHAnsi" w:hAnsiTheme="minorHAnsi" w:cstheme="minorHAnsi"/>
                <w:b/>
                <w:bCs/>
              </w:rPr>
            </w:pPr>
          </w:p>
          <w:p w:rsidR="00D624E7" w:rsidRPr="004655D7" w:rsidRDefault="00B24BBB" w:rsidP="00D624E7">
            <w:pPr>
              <w:jc w:val="right"/>
              <w:rPr>
                <w:rFonts w:asciiTheme="minorHAnsi" w:hAnsiTheme="minorHAnsi" w:cstheme="minorHAnsi"/>
                <w:b/>
                <w:bCs/>
              </w:rPr>
            </w:pPr>
            <w:r>
              <w:rPr>
                <w:rFonts w:asciiTheme="minorHAnsi" w:hAnsiTheme="minorHAnsi" w:cstheme="minorHAnsi"/>
                <w:b/>
                <w:bCs/>
              </w:rPr>
              <w:t>88.574</w:t>
            </w:r>
          </w:p>
          <w:p w:rsidR="008362A1" w:rsidRPr="004655D7" w:rsidRDefault="008362A1" w:rsidP="00F313BF">
            <w:pPr>
              <w:jc w:val="right"/>
              <w:rPr>
                <w:rFonts w:asciiTheme="minorHAnsi" w:hAnsiTheme="minorHAnsi" w:cstheme="minorHAnsi"/>
                <w:b/>
              </w:rPr>
            </w:pPr>
          </w:p>
        </w:tc>
        <w:tc>
          <w:tcPr>
            <w:tcW w:w="1176" w:type="dxa"/>
            <w:tcBorders>
              <w:top w:val="nil"/>
              <w:left w:val="nil"/>
              <w:bottom w:val="single" w:sz="4" w:space="0" w:color="auto"/>
              <w:right w:val="single" w:sz="4" w:space="0" w:color="auto"/>
            </w:tcBorders>
            <w:shd w:val="clear" w:color="auto" w:fill="auto"/>
            <w:noWrap/>
            <w:vAlign w:val="center"/>
          </w:tcPr>
          <w:p w:rsidR="00267D59" w:rsidRDefault="00267D59" w:rsidP="00D624E7">
            <w:pPr>
              <w:jc w:val="right"/>
              <w:rPr>
                <w:rFonts w:asciiTheme="minorHAnsi" w:hAnsiTheme="minorHAnsi" w:cstheme="minorHAnsi"/>
                <w:b/>
                <w:bCs/>
              </w:rPr>
            </w:pPr>
          </w:p>
          <w:p w:rsidR="00D624E7" w:rsidRPr="004655D7" w:rsidRDefault="00267D59" w:rsidP="00D624E7">
            <w:pPr>
              <w:jc w:val="right"/>
              <w:rPr>
                <w:rFonts w:asciiTheme="minorHAnsi" w:hAnsiTheme="minorHAnsi" w:cstheme="minorHAnsi"/>
                <w:b/>
                <w:bCs/>
              </w:rPr>
            </w:pPr>
            <w:r>
              <w:rPr>
                <w:rFonts w:asciiTheme="minorHAnsi" w:hAnsiTheme="minorHAnsi" w:cstheme="minorHAnsi"/>
                <w:b/>
                <w:bCs/>
              </w:rPr>
              <w:t>34.767</w:t>
            </w:r>
          </w:p>
          <w:p w:rsidR="008362A1" w:rsidRPr="004655D7" w:rsidRDefault="008362A1" w:rsidP="00F313BF">
            <w:pPr>
              <w:jc w:val="right"/>
              <w:rPr>
                <w:rFonts w:asciiTheme="minorHAnsi" w:hAnsiTheme="minorHAnsi" w:cstheme="minorHAnsi"/>
                <w:b/>
              </w:rPr>
            </w:pPr>
          </w:p>
        </w:tc>
        <w:tc>
          <w:tcPr>
            <w:tcW w:w="910" w:type="dxa"/>
            <w:tcBorders>
              <w:top w:val="nil"/>
              <w:left w:val="nil"/>
              <w:bottom w:val="single" w:sz="4" w:space="0" w:color="auto"/>
              <w:right w:val="single" w:sz="4" w:space="0" w:color="auto"/>
            </w:tcBorders>
            <w:shd w:val="clear" w:color="auto" w:fill="auto"/>
            <w:noWrap/>
            <w:vAlign w:val="center"/>
          </w:tcPr>
          <w:p w:rsidR="00D624E7" w:rsidRPr="004655D7" w:rsidRDefault="00D624E7" w:rsidP="00D624E7">
            <w:pPr>
              <w:jc w:val="right"/>
              <w:rPr>
                <w:rFonts w:asciiTheme="minorHAnsi" w:hAnsiTheme="minorHAnsi" w:cstheme="minorHAnsi"/>
                <w:b/>
                <w:bCs/>
              </w:rPr>
            </w:pPr>
          </w:p>
          <w:p w:rsidR="00D624E7" w:rsidRPr="004655D7" w:rsidRDefault="00D624E7" w:rsidP="00D624E7">
            <w:pPr>
              <w:jc w:val="right"/>
              <w:rPr>
                <w:rFonts w:asciiTheme="minorHAnsi" w:hAnsiTheme="minorHAnsi" w:cstheme="minorHAnsi"/>
                <w:b/>
                <w:bCs/>
              </w:rPr>
            </w:pPr>
            <w:r w:rsidRPr="004655D7">
              <w:rPr>
                <w:rFonts w:asciiTheme="minorHAnsi" w:hAnsiTheme="minorHAnsi" w:cstheme="minorHAnsi"/>
                <w:b/>
                <w:bCs/>
              </w:rPr>
              <w:t>8.132</w:t>
            </w:r>
          </w:p>
          <w:p w:rsidR="008362A1" w:rsidRPr="004655D7" w:rsidRDefault="008362A1" w:rsidP="00F313BF">
            <w:pPr>
              <w:jc w:val="right"/>
              <w:rPr>
                <w:rFonts w:asciiTheme="minorHAnsi" w:hAnsiTheme="minorHAnsi" w:cstheme="minorHAnsi"/>
                <w:b/>
              </w:rPr>
            </w:pPr>
          </w:p>
        </w:tc>
        <w:tc>
          <w:tcPr>
            <w:tcW w:w="1782" w:type="dxa"/>
            <w:tcBorders>
              <w:top w:val="nil"/>
              <w:left w:val="nil"/>
              <w:bottom w:val="single" w:sz="4" w:space="0" w:color="auto"/>
              <w:right w:val="single" w:sz="4" w:space="0" w:color="auto"/>
            </w:tcBorders>
            <w:shd w:val="clear" w:color="auto" w:fill="auto"/>
            <w:noWrap/>
            <w:vAlign w:val="center"/>
            <w:hideMark/>
          </w:tcPr>
          <w:p w:rsidR="008362A1" w:rsidRPr="004655D7" w:rsidRDefault="00D624E7" w:rsidP="006E4B41">
            <w:pPr>
              <w:jc w:val="right"/>
              <w:rPr>
                <w:rFonts w:asciiTheme="minorHAnsi" w:hAnsiTheme="minorHAnsi" w:cstheme="minorHAnsi"/>
                <w:b/>
                <w:color w:val="000000"/>
              </w:rPr>
            </w:pPr>
            <w:r w:rsidRPr="004655D7">
              <w:rPr>
                <w:rFonts w:asciiTheme="minorHAnsi" w:hAnsiTheme="minorHAnsi" w:cstheme="minorHAnsi"/>
                <w:b/>
                <w:color w:val="000000"/>
              </w:rPr>
              <w:t>40.32</w:t>
            </w:r>
            <w:r w:rsidR="006E4B41">
              <w:rPr>
                <w:rFonts w:asciiTheme="minorHAnsi" w:hAnsiTheme="minorHAnsi" w:cstheme="minorHAnsi"/>
                <w:b/>
                <w:color w:val="000000"/>
              </w:rPr>
              <w:t>3</w:t>
            </w:r>
          </w:p>
        </w:tc>
        <w:tc>
          <w:tcPr>
            <w:tcW w:w="2288" w:type="dxa"/>
            <w:tcBorders>
              <w:top w:val="nil"/>
              <w:left w:val="nil"/>
              <w:bottom w:val="single" w:sz="4" w:space="0" w:color="auto"/>
              <w:right w:val="single" w:sz="4" w:space="0" w:color="auto"/>
            </w:tcBorders>
            <w:shd w:val="clear" w:color="auto" w:fill="auto"/>
            <w:noWrap/>
            <w:vAlign w:val="center"/>
            <w:hideMark/>
          </w:tcPr>
          <w:p w:rsidR="008362A1" w:rsidRPr="004655D7" w:rsidRDefault="00267D59" w:rsidP="006E4B41">
            <w:pPr>
              <w:jc w:val="right"/>
              <w:rPr>
                <w:rFonts w:asciiTheme="minorHAnsi" w:hAnsiTheme="minorHAnsi" w:cstheme="minorHAnsi"/>
                <w:b/>
                <w:color w:val="000000"/>
              </w:rPr>
            </w:pPr>
            <w:r w:rsidRPr="00BB7911">
              <w:rPr>
                <w:b/>
                <w:color w:val="000000"/>
              </w:rPr>
              <w:t>171.79</w:t>
            </w:r>
            <w:r>
              <w:rPr>
                <w:b/>
                <w:color w:val="000000"/>
              </w:rPr>
              <w:t>6</w:t>
            </w:r>
          </w:p>
        </w:tc>
      </w:tr>
      <w:tr w:rsidR="008362A1" w:rsidRPr="004655D7" w:rsidTr="004655D7">
        <w:trPr>
          <w:trHeight w:val="315"/>
          <w:jc w:val="center"/>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8362A1" w:rsidRPr="004655D7" w:rsidRDefault="008362A1" w:rsidP="00F313BF">
            <w:pPr>
              <w:jc w:val="center"/>
              <w:rPr>
                <w:rFonts w:asciiTheme="minorHAnsi" w:hAnsiTheme="minorHAnsi" w:cstheme="minorHAnsi"/>
                <w:b/>
                <w:color w:val="000000"/>
              </w:rPr>
            </w:pPr>
            <w:r w:rsidRPr="004655D7">
              <w:rPr>
                <w:rFonts w:asciiTheme="minorHAnsi" w:hAnsiTheme="minorHAnsi" w:cstheme="minorHAnsi"/>
                <w:b/>
                <w:color w:val="000000"/>
              </w:rPr>
              <w:t>%</w:t>
            </w:r>
          </w:p>
        </w:tc>
        <w:tc>
          <w:tcPr>
            <w:tcW w:w="1176" w:type="dxa"/>
            <w:tcBorders>
              <w:top w:val="nil"/>
              <w:left w:val="nil"/>
              <w:bottom w:val="single" w:sz="4" w:space="0" w:color="auto"/>
              <w:right w:val="single" w:sz="4" w:space="0" w:color="auto"/>
            </w:tcBorders>
            <w:shd w:val="clear" w:color="auto" w:fill="auto"/>
            <w:noWrap/>
            <w:vAlign w:val="center"/>
          </w:tcPr>
          <w:p w:rsidR="008362A1" w:rsidRPr="004655D7" w:rsidRDefault="00C26B4E" w:rsidP="004655D7">
            <w:pPr>
              <w:jc w:val="right"/>
              <w:rPr>
                <w:rFonts w:asciiTheme="minorHAnsi" w:hAnsiTheme="minorHAnsi" w:cstheme="minorHAnsi"/>
                <w:b/>
                <w:color w:val="000000"/>
              </w:rPr>
            </w:pPr>
            <w:r>
              <w:rPr>
                <w:rFonts w:asciiTheme="minorHAnsi" w:hAnsiTheme="minorHAnsi" w:cstheme="minorHAnsi"/>
                <w:b/>
                <w:color w:val="000000"/>
              </w:rPr>
              <w:t>51,56</w:t>
            </w:r>
          </w:p>
        </w:tc>
        <w:tc>
          <w:tcPr>
            <w:tcW w:w="1176" w:type="dxa"/>
            <w:tcBorders>
              <w:top w:val="nil"/>
              <w:left w:val="nil"/>
              <w:bottom w:val="single" w:sz="4" w:space="0" w:color="auto"/>
              <w:right w:val="single" w:sz="4" w:space="0" w:color="auto"/>
            </w:tcBorders>
            <w:shd w:val="clear" w:color="auto" w:fill="auto"/>
            <w:noWrap/>
            <w:vAlign w:val="center"/>
          </w:tcPr>
          <w:p w:rsidR="008362A1" w:rsidRPr="004655D7" w:rsidRDefault="00C26B4E" w:rsidP="00F313BF">
            <w:pPr>
              <w:jc w:val="right"/>
              <w:rPr>
                <w:rFonts w:asciiTheme="minorHAnsi" w:hAnsiTheme="minorHAnsi" w:cstheme="minorHAnsi"/>
                <w:b/>
                <w:color w:val="000000"/>
              </w:rPr>
            </w:pPr>
            <w:r>
              <w:rPr>
                <w:rFonts w:asciiTheme="minorHAnsi" w:hAnsiTheme="minorHAnsi" w:cstheme="minorHAnsi"/>
                <w:b/>
                <w:color w:val="000000"/>
              </w:rPr>
              <w:t>20,24</w:t>
            </w:r>
          </w:p>
        </w:tc>
        <w:tc>
          <w:tcPr>
            <w:tcW w:w="910" w:type="dxa"/>
            <w:tcBorders>
              <w:top w:val="nil"/>
              <w:left w:val="nil"/>
              <w:bottom w:val="single" w:sz="4" w:space="0" w:color="auto"/>
              <w:right w:val="single" w:sz="4" w:space="0" w:color="auto"/>
            </w:tcBorders>
            <w:shd w:val="clear" w:color="auto" w:fill="auto"/>
            <w:noWrap/>
            <w:vAlign w:val="center"/>
          </w:tcPr>
          <w:p w:rsidR="008362A1" w:rsidRPr="004655D7" w:rsidRDefault="004655D7" w:rsidP="00C26B4E">
            <w:pPr>
              <w:jc w:val="right"/>
              <w:rPr>
                <w:rFonts w:asciiTheme="minorHAnsi" w:hAnsiTheme="minorHAnsi" w:cstheme="minorHAnsi"/>
                <w:b/>
                <w:color w:val="000000"/>
              </w:rPr>
            </w:pPr>
            <w:r w:rsidRPr="004655D7">
              <w:rPr>
                <w:rFonts w:asciiTheme="minorHAnsi" w:hAnsiTheme="minorHAnsi" w:cstheme="minorHAnsi"/>
                <w:b/>
                <w:color w:val="000000"/>
              </w:rPr>
              <w:t>4,</w:t>
            </w:r>
            <w:r w:rsidR="00C26B4E">
              <w:rPr>
                <w:rFonts w:asciiTheme="minorHAnsi" w:hAnsiTheme="minorHAnsi" w:cstheme="minorHAnsi"/>
                <w:b/>
                <w:color w:val="000000"/>
              </w:rPr>
              <w:t>73</w:t>
            </w:r>
          </w:p>
        </w:tc>
        <w:tc>
          <w:tcPr>
            <w:tcW w:w="1782" w:type="dxa"/>
            <w:tcBorders>
              <w:top w:val="nil"/>
              <w:left w:val="nil"/>
              <w:bottom w:val="single" w:sz="4" w:space="0" w:color="auto"/>
              <w:right w:val="single" w:sz="4" w:space="0" w:color="auto"/>
            </w:tcBorders>
            <w:shd w:val="clear" w:color="auto" w:fill="auto"/>
            <w:noWrap/>
            <w:vAlign w:val="center"/>
            <w:hideMark/>
          </w:tcPr>
          <w:p w:rsidR="008362A1" w:rsidRPr="004655D7" w:rsidRDefault="00C26B4E" w:rsidP="00F313BF">
            <w:pPr>
              <w:jc w:val="right"/>
              <w:rPr>
                <w:rFonts w:asciiTheme="minorHAnsi" w:hAnsiTheme="minorHAnsi" w:cstheme="minorHAnsi"/>
                <w:b/>
                <w:color w:val="000000"/>
              </w:rPr>
            </w:pPr>
            <w:r>
              <w:rPr>
                <w:rFonts w:asciiTheme="minorHAnsi" w:hAnsiTheme="minorHAnsi" w:cstheme="minorHAnsi"/>
                <w:b/>
                <w:color w:val="000000"/>
              </w:rPr>
              <w:t>23,47</w:t>
            </w:r>
          </w:p>
        </w:tc>
        <w:tc>
          <w:tcPr>
            <w:tcW w:w="2288" w:type="dxa"/>
            <w:tcBorders>
              <w:top w:val="nil"/>
              <w:left w:val="nil"/>
              <w:bottom w:val="single" w:sz="4" w:space="0" w:color="auto"/>
              <w:right w:val="single" w:sz="4" w:space="0" w:color="auto"/>
            </w:tcBorders>
            <w:shd w:val="clear" w:color="auto" w:fill="auto"/>
            <w:noWrap/>
            <w:vAlign w:val="center"/>
            <w:hideMark/>
          </w:tcPr>
          <w:p w:rsidR="008362A1" w:rsidRPr="004655D7" w:rsidRDefault="008362A1" w:rsidP="00F313BF">
            <w:pPr>
              <w:jc w:val="right"/>
              <w:rPr>
                <w:rFonts w:asciiTheme="minorHAnsi" w:hAnsiTheme="minorHAnsi" w:cstheme="minorHAnsi"/>
                <w:b/>
                <w:color w:val="000000"/>
              </w:rPr>
            </w:pPr>
            <w:r w:rsidRPr="004655D7">
              <w:rPr>
                <w:rFonts w:asciiTheme="minorHAnsi" w:hAnsiTheme="minorHAnsi" w:cstheme="minorHAnsi"/>
                <w:b/>
                <w:color w:val="000000"/>
              </w:rPr>
              <w:t>100,00</w:t>
            </w:r>
          </w:p>
        </w:tc>
      </w:tr>
    </w:tbl>
    <w:p w:rsidR="008362A1" w:rsidRPr="006A0EFD" w:rsidRDefault="008362A1" w:rsidP="008362A1">
      <w:pPr>
        <w:spacing w:line="276" w:lineRule="auto"/>
        <w:jc w:val="center"/>
        <w:rPr>
          <w:i/>
        </w:rPr>
      </w:pPr>
    </w:p>
    <w:p w:rsidR="00F313BF" w:rsidRPr="006A0EFD" w:rsidRDefault="00C26B4E" w:rsidP="008362A1">
      <w:pPr>
        <w:spacing w:line="276" w:lineRule="auto"/>
        <w:jc w:val="center"/>
        <w:rPr>
          <w:i/>
        </w:rPr>
      </w:pPr>
      <w:r>
        <w:rPr>
          <w:noProof/>
        </w:rPr>
        <w:drawing>
          <wp:inline distT="0" distB="0" distL="0" distR="0" wp14:anchorId="3DE55613" wp14:editId="2223FB88">
            <wp:extent cx="5467350" cy="3190875"/>
            <wp:effectExtent l="0" t="0" r="0"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92038" w:rsidRPr="006A0EFD" w:rsidRDefault="00974067" w:rsidP="00CE72E4">
      <w:pPr>
        <w:spacing w:line="276" w:lineRule="auto"/>
        <w:jc w:val="both"/>
        <w:rPr>
          <w:i/>
          <w:color w:val="000000"/>
        </w:rPr>
      </w:pPr>
      <w:r w:rsidRPr="006C4AE9">
        <w:lastRenderedPageBreak/>
        <w:t>Ukupan br</w:t>
      </w:r>
      <w:r w:rsidR="00724123" w:rsidRPr="006C4AE9">
        <w:t xml:space="preserve">oj </w:t>
      </w:r>
      <w:r w:rsidR="00BD6059" w:rsidRPr="006C4AE9">
        <w:t>dodijeljenih</w:t>
      </w:r>
      <w:r w:rsidR="00724123" w:rsidRPr="006C4AE9">
        <w:t xml:space="preserve"> ugovora </w:t>
      </w:r>
      <w:r w:rsidR="00EB19AD" w:rsidRPr="006C4AE9">
        <w:t xml:space="preserve">u </w:t>
      </w:r>
      <w:r w:rsidR="00342441" w:rsidRPr="006C4AE9">
        <w:t>201</w:t>
      </w:r>
      <w:r w:rsidR="00676F04" w:rsidRPr="006C4AE9">
        <w:t>7</w:t>
      </w:r>
      <w:r w:rsidR="00342441" w:rsidRPr="006C4AE9">
        <w:t xml:space="preserve">. godini je </w:t>
      </w:r>
      <w:r w:rsidR="00C26B4E">
        <w:t>171.796</w:t>
      </w:r>
      <w:r w:rsidR="00342441" w:rsidRPr="006C4AE9">
        <w:t xml:space="preserve">, što predstavlja povećanje od </w:t>
      </w:r>
      <w:r w:rsidR="00951872">
        <w:t>18.929</w:t>
      </w:r>
      <w:r w:rsidR="00342441" w:rsidRPr="006C4AE9">
        <w:t xml:space="preserve"> ili </w:t>
      </w:r>
      <w:r w:rsidR="00951872">
        <w:t>12,38</w:t>
      </w:r>
      <w:r w:rsidR="00342441" w:rsidRPr="006C4AE9">
        <w:t xml:space="preserve"> % u odnosu na </w:t>
      </w:r>
      <w:r w:rsidR="006C4AE9" w:rsidRPr="006C4AE9">
        <w:t xml:space="preserve">2016.godinu, kada </w:t>
      </w:r>
      <w:r w:rsidR="00454131">
        <w:t>je ukupan bri bio 152.867, poveć</w:t>
      </w:r>
      <w:r w:rsidR="006C4AE9" w:rsidRPr="006C4AE9">
        <w:t xml:space="preserve">anje od </w:t>
      </w:r>
      <w:r w:rsidR="00951872">
        <w:t>66,384</w:t>
      </w:r>
      <w:r w:rsidR="006C4AE9" w:rsidRPr="006C4AE9">
        <w:t xml:space="preserve"> ili </w:t>
      </w:r>
      <w:r w:rsidR="00951872">
        <w:t>62,97</w:t>
      </w:r>
      <w:r w:rsidR="006C4AE9" w:rsidRPr="006C4AE9">
        <w:t xml:space="preserve">%, u odnosu na 2015.godinu, kada je ukupan broj bio </w:t>
      </w:r>
      <w:r w:rsidR="002568AD" w:rsidRPr="006C4AE9">
        <w:t>105.412</w:t>
      </w:r>
      <w:r w:rsidR="00D65A22" w:rsidRPr="006A0EFD">
        <w:rPr>
          <w:i/>
        </w:rPr>
        <w:t>,</w:t>
      </w:r>
      <w:r w:rsidR="00EB19AD" w:rsidRPr="006C4AE9">
        <w:t xml:space="preserve"> povećanje od </w:t>
      </w:r>
      <w:r w:rsidR="00951872">
        <w:t>80.846</w:t>
      </w:r>
      <w:r w:rsidR="00342441" w:rsidRPr="006C4AE9">
        <w:t xml:space="preserve"> </w:t>
      </w:r>
      <w:r w:rsidR="00387F38" w:rsidRPr="006C4AE9">
        <w:t xml:space="preserve">ili </w:t>
      </w:r>
      <w:r w:rsidR="00951872">
        <w:t>88,89</w:t>
      </w:r>
      <w:r w:rsidR="00342441" w:rsidRPr="006C4AE9">
        <w:t xml:space="preserve"> </w:t>
      </w:r>
      <w:r w:rsidR="00EB19AD" w:rsidRPr="006C4AE9">
        <w:t>% u odnosu na 2014.godinu, kada je ukupan  broj  bio 90.950</w:t>
      </w:r>
      <w:r w:rsidR="00D76325" w:rsidRPr="006A0EFD">
        <w:rPr>
          <w:i/>
        </w:rPr>
        <w:t xml:space="preserve">, </w:t>
      </w:r>
      <w:r w:rsidR="00D76325" w:rsidRPr="006C4AE9">
        <w:t>poveć</w:t>
      </w:r>
      <w:r w:rsidRPr="006C4AE9">
        <w:t xml:space="preserve">anje od </w:t>
      </w:r>
      <w:r w:rsidR="00951872">
        <w:t>83.056</w:t>
      </w:r>
      <w:r w:rsidR="00342441" w:rsidRPr="006C4AE9">
        <w:t xml:space="preserve"> </w:t>
      </w:r>
      <w:r w:rsidR="00387F38" w:rsidRPr="006C4AE9">
        <w:t xml:space="preserve">ili </w:t>
      </w:r>
      <w:r w:rsidR="00951872">
        <w:t>93,59</w:t>
      </w:r>
      <w:r w:rsidR="00342441" w:rsidRPr="006C4AE9">
        <w:t xml:space="preserve"> </w:t>
      </w:r>
      <w:r w:rsidRPr="006C4AE9">
        <w:t>% u odnosu na 201</w:t>
      </w:r>
      <w:r w:rsidR="00C958E0" w:rsidRPr="006C4AE9">
        <w:t>3</w:t>
      </w:r>
      <w:r w:rsidRPr="006C4AE9">
        <w:t xml:space="preserve">.godinu, kada je ukupan  broj </w:t>
      </w:r>
      <w:r w:rsidR="00E714D8" w:rsidRPr="006C4AE9">
        <w:t xml:space="preserve"> </w:t>
      </w:r>
      <w:r w:rsidRPr="006C4AE9">
        <w:t xml:space="preserve">bio </w:t>
      </w:r>
      <w:r w:rsidR="006C4AE9" w:rsidRPr="006C4AE9">
        <w:t>88.</w:t>
      </w:r>
      <w:r w:rsidR="00C958E0" w:rsidRPr="006C4AE9">
        <w:t>740</w:t>
      </w:r>
      <w:r w:rsidR="00D76325" w:rsidRPr="006A0EFD">
        <w:rPr>
          <w:i/>
        </w:rPr>
        <w:t xml:space="preserve">, </w:t>
      </w:r>
      <w:r w:rsidR="00D76325" w:rsidRPr="00344D91">
        <w:t>poveć</w:t>
      </w:r>
      <w:r w:rsidRPr="00344D91">
        <w:t xml:space="preserve">anje od </w:t>
      </w:r>
      <w:r w:rsidR="00951872">
        <w:t>87.217</w:t>
      </w:r>
      <w:r w:rsidR="00342441" w:rsidRPr="00344D91">
        <w:t xml:space="preserve"> </w:t>
      </w:r>
      <w:r w:rsidR="00387F38" w:rsidRPr="00344D91">
        <w:t xml:space="preserve">ili </w:t>
      </w:r>
      <w:r w:rsidR="00951872">
        <w:t>103,12</w:t>
      </w:r>
      <w:r w:rsidR="00342441" w:rsidRPr="00344D91">
        <w:t xml:space="preserve"> </w:t>
      </w:r>
      <w:r w:rsidRPr="00344D91">
        <w:t>% u odnosu na 201</w:t>
      </w:r>
      <w:r w:rsidR="00592038" w:rsidRPr="00344D91">
        <w:t>2</w:t>
      </w:r>
      <w:r w:rsidRPr="00344D91">
        <w:t xml:space="preserve">. godinu, kada je ukupan broj  bio </w:t>
      </w:r>
      <w:r w:rsidR="00592038" w:rsidRPr="00344D91">
        <w:t>84.579</w:t>
      </w:r>
      <w:r w:rsidRPr="006A0EFD">
        <w:rPr>
          <w:i/>
        </w:rPr>
        <w:t xml:space="preserve">, </w:t>
      </w:r>
      <w:r w:rsidR="00D76325" w:rsidRPr="00344D91">
        <w:t>poveć</w:t>
      </w:r>
      <w:r w:rsidRPr="00344D91">
        <w:t xml:space="preserve">anje od </w:t>
      </w:r>
      <w:r w:rsidR="00951872">
        <w:t>88927</w:t>
      </w:r>
      <w:r w:rsidR="00342441" w:rsidRPr="00344D91">
        <w:t xml:space="preserve"> </w:t>
      </w:r>
      <w:r w:rsidR="00387F38" w:rsidRPr="00344D91">
        <w:t xml:space="preserve">ili </w:t>
      </w:r>
      <w:r w:rsidR="00951872">
        <w:t>107,31</w:t>
      </w:r>
      <w:r w:rsidR="00342441" w:rsidRPr="00344D91">
        <w:t xml:space="preserve"> </w:t>
      </w:r>
      <w:r w:rsidRPr="00344D91">
        <w:t>% u odnosu na 201</w:t>
      </w:r>
      <w:r w:rsidR="00592038" w:rsidRPr="00344D91">
        <w:t>1</w:t>
      </w:r>
      <w:r w:rsidRPr="00344D91">
        <w:t xml:space="preserve">. godinu kada je ukupan  broj bio </w:t>
      </w:r>
      <w:r w:rsidR="00592038" w:rsidRPr="00344D91">
        <w:rPr>
          <w:color w:val="000000"/>
        </w:rPr>
        <w:t>82.869</w:t>
      </w:r>
      <w:bookmarkStart w:id="19" w:name="_Toc385538563"/>
      <w:r w:rsidR="00EB19AD" w:rsidRPr="00344D91">
        <w:rPr>
          <w:color w:val="000000"/>
        </w:rPr>
        <w:t>.</w:t>
      </w:r>
    </w:p>
    <w:p w:rsidR="00387F38" w:rsidRPr="006A0EFD" w:rsidRDefault="00387F38" w:rsidP="00CE72E4">
      <w:pPr>
        <w:spacing w:line="276" w:lineRule="auto"/>
        <w:jc w:val="both"/>
        <w:rPr>
          <w:i/>
        </w:rPr>
      </w:pPr>
    </w:p>
    <w:p w:rsidR="005D6E4F" w:rsidRPr="00344D91" w:rsidRDefault="007556EE" w:rsidP="00F40C30">
      <w:pPr>
        <w:spacing w:line="276" w:lineRule="auto"/>
        <w:jc w:val="both"/>
      </w:pPr>
      <w:r w:rsidRPr="00344D91">
        <w:t xml:space="preserve">Grafički prikaz broja </w:t>
      </w:r>
      <w:r w:rsidR="00BD6059" w:rsidRPr="00344D91">
        <w:t>dodijeljenih</w:t>
      </w:r>
      <w:r w:rsidRPr="00344D91">
        <w:t xml:space="preserve"> ugovora u periodu od 201</w:t>
      </w:r>
      <w:r w:rsidR="00EB19AD" w:rsidRPr="00344D91">
        <w:t>1</w:t>
      </w:r>
      <w:r w:rsidR="007A688F">
        <w:t xml:space="preserve"> </w:t>
      </w:r>
      <w:r w:rsidRPr="00344D91">
        <w:t>- 201</w:t>
      </w:r>
      <w:r w:rsidR="00676F04" w:rsidRPr="00344D91">
        <w:t>7</w:t>
      </w:r>
      <w:r w:rsidRPr="00344D91">
        <w:t>.godine</w:t>
      </w:r>
      <w:r w:rsidR="00671F51" w:rsidRPr="00344D91">
        <w:t>:</w:t>
      </w:r>
      <w:bookmarkEnd w:id="19"/>
      <w:r w:rsidR="00342441" w:rsidRPr="00344D91">
        <w:t xml:space="preserve">  </w:t>
      </w:r>
    </w:p>
    <w:p w:rsidR="00342441" w:rsidRPr="006A0EFD" w:rsidRDefault="00342441" w:rsidP="00F40C30">
      <w:pPr>
        <w:spacing w:line="276" w:lineRule="auto"/>
        <w:jc w:val="both"/>
        <w:rPr>
          <w:i/>
        </w:rPr>
      </w:pPr>
    </w:p>
    <w:p w:rsidR="007B4F09" w:rsidRPr="006A0EFD" w:rsidRDefault="007A688F" w:rsidP="0047632C">
      <w:pPr>
        <w:spacing w:line="276" w:lineRule="auto"/>
        <w:jc w:val="center"/>
        <w:rPr>
          <w:i/>
        </w:rPr>
      </w:pPr>
      <w:r>
        <w:rPr>
          <w:noProof/>
        </w:rPr>
        <w:drawing>
          <wp:inline distT="0" distB="0" distL="0" distR="0" wp14:anchorId="59756812" wp14:editId="08266850">
            <wp:extent cx="5524500" cy="36385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07CD1" w:rsidRPr="006A0EFD" w:rsidRDefault="00507CD1" w:rsidP="0093705B">
      <w:pPr>
        <w:pStyle w:val="Heading2"/>
        <w:spacing w:before="0" w:line="276" w:lineRule="auto"/>
        <w:rPr>
          <w:rFonts w:asciiTheme="minorHAnsi" w:hAnsiTheme="minorHAnsi" w:cstheme="minorHAnsi"/>
          <w:i/>
          <w:color w:val="auto"/>
          <w:sz w:val="24"/>
          <w:szCs w:val="24"/>
          <w:u w:val="single"/>
        </w:rPr>
      </w:pPr>
    </w:p>
    <w:p w:rsidR="00507CD1" w:rsidRDefault="00507CD1" w:rsidP="0093705B">
      <w:pPr>
        <w:pStyle w:val="Heading2"/>
        <w:spacing w:before="0" w:line="276" w:lineRule="auto"/>
        <w:rPr>
          <w:rFonts w:asciiTheme="minorHAnsi" w:hAnsiTheme="minorHAnsi" w:cstheme="minorHAnsi"/>
          <w:color w:val="auto"/>
          <w:sz w:val="24"/>
          <w:szCs w:val="24"/>
          <w:u w:val="single"/>
        </w:rPr>
      </w:pPr>
    </w:p>
    <w:p w:rsidR="00F5405C" w:rsidRPr="00722DC2" w:rsidRDefault="009D5544" w:rsidP="0093705B">
      <w:pPr>
        <w:pStyle w:val="Heading2"/>
        <w:spacing w:before="0" w:line="276" w:lineRule="auto"/>
        <w:rPr>
          <w:rFonts w:asciiTheme="minorHAnsi" w:hAnsiTheme="minorHAnsi" w:cstheme="minorHAnsi"/>
          <w:color w:val="auto"/>
          <w:sz w:val="24"/>
          <w:szCs w:val="24"/>
          <w:u w:val="single"/>
        </w:rPr>
      </w:pPr>
      <w:bookmarkStart w:id="20" w:name="_Toc514938602"/>
      <w:r w:rsidRPr="00722DC2">
        <w:rPr>
          <w:rFonts w:asciiTheme="minorHAnsi" w:hAnsiTheme="minorHAnsi" w:cstheme="minorHAnsi"/>
          <w:color w:val="auto"/>
          <w:sz w:val="24"/>
          <w:szCs w:val="24"/>
          <w:u w:val="single"/>
        </w:rPr>
        <w:t>U</w:t>
      </w:r>
      <w:r w:rsidR="00C37F0A" w:rsidRPr="00722DC2">
        <w:rPr>
          <w:rFonts w:asciiTheme="minorHAnsi" w:hAnsiTheme="minorHAnsi" w:cstheme="minorHAnsi"/>
          <w:color w:val="auto"/>
          <w:sz w:val="24"/>
          <w:szCs w:val="24"/>
          <w:u w:val="single"/>
        </w:rPr>
        <w:t>češće</w:t>
      </w:r>
      <w:r w:rsidRPr="00722DC2">
        <w:rPr>
          <w:rFonts w:asciiTheme="minorHAnsi" w:hAnsiTheme="minorHAnsi" w:cstheme="minorHAnsi"/>
          <w:color w:val="auto"/>
          <w:sz w:val="24"/>
          <w:szCs w:val="24"/>
          <w:u w:val="single"/>
        </w:rPr>
        <w:t xml:space="preserve"> ukupne javne nabav</w:t>
      </w:r>
      <w:r w:rsidR="00C37F0A" w:rsidRPr="00722DC2">
        <w:rPr>
          <w:rFonts w:asciiTheme="minorHAnsi" w:hAnsiTheme="minorHAnsi" w:cstheme="minorHAnsi"/>
          <w:color w:val="auto"/>
          <w:sz w:val="24"/>
          <w:szCs w:val="24"/>
          <w:u w:val="single"/>
        </w:rPr>
        <w:t>k</w:t>
      </w:r>
      <w:r w:rsidRPr="00722DC2">
        <w:rPr>
          <w:rFonts w:asciiTheme="minorHAnsi" w:hAnsiTheme="minorHAnsi" w:cstheme="minorHAnsi"/>
          <w:color w:val="auto"/>
          <w:sz w:val="24"/>
          <w:szCs w:val="24"/>
          <w:u w:val="single"/>
        </w:rPr>
        <w:t>e u BDP-u</w:t>
      </w:r>
      <w:bookmarkEnd w:id="20"/>
    </w:p>
    <w:p w:rsidR="00731C59" w:rsidRPr="006A0EFD" w:rsidRDefault="00731C59" w:rsidP="00731C59">
      <w:pPr>
        <w:spacing w:line="276" w:lineRule="auto"/>
        <w:jc w:val="both"/>
        <w:rPr>
          <w:i/>
          <w:highlight w:val="yellow"/>
          <w:lang w:val="sr-Cyrl-BA"/>
        </w:rPr>
      </w:pPr>
    </w:p>
    <w:p w:rsidR="009D450E" w:rsidRDefault="0082493C" w:rsidP="009D450E">
      <w:pPr>
        <w:spacing w:line="276" w:lineRule="auto"/>
        <w:jc w:val="both"/>
        <w:rPr>
          <w:lang w:val="en-US"/>
        </w:rPr>
      </w:pPr>
      <w:r>
        <w:rPr>
          <w:lang w:val="en-US"/>
        </w:rPr>
        <w:t>Prema posljednjim raspoloživim podacima (statistika nacionalnih računa za 2016. Godinu, BHAS) I projekcijama kretanja BDP-a u</w:t>
      </w:r>
      <w:r w:rsidR="00454131">
        <w:rPr>
          <w:lang w:val="en-US"/>
        </w:rPr>
        <w:t xml:space="preserve"> 2017. i</w:t>
      </w:r>
      <w:r>
        <w:rPr>
          <w:lang w:val="en-US"/>
        </w:rPr>
        <w:t xml:space="preserve"> 2018.godini u Bosni </w:t>
      </w:r>
      <w:r w:rsidR="00454131">
        <w:rPr>
          <w:lang w:val="en-US"/>
        </w:rPr>
        <w:t>i</w:t>
      </w:r>
      <w:r>
        <w:rPr>
          <w:lang w:val="en-US"/>
        </w:rPr>
        <w:t xml:space="preserve"> Hercegovini koje je pripremila Direkcija za ekonomsko planiranje BiH:</w:t>
      </w:r>
    </w:p>
    <w:p w:rsidR="0082493C" w:rsidRDefault="0082493C" w:rsidP="009D450E">
      <w:pPr>
        <w:spacing w:line="276" w:lineRule="auto"/>
        <w:jc w:val="both"/>
        <w:rPr>
          <w:lang w:val="en-US"/>
        </w:rPr>
      </w:pPr>
      <w:r>
        <w:rPr>
          <w:lang w:val="en-US"/>
        </w:rPr>
        <w:t>-Vrijednost BD</w:t>
      </w:r>
      <w:r w:rsidR="00D13361">
        <w:rPr>
          <w:lang w:val="en-US"/>
        </w:rPr>
        <w:t>P-a za 2016.godinu u nominalnom iznosu bila je 30,9 milijardi KM, dok je vrijednost realnog BDP-a iznosila 30,5 milijardi KM.</w:t>
      </w:r>
    </w:p>
    <w:p w:rsidR="0082493C" w:rsidRDefault="00D13361" w:rsidP="009D450E">
      <w:pPr>
        <w:spacing w:line="276" w:lineRule="auto"/>
        <w:jc w:val="both"/>
        <w:rPr>
          <w:lang w:val="en-US"/>
        </w:rPr>
      </w:pPr>
      <w:r>
        <w:rPr>
          <w:lang w:val="en-US"/>
        </w:rPr>
        <w:t>-</w:t>
      </w:r>
      <w:r w:rsidR="00E94BA1">
        <w:rPr>
          <w:lang w:val="en-US"/>
        </w:rPr>
        <w:t>Procijenjena nominalna vrijednost BDP-a za 2017.godinu iznosi 31,8 milijardi KM, dok je procjenjena realna vrijednost BDP-a za 2017.godinu 31,8 miijardi KM.</w:t>
      </w:r>
    </w:p>
    <w:p w:rsidR="00A5645E" w:rsidRDefault="00A5645E" w:rsidP="009D450E">
      <w:pPr>
        <w:spacing w:line="276" w:lineRule="auto"/>
        <w:jc w:val="both"/>
        <w:rPr>
          <w:lang w:val="en-US"/>
        </w:rPr>
      </w:pPr>
      <w:r>
        <w:rPr>
          <w:lang w:val="en-US"/>
        </w:rPr>
        <w:t>-Projekcija nominalnog rasta BDP-a u 2017.godini u odnosu na 2016.godinu iznosi 3,1% dok realni rast iznosti 3%.</w:t>
      </w:r>
    </w:p>
    <w:p w:rsidR="00E94BA1" w:rsidRDefault="00E94BA1" w:rsidP="009D450E">
      <w:pPr>
        <w:spacing w:line="276" w:lineRule="auto"/>
        <w:jc w:val="both"/>
        <w:rPr>
          <w:lang w:val="en-US"/>
        </w:rPr>
      </w:pPr>
    </w:p>
    <w:p w:rsidR="009D450E" w:rsidRPr="00A5645E" w:rsidRDefault="009D450E" w:rsidP="009D450E">
      <w:pPr>
        <w:spacing w:line="276" w:lineRule="auto"/>
        <w:jc w:val="both"/>
      </w:pPr>
      <w:r w:rsidRPr="00A5645E">
        <w:rPr>
          <w:b/>
        </w:rPr>
        <w:t>Udio јаvnih</w:t>
      </w:r>
      <w:r w:rsidRPr="00A5645E">
        <w:rPr>
          <w:b/>
          <w:lang w:val="hr-HR"/>
        </w:rPr>
        <w:t xml:space="preserve"> </w:t>
      </w:r>
      <w:r w:rsidRPr="00A5645E">
        <w:rPr>
          <w:b/>
        </w:rPr>
        <w:t>nаbаva</w:t>
      </w:r>
      <w:r w:rsidRPr="00A5645E">
        <w:rPr>
          <w:b/>
          <w:lang w:val="hr-HR"/>
        </w:rPr>
        <w:t xml:space="preserve"> </w:t>
      </w:r>
      <w:r w:rsidRPr="00A5645E">
        <w:rPr>
          <w:b/>
        </w:rPr>
        <w:t>u</w:t>
      </w:r>
      <w:r w:rsidRPr="00A5645E">
        <w:rPr>
          <w:b/>
          <w:lang w:val="hr-HR"/>
        </w:rPr>
        <w:t xml:space="preserve"> </w:t>
      </w:r>
      <w:r w:rsidRPr="00A5645E">
        <w:rPr>
          <w:b/>
        </w:rPr>
        <w:t xml:space="preserve">ukupnоm nominalnom </w:t>
      </w:r>
      <w:r w:rsidRPr="00A5645E">
        <w:rPr>
          <w:b/>
          <w:lang w:val="hr-HR"/>
        </w:rPr>
        <w:t xml:space="preserve"> </w:t>
      </w:r>
      <w:r w:rsidRPr="00A5645E">
        <w:rPr>
          <w:b/>
        </w:rPr>
        <w:t>BDP</w:t>
      </w:r>
      <w:r w:rsidRPr="00A5645E">
        <w:rPr>
          <w:b/>
          <w:lang w:val="hr-HR"/>
        </w:rPr>
        <w:t>-</w:t>
      </w:r>
      <w:r w:rsidRPr="00A5645E">
        <w:rPr>
          <w:b/>
        </w:rPr>
        <w:t>u</w:t>
      </w:r>
      <w:r w:rsidRPr="00A5645E">
        <w:rPr>
          <w:b/>
          <w:lang w:val="sr-Cyrl-BA"/>
        </w:rPr>
        <w:t xml:space="preserve"> zа </w:t>
      </w:r>
      <w:r w:rsidRPr="00A5645E">
        <w:rPr>
          <w:b/>
        </w:rPr>
        <w:t>201</w:t>
      </w:r>
      <w:r w:rsidR="00A5645E" w:rsidRPr="00A5645E">
        <w:rPr>
          <w:b/>
        </w:rPr>
        <w:t>7</w:t>
      </w:r>
      <w:r w:rsidRPr="00A5645E">
        <w:rPr>
          <w:b/>
        </w:rPr>
        <w:t>.</w:t>
      </w:r>
      <w:r w:rsidRPr="00A5645E">
        <w:rPr>
          <w:b/>
          <w:lang w:val="sr-Cyrl-BA"/>
        </w:rPr>
        <w:t xml:space="preserve"> gоdinu iznоsi</w:t>
      </w:r>
      <w:r w:rsidRPr="00A5645E">
        <w:rPr>
          <w:b/>
        </w:rPr>
        <w:t xml:space="preserve"> </w:t>
      </w:r>
      <w:r w:rsidR="00A5645E" w:rsidRPr="00A5645E">
        <w:rPr>
          <w:b/>
        </w:rPr>
        <w:t>6,92</w:t>
      </w:r>
      <w:r w:rsidRPr="00A5645E">
        <w:rPr>
          <w:b/>
        </w:rPr>
        <w:t>%</w:t>
      </w:r>
      <w:r w:rsidR="00A5645E">
        <w:rPr>
          <w:b/>
        </w:rPr>
        <w:t xml:space="preserve">, </w:t>
      </w:r>
      <w:r w:rsidR="00A5645E" w:rsidRPr="00A5645E">
        <w:t>što</w:t>
      </w:r>
      <w:r w:rsidR="00A5645E">
        <w:rPr>
          <w:b/>
        </w:rPr>
        <w:t xml:space="preserve"> </w:t>
      </w:r>
      <w:r w:rsidR="00A5645E" w:rsidRPr="00A5645E">
        <w:t>predstavlja smanjenje u odnosu na 2016.godinu kada je udio iznosio 7,84%,</w:t>
      </w:r>
      <w:r w:rsidRPr="00A5645E">
        <w:t xml:space="preserve"> povećanje u оdnоsu </w:t>
      </w:r>
      <w:r w:rsidR="001734A3">
        <w:lastRenderedPageBreak/>
        <w:t xml:space="preserve">na </w:t>
      </w:r>
      <w:r w:rsidRPr="00A5645E">
        <w:t xml:space="preserve">2015. gоdinu kаdа je udio iznоsio 5,02%, </w:t>
      </w:r>
      <w:r w:rsidRPr="00A5645E">
        <w:rPr>
          <w:lang w:val="sr-Cyrl-BA"/>
        </w:rPr>
        <w:t xml:space="preserve">smanjenje u оdnоsu </w:t>
      </w:r>
      <w:r w:rsidR="001734A3">
        <w:rPr>
          <w:lang w:val="en-US"/>
        </w:rPr>
        <w:t xml:space="preserve">na </w:t>
      </w:r>
      <w:r w:rsidRPr="00A5645E">
        <w:rPr>
          <w:lang w:val="sr-Cyrl-BA"/>
        </w:rPr>
        <w:t>201</w:t>
      </w:r>
      <w:r w:rsidRPr="00A5645E">
        <w:t>4</w:t>
      </w:r>
      <w:r w:rsidRPr="00A5645E">
        <w:rPr>
          <w:lang w:val="sr-Cyrl-BA"/>
        </w:rPr>
        <w:t xml:space="preserve">. gоdinu kаdа je udio iznоsio </w:t>
      </w:r>
      <w:r w:rsidRPr="00A5645E">
        <w:t>8,14</w:t>
      </w:r>
      <w:r w:rsidRPr="00A5645E">
        <w:rPr>
          <w:lang w:val="sr-Cyrl-BA"/>
        </w:rPr>
        <w:t xml:space="preserve">%, </w:t>
      </w:r>
      <w:r w:rsidRPr="00A5645E">
        <w:t>smanjenje</w:t>
      </w:r>
      <w:r w:rsidRPr="00A5645E">
        <w:rPr>
          <w:lang w:val="sr-Cyrl-BA"/>
        </w:rPr>
        <w:t xml:space="preserve"> u оdnоsu nа </w:t>
      </w:r>
      <w:r w:rsidRPr="00A5645E">
        <w:t>2013.</w:t>
      </w:r>
      <w:r w:rsidRPr="00A5645E">
        <w:rPr>
          <w:lang w:val="sr-Cyrl-BA"/>
        </w:rPr>
        <w:t xml:space="preserve"> gоdin</w:t>
      </w:r>
      <w:r w:rsidRPr="00A5645E">
        <w:t>u</w:t>
      </w:r>
      <w:r w:rsidRPr="00A5645E">
        <w:rPr>
          <w:lang w:val="sr-Cyrl-BA"/>
        </w:rPr>
        <w:t xml:space="preserve"> kаdа </w:t>
      </w:r>
      <w:r w:rsidRPr="00A5645E">
        <w:t>je udio</w:t>
      </w:r>
      <w:r w:rsidRPr="00A5645E">
        <w:rPr>
          <w:lang w:val="sr-Cyrl-BA"/>
        </w:rPr>
        <w:t xml:space="preserve"> iznоsi</w:t>
      </w:r>
      <w:r w:rsidRPr="00A5645E">
        <w:t>o 9,68%,</w:t>
      </w:r>
      <w:r w:rsidRPr="00A5645E">
        <w:rPr>
          <w:b/>
        </w:rPr>
        <w:t xml:space="preserve"> </w:t>
      </w:r>
      <w:r w:rsidRPr="00A5645E">
        <w:t>smanjenje u оdnоsu</w:t>
      </w:r>
      <w:r w:rsidRPr="00A5645E">
        <w:rPr>
          <w:b/>
        </w:rPr>
        <w:t xml:space="preserve"> </w:t>
      </w:r>
      <w:r w:rsidRPr="00A5645E">
        <w:rPr>
          <w:lang w:val="sr-Cyrl-BA"/>
        </w:rPr>
        <w:t>u 201</w:t>
      </w:r>
      <w:r w:rsidRPr="00A5645E">
        <w:t>2</w:t>
      </w:r>
      <w:r w:rsidRPr="00A5645E">
        <w:rPr>
          <w:lang w:val="sr-Cyrl-BA"/>
        </w:rPr>
        <w:t>.</w:t>
      </w:r>
      <w:r w:rsidRPr="00A5645E">
        <w:t xml:space="preserve"> </w:t>
      </w:r>
      <w:r w:rsidRPr="00A5645E">
        <w:rPr>
          <w:lang w:val="sr-Cyrl-BA"/>
        </w:rPr>
        <w:t>gоdin</w:t>
      </w:r>
      <w:r w:rsidR="001734A3">
        <w:rPr>
          <w:lang w:val="en-US"/>
        </w:rPr>
        <w:t>u kada je</w:t>
      </w:r>
      <w:r w:rsidRPr="00A5645E">
        <w:t xml:space="preserve"> udio</w:t>
      </w:r>
      <w:r w:rsidR="001734A3">
        <w:rPr>
          <w:lang w:val="sr-Cyrl-BA"/>
        </w:rPr>
        <w:t xml:space="preserve"> </w:t>
      </w:r>
      <w:r w:rsidRPr="00A5645E">
        <w:rPr>
          <w:lang w:val="sr-Cyrl-BA"/>
        </w:rPr>
        <w:t>iznоsi</w:t>
      </w:r>
      <w:r w:rsidR="00A5645E">
        <w:t>o 12,95%</w:t>
      </w:r>
      <w:r w:rsidRPr="00A5645E">
        <w:t xml:space="preserve">, smanjenje u оdnоsu </w:t>
      </w:r>
      <w:r w:rsidR="001734A3">
        <w:rPr>
          <w:lang w:val="en-US"/>
        </w:rPr>
        <w:t>na</w:t>
      </w:r>
      <w:r w:rsidRPr="00A5645E">
        <w:rPr>
          <w:lang w:val="sr-Cyrl-BA"/>
        </w:rPr>
        <w:t xml:space="preserve"> 2011.</w:t>
      </w:r>
      <w:r w:rsidRPr="00A5645E">
        <w:t xml:space="preserve"> </w:t>
      </w:r>
      <w:r w:rsidRPr="00A5645E">
        <w:rPr>
          <w:lang w:val="sr-Cyrl-BA"/>
        </w:rPr>
        <w:t>gоdin</w:t>
      </w:r>
      <w:r w:rsidR="001734A3">
        <w:rPr>
          <w:lang w:val="en-US"/>
        </w:rPr>
        <w:t>u</w:t>
      </w:r>
      <w:r w:rsidRPr="00A5645E">
        <w:t xml:space="preserve"> </w:t>
      </w:r>
      <w:r w:rsidR="001734A3">
        <w:t xml:space="preserve">kada je  </w:t>
      </w:r>
      <w:r w:rsidRPr="00A5645E">
        <w:t xml:space="preserve">udio </w:t>
      </w:r>
      <w:r w:rsidRPr="00A5645E">
        <w:rPr>
          <w:lang w:val="sr-Cyrl-BA"/>
        </w:rPr>
        <w:t>iznоsi</w:t>
      </w:r>
      <w:r w:rsidRPr="00A5645E">
        <w:t xml:space="preserve">o </w:t>
      </w:r>
      <w:r w:rsidRPr="00A5645E">
        <w:rPr>
          <w:lang w:val="sr-Cyrl-BA"/>
        </w:rPr>
        <w:t>12,38%</w:t>
      </w:r>
      <w:r w:rsidRPr="00A5645E">
        <w:t xml:space="preserve"> .</w:t>
      </w:r>
    </w:p>
    <w:p w:rsidR="009D450E" w:rsidRPr="00A5645E" w:rsidRDefault="009D450E" w:rsidP="009D450E">
      <w:pPr>
        <w:spacing w:line="276" w:lineRule="auto"/>
        <w:jc w:val="both"/>
        <w:rPr>
          <w:b/>
        </w:rPr>
      </w:pPr>
    </w:p>
    <w:p w:rsidR="009D450E" w:rsidRDefault="009D450E" w:rsidP="009D450E">
      <w:pPr>
        <w:pStyle w:val="Grafovi"/>
        <w:spacing w:line="276" w:lineRule="auto"/>
      </w:pPr>
      <w:r w:rsidRPr="00A5645E">
        <w:t>Grafički prikaz procentualnog učešća javne nabavke u BDP-u za period od 2011. do 201</w:t>
      </w:r>
      <w:r w:rsidR="00A5645E">
        <w:t>7</w:t>
      </w:r>
      <w:r w:rsidRPr="00A5645E">
        <w:t>.godine.</w:t>
      </w:r>
    </w:p>
    <w:p w:rsidR="007A688F" w:rsidRDefault="007A688F" w:rsidP="009D450E">
      <w:pPr>
        <w:pStyle w:val="Grafovi"/>
        <w:spacing w:line="276" w:lineRule="auto"/>
      </w:pPr>
    </w:p>
    <w:p w:rsidR="009D450E" w:rsidRPr="006A0EFD" w:rsidRDefault="009D450E" w:rsidP="009D450E">
      <w:pPr>
        <w:pStyle w:val="Grafovi"/>
        <w:rPr>
          <w:i/>
        </w:rPr>
      </w:pPr>
    </w:p>
    <w:tbl>
      <w:tblPr>
        <w:tblStyle w:val="TableGrid"/>
        <w:tblW w:w="0" w:type="auto"/>
        <w:jc w:val="center"/>
        <w:tblLook w:val="04A0" w:firstRow="1" w:lastRow="0" w:firstColumn="1" w:lastColumn="0" w:noHBand="0" w:noVBand="1"/>
      </w:tblPr>
      <w:tblGrid>
        <w:gridCol w:w="960"/>
        <w:gridCol w:w="2579"/>
      </w:tblGrid>
      <w:tr w:rsidR="009D450E" w:rsidRPr="00A5645E" w:rsidTr="00DD2201">
        <w:trPr>
          <w:trHeight w:val="310"/>
          <w:jc w:val="center"/>
        </w:trPr>
        <w:tc>
          <w:tcPr>
            <w:tcW w:w="960" w:type="dxa"/>
            <w:shd w:val="clear" w:color="auto" w:fill="C6D9F1" w:themeFill="text2" w:themeFillTint="33"/>
            <w:vAlign w:val="center"/>
            <w:hideMark/>
          </w:tcPr>
          <w:p w:rsidR="009D450E" w:rsidRPr="00A5645E" w:rsidRDefault="009D450E" w:rsidP="00DD2201">
            <w:pPr>
              <w:pStyle w:val="Grafovi"/>
              <w:jc w:val="center"/>
            </w:pPr>
            <w:r w:rsidRPr="00A5645E">
              <w:t>Godina</w:t>
            </w:r>
          </w:p>
        </w:tc>
        <w:tc>
          <w:tcPr>
            <w:tcW w:w="2579" w:type="dxa"/>
            <w:shd w:val="clear" w:color="auto" w:fill="C6D9F1" w:themeFill="text2" w:themeFillTint="33"/>
            <w:vAlign w:val="center"/>
            <w:hideMark/>
          </w:tcPr>
          <w:p w:rsidR="009D450E" w:rsidRPr="00A5645E" w:rsidRDefault="009D450E" w:rsidP="00DD2201">
            <w:pPr>
              <w:pStyle w:val="Grafovi"/>
              <w:jc w:val="center"/>
            </w:pPr>
            <w:r w:rsidRPr="00A5645E">
              <w:t>% učešča javnih nabavki u BDP-u</w:t>
            </w:r>
          </w:p>
        </w:tc>
      </w:tr>
      <w:tr w:rsidR="009D450E" w:rsidRPr="00A5645E" w:rsidTr="00A5645E">
        <w:trPr>
          <w:trHeight w:val="315"/>
          <w:jc w:val="center"/>
        </w:trPr>
        <w:tc>
          <w:tcPr>
            <w:tcW w:w="960" w:type="dxa"/>
            <w:shd w:val="clear" w:color="auto" w:fill="auto"/>
            <w:vAlign w:val="center"/>
            <w:hideMark/>
          </w:tcPr>
          <w:p w:rsidR="009D450E" w:rsidRPr="00A5645E" w:rsidRDefault="009D450E" w:rsidP="00DD2201">
            <w:pPr>
              <w:jc w:val="both"/>
              <w:rPr>
                <w:color w:val="000000"/>
              </w:rPr>
            </w:pPr>
            <w:r w:rsidRPr="00A5645E">
              <w:rPr>
                <w:color w:val="000000"/>
              </w:rPr>
              <w:t>2011</w:t>
            </w:r>
          </w:p>
        </w:tc>
        <w:tc>
          <w:tcPr>
            <w:tcW w:w="2579" w:type="dxa"/>
            <w:shd w:val="clear" w:color="auto" w:fill="auto"/>
            <w:vAlign w:val="center"/>
            <w:hideMark/>
          </w:tcPr>
          <w:p w:rsidR="009D450E" w:rsidRPr="00A5645E" w:rsidRDefault="009D450E" w:rsidP="00DD2201">
            <w:pPr>
              <w:jc w:val="center"/>
              <w:rPr>
                <w:color w:val="000000"/>
              </w:rPr>
            </w:pPr>
            <w:r w:rsidRPr="00A5645E">
              <w:rPr>
                <w:color w:val="000000"/>
              </w:rPr>
              <w:t>12,38</w:t>
            </w:r>
          </w:p>
        </w:tc>
      </w:tr>
      <w:tr w:rsidR="009D450E" w:rsidRPr="00A5645E" w:rsidTr="00A5645E">
        <w:trPr>
          <w:trHeight w:val="315"/>
          <w:jc w:val="center"/>
        </w:trPr>
        <w:tc>
          <w:tcPr>
            <w:tcW w:w="960" w:type="dxa"/>
            <w:shd w:val="clear" w:color="auto" w:fill="auto"/>
            <w:vAlign w:val="center"/>
            <w:hideMark/>
          </w:tcPr>
          <w:p w:rsidR="009D450E" w:rsidRPr="00A5645E" w:rsidRDefault="009D450E" w:rsidP="00DD2201">
            <w:pPr>
              <w:jc w:val="both"/>
              <w:rPr>
                <w:color w:val="000000"/>
              </w:rPr>
            </w:pPr>
            <w:r w:rsidRPr="00A5645E">
              <w:rPr>
                <w:color w:val="000000"/>
              </w:rPr>
              <w:t>2012</w:t>
            </w:r>
          </w:p>
        </w:tc>
        <w:tc>
          <w:tcPr>
            <w:tcW w:w="2579" w:type="dxa"/>
            <w:shd w:val="clear" w:color="auto" w:fill="auto"/>
            <w:vAlign w:val="center"/>
            <w:hideMark/>
          </w:tcPr>
          <w:p w:rsidR="009D450E" w:rsidRPr="00A5645E" w:rsidRDefault="009D450E" w:rsidP="00DD2201">
            <w:pPr>
              <w:jc w:val="center"/>
              <w:rPr>
                <w:color w:val="000000"/>
              </w:rPr>
            </w:pPr>
            <w:r w:rsidRPr="00A5645E">
              <w:rPr>
                <w:color w:val="000000"/>
              </w:rPr>
              <w:t>12,95</w:t>
            </w:r>
          </w:p>
        </w:tc>
      </w:tr>
      <w:tr w:rsidR="009D450E" w:rsidRPr="00A5645E" w:rsidTr="00A5645E">
        <w:trPr>
          <w:trHeight w:val="315"/>
          <w:jc w:val="center"/>
        </w:trPr>
        <w:tc>
          <w:tcPr>
            <w:tcW w:w="960" w:type="dxa"/>
            <w:shd w:val="clear" w:color="auto" w:fill="auto"/>
            <w:vAlign w:val="center"/>
            <w:hideMark/>
          </w:tcPr>
          <w:p w:rsidR="009D450E" w:rsidRPr="00A5645E" w:rsidRDefault="009D450E" w:rsidP="00DD2201">
            <w:pPr>
              <w:jc w:val="both"/>
              <w:rPr>
                <w:color w:val="000000"/>
              </w:rPr>
            </w:pPr>
            <w:r w:rsidRPr="00A5645E">
              <w:rPr>
                <w:color w:val="000000"/>
              </w:rPr>
              <w:t>2013</w:t>
            </w:r>
          </w:p>
        </w:tc>
        <w:tc>
          <w:tcPr>
            <w:tcW w:w="2579" w:type="dxa"/>
            <w:shd w:val="clear" w:color="auto" w:fill="auto"/>
            <w:vAlign w:val="center"/>
            <w:hideMark/>
          </w:tcPr>
          <w:p w:rsidR="009D450E" w:rsidRPr="00A5645E" w:rsidRDefault="009D450E" w:rsidP="00DD2201">
            <w:pPr>
              <w:jc w:val="center"/>
              <w:rPr>
                <w:color w:val="000000"/>
              </w:rPr>
            </w:pPr>
            <w:r w:rsidRPr="00A5645E">
              <w:rPr>
                <w:color w:val="000000"/>
              </w:rPr>
              <w:t>9,68</w:t>
            </w:r>
          </w:p>
        </w:tc>
      </w:tr>
      <w:tr w:rsidR="009D450E" w:rsidRPr="00A5645E" w:rsidTr="00A5645E">
        <w:trPr>
          <w:trHeight w:val="315"/>
          <w:jc w:val="center"/>
        </w:trPr>
        <w:tc>
          <w:tcPr>
            <w:tcW w:w="960" w:type="dxa"/>
            <w:shd w:val="clear" w:color="auto" w:fill="auto"/>
            <w:vAlign w:val="center"/>
            <w:hideMark/>
          </w:tcPr>
          <w:p w:rsidR="009D450E" w:rsidRPr="00A5645E" w:rsidRDefault="009D450E" w:rsidP="00DD2201">
            <w:pPr>
              <w:jc w:val="both"/>
              <w:rPr>
                <w:color w:val="000000"/>
              </w:rPr>
            </w:pPr>
            <w:r w:rsidRPr="00A5645E">
              <w:rPr>
                <w:color w:val="000000"/>
              </w:rPr>
              <w:t>2014</w:t>
            </w:r>
          </w:p>
        </w:tc>
        <w:tc>
          <w:tcPr>
            <w:tcW w:w="2579" w:type="dxa"/>
            <w:shd w:val="clear" w:color="auto" w:fill="auto"/>
            <w:vAlign w:val="center"/>
            <w:hideMark/>
          </w:tcPr>
          <w:p w:rsidR="009D450E" w:rsidRPr="00A5645E" w:rsidRDefault="009D450E" w:rsidP="00DD2201">
            <w:pPr>
              <w:jc w:val="center"/>
              <w:rPr>
                <w:color w:val="000000"/>
              </w:rPr>
            </w:pPr>
            <w:r w:rsidRPr="00A5645E">
              <w:rPr>
                <w:color w:val="000000"/>
              </w:rPr>
              <w:t>8,14</w:t>
            </w:r>
          </w:p>
        </w:tc>
      </w:tr>
      <w:tr w:rsidR="009D450E" w:rsidRPr="00A5645E" w:rsidTr="00A5645E">
        <w:trPr>
          <w:trHeight w:val="315"/>
          <w:jc w:val="center"/>
        </w:trPr>
        <w:tc>
          <w:tcPr>
            <w:tcW w:w="960" w:type="dxa"/>
            <w:shd w:val="clear" w:color="auto" w:fill="auto"/>
            <w:noWrap/>
            <w:vAlign w:val="center"/>
            <w:hideMark/>
          </w:tcPr>
          <w:p w:rsidR="009D450E" w:rsidRPr="00A5645E" w:rsidRDefault="009D450E" w:rsidP="00DD2201">
            <w:pPr>
              <w:jc w:val="both"/>
              <w:rPr>
                <w:color w:val="000000"/>
              </w:rPr>
            </w:pPr>
            <w:r w:rsidRPr="00A5645E">
              <w:rPr>
                <w:color w:val="000000"/>
              </w:rPr>
              <w:t>2015</w:t>
            </w:r>
          </w:p>
        </w:tc>
        <w:tc>
          <w:tcPr>
            <w:tcW w:w="2579" w:type="dxa"/>
            <w:shd w:val="clear" w:color="auto" w:fill="auto"/>
            <w:noWrap/>
            <w:vAlign w:val="center"/>
            <w:hideMark/>
          </w:tcPr>
          <w:p w:rsidR="009D450E" w:rsidRPr="00A5645E" w:rsidRDefault="009D450E" w:rsidP="00DD2201">
            <w:pPr>
              <w:jc w:val="center"/>
              <w:rPr>
                <w:color w:val="000000"/>
              </w:rPr>
            </w:pPr>
            <w:r w:rsidRPr="00A5645E">
              <w:rPr>
                <w:color w:val="000000"/>
              </w:rPr>
              <w:t>5,02</w:t>
            </w:r>
          </w:p>
        </w:tc>
      </w:tr>
      <w:tr w:rsidR="009D450E" w:rsidRPr="00A5645E" w:rsidTr="00A5645E">
        <w:trPr>
          <w:trHeight w:val="315"/>
          <w:jc w:val="center"/>
        </w:trPr>
        <w:tc>
          <w:tcPr>
            <w:tcW w:w="960" w:type="dxa"/>
            <w:shd w:val="clear" w:color="auto" w:fill="auto"/>
            <w:noWrap/>
            <w:vAlign w:val="center"/>
          </w:tcPr>
          <w:p w:rsidR="009D450E" w:rsidRPr="00A5645E" w:rsidRDefault="009D450E" w:rsidP="00DD2201">
            <w:pPr>
              <w:jc w:val="both"/>
              <w:rPr>
                <w:color w:val="000000"/>
              </w:rPr>
            </w:pPr>
            <w:r w:rsidRPr="00A5645E">
              <w:rPr>
                <w:color w:val="000000"/>
              </w:rPr>
              <w:t>2016</w:t>
            </w:r>
          </w:p>
        </w:tc>
        <w:tc>
          <w:tcPr>
            <w:tcW w:w="2579" w:type="dxa"/>
            <w:shd w:val="clear" w:color="auto" w:fill="auto"/>
            <w:noWrap/>
            <w:vAlign w:val="center"/>
          </w:tcPr>
          <w:p w:rsidR="009D450E" w:rsidRPr="00A5645E" w:rsidRDefault="009D450E" w:rsidP="00DD2201">
            <w:pPr>
              <w:jc w:val="center"/>
              <w:rPr>
                <w:color w:val="000000"/>
              </w:rPr>
            </w:pPr>
            <w:r w:rsidRPr="00A5645E">
              <w:rPr>
                <w:color w:val="000000"/>
              </w:rPr>
              <w:t>7,84</w:t>
            </w:r>
          </w:p>
        </w:tc>
      </w:tr>
      <w:tr w:rsidR="00A5645E" w:rsidRPr="00A5645E" w:rsidTr="00A5645E">
        <w:trPr>
          <w:trHeight w:val="315"/>
          <w:jc w:val="center"/>
        </w:trPr>
        <w:tc>
          <w:tcPr>
            <w:tcW w:w="960" w:type="dxa"/>
            <w:shd w:val="clear" w:color="auto" w:fill="auto"/>
            <w:noWrap/>
            <w:vAlign w:val="center"/>
          </w:tcPr>
          <w:p w:rsidR="00A5645E" w:rsidRPr="00A5645E" w:rsidRDefault="00A5645E" w:rsidP="00DD2201">
            <w:pPr>
              <w:jc w:val="both"/>
              <w:rPr>
                <w:color w:val="000000"/>
              </w:rPr>
            </w:pPr>
            <w:r w:rsidRPr="00A5645E">
              <w:rPr>
                <w:color w:val="000000"/>
              </w:rPr>
              <w:t>2017</w:t>
            </w:r>
          </w:p>
        </w:tc>
        <w:tc>
          <w:tcPr>
            <w:tcW w:w="2579" w:type="dxa"/>
            <w:shd w:val="clear" w:color="auto" w:fill="auto"/>
            <w:noWrap/>
            <w:vAlign w:val="center"/>
          </w:tcPr>
          <w:p w:rsidR="00A5645E" w:rsidRPr="00A5645E" w:rsidRDefault="00A5645E" w:rsidP="00DD2201">
            <w:pPr>
              <w:jc w:val="center"/>
              <w:rPr>
                <w:color w:val="000000"/>
              </w:rPr>
            </w:pPr>
            <w:r w:rsidRPr="00A5645E">
              <w:rPr>
                <w:color w:val="000000"/>
              </w:rPr>
              <w:t>6,92</w:t>
            </w:r>
          </w:p>
        </w:tc>
      </w:tr>
    </w:tbl>
    <w:p w:rsidR="009D450E" w:rsidRPr="006A0EFD" w:rsidRDefault="009D450E" w:rsidP="009D450E">
      <w:pPr>
        <w:rPr>
          <w:i/>
        </w:rPr>
      </w:pPr>
      <w:r w:rsidRPr="006A0EFD">
        <w:rPr>
          <w:i/>
        </w:rPr>
        <w:t xml:space="preserve">    </w:t>
      </w:r>
    </w:p>
    <w:p w:rsidR="009D450E" w:rsidRPr="006A0EFD" w:rsidRDefault="009D450E" w:rsidP="009D450E">
      <w:pPr>
        <w:rPr>
          <w:i/>
        </w:rPr>
      </w:pPr>
    </w:p>
    <w:p w:rsidR="009D450E" w:rsidRPr="006A0EFD" w:rsidRDefault="009D450E" w:rsidP="00731C59">
      <w:pPr>
        <w:spacing w:line="276" w:lineRule="auto"/>
        <w:jc w:val="both"/>
        <w:rPr>
          <w:i/>
          <w:highlight w:val="yellow"/>
          <w:lang w:val="sr-Cyrl-BA"/>
        </w:rPr>
      </w:pPr>
    </w:p>
    <w:p w:rsidR="009D450E" w:rsidRPr="006A0EFD" w:rsidRDefault="001734A3" w:rsidP="009D450E">
      <w:pPr>
        <w:spacing w:line="276" w:lineRule="auto"/>
        <w:jc w:val="center"/>
        <w:rPr>
          <w:i/>
          <w:highlight w:val="yellow"/>
          <w:lang w:val="sr-Cyrl-BA"/>
        </w:rPr>
      </w:pPr>
      <w:r>
        <w:rPr>
          <w:noProof/>
        </w:rPr>
        <w:drawing>
          <wp:inline distT="0" distB="0" distL="0" distR="0" wp14:anchorId="447C7C82" wp14:editId="76C170F3">
            <wp:extent cx="5076825" cy="2828925"/>
            <wp:effectExtent l="0" t="0" r="9525"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D450E" w:rsidRPr="006A0EFD" w:rsidRDefault="009D450E" w:rsidP="00731C59">
      <w:pPr>
        <w:spacing w:line="276" w:lineRule="auto"/>
        <w:jc w:val="both"/>
        <w:rPr>
          <w:i/>
          <w:highlight w:val="yellow"/>
          <w:lang w:val="sr-Cyrl-BA"/>
        </w:rPr>
      </w:pPr>
    </w:p>
    <w:p w:rsidR="004223FA" w:rsidRDefault="004223FA" w:rsidP="004223FA">
      <w:pPr>
        <w:spacing w:line="276" w:lineRule="auto"/>
        <w:jc w:val="both"/>
        <w:rPr>
          <w:i/>
          <w:sz w:val="28"/>
          <w:szCs w:val="28"/>
        </w:rPr>
      </w:pPr>
    </w:p>
    <w:p w:rsidR="00F0367E" w:rsidRPr="006A0EFD" w:rsidRDefault="00F0367E" w:rsidP="004223FA">
      <w:pPr>
        <w:spacing w:line="276" w:lineRule="auto"/>
        <w:jc w:val="both"/>
        <w:rPr>
          <w:i/>
          <w:sz w:val="28"/>
          <w:szCs w:val="28"/>
        </w:rPr>
      </w:pPr>
    </w:p>
    <w:p w:rsidR="0094378B" w:rsidRPr="001315BB" w:rsidRDefault="0094378B" w:rsidP="005D084F">
      <w:pPr>
        <w:pStyle w:val="Heading2"/>
        <w:spacing w:before="0" w:line="276" w:lineRule="auto"/>
        <w:rPr>
          <w:rFonts w:asciiTheme="minorHAnsi" w:hAnsiTheme="minorHAnsi" w:cstheme="minorHAnsi"/>
          <w:color w:val="auto"/>
          <w:sz w:val="24"/>
          <w:szCs w:val="24"/>
          <w:u w:val="single"/>
        </w:rPr>
      </w:pPr>
      <w:bookmarkStart w:id="21" w:name="_Toc514938603"/>
      <w:r w:rsidRPr="001315BB">
        <w:rPr>
          <w:rFonts w:asciiTheme="minorHAnsi" w:hAnsiTheme="minorHAnsi" w:cstheme="minorHAnsi"/>
          <w:color w:val="auto"/>
          <w:sz w:val="24"/>
          <w:szCs w:val="24"/>
          <w:u w:val="single"/>
        </w:rPr>
        <w:t xml:space="preserve">Analiza </w:t>
      </w:r>
      <w:r w:rsidR="007814F3" w:rsidRPr="001315BB">
        <w:rPr>
          <w:rFonts w:asciiTheme="minorHAnsi" w:hAnsiTheme="minorHAnsi" w:cstheme="minorHAnsi"/>
          <w:color w:val="auto"/>
          <w:sz w:val="24"/>
          <w:szCs w:val="24"/>
          <w:u w:val="single"/>
        </w:rPr>
        <w:t>postupaka „</w:t>
      </w:r>
      <w:r w:rsidR="00812995" w:rsidRPr="001315BB">
        <w:rPr>
          <w:rFonts w:asciiTheme="minorHAnsi" w:hAnsiTheme="minorHAnsi" w:cstheme="minorHAnsi"/>
          <w:color w:val="auto"/>
          <w:sz w:val="24"/>
          <w:szCs w:val="24"/>
          <w:u w:val="single"/>
        </w:rPr>
        <w:t>poglavlje I</w:t>
      </w:r>
      <w:r w:rsidR="007814F3" w:rsidRPr="001315BB">
        <w:rPr>
          <w:rFonts w:asciiTheme="minorHAnsi" w:hAnsiTheme="minorHAnsi" w:cstheme="minorHAnsi"/>
          <w:color w:val="auto"/>
          <w:sz w:val="24"/>
          <w:szCs w:val="24"/>
          <w:u w:val="single"/>
        </w:rPr>
        <w:t>“</w:t>
      </w:r>
      <w:r w:rsidR="000D66CD" w:rsidRPr="001315BB">
        <w:rPr>
          <w:rFonts w:asciiTheme="minorHAnsi" w:hAnsiTheme="minorHAnsi" w:cstheme="minorHAnsi"/>
          <w:color w:val="auto"/>
          <w:sz w:val="24"/>
          <w:szCs w:val="24"/>
          <w:u w:val="single"/>
        </w:rPr>
        <w:t xml:space="preserve"> </w:t>
      </w:r>
      <w:r w:rsidRPr="001315BB">
        <w:rPr>
          <w:rFonts w:asciiTheme="minorHAnsi" w:hAnsiTheme="minorHAnsi" w:cstheme="minorHAnsi"/>
          <w:color w:val="auto"/>
          <w:sz w:val="24"/>
          <w:szCs w:val="24"/>
          <w:u w:val="single"/>
        </w:rPr>
        <w:t>prema predmetu nabav</w:t>
      </w:r>
      <w:r w:rsidR="000D66CD" w:rsidRPr="001315BB">
        <w:rPr>
          <w:rFonts w:asciiTheme="minorHAnsi" w:hAnsiTheme="minorHAnsi" w:cstheme="minorHAnsi"/>
          <w:color w:val="auto"/>
          <w:sz w:val="24"/>
          <w:szCs w:val="24"/>
          <w:u w:val="single"/>
        </w:rPr>
        <w:t>k</w:t>
      </w:r>
      <w:r w:rsidRPr="001315BB">
        <w:rPr>
          <w:rFonts w:asciiTheme="minorHAnsi" w:hAnsiTheme="minorHAnsi" w:cstheme="minorHAnsi"/>
          <w:color w:val="auto"/>
          <w:sz w:val="24"/>
          <w:szCs w:val="24"/>
          <w:u w:val="single"/>
        </w:rPr>
        <w:t>e</w:t>
      </w:r>
      <w:bookmarkEnd w:id="21"/>
      <w:r w:rsidRPr="001315BB">
        <w:rPr>
          <w:rFonts w:asciiTheme="minorHAnsi" w:hAnsiTheme="minorHAnsi" w:cstheme="minorHAnsi"/>
          <w:color w:val="auto"/>
          <w:sz w:val="24"/>
          <w:szCs w:val="24"/>
          <w:u w:val="single"/>
        </w:rPr>
        <w:t xml:space="preserve"> </w:t>
      </w:r>
    </w:p>
    <w:p w:rsidR="00B857A8" w:rsidRPr="006A0EFD" w:rsidRDefault="00B857A8" w:rsidP="005D084F">
      <w:pPr>
        <w:spacing w:line="276" w:lineRule="auto"/>
        <w:jc w:val="both"/>
        <w:rPr>
          <w:i/>
        </w:rPr>
      </w:pPr>
    </w:p>
    <w:p w:rsidR="006F4CE8" w:rsidRDefault="006F4CE8" w:rsidP="003A12CC">
      <w:pPr>
        <w:jc w:val="both"/>
        <w:rPr>
          <w:rFonts w:asciiTheme="minorHAnsi" w:hAnsiTheme="minorHAnsi" w:cstheme="minorHAnsi"/>
        </w:rPr>
      </w:pPr>
      <w:r w:rsidRPr="00F97C54">
        <w:rPr>
          <w:rFonts w:asciiTheme="minorHAnsi" w:hAnsiTheme="minorHAnsi" w:cstheme="minorHAnsi"/>
        </w:rPr>
        <w:t>U 201</w:t>
      </w:r>
      <w:r w:rsidR="00F97C54" w:rsidRPr="00F97C54">
        <w:rPr>
          <w:rFonts w:asciiTheme="minorHAnsi" w:hAnsiTheme="minorHAnsi" w:cstheme="minorHAnsi"/>
        </w:rPr>
        <w:t>7</w:t>
      </w:r>
      <w:r w:rsidRPr="00F97C54">
        <w:rPr>
          <w:rFonts w:asciiTheme="minorHAnsi" w:hAnsiTheme="minorHAnsi" w:cstheme="minorHAnsi"/>
        </w:rPr>
        <w:t xml:space="preserve">. godini, ukupna vrijednost dodijeljenih ugovora za </w:t>
      </w:r>
      <w:r w:rsidR="00F41D7F" w:rsidRPr="00F97C54">
        <w:rPr>
          <w:rFonts w:asciiTheme="minorHAnsi" w:hAnsiTheme="minorHAnsi" w:cstheme="minorHAnsi"/>
        </w:rPr>
        <w:t>„</w:t>
      </w:r>
      <w:r w:rsidRPr="00F97C54">
        <w:rPr>
          <w:rFonts w:asciiTheme="minorHAnsi" w:hAnsiTheme="minorHAnsi" w:cstheme="minorHAnsi"/>
        </w:rPr>
        <w:t>poglavlje I</w:t>
      </w:r>
      <w:r w:rsidR="00F41D7F" w:rsidRPr="00F97C54">
        <w:rPr>
          <w:rFonts w:asciiTheme="minorHAnsi" w:hAnsiTheme="minorHAnsi" w:cstheme="minorHAnsi"/>
        </w:rPr>
        <w:t xml:space="preserve">“ </w:t>
      </w:r>
      <w:r w:rsidRPr="00F97C54">
        <w:rPr>
          <w:rFonts w:asciiTheme="minorHAnsi" w:hAnsiTheme="minorHAnsi" w:cstheme="minorHAnsi"/>
        </w:rPr>
        <w:t xml:space="preserve"> na svim nivoima vlasti je </w:t>
      </w:r>
      <w:r w:rsidR="00124898" w:rsidRPr="00124898">
        <w:rPr>
          <w:bCs/>
          <w:iCs/>
          <w:color w:val="000000"/>
        </w:rPr>
        <w:t>1.570.796.269,89</w:t>
      </w:r>
      <w:r w:rsidR="00124898">
        <w:rPr>
          <w:b/>
          <w:bCs/>
          <w:iCs/>
          <w:color w:val="000000"/>
        </w:rPr>
        <w:t xml:space="preserve"> </w:t>
      </w:r>
      <w:r w:rsidR="00F97C54" w:rsidRPr="00F97C54">
        <w:rPr>
          <w:rFonts w:asciiTheme="minorHAnsi" w:hAnsiTheme="minorHAnsi" w:cstheme="minorHAnsi"/>
          <w:bCs/>
          <w:color w:val="000000"/>
        </w:rPr>
        <w:t>KM</w:t>
      </w:r>
      <w:r w:rsidR="00F97C54" w:rsidRPr="00F97C54">
        <w:rPr>
          <w:rFonts w:asciiTheme="minorHAnsi" w:hAnsiTheme="minorHAnsi" w:cstheme="minorHAnsi"/>
          <w:b/>
          <w:bCs/>
          <w:color w:val="000000"/>
        </w:rPr>
        <w:t>,</w:t>
      </w:r>
      <w:r w:rsidRPr="00F97C54">
        <w:rPr>
          <w:rFonts w:asciiTheme="minorHAnsi" w:hAnsiTheme="minorHAnsi" w:cstheme="minorHAnsi"/>
        </w:rPr>
        <w:t xml:space="preserve"> što predstavlja </w:t>
      </w:r>
      <w:r w:rsidR="00F97C54" w:rsidRPr="00F97C54">
        <w:rPr>
          <w:rFonts w:asciiTheme="minorHAnsi" w:hAnsiTheme="minorHAnsi" w:cstheme="minorHAnsi"/>
        </w:rPr>
        <w:t>smanjenje</w:t>
      </w:r>
      <w:r w:rsidRPr="00F97C54">
        <w:rPr>
          <w:rFonts w:asciiTheme="minorHAnsi" w:hAnsiTheme="minorHAnsi" w:cstheme="minorHAnsi"/>
        </w:rPr>
        <w:t xml:space="preserve"> u i</w:t>
      </w:r>
      <w:r w:rsidR="005E6552">
        <w:rPr>
          <w:rFonts w:asciiTheme="minorHAnsi" w:hAnsiTheme="minorHAnsi" w:cstheme="minorHAnsi"/>
        </w:rPr>
        <w:t>z</w:t>
      </w:r>
      <w:r w:rsidRPr="00F97C54">
        <w:rPr>
          <w:rFonts w:asciiTheme="minorHAnsi" w:hAnsiTheme="minorHAnsi" w:cstheme="minorHAnsi"/>
        </w:rPr>
        <w:t xml:space="preserve">nosu od </w:t>
      </w:r>
      <w:r w:rsidR="00F97C54" w:rsidRPr="00F97C54">
        <w:rPr>
          <w:rFonts w:asciiTheme="minorHAnsi" w:hAnsiTheme="minorHAnsi" w:cstheme="minorHAnsi"/>
        </w:rPr>
        <w:t>297.361.28</w:t>
      </w:r>
      <w:r w:rsidR="00B24BBB">
        <w:rPr>
          <w:rFonts w:asciiTheme="minorHAnsi" w:hAnsiTheme="minorHAnsi" w:cstheme="minorHAnsi"/>
        </w:rPr>
        <w:t>1</w:t>
      </w:r>
      <w:r w:rsidR="00F97C54" w:rsidRPr="00F97C54">
        <w:rPr>
          <w:rFonts w:asciiTheme="minorHAnsi" w:hAnsiTheme="minorHAnsi" w:cstheme="minorHAnsi"/>
        </w:rPr>
        <w:t>,92</w:t>
      </w:r>
      <w:r w:rsidR="00F97C54">
        <w:rPr>
          <w:rFonts w:asciiTheme="minorHAnsi" w:hAnsiTheme="minorHAnsi" w:cstheme="minorHAnsi"/>
        </w:rPr>
        <w:t xml:space="preserve"> </w:t>
      </w:r>
      <w:r w:rsidRPr="00F97C54">
        <w:rPr>
          <w:rFonts w:asciiTheme="minorHAnsi" w:hAnsiTheme="minorHAnsi" w:cstheme="minorHAnsi"/>
        </w:rPr>
        <w:t xml:space="preserve">KM odnosno </w:t>
      </w:r>
      <w:r w:rsidR="00F97C54" w:rsidRPr="00F97C54">
        <w:rPr>
          <w:rFonts w:asciiTheme="minorHAnsi" w:hAnsiTheme="minorHAnsi" w:cstheme="minorHAnsi"/>
        </w:rPr>
        <w:t>15,92</w:t>
      </w:r>
      <w:r w:rsidRPr="00F97C54">
        <w:rPr>
          <w:rFonts w:asciiTheme="minorHAnsi" w:hAnsiTheme="minorHAnsi" w:cstheme="minorHAnsi"/>
        </w:rPr>
        <w:t xml:space="preserve"> % u odnosu na 201</w:t>
      </w:r>
      <w:r w:rsidR="00F97C54" w:rsidRPr="00F97C54">
        <w:rPr>
          <w:rFonts w:asciiTheme="minorHAnsi" w:hAnsiTheme="minorHAnsi" w:cstheme="minorHAnsi"/>
        </w:rPr>
        <w:t>6</w:t>
      </w:r>
      <w:r w:rsidRPr="00F97C54">
        <w:rPr>
          <w:rFonts w:asciiTheme="minorHAnsi" w:hAnsiTheme="minorHAnsi" w:cstheme="minorHAnsi"/>
        </w:rPr>
        <w:t xml:space="preserve">. godinu kada je iznosila </w:t>
      </w:r>
      <w:r w:rsidR="00F97C54" w:rsidRPr="00F97C54">
        <w:rPr>
          <w:rFonts w:asciiTheme="minorHAnsi" w:hAnsiTheme="minorHAnsi" w:cstheme="minorHAnsi"/>
        </w:rPr>
        <w:t xml:space="preserve">1.868.157.551,81 KM dok je 2015. godine ta vrijednost iznosila </w:t>
      </w:r>
      <w:r w:rsidRPr="00F97C54">
        <w:rPr>
          <w:rFonts w:asciiTheme="minorHAnsi" w:hAnsiTheme="minorHAnsi" w:cstheme="minorHAnsi"/>
        </w:rPr>
        <w:t>1.076.612.561,31  KM.</w:t>
      </w:r>
    </w:p>
    <w:p w:rsidR="00F0367E" w:rsidRDefault="00F0367E" w:rsidP="003A12CC">
      <w:pPr>
        <w:jc w:val="both"/>
        <w:rPr>
          <w:rFonts w:asciiTheme="minorHAnsi" w:hAnsiTheme="minorHAnsi" w:cstheme="minorHAnsi"/>
        </w:rPr>
      </w:pPr>
    </w:p>
    <w:p w:rsidR="00F41D7F" w:rsidRPr="003C7A2E" w:rsidRDefault="006D52EC" w:rsidP="003C7A2E">
      <w:pPr>
        <w:jc w:val="both"/>
      </w:pPr>
      <w:r w:rsidRPr="003C7A2E">
        <w:lastRenderedPageBreak/>
        <w:t>U ukupnim nabavkama najzastupljenija je nabavka</w:t>
      </w:r>
      <w:r w:rsidR="00F41D7F" w:rsidRPr="003C7A2E">
        <w:t xml:space="preserve"> roba u 201</w:t>
      </w:r>
      <w:r w:rsidR="00643E65" w:rsidRPr="003C7A2E">
        <w:t>7</w:t>
      </w:r>
      <w:r w:rsidR="00F41D7F" w:rsidRPr="003C7A2E">
        <w:t>. godini</w:t>
      </w:r>
      <w:r w:rsidRPr="003C7A2E">
        <w:t>, koja</w:t>
      </w:r>
      <w:r w:rsidR="00F41D7F" w:rsidRPr="003C7A2E">
        <w:t xml:space="preserve"> je iznosila </w:t>
      </w:r>
      <w:r w:rsidR="00643E65" w:rsidRPr="003C7A2E">
        <w:rPr>
          <w:bCs/>
          <w:color w:val="000000" w:themeColor="text1"/>
          <w:sz w:val="22"/>
          <w:szCs w:val="22"/>
        </w:rPr>
        <w:t xml:space="preserve">717.245.087,16 </w:t>
      </w:r>
      <w:r w:rsidR="00F41D7F" w:rsidRPr="003C7A2E">
        <w:t xml:space="preserve">KM odnosno </w:t>
      </w:r>
      <w:r w:rsidR="003C7A2E" w:rsidRPr="003C7A2E">
        <w:t>45,66</w:t>
      </w:r>
      <w:r w:rsidRPr="003C7A2E">
        <w:t xml:space="preserve"> </w:t>
      </w:r>
      <w:r w:rsidR="00F41D7F" w:rsidRPr="003C7A2E">
        <w:t xml:space="preserve">% od svih nabavki za postupke „poglavlje I“. Vrijednost nabavke roba predstavlja </w:t>
      </w:r>
      <w:r w:rsidR="003C7A2E" w:rsidRPr="003C7A2E">
        <w:t>smanjenje u 2017</w:t>
      </w:r>
      <w:r w:rsidR="00F41D7F" w:rsidRPr="003C7A2E">
        <w:t xml:space="preserve">. godini u iznosu </w:t>
      </w:r>
      <w:r w:rsidR="003C7A2E" w:rsidRPr="003C7A2E">
        <w:t>96.681.880,45</w:t>
      </w:r>
      <w:r w:rsidR="00F41D7F" w:rsidRPr="003C7A2E">
        <w:t xml:space="preserve"> KM odnosno </w:t>
      </w:r>
      <w:r w:rsidR="003C7A2E" w:rsidRPr="003C7A2E">
        <w:t>11,88</w:t>
      </w:r>
      <w:r w:rsidR="00F41D7F" w:rsidRPr="003C7A2E">
        <w:t xml:space="preserve"> % u odnosu na 201</w:t>
      </w:r>
      <w:r w:rsidR="003C7A2E" w:rsidRPr="003C7A2E">
        <w:t>6</w:t>
      </w:r>
      <w:r w:rsidR="00F41D7F" w:rsidRPr="003C7A2E">
        <w:t xml:space="preserve">. godinu kada je iznosila </w:t>
      </w:r>
      <w:r w:rsidR="003C7A2E" w:rsidRPr="003C7A2E">
        <w:t>813.926.967,61</w:t>
      </w:r>
      <w:r w:rsidR="00F41D7F" w:rsidRPr="003C7A2E">
        <w:t xml:space="preserve"> KM.</w:t>
      </w:r>
    </w:p>
    <w:p w:rsidR="00F41D7F" w:rsidRPr="006A0EFD" w:rsidRDefault="00F41D7F" w:rsidP="00D92CB5">
      <w:pPr>
        <w:spacing w:line="276" w:lineRule="auto"/>
        <w:jc w:val="both"/>
        <w:rPr>
          <w:i/>
        </w:rPr>
      </w:pPr>
      <w:r w:rsidRPr="006A0EFD">
        <w:rPr>
          <w:i/>
        </w:rPr>
        <w:tab/>
      </w:r>
    </w:p>
    <w:p w:rsidR="00D35621" w:rsidRPr="003C7A2E" w:rsidRDefault="006D52EC" w:rsidP="005D084F">
      <w:pPr>
        <w:spacing w:line="276" w:lineRule="auto"/>
        <w:jc w:val="both"/>
      </w:pPr>
      <w:r w:rsidRPr="003C7A2E">
        <w:t xml:space="preserve">Nabavka </w:t>
      </w:r>
      <w:r w:rsidR="00F41D7F" w:rsidRPr="003C7A2E">
        <w:t>usluga</w:t>
      </w:r>
      <w:r w:rsidRPr="003C7A2E">
        <w:t xml:space="preserve"> je najmanje zastupljena u 201</w:t>
      </w:r>
      <w:r w:rsidR="003C7A2E" w:rsidRPr="003C7A2E">
        <w:t>7</w:t>
      </w:r>
      <w:r w:rsidRPr="003C7A2E">
        <w:t xml:space="preserve">. godini i iznosila je </w:t>
      </w:r>
      <w:r w:rsidR="003C7A2E" w:rsidRPr="003C7A2E">
        <w:t>382.807.011,51</w:t>
      </w:r>
      <w:r w:rsidRPr="003C7A2E">
        <w:t xml:space="preserve"> </w:t>
      </w:r>
      <w:r w:rsidR="0094378B" w:rsidRPr="003C7A2E">
        <w:rPr>
          <w:bCs/>
        </w:rPr>
        <w:t>KM</w:t>
      </w:r>
      <w:r w:rsidR="0094378B" w:rsidRPr="003C7A2E">
        <w:rPr>
          <w:b/>
          <w:bCs/>
        </w:rPr>
        <w:t xml:space="preserve"> </w:t>
      </w:r>
      <w:r w:rsidR="0094378B" w:rsidRPr="003C7A2E">
        <w:rPr>
          <w:bCs/>
        </w:rPr>
        <w:t>odnosno</w:t>
      </w:r>
      <w:r w:rsidR="0094378B" w:rsidRPr="003C7A2E">
        <w:t xml:space="preserve"> </w:t>
      </w:r>
      <w:r w:rsidR="003C7A2E" w:rsidRPr="003C7A2E">
        <w:t xml:space="preserve">24,37 </w:t>
      </w:r>
      <w:r w:rsidRPr="003C7A2E">
        <w:t xml:space="preserve"> </w:t>
      </w:r>
      <w:r w:rsidR="0094378B" w:rsidRPr="003C7A2E">
        <w:t>% od svih nabav</w:t>
      </w:r>
      <w:r w:rsidR="002C7965" w:rsidRPr="003C7A2E">
        <w:t>ki</w:t>
      </w:r>
      <w:r w:rsidR="00C22540" w:rsidRPr="003C7A2E">
        <w:t xml:space="preserve"> </w:t>
      </w:r>
      <w:r w:rsidR="007814F3" w:rsidRPr="003C7A2E">
        <w:t xml:space="preserve">za postupke </w:t>
      </w:r>
      <w:r w:rsidR="00FB5B95" w:rsidRPr="003C7A2E">
        <w:t>„poglavlje I“</w:t>
      </w:r>
      <w:r w:rsidR="0094378B" w:rsidRPr="003C7A2E">
        <w:t xml:space="preserve">. </w:t>
      </w:r>
      <w:r w:rsidR="00FB5B95" w:rsidRPr="003C7A2E">
        <w:t xml:space="preserve">Vrijednost nabavke </w:t>
      </w:r>
      <w:r w:rsidR="00F41D7F" w:rsidRPr="003C7A2E">
        <w:t>usluga</w:t>
      </w:r>
      <w:r w:rsidR="00FB5B95" w:rsidRPr="003C7A2E">
        <w:t xml:space="preserve"> u 201</w:t>
      </w:r>
      <w:r w:rsidR="003C7A2E" w:rsidRPr="003C7A2E">
        <w:t>7.</w:t>
      </w:r>
      <w:r w:rsidR="00FB5B95" w:rsidRPr="003C7A2E">
        <w:t xml:space="preserve"> godini, predstavlja </w:t>
      </w:r>
      <w:r w:rsidR="003C7A2E" w:rsidRPr="003C7A2E">
        <w:t>smanjenje</w:t>
      </w:r>
      <w:r w:rsidR="00FB5B95" w:rsidRPr="003C7A2E">
        <w:t xml:space="preserve"> u iznosu od </w:t>
      </w:r>
      <w:r w:rsidR="003C7A2E" w:rsidRPr="003C7A2E">
        <w:t>111.138.739,52</w:t>
      </w:r>
      <w:r w:rsidRPr="003C7A2E">
        <w:t xml:space="preserve"> </w:t>
      </w:r>
      <w:r w:rsidR="00FB5B95" w:rsidRPr="003C7A2E">
        <w:t xml:space="preserve">KM odnosno </w:t>
      </w:r>
      <w:r w:rsidR="003C7A2E" w:rsidRPr="003C7A2E">
        <w:t>22,50</w:t>
      </w:r>
      <w:r w:rsidRPr="003C7A2E">
        <w:t xml:space="preserve"> </w:t>
      </w:r>
      <w:r w:rsidR="00FB5B95" w:rsidRPr="003C7A2E">
        <w:t>%</w:t>
      </w:r>
      <w:r w:rsidR="00F41D7F" w:rsidRPr="003C7A2E">
        <w:t xml:space="preserve"> u odnosu na 201</w:t>
      </w:r>
      <w:r w:rsidR="003C7A2E" w:rsidRPr="003C7A2E">
        <w:t>6</w:t>
      </w:r>
      <w:r w:rsidR="00FB5B95" w:rsidRPr="003C7A2E">
        <w:t xml:space="preserve">. godinu kada je iznosila </w:t>
      </w:r>
      <w:r w:rsidR="003C7A2E" w:rsidRPr="003C7A2E">
        <w:t>493.945.751,03</w:t>
      </w:r>
      <w:r w:rsidR="00F41D7F" w:rsidRPr="003C7A2E">
        <w:t xml:space="preserve"> </w:t>
      </w:r>
      <w:r w:rsidR="00FB5B95" w:rsidRPr="003C7A2E">
        <w:t>KM.</w:t>
      </w:r>
    </w:p>
    <w:p w:rsidR="00E801A9" w:rsidRPr="003C7A2E" w:rsidRDefault="00E801A9" w:rsidP="005D084F">
      <w:pPr>
        <w:spacing w:line="276" w:lineRule="auto"/>
        <w:jc w:val="both"/>
      </w:pPr>
    </w:p>
    <w:p w:rsidR="006178B8" w:rsidRDefault="00F41D7F" w:rsidP="005D084F">
      <w:pPr>
        <w:spacing w:line="276" w:lineRule="auto"/>
        <w:jc w:val="both"/>
      </w:pPr>
      <w:r w:rsidRPr="003C7A2E">
        <w:t xml:space="preserve">Nabavka radova </w:t>
      </w:r>
      <w:r w:rsidR="0094378B" w:rsidRPr="003C7A2E">
        <w:t xml:space="preserve">u </w:t>
      </w:r>
      <w:r w:rsidR="003337DF" w:rsidRPr="003C7A2E">
        <w:t>201</w:t>
      </w:r>
      <w:r w:rsidR="003C7A2E" w:rsidRPr="003C7A2E">
        <w:t>7</w:t>
      </w:r>
      <w:r w:rsidR="002C7965" w:rsidRPr="003C7A2E">
        <w:t>. godin</w:t>
      </w:r>
      <w:r w:rsidR="001B4071" w:rsidRPr="003C7A2E">
        <w:t>i</w:t>
      </w:r>
      <w:r w:rsidR="002C7965" w:rsidRPr="003C7A2E">
        <w:t xml:space="preserve"> </w:t>
      </w:r>
      <w:r w:rsidR="006D52EC" w:rsidRPr="003C7A2E">
        <w:t>je</w:t>
      </w:r>
      <w:r w:rsidRPr="003C7A2E">
        <w:t xml:space="preserve"> iznosila je </w:t>
      </w:r>
      <w:r w:rsidR="003C7A2E" w:rsidRPr="003C7A2E">
        <w:rPr>
          <w:bCs/>
          <w:color w:val="000000"/>
        </w:rPr>
        <w:t>470.744.171,22</w:t>
      </w:r>
      <w:r w:rsidRPr="003C7A2E">
        <w:rPr>
          <w:bCs/>
          <w:color w:val="000000"/>
        </w:rPr>
        <w:t xml:space="preserve"> </w:t>
      </w:r>
      <w:r w:rsidR="0094378B" w:rsidRPr="003C7A2E">
        <w:rPr>
          <w:bCs/>
          <w:color w:val="000000"/>
        </w:rPr>
        <w:t>KM</w:t>
      </w:r>
      <w:r w:rsidR="0094378B" w:rsidRPr="003C7A2E">
        <w:rPr>
          <w:b/>
          <w:bCs/>
          <w:color w:val="000000"/>
        </w:rPr>
        <w:t xml:space="preserve"> </w:t>
      </w:r>
      <w:r w:rsidR="0094378B" w:rsidRPr="003C7A2E">
        <w:rPr>
          <w:bCs/>
          <w:color w:val="000000"/>
        </w:rPr>
        <w:t xml:space="preserve">odnosno </w:t>
      </w:r>
      <w:r w:rsidR="006D52EC" w:rsidRPr="003C7A2E">
        <w:rPr>
          <w:bCs/>
          <w:color w:val="000000"/>
        </w:rPr>
        <w:t>29,9</w:t>
      </w:r>
      <w:r w:rsidR="003C7A2E" w:rsidRPr="003C7A2E">
        <w:rPr>
          <w:bCs/>
          <w:color w:val="000000"/>
        </w:rPr>
        <w:t>7</w:t>
      </w:r>
      <w:r w:rsidR="006D52EC" w:rsidRPr="003C7A2E">
        <w:rPr>
          <w:bCs/>
          <w:color w:val="000000"/>
        </w:rPr>
        <w:t xml:space="preserve"> </w:t>
      </w:r>
      <w:r w:rsidR="0094378B" w:rsidRPr="003C7A2E">
        <w:rPr>
          <w:bCs/>
          <w:color w:val="000000"/>
        </w:rPr>
        <w:t xml:space="preserve">% </w:t>
      </w:r>
      <w:r w:rsidR="0094378B" w:rsidRPr="003C7A2E">
        <w:t>od svih nabav</w:t>
      </w:r>
      <w:r w:rsidR="00DE7456" w:rsidRPr="003C7A2E">
        <w:t>ki</w:t>
      </w:r>
      <w:r w:rsidR="00C22540" w:rsidRPr="003C7A2E">
        <w:t xml:space="preserve"> </w:t>
      </w:r>
      <w:r w:rsidR="007814F3" w:rsidRPr="003C7A2E">
        <w:t xml:space="preserve">za postupke </w:t>
      </w:r>
      <w:r w:rsidR="00154CE4" w:rsidRPr="003C7A2E">
        <w:t>„poglavlje I“</w:t>
      </w:r>
      <w:r w:rsidR="007814F3" w:rsidRPr="003C7A2E">
        <w:t>.</w:t>
      </w:r>
      <w:r w:rsidR="0094378B" w:rsidRPr="003C7A2E">
        <w:t xml:space="preserve"> Vrijednost nabav</w:t>
      </w:r>
      <w:r w:rsidR="00D8179C" w:rsidRPr="003C7A2E">
        <w:t>k</w:t>
      </w:r>
      <w:r w:rsidR="0094378B" w:rsidRPr="003C7A2E">
        <w:t xml:space="preserve">e radova predstavlja </w:t>
      </w:r>
      <w:r w:rsidR="003C7A2E" w:rsidRPr="003C7A2E">
        <w:t>smanjenje</w:t>
      </w:r>
      <w:r w:rsidR="0094378B" w:rsidRPr="003C7A2E">
        <w:t xml:space="preserve"> u 201</w:t>
      </w:r>
      <w:r w:rsidR="003C7A2E" w:rsidRPr="003C7A2E">
        <w:t>7</w:t>
      </w:r>
      <w:r w:rsidR="0094378B" w:rsidRPr="003C7A2E">
        <w:t xml:space="preserve">. godini u iznosu </w:t>
      </w:r>
      <w:r w:rsidR="005E6552">
        <w:t xml:space="preserve">od </w:t>
      </w:r>
      <w:r w:rsidR="003C7A2E" w:rsidRPr="003C7A2E">
        <w:t>89.540.661,95</w:t>
      </w:r>
      <w:r w:rsidR="00D92CB5" w:rsidRPr="003C7A2E">
        <w:t xml:space="preserve"> </w:t>
      </w:r>
      <w:r w:rsidR="0094378B" w:rsidRPr="003C7A2E">
        <w:rPr>
          <w:color w:val="000000"/>
        </w:rPr>
        <w:t xml:space="preserve">KM odnosno </w:t>
      </w:r>
      <w:r w:rsidR="003C7A2E" w:rsidRPr="003C7A2E">
        <w:rPr>
          <w:color w:val="000000"/>
        </w:rPr>
        <w:t>15,98</w:t>
      </w:r>
      <w:r w:rsidR="00D92CB5" w:rsidRPr="003C7A2E">
        <w:rPr>
          <w:color w:val="000000"/>
        </w:rPr>
        <w:t xml:space="preserve"> </w:t>
      </w:r>
      <w:r w:rsidR="0094378B" w:rsidRPr="003C7A2E">
        <w:rPr>
          <w:color w:val="000000"/>
        </w:rPr>
        <w:t>% u odnosu na 201</w:t>
      </w:r>
      <w:r w:rsidR="003C7A2E" w:rsidRPr="003C7A2E">
        <w:rPr>
          <w:color w:val="000000"/>
        </w:rPr>
        <w:t>6</w:t>
      </w:r>
      <w:r w:rsidR="0094378B" w:rsidRPr="003C7A2E">
        <w:rPr>
          <w:color w:val="000000"/>
        </w:rPr>
        <w:t xml:space="preserve">. godinu kada je iznosila </w:t>
      </w:r>
      <w:r w:rsidR="003C7A2E" w:rsidRPr="003C7A2E">
        <w:rPr>
          <w:bCs/>
          <w:color w:val="000000"/>
        </w:rPr>
        <w:t>560.284.833,17</w:t>
      </w:r>
      <w:r w:rsidR="00D92CB5" w:rsidRPr="003C7A2E">
        <w:rPr>
          <w:bCs/>
          <w:color w:val="000000"/>
        </w:rPr>
        <w:t xml:space="preserve"> </w:t>
      </w:r>
      <w:r w:rsidR="0094378B" w:rsidRPr="003C7A2E">
        <w:t>KM.</w:t>
      </w:r>
      <w:r w:rsidR="008E6F39" w:rsidRPr="003C7A2E">
        <w:t xml:space="preserve"> </w:t>
      </w:r>
    </w:p>
    <w:p w:rsidR="00722DC2" w:rsidRDefault="00722DC2" w:rsidP="005D084F">
      <w:pPr>
        <w:spacing w:line="276" w:lineRule="auto"/>
        <w:jc w:val="both"/>
      </w:pPr>
    </w:p>
    <w:p w:rsidR="001B4071" w:rsidRPr="003C7A2E" w:rsidRDefault="008B06C8" w:rsidP="005D084F">
      <w:pPr>
        <w:spacing w:line="276" w:lineRule="auto"/>
        <w:jc w:val="both"/>
      </w:pPr>
      <w:r w:rsidRPr="003C7A2E">
        <w:t>Uspored</w:t>
      </w:r>
      <w:r w:rsidR="00F0367E">
        <w:t>na</w:t>
      </w:r>
      <w:r w:rsidRPr="003C7A2E">
        <w:t xml:space="preserve"> </w:t>
      </w:r>
      <w:r w:rsidR="001B4071" w:rsidRPr="003C7A2E">
        <w:t>tabela:</w:t>
      </w:r>
    </w:p>
    <w:p w:rsidR="0089457B" w:rsidRPr="006A0EFD" w:rsidRDefault="00F41D7F" w:rsidP="0089457B">
      <w:pPr>
        <w:spacing w:line="276" w:lineRule="auto"/>
        <w:jc w:val="both"/>
        <w:rPr>
          <w:rFonts w:asciiTheme="minorHAnsi" w:eastAsiaTheme="minorEastAsia" w:hAnsiTheme="minorHAnsi" w:cstheme="minorBidi"/>
          <w:i/>
          <w:sz w:val="22"/>
          <w:szCs w:val="22"/>
        </w:rPr>
      </w:pPr>
      <w:r w:rsidRPr="006A0EFD">
        <w:rPr>
          <w:i/>
        </w:rPr>
        <w:fldChar w:fldCharType="begin"/>
      </w:r>
      <w:r w:rsidRPr="006A0EFD">
        <w:rPr>
          <w:i/>
        </w:rPr>
        <w:instrText xml:space="preserve"> LINK </w:instrText>
      </w:r>
      <w:r w:rsidR="0089457B" w:rsidRPr="006A0EFD">
        <w:rPr>
          <w:i/>
        </w:rPr>
        <w:instrText xml:space="preserve">Excel.Sheet.12 "C:\\Users\\mirsadsirbubalo\\Desktop\\IZVJESTAJ O DODIJELJENIM UGOVORIMA U 2016\\POMOCNE TABELE ZA 2016 POCETAK UO+PO+OBAV+UG 09.03.2017..xlsx" Sheet14!R16C3:R21C7 </w:instrText>
      </w:r>
      <w:r w:rsidRPr="006A0EFD">
        <w:rPr>
          <w:i/>
        </w:rPr>
        <w:instrText xml:space="preserve">\a \f 4 \h  \* MERGEFORMAT </w:instrText>
      </w:r>
      <w:r w:rsidRPr="006A0EFD">
        <w:rPr>
          <w:i/>
        </w:rPr>
        <w:fldChar w:fldCharType="separate"/>
      </w:r>
    </w:p>
    <w:tbl>
      <w:tblPr>
        <w:tblW w:w="9606" w:type="dxa"/>
        <w:tblLook w:val="04A0" w:firstRow="1" w:lastRow="0" w:firstColumn="1" w:lastColumn="0" w:noHBand="0" w:noVBand="1"/>
      </w:tblPr>
      <w:tblGrid>
        <w:gridCol w:w="1975"/>
        <w:gridCol w:w="1756"/>
        <w:gridCol w:w="1756"/>
        <w:gridCol w:w="706"/>
        <w:gridCol w:w="2724"/>
        <w:gridCol w:w="847"/>
      </w:tblGrid>
      <w:tr w:rsidR="00106410" w:rsidRPr="003C7A2E" w:rsidTr="00EC3581">
        <w:trPr>
          <w:trHeight w:val="297"/>
        </w:trPr>
        <w:tc>
          <w:tcPr>
            <w:tcW w:w="1975" w:type="dxa"/>
            <w:vMerge w:val="restart"/>
            <w:tcBorders>
              <w:top w:val="single" w:sz="8" w:space="0" w:color="auto"/>
              <w:left w:val="single" w:sz="8" w:space="0" w:color="auto"/>
              <w:bottom w:val="single" w:sz="8" w:space="0" w:color="000000"/>
              <w:right w:val="single" w:sz="8" w:space="0" w:color="auto"/>
            </w:tcBorders>
            <w:shd w:val="clear" w:color="000000" w:fill="C6D9F1"/>
            <w:vAlign w:val="center"/>
            <w:hideMark/>
          </w:tcPr>
          <w:p w:rsidR="00106410" w:rsidRPr="003C7A2E" w:rsidRDefault="00106410" w:rsidP="00106410">
            <w:pPr>
              <w:jc w:val="center"/>
              <w:rPr>
                <w:color w:val="000000"/>
                <w:sz w:val="22"/>
                <w:szCs w:val="22"/>
              </w:rPr>
            </w:pPr>
            <w:r w:rsidRPr="003C7A2E">
              <w:rPr>
                <w:color w:val="000000"/>
                <w:sz w:val="22"/>
                <w:szCs w:val="22"/>
              </w:rPr>
              <w:t>Predmet nabavke</w:t>
            </w:r>
          </w:p>
        </w:tc>
        <w:tc>
          <w:tcPr>
            <w:tcW w:w="1598" w:type="dxa"/>
            <w:tcBorders>
              <w:top w:val="single" w:sz="8" w:space="0" w:color="auto"/>
              <w:left w:val="nil"/>
              <w:bottom w:val="single" w:sz="8" w:space="0" w:color="auto"/>
              <w:right w:val="single" w:sz="8" w:space="0" w:color="auto"/>
            </w:tcBorders>
            <w:shd w:val="clear" w:color="000000" w:fill="C6D9F1"/>
            <w:vAlign w:val="center"/>
            <w:hideMark/>
          </w:tcPr>
          <w:p w:rsidR="00106410" w:rsidRPr="003C7A2E" w:rsidRDefault="00106410" w:rsidP="00106410">
            <w:pPr>
              <w:jc w:val="center"/>
              <w:rPr>
                <w:color w:val="000000"/>
                <w:sz w:val="22"/>
                <w:szCs w:val="22"/>
              </w:rPr>
            </w:pPr>
            <w:r w:rsidRPr="003C7A2E">
              <w:rPr>
                <w:color w:val="000000"/>
                <w:sz w:val="22"/>
                <w:szCs w:val="22"/>
              </w:rPr>
              <w:t>2017</w:t>
            </w:r>
          </w:p>
        </w:tc>
        <w:tc>
          <w:tcPr>
            <w:tcW w:w="1756" w:type="dxa"/>
            <w:tcBorders>
              <w:top w:val="single" w:sz="8" w:space="0" w:color="auto"/>
              <w:left w:val="nil"/>
              <w:bottom w:val="single" w:sz="8" w:space="0" w:color="auto"/>
              <w:right w:val="nil"/>
            </w:tcBorders>
            <w:shd w:val="clear" w:color="000000" w:fill="C6D9F1"/>
            <w:vAlign w:val="center"/>
          </w:tcPr>
          <w:p w:rsidR="00106410" w:rsidRPr="003C7A2E" w:rsidRDefault="00106410" w:rsidP="00106410">
            <w:pPr>
              <w:jc w:val="center"/>
              <w:rPr>
                <w:color w:val="000000"/>
                <w:sz w:val="22"/>
                <w:szCs w:val="22"/>
              </w:rPr>
            </w:pPr>
            <w:r w:rsidRPr="003C7A2E">
              <w:rPr>
                <w:color w:val="000000"/>
                <w:sz w:val="22"/>
                <w:szCs w:val="22"/>
              </w:rPr>
              <w:t>2016</w:t>
            </w:r>
          </w:p>
        </w:tc>
        <w:tc>
          <w:tcPr>
            <w:tcW w:w="706" w:type="dxa"/>
            <w:tcBorders>
              <w:top w:val="single" w:sz="8" w:space="0" w:color="auto"/>
              <w:left w:val="nil"/>
              <w:bottom w:val="single" w:sz="8" w:space="0" w:color="auto"/>
              <w:right w:val="single" w:sz="8" w:space="0" w:color="auto"/>
            </w:tcBorders>
            <w:shd w:val="clear" w:color="000000" w:fill="C6D9F1"/>
            <w:vAlign w:val="center"/>
          </w:tcPr>
          <w:p w:rsidR="00106410" w:rsidRPr="003C7A2E" w:rsidRDefault="00106410" w:rsidP="00106410">
            <w:pPr>
              <w:jc w:val="center"/>
              <w:rPr>
                <w:color w:val="000000"/>
                <w:sz w:val="22"/>
                <w:szCs w:val="22"/>
              </w:rPr>
            </w:pPr>
          </w:p>
        </w:tc>
        <w:tc>
          <w:tcPr>
            <w:tcW w:w="3571" w:type="dxa"/>
            <w:gridSpan w:val="2"/>
            <w:tcBorders>
              <w:top w:val="single" w:sz="8" w:space="0" w:color="auto"/>
              <w:left w:val="nil"/>
              <w:bottom w:val="single" w:sz="8" w:space="0" w:color="auto"/>
              <w:right w:val="single" w:sz="8" w:space="0" w:color="000000"/>
            </w:tcBorders>
            <w:shd w:val="clear" w:color="000000" w:fill="C6D9F1"/>
            <w:vAlign w:val="center"/>
            <w:hideMark/>
          </w:tcPr>
          <w:p w:rsidR="00106410" w:rsidRPr="003C7A2E" w:rsidRDefault="00106410" w:rsidP="008B06C8">
            <w:pPr>
              <w:jc w:val="center"/>
              <w:rPr>
                <w:color w:val="000000"/>
                <w:sz w:val="22"/>
                <w:szCs w:val="22"/>
              </w:rPr>
            </w:pPr>
            <w:r w:rsidRPr="003C7A2E">
              <w:rPr>
                <w:color w:val="000000"/>
                <w:sz w:val="22"/>
                <w:szCs w:val="22"/>
              </w:rPr>
              <w:t>Razlika (201</w:t>
            </w:r>
            <w:r w:rsidR="008B06C8" w:rsidRPr="003C7A2E">
              <w:rPr>
                <w:color w:val="000000"/>
                <w:sz w:val="22"/>
                <w:szCs w:val="22"/>
              </w:rPr>
              <w:t>7</w:t>
            </w:r>
            <w:r w:rsidRPr="003C7A2E">
              <w:rPr>
                <w:color w:val="000000"/>
                <w:sz w:val="22"/>
                <w:szCs w:val="22"/>
              </w:rPr>
              <w:t>-201</w:t>
            </w:r>
            <w:r w:rsidR="008B06C8" w:rsidRPr="003C7A2E">
              <w:rPr>
                <w:color w:val="000000"/>
                <w:sz w:val="22"/>
                <w:szCs w:val="22"/>
              </w:rPr>
              <w:t>6</w:t>
            </w:r>
            <w:r w:rsidRPr="003C7A2E">
              <w:rPr>
                <w:color w:val="000000"/>
                <w:sz w:val="22"/>
                <w:szCs w:val="22"/>
              </w:rPr>
              <w:t>)</w:t>
            </w:r>
          </w:p>
        </w:tc>
      </w:tr>
      <w:tr w:rsidR="00106410" w:rsidRPr="003C7A2E" w:rsidTr="00EC3581">
        <w:trPr>
          <w:trHeight w:val="297"/>
        </w:trPr>
        <w:tc>
          <w:tcPr>
            <w:tcW w:w="1975" w:type="dxa"/>
            <w:vMerge/>
            <w:tcBorders>
              <w:top w:val="single" w:sz="8" w:space="0" w:color="auto"/>
              <w:left w:val="single" w:sz="8" w:space="0" w:color="auto"/>
              <w:bottom w:val="single" w:sz="8" w:space="0" w:color="000000"/>
              <w:right w:val="single" w:sz="8" w:space="0" w:color="auto"/>
            </w:tcBorders>
            <w:vAlign w:val="center"/>
            <w:hideMark/>
          </w:tcPr>
          <w:p w:rsidR="00106410" w:rsidRPr="003C7A2E" w:rsidRDefault="00106410" w:rsidP="00106410">
            <w:pPr>
              <w:rPr>
                <w:color w:val="000000"/>
                <w:sz w:val="22"/>
                <w:szCs w:val="22"/>
              </w:rPr>
            </w:pPr>
          </w:p>
        </w:tc>
        <w:tc>
          <w:tcPr>
            <w:tcW w:w="1598" w:type="dxa"/>
            <w:tcBorders>
              <w:top w:val="nil"/>
              <w:left w:val="nil"/>
              <w:bottom w:val="single" w:sz="8" w:space="0" w:color="auto"/>
              <w:right w:val="single" w:sz="8" w:space="0" w:color="auto"/>
            </w:tcBorders>
            <w:shd w:val="clear" w:color="000000" w:fill="C6D9F1"/>
            <w:vAlign w:val="center"/>
            <w:hideMark/>
          </w:tcPr>
          <w:p w:rsidR="00106410" w:rsidRPr="003C7A2E" w:rsidRDefault="00106410" w:rsidP="00106410">
            <w:pPr>
              <w:jc w:val="center"/>
              <w:rPr>
                <w:color w:val="000000"/>
                <w:sz w:val="22"/>
                <w:szCs w:val="22"/>
              </w:rPr>
            </w:pPr>
            <w:r w:rsidRPr="003C7A2E">
              <w:rPr>
                <w:color w:val="000000"/>
                <w:sz w:val="22"/>
                <w:szCs w:val="22"/>
              </w:rPr>
              <w:t>KM</w:t>
            </w:r>
          </w:p>
        </w:tc>
        <w:tc>
          <w:tcPr>
            <w:tcW w:w="1756" w:type="dxa"/>
            <w:tcBorders>
              <w:top w:val="nil"/>
              <w:left w:val="nil"/>
              <w:bottom w:val="single" w:sz="8" w:space="0" w:color="auto"/>
              <w:right w:val="nil"/>
            </w:tcBorders>
            <w:shd w:val="clear" w:color="000000" w:fill="C6D9F1"/>
            <w:vAlign w:val="center"/>
          </w:tcPr>
          <w:p w:rsidR="00106410" w:rsidRPr="003C7A2E" w:rsidRDefault="00106410" w:rsidP="00106410">
            <w:pPr>
              <w:jc w:val="center"/>
              <w:rPr>
                <w:color w:val="000000"/>
                <w:sz w:val="22"/>
                <w:szCs w:val="22"/>
              </w:rPr>
            </w:pPr>
            <w:r w:rsidRPr="003C7A2E">
              <w:rPr>
                <w:color w:val="000000"/>
                <w:sz w:val="22"/>
                <w:szCs w:val="22"/>
              </w:rPr>
              <w:t>KM</w:t>
            </w:r>
          </w:p>
        </w:tc>
        <w:tc>
          <w:tcPr>
            <w:tcW w:w="706" w:type="dxa"/>
            <w:tcBorders>
              <w:top w:val="nil"/>
              <w:left w:val="nil"/>
              <w:bottom w:val="single" w:sz="8" w:space="0" w:color="auto"/>
              <w:right w:val="single" w:sz="8" w:space="0" w:color="auto"/>
            </w:tcBorders>
            <w:shd w:val="clear" w:color="000000" w:fill="C6D9F1"/>
            <w:vAlign w:val="center"/>
          </w:tcPr>
          <w:p w:rsidR="00106410" w:rsidRPr="003C7A2E" w:rsidRDefault="00106410" w:rsidP="00106410">
            <w:pPr>
              <w:jc w:val="center"/>
              <w:rPr>
                <w:color w:val="000000"/>
                <w:sz w:val="22"/>
                <w:szCs w:val="22"/>
              </w:rPr>
            </w:pPr>
          </w:p>
        </w:tc>
        <w:tc>
          <w:tcPr>
            <w:tcW w:w="2724" w:type="dxa"/>
            <w:tcBorders>
              <w:top w:val="nil"/>
              <w:left w:val="nil"/>
              <w:bottom w:val="single" w:sz="8" w:space="0" w:color="auto"/>
              <w:right w:val="single" w:sz="8" w:space="0" w:color="auto"/>
            </w:tcBorders>
            <w:shd w:val="clear" w:color="000000" w:fill="C6D9F1"/>
            <w:vAlign w:val="center"/>
            <w:hideMark/>
          </w:tcPr>
          <w:p w:rsidR="00106410" w:rsidRPr="003C7A2E" w:rsidRDefault="00106410" w:rsidP="00106410">
            <w:pPr>
              <w:jc w:val="center"/>
              <w:rPr>
                <w:color w:val="000000"/>
                <w:sz w:val="22"/>
                <w:szCs w:val="22"/>
              </w:rPr>
            </w:pPr>
            <w:r w:rsidRPr="003C7A2E">
              <w:rPr>
                <w:color w:val="000000"/>
                <w:sz w:val="22"/>
                <w:szCs w:val="22"/>
              </w:rPr>
              <w:t>+/- KM</w:t>
            </w:r>
          </w:p>
        </w:tc>
        <w:tc>
          <w:tcPr>
            <w:tcW w:w="847" w:type="dxa"/>
            <w:tcBorders>
              <w:top w:val="nil"/>
              <w:left w:val="nil"/>
              <w:bottom w:val="single" w:sz="8" w:space="0" w:color="auto"/>
              <w:right w:val="single" w:sz="8" w:space="0" w:color="auto"/>
            </w:tcBorders>
            <w:shd w:val="clear" w:color="000000" w:fill="C6D9F1"/>
            <w:vAlign w:val="center"/>
            <w:hideMark/>
          </w:tcPr>
          <w:p w:rsidR="00106410" w:rsidRPr="003C7A2E" w:rsidRDefault="00106410" w:rsidP="00106410">
            <w:pPr>
              <w:jc w:val="center"/>
              <w:rPr>
                <w:color w:val="000000"/>
                <w:sz w:val="22"/>
                <w:szCs w:val="22"/>
              </w:rPr>
            </w:pPr>
            <w:r w:rsidRPr="003C7A2E">
              <w:rPr>
                <w:color w:val="000000"/>
                <w:sz w:val="22"/>
                <w:szCs w:val="22"/>
              </w:rPr>
              <w:t>+/- %</w:t>
            </w:r>
          </w:p>
        </w:tc>
      </w:tr>
      <w:tr w:rsidR="00106410" w:rsidRPr="003C7A2E" w:rsidTr="00EC3581">
        <w:trPr>
          <w:trHeight w:val="297"/>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rsidR="00106410" w:rsidRPr="003C7A2E" w:rsidRDefault="00106410" w:rsidP="00106410">
            <w:pPr>
              <w:rPr>
                <w:color w:val="000000"/>
                <w:sz w:val="22"/>
                <w:szCs w:val="22"/>
              </w:rPr>
            </w:pPr>
            <w:r w:rsidRPr="003C7A2E">
              <w:rPr>
                <w:color w:val="000000"/>
                <w:sz w:val="22"/>
                <w:szCs w:val="22"/>
              </w:rPr>
              <w:t>Robe</w:t>
            </w:r>
          </w:p>
        </w:tc>
        <w:tc>
          <w:tcPr>
            <w:tcW w:w="1598" w:type="dxa"/>
            <w:tcBorders>
              <w:top w:val="nil"/>
              <w:left w:val="nil"/>
              <w:bottom w:val="single" w:sz="8" w:space="0" w:color="auto"/>
              <w:right w:val="single" w:sz="8" w:space="0" w:color="auto"/>
            </w:tcBorders>
            <w:shd w:val="clear" w:color="auto" w:fill="auto"/>
            <w:noWrap/>
            <w:vAlign w:val="center"/>
          </w:tcPr>
          <w:p w:rsidR="008B06C8" w:rsidRPr="003C7A2E" w:rsidRDefault="008B06C8" w:rsidP="008B06C8">
            <w:pPr>
              <w:jc w:val="right"/>
              <w:rPr>
                <w:bCs/>
                <w:color w:val="000000" w:themeColor="text1"/>
                <w:sz w:val="22"/>
                <w:szCs w:val="22"/>
              </w:rPr>
            </w:pPr>
          </w:p>
          <w:p w:rsidR="008B06C8" w:rsidRPr="003C7A2E" w:rsidRDefault="008B06C8" w:rsidP="008B06C8">
            <w:pPr>
              <w:jc w:val="right"/>
              <w:rPr>
                <w:bCs/>
                <w:color w:val="000000" w:themeColor="text1"/>
                <w:sz w:val="22"/>
                <w:szCs w:val="22"/>
              </w:rPr>
            </w:pPr>
            <w:r w:rsidRPr="003C7A2E">
              <w:rPr>
                <w:bCs/>
                <w:color w:val="000000" w:themeColor="text1"/>
                <w:sz w:val="22"/>
                <w:szCs w:val="22"/>
              </w:rPr>
              <w:t>717.245.087,16</w:t>
            </w:r>
          </w:p>
          <w:p w:rsidR="00106410" w:rsidRPr="003C7A2E" w:rsidRDefault="00106410" w:rsidP="00106410">
            <w:pPr>
              <w:jc w:val="right"/>
              <w:rPr>
                <w:color w:val="000000" w:themeColor="text1"/>
                <w:sz w:val="22"/>
                <w:szCs w:val="22"/>
              </w:rPr>
            </w:pPr>
          </w:p>
        </w:tc>
        <w:tc>
          <w:tcPr>
            <w:tcW w:w="1756" w:type="dxa"/>
            <w:tcBorders>
              <w:top w:val="nil"/>
              <w:left w:val="nil"/>
              <w:bottom w:val="single" w:sz="8" w:space="0" w:color="auto"/>
              <w:right w:val="nil"/>
            </w:tcBorders>
            <w:vAlign w:val="center"/>
          </w:tcPr>
          <w:p w:rsidR="00106410" w:rsidRPr="003C7A2E" w:rsidRDefault="00106410" w:rsidP="00106410">
            <w:pPr>
              <w:jc w:val="right"/>
              <w:rPr>
                <w:color w:val="000000"/>
                <w:sz w:val="22"/>
                <w:szCs w:val="22"/>
              </w:rPr>
            </w:pPr>
            <w:r w:rsidRPr="003C7A2E">
              <w:rPr>
                <w:color w:val="000000"/>
                <w:sz w:val="22"/>
                <w:szCs w:val="22"/>
              </w:rPr>
              <w:t>813.926.967,61</w:t>
            </w:r>
          </w:p>
        </w:tc>
        <w:tc>
          <w:tcPr>
            <w:tcW w:w="706" w:type="dxa"/>
            <w:tcBorders>
              <w:top w:val="nil"/>
              <w:left w:val="nil"/>
              <w:bottom w:val="single" w:sz="8" w:space="0" w:color="auto"/>
              <w:right w:val="single" w:sz="8" w:space="0" w:color="auto"/>
            </w:tcBorders>
            <w:shd w:val="clear" w:color="auto" w:fill="auto"/>
            <w:noWrap/>
            <w:vAlign w:val="center"/>
          </w:tcPr>
          <w:p w:rsidR="00106410" w:rsidRPr="003C7A2E" w:rsidRDefault="00106410" w:rsidP="00106410">
            <w:pPr>
              <w:jc w:val="right"/>
              <w:rPr>
                <w:color w:val="000000"/>
                <w:sz w:val="22"/>
                <w:szCs w:val="22"/>
              </w:rPr>
            </w:pPr>
          </w:p>
        </w:tc>
        <w:tc>
          <w:tcPr>
            <w:tcW w:w="2724" w:type="dxa"/>
            <w:tcBorders>
              <w:top w:val="nil"/>
              <w:left w:val="nil"/>
              <w:bottom w:val="single" w:sz="8" w:space="0" w:color="auto"/>
              <w:right w:val="single" w:sz="8" w:space="0" w:color="auto"/>
            </w:tcBorders>
            <w:shd w:val="clear" w:color="auto" w:fill="auto"/>
            <w:noWrap/>
            <w:vAlign w:val="center"/>
          </w:tcPr>
          <w:p w:rsidR="00106410" w:rsidRPr="003C7A2E" w:rsidRDefault="00DE3D03" w:rsidP="00106410">
            <w:pPr>
              <w:jc w:val="right"/>
              <w:rPr>
                <w:color w:val="000000"/>
                <w:sz w:val="22"/>
                <w:szCs w:val="22"/>
              </w:rPr>
            </w:pPr>
            <w:r w:rsidRPr="003C7A2E">
              <w:rPr>
                <w:color w:val="000000"/>
                <w:sz w:val="22"/>
                <w:szCs w:val="22"/>
              </w:rPr>
              <w:t>96.681.</w:t>
            </w:r>
            <w:r w:rsidR="008B06C8" w:rsidRPr="003C7A2E">
              <w:rPr>
                <w:color w:val="000000"/>
                <w:sz w:val="22"/>
                <w:szCs w:val="22"/>
              </w:rPr>
              <w:t>880,45</w:t>
            </w:r>
          </w:p>
        </w:tc>
        <w:tc>
          <w:tcPr>
            <w:tcW w:w="847" w:type="dxa"/>
            <w:tcBorders>
              <w:top w:val="nil"/>
              <w:left w:val="nil"/>
              <w:bottom w:val="single" w:sz="8" w:space="0" w:color="auto"/>
              <w:right w:val="single" w:sz="8" w:space="0" w:color="auto"/>
            </w:tcBorders>
            <w:shd w:val="clear" w:color="auto" w:fill="auto"/>
            <w:noWrap/>
            <w:vAlign w:val="center"/>
          </w:tcPr>
          <w:p w:rsidR="00106410" w:rsidRPr="003C7A2E" w:rsidRDefault="00643E65" w:rsidP="00643E65">
            <w:pPr>
              <w:jc w:val="right"/>
              <w:rPr>
                <w:color w:val="000000"/>
                <w:sz w:val="22"/>
                <w:szCs w:val="22"/>
              </w:rPr>
            </w:pPr>
            <w:r w:rsidRPr="003C7A2E">
              <w:rPr>
                <w:color w:val="000000"/>
                <w:sz w:val="22"/>
                <w:szCs w:val="22"/>
              </w:rPr>
              <w:t>11,88</w:t>
            </w:r>
          </w:p>
        </w:tc>
      </w:tr>
      <w:tr w:rsidR="00106410" w:rsidRPr="003C7A2E" w:rsidTr="00EC3581">
        <w:trPr>
          <w:trHeight w:val="297"/>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rsidR="00106410" w:rsidRPr="003C7A2E" w:rsidRDefault="00106410" w:rsidP="00106410">
            <w:pPr>
              <w:jc w:val="both"/>
              <w:rPr>
                <w:color w:val="000000"/>
                <w:sz w:val="22"/>
                <w:szCs w:val="22"/>
              </w:rPr>
            </w:pPr>
            <w:r w:rsidRPr="003C7A2E">
              <w:rPr>
                <w:color w:val="000000"/>
                <w:sz w:val="22"/>
                <w:szCs w:val="22"/>
              </w:rPr>
              <w:t>Usluge</w:t>
            </w:r>
          </w:p>
        </w:tc>
        <w:tc>
          <w:tcPr>
            <w:tcW w:w="1598" w:type="dxa"/>
            <w:tcBorders>
              <w:top w:val="nil"/>
              <w:left w:val="nil"/>
              <w:bottom w:val="single" w:sz="8" w:space="0" w:color="auto"/>
              <w:right w:val="single" w:sz="8" w:space="0" w:color="auto"/>
            </w:tcBorders>
            <w:shd w:val="clear" w:color="auto" w:fill="auto"/>
            <w:noWrap/>
            <w:vAlign w:val="center"/>
          </w:tcPr>
          <w:p w:rsidR="008B06C8" w:rsidRPr="003C7A2E" w:rsidRDefault="008B06C8" w:rsidP="008B06C8">
            <w:pPr>
              <w:jc w:val="right"/>
              <w:rPr>
                <w:bCs/>
                <w:color w:val="000000" w:themeColor="text1"/>
                <w:sz w:val="22"/>
                <w:szCs w:val="22"/>
              </w:rPr>
            </w:pPr>
          </w:p>
          <w:p w:rsidR="008B06C8" w:rsidRPr="003C7A2E" w:rsidRDefault="008B06C8" w:rsidP="008B06C8">
            <w:pPr>
              <w:jc w:val="right"/>
              <w:rPr>
                <w:bCs/>
                <w:color w:val="000000" w:themeColor="text1"/>
                <w:sz w:val="22"/>
                <w:szCs w:val="22"/>
              </w:rPr>
            </w:pPr>
            <w:r w:rsidRPr="003C7A2E">
              <w:rPr>
                <w:bCs/>
                <w:color w:val="000000" w:themeColor="text1"/>
                <w:sz w:val="22"/>
                <w:szCs w:val="22"/>
              </w:rPr>
              <w:t>382.807.011,51</w:t>
            </w:r>
          </w:p>
          <w:p w:rsidR="00106410" w:rsidRPr="003C7A2E" w:rsidRDefault="00106410" w:rsidP="00106410">
            <w:pPr>
              <w:jc w:val="right"/>
              <w:rPr>
                <w:color w:val="000000" w:themeColor="text1"/>
                <w:sz w:val="22"/>
                <w:szCs w:val="22"/>
              </w:rPr>
            </w:pPr>
          </w:p>
        </w:tc>
        <w:tc>
          <w:tcPr>
            <w:tcW w:w="1756" w:type="dxa"/>
            <w:tcBorders>
              <w:top w:val="nil"/>
              <w:left w:val="nil"/>
              <w:bottom w:val="single" w:sz="8" w:space="0" w:color="auto"/>
              <w:right w:val="nil"/>
            </w:tcBorders>
            <w:vAlign w:val="center"/>
          </w:tcPr>
          <w:p w:rsidR="00106410" w:rsidRPr="003C7A2E" w:rsidRDefault="00106410" w:rsidP="00106410">
            <w:pPr>
              <w:jc w:val="right"/>
              <w:rPr>
                <w:color w:val="000000"/>
                <w:sz w:val="22"/>
                <w:szCs w:val="22"/>
              </w:rPr>
            </w:pPr>
            <w:r w:rsidRPr="003C7A2E">
              <w:rPr>
                <w:color w:val="000000"/>
                <w:sz w:val="22"/>
                <w:szCs w:val="22"/>
              </w:rPr>
              <w:t>493.945.751,03</w:t>
            </w:r>
          </w:p>
        </w:tc>
        <w:tc>
          <w:tcPr>
            <w:tcW w:w="706" w:type="dxa"/>
            <w:tcBorders>
              <w:top w:val="nil"/>
              <w:left w:val="nil"/>
              <w:bottom w:val="single" w:sz="8" w:space="0" w:color="auto"/>
              <w:right w:val="single" w:sz="8" w:space="0" w:color="auto"/>
            </w:tcBorders>
            <w:shd w:val="clear" w:color="auto" w:fill="auto"/>
            <w:noWrap/>
            <w:vAlign w:val="center"/>
          </w:tcPr>
          <w:p w:rsidR="00106410" w:rsidRPr="003C7A2E" w:rsidRDefault="00106410" w:rsidP="00106410">
            <w:pPr>
              <w:jc w:val="right"/>
              <w:rPr>
                <w:color w:val="000000"/>
                <w:sz w:val="22"/>
                <w:szCs w:val="22"/>
              </w:rPr>
            </w:pPr>
          </w:p>
        </w:tc>
        <w:tc>
          <w:tcPr>
            <w:tcW w:w="2724" w:type="dxa"/>
            <w:tcBorders>
              <w:top w:val="nil"/>
              <w:left w:val="nil"/>
              <w:bottom w:val="single" w:sz="8" w:space="0" w:color="auto"/>
              <w:right w:val="single" w:sz="8" w:space="0" w:color="auto"/>
            </w:tcBorders>
            <w:shd w:val="clear" w:color="auto" w:fill="auto"/>
            <w:noWrap/>
            <w:vAlign w:val="center"/>
          </w:tcPr>
          <w:p w:rsidR="00106410" w:rsidRPr="003C7A2E" w:rsidRDefault="008B06C8" w:rsidP="00106410">
            <w:pPr>
              <w:jc w:val="right"/>
              <w:rPr>
                <w:color w:val="000000"/>
                <w:sz w:val="22"/>
                <w:szCs w:val="22"/>
              </w:rPr>
            </w:pPr>
            <w:r w:rsidRPr="003C7A2E">
              <w:rPr>
                <w:color w:val="000000"/>
                <w:sz w:val="22"/>
                <w:szCs w:val="22"/>
              </w:rPr>
              <w:t>111.138.739,52</w:t>
            </w:r>
          </w:p>
        </w:tc>
        <w:tc>
          <w:tcPr>
            <w:tcW w:w="847" w:type="dxa"/>
            <w:tcBorders>
              <w:top w:val="nil"/>
              <w:left w:val="nil"/>
              <w:bottom w:val="single" w:sz="8" w:space="0" w:color="auto"/>
              <w:right w:val="single" w:sz="8" w:space="0" w:color="auto"/>
            </w:tcBorders>
            <w:shd w:val="clear" w:color="auto" w:fill="auto"/>
            <w:noWrap/>
            <w:vAlign w:val="center"/>
          </w:tcPr>
          <w:p w:rsidR="00106410" w:rsidRPr="003C7A2E" w:rsidRDefault="00643E65" w:rsidP="00106410">
            <w:pPr>
              <w:jc w:val="right"/>
              <w:rPr>
                <w:color w:val="000000"/>
                <w:sz w:val="22"/>
                <w:szCs w:val="22"/>
              </w:rPr>
            </w:pPr>
            <w:r w:rsidRPr="003C7A2E">
              <w:rPr>
                <w:color w:val="000000"/>
                <w:sz w:val="22"/>
                <w:szCs w:val="22"/>
              </w:rPr>
              <w:t>22,50</w:t>
            </w:r>
          </w:p>
        </w:tc>
      </w:tr>
      <w:tr w:rsidR="00106410" w:rsidRPr="003C7A2E" w:rsidTr="00EC3581">
        <w:trPr>
          <w:trHeight w:val="297"/>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rsidR="00106410" w:rsidRPr="003C7A2E" w:rsidRDefault="00106410" w:rsidP="00106410">
            <w:pPr>
              <w:jc w:val="both"/>
              <w:rPr>
                <w:color w:val="000000"/>
                <w:sz w:val="22"/>
                <w:szCs w:val="22"/>
              </w:rPr>
            </w:pPr>
            <w:r w:rsidRPr="003C7A2E">
              <w:rPr>
                <w:color w:val="000000"/>
                <w:sz w:val="22"/>
                <w:szCs w:val="22"/>
              </w:rPr>
              <w:t>Radovi</w:t>
            </w:r>
          </w:p>
        </w:tc>
        <w:tc>
          <w:tcPr>
            <w:tcW w:w="1598" w:type="dxa"/>
            <w:tcBorders>
              <w:top w:val="nil"/>
              <w:left w:val="nil"/>
              <w:bottom w:val="single" w:sz="8" w:space="0" w:color="auto"/>
              <w:right w:val="single" w:sz="8" w:space="0" w:color="auto"/>
            </w:tcBorders>
            <w:shd w:val="clear" w:color="auto" w:fill="auto"/>
            <w:noWrap/>
            <w:vAlign w:val="center"/>
          </w:tcPr>
          <w:p w:rsidR="008B06C8" w:rsidRPr="003C7A2E" w:rsidRDefault="008B06C8" w:rsidP="008B06C8">
            <w:pPr>
              <w:jc w:val="right"/>
              <w:rPr>
                <w:bCs/>
                <w:color w:val="000000" w:themeColor="text1"/>
                <w:sz w:val="22"/>
                <w:szCs w:val="22"/>
              </w:rPr>
            </w:pPr>
          </w:p>
          <w:p w:rsidR="008B06C8" w:rsidRPr="003C7A2E" w:rsidRDefault="008B06C8" w:rsidP="008B06C8">
            <w:pPr>
              <w:jc w:val="right"/>
              <w:rPr>
                <w:bCs/>
                <w:color w:val="000000" w:themeColor="text1"/>
                <w:sz w:val="22"/>
                <w:szCs w:val="22"/>
              </w:rPr>
            </w:pPr>
            <w:r w:rsidRPr="003C7A2E">
              <w:rPr>
                <w:bCs/>
                <w:color w:val="000000" w:themeColor="text1"/>
                <w:sz w:val="22"/>
                <w:szCs w:val="22"/>
              </w:rPr>
              <w:t>470.744.171,22</w:t>
            </w:r>
          </w:p>
          <w:p w:rsidR="00106410" w:rsidRPr="00375D02" w:rsidRDefault="00106410" w:rsidP="00106410">
            <w:pPr>
              <w:jc w:val="right"/>
              <w:rPr>
                <w:b/>
                <w:color w:val="000000" w:themeColor="text1"/>
                <w:sz w:val="22"/>
                <w:szCs w:val="22"/>
              </w:rPr>
            </w:pPr>
          </w:p>
        </w:tc>
        <w:tc>
          <w:tcPr>
            <w:tcW w:w="1756" w:type="dxa"/>
            <w:tcBorders>
              <w:top w:val="nil"/>
              <w:left w:val="nil"/>
              <w:bottom w:val="single" w:sz="8" w:space="0" w:color="auto"/>
              <w:right w:val="nil"/>
            </w:tcBorders>
            <w:vAlign w:val="center"/>
          </w:tcPr>
          <w:p w:rsidR="00106410" w:rsidRPr="003C7A2E" w:rsidRDefault="00106410" w:rsidP="00106410">
            <w:pPr>
              <w:jc w:val="right"/>
              <w:rPr>
                <w:color w:val="000000"/>
                <w:sz w:val="22"/>
                <w:szCs w:val="22"/>
              </w:rPr>
            </w:pPr>
            <w:r w:rsidRPr="003C7A2E">
              <w:rPr>
                <w:color w:val="000000"/>
                <w:sz w:val="22"/>
                <w:szCs w:val="22"/>
              </w:rPr>
              <w:t>560.284.833,17</w:t>
            </w:r>
          </w:p>
        </w:tc>
        <w:tc>
          <w:tcPr>
            <w:tcW w:w="706" w:type="dxa"/>
            <w:tcBorders>
              <w:top w:val="nil"/>
              <w:left w:val="nil"/>
              <w:bottom w:val="single" w:sz="8" w:space="0" w:color="auto"/>
              <w:right w:val="single" w:sz="8" w:space="0" w:color="auto"/>
            </w:tcBorders>
            <w:shd w:val="clear" w:color="auto" w:fill="auto"/>
            <w:noWrap/>
            <w:vAlign w:val="center"/>
          </w:tcPr>
          <w:p w:rsidR="00106410" w:rsidRPr="003C7A2E" w:rsidRDefault="00106410" w:rsidP="00106410">
            <w:pPr>
              <w:jc w:val="right"/>
              <w:rPr>
                <w:color w:val="000000"/>
                <w:sz w:val="22"/>
                <w:szCs w:val="22"/>
              </w:rPr>
            </w:pPr>
          </w:p>
        </w:tc>
        <w:tc>
          <w:tcPr>
            <w:tcW w:w="2724" w:type="dxa"/>
            <w:tcBorders>
              <w:top w:val="nil"/>
              <w:left w:val="nil"/>
              <w:bottom w:val="single" w:sz="8" w:space="0" w:color="auto"/>
              <w:right w:val="single" w:sz="8" w:space="0" w:color="auto"/>
            </w:tcBorders>
            <w:shd w:val="clear" w:color="auto" w:fill="auto"/>
            <w:noWrap/>
            <w:vAlign w:val="center"/>
          </w:tcPr>
          <w:p w:rsidR="00106410" w:rsidRPr="003C7A2E" w:rsidRDefault="00DE3D03" w:rsidP="00DE3D03">
            <w:pPr>
              <w:jc w:val="right"/>
              <w:rPr>
                <w:color w:val="000000"/>
                <w:sz w:val="22"/>
                <w:szCs w:val="22"/>
              </w:rPr>
            </w:pPr>
            <w:r w:rsidRPr="003C7A2E">
              <w:rPr>
                <w:color w:val="000000"/>
                <w:sz w:val="22"/>
                <w:szCs w:val="22"/>
              </w:rPr>
              <w:t>89.540.661,95</w:t>
            </w:r>
          </w:p>
        </w:tc>
        <w:tc>
          <w:tcPr>
            <w:tcW w:w="847" w:type="dxa"/>
            <w:tcBorders>
              <w:top w:val="nil"/>
              <w:left w:val="nil"/>
              <w:bottom w:val="single" w:sz="8" w:space="0" w:color="auto"/>
              <w:right w:val="single" w:sz="8" w:space="0" w:color="auto"/>
            </w:tcBorders>
            <w:shd w:val="clear" w:color="auto" w:fill="auto"/>
            <w:noWrap/>
            <w:vAlign w:val="center"/>
          </w:tcPr>
          <w:p w:rsidR="00106410" w:rsidRPr="003C7A2E" w:rsidRDefault="00643E65" w:rsidP="00DE3D03">
            <w:pPr>
              <w:jc w:val="right"/>
              <w:rPr>
                <w:color w:val="000000"/>
                <w:sz w:val="22"/>
                <w:szCs w:val="22"/>
              </w:rPr>
            </w:pPr>
            <w:r w:rsidRPr="003C7A2E">
              <w:rPr>
                <w:color w:val="000000"/>
                <w:sz w:val="22"/>
                <w:szCs w:val="22"/>
              </w:rPr>
              <w:t>15,98</w:t>
            </w:r>
          </w:p>
        </w:tc>
      </w:tr>
      <w:tr w:rsidR="00106410" w:rsidRPr="003C7A2E" w:rsidTr="00EC3581">
        <w:trPr>
          <w:trHeight w:val="297"/>
        </w:trPr>
        <w:tc>
          <w:tcPr>
            <w:tcW w:w="1975" w:type="dxa"/>
            <w:tcBorders>
              <w:top w:val="nil"/>
              <w:left w:val="single" w:sz="8" w:space="0" w:color="auto"/>
              <w:bottom w:val="single" w:sz="8" w:space="0" w:color="auto"/>
              <w:right w:val="single" w:sz="8" w:space="0" w:color="auto"/>
            </w:tcBorders>
            <w:shd w:val="clear" w:color="auto" w:fill="auto"/>
            <w:noWrap/>
            <w:vAlign w:val="center"/>
            <w:hideMark/>
          </w:tcPr>
          <w:p w:rsidR="00106410" w:rsidRPr="003C7A2E" w:rsidRDefault="00106410" w:rsidP="00106410">
            <w:pPr>
              <w:jc w:val="both"/>
              <w:rPr>
                <w:color w:val="000000"/>
                <w:sz w:val="22"/>
                <w:szCs w:val="22"/>
              </w:rPr>
            </w:pPr>
            <w:r w:rsidRPr="003C7A2E">
              <w:rPr>
                <w:color w:val="000000"/>
                <w:sz w:val="22"/>
                <w:szCs w:val="22"/>
              </w:rPr>
              <w:t xml:space="preserve">Ukupno poglavlje I </w:t>
            </w:r>
          </w:p>
        </w:tc>
        <w:tc>
          <w:tcPr>
            <w:tcW w:w="1598" w:type="dxa"/>
            <w:tcBorders>
              <w:top w:val="nil"/>
              <w:left w:val="nil"/>
              <w:bottom w:val="single" w:sz="8" w:space="0" w:color="auto"/>
              <w:right w:val="single" w:sz="8" w:space="0" w:color="auto"/>
            </w:tcBorders>
            <w:shd w:val="clear" w:color="auto" w:fill="auto"/>
            <w:noWrap/>
            <w:vAlign w:val="center"/>
          </w:tcPr>
          <w:p w:rsidR="008B06C8" w:rsidRPr="003C7A2E" w:rsidRDefault="008B06C8" w:rsidP="008B06C8">
            <w:pPr>
              <w:jc w:val="right"/>
              <w:rPr>
                <w:bCs/>
                <w:color w:val="000000" w:themeColor="text1"/>
                <w:sz w:val="22"/>
                <w:szCs w:val="22"/>
              </w:rPr>
            </w:pPr>
          </w:p>
          <w:p w:rsidR="00106410" w:rsidRDefault="008E6933" w:rsidP="00106410">
            <w:pPr>
              <w:jc w:val="right"/>
              <w:rPr>
                <w:bCs/>
                <w:iCs/>
                <w:color w:val="000000"/>
                <w:sz w:val="22"/>
                <w:szCs w:val="22"/>
              </w:rPr>
            </w:pPr>
            <w:r w:rsidRPr="008E6933">
              <w:rPr>
                <w:bCs/>
                <w:iCs/>
                <w:color w:val="000000"/>
                <w:sz w:val="22"/>
                <w:szCs w:val="22"/>
              </w:rPr>
              <w:t>1.570.796.269,89</w:t>
            </w:r>
          </w:p>
          <w:p w:rsidR="008E6933" w:rsidRPr="008E6933" w:rsidRDefault="008E6933" w:rsidP="00106410">
            <w:pPr>
              <w:jc w:val="right"/>
              <w:rPr>
                <w:color w:val="000000" w:themeColor="text1"/>
                <w:sz w:val="22"/>
                <w:szCs w:val="22"/>
              </w:rPr>
            </w:pPr>
          </w:p>
        </w:tc>
        <w:tc>
          <w:tcPr>
            <w:tcW w:w="1756" w:type="dxa"/>
            <w:tcBorders>
              <w:top w:val="nil"/>
              <w:left w:val="nil"/>
              <w:bottom w:val="single" w:sz="8" w:space="0" w:color="auto"/>
              <w:right w:val="nil"/>
            </w:tcBorders>
            <w:vAlign w:val="center"/>
          </w:tcPr>
          <w:p w:rsidR="00106410" w:rsidRPr="003C7A2E" w:rsidRDefault="00106410" w:rsidP="00106410">
            <w:pPr>
              <w:jc w:val="right"/>
              <w:rPr>
                <w:color w:val="000000"/>
                <w:sz w:val="22"/>
                <w:szCs w:val="22"/>
              </w:rPr>
            </w:pPr>
            <w:r w:rsidRPr="003C7A2E">
              <w:rPr>
                <w:color w:val="000000"/>
                <w:sz w:val="22"/>
                <w:szCs w:val="22"/>
              </w:rPr>
              <w:t>1.</w:t>
            </w:r>
            <w:r w:rsidRPr="008E6933">
              <w:rPr>
                <w:color w:val="000000"/>
                <w:sz w:val="22"/>
                <w:szCs w:val="22"/>
              </w:rPr>
              <w:t>868</w:t>
            </w:r>
            <w:r w:rsidRPr="003C7A2E">
              <w:rPr>
                <w:color w:val="000000"/>
                <w:sz w:val="22"/>
                <w:szCs w:val="22"/>
              </w:rPr>
              <w:t>.157.551,81</w:t>
            </w:r>
          </w:p>
        </w:tc>
        <w:tc>
          <w:tcPr>
            <w:tcW w:w="706" w:type="dxa"/>
            <w:tcBorders>
              <w:top w:val="nil"/>
              <w:left w:val="nil"/>
              <w:bottom w:val="single" w:sz="8" w:space="0" w:color="auto"/>
              <w:right w:val="single" w:sz="8" w:space="0" w:color="auto"/>
            </w:tcBorders>
            <w:shd w:val="clear" w:color="auto" w:fill="auto"/>
            <w:noWrap/>
            <w:vAlign w:val="center"/>
          </w:tcPr>
          <w:p w:rsidR="00106410" w:rsidRPr="003C7A2E" w:rsidRDefault="00106410" w:rsidP="00106410">
            <w:pPr>
              <w:jc w:val="right"/>
              <w:rPr>
                <w:color w:val="000000"/>
                <w:sz w:val="22"/>
                <w:szCs w:val="22"/>
              </w:rPr>
            </w:pPr>
          </w:p>
        </w:tc>
        <w:tc>
          <w:tcPr>
            <w:tcW w:w="2724" w:type="dxa"/>
            <w:tcBorders>
              <w:top w:val="nil"/>
              <w:left w:val="nil"/>
              <w:bottom w:val="single" w:sz="8" w:space="0" w:color="auto"/>
              <w:right w:val="single" w:sz="8" w:space="0" w:color="auto"/>
            </w:tcBorders>
            <w:shd w:val="clear" w:color="auto" w:fill="auto"/>
            <w:noWrap/>
            <w:vAlign w:val="center"/>
          </w:tcPr>
          <w:p w:rsidR="00106410" w:rsidRPr="003C7A2E" w:rsidRDefault="00DE3D03" w:rsidP="00106410">
            <w:pPr>
              <w:jc w:val="right"/>
              <w:rPr>
                <w:color w:val="000000"/>
                <w:sz w:val="22"/>
                <w:szCs w:val="22"/>
              </w:rPr>
            </w:pPr>
            <w:r w:rsidRPr="003C7A2E">
              <w:rPr>
                <w:color w:val="000000"/>
                <w:sz w:val="22"/>
                <w:szCs w:val="22"/>
              </w:rPr>
              <w:t>297.361.281,92</w:t>
            </w:r>
          </w:p>
        </w:tc>
        <w:tc>
          <w:tcPr>
            <w:tcW w:w="847" w:type="dxa"/>
            <w:tcBorders>
              <w:top w:val="nil"/>
              <w:left w:val="nil"/>
              <w:bottom w:val="single" w:sz="8" w:space="0" w:color="auto"/>
              <w:right w:val="single" w:sz="8" w:space="0" w:color="auto"/>
            </w:tcBorders>
            <w:shd w:val="clear" w:color="auto" w:fill="auto"/>
            <w:noWrap/>
            <w:vAlign w:val="center"/>
          </w:tcPr>
          <w:p w:rsidR="00106410" w:rsidRPr="003C7A2E" w:rsidRDefault="00643E65" w:rsidP="00106410">
            <w:pPr>
              <w:jc w:val="right"/>
              <w:rPr>
                <w:color w:val="000000"/>
                <w:sz w:val="22"/>
                <w:szCs w:val="22"/>
              </w:rPr>
            </w:pPr>
            <w:r w:rsidRPr="003C7A2E">
              <w:rPr>
                <w:color w:val="000000"/>
                <w:sz w:val="22"/>
                <w:szCs w:val="22"/>
              </w:rPr>
              <w:t>15,91</w:t>
            </w:r>
          </w:p>
        </w:tc>
      </w:tr>
    </w:tbl>
    <w:p w:rsidR="00A36473" w:rsidRPr="006A0EFD" w:rsidRDefault="00F41D7F" w:rsidP="0093705B">
      <w:pPr>
        <w:spacing w:line="276" w:lineRule="auto"/>
        <w:jc w:val="center"/>
        <w:rPr>
          <w:i/>
        </w:rPr>
      </w:pPr>
      <w:r w:rsidRPr="006A0EFD">
        <w:rPr>
          <w:i/>
        </w:rPr>
        <w:fldChar w:fldCharType="end"/>
      </w:r>
    </w:p>
    <w:p w:rsidR="0094378B" w:rsidRPr="00DE48AC" w:rsidRDefault="0094378B" w:rsidP="0093705B">
      <w:pPr>
        <w:pStyle w:val="Heading2"/>
        <w:spacing w:before="0" w:line="276" w:lineRule="auto"/>
        <w:rPr>
          <w:rFonts w:asciiTheme="minorHAnsi" w:hAnsiTheme="minorHAnsi" w:cstheme="minorHAnsi"/>
          <w:color w:val="auto"/>
          <w:sz w:val="24"/>
          <w:szCs w:val="24"/>
          <w:u w:val="single"/>
        </w:rPr>
      </w:pPr>
      <w:bookmarkStart w:id="22" w:name="_Toc514938604"/>
      <w:r w:rsidRPr="00DE48AC">
        <w:rPr>
          <w:rFonts w:asciiTheme="minorHAnsi" w:hAnsiTheme="minorHAnsi" w:cstheme="minorHAnsi"/>
          <w:color w:val="auto"/>
          <w:sz w:val="24"/>
          <w:szCs w:val="24"/>
          <w:u w:val="single"/>
        </w:rPr>
        <w:t xml:space="preserve">Analiza </w:t>
      </w:r>
      <w:r w:rsidR="007814F3" w:rsidRPr="00DE48AC">
        <w:rPr>
          <w:rFonts w:asciiTheme="minorHAnsi" w:hAnsiTheme="minorHAnsi" w:cstheme="minorHAnsi"/>
          <w:color w:val="auto"/>
          <w:sz w:val="24"/>
          <w:szCs w:val="24"/>
          <w:u w:val="single"/>
        </w:rPr>
        <w:t>postupaka „</w:t>
      </w:r>
      <w:r w:rsidR="00CE6AC8" w:rsidRPr="00DE48AC">
        <w:rPr>
          <w:rFonts w:asciiTheme="minorHAnsi" w:hAnsiTheme="minorHAnsi" w:cstheme="minorHAnsi"/>
          <w:color w:val="auto"/>
          <w:sz w:val="24"/>
          <w:szCs w:val="24"/>
          <w:u w:val="single"/>
        </w:rPr>
        <w:t>poglavlje V</w:t>
      </w:r>
      <w:r w:rsidR="007814F3" w:rsidRPr="00DE48AC">
        <w:rPr>
          <w:rFonts w:asciiTheme="minorHAnsi" w:hAnsiTheme="minorHAnsi" w:cstheme="minorHAnsi"/>
          <w:color w:val="auto"/>
          <w:sz w:val="24"/>
          <w:szCs w:val="24"/>
          <w:u w:val="single"/>
        </w:rPr>
        <w:t xml:space="preserve">“ </w:t>
      </w:r>
      <w:r w:rsidRPr="00DE48AC">
        <w:rPr>
          <w:rFonts w:asciiTheme="minorHAnsi" w:hAnsiTheme="minorHAnsi" w:cstheme="minorHAnsi"/>
          <w:color w:val="auto"/>
          <w:sz w:val="24"/>
          <w:szCs w:val="24"/>
          <w:u w:val="single"/>
        </w:rPr>
        <w:t>prema predmetu nabav</w:t>
      </w:r>
      <w:r w:rsidR="008E1C28" w:rsidRPr="00DE48AC">
        <w:rPr>
          <w:rFonts w:asciiTheme="minorHAnsi" w:hAnsiTheme="minorHAnsi" w:cstheme="minorHAnsi"/>
          <w:color w:val="auto"/>
          <w:sz w:val="24"/>
          <w:szCs w:val="24"/>
          <w:u w:val="single"/>
        </w:rPr>
        <w:t>k</w:t>
      </w:r>
      <w:r w:rsidRPr="00DE48AC">
        <w:rPr>
          <w:rFonts w:asciiTheme="minorHAnsi" w:hAnsiTheme="minorHAnsi" w:cstheme="minorHAnsi"/>
          <w:color w:val="auto"/>
          <w:sz w:val="24"/>
          <w:szCs w:val="24"/>
          <w:u w:val="single"/>
        </w:rPr>
        <w:t>e</w:t>
      </w:r>
      <w:bookmarkEnd w:id="22"/>
      <w:r w:rsidRPr="00DE48AC">
        <w:rPr>
          <w:rFonts w:asciiTheme="minorHAnsi" w:hAnsiTheme="minorHAnsi" w:cstheme="minorHAnsi"/>
          <w:color w:val="auto"/>
          <w:sz w:val="24"/>
          <w:szCs w:val="24"/>
          <w:u w:val="single"/>
        </w:rPr>
        <w:t xml:space="preserve"> </w:t>
      </w:r>
    </w:p>
    <w:p w:rsidR="00B857A8" w:rsidRPr="006A0EFD" w:rsidRDefault="00B857A8" w:rsidP="005D084F">
      <w:pPr>
        <w:pStyle w:val="NoSpacing"/>
        <w:spacing w:line="276" w:lineRule="auto"/>
        <w:jc w:val="both"/>
        <w:rPr>
          <w:rFonts w:ascii="Times New Roman" w:hAnsi="Times New Roman" w:cs="Times New Roman"/>
          <w:i/>
          <w:sz w:val="24"/>
          <w:szCs w:val="24"/>
        </w:rPr>
      </w:pPr>
    </w:p>
    <w:p w:rsidR="006178B8" w:rsidRPr="00EC6FB9" w:rsidRDefault="006178B8" w:rsidP="00EC6FB9">
      <w:pPr>
        <w:jc w:val="both"/>
      </w:pPr>
      <w:r w:rsidRPr="00EC6FB9">
        <w:t>U 201</w:t>
      </w:r>
      <w:r w:rsidR="00EC6FB9" w:rsidRPr="00EC6FB9">
        <w:t>7</w:t>
      </w:r>
      <w:r w:rsidRPr="00EC6FB9">
        <w:t xml:space="preserve">. godini, ukupna vrijednost </w:t>
      </w:r>
      <w:r w:rsidR="00F40C30" w:rsidRPr="00EC6FB9">
        <w:t xml:space="preserve">dodijeljenih </w:t>
      </w:r>
      <w:r w:rsidRPr="00EC6FB9">
        <w:t xml:space="preserve">ugovora za „poglavlje V“  na svim nivoima vlasti je </w:t>
      </w:r>
      <w:r w:rsidR="00EC6FB9" w:rsidRPr="00EC6FB9">
        <w:rPr>
          <w:rFonts w:asciiTheme="minorHAnsi" w:hAnsiTheme="minorHAnsi" w:cstheme="minorHAnsi"/>
          <w:bCs/>
        </w:rPr>
        <w:t xml:space="preserve">285.720.204,11 </w:t>
      </w:r>
      <w:r w:rsidRPr="00EC6FB9">
        <w:t xml:space="preserve">KM, što predstavlja </w:t>
      </w:r>
      <w:r w:rsidR="00CA721C" w:rsidRPr="00EC6FB9">
        <w:t>povećanje</w:t>
      </w:r>
      <w:r w:rsidRPr="00EC6FB9">
        <w:t xml:space="preserve"> u iznosu od </w:t>
      </w:r>
      <w:r w:rsidR="00EC6FB9" w:rsidRPr="00EC6FB9">
        <w:rPr>
          <w:color w:val="000000"/>
        </w:rPr>
        <w:t xml:space="preserve">888.241,31 </w:t>
      </w:r>
      <w:r w:rsidRPr="00EC6FB9">
        <w:t xml:space="preserve">KM odnosno </w:t>
      </w:r>
      <w:r w:rsidR="00EC6FB9" w:rsidRPr="00EC6FB9">
        <w:t>0,31</w:t>
      </w:r>
      <w:r w:rsidR="00CA721C" w:rsidRPr="00EC6FB9">
        <w:t xml:space="preserve"> </w:t>
      </w:r>
      <w:r w:rsidRPr="00EC6FB9">
        <w:t>% u odnosu na 201</w:t>
      </w:r>
      <w:r w:rsidR="00EC6FB9" w:rsidRPr="00EC6FB9">
        <w:t>6</w:t>
      </w:r>
      <w:r w:rsidRPr="00EC6FB9">
        <w:t xml:space="preserve">. godinu kada je iznosila </w:t>
      </w:r>
      <w:r w:rsidR="00EC6FB9" w:rsidRPr="00EC6FB9">
        <w:rPr>
          <w:color w:val="000000"/>
        </w:rPr>
        <w:t xml:space="preserve">284.831.962,80 </w:t>
      </w:r>
      <w:r w:rsidRPr="00EC6FB9">
        <w:t>KM.</w:t>
      </w:r>
    </w:p>
    <w:p w:rsidR="00D35621" w:rsidRPr="006A0EFD" w:rsidRDefault="00D35621" w:rsidP="005D084F">
      <w:pPr>
        <w:spacing w:line="276" w:lineRule="auto"/>
        <w:jc w:val="both"/>
        <w:rPr>
          <w:i/>
        </w:rPr>
      </w:pPr>
    </w:p>
    <w:p w:rsidR="006178B8" w:rsidRPr="00EC6FB9" w:rsidRDefault="006178B8" w:rsidP="005D084F">
      <w:pPr>
        <w:spacing w:line="276" w:lineRule="auto"/>
        <w:jc w:val="both"/>
      </w:pPr>
      <w:r w:rsidRPr="00EC6FB9">
        <w:t xml:space="preserve">U ukupnim nabavkama najzastupljenija je nabavka roba, u iznosu od </w:t>
      </w:r>
      <w:r w:rsidR="00EC6FB9" w:rsidRPr="00EC6FB9">
        <w:rPr>
          <w:color w:val="000000"/>
        </w:rPr>
        <w:t>146.255.777,15</w:t>
      </w:r>
      <w:r w:rsidR="00CA721C" w:rsidRPr="00EC6FB9">
        <w:rPr>
          <w:color w:val="000000"/>
        </w:rPr>
        <w:t xml:space="preserve"> </w:t>
      </w:r>
      <w:r w:rsidRPr="00EC6FB9">
        <w:rPr>
          <w:bCs/>
        </w:rPr>
        <w:t>KM</w:t>
      </w:r>
      <w:r w:rsidRPr="00EC6FB9">
        <w:rPr>
          <w:b/>
          <w:bCs/>
        </w:rPr>
        <w:t xml:space="preserve"> </w:t>
      </w:r>
      <w:r w:rsidRPr="00EC6FB9">
        <w:rPr>
          <w:bCs/>
        </w:rPr>
        <w:t>odnosno</w:t>
      </w:r>
      <w:r w:rsidRPr="00EC6FB9">
        <w:t xml:space="preserve"> </w:t>
      </w:r>
      <w:r w:rsidR="00EC6FB9" w:rsidRPr="00EC6FB9">
        <w:t>51,1</w:t>
      </w:r>
      <w:r w:rsidR="00EC6FB9">
        <w:t>4</w:t>
      </w:r>
      <w:r w:rsidR="00EC6FB9" w:rsidRPr="00EC6FB9">
        <w:t xml:space="preserve"> </w:t>
      </w:r>
      <w:r w:rsidR="00CA721C" w:rsidRPr="00EC6FB9">
        <w:t xml:space="preserve"> </w:t>
      </w:r>
      <w:r w:rsidRPr="00EC6FB9">
        <w:t xml:space="preserve">% od svih nabavki za postupke „poglavlje </w:t>
      </w:r>
      <w:r w:rsidR="00CE6AC8" w:rsidRPr="00EC6FB9">
        <w:t>V</w:t>
      </w:r>
      <w:r w:rsidRPr="00EC6FB9">
        <w:t>“. Vrijednost nabavke robe u 201</w:t>
      </w:r>
      <w:r w:rsidR="00EC6FB9" w:rsidRPr="00EC6FB9">
        <w:t>7</w:t>
      </w:r>
      <w:r w:rsidRPr="00EC6FB9">
        <w:t xml:space="preserve">. godini, predstavlja </w:t>
      </w:r>
      <w:r w:rsidR="00CA721C" w:rsidRPr="00EC6FB9">
        <w:t>povećanje</w:t>
      </w:r>
      <w:r w:rsidRPr="00EC6FB9">
        <w:t xml:space="preserve"> u iznosu od </w:t>
      </w:r>
      <w:r w:rsidR="00EC6FB9" w:rsidRPr="00EC6FB9">
        <w:t xml:space="preserve">6.308.808,31 </w:t>
      </w:r>
      <w:r w:rsidRPr="00EC6FB9">
        <w:t xml:space="preserve">KM odnosno </w:t>
      </w:r>
      <w:r w:rsidR="00EC6FB9" w:rsidRPr="00EC6FB9">
        <w:t>4,51</w:t>
      </w:r>
      <w:r w:rsidR="00CA721C" w:rsidRPr="00EC6FB9">
        <w:t xml:space="preserve"> </w:t>
      </w:r>
      <w:r w:rsidRPr="00EC6FB9">
        <w:t>% u odnosu na 201</w:t>
      </w:r>
      <w:r w:rsidR="00EC6FB9" w:rsidRPr="00EC6FB9">
        <w:t>6</w:t>
      </w:r>
      <w:r w:rsidRPr="00EC6FB9">
        <w:t xml:space="preserve">. godinu kada je iznosila </w:t>
      </w:r>
      <w:r w:rsidR="00EC6FB9" w:rsidRPr="00EC6FB9">
        <w:t>139.946.968,84</w:t>
      </w:r>
      <w:r w:rsidR="00CA721C" w:rsidRPr="00EC6FB9">
        <w:t xml:space="preserve"> </w:t>
      </w:r>
      <w:r w:rsidRPr="00EC6FB9">
        <w:t>KM.</w:t>
      </w:r>
    </w:p>
    <w:p w:rsidR="00D35621" w:rsidRPr="006A0EFD" w:rsidRDefault="00D35621" w:rsidP="005D084F">
      <w:pPr>
        <w:spacing w:line="276" w:lineRule="auto"/>
        <w:jc w:val="both"/>
        <w:rPr>
          <w:i/>
        </w:rPr>
      </w:pPr>
    </w:p>
    <w:p w:rsidR="006178B8" w:rsidRPr="00EC6FB9" w:rsidRDefault="006178B8" w:rsidP="005D084F">
      <w:pPr>
        <w:spacing w:line="276" w:lineRule="auto"/>
        <w:jc w:val="both"/>
      </w:pPr>
      <w:r w:rsidRPr="00EC6FB9">
        <w:t>Nabavka usluga u 201</w:t>
      </w:r>
      <w:r w:rsidR="00EC6FB9">
        <w:t>7</w:t>
      </w:r>
      <w:r w:rsidRPr="00EC6FB9">
        <w:t xml:space="preserve">. godini </w:t>
      </w:r>
      <w:r w:rsidR="00CE6AC8" w:rsidRPr="00EC6FB9">
        <w:t>je</w:t>
      </w:r>
      <w:r w:rsidRPr="00EC6FB9">
        <w:t xml:space="preserve"> iznosila </w:t>
      </w:r>
      <w:r w:rsidR="00EC6FB9" w:rsidRPr="00EC6FB9">
        <w:t>89.392.401,02</w:t>
      </w:r>
      <w:r w:rsidR="00CA721C" w:rsidRPr="00EC6FB9">
        <w:tab/>
      </w:r>
      <w:r w:rsidRPr="00EC6FB9">
        <w:t>KM,</w:t>
      </w:r>
      <w:r w:rsidRPr="00EC6FB9">
        <w:rPr>
          <w:b/>
        </w:rPr>
        <w:t xml:space="preserve"> </w:t>
      </w:r>
      <w:r w:rsidRPr="00EC6FB9">
        <w:t xml:space="preserve">odnosno </w:t>
      </w:r>
      <w:r w:rsidR="00EC6FB9" w:rsidRPr="00EC6FB9">
        <w:t>31,</w:t>
      </w:r>
      <w:r w:rsidR="00EC6FB9">
        <w:t>31</w:t>
      </w:r>
      <w:r w:rsidR="00EC6FB9" w:rsidRPr="00EC6FB9">
        <w:t xml:space="preserve"> </w:t>
      </w:r>
      <w:r w:rsidRPr="00EC6FB9">
        <w:t xml:space="preserve">% od svih nabavki za postupke „poglavlje </w:t>
      </w:r>
      <w:r w:rsidR="00CE6AC8" w:rsidRPr="00EC6FB9">
        <w:t>V</w:t>
      </w:r>
      <w:r w:rsidRPr="00EC6FB9">
        <w:t>“. Vrijednost nabavke usluga u 201</w:t>
      </w:r>
      <w:r w:rsidR="00EC6FB9" w:rsidRPr="00EC6FB9">
        <w:t>7</w:t>
      </w:r>
      <w:r w:rsidRPr="00EC6FB9">
        <w:t xml:space="preserve">. godini predstavlja </w:t>
      </w:r>
      <w:r w:rsidR="00CA721C" w:rsidRPr="00EC6FB9">
        <w:t>povećanje</w:t>
      </w:r>
      <w:r w:rsidRPr="00EC6FB9">
        <w:t xml:space="preserve"> u iznosu od </w:t>
      </w:r>
      <w:r w:rsidR="00EC6FB9" w:rsidRPr="00EC6FB9">
        <w:t>3.540.873,23</w:t>
      </w:r>
      <w:r w:rsidR="00CE6AC8" w:rsidRPr="00EC6FB9">
        <w:t xml:space="preserve"> </w:t>
      </w:r>
      <w:r w:rsidRPr="00EC6FB9">
        <w:t xml:space="preserve">KM odnosno </w:t>
      </w:r>
      <w:r w:rsidR="00EC6FB9" w:rsidRPr="00EC6FB9">
        <w:t>4,12</w:t>
      </w:r>
      <w:r w:rsidR="00CE6AC8" w:rsidRPr="00EC6FB9">
        <w:t xml:space="preserve"> </w:t>
      </w:r>
      <w:r w:rsidRPr="00EC6FB9">
        <w:t>% u odnosu na 201</w:t>
      </w:r>
      <w:r w:rsidR="00EC6FB9" w:rsidRPr="00EC6FB9">
        <w:t>6</w:t>
      </w:r>
      <w:r w:rsidRPr="00EC6FB9">
        <w:t xml:space="preserve">. godinu kada je iznosila </w:t>
      </w:r>
      <w:r w:rsidR="00EC6FB9" w:rsidRPr="00EC6FB9">
        <w:t>85.851.527,79</w:t>
      </w:r>
      <w:r w:rsidR="00CA721C" w:rsidRPr="00EC6FB9">
        <w:t xml:space="preserve"> </w:t>
      </w:r>
      <w:r w:rsidRPr="00EC6FB9">
        <w:t>KM.</w:t>
      </w:r>
    </w:p>
    <w:p w:rsidR="00CA721C" w:rsidRPr="006A0EFD" w:rsidRDefault="00CA721C" w:rsidP="00CA721C">
      <w:pPr>
        <w:spacing w:line="276" w:lineRule="auto"/>
        <w:jc w:val="both"/>
        <w:rPr>
          <w:i/>
        </w:rPr>
      </w:pPr>
      <w:r w:rsidRPr="006A0EFD">
        <w:rPr>
          <w:i/>
        </w:rPr>
        <w:tab/>
      </w:r>
    </w:p>
    <w:p w:rsidR="006178B8" w:rsidRPr="00EC6FB9" w:rsidRDefault="006178B8" w:rsidP="005D084F">
      <w:pPr>
        <w:spacing w:line="276" w:lineRule="auto"/>
        <w:jc w:val="both"/>
      </w:pPr>
      <w:r w:rsidRPr="00EC6FB9">
        <w:lastRenderedPageBreak/>
        <w:t xml:space="preserve">Nabavka radova </w:t>
      </w:r>
      <w:r w:rsidR="00CE6AC8" w:rsidRPr="00EC6FB9">
        <w:t xml:space="preserve">je najmanje zastupljena </w:t>
      </w:r>
      <w:r w:rsidRPr="00EC6FB9">
        <w:t>u 201</w:t>
      </w:r>
      <w:r w:rsidR="00EC6FB9" w:rsidRPr="00EC6FB9">
        <w:t>7</w:t>
      </w:r>
      <w:r w:rsidRPr="00EC6FB9">
        <w:t xml:space="preserve">. godini </w:t>
      </w:r>
      <w:r w:rsidR="00CE6AC8" w:rsidRPr="00EC6FB9">
        <w:t xml:space="preserve">i </w:t>
      </w:r>
      <w:r w:rsidRPr="00EC6FB9">
        <w:t xml:space="preserve">iznosila </w:t>
      </w:r>
      <w:r w:rsidR="00CE6AC8" w:rsidRPr="00EC6FB9">
        <w:t xml:space="preserve">je </w:t>
      </w:r>
      <w:r w:rsidRPr="00EC6FB9">
        <w:t xml:space="preserve">od </w:t>
      </w:r>
      <w:r w:rsidR="00EC6FB9" w:rsidRPr="00EC6FB9">
        <w:rPr>
          <w:bCs/>
          <w:color w:val="000000"/>
        </w:rPr>
        <w:t>50.072.025,94</w:t>
      </w:r>
      <w:r w:rsidR="00CA721C" w:rsidRPr="00EC6FB9">
        <w:rPr>
          <w:bCs/>
          <w:color w:val="000000"/>
        </w:rPr>
        <w:t xml:space="preserve"> </w:t>
      </w:r>
      <w:r w:rsidRPr="00EC6FB9">
        <w:rPr>
          <w:bCs/>
          <w:color w:val="000000"/>
        </w:rPr>
        <w:t>KM</w:t>
      </w:r>
      <w:r w:rsidRPr="00EC6FB9">
        <w:rPr>
          <w:b/>
          <w:bCs/>
          <w:color w:val="000000"/>
        </w:rPr>
        <w:t xml:space="preserve"> </w:t>
      </w:r>
      <w:r w:rsidRPr="00EC6FB9">
        <w:rPr>
          <w:bCs/>
          <w:color w:val="000000"/>
        </w:rPr>
        <w:t xml:space="preserve">odnosno </w:t>
      </w:r>
      <w:r w:rsidR="00EC6FB9" w:rsidRPr="00EC6FB9">
        <w:rPr>
          <w:bCs/>
          <w:color w:val="000000"/>
        </w:rPr>
        <w:t>17,5</w:t>
      </w:r>
      <w:r w:rsidR="00EC6FB9">
        <w:rPr>
          <w:bCs/>
          <w:color w:val="000000"/>
        </w:rPr>
        <w:t>5</w:t>
      </w:r>
      <w:r w:rsidR="00CA721C" w:rsidRPr="00EC6FB9">
        <w:rPr>
          <w:bCs/>
          <w:color w:val="000000"/>
        </w:rPr>
        <w:t xml:space="preserve"> </w:t>
      </w:r>
      <w:r w:rsidRPr="00EC6FB9">
        <w:rPr>
          <w:bCs/>
          <w:color w:val="000000"/>
        </w:rPr>
        <w:t xml:space="preserve">% </w:t>
      </w:r>
      <w:r w:rsidRPr="00EC6FB9">
        <w:t xml:space="preserve">od svih nabavki za postupke „poglavlje </w:t>
      </w:r>
      <w:r w:rsidR="00CE6AC8" w:rsidRPr="00EC6FB9">
        <w:t>V</w:t>
      </w:r>
      <w:r w:rsidRPr="00EC6FB9">
        <w:t xml:space="preserve">“. Vrijednost nabavke radova predstavlja </w:t>
      </w:r>
      <w:r w:rsidR="00EC6FB9" w:rsidRPr="00EC6FB9">
        <w:t>smanjenje</w:t>
      </w:r>
      <w:r w:rsidR="00CA721C" w:rsidRPr="00EC6FB9">
        <w:t xml:space="preserve"> </w:t>
      </w:r>
      <w:r w:rsidRPr="00EC6FB9">
        <w:t xml:space="preserve"> u 201</w:t>
      </w:r>
      <w:r w:rsidR="00EC6FB9" w:rsidRPr="00EC6FB9">
        <w:t>7</w:t>
      </w:r>
      <w:r w:rsidRPr="00EC6FB9">
        <w:t xml:space="preserve">. godini u iznosu </w:t>
      </w:r>
      <w:r w:rsidR="00EC6FB9" w:rsidRPr="00EC6FB9">
        <w:t>8.961.440,23</w:t>
      </w:r>
      <w:r w:rsidR="00CA721C" w:rsidRPr="00EC6FB9">
        <w:t xml:space="preserve"> </w:t>
      </w:r>
      <w:r w:rsidRPr="00EC6FB9">
        <w:rPr>
          <w:color w:val="000000"/>
        </w:rPr>
        <w:t xml:space="preserve">KM odnosno </w:t>
      </w:r>
      <w:r w:rsidR="00EC6FB9" w:rsidRPr="00EC6FB9">
        <w:rPr>
          <w:color w:val="000000"/>
        </w:rPr>
        <w:t>15,18</w:t>
      </w:r>
      <w:r w:rsidR="00CA721C" w:rsidRPr="00EC6FB9">
        <w:rPr>
          <w:color w:val="000000"/>
        </w:rPr>
        <w:t xml:space="preserve"> </w:t>
      </w:r>
      <w:r w:rsidRPr="00EC6FB9">
        <w:rPr>
          <w:color w:val="000000"/>
        </w:rPr>
        <w:t>% u odnosu na 201</w:t>
      </w:r>
      <w:r w:rsidR="00EC6FB9" w:rsidRPr="00EC6FB9">
        <w:rPr>
          <w:color w:val="000000"/>
        </w:rPr>
        <w:t>6</w:t>
      </w:r>
      <w:r w:rsidRPr="00EC6FB9">
        <w:rPr>
          <w:color w:val="000000"/>
        </w:rPr>
        <w:t xml:space="preserve">. godinu kada je iznosila </w:t>
      </w:r>
      <w:r w:rsidR="00EC6FB9" w:rsidRPr="00EC6FB9">
        <w:rPr>
          <w:color w:val="000000"/>
        </w:rPr>
        <w:t>59.033.466,17</w:t>
      </w:r>
      <w:r w:rsidR="00CA721C" w:rsidRPr="00EC6FB9">
        <w:rPr>
          <w:bCs/>
          <w:color w:val="000000"/>
        </w:rPr>
        <w:t xml:space="preserve"> </w:t>
      </w:r>
      <w:r w:rsidRPr="00EC6FB9">
        <w:t xml:space="preserve">KM. </w:t>
      </w:r>
    </w:p>
    <w:p w:rsidR="0093705B" w:rsidRPr="00797C76" w:rsidRDefault="00FA3A23" w:rsidP="005D084F">
      <w:pPr>
        <w:spacing w:line="276" w:lineRule="auto"/>
        <w:jc w:val="both"/>
      </w:pPr>
      <w:r w:rsidRPr="00797C76">
        <w:t>Uporedna tabela:</w:t>
      </w:r>
    </w:p>
    <w:p w:rsidR="0089457B" w:rsidRPr="006A0EFD" w:rsidRDefault="0093705B" w:rsidP="00507CD1">
      <w:pPr>
        <w:spacing w:line="276" w:lineRule="auto"/>
        <w:jc w:val="both"/>
        <w:rPr>
          <w:rFonts w:asciiTheme="minorHAnsi" w:eastAsiaTheme="minorEastAsia" w:hAnsiTheme="minorHAnsi" w:cstheme="minorBidi"/>
          <w:i/>
          <w:sz w:val="22"/>
          <w:szCs w:val="22"/>
        </w:rPr>
      </w:pPr>
      <w:r w:rsidRPr="006A0EFD">
        <w:rPr>
          <w:i/>
        </w:rPr>
        <w:fldChar w:fldCharType="begin"/>
      </w:r>
      <w:r w:rsidRPr="006A0EFD">
        <w:rPr>
          <w:i/>
        </w:rPr>
        <w:instrText xml:space="preserve"> LINK </w:instrText>
      </w:r>
      <w:r w:rsidR="0089457B" w:rsidRPr="006A0EFD">
        <w:rPr>
          <w:i/>
        </w:rPr>
        <w:instrText xml:space="preserve">Excel.Sheet.12 "C:\\Users\\mirsadsirbubalo\\Desktop\\IZVJESTAJ O DODIJELJENIM UGOVORIMA U 2016\\POMOCNE TABELE ZA 2016 POCETAK UO+PO+OBAV+UG 09.03.2017..xlsx" Sheet14!R38C3:R43C7 </w:instrText>
      </w:r>
      <w:r w:rsidRPr="006A0EFD">
        <w:rPr>
          <w:i/>
        </w:rPr>
        <w:instrText xml:space="preserve">\a \f 4 \h  \* MERGEFORMAT </w:instrText>
      </w:r>
      <w:r w:rsidRPr="006A0EFD">
        <w:rPr>
          <w:i/>
        </w:rPr>
        <w:fldChar w:fldCharType="separate"/>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843"/>
        <w:gridCol w:w="1716"/>
        <w:gridCol w:w="836"/>
        <w:gridCol w:w="2268"/>
        <w:gridCol w:w="992"/>
      </w:tblGrid>
      <w:tr w:rsidR="001A6F5A" w:rsidRPr="00797C76" w:rsidTr="00B718D1">
        <w:trPr>
          <w:trHeight w:val="254"/>
        </w:trPr>
        <w:tc>
          <w:tcPr>
            <w:tcW w:w="2258" w:type="dxa"/>
            <w:vMerge w:val="restart"/>
            <w:shd w:val="clear" w:color="000000" w:fill="C6D9F1"/>
            <w:vAlign w:val="center"/>
            <w:hideMark/>
          </w:tcPr>
          <w:p w:rsidR="001A6F5A" w:rsidRPr="00797C76" w:rsidRDefault="001A6F5A" w:rsidP="001A6F5A">
            <w:pPr>
              <w:jc w:val="center"/>
              <w:rPr>
                <w:color w:val="000000"/>
              </w:rPr>
            </w:pPr>
            <w:r w:rsidRPr="00797C76">
              <w:rPr>
                <w:color w:val="000000"/>
              </w:rPr>
              <w:t>Predmet nabavke</w:t>
            </w:r>
          </w:p>
        </w:tc>
        <w:tc>
          <w:tcPr>
            <w:tcW w:w="1843" w:type="dxa"/>
            <w:shd w:val="clear" w:color="000000" w:fill="C6D9F1"/>
            <w:vAlign w:val="center"/>
            <w:hideMark/>
          </w:tcPr>
          <w:p w:rsidR="001A6F5A" w:rsidRPr="00797C76" w:rsidRDefault="001A6F5A" w:rsidP="001A6F5A">
            <w:pPr>
              <w:jc w:val="center"/>
              <w:rPr>
                <w:color w:val="000000"/>
              </w:rPr>
            </w:pPr>
            <w:r w:rsidRPr="00797C76">
              <w:rPr>
                <w:color w:val="000000"/>
              </w:rPr>
              <w:t>2017</w:t>
            </w:r>
          </w:p>
        </w:tc>
        <w:tc>
          <w:tcPr>
            <w:tcW w:w="1716" w:type="dxa"/>
            <w:shd w:val="clear" w:color="000000" w:fill="C6D9F1"/>
            <w:vAlign w:val="center"/>
          </w:tcPr>
          <w:p w:rsidR="001A6F5A" w:rsidRPr="00797C76" w:rsidRDefault="001A6F5A" w:rsidP="001A6F5A">
            <w:pPr>
              <w:jc w:val="center"/>
              <w:rPr>
                <w:color w:val="000000"/>
              </w:rPr>
            </w:pPr>
            <w:r w:rsidRPr="00797C76">
              <w:rPr>
                <w:color w:val="000000"/>
              </w:rPr>
              <w:t>2016</w:t>
            </w:r>
          </w:p>
        </w:tc>
        <w:tc>
          <w:tcPr>
            <w:tcW w:w="836" w:type="dxa"/>
            <w:shd w:val="clear" w:color="000000" w:fill="C6D9F1"/>
            <w:vAlign w:val="center"/>
          </w:tcPr>
          <w:p w:rsidR="001A6F5A" w:rsidRPr="00797C76" w:rsidRDefault="001A6F5A" w:rsidP="001A6F5A">
            <w:pPr>
              <w:jc w:val="center"/>
              <w:rPr>
                <w:color w:val="000000"/>
              </w:rPr>
            </w:pPr>
          </w:p>
        </w:tc>
        <w:tc>
          <w:tcPr>
            <w:tcW w:w="3260" w:type="dxa"/>
            <w:gridSpan w:val="2"/>
            <w:shd w:val="clear" w:color="000000" w:fill="C6D9F1"/>
            <w:vAlign w:val="center"/>
            <w:hideMark/>
          </w:tcPr>
          <w:p w:rsidR="001A6F5A" w:rsidRPr="00797C76" w:rsidRDefault="001A6F5A" w:rsidP="001A6F5A">
            <w:pPr>
              <w:jc w:val="center"/>
              <w:rPr>
                <w:color w:val="000000"/>
              </w:rPr>
            </w:pPr>
            <w:r w:rsidRPr="00797C76">
              <w:rPr>
                <w:color w:val="000000"/>
              </w:rPr>
              <w:t>Razlika (2016-2015)</w:t>
            </w:r>
          </w:p>
        </w:tc>
      </w:tr>
      <w:tr w:rsidR="001A6F5A" w:rsidRPr="00797C76" w:rsidTr="00B718D1">
        <w:trPr>
          <w:trHeight w:val="254"/>
        </w:trPr>
        <w:tc>
          <w:tcPr>
            <w:tcW w:w="2258" w:type="dxa"/>
            <w:vMerge/>
            <w:vAlign w:val="center"/>
            <w:hideMark/>
          </w:tcPr>
          <w:p w:rsidR="001A6F5A" w:rsidRPr="00797C76" w:rsidRDefault="001A6F5A" w:rsidP="001A6F5A">
            <w:pPr>
              <w:rPr>
                <w:color w:val="000000"/>
              </w:rPr>
            </w:pPr>
          </w:p>
        </w:tc>
        <w:tc>
          <w:tcPr>
            <w:tcW w:w="1843" w:type="dxa"/>
            <w:shd w:val="clear" w:color="000000" w:fill="C6D9F1"/>
            <w:vAlign w:val="center"/>
            <w:hideMark/>
          </w:tcPr>
          <w:p w:rsidR="001A6F5A" w:rsidRPr="00797C76" w:rsidRDefault="001A6F5A" w:rsidP="001A6F5A">
            <w:pPr>
              <w:jc w:val="center"/>
              <w:rPr>
                <w:color w:val="000000"/>
              </w:rPr>
            </w:pPr>
            <w:r w:rsidRPr="00797C76">
              <w:rPr>
                <w:color w:val="000000"/>
              </w:rPr>
              <w:t>KM</w:t>
            </w:r>
          </w:p>
        </w:tc>
        <w:tc>
          <w:tcPr>
            <w:tcW w:w="1716" w:type="dxa"/>
            <w:shd w:val="clear" w:color="000000" w:fill="C6D9F1"/>
            <w:vAlign w:val="center"/>
          </w:tcPr>
          <w:p w:rsidR="001A6F5A" w:rsidRPr="00797C76" w:rsidRDefault="001A6F5A" w:rsidP="001A6F5A">
            <w:pPr>
              <w:jc w:val="center"/>
              <w:rPr>
                <w:color w:val="000000"/>
              </w:rPr>
            </w:pPr>
            <w:r w:rsidRPr="00797C76">
              <w:rPr>
                <w:color w:val="000000"/>
              </w:rPr>
              <w:t>KM</w:t>
            </w:r>
          </w:p>
        </w:tc>
        <w:tc>
          <w:tcPr>
            <w:tcW w:w="836" w:type="dxa"/>
            <w:shd w:val="clear" w:color="000000" w:fill="C6D9F1"/>
            <w:vAlign w:val="center"/>
          </w:tcPr>
          <w:p w:rsidR="001A6F5A" w:rsidRPr="00797C76" w:rsidRDefault="001A6F5A" w:rsidP="001A6F5A">
            <w:pPr>
              <w:jc w:val="center"/>
              <w:rPr>
                <w:color w:val="000000"/>
              </w:rPr>
            </w:pPr>
          </w:p>
        </w:tc>
        <w:tc>
          <w:tcPr>
            <w:tcW w:w="2268" w:type="dxa"/>
            <w:shd w:val="clear" w:color="000000" w:fill="C6D9F1"/>
            <w:vAlign w:val="center"/>
            <w:hideMark/>
          </w:tcPr>
          <w:p w:rsidR="001A6F5A" w:rsidRPr="00797C76" w:rsidRDefault="001A6F5A" w:rsidP="001A6F5A">
            <w:pPr>
              <w:jc w:val="center"/>
              <w:rPr>
                <w:color w:val="000000"/>
              </w:rPr>
            </w:pPr>
            <w:r w:rsidRPr="00797C76">
              <w:rPr>
                <w:color w:val="000000"/>
              </w:rPr>
              <w:t>+/- KM</w:t>
            </w:r>
          </w:p>
        </w:tc>
        <w:tc>
          <w:tcPr>
            <w:tcW w:w="992" w:type="dxa"/>
            <w:shd w:val="clear" w:color="000000" w:fill="C6D9F1"/>
            <w:vAlign w:val="center"/>
            <w:hideMark/>
          </w:tcPr>
          <w:p w:rsidR="001A6F5A" w:rsidRPr="00797C76" w:rsidRDefault="001A6F5A" w:rsidP="001A6F5A">
            <w:pPr>
              <w:jc w:val="center"/>
              <w:rPr>
                <w:color w:val="000000"/>
              </w:rPr>
            </w:pPr>
            <w:r w:rsidRPr="00797C76">
              <w:rPr>
                <w:color w:val="000000"/>
              </w:rPr>
              <w:t>+/- %</w:t>
            </w:r>
          </w:p>
        </w:tc>
      </w:tr>
      <w:tr w:rsidR="001A6F5A" w:rsidRPr="00797C76" w:rsidTr="00B718D1">
        <w:trPr>
          <w:trHeight w:val="254"/>
        </w:trPr>
        <w:tc>
          <w:tcPr>
            <w:tcW w:w="2258" w:type="dxa"/>
            <w:shd w:val="clear" w:color="auto" w:fill="auto"/>
            <w:noWrap/>
            <w:vAlign w:val="center"/>
            <w:hideMark/>
          </w:tcPr>
          <w:p w:rsidR="001A6F5A" w:rsidRPr="00797C76" w:rsidRDefault="001A6F5A" w:rsidP="001A6F5A">
            <w:pPr>
              <w:jc w:val="both"/>
              <w:rPr>
                <w:color w:val="000000"/>
              </w:rPr>
            </w:pPr>
            <w:r w:rsidRPr="00797C76">
              <w:rPr>
                <w:color w:val="000000"/>
              </w:rPr>
              <w:t>Robe</w:t>
            </w:r>
          </w:p>
        </w:tc>
        <w:tc>
          <w:tcPr>
            <w:tcW w:w="1843" w:type="dxa"/>
            <w:shd w:val="clear" w:color="auto" w:fill="auto"/>
            <w:noWrap/>
            <w:vAlign w:val="center"/>
          </w:tcPr>
          <w:p w:rsidR="001A6F5A" w:rsidRPr="00797C76" w:rsidRDefault="001A6F5A" w:rsidP="001A6F5A">
            <w:pPr>
              <w:jc w:val="right"/>
              <w:rPr>
                <w:rFonts w:asciiTheme="minorHAnsi" w:hAnsiTheme="minorHAnsi" w:cstheme="minorHAnsi"/>
              </w:rPr>
            </w:pPr>
          </w:p>
          <w:p w:rsidR="001A6F5A" w:rsidRPr="00797C76" w:rsidRDefault="001A6F5A" w:rsidP="001A6F5A">
            <w:pPr>
              <w:jc w:val="right"/>
              <w:rPr>
                <w:rFonts w:asciiTheme="minorHAnsi" w:hAnsiTheme="minorHAnsi" w:cstheme="minorHAnsi"/>
              </w:rPr>
            </w:pPr>
            <w:r w:rsidRPr="00797C76">
              <w:rPr>
                <w:rFonts w:asciiTheme="minorHAnsi" w:hAnsiTheme="minorHAnsi" w:cstheme="minorHAnsi"/>
              </w:rPr>
              <w:t>146.255.777,15</w:t>
            </w:r>
          </w:p>
          <w:p w:rsidR="001A6F5A" w:rsidRPr="00797C76" w:rsidRDefault="001A6F5A" w:rsidP="001A6F5A">
            <w:pPr>
              <w:jc w:val="right"/>
              <w:rPr>
                <w:rFonts w:asciiTheme="minorHAnsi" w:hAnsiTheme="minorHAnsi" w:cstheme="minorHAnsi"/>
              </w:rPr>
            </w:pPr>
          </w:p>
        </w:tc>
        <w:tc>
          <w:tcPr>
            <w:tcW w:w="1716" w:type="dxa"/>
            <w:vAlign w:val="center"/>
          </w:tcPr>
          <w:p w:rsidR="001A6F5A" w:rsidRPr="00797C76" w:rsidRDefault="001A6F5A" w:rsidP="001A6F5A">
            <w:pPr>
              <w:jc w:val="right"/>
              <w:rPr>
                <w:color w:val="000000"/>
              </w:rPr>
            </w:pPr>
            <w:r w:rsidRPr="00797C76">
              <w:rPr>
                <w:color w:val="000000"/>
              </w:rPr>
              <w:t>139.946.968,84</w:t>
            </w:r>
          </w:p>
        </w:tc>
        <w:tc>
          <w:tcPr>
            <w:tcW w:w="836" w:type="dxa"/>
            <w:shd w:val="clear" w:color="auto" w:fill="auto"/>
            <w:noWrap/>
            <w:vAlign w:val="center"/>
          </w:tcPr>
          <w:p w:rsidR="001A6F5A" w:rsidRPr="00797C76" w:rsidRDefault="001A6F5A" w:rsidP="001A6F5A">
            <w:pPr>
              <w:jc w:val="right"/>
              <w:rPr>
                <w:color w:val="000000"/>
              </w:rPr>
            </w:pPr>
          </w:p>
        </w:tc>
        <w:tc>
          <w:tcPr>
            <w:tcW w:w="2268" w:type="dxa"/>
            <w:shd w:val="clear" w:color="auto" w:fill="auto"/>
            <w:noWrap/>
            <w:vAlign w:val="center"/>
          </w:tcPr>
          <w:p w:rsidR="001A6F5A" w:rsidRPr="00797C76" w:rsidRDefault="001A6F5A" w:rsidP="001A6F5A">
            <w:pPr>
              <w:jc w:val="right"/>
              <w:rPr>
                <w:color w:val="000000"/>
              </w:rPr>
            </w:pPr>
            <w:r w:rsidRPr="00797C76">
              <w:rPr>
                <w:color w:val="000000"/>
              </w:rPr>
              <w:t>6.308.808,31</w:t>
            </w:r>
          </w:p>
        </w:tc>
        <w:tc>
          <w:tcPr>
            <w:tcW w:w="992" w:type="dxa"/>
            <w:shd w:val="clear" w:color="auto" w:fill="auto"/>
            <w:noWrap/>
            <w:vAlign w:val="center"/>
          </w:tcPr>
          <w:p w:rsidR="001A6F5A" w:rsidRPr="00797C76" w:rsidRDefault="001A6F5A" w:rsidP="001A6F5A">
            <w:pPr>
              <w:jc w:val="right"/>
              <w:rPr>
                <w:color w:val="000000"/>
              </w:rPr>
            </w:pPr>
            <w:r w:rsidRPr="00797C76">
              <w:rPr>
                <w:color w:val="000000"/>
              </w:rPr>
              <w:t>4,51</w:t>
            </w:r>
          </w:p>
        </w:tc>
      </w:tr>
      <w:tr w:rsidR="001A6F5A" w:rsidRPr="00797C76" w:rsidTr="00B718D1">
        <w:trPr>
          <w:trHeight w:val="254"/>
        </w:trPr>
        <w:tc>
          <w:tcPr>
            <w:tcW w:w="2258" w:type="dxa"/>
            <w:shd w:val="clear" w:color="auto" w:fill="auto"/>
            <w:noWrap/>
            <w:vAlign w:val="center"/>
            <w:hideMark/>
          </w:tcPr>
          <w:p w:rsidR="001A6F5A" w:rsidRPr="00797C76" w:rsidRDefault="001A6F5A" w:rsidP="001A6F5A">
            <w:pPr>
              <w:jc w:val="both"/>
              <w:rPr>
                <w:color w:val="000000"/>
              </w:rPr>
            </w:pPr>
            <w:r w:rsidRPr="00797C76">
              <w:rPr>
                <w:color w:val="000000"/>
              </w:rPr>
              <w:t>Usluge</w:t>
            </w:r>
          </w:p>
        </w:tc>
        <w:tc>
          <w:tcPr>
            <w:tcW w:w="1843" w:type="dxa"/>
            <w:shd w:val="clear" w:color="auto" w:fill="auto"/>
            <w:noWrap/>
            <w:vAlign w:val="center"/>
          </w:tcPr>
          <w:p w:rsidR="001A6F5A" w:rsidRPr="00797C76" w:rsidRDefault="001A6F5A" w:rsidP="001A6F5A">
            <w:pPr>
              <w:jc w:val="right"/>
              <w:rPr>
                <w:rFonts w:asciiTheme="minorHAnsi" w:hAnsiTheme="minorHAnsi" w:cstheme="minorHAnsi"/>
              </w:rPr>
            </w:pPr>
          </w:p>
          <w:p w:rsidR="001A6F5A" w:rsidRPr="00797C76" w:rsidRDefault="001A6F5A" w:rsidP="001A6F5A">
            <w:pPr>
              <w:jc w:val="right"/>
              <w:rPr>
                <w:rFonts w:asciiTheme="minorHAnsi" w:hAnsiTheme="minorHAnsi" w:cstheme="minorHAnsi"/>
              </w:rPr>
            </w:pPr>
            <w:r w:rsidRPr="00797C76">
              <w:rPr>
                <w:rFonts w:asciiTheme="minorHAnsi" w:hAnsiTheme="minorHAnsi" w:cstheme="minorHAnsi"/>
              </w:rPr>
              <w:t>89.392.401,02</w:t>
            </w:r>
          </w:p>
          <w:p w:rsidR="001A6F5A" w:rsidRPr="00797C76" w:rsidRDefault="001A6F5A" w:rsidP="001A6F5A">
            <w:pPr>
              <w:jc w:val="right"/>
              <w:rPr>
                <w:rFonts w:asciiTheme="minorHAnsi" w:hAnsiTheme="minorHAnsi" w:cstheme="minorHAnsi"/>
              </w:rPr>
            </w:pPr>
          </w:p>
        </w:tc>
        <w:tc>
          <w:tcPr>
            <w:tcW w:w="1716" w:type="dxa"/>
            <w:vAlign w:val="center"/>
          </w:tcPr>
          <w:p w:rsidR="001A6F5A" w:rsidRPr="00797C76" w:rsidRDefault="001A6F5A" w:rsidP="001A6F5A">
            <w:pPr>
              <w:jc w:val="right"/>
              <w:rPr>
                <w:color w:val="000000"/>
              </w:rPr>
            </w:pPr>
            <w:r w:rsidRPr="00797C76">
              <w:rPr>
                <w:color w:val="000000"/>
              </w:rPr>
              <w:t>85.851.527,79</w:t>
            </w:r>
          </w:p>
        </w:tc>
        <w:tc>
          <w:tcPr>
            <w:tcW w:w="836" w:type="dxa"/>
            <w:shd w:val="clear" w:color="auto" w:fill="auto"/>
            <w:noWrap/>
            <w:vAlign w:val="center"/>
          </w:tcPr>
          <w:p w:rsidR="001A6F5A" w:rsidRPr="00797C76" w:rsidRDefault="001A6F5A" w:rsidP="001A6F5A">
            <w:pPr>
              <w:jc w:val="right"/>
              <w:rPr>
                <w:color w:val="000000"/>
              </w:rPr>
            </w:pPr>
          </w:p>
        </w:tc>
        <w:tc>
          <w:tcPr>
            <w:tcW w:w="2268" w:type="dxa"/>
            <w:shd w:val="clear" w:color="auto" w:fill="auto"/>
            <w:noWrap/>
            <w:vAlign w:val="center"/>
          </w:tcPr>
          <w:p w:rsidR="001A6F5A" w:rsidRPr="00797C76" w:rsidRDefault="001A6F5A" w:rsidP="001A6F5A">
            <w:pPr>
              <w:jc w:val="right"/>
              <w:rPr>
                <w:color w:val="000000"/>
              </w:rPr>
            </w:pPr>
            <w:r w:rsidRPr="00797C76">
              <w:rPr>
                <w:color w:val="000000"/>
              </w:rPr>
              <w:t>3.540.873,23</w:t>
            </w:r>
          </w:p>
        </w:tc>
        <w:tc>
          <w:tcPr>
            <w:tcW w:w="992" w:type="dxa"/>
            <w:shd w:val="clear" w:color="auto" w:fill="auto"/>
            <w:noWrap/>
            <w:vAlign w:val="center"/>
          </w:tcPr>
          <w:p w:rsidR="001A6F5A" w:rsidRPr="00797C76" w:rsidRDefault="001A6F5A" w:rsidP="001A6F5A">
            <w:pPr>
              <w:jc w:val="right"/>
              <w:rPr>
                <w:color w:val="000000"/>
              </w:rPr>
            </w:pPr>
            <w:r w:rsidRPr="00797C76">
              <w:rPr>
                <w:color w:val="000000"/>
              </w:rPr>
              <w:t>4,12</w:t>
            </w:r>
          </w:p>
        </w:tc>
      </w:tr>
      <w:tr w:rsidR="001A6F5A" w:rsidRPr="00797C76" w:rsidTr="00B718D1">
        <w:trPr>
          <w:trHeight w:val="254"/>
        </w:trPr>
        <w:tc>
          <w:tcPr>
            <w:tcW w:w="2258" w:type="dxa"/>
            <w:shd w:val="clear" w:color="auto" w:fill="auto"/>
            <w:noWrap/>
            <w:vAlign w:val="center"/>
            <w:hideMark/>
          </w:tcPr>
          <w:p w:rsidR="001A6F5A" w:rsidRPr="00797C76" w:rsidRDefault="001A6F5A" w:rsidP="001A6F5A">
            <w:pPr>
              <w:jc w:val="both"/>
              <w:rPr>
                <w:color w:val="000000"/>
              </w:rPr>
            </w:pPr>
            <w:r w:rsidRPr="00797C76">
              <w:rPr>
                <w:color w:val="000000"/>
              </w:rPr>
              <w:t>Radovi</w:t>
            </w:r>
          </w:p>
        </w:tc>
        <w:tc>
          <w:tcPr>
            <w:tcW w:w="1843" w:type="dxa"/>
            <w:shd w:val="clear" w:color="auto" w:fill="auto"/>
            <w:noWrap/>
            <w:vAlign w:val="center"/>
          </w:tcPr>
          <w:p w:rsidR="001A6F5A" w:rsidRPr="00797C76" w:rsidRDefault="001A6F5A" w:rsidP="001A6F5A">
            <w:pPr>
              <w:jc w:val="right"/>
              <w:rPr>
                <w:rFonts w:asciiTheme="minorHAnsi" w:hAnsiTheme="minorHAnsi" w:cstheme="minorHAnsi"/>
              </w:rPr>
            </w:pPr>
          </w:p>
          <w:p w:rsidR="001A6F5A" w:rsidRPr="00797C76" w:rsidRDefault="001A6F5A" w:rsidP="001A6F5A">
            <w:pPr>
              <w:jc w:val="right"/>
              <w:rPr>
                <w:rFonts w:asciiTheme="minorHAnsi" w:hAnsiTheme="minorHAnsi" w:cstheme="minorHAnsi"/>
              </w:rPr>
            </w:pPr>
            <w:r w:rsidRPr="00797C76">
              <w:rPr>
                <w:rFonts w:asciiTheme="minorHAnsi" w:hAnsiTheme="minorHAnsi" w:cstheme="minorHAnsi"/>
              </w:rPr>
              <w:t>50.072.025,94</w:t>
            </w:r>
          </w:p>
          <w:p w:rsidR="001A6F5A" w:rsidRPr="00797C76" w:rsidRDefault="001A6F5A" w:rsidP="001A6F5A">
            <w:pPr>
              <w:jc w:val="right"/>
              <w:rPr>
                <w:rFonts w:asciiTheme="minorHAnsi" w:hAnsiTheme="minorHAnsi" w:cstheme="minorHAnsi"/>
              </w:rPr>
            </w:pPr>
          </w:p>
        </w:tc>
        <w:tc>
          <w:tcPr>
            <w:tcW w:w="1716" w:type="dxa"/>
            <w:vAlign w:val="center"/>
          </w:tcPr>
          <w:p w:rsidR="001A6F5A" w:rsidRPr="00797C76" w:rsidRDefault="001A6F5A" w:rsidP="001A6F5A">
            <w:pPr>
              <w:jc w:val="right"/>
              <w:rPr>
                <w:color w:val="000000"/>
              </w:rPr>
            </w:pPr>
            <w:r w:rsidRPr="00797C76">
              <w:rPr>
                <w:color w:val="000000"/>
              </w:rPr>
              <w:t>59.033.466,17</w:t>
            </w:r>
          </w:p>
        </w:tc>
        <w:tc>
          <w:tcPr>
            <w:tcW w:w="836" w:type="dxa"/>
            <w:shd w:val="clear" w:color="auto" w:fill="auto"/>
            <w:noWrap/>
            <w:vAlign w:val="center"/>
          </w:tcPr>
          <w:p w:rsidR="001A6F5A" w:rsidRPr="00797C76" w:rsidRDefault="001A6F5A" w:rsidP="001A6F5A">
            <w:pPr>
              <w:jc w:val="right"/>
              <w:rPr>
                <w:color w:val="000000"/>
              </w:rPr>
            </w:pPr>
          </w:p>
        </w:tc>
        <w:tc>
          <w:tcPr>
            <w:tcW w:w="2268" w:type="dxa"/>
            <w:shd w:val="clear" w:color="auto" w:fill="auto"/>
            <w:noWrap/>
            <w:vAlign w:val="center"/>
          </w:tcPr>
          <w:p w:rsidR="001A6F5A" w:rsidRPr="00797C76" w:rsidRDefault="001A6F5A" w:rsidP="001A6F5A">
            <w:pPr>
              <w:jc w:val="right"/>
              <w:rPr>
                <w:color w:val="000000"/>
              </w:rPr>
            </w:pPr>
            <w:r w:rsidRPr="00797C76">
              <w:rPr>
                <w:color w:val="000000"/>
              </w:rPr>
              <w:t>-8.961.440,23</w:t>
            </w:r>
          </w:p>
        </w:tc>
        <w:tc>
          <w:tcPr>
            <w:tcW w:w="992" w:type="dxa"/>
            <w:shd w:val="clear" w:color="auto" w:fill="auto"/>
            <w:noWrap/>
            <w:vAlign w:val="center"/>
          </w:tcPr>
          <w:p w:rsidR="001A6F5A" w:rsidRPr="00797C76" w:rsidRDefault="001A6F5A" w:rsidP="001A6F5A">
            <w:pPr>
              <w:jc w:val="right"/>
              <w:rPr>
                <w:color w:val="000000"/>
              </w:rPr>
            </w:pPr>
            <w:r w:rsidRPr="00797C76">
              <w:rPr>
                <w:color w:val="000000"/>
              </w:rPr>
              <w:t>15,18</w:t>
            </w:r>
          </w:p>
        </w:tc>
      </w:tr>
      <w:tr w:rsidR="001A6F5A" w:rsidRPr="00797C76" w:rsidTr="00B718D1">
        <w:trPr>
          <w:trHeight w:val="254"/>
        </w:trPr>
        <w:tc>
          <w:tcPr>
            <w:tcW w:w="2258" w:type="dxa"/>
            <w:shd w:val="clear" w:color="auto" w:fill="auto"/>
            <w:noWrap/>
            <w:vAlign w:val="center"/>
            <w:hideMark/>
          </w:tcPr>
          <w:p w:rsidR="001A6F5A" w:rsidRPr="00797C76" w:rsidRDefault="001A6F5A" w:rsidP="001A6F5A">
            <w:pPr>
              <w:jc w:val="both"/>
              <w:rPr>
                <w:color w:val="000000"/>
              </w:rPr>
            </w:pPr>
            <w:r w:rsidRPr="00797C76">
              <w:rPr>
                <w:color w:val="000000"/>
              </w:rPr>
              <w:t>Ukupno poglavlje V</w:t>
            </w:r>
          </w:p>
        </w:tc>
        <w:tc>
          <w:tcPr>
            <w:tcW w:w="1843" w:type="dxa"/>
            <w:shd w:val="clear" w:color="auto" w:fill="auto"/>
            <w:noWrap/>
            <w:vAlign w:val="center"/>
          </w:tcPr>
          <w:p w:rsidR="001A6F5A" w:rsidRPr="00797C76" w:rsidRDefault="001A6F5A" w:rsidP="001A6F5A">
            <w:pPr>
              <w:jc w:val="right"/>
              <w:rPr>
                <w:rFonts w:asciiTheme="minorHAnsi" w:hAnsiTheme="minorHAnsi" w:cstheme="minorHAnsi"/>
                <w:b/>
                <w:bCs/>
              </w:rPr>
            </w:pPr>
          </w:p>
          <w:p w:rsidR="001A6F5A" w:rsidRPr="00EC3581" w:rsidRDefault="001A6F5A" w:rsidP="001A6F5A">
            <w:pPr>
              <w:jc w:val="right"/>
              <w:rPr>
                <w:rFonts w:asciiTheme="minorHAnsi" w:hAnsiTheme="minorHAnsi" w:cstheme="minorHAnsi"/>
                <w:bCs/>
              </w:rPr>
            </w:pPr>
            <w:r w:rsidRPr="00EC3581">
              <w:rPr>
                <w:rFonts w:asciiTheme="minorHAnsi" w:hAnsiTheme="minorHAnsi" w:cstheme="minorHAnsi"/>
                <w:bCs/>
              </w:rPr>
              <w:t>285.720.204,11</w:t>
            </w:r>
          </w:p>
          <w:p w:rsidR="001A6F5A" w:rsidRPr="00797C76" w:rsidRDefault="001A6F5A" w:rsidP="001A6F5A">
            <w:pPr>
              <w:jc w:val="right"/>
              <w:rPr>
                <w:rFonts w:asciiTheme="minorHAnsi" w:hAnsiTheme="minorHAnsi" w:cstheme="minorHAnsi"/>
              </w:rPr>
            </w:pPr>
          </w:p>
        </w:tc>
        <w:tc>
          <w:tcPr>
            <w:tcW w:w="1716" w:type="dxa"/>
            <w:vAlign w:val="center"/>
          </w:tcPr>
          <w:p w:rsidR="001A6F5A" w:rsidRPr="00797C76" w:rsidRDefault="001A6F5A" w:rsidP="001A6F5A">
            <w:pPr>
              <w:jc w:val="right"/>
              <w:rPr>
                <w:color w:val="000000"/>
              </w:rPr>
            </w:pPr>
            <w:r w:rsidRPr="00797C76">
              <w:rPr>
                <w:color w:val="000000"/>
              </w:rPr>
              <w:t>284.831.962,80</w:t>
            </w:r>
          </w:p>
        </w:tc>
        <w:tc>
          <w:tcPr>
            <w:tcW w:w="836" w:type="dxa"/>
            <w:shd w:val="clear" w:color="auto" w:fill="auto"/>
            <w:noWrap/>
            <w:vAlign w:val="center"/>
          </w:tcPr>
          <w:p w:rsidR="001A6F5A" w:rsidRPr="00797C76" w:rsidRDefault="001A6F5A" w:rsidP="001A6F5A">
            <w:pPr>
              <w:jc w:val="right"/>
              <w:rPr>
                <w:color w:val="000000"/>
              </w:rPr>
            </w:pPr>
          </w:p>
        </w:tc>
        <w:tc>
          <w:tcPr>
            <w:tcW w:w="2268" w:type="dxa"/>
            <w:shd w:val="clear" w:color="auto" w:fill="auto"/>
            <w:noWrap/>
            <w:vAlign w:val="center"/>
          </w:tcPr>
          <w:p w:rsidR="001A6F5A" w:rsidRPr="00797C76" w:rsidRDefault="001A6F5A" w:rsidP="001A6F5A">
            <w:pPr>
              <w:jc w:val="right"/>
              <w:rPr>
                <w:color w:val="000000"/>
              </w:rPr>
            </w:pPr>
            <w:r w:rsidRPr="00797C76">
              <w:rPr>
                <w:color w:val="000000"/>
              </w:rPr>
              <w:t>888.241,31</w:t>
            </w:r>
          </w:p>
        </w:tc>
        <w:tc>
          <w:tcPr>
            <w:tcW w:w="992" w:type="dxa"/>
            <w:shd w:val="clear" w:color="auto" w:fill="auto"/>
            <w:noWrap/>
            <w:vAlign w:val="center"/>
          </w:tcPr>
          <w:p w:rsidR="001A6F5A" w:rsidRPr="00797C76" w:rsidRDefault="001A6F5A" w:rsidP="001A6F5A">
            <w:pPr>
              <w:jc w:val="right"/>
              <w:rPr>
                <w:color w:val="000000"/>
              </w:rPr>
            </w:pPr>
            <w:r w:rsidRPr="00797C76">
              <w:rPr>
                <w:color w:val="000000"/>
              </w:rPr>
              <w:t>0,31</w:t>
            </w:r>
          </w:p>
        </w:tc>
      </w:tr>
    </w:tbl>
    <w:p w:rsidR="00E801A9" w:rsidRPr="006A0EFD" w:rsidRDefault="0093705B" w:rsidP="008D4F95">
      <w:pPr>
        <w:jc w:val="right"/>
        <w:rPr>
          <w:i/>
        </w:rPr>
      </w:pPr>
      <w:r w:rsidRPr="006A0EFD">
        <w:rPr>
          <w:i/>
        </w:rPr>
        <w:fldChar w:fldCharType="end"/>
      </w:r>
    </w:p>
    <w:p w:rsidR="00B718D1" w:rsidRDefault="00B718D1" w:rsidP="00F40C30">
      <w:pPr>
        <w:pStyle w:val="Heading2"/>
        <w:spacing w:before="0" w:line="276" w:lineRule="auto"/>
        <w:rPr>
          <w:rFonts w:asciiTheme="minorHAnsi" w:eastAsia="Times New Roman" w:hAnsiTheme="minorHAnsi" w:cstheme="minorHAnsi"/>
          <w:color w:val="000000" w:themeColor="text1"/>
          <w:sz w:val="24"/>
          <w:szCs w:val="24"/>
          <w:u w:val="single"/>
        </w:rPr>
      </w:pPr>
    </w:p>
    <w:p w:rsidR="00585F9C" w:rsidRPr="00585F9C" w:rsidRDefault="00585F9C" w:rsidP="00585F9C"/>
    <w:p w:rsidR="0094378B" w:rsidRPr="00C6671B" w:rsidRDefault="0094378B" w:rsidP="00F40C30">
      <w:pPr>
        <w:pStyle w:val="Heading2"/>
        <w:spacing w:before="0" w:line="276" w:lineRule="auto"/>
        <w:rPr>
          <w:rFonts w:asciiTheme="minorHAnsi" w:eastAsia="Times New Roman" w:hAnsiTheme="minorHAnsi" w:cstheme="minorHAnsi"/>
          <w:color w:val="000000" w:themeColor="text1"/>
          <w:sz w:val="24"/>
          <w:szCs w:val="24"/>
          <w:u w:val="single"/>
        </w:rPr>
      </w:pPr>
      <w:bookmarkStart w:id="23" w:name="_Toc514938605"/>
      <w:r w:rsidRPr="00C6671B">
        <w:rPr>
          <w:rFonts w:asciiTheme="minorHAnsi" w:eastAsia="Times New Roman" w:hAnsiTheme="minorHAnsi" w:cstheme="minorHAnsi"/>
          <w:color w:val="000000" w:themeColor="text1"/>
          <w:sz w:val="24"/>
          <w:szCs w:val="24"/>
          <w:u w:val="single"/>
        </w:rPr>
        <w:t xml:space="preserve">Analiza </w:t>
      </w:r>
      <w:r w:rsidR="007B3CC9" w:rsidRPr="00C6671B">
        <w:rPr>
          <w:rFonts w:asciiTheme="minorHAnsi" w:eastAsia="Times New Roman" w:hAnsiTheme="minorHAnsi" w:cstheme="minorHAnsi"/>
          <w:color w:val="000000" w:themeColor="text1"/>
          <w:sz w:val="24"/>
          <w:szCs w:val="24"/>
          <w:u w:val="single"/>
        </w:rPr>
        <w:t>postupaka „</w:t>
      </w:r>
      <w:r w:rsidR="00FA3A23" w:rsidRPr="00C6671B">
        <w:rPr>
          <w:rFonts w:asciiTheme="minorHAnsi" w:eastAsia="Times New Roman" w:hAnsiTheme="minorHAnsi" w:cstheme="minorHAnsi"/>
          <w:color w:val="000000" w:themeColor="text1"/>
          <w:sz w:val="24"/>
          <w:szCs w:val="24"/>
          <w:u w:val="single"/>
        </w:rPr>
        <w:t>poglavlje I</w:t>
      </w:r>
      <w:r w:rsidR="007B3CC9" w:rsidRPr="00C6671B">
        <w:rPr>
          <w:rFonts w:asciiTheme="minorHAnsi" w:eastAsia="Times New Roman" w:hAnsiTheme="minorHAnsi" w:cstheme="minorHAnsi"/>
          <w:color w:val="000000" w:themeColor="text1"/>
          <w:sz w:val="24"/>
          <w:szCs w:val="24"/>
          <w:u w:val="single"/>
        </w:rPr>
        <w:t xml:space="preserve">“  </w:t>
      </w:r>
      <w:r w:rsidRPr="00C6671B">
        <w:rPr>
          <w:rFonts w:asciiTheme="minorHAnsi" w:eastAsia="Times New Roman" w:hAnsiTheme="minorHAnsi" w:cstheme="minorHAnsi"/>
          <w:color w:val="000000" w:themeColor="text1"/>
          <w:sz w:val="24"/>
          <w:szCs w:val="24"/>
          <w:u w:val="single"/>
        </w:rPr>
        <w:t>prema vrsti postupka</w:t>
      </w:r>
      <w:bookmarkEnd w:id="23"/>
    </w:p>
    <w:p w:rsidR="00B857A8" w:rsidRPr="00C6671B" w:rsidRDefault="00B857A8" w:rsidP="000E7B43">
      <w:pPr>
        <w:spacing w:line="276" w:lineRule="auto"/>
        <w:jc w:val="both"/>
      </w:pPr>
    </w:p>
    <w:p w:rsidR="00A125C9" w:rsidRDefault="00A125C9" w:rsidP="00B24BBB">
      <w:pPr>
        <w:jc w:val="both"/>
        <w:rPr>
          <w:rFonts w:ascii="Arial" w:hAnsi="Arial" w:cs="Arial"/>
          <w:b/>
          <w:color w:val="000000"/>
          <w:sz w:val="20"/>
          <w:szCs w:val="20"/>
        </w:rPr>
      </w:pPr>
      <w:r w:rsidRPr="00C6671B">
        <w:t xml:space="preserve">Tabelarni i grafički prikaz ukupne vrijednost </w:t>
      </w:r>
      <w:r w:rsidR="00BD6059" w:rsidRPr="00C6671B">
        <w:t>dodijeljenih</w:t>
      </w:r>
      <w:r w:rsidRPr="00C6671B">
        <w:t xml:space="preserve"> ugovora za postupke „</w:t>
      </w:r>
      <w:r w:rsidR="00FA3A23" w:rsidRPr="00C6671B">
        <w:t>poglavlje I</w:t>
      </w:r>
      <w:r w:rsidRPr="00C6671B">
        <w:t>“  u 201</w:t>
      </w:r>
      <w:r w:rsidR="00C6671B" w:rsidRPr="00C6671B">
        <w:t>7</w:t>
      </w:r>
      <w:r w:rsidRPr="00C6671B">
        <w:t>. godini prema nivoima vlasti:</w:t>
      </w:r>
      <w:r w:rsidR="008E6933" w:rsidRPr="008E6933">
        <w:rPr>
          <w:rFonts w:ascii="Arial" w:hAnsi="Arial" w:cs="Arial"/>
          <w:b/>
          <w:color w:val="000000"/>
          <w:sz w:val="20"/>
          <w:szCs w:val="20"/>
        </w:rPr>
        <w:t xml:space="preserve"> </w:t>
      </w:r>
    </w:p>
    <w:p w:rsidR="00B24BBB" w:rsidRDefault="00B24BBB" w:rsidP="00B24BBB">
      <w:pPr>
        <w:jc w:val="both"/>
        <w:rPr>
          <w:rFonts w:ascii="Arial" w:hAnsi="Arial" w:cs="Arial"/>
          <w:b/>
          <w:color w:val="000000"/>
          <w:sz w:val="20"/>
          <w:szCs w:val="20"/>
        </w:rPr>
      </w:pPr>
    </w:p>
    <w:p w:rsidR="00B24BBB" w:rsidRDefault="00B24BBB" w:rsidP="00B24BBB">
      <w:pPr>
        <w:jc w:val="both"/>
      </w:pPr>
    </w:p>
    <w:tbl>
      <w:tblPr>
        <w:tblStyle w:val="TableGrid"/>
        <w:tblW w:w="9601" w:type="dxa"/>
        <w:tblLook w:val="04A0" w:firstRow="1" w:lastRow="0" w:firstColumn="1" w:lastColumn="0" w:noHBand="0" w:noVBand="1"/>
      </w:tblPr>
      <w:tblGrid>
        <w:gridCol w:w="671"/>
        <w:gridCol w:w="1716"/>
        <w:gridCol w:w="1898"/>
        <w:gridCol w:w="1824"/>
        <w:gridCol w:w="1596"/>
        <w:gridCol w:w="1896"/>
      </w:tblGrid>
      <w:tr w:rsidR="00A125C9" w:rsidRPr="00C6671B" w:rsidTr="00CA13BE">
        <w:trPr>
          <w:trHeight w:val="315"/>
        </w:trPr>
        <w:tc>
          <w:tcPr>
            <w:tcW w:w="9601" w:type="dxa"/>
            <w:gridSpan w:val="6"/>
            <w:shd w:val="clear" w:color="auto" w:fill="C6D9F1" w:themeFill="text2" w:themeFillTint="33"/>
            <w:hideMark/>
          </w:tcPr>
          <w:p w:rsidR="00A125C9" w:rsidRPr="00C6671B" w:rsidRDefault="00A125C9" w:rsidP="00B718D1">
            <w:pPr>
              <w:spacing w:line="276" w:lineRule="auto"/>
              <w:jc w:val="center"/>
            </w:pPr>
            <w:r w:rsidRPr="00C6671B">
              <w:t xml:space="preserve">Ukupna vrijednost </w:t>
            </w:r>
            <w:r w:rsidR="00D35621" w:rsidRPr="00C6671B">
              <w:t xml:space="preserve">dodijeljenih </w:t>
            </w:r>
            <w:r w:rsidRPr="00C6671B">
              <w:t>ugovora za  postupke „</w:t>
            </w:r>
            <w:r w:rsidR="00FA3A23" w:rsidRPr="00C6671B">
              <w:t>poglavlje I</w:t>
            </w:r>
            <w:r w:rsidRPr="00C6671B">
              <w:t>“ u 201</w:t>
            </w:r>
            <w:r w:rsidR="00B718D1">
              <w:t>7</w:t>
            </w:r>
            <w:r w:rsidRPr="00C6671B">
              <w:t>. godini  prema nivoima vlasti</w:t>
            </w:r>
          </w:p>
        </w:tc>
      </w:tr>
      <w:tr w:rsidR="00A125C9" w:rsidRPr="00C6671B" w:rsidTr="00CA13BE">
        <w:trPr>
          <w:trHeight w:val="315"/>
        </w:trPr>
        <w:tc>
          <w:tcPr>
            <w:tcW w:w="671" w:type="dxa"/>
            <w:noWrap/>
            <w:hideMark/>
          </w:tcPr>
          <w:p w:rsidR="00A125C9" w:rsidRPr="00C6671B" w:rsidRDefault="00A125C9" w:rsidP="000E7B43">
            <w:pPr>
              <w:spacing w:line="276" w:lineRule="auto"/>
              <w:rPr>
                <w:b/>
                <w:bCs/>
                <w:iCs/>
              </w:rPr>
            </w:pPr>
            <w:r w:rsidRPr="00C6671B">
              <w:rPr>
                <w:b/>
                <w:bCs/>
                <w:iCs/>
              </w:rPr>
              <w:t> </w:t>
            </w:r>
          </w:p>
        </w:tc>
        <w:tc>
          <w:tcPr>
            <w:tcW w:w="1716" w:type="dxa"/>
            <w:noWrap/>
            <w:vAlign w:val="center"/>
            <w:hideMark/>
          </w:tcPr>
          <w:p w:rsidR="00A125C9" w:rsidRPr="00C6671B" w:rsidRDefault="00A125C9" w:rsidP="000E7B43">
            <w:pPr>
              <w:spacing w:line="276" w:lineRule="auto"/>
              <w:jc w:val="center"/>
            </w:pPr>
            <w:r w:rsidRPr="00C6671B">
              <w:t>BiH</w:t>
            </w:r>
          </w:p>
        </w:tc>
        <w:tc>
          <w:tcPr>
            <w:tcW w:w="1898" w:type="dxa"/>
            <w:noWrap/>
            <w:vAlign w:val="center"/>
            <w:hideMark/>
          </w:tcPr>
          <w:p w:rsidR="00A125C9" w:rsidRPr="00C6671B" w:rsidRDefault="00A125C9" w:rsidP="000E7B43">
            <w:pPr>
              <w:spacing w:line="276" w:lineRule="auto"/>
              <w:jc w:val="center"/>
            </w:pPr>
            <w:r w:rsidRPr="00C6671B">
              <w:t>FBiH</w:t>
            </w:r>
          </w:p>
        </w:tc>
        <w:tc>
          <w:tcPr>
            <w:tcW w:w="1824" w:type="dxa"/>
            <w:noWrap/>
            <w:vAlign w:val="center"/>
            <w:hideMark/>
          </w:tcPr>
          <w:p w:rsidR="00A125C9" w:rsidRPr="00C6671B" w:rsidRDefault="00A125C9" w:rsidP="000E7B43">
            <w:pPr>
              <w:spacing w:line="276" w:lineRule="auto"/>
              <w:jc w:val="center"/>
            </w:pPr>
            <w:r w:rsidRPr="00C6671B">
              <w:t>RS</w:t>
            </w:r>
          </w:p>
        </w:tc>
        <w:tc>
          <w:tcPr>
            <w:tcW w:w="1596" w:type="dxa"/>
            <w:noWrap/>
            <w:vAlign w:val="center"/>
            <w:hideMark/>
          </w:tcPr>
          <w:p w:rsidR="00A125C9" w:rsidRPr="00C6671B" w:rsidRDefault="00A125C9" w:rsidP="000E7B43">
            <w:pPr>
              <w:spacing w:line="276" w:lineRule="auto"/>
              <w:jc w:val="center"/>
            </w:pPr>
            <w:r w:rsidRPr="00C6671B">
              <w:t>BD</w:t>
            </w:r>
          </w:p>
        </w:tc>
        <w:tc>
          <w:tcPr>
            <w:tcW w:w="1896" w:type="dxa"/>
            <w:noWrap/>
            <w:vAlign w:val="center"/>
            <w:hideMark/>
          </w:tcPr>
          <w:p w:rsidR="00A125C9" w:rsidRPr="00C6671B" w:rsidRDefault="00A125C9" w:rsidP="000E7B43">
            <w:pPr>
              <w:spacing w:line="276" w:lineRule="auto"/>
              <w:jc w:val="center"/>
            </w:pPr>
            <w:r w:rsidRPr="00C6671B">
              <w:t>Ukupno</w:t>
            </w:r>
          </w:p>
        </w:tc>
      </w:tr>
      <w:tr w:rsidR="00736FC4" w:rsidRPr="00C6671B" w:rsidTr="00CA13BE">
        <w:trPr>
          <w:trHeight w:val="315"/>
        </w:trPr>
        <w:tc>
          <w:tcPr>
            <w:tcW w:w="671" w:type="dxa"/>
            <w:noWrap/>
            <w:hideMark/>
          </w:tcPr>
          <w:p w:rsidR="00736FC4" w:rsidRPr="00C6671B" w:rsidRDefault="00736FC4" w:rsidP="00736FC4">
            <w:pPr>
              <w:spacing w:line="276" w:lineRule="auto"/>
              <w:rPr>
                <w:b/>
                <w:bCs/>
                <w:iCs/>
              </w:rPr>
            </w:pPr>
            <w:r w:rsidRPr="00C6671B">
              <w:rPr>
                <w:b/>
                <w:bCs/>
                <w:iCs/>
              </w:rPr>
              <w:t>КМ</w:t>
            </w:r>
          </w:p>
        </w:tc>
        <w:tc>
          <w:tcPr>
            <w:tcW w:w="1716" w:type="dxa"/>
            <w:tcBorders>
              <w:top w:val="nil"/>
              <w:left w:val="nil"/>
              <w:bottom w:val="single" w:sz="8" w:space="0" w:color="auto"/>
              <w:right w:val="single" w:sz="8" w:space="0" w:color="auto"/>
            </w:tcBorders>
            <w:shd w:val="clear" w:color="auto" w:fill="auto"/>
            <w:noWrap/>
            <w:vAlign w:val="center"/>
            <w:hideMark/>
          </w:tcPr>
          <w:p w:rsidR="00736FC4" w:rsidRPr="00C6671B" w:rsidRDefault="00C6671B" w:rsidP="008E6933">
            <w:pPr>
              <w:jc w:val="right"/>
              <w:rPr>
                <w:b/>
                <w:bCs/>
                <w:iCs/>
                <w:color w:val="000000"/>
              </w:rPr>
            </w:pPr>
            <w:r w:rsidRPr="00C6671B">
              <w:rPr>
                <w:b/>
                <w:bCs/>
                <w:iCs/>
                <w:color w:val="000000"/>
              </w:rPr>
              <w:t>154.101.12</w:t>
            </w:r>
            <w:r w:rsidR="008E6933">
              <w:rPr>
                <w:b/>
                <w:bCs/>
                <w:iCs/>
                <w:color w:val="000000"/>
              </w:rPr>
              <w:t>2</w:t>
            </w:r>
            <w:r w:rsidRPr="00C6671B">
              <w:rPr>
                <w:b/>
                <w:bCs/>
                <w:iCs/>
                <w:color w:val="000000"/>
              </w:rPr>
              <w:t>,58</w:t>
            </w:r>
          </w:p>
        </w:tc>
        <w:tc>
          <w:tcPr>
            <w:tcW w:w="1898" w:type="dxa"/>
            <w:tcBorders>
              <w:top w:val="nil"/>
              <w:left w:val="nil"/>
              <w:bottom w:val="single" w:sz="8" w:space="0" w:color="auto"/>
              <w:right w:val="single" w:sz="8" w:space="0" w:color="auto"/>
            </w:tcBorders>
            <w:shd w:val="clear" w:color="auto" w:fill="auto"/>
            <w:noWrap/>
            <w:vAlign w:val="center"/>
            <w:hideMark/>
          </w:tcPr>
          <w:p w:rsidR="00736FC4" w:rsidRPr="00C6671B" w:rsidRDefault="00C6671B" w:rsidP="008E6933">
            <w:pPr>
              <w:jc w:val="right"/>
              <w:rPr>
                <w:b/>
                <w:bCs/>
                <w:iCs/>
                <w:color w:val="000000"/>
              </w:rPr>
            </w:pPr>
            <w:r w:rsidRPr="00C6671B">
              <w:rPr>
                <w:b/>
                <w:bCs/>
                <w:iCs/>
                <w:color w:val="000000"/>
              </w:rPr>
              <w:t>756.021.38</w:t>
            </w:r>
            <w:r w:rsidR="008E6933">
              <w:rPr>
                <w:b/>
                <w:bCs/>
                <w:iCs/>
                <w:color w:val="000000"/>
              </w:rPr>
              <w:t>2</w:t>
            </w:r>
            <w:r w:rsidRPr="00C6671B">
              <w:rPr>
                <w:b/>
                <w:bCs/>
                <w:iCs/>
                <w:color w:val="000000"/>
              </w:rPr>
              <w:t>,34</w:t>
            </w:r>
          </w:p>
        </w:tc>
        <w:tc>
          <w:tcPr>
            <w:tcW w:w="1824" w:type="dxa"/>
            <w:tcBorders>
              <w:top w:val="nil"/>
              <w:left w:val="nil"/>
              <w:bottom w:val="single" w:sz="8" w:space="0" w:color="auto"/>
              <w:right w:val="single" w:sz="8" w:space="0" w:color="auto"/>
            </w:tcBorders>
            <w:shd w:val="clear" w:color="auto" w:fill="auto"/>
            <w:noWrap/>
            <w:vAlign w:val="center"/>
            <w:hideMark/>
          </w:tcPr>
          <w:p w:rsidR="00736FC4" w:rsidRPr="00C6671B" w:rsidRDefault="00C6671B" w:rsidP="008E6933">
            <w:pPr>
              <w:jc w:val="right"/>
              <w:rPr>
                <w:b/>
                <w:bCs/>
                <w:iCs/>
                <w:color w:val="000000"/>
              </w:rPr>
            </w:pPr>
            <w:r w:rsidRPr="00C6671B">
              <w:rPr>
                <w:b/>
                <w:bCs/>
                <w:iCs/>
                <w:color w:val="000000"/>
              </w:rPr>
              <w:t>636.453,26</w:t>
            </w:r>
            <w:r w:rsidR="008E6933">
              <w:rPr>
                <w:b/>
                <w:bCs/>
                <w:iCs/>
                <w:color w:val="000000"/>
              </w:rPr>
              <w:t>9</w:t>
            </w:r>
            <w:r w:rsidRPr="00C6671B">
              <w:rPr>
                <w:b/>
                <w:bCs/>
                <w:iCs/>
                <w:color w:val="000000"/>
              </w:rPr>
              <w:t>,16</w:t>
            </w:r>
          </w:p>
        </w:tc>
        <w:tc>
          <w:tcPr>
            <w:tcW w:w="1596" w:type="dxa"/>
            <w:tcBorders>
              <w:top w:val="nil"/>
              <w:left w:val="nil"/>
              <w:bottom w:val="single" w:sz="8" w:space="0" w:color="auto"/>
              <w:right w:val="single" w:sz="8" w:space="0" w:color="auto"/>
            </w:tcBorders>
            <w:shd w:val="clear" w:color="auto" w:fill="auto"/>
            <w:noWrap/>
            <w:vAlign w:val="center"/>
            <w:hideMark/>
          </w:tcPr>
          <w:p w:rsidR="00736FC4" w:rsidRPr="00C6671B" w:rsidRDefault="00C6671B" w:rsidP="00736FC4">
            <w:pPr>
              <w:jc w:val="right"/>
              <w:rPr>
                <w:b/>
                <w:bCs/>
                <w:iCs/>
                <w:color w:val="000000"/>
              </w:rPr>
            </w:pPr>
            <w:r w:rsidRPr="00C6671B">
              <w:rPr>
                <w:b/>
                <w:bCs/>
                <w:iCs/>
                <w:color w:val="000000"/>
              </w:rPr>
              <w:t>24.220.49</w:t>
            </w:r>
            <w:r w:rsidR="008E6933">
              <w:rPr>
                <w:b/>
                <w:bCs/>
                <w:iCs/>
                <w:color w:val="000000"/>
              </w:rPr>
              <w:t>5</w:t>
            </w:r>
            <w:r w:rsidRPr="00C6671B">
              <w:rPr>
                <w:b/>
                <w:bCs/>
                <w:iCs/>
                <w:color w:val="000000"/>
              </w:rPr>
              <w:t>,81</w:t>
            </w:r>
          </w:p>
        </w:tc>
        <w:tc>
          <w:tcPr>
            <w:tcW w:w="1896" w:type="dxa"/>
            <w:tcBorders>
              <w:top w:val="nil"/>
              <w:left w:val="nil"/>
              <w:bottom w:val="single" w:sz="8" w:space="0" w:color="auto"/>
              <w:right w:val="single" w:sz="8" w:space="0" w:color="auto"/>
            </w:tcBorders>
            <w:shd w:val="clear" w:color="auto" w:fill="auto"/>
            <w:noWrap/>
            <w:vAlign w:val="center"/>
            <w:hideMark/>
          </w:tcPr>
          <w:p w:rsidR="00736FC4" w:rsidRPr="00C6671B" w:rsidRDefault="00C6671B" w:rsidP="008E6933">
            <w:pPr>
              <w:jc w:val="right"/>
              <w:rPr>
                <w:b/>
                <w:bCs/>
                <w:iCs/>
                <w:color w:val="000000"/>
              </w:rPr>
            </w:pPr>
            <w:r w:rsidRPr="00C6671B">
              <w:rPr>
                <w:b/>
                <w:bCs/>
                <w:iCs/>
                <w:color w:val="000000"/>
              </w:rPr>
              <w:t>1.570.796.2</w:t>
            </w:r>
            <w:r w:rsidR="008E6933">
              <w:rPr>
                <w:b/>
                <w:bCs/>
                <w:iCs/>
                <w:color w:val="000000"/>
              </w:rPr>
              <w:t>69</w:t>
            </w:r>
            <w:r w:rsidRPr="00C6671B">
              <w:rPr>
                <w:b/>
                <w:bCs/>
                <w:iCs/>
                <w:color w:val="000000"/>
              </w:rPr>
              <w:t>,89</w:t>
            </w:r>
          </w:p>
        </w:tc>
      </w:tr>
      <w:tr w:rsidR="00736FC4" w:rsidRPr="00C6671B" w:rsidTr="00C6671B">
        <w:trPr>
          <w:trHeight w:val="315"/>
        </w:trPr>
        <w:tc>
          <w:tcPr>
            <w:tcW w:w="671" w:type="dxa"/>
            <w:noWrap/>
            <w:hideMark/>
          </w:tcPr>
          <w:p w:rsidR="00736FC4" w:rsidRPr="00C6671B" w:rsidRDefault="00736FC4" w:rsidP="00736FC4">
            <w:pPr>
              <w:spacing w:line="276" w:lineRule="auto"/>
              <w:rPr>
                <w:b/>
                <w:bCs/>
                <w:iCs/>
              </w:rPr>
            </w:pPr>
            <w:r w:rsidRPr="00C6671B">
              <w:rPr>
                <w:b/>
                <w:bCs/>
                <w:iCs/>
              </w:rPr>
              <w:t>%</w:t>
            </w:r>
          </w:p>
        </w:tc>
        <w:tc>
          <w:tcPr>
            <w:tcW w:w="1716" w:type="dxa"/>
            <w:tcBorders>
              <w:top w:val="nil"/>
              <w:left w:val="nil"/>
              <w:bottom w:val="single" w:sz="8" w:space="0" w:color="auto"/>
              <w:right w:val="single" w:sz="8" w:space="0" w:color="auto"/>
            </w:tcBorders>
            <w:shd w:val="clear" w:color="auto" w:fill="auto"/>
            <w:noWrap/>
            <w:vAlign w:val="center"/>
          </w:tcPr>
          <w:p w:rsidR="00736FC4" w:rsidRPr="00C6671B" w:rsidRDefault="00C6671B" w:rsidP="00736FC4">
            <w:pPr>
              <w:jc w:val="center"/>
              <w:rPr>
                <w:b/>
                <w:bCs/>
                <w:iCs/>
                <w:color w:val="000000"/>
              </w:rPr>
            </w:pPr>
            <w:r>
              <w:rPr>
                <w:b/>
                <w:bCs/>
                <w:iCs/>
                <w:color w:val="000000"/>
              </w:rPr>
              <w:t>9,81</w:t>
            </w:r>
          </w:p>
        </w:tc>
        <w:tc>
          <w:tcPr>
            <w:tcW w:w="1898" w:type="dxa"/>
            <w:tcBorders>
              <w:top w:val="nil"/>
              <w:left w:val="nil"/>
              <w:bottom w:val="single" w:sz="8" w:space="0" w:color="auto"/>
              <w:right w:val="single" w:sz="8" w:space="0" w:color="auto"/>
            </w:tcBorders>
            <w:shd w:val="clear" w:color="auto" w:fill="auto"/>
            <w:noWrap/>
            <w:vAlign w:val="center"/>
          </w:tcPr>
          <w:p w:rsidR="00736FC4" w:rsidRPr="00C6671B" w:rsidRDefault="00C6671B" w:rsidP="00736FC4">
            <w:pPr>
              <w:jc w:val="center"/>
              <w:rPr>
                <w:b/>
                <w:bCs/>
                <w:iCs/>
                <w:color w:val="000000"/>
              </w:rPr>
            </w:pPr>
            <w:r>
              <w:rPr>
                <w:b/>
                <w:bCs/>
                <w:iCs/>
                <w:color w:val="000000"/>
              </w:rPr>
              <w:t>48,13</w:t>
            </w:r>
          </w:p>
        </w:tc>
        <w:tc>
          <w:tcPr>
            <w:tcW w:w="1824" w:type="dxa"/>
            <w:tcBorders>
              <w:top w:val="nil"/>
              <w:left w:val="nil"/>
              <w:bottom w:val="single" w:sz="8" w:space="0" w:color="auto"/>
              <w:right w:val="single" w:sz="8" w:space="0" w:color="auto"/>
            </w:tcBorders>
            <w:shd w:val="clear" w:color="auto" w:fill="auto"/>
            <w:noWrap/>
            <w:vAlign w:val="center"/>
          </w:tcPr>
          <w:p w:rsidR="00736FC4" w:rsidRPr="00C6671B" w:rsidRDefault="00C6671B" w:rsidP="00736FC4">
            <w:pPr>
              <w:jc w:val="center"/>
              <w:rPr>
                <w:b/>
                <w:bCs/>
                <w:iCs/>
                <w:color w:val="000000"/>
              </w:rPr>
            </w:pPr>
            <w:r>
              <w:rPr>
                <w:b/>
                <w:bCs/>
                <w:iCs/>
                <w:color w:val="000000"/>
              </w:rPr>
              <w:t>40,52</w:t>
            </w:r>
          </w:p>
        </w:tc>
        <w:tc>
          <w:tcPr>
            <w:tcW w:w="1596" w:type="dxa"/>
            <w:tcBorders>
              <w:top w:val="nil"/>
              <w:left w:val="nil"/>
              <w:bottom w:val="single" w:sz="8" w:space="0" w:color="auto"/>
              <w:right w:val="single" w:sz="8" w:space="0" w:color="auto"/>
            </w:tcBorders>
            <w:shd w:val="clear" w:color="auto" w:fill="auto"/>
            <w:noWrap/>
            <w:vAlign w:val="center"/>
          </w:tcPr>
          <w:p w:rsidR="00736FC4" w:rsidRPr="00C6671B" w:rsidRDefault="00C6671B" w:rsidP="00736FC4">
            <w:pPr>
              <w:jc w:val="center"/>
              <w:rPr>
                <w:b/>
                <w:bCs/>
                <w:iCs/>
                <w:color w:val="000000"/>
              </w:rPr>
            </w:pPr>
            <w:r>
              <w:rPr>
                <w:b/>
                <w:bCs/>
                <w:iCs/>
                <w:color w:val="000000"/>
              </w:rPr>
              <w:t>1,54</w:t>
            </w:r>
          </w:p>
        </w:tc>
        <w:tc>
          <w:tcPr>
            <w:tcW w:w="1896" w:type="dxa"/>
            <w:tcBorders>
              <w:top w:val="nil"/>
              <w:left w:val="nil"/>
              <w:bottom w:val="single" w:sz="8" w:space="0" w:color="auto"/>
              <w:right w:val="single" w:sz="8" w:space="0" w:color="auto"/>
            </w:tcBorders>
            <w:shd w:val="clear" w:color="auto" w:fill="auto"/>
            <w:noWrap/>
            <w:vAlign w:val="center"/>
            <w:hideMark/>
          </w:tcPr>
          <w:p w:rsidR="00736FC4" w:rsidRPr="00C6671B" w:rsidRDefault="00736FC4" w:rsidP="00736FC4">
            <w:pPr>
              <w:jc w:val="center"/>
              <w:rPr>
                <w:b/>
                <w:bCs/>
                <w:iCs/>
                <w:color w:val="000000"/>
              </w:rPr>
            </w:pPr>
            <w:r w:rsidRPr="00C6671B">
              <w:rPr>
                <w:b/>
                <w:bCs/>
                <w:iCs/>
                <w:color w:val="000000"/>
              </w:rPr>
              <w:t>100,00</w:t>
            </w:r>
          </w:p>
        </w:tc>
      </w:tr>
    </w:tbl>
    <w:p w:rsidR="00C6671B" w:rsidRPr="006A0EFD" w:rsidRDefault="00D50ADB" w:rsidP="00CA13BE">
      <w:pPr>
        <w:spacing w:line="276" w:lineRule="auto"/>
        <w:jc w:val="center"/>
        <w:rPr>
          <w:i/>
        </w:rPr>
      </w:pPr>
      <w:r>
        <w:rPr>
          <w:noProof/>
        </w:rPr>
        <w:lastRenderedPageBreak/>
        <w:drawing>
          <wp:inline distT="0" distB="0" distL="0" distR="0" wp14:anchorId="7616FF6D" wp14:editId="6B520131">
            <wp:extent cx="5810250" cy="317182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36FC4" w:rsidRPr="006A0EFD" w:rsidRDefault="00736FC4" w:rsidP="00CA13BE">
      <w:pPr>
        <w:spacing w:line="276" w:lineRule="auto"/>
        <w:jc w:val="center"/>
        <w:rPr>
          <w:i/>
        </w:rPr>
      </w:pPr>
    </w:p>
    <w:p w:rsidR="006E0981" w:rsidRDefault="00931E7D" w:rsidP="006E0981">
      <w:pPr>
        <w:jc w:val="both"/>
        <w:rPr>
          <w:rFonts w:ascii="Arial" w:hAnsi="Arial" w:cs="Arial"/>
          <w:color w:val="000000"/>
          <w:sz w:val="20"/>
          <w:szCs w:val="20"/>
        </w:rPr>
      </w:pPr>
      <w:r w:rsidRPr="0078695E">
        <w:t xml:space="preserve">Tabelarni i grafički prikaz ukupne vrijednost </w:t>
      </w:r>
      <w:r w:rsidR="00BD6059" w:rsidRPr="0078695E">
        <w:t>dodijeljenih</w:t>
      </w:r>
      <w:r w:rsidRPr="0078695E">
        <w:t xml:space="preserve"> ugovora za postupke </w:t>
      </w:r>
      <w:r w:rsidR="007E4294" w:rsidRPr="0078695E">
        <w:t>„poglavlje I“</w:t>
      </w:r>
      <w:r w:rsidRPr="0078695E">
        <w:t xml:space="preserve">  u 201</w:t>
      </w:r>
      <w:r w:rsidR="0078695E" w:rsidRPr="0078695E">
        <w:t>7</w:t>
      </w:r>
      <w:r w:rsidRPr="0078695E">
        <w:t>. godini prema vrsti postupka:</w:t>
      </w:r>
      <w:r w:rsidR="006E0981" w:rsidRPr="006E0981">
        <w:rPr>
          <w:rFonts w:ascii="Arial" w:hAnsi="Arial" w:cs="Arial"/>
          <w:color w:val="000000"/>
          <w:sz w:val="20"/>
          <w:szCs w:val="20"/>
        </w:rPr>
        <w:t xml:space="preserve"> </w:t>
      </w:r>
    </w:p>
    <w:p w:rsidR="00312278" w:rsidRPr="006A0EFD" w:rsidRDefault="00312278" w:rsidP="000E7B43">
      <w:pPr>
        <w:spacing w:line="276" w:lineRule="auto"/>
        <w:jc w:val="both"/>
        <w:rPr>
          <w:i/>
        </w:rPr>
      </w:pPr>
    </w:p>
    <w:tbl>
      <w:tblPr>
        <w:tblStyle w:val="TableGrid"/>
        <w:tblW w:w="9535" w:type="dxa"/>
        <w:tblLook w:val="04A0" w:firstRow="1" w:lastRow="0" w:firstColumn="1" w:lastColumn="0" w:noHBand="0" w:noVBand="1"/>
      </w:tblPr>
      <w:tblGrid>
        <w:gridCol w:w="618"/>
        <w:gridCol w:w="1896"/>
        <w:gridCol w:w="1813"/>
        <w:gridCol w:w="1596"/>
        <w:gridCol w:w="1716"/>
        <w:gridCol w:w="1896"/>
      </w:tblGrid>
      <w:tr w:rsidR="00312278" w:rsidRPr="00124898" w:rsidTr="00BC1C63">
        <w:trPr>
          <w:trHeight w:val="315"/>
        </w:trPr>
        <w:tc>
          <w:tcPr>
            <w:tcW w:w="9535" w:type="dxa"/>
            <w:gridSpan w:val="6"/>
            <w:tcBorders>
              <w:bottom w:val="single" w:sz="4" w:space="0" w:color="auto"/>
            </w:tcBorders>
            <w:shd w:val="clear" w:color="auto" w:fill="C6D9F1" w:themeFill="text2" w:themeFillTint="33"/>
            <w:hideMark/>
          </w:tcPr>
          <w:p w:rsidR="00312278" w:rsidRPr="00124898" w:rsidRDefault="00312278" w:rsidP="00124898">
            <w:pPr>
              <w:spacing w:line="276" w:lineRule="auto"/>
              <w:jc w:val="center"/>
              <w:rPr>
                <w:sz w:val="22"/>
                <w:szCs w:val="22"/>
              </w:rPr>
            </w:pPr>
            <w:r w:rsidRPr="00124898">
              <w:rPr>
                <w:sz w:val="22"/>
                <w:szCs w:val="22"/>
              </w:rPr>
              <w:t xml:space="preserve">Ukupna vrijednost </w:t>
            </w:r>
            <w:r w:rsidR="00D35621" w:rsidRPr="00124898">
              <w:rPr>
                <w:sz w:val="22"/>
                <w:szCs w:val="22"/>
              </w:rPr>
              <w:t xml:space="preserve">dodijeljenih </w:t>
            </w:r>
            <w:r w:rsidRPr="00124898">
              <w:rPr>
                <w:sz w:val="22"/>
                <w:szCs w:val="22"/>
              </w:rPr>
              <w:t xml:space="preserve">ugovora za  postupke </w:t>
            </w:r>
            <w:r w:rsidR="00BD6059" w:rsidRPr="00124898">
              <w:rPr>
                <w:sz w:val="22"/>
                <w:szCs w:val="22"/>
              </w:rPr>
              <w:t xml:space="preserve">„poglavlje I“ </w:t>
            </w:r>
            <w:r w:rsidRPr="00124898">
              <w:rPr>
                <w:sz w:val="22"/>
                <w:szCs w:val="22"/>
              </w:rPr>
              <w:t xml:space="preserve"> u 201</w:t>
            </w:r>
            <w:r w:rsidR="00124898" w:rsidRPr="00124898">
              <w:rPr>
                <w:sz w:val="22"/>
                <w:szCs w:val="22"/>
              </w:rPr>
              <w:t>7</w:t>
            </w:r>
            <w:r w:rsidRPr="00124898">
              <w:rPr>
                <w:sz w:val="22"/>
                <w:szCs w:val="22"/>
              </w:rPr>
              <w:t>. godini  prema vrsti postupka</w:t>
            </w:r>
          </w:p>
        </w:tc>
      </w:tr>
      <w:tr w:rsidR="00312278" w:rsidRPr="00124898" w:rsidTr="00BC1C63">
        <w:trPr>
          <w:cantSplit/>
          <w:trHeight w:val="1536"/>
        </w:trPr>
        <w:tc>
          <w:tcPr>
            <w:tcW w:w="618" w:type="dxa"/>
            <w:shd w:val="clear" w:color="auto" w:fill="C6D9F1" w:themeFill="text2" w:themeFillTint="33"/>
            <w:noWrap/>
            <w:hideMark/>
          </w:tcPr>
          <w:p w:rsidR="00312278" w:rsidRPr="00124898" w:rsidRDefault="00312278" w:rsidP="000E7B43">
            <w:pPr>
              <w:spacing w:line="276" w:lineRule="auto"/>
              <w:jc w:val="both"/>
              <w:rPr>
                <w:b/>
                <w:bCs/>
                <w:iCs/>
                <w:sz w:val="22"/>
                <w:szCs w:val="22"/>
              </w:rPr>
            </w:pPr>
            <w:r w:rsidRPr="00124898">
              <w:rPr>
                <w:b/>
                <w:bCs/>
                <w:iCs/>
                <w:sz w:val="22"/>
                <w:szCs w:val="22"/>
              </w:rPr>
              <w:t> </w:t>
            </w:r>
          </w:p>
        </w:tc>
        <w:tc>
          <w:tcPr>
            <w:tcW w:w="1896" w:type="dxa"/>
            <w:shd w:val="clear" w:color="auto" w:fill="C6D9F1" w:themeFill="text2" w:themeFillTint="33"/>
            <w:noWrap/>
            <w:textDirection w:val="btLr"/>
            <w:vAlign w:val="center"/>
            <w:hideMark/>
          </w:tcPr>
          <w:p w:rsidR="00312278" w:rsidRPr="00124898" w:rsidRDefault="00BC1C63" w:rsidP="00BC1C63">
            <w:pPr>
              <w:spacing w:line="276" w:lineRule="auto"/>
              <w:ind w:left="113" w:right="113"/>
              <w:jc w:val="center"/>
              <w:rPr>
                <w:sz w:val="22"/>
                <w:szCs w:val="22"/>
              </w:rPr>
            </w:pPr>
            <w:r w:rsidRPr="00124898">
              <w:rPr>
                <w:sz w:val="22"/>
                <w:szCs w:val="22"/>
              </w:rPr>
              <w:t xml:space="preserve">Otvoreni </w:t>
            </w:r>
            <w:r w:rsidR="00312278" w:rsidRPr="00124898">
              <w:rPr>
                <w:sz w:val="22"/>
                <w:szCs w:val="22"/>
              </w:rPr>
              <w:t>postupak</w:t>
            </w:r>
          </w:p>
        </w:tc>
        <w:tc>
          <w:tcPr>
            <w:tcW w:w="1813" w:type="dxa"/>
            <w:shd w:val="clear" w:color="auto" w:fill="C6D9F1" w:themeFill="text2" w:themeFillTint="33"/>
            <w:noWrap/>
            <w:textDirection w:val="btLr"/>
            <w:vAlign w:val="center"/>
            <w:hideMark/>
          </w:tcPr>
          <w:p w:rsidR="00312278" w:rsidRPr="00124898" w:rsidRDefault="00312278" w:rsidP="00BC1C63">
            <w:pPr>
              <w:spacing w:line="276" w:lineRule="auto"/>
              <w:ind w:left="113" w:right="113"/>
              <w:jc w:val="center"/>
              <w:rPr>
                <w:sz w:val="22"/>
                <w:szCs w:val="22"/>
              </w:rPr>
            </w:pPr>
            <w:r w:rsidRPr="00124898">
              <w:rPr>
                <w:sz w:val="22"/>
                <w:szCs w:val="22"/>
              </w:rPr>
              <w:t>O</w:t>
            </w:r>
            <w:r w:rsidR="00BC1C63" w:rsidRPr="00124898">
              <w:rPr>
                <w:sz w:val="22"/>
                <w:szCs w:val="22"/>
              </w:rPr>
              <w:t>graničeni</w:t>
            </w:r>
            <w:r w:rsidRPr="00124898">
              <w:rPr>
                <w:sz w:val="22"/>
                <w:szCs w:val="22"/>
              </w:rPr>
              <w:t xml:space="preserve"> postupak</w:t>
            </w:r>
          </w:p>
        </w:tc>
        <w:tc>
          <w:tcPr>
            <w:tcW w:w="1596" w:type="dxa"/>
            <w:shd w:val="clear" w:color="auto" w:fill="C6D9F1" w:themeFill="text2" w:themeFillTint="33"/>
            <w:noWrap/>
            <w:textDirection w:val="btLr"/>
            <w:vAlign w:val="center"/>
            <w:hideMark/>
          </w:tcPr>
          <w:p w:rsidR="00312278" w:rsidRPr="00124898" w:rsidRDefault="00312278" w:rsidP="00BC1C63">
            <w:pPr>
              <w:spacing w:line="276" w:lineRule="auto"/>
              <w:ind w:left="113" w:right="113"/>
              <w:jc w:val="center"/>
              <w:rPr>
                <w:sz w:val="22"/>
                <w:szCs w:val="22"/>
              </w:rPr>
            </w:pPr>
            <w:r w:rsidRPr="00124898">
              <w:rPr>
                <w:sz w:val="22"/>
                <w:szCs w:val="22"/>
              </w:rPr>
              <w:t>Pregovarački postupak sa objavom obavještenja</w:t>
            </w:r>
          </w:p>
        </w:tc>
        <w:tc>
          <w:tcPr>
            <w:tcW w:w="1716" w:type="dxa"/>
            <w:shd w:val="clear" w:color="auto" w:fill="C6D9F1" w:themeFill="text2" w:themeFillTint="33"/>
            <w:noWrap/>
            <w:textDirection w:val="btLr"/>
            <w:vAlign w:val="center"/>
            <w:hideMark/>
          </w:tcPr>
          <w:p w:rsidR="00312278" w:rsidRPr="00124898" w:rsidRDefault="00312278" w:rsidP="00BC1C63">
            <w:pPr>
              <w:spacing w:line="276" w:lineRule="auto"/>
              <w:ind w:left="113" w:right="113"/>
              <w:jc w:val="center"/>
              <w:rPr>
                <w:sz w:val="22"/>
                <w:szCs w:val="22"/>
              </w:rPr>
            </w:pPr>
            <w:r w:rsidRPr="00124898">
              <w:rPr>
                <w:sz w:val="22"/>
                <w:szCs w:val="22"/>
              </w:rPr>
              <w:t>Pregovarački postupak bez objave obavještenja</w:t>
            </w:r>
          </w:p>
        </w:tc>
        <w:tc>
          <w:tcPr>
            <w:tcW w:w="1896" w:type="dxa"/>
            <w:shd w:val="clear" w:color="auto" w:fill="C6D9F1" w:themeFill="text2" w:themeFillTint="33"/>
            <w:textDirection w:val="btLr"/>
            <w:vAlign w:val="center"/>
            <w:hideMark/>
          </w:tcPr>
          <w:p w:rsidR="00312278" w:rsidRPr="00124898" w:rsidRDefault="00312278" w:rsidP="00BC1C63">
            <w:pPr>
              <w:spacing w:line="276" w:lineRule="auto"/>
              <w:ind w:left="113" w:right="113"/>
              <w:jc w:val="center"/>
              <w:rPr>
                <w:sz w:val="22"/>
                <w:szCs w:val="22"/>
              </w:rPr>
            </w:pPr>
            <w:r w:rsidRPr="00124898">
              <w:rPr>
                <w:sz w:val="22"/>
                <w:szCs w:val="22"/>
              </w:rPr>
              <w:t>Ukupno</w:t>
            </w:r>
          </w:p>
        </w:tc>
      </w:tr>
      <w:tr w:rsidR="007F4E01" w:rsidRPr="00124898" w:rsidTr="00BC1C63">
        <w:trPr>
          <w:trHeight w:val="315"/>
        </w:trPr>
        <w:tc>
          <w:tcPr>
            <w:tcW w:w="618" w:type="dxa"/>
            <w:noWrap/>
            <w:hideMark/>
          </w:tcPr>
          <w:p w:rsidR="007F4E01" w:rsidRPr="00124898" w:rsidRDefault="007F4E01" w:rsidP="007F4E01">
            <w:pPr>
              <w:spacing w:line="276" w:lineRule="auto"/>
              <w:jc w:val="both"/>
              <w:rPr>
                <w:b/>
                <w:bCs/>
                <w:iCs/>
                <w:sz w:val="22"/>
                <w:szCs w:val="22"/>
              </w:rPr>
            </w:pPr>
            <w:r w:rsidRPr="00124898">
              <w:rPr>
                <w:b/>
                <w:bCs/>
                <w:iCs/>
                <w:sz w:val="22"/>
                <w:szCs w:val="22"/>
              </w:rPr>
              <w:t>КМ</w:t>
            </w:r>
          </w:p>
        </w:tc>
        <w:tc>
          <w:tcPr>
            <w:tcW w:w="1896" w:type="dxa"/>
            <w:tcBorders>
              <w:top w:val="nil"/>
              <w:left w:val="nil"/>
              <w:bottom w:val="single" w:sz="8" w:space="0" w:color="auto"/>
              <w:right w:val="single" w:sz="8" w:space="0" w:color="auto"/>
            </w:tcBorders>
            <w:shd w:val="clear" w:color="auto" w:fill="auto"/>
            <w:noWrap/>
            <w:vAlign w:val="center"/>
            <w:hideMark/>
          </w:tcPr>
          <w:p w:rsidR="00072CE2" w:rsidRPr="00124898" w:rsidRDefault="00072CE2" w:rsidP="00072CE2">
            <w:pPr>
              <w:jc w:val="center"/>
              <w:rPr>
                <w:b/>
                <w:color w:val="000000"/>
                <w:sz w:val="22"/>
                <w:szCs w:val="22"/>
              </w:rPr>
            </w:pPr>
          </w:p>
          <w:p w:rsidR="00072CE2" w:rsidRPr="00124898" w:rsidRDefault="00072CE2" w:rsidP="00072CE2">
            <w:pPr>
              <w:jc w:val="center"/>
              <w:rPr>
                <w:b/>
                <w:color w:val="000000"/>
                <w:sz w:val="22"/>
                <w:szCs w:val="22"/>
              </w:rPr>
            </w:pPr>
            <w:r w:rsidRPr="00124898">
              <w:rPr>
                <w:b/>
                <w:color w:val="000000"/>
                <w:sz w:val="22"/>
                <w:szCs w:val="22"/>
              </w:rPr>
              <w:t>1.353.561.904,44</w:t>
            </w:r>
          </w:p>
          <w:p w:rsidR="007F4E01" w:rsidRPr="00124898" w:rsidRDefault="007F4E01" w:rsidP="0078695E">
            <w:pPr>
              <w:jc w:val="center"/>
              <w:rPr>
                <w:b/>
                <w:color w:val="000000"/>
                <w:sz w:val="22"/>
                <w:szCs w:val="22"/>
              </w:rPr>
            </w:pPr>
          </w:p>
        </w:tc>
        <w:tc>
          <w:tcPr>
            <w:tcW w:w="1813" w:type="dxa"/>
            <w:tcBorders>
              <w:top w:val="nil"/>
              <w:left w:val="nil"/>
              <w:bottom w:val="single" w:sz="8" w:space="0" w:color="auto"/>
              <w:right w:val="single" w:sz="8" w:space="0" w:color="auto"/>
            </w:tcBorders>
            <w:shd w:val="clear" w:color="auto" w:fill="auto"/>
            <w:noWrap/>
            <w:vAlign w:val="center"/>
            <w:hideMark/>
          </w:tcPr>
          <w:p w:rsidR="007F4E01" w:rsidRPr="00124898" w:rsidRDefault="000C3D01" w:rsidP="0078695E">
            <w:pPr>
              <w:jc w:val="center"/>
              <w:rPr>
                <w:b/>
                <w:color w:val="000000"/>
                <w:sz w:val="22"/>
                <w:szCs w:val="22"/>
              </w:rPr>
            </w:pPr>
            <w:r w:rsidRPr="00124898">
              <w:rPr>
                <w:b/>
                <w:color w:val="000000"/>
                <w:sz w:val="22"/>
                <w:szCs w:val="22"/>
              </w:rPr>
              <w:t>9.869.723,00</w:t>
            </w:r>
          </w:p>
        </w:tc>
        <w:tc>
          <w:tcPr>
            <w:tcW w:w="1596" w:type="dxa"/>
            <w:tcBorders>
              <w:top w:val="nil"/>
              <w:left w:val="nil"/>
              <w:bottom w:val="single" w:sz="8" w:space="0" w:color="auto"/>
              <w:right w:val="single" w:sz="8" w:space="0" w:color="auto"/>
            </w:tcBorders>
            <w:shd w:val="clear" w:color="auto" w:fill="auto"/>
            <w:noWrap/>
            <w:vAlign w:val="center"/>
            <w:hideMark/>
          </w:tcPr>
          <w:p w:rsidR="007F4E01" w:rsidRPr="00124898" w:rsidRDefault="0078695E" w:rsidP="0078695E">
            <w:pPr>
              <w:jc w:val="center"/>
              <w:rPr>
                <w:b/>
                <w:color w:val="000000"/>
                <w:sz w:val="22"/>
                <w:szCs w:val="22"/>
              </w:rPr>
            </w:pPr>
            <w:r w:rsidRPr="00124898">
              <w:rPr>
                <w:b/>
                <w:color w:val="000000"/>
                <w:sz w:val="22"/>
                <w:szCs w:val="22"/>
              </w:rPr>
              <w:t>4.025.677,55</w:t>
            </w:r>
          </w:p>
        </w:tc>
        <w:tc>
          <w:tcPr>
            <w:tcW w:w="1716" w:type="dxa"/>
            <w:tcBorders>
              <w:top w:val="nil"/>
              <w:left w:val="nil"/>
              <w:bottom w:val="single" w:sz="8" w:space="0" w:color="auto"/>
              <w:right w:val="single" w:sz="8" w:space="0" w:color="auto"/>
            </w:tcBorders>
            <w:shd w:val="clear" w:color="auto" w:fill="auto"/>
            <w:noWrap/>
            <w:vAlign w:val="center"/>
            <w:hideMark/>
          </w:tcPr>
          <w:p w:rsidR="007F4E01" w:rsidRPr="00124898" w:rsidRDefault="0078695E" w:rsidP="0078695E">
            <w:pPr>
              <w:jc w:val="center"/>
              <w:rPr>
                <w:b/>
                <w:color w:val="000000"/>
                <w:sz w:val="22"/>
                <w:szCs w:val="22"/>
              </w:rPr>
            </w:pPr>
            <w:r w:rsidRPr="00124898">
              <w:rPr>
                <w:b/>
                <w:color w:val="000000"/>
                <w:sz w:val="22"/>
                <w:szCs w:val="22"/>
              </w:rPr>
              <w:t>203.338.964,90</w:t>
            </w:r>
          </w:p>
        </w:tc>
        <w:tc>
          <w:tcPr>
            <w:tcW w:w="1896" w:type="dxa"/>
            <w:tcBorders>
              <w:top w:val="nil"/>
              <w:left w:val="nil"/>
              <w:bottom w:val="single" w:sz="8" w:space="0" w:color="auto"/>
              <w:right w:val="single" w:sz="8" w:space="0" w:color="auto"/>
            </w:tcBorders>
            <w:shd w:val="clear" w:color="auto" w:fill="auto"/>
            <w:vAlign w:val="center"/>
            <w:hideMark/>
          </w:tcPr>
          <w:p w:rsidR="00072CE2" w:rsidRPr="00124898" w:rsidRDefault="00072CE2" w:rsidP="00072CE2">
            <w:pPr>
              <w:jc w:val="center"/>
              <w:rPr>
                <w:b/>
                <w:color w:val="000000"/>
                <w:sz w:val="22"/>
                <w:szCs w:val="22"/>
              </w:rPr>
            </w:pPr>
          </w:p>
          <w:p w:rsidR="00072CE2" w:rsidRPr="00124898" w:rsidRDefault="00072CE2" w:rsidP="00072CE2">
            <w:pPr>
              <w:jc w:val="center"/>
              <w:rPr>
                <w:b/>
                <w:color w:val="000000"/>
                <w:sz w:val="22"/>
                <w:szCs w:val="22"/>
              </w:rPr>
            </w:pPr>
            <w:r w:rsidRPr="00124898">
              <w:rPr>
                <w:b/>
                <w:color w:val="000000"/>
                <w:sz w:val="22"/>
                <w:szCs w:val="22"/>
              </w:rPr>
              <w:t>1.570.796.</w:t>
            </w:r>
            <w:r w:rsidR="007168BC" w:rsidRPr="00124898">
              <w:rPr>
                <w:b/>
                <w:color w:val="000000"/>
                <w:sz w:val="22"/>
                <w:szCs w:val="22"/>
              </w:rPr>
              <w:t>269</w:t>
            </w:r>
            <w:r w:rsidRPr="00124898">
              <w:rPr>
                <w:b/>
                <w:color w:val="000000"/>
                <w:sz w:val="22"/>
                <w:szCs w:val="22"/>
              </w:rPr>
              <w:t>,89</w:t>
            </w:r>
          </w:p>
          <w:p w:rsidR="007F4E01" w:rsidRPr="00124898" w:rsidRDefault="007F4E01" w:rsidP="007F4E01">
            <w:pPr>
              <w:jc w:val="center"/>
              <w:rPr>
                <w:b/>
                <w:bCs/>
                <w:iCs/>
                <w:color w:val="000000"/>
                <w:sz w:val="22"/>
                <w:szCs w:val="22"/>
              </w:rPr>
            </w:pPr>
          </w:p>
        </w:tc>
      </w:tr>
      <w:tr w:rsidR="00DC09E3" w:rsidRPr="00124898" w:rsidTr="00BC1C63">
        <w:trPr>
          <w:trHeight w:val="315"/>
        </w:trPr>
        <w:tc>
          <w:tcPr>
            <w:tcW w:w="618" w:type="dxa"/>
            <w:noWrap/>
          </w:tcPr>
          <w:p w:rsidR="00DC09E3" w:rsidRPr="00124898" w:rsidRDefault="00DC09E3" w:rsidP="00DC09E3">
            <w:pPr>
              <w:spacing w:line="276" w:lineRule="auto"/>
              <w:jc w:val="both"/>
              <w:rPr>
                <w:b/>
                <w:bCs/>
                <w:iCs/>
                <w:sz w:val="22"/>
                <w:szCs w:val="22"/>
              </w:rPr>
            </w:pPr>
            <w:r w:rsidRPr="00124898">
              <w:rPr>
                <w:b/>
                <w:bCs/>
                <w:iCs/>
                <w:sz w:val="22"/>
                <w:szCs w:val="22"/>
              </w:rPr>
              <w:t>%</w:t>
            </w:r>
          </w:p>
        </w:tc>
        <w:tc>
          <w:tcPr>
            <w:tcW w:w="1896" w:type="dxa"/>
            <w:tcBorders>
              <w:top w:val="nil"/>
              <w:left w:val="nil"/>
              <w:bottom w:val="single" w:sz="8" w:space="0" w:color="auto"/>
              <w:right w:val="single" w:sz="8" w:space="0" w:color="auto"/>
            </w:tcBorders>
            <w:shd w:val="clear" w:color="auto" w:fill="auto"/>
            <w:noWrap/>
            <w:vAlign w:val="center"/>
          </w:tcPr>
          <w:p w:rsidR="00DC09E3" w:rsidRPr="00124898" w:rsidRDefault="0078695E" w:rsidP="00DC09E3">
            <w:pPr>
              <w:jc w:val="center"/>
              <w:rPr>
                <w:b/>
                <w:bCs/>
                <w:iCs/>
                <w:color w:val="000000"/>
                <w:sz w:val="22"/>
                <w:szCs w:val="22"/>
              </w:rPr>
            </w:pPr>
            <w:r w:rsidRPr="00124898">
              <w:rPr>
                <w:b/>
                <w:bCs/>
                <w:iCs/>
                <w:color w:val="000000"/>
                <w:sz w:val="22"/>
                <w:szCs w:val="22"/>
              </w:rPr>
              <w:t>86,17</w:t>
            </w:r>
          </w:p>
        </w:tc>
        <w:tc>
          <w:tcPr>
            <w:tcW w:w="1813" w:type="dxa"/>
            <w:tcBorders>
              <w:top w:val="nil"/>
              <w:left w:val="nil"/>
              <w:bottom w:val="single" w:sz="8" w:space="0" w:color="auto"/>
              <w:right w:val="single" w:sz="8" w:space="0" w:color="auto"/>
            </w:tcBorders>
            <w:shd w:val="clear" w:color="auto" w:fill="auto"/>
            <w:noWrap/>
            <w:vAlign w:val="center"/>
          </w:tcPr>
          <w:p w:rsidR="00DC09E3" w:rsidRPr="00124898" w:rsidRDefault="0078695E" w:rsidP="00DC09E3">
            <w:pPr>
              <w:jc w:val="center"/>
              <w:rPr>
                <w:b/>
                <w:bCs/>
                <w:iCs/>
                <w:color w:val="000000"/>
                <w:sz w:val="22"/>
                <w:szCs w:val="22"/>
              </w:rPr>
            </w:pPr>
            <w:r w:rsidRPr="00124898">
              <w:rPr>
                <w:b/>
                <w:bCs/>
                <w:iCs/>
                <w:color w:val="000000"/>
                <w:sz w:val="22"/>
                <w:szCs w:val="22"/>
              </w:rPr>
              <w:t>0,62</w:t>
            </w:r>
          </w:p>
        </w:tc>
        <w:tc>
          <w:tcPr>
            <w:tcW w:w="1596" w:type="dxa"/>
            <w:tcBorders>
              <w:top w:val="nil"/>
              <w:left w:val="nil"/>
              <w:bottom w:val="single" w:sz="8" w:space="0" w:color="auto"/>
              <w:right w:val="single" w:sz="8" w:space="0" w:color="auto"/>
            </w:tcBorders>
            <w:shd w:val="clear" w:color="auto" w:fill="auto"/>
            <w:noWrap/>
            <w:vAlign w:val="center"/>
          </w:tcPr>
          <w:p w:rsidR="00DC09E3" w:rsidRPr="00124898" w:rsidRDefault="00376166" w:rsidP="00376166">
            <w:pPr>
              <w:jc w:val="center"/>
              <w:rPr>
                <w:b/>
                <w:bCs/>
                <w:iCs/>
                <w:color w:val="000000"/>
                <w:sz w:val="22"/>
                <w:szCs w:val="22"/>
              </w:rPr>
            </w:pPr>
            <w:r w:rsidRPr="00124898">
              <w:rPr>
                <w:b/>
                <w:bCs/>
                <w:iCs/>
                <w:color w:val="000000"/>
                <w:sz w:val="22"/>
                <w:szCs w:val="22"/>
              </w:rPr>
              <w:t>0,27</w:t>
            </w:r>
          </w:p>
        </w:tc>
        <w:tc>
          <w:tcPr>
            <w:tcW w:w="1716" w:type="dxa"/>
            <w:tcBorders>
              <w:top w:val="nil"/>
              <w:left w:val="nil"/>
              <w:bottom w:val="single" w:sz="8" w:space="0" w:color="auto"/>
              <w:right w:val="single" w:sz="8" w:space="0" w:color="auto"/>
            </w:tcBorders>
            <w:shd w:val="clear" w:color="auto" w:fill="auto"/>
            <w:noWrap/>
            <w:vAlign w:val="center"/>
          </w:tcPr>
          <w:p w:rsidR="00DC09E3" w:rsidRPr="00124898" w:rsidRDefault="00376166" w:rsidP="00DC09E3">
            <w:pPr>
              <w:jc w:val="center"/>
              <w:rPr>
                <w:b/>
                <w:bCs/>
                <w:iCs/>
                <w:color w:val="000000"/>
                <w:sz w:val="22"/>
                <w:szCs w:val="22"/>
              </w:rPr>
            </w:pPr>
            <w:r w:rsidRPr="00124898">
              <w:rPr>
                <w:b/>
                <w:bCs/>
                <w:iCs/>
                <w:color w:val="000000"/>
                <w:sz w:val="22"/>
                <w:szCs w:val="22"/>
              </w:rPr>
              <w:t>12,94</w:t>
            </w:r>
          </w:p>
        </w:tc>
        <w:tc>
          <w:tcPr>
            <w:tcW w:w="1896" w:type="dxa"/>
            <w:tcBorders>
              <w:top w:val="nil"/>
              <w:left w:val="nil"/>
              <w:bottom w:val="single" w:sz="8" w:space="0" w:color="auto"/>
              <w:right w:val="single" w:sz="8" w:space="0" w:color="auto"/>
            </w:tcBorders>
            <w:shd w:val="clear" w:color="auto" w:fill="auto"/>
            <w:vAlign w:val="center"/>
          </w:tcPr>
          <w:p w:rsidR="00DC09E3" w:rsidRPr="00124898" w:rsidRDefault="00376166" w:rsidP="00DC09E3">
            <w:pPr>
              <w:jc w:val="center"/>
              <w:rPr>
                <w:b/>
                <w:bCs/>
                <w:iCs/>
                <w:color w:val="000000"/>
                <w:sz w:val="22"/>
                <w:szCs w:val="22"/>
              </w:rPr>
            </w:pPr>
            <w:r w:rsidRPr="00124898">
              <w:rPr>
                <w:b/>
                <w:bCs/>
                <w:iCs/>
                <w:color w:val="000000"/>
                <w:sz w:val="22"/>
                <w:szCs w:val="22"/>
              </w:rPr>
              <w:t>100,00</w:t>
            </w:r>
          </w:p>
        </w:tc>
      </w:tr>
    </w:tbl>
    <w:p w:rsidR="00CF1B0B" w:rsidRPr="006A0EFD" w:rsidRDefault="00CF1B0B" w:rsidP="00CF1B0B">
      <w:pPr>
        <w:spacing w:line="276" w:lineRule="auto"/>
        <w:jc w:val="center"/>
        <w:rPr>
          <w:i/>
        </w:rPr>
      </w:pPr>
    </w:p>
    <w:p w:rsidR="00CF1B0B" w:rsidRPr="006A0EFD" w:rsidRDefault="00B718D1" w:rsidP="000E7B43">
      <w:pPr>
        <w:spacing w:line="276" w:lineRule="auto"/>
        <w:jc w:val="both"/>
        <w:rPr>
          <w:i/>
        </w:rPr>
      </w:pPr>
      <w:r>
        <w:rPr>
          <w:noProof/>
        </w:rPr>
        <w:lastRenderedPageBreak/>
        <w:drawing>
          <wp:inline distT="0" distB="0" distL="0" distR="0" wp14:anchorId="440493BC" wp14:editId="7EA47287">
            <wp:extent cx="5759450" cy="3315335"/>
            <wp:effectExtent l="0" t="0" r="12700" b="184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A2512" w:rsidRDefault="002A2512" w:rsidP="000E7B43">
      <w:pPr>
        <w:spacing w:line="276" w:lineRule="auto"/>
        <w:jc w:val="both"/>
      </w:pPr>
    </w:p>
    <w:p w:rsidR="00CF1B0B" w:rsidRDefault="00FF7FE4" w:rsidP="000E7B43">
      <w:pPr>
        <w:spacing w:line="276" w:lineRule="auto"/>
        <w:jc w:val="both"/>
      </w:pPr>
      <w:r w:rsidRPr="00E429AB">
        <w:t xml:space="preserve">Tabelarni i grafički prikaz ukupnog broja </w:t>
      </w:r>
      <w:r w:rsidR="00F40C30" w:rsidRPr="00E429AB">
        <w:t>dodijeljenih</w:t>
      </w:r>
      <w:r w:rsidRPr="00E429AB">
        <w:t xml:space="preserve"> ugovora za postupke „</w:t>
      </w:r>
      <w:r w:rsidR="005018CD" w:rsidRPr="00E429AB">
        <w:t>poglavlje I</w:t>
      </w:r>
      <w:r w:rsidR="00EC52AB" w:rsidRPr="00E429AB">
        <w:t xml:space="preserve">“ </w:t>
      </w:r>
      <w:r w:rsidRPr="00E429AB">
        <w:t>u 201</w:t>
      </w:r>
      <w:r w:rsidR="00CC78F2">
        <w:t>7</w:t>
      </w:r>
      <w:r w:rsidRPr="00E429AB">
        <w:t>. godini prema vrsti postupka:</w:t>
      </w:r>
    </w:p>
    <w:p w:rsidR="00DE48AC" w:rsidRDefault="00DE48AC" w:rsidP="000E7B43">
      <w:pPr>
        <w:spacing w:line="276" w:lineRule="auto"/>
        <w:jc w:val="both"/>
      </w:pPr>
    </w:p>
    <w:tbl>
      <w:tblPr>
        <w:tblStyle w:val="TableGrid"/>
        <w:tblW w:w="5524" w:type="dxa"/>
        <w:jc w:val="center"/>
        <w:tblLook w:val="04A0" w:firstRow="1" w:lastRow="0" w:firstColumn="1" w:lastColumn="0" w:noHBand="0" w:noVBand="1"/>
      </w:tblPr>
      <w:tblGrid>
        <w:gridCol w:w="618"/>
        <w:gridCol w:w="996"/>
        <w:gridCol w:w="756"/>
        <w:gridCol w:w="869"/>
        <w:gridCol w:w="876"/>
        <w:gridCol w:w="1409"/>
      </w:tblGrid>
      <w:tr w:rsidR="00CF1B0B" w:rsidRPr="00E429AB" w:rsidTr="00CF1B0B">
        <w:trPr>
          <w:trHeight w:val="315"/>
          <w:jc w:val="center"/>
        </w:trPr>
        <w:tc>
          <w:tcPr>
            <w:tcW w:w="5524" w:type="dxa"/>
            <w:gridSpan w:val="6"/>
            <w:tcBorders>
              <w:bottom w:val="single" w:sz="4" w:space="0" w:color="auto"/>
            </w:tcBorders>
            <w:shd w:val="clear" w:color="auto" w:fill="C6D9F1" w:themeFill="text2" w:themeFillTint="33"/>
            <w:hideMark/>
          </w:tcPr>
          <w:p w:rsidR="00CF1B0B" w:rsidRPr="00E429AB" w:rsidRDefault="00CF1B0B" w:rsidP="00CC78F2">
            <w:pPr>
              <w:spacing w:line="276" w:lineRule="auto"/>
              <w:jc w:val="center"/>
            </w:pPr>
            <w:r w:rsidRPr="00E429AB">
              <w:t>Ukupni broj dodijeljenih ugovora za  postupke „poglavlje I“ u 201</w:t>
            </w:r>
            <w:r w:rsidR="00CC78F2">
              <w:t>7</w:t>
            </w:r>
            <w:r w:rsidRPr="00E429AB">
              <w:t>. godini  prema vrsti postupka</w:t>
            </w:r>
          </w:p>
        </w:tc>
      </w:tr>
      <w:tr w:rsidR="00CF1B0B" w:rsidRPr="00E429AB" w:rsidTr="00CF1B0B">
        <w:trPr>
          <w:cantSplit/>
          <w:trHeight w:val="2810"/>
          <w:jc w:val="center"/>
        </w:trPr>
        <w:tc>
          <w:tcPr>
            <w:tcW w:w="618" w:type="dxa"/>
            <w:shd w:val="clear" w:color="auto" w:fill="C6D9F1" w:themeFill="text2" w:themeFillTint="33"/>
            <w:noWrap/>
            <w:hideMark/>
          </w:tcPr>
          <w:p w:rsidR="00CF1B0B" w:rsidRPr="00E429AB" w:rsidRDefault="00CF1B0B" w:rsidP="00AC30EB">
            <w:pPr>
              <w:spacing w:line="276" w:lineRule="auto"/>
              <w:jc w:val="both"/>
              <w:rPr>
                <w:b/>
                <w:bCs/>
                <w:iCs/>
              </w:rPr>
            </w:pPr>
            <w:r w:rsidRPr="00E429AB">
              <w:rPr>
                <w:b/>
                <w:bCs/>
                <w:iCs/>
              </w:rPr>
              <w:t> </w:t>
            </w:r>
          </w:p>
        </w:tc>
        <w:tc>
          <w:tcPr>
            <w:tcW w:w="996" w:type="dxa"/>
            <w:shd w:val="clear" w:color="auto" w:fill="C6D9F1" w:themeFill="text2" w:themeFillTint="33"/>
            <w:noWrap/>
            <w:textDirection w:val="btLr"/>
            <w:vAlign w:val="center"/>
            <w:hideMark/>
          </w:tcPr>
          <w:p w:rsidR="00CF1B0B" w:rsidRPr="00E429AB" w:rsidRDefault="00CF1B0B" w:rsidP="00AC30EB">
            <w:pPr>
              <w:spacing w:line="276" w:lineRule="auto"/>
              <w:ind w:left="113" w:right="113"/>
              <w:jc w:val="center"/>
            </w:pPr>
            <w:r w:rsidRPr="00E429AB">
              <w:t>Otvoreni postupak</w:t>
            </w:r>
          </w:p>
        </w:tc>
        <w:tc>
          <w:tcPr>
            <w:tcW w:w="756" w:type="dxa"/>
            <w:shd w:val="clear" w:color="auto" w:fill="C6D9F1" w:themeFill="text2" w:themeFillTint="33"/>
            <w:noWrap/>
            <w:textDirection w:val="btLr"/>
            <w:vAlign w:val="center"/>
            <w:hideMark/>
          </w:tcPr>
          <w:p w:rsidR="00CF1B0B" w:rsidRPr="00E429AB" w:rsidRDefault="00CF1B0B" w:rsidP="00AC30EB">
            <w:pPr>
              <w:spacing w:line="276" w:lineRule="auto"/>
              <w:ind w:left="113" w:right="113"/>
              <w:jc w:val="center"/>
            </w:pPr>
            <w:r w:rsidRPr="00E429AB">
              <w:t>Ograničeni postupak</w:t>
            </w:r>
          </w:p>
        </w:tc>
        <w:tc>
          <w:tcPr>
            <w:tcW w:w="869" w:type="dxa"/>
            <w:shd w:val="clear" w:color="auto" w:fill="C6D9F1" w:themeFill="text2" w:themeFillTint="33"/>
            <w:noWrap/>
            <w:textDirection w:val="btLr"/>
            <w:vAlign w:val="center"/>
            <w:hideMark/>
          </w:tcPr>
          <w:p w:rsidR="00CF1B0B" w:rsidRPr="00E429AB" w:rsidRDefault="00CF1B0B" w:rsidP="00AC30EB">
            <w:pPr>
              <w:spacing w:line="276" w:lineRule="auto"/>
              <w:ind w:left="113" w:right="113"/>
              <w:jc w:val="center"/>
            </w:pPr>
            <w:r w:rsidRPr="00E429AB">
              <w:t>Pregovarački postupak sa objavom obavještenja</w:t>
            </w:r>
          </w:p>
        </w:tc>
        <w:tc>
          <w:tcPr>
            <w:tcW w:w="876" w:type="dxa"/>
            <w:shd w:val="clear" w:color="auto" w:fill="C6D9F1" w:themeFill="text2" w:themeFillTint="33"/>
            <w:noWrap/>
            <w:textDirection w:val="btLr"/>
            <w:vAlign w:val="center"/>
            <w:hideMark/>
          </w:tcPr>
          <w:p w:rsidR="00CF1B0B" w:rsidRPr="00E429AB" w:rsidRDefault="00CF1B0B" w:rsidP="00AC30EB">
            <w:pPr>
              <w:spacing w:line="276" w:lineRule="auto"/>
              <w:ind w:left="113" w:right="113"/>
              <w:jc w:val="center"/>
            </w:pPr>
            <w:r w:rsidRPr="00E429AB">
              <w:t>Pregovarački postupak bez objave obavještenja</w:t>
            </w:r>
          </w:p>
        </w:tc>
        <w:tc>
          <w:tcPr>
            <w:tcW w:w="1409" w:type="dxa"/>
            <w:shd w:val="clear" w:color="auto" w:fill="C6D9F1" w:themeFill="text2" w:themeFillTint="33"/>
            <w:textDirection w:val="btLr"/>
            <w:vAlign w:val="center"/>
            <w:hideMark/>
          </w:tcPr>
          <w:p w:rsidR="00CF1B0B" w:rsidRPr="00E429AB" w:rsidRDefault="00CF1B0B" w:rsidP="00AC30EB">
            <w:pPr>
              <w:spacing w:line="276" w:lineRule="auto"/>
              <w:ind w:left="113" w:right="113"/>
              <w:jc w:val="center"/>
            </w:pPr>
            <w:r w:rsidRPr="00E429AB">
              <w:t>Ukupno</w:t>
            </w:r>
          </w:p>
        </w:tc>
      </w:tr>
      <w:tr w:rsidR="00CF1B0B" w:rsidRPr="00E429AB" w:rsidTr="00E429AB">
        <w:trPr>
          <w:trHeight w:val="315"/>
          <w:jc w:val="center"/>
        </w:trPr>
        <w:tc>
          <w:tcPr>
            <w:tcW w:w="618" w:type="dxa"/>
            <w:noWrap/>
            <w:hideMark/>
          </w:tcPr>
          <w:p w:rsidR="00CF1B0B" w:rsidRPr="00E429AB" w:rsidRDefault="00CF1B0B" w:rsidP="00CF1B0B">
            <w:pPr>
              <w:spacing w:line="276" w:lineRule="auto"/>
              <w:jc w:val="both"/>
              <w:rPr>
                <w:b/>
                <w:bCs/>
                <w:iCs/>
              </w:rPr>
            </w:pPr>
            <w:r w:rsidRPr="00E429AB">
              <w:rPr>
                <w:b/>
                <w:bCs/>
                <w:iCs/>
              </w:rPr>
              <w:t>КМ</w:t>
            </w:r>
          </w:p>
        </w:tc>
        <w:tc>
          <w:tcPr>
            <w:tcW w:w="996" w:type="dxa"/>
            <w:tcBorders>
              <w:top w:val="nil"/>
              <w:left w:val="nil"/>
              <w:bottom w:val="single" w:sz="8" w:space="0" w:color="auto"/>
              <w:right w:val="single" w:sz="8" w:space="0" w:color="auto"/>
            </w:tcBorders>
            <w:shd w:val="clear" w:color="auto" w:fill="auto"/>
            <w:noWrap/>
            <w:vAlign w:val="center"/>
          </w:tcPr>
          <w:p w:rsidR="00CF1B0B" w:rsidRPr="00E429AB" w:rsidRDefault="00CC78F2" w:rsidP="00CF1B0B">
            <w:pPr>
              <w:jc w:val="center"/>
              <w:rPr>
                <w:b/>
                <w:bCs/>
                <w:iCs/>
                <w:color w:val="000000"/>
              </w:rPr>
            </w:pPr>
            <w:r>
              <w:rPr>
                <w:b/>
                <w:bCs/>
                <w:iCs/>
                <w:color w:val="000000"/>
              </w:rPr>
              <w:t>33.195</w:t>
            </w:r>
          </w:p>
        </w:tc>
        <w:tc>
          <w:tcPr>
            <w:tcW w:w="756" w:type="dxa"/>
            <w:tcBorders>
              <w:top w:val="nil"/>
              <w:left w:val="nil"/>
              <w:bottom w:val="single" w:sz="8" w:space="0" w:color="auto"/>
              <w:right w:val="single" w:sz="8" w:space="0" w:color="auto"/>
            </w:tcBorders>
            <w:shd w:val="clear" w:color="auto" w:fill="auto"/>
            <w:noWrap/>
            <w:vAlign w:val="center"/>
          </w:tcPr>
          <w:p w:rsidR="00CF1B0B" w:rsidRPr="00E429AB" w:rsidRDefault="00E429AB" w:rsidP="00CF1B0B">
            <w:pPr>
              <w:jc w:val="center"/>
              <w:rPr>
                <w:b/>
                <w:bCs/>
                <w:iCs/>
                <w:color w:val="000000"/>
              </w:rPr>
            </w:pPr>
            <w:r w:rsidRPr="00E429AB">
              <w:rPr>
                <w:b/>
                <w:bCs/>
                <w:iCs/>
                <w:color w:val="000000"/>
              </w:rPr>
              <w:t>33</w:t>
            </w:r>
          </w:p>
        </w:tc>
        <w:tc>
          <w:tcPr>
            <w:tcW w:w="869" w:type="dxa"/>
            <w:tcBorders>
              <w:top w:val="nil"/>
              <w:left w:val="nil"/>
              <w:bottom w:val="single" w:sz="8" w:space="0" w:color="auto"/>
              <w:right w:val="single" w:sz="8" w:space="0" w:color="auto"/>
            </w:tcBorders>
            <w:shd w:val="clear" w:color="auto" w:fill="auto"/>
            <w:noWrap/>
            <w:vAlign w:val="center"/>
          </w:tcPr>
          <w:p w:rsidR="00CF1B0B" w:rsidRPr="00E429AB" w:rsidRDefault="00E429AB" w:rsidP="00CF1B0B">
            <w:pPr>
              <w:jc w:val="center"/>
              <w:rPr>
                <w:b/>
                <w:bCs/>
                <w:iCs/>
                <w:color w:val="000000"/>
              </w:rPr>
            </w:pPr>
            <w:r w:rsidRPr="00E429AB">
              <w:rPr>
                <w:b/>
                <w:bCs/>
                <w:iCs/>
                <w:color w:val="000000"/>
              </w:rPr>
              <w:t>159</w:t>
            </w:r>
          </w:p>
        </w:tc>
        <w:tc>
          <w:tcPr>
            <w:tcW w:w="876" w:type="dxa"/>
            <w:tcBorders>
              <w:top w:val="nil"/>
              <w:left w:val="nil"/>
              <w:bottom w:val="single" w:sz="8" w:space="0" w:color="auto"/>
              <w:right w:val="single" w:sz="8" w:space="0" w:color="auto"/>
            </w:tcBorders>
            <w:shd w:val="clear" w:color="auto" w:fill="auto"/>
            <w:noWrap/>
            <w:vAlign w:val="center"/>
          </w:tcPr>
          <w:p w:rsidR="00CF1B0B" w:rsidRPr="00E429AB" w:rsidRDefault="00CC78F2" w:rsidP="00CF1B0B">
            <w:pPr>
              <w:jc w:val="center"/>
              <w:rPr>
                <w:b/>
                <w:bCs/>
                <w:iCs/>
                <w:color w:val="000000"/>
              </w:rPr>
            </w:pPr>
            <w:r>
              <w:rPr>
                <w:b/>
                <w:bCs/>
                <w:iCs/>
                <w:color w:val="000000"/>
              </w:rPr>
              <w:t>1.732</w:t>
            </w:r>
          </w:p>
        </w:tc>
        <w:tc>
          <w:tcPr>
            <w:tcW w:w="1409" w:type="dxa"/>
            <w:tcBorders>
              <w:top w:val="nil"/>
              <w:left w:val="nil"/>
              <w:bottom w:val="single" w:sz="8" w:space="0" w:color="auto"/>
              <w:right w:val="single" w:sz="8" w:space="0" w:color="auto"/>
            </w:tcBorders>
            <w:shd w:val="clear" w:color="auto" w:fill="auto"/>
            <w:vAlign w:val="center"/>
          </w:tcPr>
          <w:p w:rsidR="00CF1B0B" w:rsidRPr="00E429AB" w:rsidRDefault="00CC78F2" w:rsidP="00CF1B0B">
            <w:pPr>
              <w:jc w:val="center"/>
              <w:rPr>
                <w:b/>
                <w:bCs/>
                <w:iCs/>
                <w:color w:val="000000"/>
              </w:rPr>
            </w:pPr>
            <w:r>
              <w:rPr>
                <w:b/>
                <w:bCs/>
                <w:iCs/>
                <w:color w:val="000000"/>
              </w:rPr>
              <w:t>35.11</w:t>
            </w:r>
            <w:r w:rsidR="00E429AB" w:rsidRPr="00E429AB">
              <w:rPr>
                <w:b/>
                <w:bCs/>
                <w:iCs/>
                <w:color w:val="000000"/>
              </w:rPr>
              <w:t>9</w:t>
            </w:r>
          </w:p>
        </w:tc>
      </w:tr>
      <w:tr w:rsidR="00CF1B0B" w:rsidRPr="00E429AB" w:rsidTr="00CF1B0B">
        <w:trPr>
          <w:trHeight w:val="315"/>
          <w:jc w:val="center"/>
        </w:trPr>
        <w:tc>
          <w:tcPr>
            <w:tcW w:w="618" w:type="dxa"/>
            <w:noWrap/>
          </w:tcPr>
          <w:p w:rsidR="00CF1B0B" w:rsidRPr="00E429AB" w:rsidRDefault="00CF1B0B" w:rsidP="00CF1B0B">
            <w:pPr>
              <w:spacing w:line="276" w:lineRule="auto"/>
              <w:jc w:val="both"/>
              <w:rPr>
                <w:b/>
                <w:bCs/>
                <w:iCs/>
              </w:rPr>
            </w:pPr>
            <w:r w:rsidRPr="00E429AB">
              <w:rPr>
                <w:b/>
                <w:bCs/>
                <w:iCs/>
              </w:rPr>
              <w:t>%</w:t>
            </w:r>
          </w:p>
        </w:tc>
        <w:tc>
          <w:tcPr>
            <w:tcW w:w="996" w:type="dxa"/>
            <w:tcBorders>
              <w:top w:val="nil"/>
              <w:left w:val="nil"/>
              <w:bottom w:val="single" w:sz="8" w:space="0" w:color="auto"/>
              <w:right w:val="single" w:sz="8" w:space="0" w:color="auto"/>
            </w:tcBorders>
            <w:shd w:val="clear" w:color="auto" w:fill="auto"/>
            <w:noWrap/>
            <w:vAlign w:val="center"/>
          </w:tcPr>
          <w:p w:rsidR="00CF1B0B" w:rsidRPr="00E429AB" w:rsidRDefault="00CC78F2" w:rsidP="00E429AB">
            <w:pPr>
              <w:jc w:val="center"/>
              <w:rPr>
                <w:b/>
                <w:bCs/>
                <w:iCs/>
                <w:color w:val="000000"/>
              </w:rPr>
            </w:pPr>
            <w:r>
              <w:rPr>
                <w:b/>
                <w:bCs/>
                <w:iCs/>
                <w:color w:val="000000"/>
              </w:rPr>
              <w:t>94,52</w:t>
            </w:r>
          </w:p>
        </w:tc>
        <w:tc>
          <w:tcPr>
            <w:tcW w:w="756" w:type="dxa"/>
            <w:tcBorders>
              <w:top w:val="nil"/>
              <w:left w:val="nil"/>
              <w:bottom w:val="single" w:sz="8" w:space="0" w:color="auto"/>
              <w:right w:val="single" w:sz="8" w:space="0" w:color="auto"/>
            </w:tcBorders>
            <w:shd w:val="clear" w:color="auto" w:fill="auto"/>
            <w:noWrap/>
            <w:vAlign w:val="center"/>
          </w:tcPr>
          <w:p w:rsidR="00CF1B0B" w:rsidRPr="00E429AB" w:rsidRDefault="00CC78F2" w:rsidP="00E429AB">
            <w:pPr>
              <w:jc w:val="center"/>
              <w:rPr>
                <w:b/>
                <w:bCs/>
                <w:iCs/>
                <w:color w:val="000000"/>
              </w:rPr>
            </w:pPr>
            <w:r>
              <w:rPr>
                <w:b/>
                <w:bCs/>
                <w:iCs/>
                <w:color w:val="000000"/>
              </w:rPr>
              <w:t>0,09</w:t>
            </w:r>
          </w:p>
        </w:tc>
        <w:tc>
          <w:tcPr>
            <w:tcW w:w="869" w:type="dxa"/>
            <w:tcBorders>
              <w:top w:val="nil"/>
              <w:left w:val="nil"/>
              <w:bottom w:val="single" w:sz="8" w:space="0" w:color="auto"/>
              <w:right w:val="single" w:sz="8" w:space="0" w:color="auto"/>
            </w:tcBorders>
            <w:shd w:val="clear" w:color="auto" w:fill="auto"/>
            <w:noWrap/>
            <w:vAlign w:val="center"/>
          </w:tcPr>
          <w:p w:rsidR="00CF1B0B" w:rsidRPr="00E429AB" w:rsidRDefault="00CC78F2" w:rsidP="00E429AB">
            <w:pPr>
              <w:jc w:val="center"/>
              <w:rPr>
                <w:b/>
                <w:bCs/>
                <w:iCs/>
                <w:color w:val="000000"/>
              </w:rPr>
            </w:pPr>
            <w:r>
              <w:rPr>
                <w:b/>
                <w:bCs/>
                <w:iCs/>
                <w:color w:val="000000"/>
              </w:rPr>
              <w:t>0,45</w:t>
            </w:r>
          </w:p>
        </w:tc>
        <w:tc>
          <w:tcPr>
            <w:tcW w:w="876" w:type="dxa"/>
            <w:tcBorders>
              <w:top w:val="nil"/>
              <w:left w:val="nil"/>
              <w:bottom w:val="single" w:sz="8" w:space="0" w:color="auto"/>
              <w:right w:val="single" w:sz="8" w:space="0" w:color="auto"/>
            </w:tcBorders>
            <w:shd w:val="clear" w:color="auto" w:fill="auto"/>
            <w:noWrap/>
            <w:vAlign w:val="center"/>
          </w:tcPr>
          <w:p w:rsidR="00CF1B0B" w:rsidRPr="00E429AB" w:rsidRDefault="00CC78F2" w:rsidP="00CC78F2">
            <w:pPr>
              <w:jc w:val="center"/>
              <w:rPr>
                <w:b/>
                <w:bCs/>
                <w:iCs/>
                <w:color w:val="000000"/>
              </w:rPr>
            </w:pPr>
            <w:r>
              <w:rPr>
                <w:b/>
                <w:bCs/>
                <w:iCs/>
                <w:color w:val="000000"/>
              </w:rPr>
              <w:t>4,94</w:t>
            </w:r>
          </w:p>
        </w:tc>
        <w:tc>
          <w:tcPr>
            <w:tcW w:w="1409" w:type="dxa"/>
            <w:tcBorders>
              <w:top w:val="nil"/>
              <w:left w:val="nil"/>
              <w:bottom w:val="single" w:sz="8" w:space="0" w:color="auto"/>
              <w:right w:val="single" w:sz="8" w:space="0" w:color="auto"/>
            </w:tcBorders>
            <w:shd w:val="clear" w:color="auto" w:fill="auto"/>
            <w:vAlign w:val="center"/>
          </w:tcPr>
          <w:p w:rsidR="00CF1B0B" w:rsidRPr="00E429AB" w:rsidRDefault="00E429AB" w:rsidP="00CF1B0B">
            <w:pPr>
              <w:jc w:val="center"/>
              <w:rPr>
                <w:b/>
                <w:bCs/>
                <w:iCs/>
                <w:color w:val="000000"/>
              </w:rPr>
            </w:pPr>
            <w:r>
              <w:rPr>
                <w:b/>
                <w:bCs/>
                <w:iCs/>
                <w:color w:val="000000"/>
              </w:rPr>
              <w:t>100,00</w:t>
            </w:r>
          </w:p>
        </w:tc>
      </w:tr>
    </w:tbl>
    <w:p w:rsidR="00CF1B0B" w:rsidRPr="006A0EFD" w:rsidRDefault="00CF1B0B" w:rsidP="000E7B43">
      <w:pPr>
        <w:spacing w:line="276" w:lineRule="auto"/>
        <w:jc w:val="both"/>
        <w:rPr>
          <w:i/>
        </w:rPr>
      </w:pPr>
    </w:p>
    <w:p w:rsidR="00CF1B0B" w:rsidRPr="006A0EFD" w:rsidRDefault="00CF1B0B" w:rsidP="000E7B43">
      <w:pPr>
        <w:spacing w:line="276" w:lineRule="auto"/>
        <w:jc w:val="both"/>
        <w:rPr>
          <w:i/>
        </w:rPr>
      </w:pPr>
    </w:p>
    <w:p w:rsidR="00D35621" w:rsidRPr="006A0EFD" w:rsidRDefault="00B718D1" w:rsidP="00AC30EB">
      <w:pPr>
        <w:spacing w:line="276" w:lineRule="auto"/>
        <w:jc w:val="center"/>
        <w:rPr>
          <w:i/>
        </w:rPr>
      </w:pPr>
      <w:r>
        <w:rPr>
          <w:noProof/>
        </w:rPr>
        <w:lastRenderedPageBreak/>
        <w:drawing>
          <wp:inline distT="0" distB="0" distL="0" distR="0" wp14:anchorId="05CAA014" wp14:editId="496BDCA2">
            <wp:extent cx="5759450" cy="3786505"/>
            <wp:effectExtent l="0" t="0" r="12700" b="444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C52AB" w:rsidRPr="006A0EFD" w:rsidRDefault="00EC52AB" w:rsidP="000E7B43">
      <w:pPr>
        <w:spacing w:line="276" w:lineRule="auto"/>
        <w:jc w:val="center"/>
        <w:rPr>
          <w:i/>
        </w:rPr>
      </w:pPr>
    </w:p>
    <w:p w:rsidR="00FB02B9" w:rsidRPr="006A0EFD" w:rsidRDefault="005E6B12" w:rsidP="00B20C3D">
      <w:pPr>
        <w:spacing w:line="276" w:lineRule="auto"/>
        <w:jc w:val="center"/>
        <w:rPr>
          <w:i/>
        </w:rPr>
      </w:pPr>
      <w:r w:rsidRPr="006A0EFD">
        <w:rPr>
          <w:i/>
        </w:rPr>
        <w:t xml:space="preserve"> </w:t>
      </w:r>
      <w:r w:rsidR="00FF7FE4" w:rsidRPr="006A0EFD">
        <w:rPr>
          <w:i/>
        </w:rPr>
        <w:t xml:space="preserve"> </w:t>
      </w:r>
      <w:r w:rsidR="00C053CC" w:rsidRPr="006A0EFD">
        <w:rPr>
          <w:i/>
        </w:rPr>
        <w:t xml:space="preserve"> </w:t>
      </w:r>
      <w:r w:rsidRPr="006A0EFD">
        <w:rPr>
          <w:i/>
        </w:rPr>
        <w:t xml:space="preserve"> </w:t>
      </w:r>
    </w:p>
    <w:p w:rsidR="00BE47FF" w:rsidRPr="00EC3581" w:rsidRDefault="00BE47FF" w:rsidP="00BE47FF">
      <w:pPr>
        <w:keepNext/>
        <w:keepLines/>
        <w:spacing w:before="200"/>
        <w:outlineLvl w:val="1"/>
        <w:rPr>
          <w:rFonts w:cstheme="minorHAnsi"/>
          <w:b/>
          <w:bCs/>
          <w:color w:val="000000" w:themeColor="text1"/>
          <w:u w:val="single"/>
        </w:rPr>
      </w:pPr>
      <w:bookmarkStart w:id="24" w:name="_Toc514938606"/>
      <w:r w:rsidRPr="00EC3581">
        <w:rPr>
          <w:rFonts w:cstheme="minorHAnsi"/>
          <w:b/>
          <w:bCs/>
          <w:color w:val="000000" w:themeColor="text1"/>
          <w:u w:val="single"/>
        </w:rPr>
        <w:t>Analiza otvorenog postupka</w:t>
      </w:r>
      <w:bookmarkEnd w:id="24"/>
      <w:r w:rsidRPr="00EC3581">
        <w:rPr>
          <w:rFonts w:cstheme="minorHAnsi"/>
          <w:b/>
          <w:bCs/>
          <w:color w:val="000000" w:themeColor="text1"/>
          <w:u w:val="single"/>
        </w:rPr>
        <w:t xml:space="preserve"> </w:t>
      </w:r>
    </w:p>
    <w:p w:rsidR="00BE47FF" w:rsidRPr="006A0EFD" w:rsidRDefault="00BE47FF" w:rsidP="00BE47FF">
      <w:pPr>
        <w:jc w:val="both"/>
        <w:rPr>
          <w:i/>
        </w:rPr>
      </w:pPr>
    </w:p>
    <w:p w:rsidR="00CC11BB" w:rsidRPr="00585F9C" w:rsidRDefault="00EC3581" w:rsidP="001F6F75">
      <w:pPr>
        <w:spacing w:line="276" w:lineRule="auto"/>
        <w:jc w:val="both"/>
        <w:rPr>
          <w:rFonts w:asciiTheme="minorHAnsi" w:hAnsiTheme="minorHAnsi" w:cstheme="minorHAnsi"/>
          <w:i/>
        </w:rPr>
      </w:pPr>
      <w:r w:rsidRPr="00585F9C">
        <w:rPr>
          <w:rFonts w:asciiTheme="minorHAnsi" w:hAnsiTheme="minorHAnsi" w:cstheme="minorHAnsi"/>
        </w:rPr>
        <w:t xml:space="preserve">Vrijenost dodijeljenih ugovora u otvorenom postupku u 2017. godini je iznosio </w:t>
      </w:r>
      <w:r w:rsidR="00072CE2" w:rsidRPr="00585F9C">
        <w:rPr>
          <w:rFonts w:asciiTheme="minorHAnsi" w:hAnsiTheme="minorHAnsi" w:cstheme="minorHAnsi"/>
          <w:color w:val="000000"/>
        </w:rPr>
        <w:t>1.353.561.904,44</w:t>
      </w:r>
      <w:r w:rsidR="00072CE2" w:rsidRPr="00585F9C">
        <w:rPr>
          <w:rFonts w:asciiTheme="minorHAnsi" w:hAnsiTheme="minorHAnsi" w:cstheme="minorHAnsi"/>
          <w:b/>
          <w:color w:val="000000"/>
        </w:rPr>
        <w:t xml:space="preserve"> </w:t>
      </w:r>
      <w:r w:rsidRPr="00585F9C">
        <w:rPr>
          <w:rFonts w:asciiTheme="minorHAnsi" w:hAnsiTheme="minorHAnsi" w:cstheme="minorHAnsi"/>
          <w:color w:val="000000"/>
        </w:rPr>
        <w:t xml:space="preserve">KM ili </w:t>
      </w:r>
      <w:r w:rsidRPr="00585F9C">
        <w:rPr>
          <w:rFonts w:asciiTheme="minorHAnsi" w:hAnsiTheme="minorHAnsi" w:cstheme="minorHAnsi"/>
          <w:bCs/>
          <w:iCs/>
          <w:color w:val="000000"/>
        </w:rPr>
        <w:t>86,17 % od svih dodijeljenih ugovora u postupcima „poglavlje I“, odnosno</w:t>
      </w:r>
      <w:r w:rsidR="004155B8" w:rsidRPr="00585F9C">
        <w:rPr>
          <w:rFonts w:asciiTheme="minorHAnsi" w:hAnsiTheme="minorHAnsi" w:cstheme="minorHAnsi"/>
          <w:bCs/>
          <w:iCs/>
          <w:color w:val="000000"/>
        </w:rPr>
        <w:t xml:space="preserve"> 61,54 % od svih dodijeljenih ugovora u 2017. godini. Ukupna vrijednost dodijeljenih ugovora putem otvorenog postupka u 2017. godini, predstavlja s</w:t>
      </w:r>
      <w:r w:rsidR="00D17410" w:rsidRPr="00585F9C">
        <w:rPr>
          <w:rFonts w:asciiTheme="minorHAnsi" w:hAnsiTheme="minorHAnsi" w:cstheme="minorHAnsi"/>
          <w:bCs/>
          <w:iCs/>
          <w:color w:val="000000"/>
        </w:rPr>
        <w:t>manjenje u iznosu od 221.546.018,</w:t>
      </w:r>
      <w:r w:rsidR="004155B8" w:rsidRPr="00585F9C">
        <w:rPr>
          <w:rFonts w:asciiTheme="minorHAnsi" w:hAnsiTheme="minorHAnsi" w:cstheme="minorHAnsi"/>
          <w:bCs/>
          <w:iCs/>
          <w:color w:val="000000"/>
        </w:rPr>
        <w:t xml:space="preserve">51 KM odnosno 14,06 % u odnosu na 2016. godinu kada je vrijednost bila </w:t>
      </w:r>
      <w:r w:rsidR="004155B8" w:rsidRPr="00585F9C">
        <w:rPr>
          <w:rFonts w:asciiTheme="minorHAnsi" w:hAnsiTheme="minorHAnsi" w:cstheme="minorHAnsi"/>
        </w:rPr>
        <w:t>1.575.107.922,95 KM</w:t>
      </w:r>
      <w:r w:rsidR="00D8671C" w:rsidRPr="00585F9C">
        <w:rPr>
          <w:rFonts w:asciiTheme="minorHAnsi" w:hAnsiTheme="minorHAnsi" w:cstheme="minorHAnsi"/>
        </w:rPr>
        <w:t>, povećanje u iznosu od 594.965.</w:t>
      </w:r>
      <w:r w:rsidR="00D17410" w:rsidRPr="00585F9C">
        <w:rPr>
          <w:rFonts w:asciiTheme="minorHAnsi" w:hAnsiTheme="minorHAnsi" w:cstheme="minorHAnsi"/>
        </w:rPr>
        <w:t>757</w:t>
      </w:r>
      <w:r w:rsidR="00D8671C" w:rsidRPr="00585F9C">
        <w:rPr>
          <w:rFonts w:asciiTheme="minorHAnsi" w:hAnsiTheme="minorHAnsi" w:cstheme="minorHAnsi"/>
        </w:rPr>
        <w:t>,24 KM odnosno 78,43 % u odnosu na 2015. godinu kada je vrijednost bila</w:t>
      </w:r>
      <w:r w:rsidR="00D8671C" w:rsidRPr="00585F9C">
        <w:rPr>
          <w:rFonts w:asciiTheme="minorHAnsi" w:hAnsiTheme="minorHAnsi" w:cstheme="minorHAnsi"/>
          <w:i/>
        </w:rPr>
        <w:t xml:space="preserve"> </w:t>
      </w:r>
      <w:r w:rsidR="00D8671C" w:rsidRPr="00585F9C">
        <w:rPr>
          <w:rFonts w:asciiTheme="minorHAnsi" w:hAnsiTheme="minorHAnsi" w:cstheme="minorHAnsi"/>
        </w:rPr>
        <w:t>758.596.749,20 KM, povećanje u iznosu od 79.459.7</w:t>
      </w:r>
      <w:r w:rsidR="00D17410" w:rsidRPr="00585F9C">
        <w:rPr>
          <w:rFonts w:asciiTheme="minorHAnsi" w:hAnsiTheme="minorHAnsi" w:cstheme="minorHAnsi"/>
        </w:rPr>
        <w:t>67</w:t>
      </w:r>
      <w:r w:rsidR="00D8671C" w:rsidRPr="00585F9C">
        <w:rPr>
          <w:rFonts w:asciiTheme="minorHAnsi" w:hAnsiTheme="minorHAnsi" w:cstheme="minorHAnsi"/>
        </w:rPr>
        <w:t>,24 KM</w:t>
      </w:r>
      <w:r w:rsidR="003B3299" w:rsidRPr="00585F9C">
        <w:rPr>
          <w:rFonts w:asciiTheme="minorHAnsi" w:hAnsiTheme="minorHAnsi" w:cstheme="minorHAnsi"/>
        </w:rPr>
        <w:t xml:space="preserve"> odnosno 6,24 % u odnosu na 2014. godinu kada je vrijednost bila 1.274.102.137,20 KM</w:t>
      </w:r>
      <w:r w:rsidR="005B3658" w:rsidRPr="00585F9C">
        <w:rPr>
          <w:rFonts w:asciiTheme="minorHAnsi" w:hAnsiTheme="minorHAnsi" w:cstheme="minorHAnsi"/>
        </w:rPr>
        <w:t>, povećanje u iznosu od 203.668.30</w:t>
      </w:r>
      <w:r w:rsidR="00D17410" w:rsidRPr="00585F9C">
        <w:rPr>
          <w:rFonts w:asciiTheme="minorHAnsi" w:hAnsiTheme="minorHAnsi" w:cstheme="minorHAnsi"/>
        </w:rPr>
        <w:t>9</w:t>
      </w:r>
      <w:r w:rsidR="005B3658" w:rsidRPr="00585F9C">
        <w:rPr>
          <w:rFonts w:asciiTheme="minorHAnsi" w:hAnsiTheme="minorHAnsi" w:cstheme="minorHAnsi"/>
        </w:rPr>
        <w:t>,70 KM odnosno 17,71 % u odnosu na 2013. godinu kada je vrijednost bila 1.149.893.594,74 KM, povećanje u iznosu od 31.679.01</w:t>
      </w:r>
      <w:r w:rsidR="00D17410" w:rsidRPr="00585F9C">
        <w:rPr>
          <w:rFonts w:asciiTheme="minorHAnsi" w:hAnsiTheme="minorHAnsi" w:cstheme="minorHAnsi"/>
        </w:rPr>
        <w:t>9</w:t>
      </w:r>
      <w:r w:rsidR="005B3658" w:rsidRPr="00585F9C">
        <w:rPr>
          <w:rFonts w:asciiTheme="minorHAnsi" w:hAnsiTheme="minorHAnsi" w:cstheme="minorHAnsi"/>
        </w:rPr>
        <w:t xml:space="preserve">,80 KM odnosno </w:t>
      </w:r>
      <w:r w:rsidR="00CC11BB" w:rsidRPr="00585F9C">
        <w:rPr>
          <w:rFonts w:asciiTheme="minorHAnsi" w:hAnsiTheme="minorHAnsi" w:cstheme="minorHAnsi"/>
        </w:rPr>
        <w:t xml:space="preserve">2,40 % u odnosu na 2012. godinu kada je vrijednost bila </w:t>
      </w:r>
      <w:r w:rsidR="00CC11BB" w:rsidRPr="00585F9C">
        <w:rPr>
          <w:rFonts w:asciiTheme="minorHAnsi" w:hAnsiTheme="minorHAnsi" w:cstheme="minorHAnsi"/>
          <w:bCs/>
          <w:color w:val="000000"/>
        </w:rPr>
        <w:t>1.321.882.884,64 KM, povećanje u iznosu od 184.046.4</w:t>
      </w:r>
      <w:r w:rsidR="00D17410" w:rsidRPr="00585F9C">
        <w:rPr>
          <w:rFonts w:asciiTheme="minorHAnsi" w:hAnsiTheme="minorHAnsi" w:cstheme="minorHAnsi"/>
          <w:bCs/>
          <w:color w:val="000000"/>
        </w:rPr>
        <w:t>63</w:t>
      </w:r>
      <w:r w:rsidR="00CC11BB" w:rsidRPr="00585F9C">
        <w:rPr>
          <w:rFonts w:asciiTheme="minorHAnsi" w:hAnsiTheme="minorHAnsi" w:cstheme="minorHAnsi"/>
          <w:bCs/>
          <w:color w:val="000000"/>
        </w:rPr>
        <w:t xml:space="preserve">,43 KM odnosno 15,74 % u odnosu na 2011. godinu kada je vrijednost bila </w:t>
      </w:r>
      <w:r w:rsidR="00CC11BB" w:rsidRPr="00585F9C">
        <w:rPr>
          <w:rFonts w:asciiTheme="minorHAnsi" w:hAnsiTheme="minorHAnsi" w:cstheme="minorHAnsi"/>
        </w:rPr>
        <w:t>1.169.515.441,01 KM.</w:t>
      </w:r>
    </w:p>
    <w:p w:rsidR="005B3658" w:rsidRDefault="005B3658" w:rsidP="001F6F75">
      <w:pPr>
        <w:spacing w:line="276" w:lineRule="auto"/>
        <w:jc w:val="both"/>
        <w:rPr>
          <w:i/>
        </w:rPr>
      </w:pPr>
    </w:p>
    <w:p w:rsidR="005E6B12" w:rsidRPr="00AE602E" w:rsidRDefault="0094378B" w:rsidP="001F6F75">
      <w:pPr>
        <w:spacing w:line="276" w:lineRule="auto"/>
        <w:jc w:val="both"/>
      </w:pPr>
      <w:r w:rsidRPr="00AE602E">
        <w:t xml:space="preserve">Ukupan broj </w:t>
      </w:r>
      <w:r w:rsidR="00F7482F" w:rsidRPr="00AE602E">
        <w:t xml:space="preserve">dodijeljenih </w:t>
      </w:r>
      <w:r w:rsidRPr="00AE602E">
        <w:t xml:space="preserve">ugovora u otvorenom postupku iznosio je </w:t>
      </w:r>
      <w:r w:rsidR="00CB1FFA" w:rsidRPr="00AE602E">
        <w:t>33.195</w:t>
      </w:r>
      <w:r w:rsidR="00555B4C" w:rsidRPr="00AE602E">
        <w:t>,</w:t>
      </w:r>
      <w:r w:rsidR="00841942" w:rsidRPr="00AE602E">
        <w:t xml:space="preserve"> </w:t>
      </w:r>
      <w:r w:rsidR="00365784" w:rsidRPr="00AE602E">
        <w:t xml:space="preserve">od toga </w:t>
      </w:r>
      <w:r w:rsidR="00CB1FFA" w:rsidRPr="00AE602E">
        <w:t>8.822</w:t>
      </w:r>
      <w:r w:rsidR="00365784" w:rsidRPr="00AE602E">
        <w:t xml:space="preserve"> ugovora </w:t>
      </w:r>
      <w:r w:rsidR="00F7482F" w:rsidRPr="00AE602E">
        <w:t xml:space="preserve">je </w:t>
      </w:r>
      <w:r w:rsidR="00292F14" w:rsidRPr="00AE602E">
        <w:t>dodijeljeno</w:t>
      </w:r>
      <w:r w:rsidR="00365784" w:rsidRPr="00AE602E">
        <w:t xml:space="preserve"> nakon provedenog otvorenog postupka i </w:t>
      </w:r>
      <w:r w:rsidR="00CB1FFA" w:rsidRPr="00AE602E">
        <w:rPr>
          <w:color w:val="000000"/>
        </w:rPr>
        <w:t xml:space="preserve">24.373 </w:t>
      </w:r>
      <w:r w:rsidR="00365784" w:rsidRPr="00AE602E">
        <w:t xml:space="preserve">ugovora </w:t>
      </w:r>
      <w:r w:rsidR="00F7482F" w:rsidRPr="00AE602E">
        <w:t>dodijeljeni</w:t>
      </w:r>
      <w:r w:rsidR="00365784" w:rsidRPr="00AE602E">
        <w:t xml:space="preserve"> na osnovu </w:t>
      </w:r>
      <w:r w:rsidR="00487592" w:rsidRPr="00AE602E">
        <w:t>zaključen</w:t>
      </w:r>
      <w:r w:rsidR="002B3161" w:rsidRPr="00AE602E">
        <w:t>ih</w:t>
      </w:r>
      <w:r w:rsidR="00487592" w:rsidRPr="00AE602E">
        <w:t xml:space="preserve"> </w:t>
      </w:r>
      <w:r w:rsidR="00365784" w:rsidRPr="00AE602E">
        <w:t>okvirn</w:t>
      </w:r>
      <w:r w:rsidR="002B3161" w:rsidRPr="00AE602E">
        <w:t>ih</w:t>
      </w:r>
      <w:r w:rsidR="00365784" w:rsidRPr="00AE602E">
        <w:t xml:space="preserve"> sporazuma nakon provedenog otvorenog postupka</w:t>
      </w:r>
      <w:r w:rsidR="000141F5" w:rsidRPr="00AE602E">
        <w:t>.</w:t>
      </w:r>
      <w:r w:rsidR="00365784" w:rsidRPr="00AE602E">
        <w:t xml:space="preserve"> </w:t>
      </w:r>
    </w:p>
    <w:p w:rsidR="00AE45CB" w:rsidRPr="006A0EFD" w:rsidRDefault="00AE45CB" w:rsidP="001F6F75">
      <w:pPr>
        <w:spacing w:line="276" w:lineRule="auto"/>
        <w:jc w:val="both"/>
        <w:rPr>
          <w:i/>
        </w:rPr>
      </w:pPr>
    </w:p>
    <w:p w:rsidR="001B51BE" w:rsidRPr="00CB1FFA" w:rsidRDefault="00277D99" w:rsidP="001F6F75">
      <w:pPr>
        <w:spacing w:line="276" w:lineRule="auto"/>
        <w:jc w:val="both"/>
      </w:pPr>
      <w:r w:rsidRPr="00CB1FFA">
        <w:t>Prikaz u</w:t>
      </w:r>
      <w:r w:rsidR="000141F5" w:rsidRPr="00CB1FFA">
        <w:t>kup</w:t>
      </w:r>
      <w:r w:rsidRPr="00CB1FFA">
        <w:t>nog</w:t>
      </w:r>
      <w:r w:rsidR="000141F5" w:rsidRPr="00CB1FFA">
        <w:t xml:space="preserve"> broj</w:t>
      </w:r>
      <w:r w:rsidRPr="00CB1FFA">
        <w:t>a</w:t>
      </w:r>
      <w:r w:rsidR="000141F5" w:rsidRPr="00CB1FFA">
        <w:t xml:space="preserve"> </w:t>
      </w:r>
      <w:r w:rsidR="006347D2" w:rsidRPr="00CB1FFA">
        <w:t xml:space="preserve">dodijeljenih </w:t>
      </w:r>
      <w:r w:rsidR="00AE45CB" w:rsidRPr="00CB1FFA">
        <w:t>ugovora i ugovor</w:t>
      </w:r>
      <w:r w:rsidR="003B3C49" w:rsidRPr="00CB1FFA">
        <w:t>a</w:t>
      </w:r>
      <w:r w:rsidR="00AE45CB" w:rsidRPr="00CB1FFA">
        <w:t xml:space="preserve"> </w:t>
      </w:r>
      <w:r w:rsidR="00826783" w:rsidRPr="00CB1FFA">
        <w:t xml:space="preserve">dodijeljenih </w:t>
      </w:r>
      <w:r w:rsidR="00AE45CB" w:rsidRPr="00CB1FFA">
        <w:t xml:space="preserve">na osnovu zaključenih okvirnih sporazuma </w:t>
      </w:r>
      <w:r w:rsidR="000141F5" w:rsidRPr="00CB1FFA">
        <w:t>u otvorenom postupku prema predmetu nabavke</w:t>
      </w:r>
      <w:r w:rsidR="005E6B12" w:rsidRPr="00CB1FFA">
        <w:t xml:space="preserve"> dat je </w:t>
      </w:r>
      <w:r w:rsidRPr="00CB1FFA">
        <w:t>na dole navedenom grafikonu:</w:t>
      </w:r>
    </w:p>
    <w:p w:rsidR="00885528" w:rsidRPr="006A0EFD" w:rsidRDefault="00885528" w:rsidP="00885528">
      <w:pPr>
        <w:spacing w:line="276" w:lineRule="auto"/>
        <w:jc w:val="center"/>
        <w:rPr>
          <w:i/>
        </w:rPr>
      </w:pPr>
    </w:p>
    <w:p w:rsidR="005259E0" w:rsidRDefault="001B22E5" w:rsidP="00885528">
      <w:pPr>
        <w:spacing w:line="276" w:lineRule="auto"/>
        <w:jc w:val="center"/>
        <w:rPr>
          <w:i/>
        </w:rPr>
      </w:pPr>
      <w:r>
        <w:rPr>
          <w:noProof/>
        </w:rPr>
        <w:drawing>
          <wp:inline distT="0" distB="0" distL="0" distR="0" wp14:anchorId="49FC03A0" wp14:editId="6423E39F">
            <wp:extent cx="5735117" cy="3401568"/>
            <wp:effectExtent l="0" t="0" r="18415" b="889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W w:w="9038" w:type="dxa"/>
        <w:tblInd w:w="-10" w:type="dxa"/>
        <w:tblLook w:val="04A0" w:firstRow="1" w:lastRow="0" w:firstColumn="1" w:lastColumn="0" w:noHBand="0" w:noVBand="1"/>
      </w:tblPr>
      <w:tblGrid>
        <w:gridCol w:w="1413"/>
        <w:gridCol w:w="2131"/>
        <w:gridCol w:w="2953"/>
        <w:gridCol w:w="2541"/>
      </w:tblGrid>
      <w:tr w:rsidR="001B22E5" w:rsidRPr="00295354" w:rsidTr="00505CE6">
        <w:trPr>
          <w:trHeight w:val="664"/>
        </w:trPr>
        <w:tc>
          <w:tcPr>
            <w:tcW w:w="141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1B22E5" w:rsidRPr="00505CE6" w:rsidRDefault="001B22E5">
            <w:pPr>
              <w:rPr>
                <w:color w:val="000000"/>
                <w:sz w:val="20"/>
                <w:szCs w:val="20"/>
              </w:rPr>
            </w:pPr>
          </w:p>
          <w:p w:rsidR="004D2A05" w:rsidRPr="00505CE6" w:rsidRDefault="004D2A05">
            <w:pPr>
              <w:rPr>
                <w:color w:val="000000"/>
                <w:sz w:val="20"/>
                <w:szCs w:val="20"/>
              </w:rPr>
            </w:pPr>
          </w:p>
          <w:p w:rsidR="004D2A05" w:rsidRPr="00505CE6" w:rsidRDefault="004D2A05">
            <w:pPr>
              <w:rPr>
                <w:color w:val="000000"/>
                <w:sz w:val="20"/>
                <w:szCs w:val="20"/>
              </w:rPr>
            </w:pPr>
          </w:p>
        </w:tc>
        <w:tc>
          <w:tcPr>
            <w:tcW w:w="2131" w:type="dxa"/>
            <w:tcBorders>
              <w:top w:val="single" w:sz="8" w:space="0" w:color="auto"/>
              <w:left w:val="nil"/>
              <w:bottom w:val="single" w:sz="8" w:space="0" w:color="auto"/>
              <w:right w:val="single" w:sz="8" w:space="0" w:color="auto"/>
            </w:tcBorders>
            <w:shd w:val="clear" w:color="000000" w:fill="FFFFFF"/>
            <w:vAlign w:val="center"/>
            <w:hideMark/>
          </w:tcPr>
          <w:p w:rsidR="001B22E5" w:rsidRPr="00505CE6" w:rsidRDefault="001B22E5" w:rsidP="00E57AEA">
            <w:pPr>
              <w:jc w:val="center"/>
              <w:rPr>
                <w:color w:val="000000"/>
                <w:sz w:val="20"/>
                <w:szCs w:val="20"/>
              </w:rPr>
            </w:pPr>
            <w:r w:rsidRPr="00505CE6">
              <w:rPr>
                <w:color w:val="000000"/>
                <w:sz w:val="20"/>
                <w:szCs w:val="20"/>
              </w:rPr>
              <w:t xml:space="preserve">Broj </w:t>
            </w:r>
            <w:r w:rsidR="00E57AEA" w:rsidRPr="00505CE6">
              <w:rPr>
                <w:color w:val="000000"/>
                <w:sz w:val="20"/>
                <w:szCs w:val="20"/>
              </w:rPr>
              <w:t>DU</w:t>
            </w:r>
          </w:p>
        </w:tc>
        <w:tc>
          <w:tcPr>
            <w:tcW w:w="2953" w:type="dxa"/>
            <w:tcBorders>
              <w:top w:val="single" w:sz="8" w:space="0" w:color="auto"/>
              <w:left w:val="nil"/>
              <w:bottom w:val="single" w:sz="8" w:space="0" w:color="auto"/>
              <w:right w:val="single" w:sz="8" w:space="0" w:color="auto"/>
            </w:tcBorders>
            <w:shd w:val="clear" w:color="000000" w:fill="FFFFFF"/>
            <w:vAlign w:val="center"/>
            <w:hideMark/>
          </w:tcPr>
          <w:p w:rsidR="001B22E5" w:rsidRPr="00505CE6" w:rsidRDefault="001B22E5" w:rsidP="00E57AEA">
            <w:pPr>
              <w:jc w:val="center"/>
              <w:rPr>
                <w:color w:val="000000"/>
                <w:sz w:val="20"/>
                <w:szCs w:val="20"/>
              </w:rPr>
            </w:pPr>
            <w:r w:rsidRPr="00505CE6">
              <w:rPr>
                <w:color w:val="000000"/>
                <w:sz w:val="20"/>
                <w:szCs w:val="20"/>
              </w:rPr>
              <w:t>Broj dodijeljenih ugovora OS/</w:t>
            </w:r>
            <w:r w:rsidR="00E57AEA" w:rsidRPr="00505CE6">
              <w:rPr>
                <w:color w:val="000000"/>
                <w:sz w:val="20"/>
                <w:szCs w:val="20"/>
              </w:rPr>
              <w:t>DU</w:t>
            </w:r>
          </w:p>
        </w:tc>
        <w:tc>
          <w:tcPr>
            <w:tcW w:w="2541" w:type="dxa"/>
            <w:tcBorders>
              <w:top w:val="single" w:sz="8" w:space="0" w:color="auto"/>
              <w:left w:val="nil"/>
              <w:bottom w:val="single" w:sz="8" w:space="0" w:color="auto"/>
              <w:right w:val="single" w:sz="8" w:space="0" w:color="auto"/>
            </w:tcBorders>
            <w:shd w:val="clear" w:color="000000" w:fill="FFFFFF"/>
            <w:noWrap/>
            <w:vAlign w:val="center"/>
            <w:hideMark/>
          </w:tcPr>
          <w:p w:rsidR="001B22E5" w:rsidRPr="00505CE6" w:rsidRDefault="001B22E5" w:rsidP="00E57AEA">
            <w:pPr>
              <w:jc w:val="center"/>
              <w:rPr>
                <w:color w:val="000000"/>
                <w:sz w:val="20"/>
                <w:szCs w:val="20"/>
              </w:rPr>
            </w:pPr>
            <w:r w:rsidRPr="00505CE6">
              <w:rPr>
                <w:color w:val="000000"/>
                <w:sz w:val="20"/>
                <w:szCs w:val="20"/>
              </w:rPr>
              <w:t xml:space="preserve">Ukupno </w:t>
            </w:r>
            <w:r w:rsidR="00E57AEA" w:rsidRPr="00505CE6">
              <w:rPr>
                <w:color w:val="000000"/>
                <w:sz w:val="20"/>
                <w:szCs w:val="20"/>
              </w:rPr>
              <w:t>DU+OS</w:t>
            </w:r>
          </w:p>
        </w:tc>
      </w:tr>
      <w:tr w:rsidR="001B22E5" w:rsidRPr="00295354" w:rsidTr="00505CE6">
        <w:trPr>
          <w:trHeight w:val="336"/>
        </w:trPr>
        <w:tc>
          <w:tcPr>
            <w:tcW w:w="1413" w:type="dxa"/>
            <w:tcBorders>
              <w:top w:val="nil"/>
              <w:left w:val="single" w:sz="8" w:space="0" w:color="auto"/>
              <w:bottom w:val="single" w:sz="8" w:space="0" w:color="auto"/>
              <w:right w:val="single" w:sz="8" w:space="0" w:color="auto"/>
            </w:tcBorders>
            <w:shd w:val="clear" w:color="000000" w:fill="FFFFFF"/>
            <w:vAlign w:val="center"/>
            <w:hideMark/>
          </w:tcPr>
          <w:p w:rsidR="001B22E5" w:rsidRPr="00505CE6" w:rsidRDefault="001B22E5">
            <w:pPr>
              <w:jc w:val="both"/>
              <w:rPr>
                <w:color w:val="000000"/>
                <w:sz w:val="20"/>
                <w:szCs w:val="20"/>
              </w:rPr>
            </w:pPr>
            <w:r w:rsidRPr="00505CE6">
              <w:rPr>
                <w:color w:val="000000"/>
                <w:sz w:val="20"/>
                <w:szCs w:val="20"/>
              </w:rPr>
              <w:t>Robe</w:t>
            </w:r>
          </w:p>
        </w:tc>
        <w:tc>
          <w:tcPr>
            <w:tcW w:w="2131" w:type="dxa"/>
            <w:tcBorders>
              <w:top w:val="nil"/>
              <w:left w:val="nil"/>
              <w:bottom w:val="single" w:sz="8" w:space="0" w:color="auto"/>
              <w:right w:val="single" w:sz="8" w:space="0" w:color="auto"/>
            </w:tcBorders>
            <w:shd w:val="clear" w:color="000000" w:fill="FFFFFF"/>
            <w:noWrap/>
            <w:vAlign w:val="center"/>
          </w:tcPr>
          <w:p w:rsidR="001B22E5" w:rsidRPr="00505CE6" w:rsidRDefault="00CB1FFA" w:rsidP="00505CE6">
            <w:pPr>
              <w:jc w:val="right"/>
              <w:rPr>
                <w:sz w:val="20"/>
                <w:szCs w:val="20"/>
              </w:rPr>
            </w:pPr>
            <w:r w:rsidRPr="00505CE6">
              <w:rPr>
                <w:bCs/>
                <w:sz w:val="20"/>
                <w:szCs w:val="20"/>
              </w:rPr>
              <w:t xml:space="preserve"> </w:t>
            </w:r>
            <w:r w:rsidR="004D2A05" w:rsidRPr="00505CE6">
              <w:rPr>
                <w:bCs/>
                <w:sz w:val="20"/>
                <w:szCs w:val="20"/>
              </w:rPr>
              <w:t>5.228</w:t>
            </w:r>
          </w:p>
        </w:tc>
        <w:tc>
          <w:tcPr>
            <w:tcW w:w="2953" w:type="dxa"/>
            <w:tcBorders>
              <w:top w:val="nil"/>
              <w:left w:val="nil"/>
              <w:bottom w:val="single" w:sz="8" w:space="0" w:color="auto"/>
              <w:right w:val="single" w:sz="8" w:space="0" w:color="auto"/>
            </w:tcBorders>
            <w:shd w:val="clear" w:color="000000" w:fill="FFFFFF"/>
            <w:noWrap/>
            <w:vAlign w:val="center"/>
          </w:tcPr>
          <w:p w:rsidR="001B22E5" w:rsidRPr="00505CE6" w:rsidRDefault="00CB1FFA" w:rsidP="00505CE6">
            <w:pPr>
              <w:jc w:val="right"/>
              <w:rPr>
                <w:sz w:val="20"/>
                <w:szCs w:val="20"/>
              </w:rPr>
            </w:pPr>
            <w:r w:rsidRPr="00505CE6">
              <w:rPr>
                <w:bCs/>
                <w:sz w:val="20"/>
                <w:szCs w:val="20"/>
              </w:rPr>
              <w:t xml:space="preserve"> </w:t>
            </w:r>
            <w:r w:rsidR="004D2A05" w:rsidRPr="00505CE6">
              <w:rPr>
                <w:bCs/>
                <w:sz w:val="20"/>
                <w:szCs w:val="20"/>
              </w:rPr>
              <w:t>17</w:t>
            </w:r>
            <w:r w:rsidR="00D006E2" w:rsidRPr="00505CE6">
              <w:rPr>
                <w:bCs/>
                <w:sz w:val="20"/>
                <w:szCs w:val="20"/>
              </w:rPr>
              <w:t>.</w:t>
            </w:r>
            <w:r w:rsidR="004D2A05" w:rsidRPr="00505CE6">
              <w:rPr>
                <w:bCs/>
                <w:sz w:val="20"/>
                <w:szCs w:val="20"/>
              </w:rPr>
              <w:t>402</w:t>
            </w:r>
          </w:p>
        </w:tc>
        <w:tc>
          <w:tcPr>
            <w:tcW w:w="2541" w:type="dxa"/>
            <w:tcBorders>
              <w:top w:val="nil"/>
              <w:left w:val="nil"/>
              <w:bottom w:val="single" w:sz="8" w:space="0" w:color="auto"/>
              <w:right w:val="single" w:sz="8" w:space="0" w:color="auto"/>
            </w:tcBorders>
            <w:shd w:val="clear" w:color="000000" w:fill="FFFFFF"/>
            <w:noWrap/>
            <w:vAlign w:val="center"/>
            <w:hideMark/>
          </w:tcPr>
          <w:p w:rsidR="001B22E5" w:rsidRPr="00505CE6" w:rsidRDefault="001B22E5">
            <w:pPr>
              <w:jc w:val="right"/>
              <w:rPr>
                <w:sz w:val="20"/>
                <w:szCs w:val="20"/>
              </w:rPr>
            </w:pPr>
            <w:r w:rsidRPr="00505CE6">
              <w:rPr>
                <w:sz w:val="20"/>
                <w:szCs w:val="20"/>
              </w:rPr>
              <w:t>22</w:t>
            </w:r>
            <w:r w:rsidR="00305FD3" w:rsidRPr="00505CE6">
              <w:rPr>
                <w:sz w:val="20"/>
                <w:szCs w:val="20"/>
              </w:rPr>
              <w:t>.</w:t>
            </w:r>
            <w:r w:rsidRPr="00505CE6">
              <w:rPr>
                <w:sz w:val="20"/>
                <w:szCs w:val="20"/>
              </w:rPr>
              <w:t>630</w:t>
            </w:r>
          </w:p>
        </w:tc>
      </w:tr>
      <w:tr w:rsidR="001B22E5" w:rsidRPr="00295354" w:rsidTr="00505CE6">
        <w:trPr>
          <w:trHeight w:val="336"/>
        </w:trPr>
        <w:tc>
          <w:tcPr>
            <w:tcW w:w="1413" w:type="dxa"/>
            <w:tcBorders>
              <w:top w:val="nil"/>
              <w:left w:val="single" w:sz="8" w:space="0" w:color="auto"/>
              <w:bottom w:val="single" w:sz="8" w:space="0" w:color="auto"/>
              <w:right w:val="single" w:sz="8" w:space="0" w:color="auto"/>
            </w:tcBorders>
            <w:shd w:val="clear" w:color="000000" w:fill="FFFFFF"/>
            <w:vAlign w:val="center"/>
            <w:hideMark/>
          </w:tcPr>
          <w:p w:rsidR="001B22E5" w:rsidRPr="00505CE6" w:rsidRDefault="001B22E5">
            <w:pPr>
              <w:jc w:val="both"/>
              <w:rPr>
                <w:color w:val="000000"/>
                <w:sz w:val="20"/>
                <w:szCs w:val="20"/>
              </w:rPr>
            </w:pPr>
            <w:r w:rsidRPr="00505CE6">
              <w:rPr>
                <w:color w:val="000000"/>
                <w:sz w:val="20"/>
                <w:szCs w:val="20"/>
              </w:rPr>
              <w:t>Usluge</w:t>
            </w:r>
          </w:p>
        </w:tc>
        <w:tc>
          <w:tcPr>
            <w:tcW w:w="2131" w:type="dxa"/>
            <w:tcBorders>
              <w:top w:val="nil"/>
              <w:left w:val="nil"/>
              <w:bottom w:val="single" w:sz="8" w:space="0" w:color="auto"/>
              <w:right w:val="single" w:sz="8" w:space="0" w:color="auto"/>
            </w:tcBorders>
            <w:shd w:val="clear" w:color="000000" w:fill="FFFFFF"/>
            <w:noWrap/>
            <w:vAlign w:val="center"/>
          </w:tcPr>
          <w:p w:rsidR="001B22E5" w:rsidRPr="00505CE6" w:rsidRDefault="00CB1FFA" w:rsidP="00505CE6">
            <w:pPr>
              <w:jc w:val="right"/>
              <w:rPr>
                <w:sz w:val="20"/>
                <w:szCs w:val="20"/>
              </w:rPr>
            </w:pPr>
            <w:r w:rsidRPr="00505CE6">
              <w:rPr>
                <w:bCs/>
                <w:sz w:val="20"/>
                <w:szCs w:val="20"/>
              </w:rPr>
              <w:t xml:space="preserve"> </w:t>
            </w:r>
            <w:r w:rsidR="004D2A05" w:rsidRPr="00505CE6">
              <w:rPr>
                <w:bCs/>
                <w:sz w:val="20"/>
                <w:szCs w:val="20"/>
              </w:rPr>
              <w:t>1.552</w:t>
            </w:r>
          </w:p>
        </w:tc>
        <w:tc>
          <w:tcPr>
            <w:tcW w:w="2953" w:type="dxa"/>
            <w:tcBorders>
              <w:top w:val="nil"/>
              <w:left w:val="nil"/>
              <w:bottom w:val="single" w:sz="8" w:space="0" w:color="auto"/>
              <w:right w:val="single" w:sz="8" w:space="0" w:color="auto"/>
            </w:tcBorders>
            <w:shd w:val="clear" w:color="000000" w:fill="FFFFFF"/>
            <w:noWrap/>
            <w:vAlign w:val="center"/>
          </w:tcPr>
          <w:p w:rsidR="001B22E5" w:rsidRPr="00505CE6" w:rsidRDefault="00CB1FFA" w:rsidP="00505CE6">
            <w:pPr>
              <w:jc w:val="right"/>
              <w:rPr>
                <w:sz w:val="20"/>
                <w:szCs w:val="20"/>
              </w:rPr>
            </w:pPr>
            <w:r w:rsidRPr="00505CE6">
              <w:rPr>
                <w:bCs/>
                <w:sz w:val="20"/>
                <w:szCs w:val="20"/>
              </w:rPr>
              <w:t xml:space="preserve"> </w:t>
            </w:r>
            <w:r w:rsidR="004D2A05" w:rsidRPr="00505CE6">
              <w:rPr>
                <w:bCs/>
                <w:sz w:val="20"/>
                <w:szCs w:val="20"/>
              </w:rPr>
              <w:t>5</w:t>
            </w:r>
            <w:r w:rsidR="00D006E2" w:rsidRPr="00505CE6">
              <w:rPr>
                <w:bCs/>
                <w:sz w:val="20"/>
                <w:szCs w:val="20"/>
              </w:rPr>
              <w:t>.</w:t>
            </w:r>
            <w:r w:rsidR="004D2A05" w:rsidRPr="00505CE6">
              <w:rPr>
                <w:bCs/>
                <w:sz w:val="20"/>
                <w:szCs w:val="20"/>
              </w:rPr>
              <w:t>568</w:t>
            </w:r>
          </w:p>
        </w:tc>
        <w:tc>
          <w:tcPr>
            <w:tcW w:w="2541" w:type="dxa"/>
            <w:tcBorders>
              <w:top w:val="nil"/>
              <w:left w:val="nil"/>
              <w:bottom w:val="single" w:sz="8" w:space="0" w:color="auto"/>
              <w:right w:val="single" w:sz="8" w:space="0" w:color="auto"/>
            </w:tcBorders>
            <w:shd w:val="clear" w:color="000000" w:fill="FFFFFF"/>
            <w:noWrap/>
            <w:vAlign w:val="center"/>
            <w:hideMark/>
          </w:tcPr>
          <w:p w:rsidR="001B22E5" w:rsidRPr="00505CE6" w:rsidRDefault="001B22E5">
            <w:pPr>
              <w:jc w:val="right"/>
              <w:rPr>
                <w:sz w:val="20"/>
                <w:szCs w:val="20"/>
              </w:rPr>
            </w:pPr>
            <w:r w:rsidRPr="00505CE6">
              <w:rPr>
                <w:sz w:val="20"/>
                <w:szCs w:val="20"/>
              </w:rPr>
              <w:t>7</w:t>
            </w:r>
            <w:r w:rsidR="00305FD3" w:rsidRPr="00505CE6">
              <w:rPr>
                <w:sz w:val="20"/>
                <w:szCs w:val="20"/>
              </w:rPr>
              <w:t>.</w:t>
            </w:r>
            <w:r w:rsidRPr="00505CE6">
              <w:rPr>
                <w:sz w:val="20"/>
                <w:szCs w:val="20"/>
              </w:rPr>
              <w:t>120</w:t>
            </w:r>
          </w:p>
        </w:tc>
      </w:tr>
      <w:tr w:rsidR="001B22E5" w:rsidRPr="00295354" w:rsidTr="00505CE6">
        <w:trPr>
          <w:trHeight w:val="336"/>
        </w:trPr>
        <w:tc>
          <w:tcPr>
            <w:tcW w:w="1413" w:type="dxa"/>
            <w:tcBorders>
              <w:top w:val="nil"/>
              <w:left w:val="single" w:sz="8" w:space="0" w:color="auto"/>
              <w:bottom w:val="single" w:sz="8" w:space="0" w:color="auto"/>
              <w:right w:val="single" w:sz="8" w:space="0" w:color="auto"/>
            </w:tcBorders>
            <w:shd w:val="clear" w:color="000000" w:fill="FFFFFF"/>
            <w:vAlign w:val="center"/>
            <w:hideMark/>
          </w:tcPr>
          <w:p w:rsidR="001B22E5" w:rsidRPr="00505CE6" w:rsidRDefault="001B22E5">
            <w:pPr>
              <w:jc w:val="both"/>
              <w:rPr>
                <w:color w:val="000000"/>
                <w:sz w:val="20"/>
                <w:szCs w:val="20"/>
              </w:rPr>
            </w:pPr>
            <w:r w:rsidRPr="00505CE6">
              <w:rPr>
                <w:color w:val="000000"/>
                <w:sz w:val="20"/>
                <w:szCs w:val="20"/>
              </w:rPr>
              <w:t>Radovi</w:t>
            </w:r>
          </w:p>
        </w:tc>
        <w:tc>
          <w:tcPr>
            <w:tcW w:w="2131" w:type="dxa"/>
            <w:tcBorders>
              <w:top w:val="nil"/>
              <w:left w:val="nil"/>
              <w:bottom w:val="single" w:sz="8" w:space="0" w:color="auto"/>
              <w:right w:val="single" w:sz="8" w:space="0" w:color="auto"/>
            </w:tcBorders>
            <w:shd w:val="clear" w:color="000000" w:fill="FFFFFF"/>
            <w:noWrap/>
            <w:vAlign w:val="center"/>
          </w:tcPr>
          <w:p w:rsidR="001B22E5" w:rsidRPr="00505CE6" w:rsidRDefault="00CB1FFA" w:rsidP="00505CE6">
            <w:pPr>
              <w:jc w:val="right"/>
              <w:rPr>
                <w:sz w:val="20"/>
                <w:szCs w:val="20"/>
              </w:rPr>
            </w:pPr>
            <w:r w:rsidRPr="00505CE6">
              <w:rPr>
                <w:bCs/>
                <w:sz w:val="20"/>
                <w:szCs w:val="20"/>
              </w:rPr>
              <w:t xml:space="preserve"> </w:t>
            </w:r>
            <w:r w:rsidR="004D2A05" w:rsidRPr="00505CE6">
              <w:rPr>
                <w:bCs/>
                <w:sz w:val="20"/>
                <w:szCs w:val="20"/>
              </w:rPr>
              <w:t>2.042</w:t>
            </w:r>
          </w:p>
        </w:tc>
        <w:tc>
          <w:tcPr>
            <w:tcW w:w="2953" w:type="dxa"/>
            <w:tcBorders>
              <w:top w:val="nil"/>
              <w:left w:val="nil"/>
              <w:bottom w:val="single" w:sz="8" w:space="0" w:color="auto"/>
              <w:right w:val="single" w:sz="8" w:space="0" w:color="auto"/>
            </w:tcBorders>
            <w:shd w:val="clear" w:color="000000" w:fill="FFFFFF"/>
            <w:noWrap/>
            <w:vAlign w:val="center"/>
          </w:tcPr>
          <w:p w:rsidR="001B22E5" w:rsidRPr="00505CE6" w:rsidRDefault="00CB1FFA" w:rsidP="00505CE6">
            <w:pPr>
              <w:jc w:val="right"/>
              <w:rPr>
                <w:sz w:val="20"/>
                <w:szCs w:val="20"/>
              </w:rPr>
            </w:pPr>
            <w:r w:rsidRPr="00505CE6">
              <w:rPr>
                <w:bCs/>
                <w:sz w:val="20"/>
                <w:szCs w:val="20"/>
              </w:rPr>
              <w:t xml:space="preserve">  </w:t>
            </w:r>
            <w:r w:rsidR="004D2A05" w:rsidRPr="00505CE6">
              <w:rPr>
                <w:bCs/>
                <w:sz w:val="20"/>
                <w:szCs w:val="20"/>
              </w:rPr>
              <w:t>1</w:t>
            </w:r>
            <w:r w:rsidR="00D006E2" w:rsidRPr="00505CE6">
              <w:rPr>
                <w:bCs/>
                <w:sz w:val="20"/>
                <w:szCs w:val="20"/>
              </w:rPr>
              <w:t>.</w:t>
            </w:r>
            <w:r w:rsidR="004D2A05" w:rsidRPr="00505CE6">
              <w:rPr>
                <w:bCs/>
                <w:sz w:val="20"/>
                <w:szCs w:val="20"/>
              </w:rPr>
              <w:t>403</w:t>
            </w:r>
          </w:p>
        </w:tc>
        <w:tc>
          <w:tcPr>
            <w:tcW w:w="2541" w:type="dxa"/>
            <w:tcBorders>
              <w:top w:val="nil"/>
              <w:left w:val="nil"/>
              <w:bottom w:val="single" w:sz="8" w:space="0" w:color="auto"/>
              <w:right w:val="single" w:sz="8" w:space="0" w:color="auto"/>
            </w:tcBorders>
            <w:shd w:val="clear" w:color="000000" w:fill="FFFFFF"/>
            <w:noWrap/>
            <w:vAlign w:val="center"/>
            <w:hideMark/>
          </w:tcPr>
          <w:p w:rsidR="001B22E5" w:rsidRPr="00505CE6" w:rsidRDefault="004D2A05" w:rsidP="004D2A05">
            <w:pPr>
              <w:jc w:val="right"/>
              <w:rPr>
                <w:sz w:val="20"/>
                <w:szCs w:val="20"/>
              </w:rPr>
            </w:pPr>
            <w:r w:rsidRPr="00505CE6">
              <w:rPr>
                <w:bCs/>
                <w:sz w:val="20"/>
                <w:szCs w:val="20"/>
              </w:rPr>
              <w:t>3</w:t>
            </w:r>
            <w:r w:rsidR="00D006E2" w:rsidRPr="00505CE6">
              <w:rPr>
                <w:bCs/>
                <w:sz w:val="20"/>
                <w:szCs w:val="20"/>
              </w:rPr>
              <w:t>.</w:t>
            </w:r>
            <w:r w:rsidRPr="00505CE6">
              <w:rPr>
                <w:bCs/>
                <w:sz w:val="20"/>
                <w:szCs w:val="20"/>
              </w:rPr>
              <w:t>445</w:t>
            </w:r>
          </w:p>
        </w:tc>
      </w:tr>
      <w:tr w:rsidR="00A52DBE" w:rsidRPr="00295354" w:rsidTr="00505CE6">
        <w:trPr>
          <w:trHeight w:val="336"/>
        </w:trPr>
        <w:tc>
          <w:tcPr>
            <w:tcW w:w="1413" w:type="dxa"/>
            <w:tcBorders>
              <w:top w:val="nil"/>
              <w:left w:val="single" w:sz="8" w:space="0" w:color="auto"/>
              <w:bottom w:val="single" w:sz="8" w:space="0" w:color="auto"/>
              <w:right w:val="single" w:sz="8" w:space="0" w:color="auto"/>
            </w:tcBorders>
            <w:shd w:val="clear" w:color="000000" w:fill="FFFFFF"/>
            <w:vAlign w:val="center"/>
          </w:tcPr>
          <w:p w:rsidR="00A52DBE" w:rsidRPr="00505CE6" w:rsidRDefault="00A52DBE" w:rsidP="00A52DBE">
            <w:pPr>
              <w:jc w:val="both"/>
              <w:rPr>
                <w:b/>
                <w:color w:val="000000"/>
                <w:sz w:val="20"/>
                <w:szCs w:val="20"/>
              </w:rPr>
            </w:pPr>
          </w:p>
        </w:tc>
        <w:tc>
          <w:tcPr>
            <w:tcW w:w="2131" w:type="dxa"/>
            <w:tcBorders>
              <w:top w:val="nil"/>
              <w:left w:val="nil"/>
              <w:bottom w:val="single" w:sz="8" w:space="0" w:color="auto"/>
              <w:right w:val="single" w:sz="8" w:space="0" w:color="auto"/>
            </w:tcBorders>
            <w:shd w:val="clear" w:color="000000" w:fill="FFFFFF"/>
            <w:noWrap/>
            <w:vAlign w:val="center"/>
          </w:tcPr>
          <w:p w:rsidR="00A52DBE" w:rsidRPr="00505CE6" w:rsidRDefault="00295354" w:rsidP="00A52DBE">
            <w:pPr>
              <w:jc w:val="right"/>
              <w:rPr>
                <w:color w:val="000000"/>
                <w:sz w:val="20"/>
                <w:szCs w:val="20"/>
              </w:rPr>
            </w:pPr>
            <w:r w:rsidRPr="00505CE6">
              <w:rPr>
                <w:color w:val="000000"/>
                <w:sz w:val="20"/>
                <w:szCs w:val="20"/>
              </w:rPr>
              <w:t>8.822</w:t>
            </w:r>
          </w:p>
        </w:tc>
        <w:tc>
          <w:tcPr>
            <w:tcW w:w="2953" w:type="dxa"/>
            <w:tcBorders>
              <w:top w:val="nil"/>
              <w:left w:val="nil"/>
              <w:bottom w:val="single" w:sz="8" w:space="0" w:color="auto"/>
              <w:right w:val="single" w:sz="8" w:space="0" w:color="auto"/>
            </w:tcBorders>
            <w:shd w:val="clear" w:color="000000" w:fill="FFFFFF"/>
            <w:vAlign w:val="center"/>
          </w:tcPr>
          <w:p w:rsidR="00A52DBE" w:rsidRPr="00505CE6" w:rsidRDefault="00295354" w:rsidP="00A52DBE">
            <w:pPr>
              <w:jc w:val="right"/>
              <w:rPr>
                <w:color w:val="000000"/>
                <w:sz w:val="20"/>
                <w:szCs w:val="20"/>
              </w:rPr>
            </w:pPr>
            <w:r w:rsidRPr="00505CE6">
              <w:rPr>
                <w:color w:val="000000"/>
                <w:sz w:val="20"/>
                <w:szCs w:val="20"/>
              </w:rPr>
              <w:t>24.373</w:t>
            </w:r>
          </w:p>
        </w:tc>
        <w:tc>
          <w:tcPr>
            <w:tcW w:w="2541" w:type="dxa"/>
            <w:tcBorders>
              <w:top w:val="nil"/>
              <w:left w:val="nil"/>
              <w:bottom w:val="single" w:sz="8" w:space="0" w:color="auto"/>
              <w:right w:val="single" w:sz="8" w:space="0" w:color="auto"/>
            </w:tcBorders>
            <w:shd w:val="clear" w:color="000000" w:fill="FFFFFF"/>
            <w:vAlign w:val="bottom"/>
          </w:tcPr>
          <w:p w:rsidR="00A52DBE" w:rsidRPr="00505CE6" w:rsidRDefault="00295354" w:rsidP="00295354">
            <w:pPr>
              <w:jc w:val="right"/>
              <w:rPr>
                <w:color w:val="000000"/>
                <w:sz w:val="20"/>
                <w:szCs w:val="20"/>
              </w:rPr>
            </w:pPr>
            <w:r w:rsidRPr="00505CE6">
              <w:rPr>
                <w:color w:val="000000"/>
                <w:sz w:val="20"/>
                <w:szCs w:val="20"/>
              </w:rPr>
              <w:t>33.195</w:t>
            </w:r>
          </w:p>
        </w:tc>
      </w:tr>
    </w:tbl>
    <w:p w:rsidR="00F17088" w:rsidRPr="006A0EFD" w:rsidRDefault="00F17088" w:rsidP="00F17088">
      <w:pPr>
        <w:jc w:val="both"/>
        <w:rPr>
          <w:i/>
        </w:rPr>
      </w:pPr>
    </w:p>
    <w:p w:rsidR="006347D2" w:rsidRPr="00E20A77" w:rsidRDefault="006347D2" w:rsidP="000225C9">
      <w:pPr>
        <w:spacing w:line="276" w:lineRule="auto"/>
        <w:jc w:val="both"/>
      </w:pPr>
      <w:r w:rsidRPr="00E20A77">
        <w:t xml:space="preserve">Od ukupnog broja </w:t>
      </w:r>
      <w:r w:rsidR="00D006E2">
        <w:t>33.195</w:t>
      </w:r>
      <w:r w:rsidR="009D7BA2" w:rsidRPr="00E20A77">
        <w:t xml:space="preserve"> dodijeljenih</w:t>
      </w:r>
      <w:r w:rsidR="007A5098" w:rsidRPr="00E20A77">
        <w:t xml:space="preserve"> </w:t>
      </w:r>
      <w:r w:rsidRPr="00E20A77">
        <w:t>ugovora</w:t>
      </w:r>
      <w:r w:rsidR="007A5098" w:rsidRPr="00E20A77">
        <w:t xml:space="preserve"> u otvorenom postupku</w:t>
      </w:r>
      <w:r w:rsidR="00E375EA" w:rsidRPr="00E20A77">
        <w:t>,</w:t>
      </w:r>
      <w:r w:rsidRPr="00E20A77">
        <w:t xml:space="preserve"> </w:t>
      </w:r>
      <w:r w:rsidR="00305FD3" w:rsidRPr="00E20A77">
        <w:t>8.822</w:t>
      </w:r>
      <w:r w:rsidR="00E375EA" w:rsidRPr="00E20A77">
        <w:t xml:space="preserve"> ili </w:t>
      </w:r>
      <w:r w:rsidR="00305FD3" w:rsidRPr="00E20A77">
        <w:t>26,5</w:t>
      </w:r>
      <w:r w:rsidR="00D006E2">
        <w:t>8</w:t>
      </w:r>
      <w:r w:rsidR="00305FD3" w:rsidRPr="00E20A77">
        <w:t xml:space="preserve"> </w:t>
      </w:r>
      <w:r w:rsidRPr="00E20A77">
        <w:t>%</w:t>
      </w:r>
      <w:r w:rsidR="00E375EA" w:rsidRPr="00E20A77">
        <w:t xml:space="preserve"> ugovora </w:t>
      </w:r>
      <w:r w:rsidR="007756A4" w:rsidRPr="00E20A77">
        <w:t>se odnosi na dodijeljen</w:t>
      </w:r>
      <w:r w:rsidR="00E375EA" w:rsidRPr="00E20A77">
        <w:t xml:space="preserve"> ugovore, a </w:t>
      </w:r>
      <w:r w:rsidR="00E20A77" w:rsidRPr="00E20A77">
        <w:t>24.3</w:t>
      </w:r>
      <w:r w:rsidR="00D006E2">
        <w:t>73</w:t>
      </w:r>
      <w:r w:rsidR="00E20A77" w:rsidRPr="00E20A77">
        <w:t xml:space="preserve"> </w:t>
      </w:r>
      <w:r w:rsidR="00E375EA" w:rsidRPr="00E20A77">
        <w:t xml:space="preserve">ili </w:t>
      </w:r>
      <w:r w:rsidR="00E20A77" w:rsidRPr="00E20A77">
        <w:t>73,42</w:t>
      </w:r>
      <w:r w:rsidR="00E375EA" w:rsidRPr="00E20A77">
        <w:t xml:space="preserve"> % na ugovore </w:t>
      </w:r>
      <w:r w:rsidR="00826783" w:rsidRPr="00E20A77">
        <w:t xml:space="preserve">dodijeljene </w:t>
      </w:r>
      <w:r w:rsidR="00E375EA" w:rsidRPr="00E20A77">
        <w:t xml:space="preserve">na osnovu </w:t>
      </w:r>
      <w:r w:rsidR="007756A4" w:rsidRPr="00E20A77">
        <w:t>zaključenih</w:t>
      </w:r>
      <w:r w:rsidR="00E375EA" w:rsidRPr="00E20A77">
        <w:t xml:space="preserve"> okvirnih sporazuma.</w:t>
      </w:r>
    </w:p>
    <w:p w:rsidR="00D22680" w:rsidRPr="006A0EFD" w:rsidRDefault="00D22680" w:rsidP="000225C9">
      <w:pPr>
        <w:spacing w:line="276" w:lineRule="auto"/>
        <w:jc w:val="both"/>
        <w:rPr>
          <w:i/>
        </w:rPr>
      </w:pPr>
    </w:p>
    <w:p w:rsidR="00DF0780" w:rsidRDefault="00DF0780" w:rsidP="000225C9">
      <w:pPr>
        <w:spacing w:line="276" w:lineRule="auto"/>
        <w:jc w:val="both"/>
      </w:pPr>
      <w:r w:rsidRPr="00A23414">
        <w:t xml:space="preserve">Prema </w:t>
      </w:r>
      <w:r w:rsidR="007A5098" w:rsidRPr="00A23414">
        <w:t xml:space="preserve">ukupnom broju ugovora i </w:t>
      </w:r>
      <w:r w:rsidRPr="00A23414">
        <w:t xml:space="preserve">predmetu nabavke procentualno učešće dodijeljenih ugovora </w:t>
      </w:r>
      <w:r w:rsidR="00EE1F4A" w:rsidRPr="00A23414">
        <w:t xml:space="preserve">i ugovora dodijeljenih na osnovu zaključenih okvirnih sporazuma u otvorenom postupku </w:t>
      </w:r>
      <w:r w:rsidRPr="00A23414">
        <w:t>dato je u donjoj tabeli:</w:t>
      </w:r>
    </w:p>
    <w:p w:rsidR="00CB1FFA" w:rsidRPr="00A23414" w:rsidRDefault="00CB1FFA" w:rsidP="000225C9">
      <w:pPr>
        <w:spacing w:line="276" w:lineRule="auto"/>
        <w:jc w:val="both"/>
      </w:pPr>
    </w:p>
    <w:p w:rsidR="00DF0780" w:rsidRPr="006A0EFD" w:rsidRDefault="00DF0780" w:rsidP="000225C9">
      <w:pPr>
        <w:spacing w:line="276" w:lineRule="auto"/>
        <w:jc w:val="both"/>
        <w:rPr>
          <w:i/>
        </w:rPr>
      </w:pPr>
    </w:p>
    <w:tbl>
      <w:tblPr>
        <w:tblStyle w:val="TableGrid"/>
        <w:tblW w:w="7988" w:type="dxa"/>
        <w:jc w:val="center"/>
        <w:tblLook w:val="04A0" w:firstRow="1" w:lastRow="0" w:firstColumn="1" w:lastColumn="0" w:noHBand="0" w:noVBand="1"/>
      </w:tblPr>
      <w:tblGrid>
        <w:gridCol w:w="2410"/>
        <w:gridCol w:w="1103"/>
        <w:gridCol w:w="1470"/>
        <w:gridCol w:w="3005"/>
      </w:tblGrid>
      <w:tr w:rsidR="00DF0780" w:rsidRPr="00A23414" w:rsidTr="00DF22AB">
        <w:trPr>
          <w:trHeight w:val="70"/>
          <w:jc w:val="center"/>
        </w:trPr>
        <w:tc>
          <w:tcPr>
            <w:tcW w:w="2410" w:type="dxa"/>
            <w:shd w:val="clear" w:color="auto" w:fill="C6D9F1" w:themeFill="text2" w:themeFillTint="33"/>
            <w:noWrap/>
            <w:vAlign w:val="center"/>
            <w:hideMark/>
          </w:tcPr>
          <w:p w:rsidR="00DF0780" w:rsidRPr="00A23414" w:rsidRDefault="00161752" w:rsidP="000225C9">
            <w:pPr>
              <w:spacing w:line="276" w:lineRule="auto"/>
              <w:jc w:val="center"/>
            </w:pPr>
            <w:r w:rsidRPr="00A23414">
              <w:t>Predmet nabavke</w:t>
            </w:r>
          </w:p>
        </w:tc>
        <w:tc>
          <w:tcPr>
            <w:tcW w:w="1103" w:type="dxa"/>
            <w:shd w:val="clear" w:color="auto" w:fill="C6D9F1" w:themeFill="text2" w:themeFillTint="33"/>
            <w:vAlign w:val="center"/>
            <w:hideMark/>
          </w:tcPr>
          <w:p w:rsidR="00DF0780" w:rsidRPr="00A23414" w:rsidRDefault="007756A4" w:rsidP="000225C9">
            <w:pPr>
              <w:spacing w:line="276" w:lineRule="auto"/>
              <w:jc w:val="center"/>
            </w:pPr>
            <w:r w:rsidRPr="00A23414">
              <w:t>DU</w:t>
            </w:r>
            <w:r w:rsidR="00487A99" w:rsidRPr="00A23414">
              <w:t xml:space="preserve"> (%)</w:t>
            </w:r>
          </w:p>
        </w:tc>
        <w:tc>
          <w:tcPr>
            <w:tcW w:w="1470" w:type="dxa"/>
            <w:shd w:val="clear" w:color="auto" w:fill="C6D9F1" w:themeFill="text2" w:themeFillTint="33"/>
            <w:vAlign w:val="center"/>
            <w:hideMark/>
          </w:tcPr>
          <w:p w:rsidR="00DF0780" w:rsidRPr="00A23414" w:rsidRDefault="007756A4" w:rsidP="000225C9">
            <w:pPr>
              <w:spacing w:line="276" w:lineRule="auto"/>
              <w:jc w:val="center"/>
            </w:pPr>
            <w:r w:rsidRPr="00A23414">
              <w:t>DU.OS</w:t>
            </w:r>
            <w:r w:rsidR="00487A99" w:rsidRPr="00A23414">
              <w:t xml:space="preserve"> (%)</w:t>
            </w:r>
          </w:p>
        </w:tc>
        <w:tc>
          <w:tcPr>
            <w:tcW w:w="3005" w:type="dxa"/>
            <w:shd w:val="clear" w:color="auto" w:fill="C6D9F1" w:themeFill="text2" w:themeFillTint="33"/>
            <w:vAlign w:val="center"/>
            <w:hideMark/>
          </w:tcPr>
          <w:p w:rsidR="00DF0780" w:rsidRPr="00A23414" w:rsidRDefault="00487A99" w:rsidP="00DF22AB">
            <w:pPr>
              <w:spacing w:line="276" w:lineRule="auto"/>
              <w:jc w:val="center"/>
            </w:pPr>
            <w:r w:rsidRPr="00A23414">
              <w:t xml:space="preserve">Ukupno (DU+ DU.OS) </w:t>
            </w:r>
            <w:r w:rsidR="007A5098" w:rsidRPr="00A23414">
              <w:t>(%)</w:t>
            </w:r>
          </w:p>
        </w:tc>
      </w:tr>
      <w:tr w:rsidR="009D7BA2" w:rsidRPr="00A23414" w:rsidTr="00A23414">
        <w:trPr>
          <w:trHeight w:val="330"/>
          <w:jc w:val="center"/>
        </w:trPr>
        <w:tc>
          <w:tcPr>
            <w:tcW w:w="2410" w:type="dxa"/>
            <w:hideMark/>
          </w:tcPr>
          <w:p w:rsidR="009D7BA2" w:rsidRPr="00A23414" w:rsidRDefault="009D7BA2" w:rsidP="009D7BA2">
            <w:pPr>
              <w:spacing w:line="276" w:lineRule="auto"/>
              <w:jc w:val="both"/>
            </w:pPr>
            <w:r w:rsidRPr="00A23414">
              <w:t>Robe</w:t>
            </w:r>
          </w:p>
        </w:tc>
        <w:tc>
          <w:tcPr>
            <w:tcW w:w="1103" w:type="dxa"/>
            <w:shd w:val="clear" w:color="auto" w:fill="auto"/>
          </w:tcPr>
          <w:p w:rsidR="009D7BA2" w:rsidRPr="00A23414" w:rsidRDefault="00A23414" w:rsidP="009D7BA2">
            <w:pPr>
              <w:jc w:val="right"/>
            </w:pPr>
            <w:r w:rsidRPr="00A23414">
              <w:t>23,10</w:t>
            </w:r>
          </w:p>
        </w:tc>
        <w:tc>
          <w:tcPr>
            <w:tcW w:w="1470" w:type="dxa"/>
            <w:shd w:val="clear" w:color="auto" w:fill="auto"/>
          </w:tcPr>
          <w:p w:rsidR="009D7BA2" w:rsidRPr="00A23414" w:rsidRDefault="00A23414" w:rsidP="009D7BA2">
            <w:pPr>
              <w:jc w:val="right"/>
            </w:pPr>
            <w:r w:rsidRPr="00A23414">
              <w:t>76,90</w:t>
            </w:r>
          </w:p>
        </w:tc>
        <w:tc>
          <w:tcPr>
            <w:tcW w:w="3005" w:type="dxa"/>
            <w:hideMark/>
          </w:tcPr>
          <w:p w:rsidR="009D7BA2" w:rsidRPr="00A23414" w:rsidRDefault="009D7BA2" w:rsidP="009D7BA2">
            <w:pPr>
              <w:spacing w:line="276" w:lineRule="auto"/>
              <w:jc w:val="right"/>
            </w:pPr>
            <w:r w:rsidRPr="00A23414">
              <w:t> 100,00</w:t>
            </w:r>
          </w:p>
        </w:tc>
      </w:tr>
      <w:tr w:rsidR="009D7BA2" w:rsidRPr="00A23414" w:rsidTr="00A23414">
        <w:trPr>
          <w:trHeight w:val="330"/>
          <w:jc w:val="center"/>
        </w:trPr>
        <w:tc>
          <w:tcPr>
            <w:tcW w:w="2410" w:type="dxa"/>
            <w:hideMark/>
          </w:tcPr>
          <w:p w:rsidR="009D7BA2" w:rsidRPr="00A23414" w:rsidRDefault="009D7BA2" w:rsidP="009D7BA2">
            <w:pPr>
              <w:spacing w:line="276" w:lineRule="auto"/>
              <w:jc w:val="both"/>
            </w:pPr>
            <w:r w:rsidRPr="00A23414">
              <w:t>Usluge</w:t>
            </w:r>
          </w:p>
        </w:tc>
        <w:tc>
          <w:tcPr>
            <w:tcW w:w="1103" w:type="dxa"/>
            <w:shd w:val="clear" w:color="auto" w:fill="auto"/>
          </w:tcPr>
          <w:p w:rsidR="009D7BA2" w:rsidRPr="00A23414" w:rsidRDefault="00A23414" w:rsidP="009D7BA2">
            <w:pPr>
              <w:jc w:val="right"/>
            </w:pPr>
            <w:r w:rsidRPr="00A23414">
              <w:t>21,80</w:t>
            </w:r>
          </w:p>
        </w:tc>
        <w:tc>
          <w:tcPr>
            <w:tcW w:w="1470" w:type="dxa"/>
            <w:shd w:val="clear" w:color="auto" w:fill="auto"/>
          </w:tcPr>
          <w:p w:rsidR="009D7BA2" w:rsidRPr="00A23414" w:rsidRDefault="00A23414" w:rsidP="009D7BA2">
            <w:pPr>
              <w:jc w:val="right"/>
            </w:pPr>
            <w:r w:rsidRPr="00A23414">
              <w:t>78,20</w:t>
            </w:r>
          </w:p>
        </w:tc>
        <w:tc>
          <w:tcPr>
            <w:tcW w:w="3005" w:type="dxa"/>
            <w:hideMark/>
          </w:tcPr>
          <w:p w:rsidR="009D7BA2" w:rsidRPr="00A23414" w:rsidRDefault="009D7BA2" w:rsidP="009D7BA2">
            <w:pPr>
              <w:spacing w:line="276" w:lineRule="auto"/>
              <w:jc w:val="right"/>
            </w:pPr>
            <w:r w:rsidRPr="00A23414">
              <w:t>100,00</w:t>
            </w:r>
          </w:p>
        </w:tc>
      </w:tr>
      <w:tr w:rsidR="009D7BA2" w:rsidRPr="00A23414" w:rsidTr="00A23414">
        <w:trPr>
          <w:trHeight w:val="330"/>
          <w:jc w:val="center"/>
        </w:trPr>
        <w:tc>
          <w:tcPr>
            <w:tcW w:w="2410" w:type="dxa"/>
            <w:hideMark/>
          </w:tcPr>
          <w:p w:rsidR="009D7BA2" w:rsidRPr="00A23414" w:rsidRDefault="009D7BA2" w:rsidP="009D7BA2">
            <w:pPr>
              <w:spacing w:line="276" w:lineRule="auto"/>
              <w:jc w:val="both"/>
            </w:pPr>
            <w:r w:rsidRPr="00A23414">
              <w:t>Radovi</w:t>
            </w:r>
          </w:p>
        </w:tc>
        <w:tc>
          <w:tcPr>
            <w:tcW w:w="1103" w:type="dxa"/>
          </w:tcPr>
          <w:p w:rsidR="009D7BA2" w:rsidRPr="00A23414" w:rsidRDefault="00A23414" w:rsidP="00D006E2">
            <w:pPr>
              <w:jc w:val="right"/>
            </w:pPr>
            <w:r w:rsidRPr="00A23414">
              <w:t>59,</w:t>
            </w:r>
            <w:r w:rsidR="00D006E2">
              <w:t>27</w:t>
            </w:r>
          </w:p>
        </w:tc>
        <w:tc>
          <w:tcPr>
            <w:tcW w:w="1470" w:type="dxa"/>
          </w:tcPr>
          <w:p w:rsidR="009D7BA2" w:rsidRPr="00A23414" w:rsidRDefault="00D006E2" w:rsidP="00D006E2">
            <w:pPr>
              <w:jc w:val="right"/>
            </w:pPr>
            <w:r>
              <w:t>40,73</w:t>
            </w:r>
          </w:p>
        </w:tc>
        <w:tc>
          <w:tcPr>
            <w:tcW w:w="3005" w:type="dxa"/>
            <w:hideMark/>
          </w:tcPr>
          <w:p w:rsidR="009D7BA2" w:rsidRPr="00A23414" w:rsidRDefault="009D7BA2" w:rsidP="009D7BA2">
            <w:pPr>
              <w:spacing w:line="276" w:lineRule="auto"/>
              <w:jc w:val="right"/>
            </w:pPr>
            <w:r w:rsidRPr="00A23414">
              <w:t>100,00</w:t>
            </w:r>
          </w:p>
        </w:tc>
      </w:tr>
    </w:tbl>
    <w:p w:rsidR="00C35ECA" w:rsidRPr="006A0EFD" w:rsidRDefault="00C35ECA" w:rsidP="000225C9">
      <w:pPr>
        <w:spacing w:line="276" w:lineRule="auto"/>
        <w:jc w:val="both"/>
        <w:rPr>
          <w:i/>
        </w:rPr>
      </w:pPr>
    </w:p>
    <w:p w:rsidR="009D7BA2" w:rsidRPr="006A0EFD" w:rsidRDefault="009D7BA2" w:rsidP="000225C9">
      <w:pPr>
        <w:spacing w:line="276" w:lineRule="auto"/>
        <w:jc w:val="both"/>
        <w:rPr>
          <w:i/>
        </w:rPr>
      </w:pPr>
    </w:p>
    <w:p w:rsidR="0039452D" w:rsidRPr="00AE602E" w:rsidRDefault="00C35ECA" w:rsidP="00C35ECA">
      <w:pPr>
        <w:spacing w:line="276" w:lineRule="auto"/>
        <w:jc w:val="both"/>
      </w:pPr>
      <w:r w:rsidRPr="00AE602E">
        <w:t>Prikaz ukupne vrijednosti dodijeljenih ugovora i ugovor</w:t>
      </w:r>
      <w:r w:rsidR="00826783" w:rsidRPr="00AE602E">
        <w:t>a</w:t>
      </w:r>
      <w:r w:rsidRPr="00AE602E">
        <w:t xml:space="preserve"> </w:t>
      </w:r>
      <w:r w:rsidR="00826783" w:rsidRPr="00AE602E">
        <w:t xml:space="preserve">dodijeljeni </w:t>
      </w:r>
      <w:r w:rsidRPr="00AE602E">
        <w:t>na osnovu zaključenih okvirnih sporazuma u otvorenom postupku prema predmetu nabavke dat je na dole navedenom grafikonu:</w:t>
      </w:r>
    </w:p>
    <w:p w:rsidR="0039452D" w:rsidRPr="006A0EFD" w:rsidRDefault="0039452D" w:rsidP="00434345">
      <w:pPr>
        <w:jc w:val="both"/>
        <w:rPr>
          <w:i/>
        </w:rPr>
      </w:pPr>
    </w:p>
    <w:p w:rsidR="009E4213" w:rsidRPr="006A0EFD" w:rsidRDefault="009E4213" w:rsidP="00B13EB2">
      <w:pPr>
        <w:jc w:val="center"/>
        <w:rPr>
          <w:i/>
        </w:rPr>
      </w:pPr>
      <w:r>
        <w:rPr>
          <w:noProof/>
        </w:rPr>
        <w:lastRenderedPageBreak/>
        <w:drawing>
          <wp:inline distT="0" distB="0" distL="0" distR="0" wp14:anchorId="4FE02413" wp14:editId="64D4DA85">
            <wp:extent cx="5762625" cy="27432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W w:w="9093" w:type="dxa"/>
        <w:tblInd w:w="-10" w:type="dxa"/>
        <w:tblLook w:val="04A0" w:firstRow="1" w:lastRow="0" w:firstColumn="1" w:lastColumn="0" w:noHBand="0" w:noVBand="1"/>
      </w:tblPr>
      <w:tblGrid>
        <w:gridCol w:w="977"/>
        <w:gridCol w:w="2631"/>
        <w:gridCol w:w="2742"/>
        <w:gridCol w:w="2743"/>
      </w:tblGrid>
      <w:tr w:rsidR="009E4213" w:rsidRPr="00D97E8E" w:rsidTr="00D97E8E">
        <w:trPr>
          <w:trHeight w:val="300"/>
        </w:trPr>
        <w:tc>
          <w:tcPr>
            <w:tcW w:w="97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E4213" w:rsidRPr="00D97E8E" w:rsidRDefault="009E4213">
            <w:pPr>
              <w:rPr>
                <w:color w:val="000000"/>
                <w:sz w:val="20"/>
                <w:szCs w:val="20"/>
              </w:rPr>
            </w:pPr>
            <w:r w:rsidRPr="00D97E8E">
              <w:rPr>
                <w:color w:val="000000"/>
                <w:sz w:val="20"/>
                <w:szCs w:val="20"/>
              </w:rPr>
              <w:t> </w:t>
            </w:r>
          </w:p>
        </w:tc>
        <w:tc>
          <w:tcPr>
            <w:tcW w:w="2631" w:type="dxa"/>
            <w:tcBorders>
              <w:top w:val="single" w:sz="8" w:space="0" w:color="auto"/>
              <w:left w:val="nil"/>
              <w:bottom w:val="single" w:sz="4" w:space="0" w:color="auto"/>
              <w:right w:val="single" w:sz="4" w:space="0" w:color="auto"/>
            </w:tcBorders>
            <w:shd w:val="clear" w:color="auto" w:fill="auto"/>
            <w:vAlign w:val="center"/>
            <w:hideMark/>
          </w:tcPr>
          <w:p w:rsidR="009E4213" w:rsidRPr="00D97E8E" w:rsidRDefault="009E4213">
            <w:pPr>
              <w:jc w:val="center"/>
              <w:rPr>
                <w:color w:val="000000"/>
                <w:sz w:val="20"/>
                <w:szCs w:val="20"/>
              </w:rPr>
            </w:pPr>
            <w:r w:rsidRPr="00D97E8E">
              <w:rPr>
                <w:color w:val="000000"/>
                <w:sz w:val="20"/>
                <w:szCs w:val="20"/>
              </w:rPr>
              <w:t>DU</w:t>
            </w:r>
          </w:p>
        </w:tc>
        <w:tc>
          <w:tcPr>
            <w:tcW w:w="2742" w:type="dxa"/>
            <w:tcBorders>
              <w:top w:val="single" w:sz="8" w:space="0" w:color="auto"/>
              <w:left w:val="nil"/>
              <w:bottom w:val="single" w:sz="4" w:space="0" w:color="auto"/>
              <w:right w:val="single" w:sz="4" w:space="0" w:color="auto"/>
            </w:tcBorders>
            <w:shd w:val="clear" w:color="auto" w:fill="auto"/>
            <w:vAlign w:val="center"/>
            <w:hideMark/>
          </w:tcPr>
          <w:p w:rsidR="009E4213" w:rsidRPr="00D97E8E" w:rsidRDefault="009E4213">
            <w:pPr>
              <w:jc w:val="center"/>
              <w:rPr>
                <w:color w:val="000000"/>
                <w:sz w:val="20"/>
                <w:szCs w:val="20"/>
              </w:rPr>
            </w:pPr>
            <w:r w:rsidRPr="00D97E8E">
              <w:rPr>
                <w:color w:val="000000"/>
                <w:sz w:val="20"/>
                <w:szCs w:val="20"/>
              </w:rPr>
              <w:t>DU.OS</w:t>
            </w:r>
          </w:p>
        </w:tc>
        <w:tc>
          <w:tcPr>
            <w:tcW w:w="2743" w:type="dxa"/>
            <w:tcBorders>
              <w:top w:val="single" w:sz="8" w:space="0" w:color="auto"/>
              <w:left w:val="nil"/>
              <w:bottom w:val="single" w:sz="4" w:space="0" w:color="auto"/>
              <w:right w:val="single" w:sz="8" w:space="0" w:color="auto"/>
            </w:tcBorders>
            <w:shd w:val="clear" w:color="auto" w:fill="auto"/>
            <w:noWrap/>
            <w:vAlign w:val="center"/>
            <w:hideMark/>
          </w:tcPr>
          <w:p w:rsidR="009E4213" w:rsidRPr="00D97E8E" w:rsidRDefault="009E4213">
            <w:pPr>
              <w:jc w:val="center"/>
              <w:rPr>
                <w:color w:val="000000"/>
                <w:sz w:val="20"/>
                <w:szCs w:val="20"/>
              </w:rPr>
            </w:pPr>
            <w:r w:rsidRPr="00D97E8E">
              <w:rPr>
                <w:color w:val="000000"/>
                <w:sz w:val="20"/>
                <w:szCs w:val="20"/>
              </w:rPr>
              <w:t>Ukupno DU+ DU.OS</w:t>
            </w:r>
          </w:p>
        </w:tc>
      </w:tr>
      <w:tr w:rsidR="009E4213" w:rsidRPr="00D97E8E" w:rsidTr="00D97E8E">
        <w:trPr>
          <w:trHeight w:val="300"/>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9E4213" w:rsidRPr="00D97E8E" w:rsidRDefault="009E4213">
            <w:pPr>
              <w:jc w:val="both"/>
              <w:rPr>
                <w:color w:val="000000"/>
                <w:sz w:val="20"/>
                <w:szCs w:val="20"/>
              </w:rPr>
            </w:pPr>
            <w:r w:rsidRPr="00D97E8E">
              <w:rPr>
                <w:color w:val="000000"/>
                <w:sz w:val="20"/>
                <w:szCs w:val="20"/>
              </w:rPr>
              <w:t>Robe</w:t>
            </w:r>
          </w:p>
        </w:tc>
        <w:tc>
          <w:tcPr>
            <w:tcW w:w="2631" w:type="dxa"/>
            <w:tcBorders>
              <w:top w:val="nil"/>
              <w:left w:val="nil"/>
              <w:bottom w:val="single" w:sz="4" w:space="0" w:color="auto"/>
              <w:right w:val="single" w:sz="4" w:space="0" w:color="auto"/>
            </w:tcBorders>
            <w:shd w:val="clear" w:color="000000" w:fill="FFFFFF"/>
            <w:noWrap/>
            <w:vAlign w:val="bottom"/>
            <w:hideMark/>
          </w:tcPr>
          <w:p w:rsidR="009E4213" w:rsidRPr="00D97E8E" w:rsidRDefault="009E4213">
            <w:pPr>
              <w:jc w:val="right"/>
              <w:rPr>
                <w:sz w:val="20"/>
                <w:szCs w:val="20"/>
              </w:rPr>
            </w:pPr>
            <w:r w:rsidRPr="00D97E8E">
              <w:rPr>
                <w:sz w:val="20"/>
                <w:szCs w:val="20"/>
              </w:rPr>
              <w:t>469.277.834,16</w:t>
            </w:r>
          </w:p>
        </w:tc>
        <w:tc>
          <w:tcPr>
            <w:tcW w:w="2742" w:type="dxa"/>
            <w:tcBorders>
              <w:top w:val="nil"/>
              <w:left w:val="nil"/>
              <w:bottom w:val="single" w:sz="4" w:space="0" w:color="auto"/>
              <w:right w:val="single" w:sz="4" w:space="0" w:color="auto"/>
            </w:tcBorders>
            <w:shd w:val="clear" w:color="000000" w:fill="FFFFFF"/>
            <w:noWrap/>
            <w:vAlign w:val="bottom"/>
            <w:hideMark/>
          </w:tcPr>
          <w:p w:rsidR="009E4213" w:rsidRPr="00D97E8E" w:rsidRDefault="009E4213">
            <w:pPr>
              <w:jc w:val="right"/>
              <w:rPr>
                <w:sz w:val="20"/>
                <w:szCs w:val="20"/>
              </w:rPr>
            </w:pPr>
            <w:r w:rsidRPr="00D97E8E">
              <w:rPr>
                <w:sz w:val="20"/>
                <w:szCs w:val="20"/>
              </w:rPr>
              <w:t>170.965.504,05</w:t>
            </w:r>
          </w:p>
        </w:tc>
        <w:tc>
          <w:tcPr>
            <w:tcW w:w="2743" w:type="dxa"/>
            <w:tcBorders>
              <w:top w:val="nil"/>
              <w:left w:val="nil"/>
              <w:bottom w:val="single" w:sz="4" w:space="0" w:color="auto"/>
              <w:right w:val="single" w:sz="8" w:space="0" w:color="auto"/>
            </w:tcBorders>
            <w:shd w:val="clear" w:color="000000" w:fill="FFFFFF"/>
            <w:noWrap/>
            <w:vAlign w:val="bottom"/>
            <w:hideMark/>
          </w:tcPr>
          <w:p w:rsidR="009E4213" w:rsidRPr="00D97E8E" w:rsidRDefault="009E4213">
            <w:pPr>
              <w:jc w:val="right"/>
              <w:rPr>
                <w:sz w:val="20"/>
                <w:szCs w:val="20"/>
              </w:rPr>
            </w:pPr>
            <w:r w:rsidRPr="00D97E8E">
              <w:rPr>
                <w:sz w:val="20"/>
                <w:szCs w:val="20"/>
              </w:rPr>
              <w:t>640.243.338,21</w:t>
            </w:r>
          </w:p>
        </w:tc>
      </w:tr>
      <w:tr w:rsidR="009E4213" w:rsidRPr="00D97E8E" w:rsidTr="00D97E8E">
        <w:trPr>
          <w:trHeight w:val="300"/>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9E4213" w:rsidRPr="00D97E8E" w:rsidRDefault="009E4213">
            <w:pPr>
              <w:jc w:val="both"/>
              <w:rPr>
                <w:color w:val="000000"/>
                <w:sz w:val="20"/>
                <w:szCs w:val="20"/>
              </w:rPr>
            </w:pPr>
            <w:r w:rsidRPr="00D97E8E">
              <w:rPr>
                <w:color w:val="000000"/>
                <w:sz w:val="20"/>
                <w:szCs w:val="20"/>
              </w:rPr>
              <w:t>Usluge</w:t>
            </w:r>
          </w:p>
        </w:tc>
        <w:tc>
          <w:tcPr>
            <w:tcW w:w="2631" w:type="dxa"/>
            <w:tcBorders>
              <w:top w:val="nil"/>
              <w:left w:val="nil"/>
              <w:bottom w:val="single" w:sz="4" w:space="0" w:color="auto"/>
              <w:right w:val="single" w:sz="4" w:space="0" w:color="auto"/>
            </w:tcBorders>
            <w:shd w:val="clear" w:color="auto" w:fill="auto"/>
            <w:vAlign w:val="center"/>
            <w:hideMark/>
          </w:tcPr>
          <w:p w:rsidR="009E4213" w:rsidRPr="00D97E8E" w:rsidRDefault="009E4213">
            <w:pPr>
              <w:jc w:val="right"/>
              <w:rPr>
                <w:color w:val="000000"/>
                <w:sz w:val="20"/>
                <w:szCs w:val="20"/>
              </w:rPr>
            </w:pPr>
            <w:r w:rsidRPr="00D97E8E">
              <w:rPr>
                <w:color w:val="000000"/>
                <w:sz w:val="20"/>
                <w:szCs w:val="20"/>
              </w:rPr>
              <w:t>204.445.986,89</w:t>
            </w:r>
          </w:p>
        </w:tc>
        <w:tc>
          <w:tcPr>
            <w:tcW w:w="2742" w:type="dxa"/>
            <w:tcBorders>
              <w:top w:val="nil"/>
              <w:left w:val="nil"/>
              <w:bottom w:val="single" w:sz="4" w:space="0" w:color="auto"/>
              <w:right w:val="single" w:sz="4" w:space="0" w:color="auto"/>
            </w:tcBorders>
            <w:shd w:val="clear" w:color="auto" w:fill="auto"/>
            <w:vAlign w:val="center"/>
            <w:hideMark/>
          </w:tcPr>
          <w:p w:rsidR="009E4213" w:rsidRPr="00D97E8E" w:rsidRDefault="009E4213">
            <w:pPr>
              <w:jc w:val="right"/>
              <w:rPr>
                <w:color w:val="000000"/>
                <w:sz w:val="20"/>
                <w:szCs w:val="20"/>
              </w:rPr>
            </w:pPr>
            <w:r w:rsidRPr="00D97E8E">
              <w:rPr>
                <w:color w:val="000000"/>
                <w:sz w:val="20"/>
                <w:szCs w:val="20"/>
              </w:rPr>
              <w:t>62.607.793,02</w:t>
            </w:r>
          </w:p>
        </w:tc>
        <w:tc>
          <w:tcPr>
            <w:tcW w:w="2743" w:type="dxa"/>
            <w:tcBorders>
              <w:top w:val="nil"/>
              <w:left w:val="nil"/>
              <w:bottom w:val="single" w:sz="4" w:space="0" w:color="auto"/>
              <w:right w:val="single" w:sz="8" w:space="0" w:color="auto"/>
            </w:tcBorders>
            <w:shd w:val="clear" w:color="auto" w:fill="auto"/>
            <w:vAlign w:val="center"/>
            <w:hideMark/>
          </w:tcPr>
          <w:p w:rsidR="009E4213" w:rsidRPr="00D97E8E" w:rsidRDefault="009E4213">
            <w:pPr>
              <w:jc w:val="right"/>
              <w:rPr>
                <w:color w:val="000000"/>
                <w:sz w:val="20"/>
                <w:szCs w:val="20"/>
              </w:rPr>
            </w:pPr>
            <w:r w:rsidRPr="00D97E8E">
              <w:rPr>
                <w:color w:val="000000"/>
                <w:sz w:val="20"/>
                <w:szCs w:val="20"/>
              </w:rPr>
              <w:t>267.053.779,91</w:t>
            </w:r>
          </w:p>
        </w:tc>
      </w:tr>
      <w:tr w:rsidR="009E4213" w:rsidRPr="00D97E8E" w:rsidTr="00D97E8E">
        <w:trPr>
          <w:trHeight w:val="300"/>
        </w:trPr>
        <w:tc>
          <w:tcPr>
            <w:tcW w:w="977" w:type="dxa"/>
            <w:tcBorders>
              <w:top w:val="nil"/>
              <w:left w:val="single" w:sz="8" w:space="0" w:color="auto"/>
              <w:bottom w:val="single" w:sz="4" w:space="0" w:color="auto"/>
              <w:right w:val="single" w:sz="4" w:space="0" w:color="auto"/>
            </w:tcBorders>
            <w:shd w:val="clear" w:color="auto" w:fill="auto"/>
            <w:vAlign w:val="center"/>
            <w:hideMark/>
          </w:tcPr>
          <w:p w:rsidR="009E4213" w:rsidRPr="00D97E8E" w:rsidRDefault="009E4213">
            <w:pPr>
              <w:jc w:val="both"/>
              <w:rPr>
                <w:color w:val="000000"/>
                <w:sz w:val="20"/>
                <w:szCs w:val="20"/>
              </w:rPr>
            </w:pPr>
            <w:r w:rsidRPr="00D97E8E">
              <w:rPr>
                <w:color w:val="000000"/>
                <w:sz w:val="20"/>
                <w:szCs w:val="20"/>
              </w:rPr>
              <w:t>Radovi</w:t>
            </w:r>
          </w:p>
        </w:tc>
        <w:tc>
          <w:tcPr>
            <w:tcW w:w="2631" w:type="dxa"/>
            <w:tcBorders>
              <w:top w:val="nil"/>
              <w:left w:val="nil"/>
              <w:bottom w:val="single" w:sz="4" w:space="0" w:color="auto"/>
              <w:right w:val="single" w:sz="4" w:space="0" w:color="auto"/>
            </w:tcBorders>
            <w:shd w:val="clear" w:color="auto" w:fill="auto"/>
            <w:vAlign w:val="center"/>
            <w:hideMark/>
          </w:tcPr>
          <w:p w:rsidR="009E4213" w:rsidRPr="00D97E8E" w:rsidRDefault="009E4213">
            <w:pPr>
              <w:jc w:val="right"/>
              <w:rPr>
                <w:color w:val="000000"/>
                <w:sz w:val="20"/>
                <w:szCs w:val="20"/>
              </w:rPr>
            </w:pPr>
            <w:r w:rsidRPr="00D97E8E">
              <w:rPr>
                <w:color w:val="000000"/>
                <w:sz w:val="20"/>
                <w:szCs w:val="20"/>
              </w:rPr>
              <w:t>357.336.274,51</w:t>
            </w:r>
          </w:p>
        </w:tc>
        <w:tc>
          <w:tcPr>
            <w:tcW w:w="2742" w:type="dxa"/>
            <w:tcBorders>
              <w:top w:val="nil"/>
              <w:left w:val="nil"/>
              <w:bottom w:val="single" w:sz="4" w:space="0" w:color="auto"/>
              <w:right w:val="single" w:sz="4" w:space="0" w:color="auto"/>
            </w:tcBorders>
            <w:shd w:val="clear" w:color="auto" w:fill="auto"/>
            <w:vAlign w:val="center"/>
            <w:hideMark/>
          </w:tcPr>
          <w:p w:rsidR="009E4213" w:rsidRPr="00D97E8E" w:rsidRDefault="009E4213">
            <w:pPr>
              <w:jc w:val="right"/>
              <w:rPr>
                <w:color w:val="000000"/>
                <w:sz w:val="20"/>
                <w:szCs w:val="20"/>
              </w:rPr>
            </w:pPr>
            <w:r w:rsidRPr="00D97E8E">
              <w:rPr>
                <w:color w:val="000000"/>
                <w:sz w:val="20"/>
                <w:szCs w:val="20"/>
              </w:rPr>
              <w:t>88.928.511,81</w:t>
            </w:r>
          </w:p>
        </w:tc>
        <w:tc>
          <w:tcPr>
            <w:tcW w:w="2743" w:type="dxa"/>
            <w:tcBorders>
              <w:top w:val="nil"/>
              <w:left w:val="nil"/>
              <w:bottom w:val="single" w:sz="4" w:space="0" w:color="auto"/>
              <w:right w:val="single" w:sz="8" w:space="0" w:color="auto"/>
            </w:tcBorders>
            <w:shd w:val="clear" w:color="auto" w:fill="auto"/>
            <w:vAlign w:val="center"/>
            <w:hideMark/>
          </w:tcPr>
          <w:p w:rsidR="009E4213" w:rsidRPr="00D97E8E" w:rsidRDefault="009E4213">
            <w:pPr>
              <w:jc w:val="right"/>
              <w:rPr>
                <w:color w:val="000000"/>
                <w:sz w:val="20"/>
                <w:szCs w:val="20"/>
              </w:rPr>
            </w:pPr>
            <w:r w:rsidRPr="00D97E8E">
              <w:rPr>
                <w:color w:val="000000"/>
                <w:sz w:val="20"/>
                <w:szCs w:val="20"/>
              </w:rPr>
              <w:t>446.264.786,32</w:t>
            </w:r>
          </w:p>
        </w:tc>
      </w:tr>
      <w:tr w:rsidR="009E4213" w:rsidRPr="00D97E8E" w:rsidTr="00D97E8E">
        <w:trPr>
          <w:trHeight w:val="315"/>
        </w:trPr>
        <w:tc>
          <w:tcPr>
            <w:tcW w:w="977" w:type="dxa"/>
            <w:tcBorders>
              <w:top w:val="nil"/>
              <w:left w:val="single" w:sz="8" w:space="0" w:color="auto"/>
              <w:bottom w:val="single" w:sz="8" w:space="0" w:color="auto"/>
              <w:right w:val="single" w:sz="4" w:space="0" w:color="auto"/>
            </w:tcBorders>
            <w:shd w:val="clear" w:color="auto" w:fill="auto"/>
            <w:vAlign w:val="center"/>
            <w:hideMark/>
          </w:tcPr>
          <w:p w:rsidR="009E4213" w:rsidRPr="00D97E8E" w:rsidRDefault="009E4213">
            <w:pPr>
              <w:jc w:val="both"/>
              <w:rPr>
                <w:color w:val="000000"/>
                <w:sz w:val="20"/>
                <w:szCs w:val="20"/>
              </w:rPr>
            </w:pPr>
            <w:r w:rsidRPr="00D97E8E">
              <w:rPr>
                <w:color w:val="000000"/>
                <w:sz w:val="20"/>
                <w:szCs w:val="20"/>
              </w:rPr>
              <w:t>Ukupno</w:t>
            </w:r>
          </w:p>
        </w:tc>
        <w:tc>
          <w:tcPr>
            <w:tcW w:w="2631" w:type="dxa"/>
            <w:tcBorders>
              <w:top w:val="nil"/>
              <w:left w:val="nil"/>
              <w:bottom w:val="single" w:sz="8" w:space="0" w:color="auto"/>
              <w:right w:val="single" w:sz="4" w:space="0" w:color="auto"/>
            </w:tcBorders>
            <w:shd w:val="clear" w:color="auto" w:fill="auto"/>
            <w:vAlign w:val="center"/>
            <w:hideMark/>
          </w:tcPr>
          <w:p w:rsidR="009E4213" w:rsidRPr="00D97E8E" w:rsidRDefault="009E4213">
            <w:pPr>
              <w:jc w:val="right"/>
              <w:rPr>
                <w:color w:val="000000"/>
                <w:sz w:val="20"/>
                <w:szCs w:val="20"/>
              </w:rPr>
            </w:pPr>
            <w:r w:rsidRPr="00D97E8E">
              <w:rPr>
                <w:color w:val="000000"/>
                <w:sz w:val="20"/>
                <w:szCs w:val="20"/>
              </w:rPr>
              <w:t>1.031.060.095,56</w:t>
            </w:r>
          </w:p>
        </w:tc>
        <w:tc>
          <w:tcPr>
            <w:tcW w:w="2742" w:type="dxa"/>
            <w:tcBorders>
              <w:top w:val="nil"/>
              <w:left w:val="nil"/>
              <w:bottom w:val="single" w:sz="8" w:space="0" w:color="auto"/>
              <w:right w:val="single" w:sz="4" w:space="0" w:color="auto"/>
            </w:tcBorders>
            <w:shd w:val="clear" w:color="auto" w:fill="auto"/>
            <w:vAlign w:val="center"/>
            <w:hideMark/>
          </w:tcPr>
          <w:p w:rsidR="009E4213" w:rsidRPr="00D97E8E" w:rsidRDefault="009E4213">
            <w:pPr>
              <w:jc w:val="right"/>
              <w:rPr>
                <w:color w:val="000000"/>
                <w:sz w:val="20"/>
                <w:szCs w:val="20"/>
              </w:rPr>
            </w:pPr>
            <w:r w:rsidRPr="00D97E8E">
              <w:rPr>
                <w:color w:val="000000"/>
                <w:sz w:val="20"/>
                <w:szCs w:val="20"/>
              </w:rPr>
              <w:t>322.501.808,88</w:t>
            </w:r>
          </w:p>
        </w:tc>
        <w:tc>
          <w:tcPr>
            <w:tcW w:w="2743" w:type="dxa"/>
            <w:tcBorders>
              <w:top w:val="nil"/>
              <w:left w:val="nil"/>
              <w:bottom w:val="single" w:sz="8" w:space="0" w:color="auto"/>
              <w:right w:val="single" w:sz="8" w:space="0" w:color="auto"/>
            </w:tcBorders>
            <w:shd w:val="clear" w:color="auto" w:fill="auto"/>
            <w:vAlign w:val="center"/>
            <w:hideMark/>
          </w:tcPr>
          <w:p w:rsidR="009E4213" w:rsidRPr="00D97E8E" w:rsidRDefault="009E4213">
            <w:pPr>
              <w:jc w:val="right"/>
              <w:rPr>
                <w:color w:val="000000"/>
                <w:sz w:val="20"/>
                <w:szCs w:val="20"/>
              </w:rPr>
            </w:pPr>
            <w:r w:rsidRPr="00D97E8E">
              <w:rPr>
                <w:color w:val="000000"/>
                <w:sz w:val="20"/>
                <w:szCs w:val="20"/>
              </w:rPr>
              <w:t>1.353.561.904,44</w:t>
            </w:r>
          </w:p>
        </w:tc>
      </w:tr>
    </w:tbl>
    <w:p w:rsidR="00A97E28" w:rsidRDefault="00A97E28" w:rsidP="000B6FC1">
      <w:pPr>
        <w:jc w:val="both"/>
      </w:pPr>
    </w:p>
    <w:p w:rsidR="00A97E28" w:rsidRDefault="00A97E28" w:rsidP="000B6FC1">
      <w:pPr>
        <w:jc w:val="both"/>
      </w:pPr>
    </w:p>
    <w:p w:rsidR="000B6FC1" w:rsidRPr="000B6659" w:rsidRDefault="007A5098" w:rsidP="000B6FC1">
      <w:pPr>
        <w:jc w:val="both"/>
        <w:rPr>
          <w:bCs/>
        </w:rPr>
      </w:pPr>
      <w:r w:rsidRPr="000B6659">
        <w:t xml:space="preserve">Od ukupne vrijednosti </w:t>
      </w:r>
      <w:r w:rsidR="00C147D5" w:rsidRPr="00072CE2">
        <w:rPr>
          <w:rFonts w:asciiTheme="minorHAnsi" w:hAnsiTheme="minorHAnsi" w:cstheme="minorHAnsi"/>
          <w:color w:val="000000"/>
        </w:rPr>
        <w:t>1.353.561.904,44</w:t>
      </w:r>
      <w:r w:rsidR="00407251" w:rsidRPr="000B6659">
        <w:t>,</w:t>
      </w:r>
      <w:r w:rsidR="00C147D5">
        <w:t xml:space="preserve"> </w:t>
      </w:r>
      <w:r w:rsidRPr="000B6659">
        <w:t xml:space="preserve">KM </w:t>
      </w:r>
      <w:r w:rsidR="009D7BA2" w:rsidRPr="000B6659">
        <w:t xml:space="preserve">dodijeljenih </w:t>
      </w:r>
      <w:r w:rsidRPr="000B6659">
        <w:t xml:space="preserve">ugovora u otvorenom postupku, </w:t>
      </w:r>
      <w:r w:rsidR="000B6FC1" w:rsidRPr="000B6659">
        <w:rPr>
          <w:bCs/>
        </w:rPr>
        <w:t xml:space="preserve">1.031.060.095,51 </w:t>
      </w:r>
      <w:r w:rsidRPr="000B6659">
        <w:t xml:space="preserve">KM ili </w:t>
      </w:r>
      <w:r w:rsidR="000B6FC1" w:rsidRPr="000B6659">
        <w:t xml:space="preserve">76,18 </w:t>
      </w:r>
      <w:r w:rsidRPr="000B6659">
        <w:t xml:space="preserve">% ugovora se odnosi na </w:t>
      </w:r>
      <w:r w:rsidR="00DF0B7C" w:rsidRPr="000B6659">
        <w:t>dodijeljene</w:t>
      </w:r>
      <w:r w:rsidRPr="000B6659">
        <w:t xml:space="preserve"> ugovore, a </w:t>
      </w:r>
      <w:r w:rsidR="000B6FC1" w:rsidRPr="000B6659">
        <w:rPr>
          <w:bCs/>
        </w:rPr>
        <w:t>322.501.808,88</w:t>
      </w:r>
    </w:p>
    <w:p w:rsidR="00FA4FDF" w:rsidRPr="000B6659" w:rsidRDefault="007A5098" w:rsidP="000B6FC1">
      <w:pPr>
        <w:jc w:val="both"/>
      </w:pPr>
      <w:r w:rsidRPr="000B6659">
        <w:t xml:space="preserve">KM ili </w:t>
      </w:r>
      <w:r w:rsidR="000B6FC1" w:rsidRPr="000B6659">
        <w:t>23,82</w:t>
      </w:r>
      <w:r w:rsidR="00B13EB2" w:rsidRPr="000B6659">
        <w:t xml:space="preserve"> </w:t>
      </w:r>
      <w:r w:rsidRPr="000B6659">
        <w:t xml:space="preserve">% na </w:t>
      </w:r>
      <w:r w:rsidR="00DF0B7C" w:rsidRPr="000B6659">
        <w:t xml:space="preserve">ugovore </w:t>
      </w:r>
      <w:r w:rsidR="00622A7C" w:rsidRPr="000B6659">
        <w:t xml:space="preserve">dodijeljene </w:t>
      </w:r>
      <w:r w:rsidR="00DF0B7C" w:rsidRPr="000B6659">
        <w:t>na osnovu zaključenih okvirnih sporazuma</w:t>
      </w:r>
      <w:r w:rsidRPr="000B6659">
        <w:t>.</w:t>
      </w:r>
    </w:p>
    <w:p w:rsidR="00316B63" w:rsidRPr="006A0EFD" w:rsidRDefault="00316B63" w:rsidP="000225C9">
      <w:pPr>
        <w:spacing w:line="276" w:lineRule="auto"/>
        <w:jc w:val="both"/>
        <w:rPr>
          <w:i/>
        </w:rPr>
      </w:pPr>
    </w:p>
    <w:p w:rsidR="00AA3018" w:rsidRPr="00D97E8E" w:rsidRDefault="00AA3018" w:rsidP="000225C9">
      <w:pPr>
        <w:spacing w:line="276" w:lineRule="auto"/>
        <w:jc w:val="both"/>
      </w:pPr>
      <w:r w:rsidRPr="00D97E8E">
        <w:t>Prema ukupnoj vrijednosti ugovora i predme</w:t>
      </w:r>
      <w:r w:rsidR="00AF7C82" w:rsidRPr="00D97E8E">
        <w:t>tu nabavke procentualno učešće</w:t>
      </w:r>
      <w:r w:rsidRPr="00D97E8E">
        <w:t xml:space="preserve"> dodijeljenih ugovora </w:t>
      </w:r>
      <w:r w:rsidR="00EE1F4A" w:rsidRPr="00D97E8E">
        <w:t xml:space="preserve">i ugovora dodijeljenih na osnovu zaključenih okvirnih sporazuma u otvorenom postupku </w:t>
      </w:r>
      <w:r w:rsidRPr="00D97E8E">
        <w:t>dato je u donjoj tabeli:</w:t>
      </w:r>
    </w:p>
    <w:p w:rsidR="00AA3018" w:rsidRPr="006A0EFD" w:rsidRDefault="00AA3018" w:rsidP="000225C9">
      <w:pPr>
        <w:spacing w:line="276" w:lineRule="auto"/>
        <w:jc w:val="both"/>
        <w:rPr>
          <w:i/>
        </w:rPr>
      </w:pPr>
    </w:p>
    <w:tbl>
      <w:tblPr>
        <w:tblStyle w:val="TableGrid"/>
        <w:tblW w:w="7988" w:type="dxa"/>
        <w:jc w:val="center"/>
        <w:tblLook w:val="04A0" w:firstRow="1" w:lastRow="0" w:firstColumn="1" w:lastColumn="0" w:noHBand="0" w:noVBand="1"/>
      </w:tblPr>
      <w:tblGrid>
        <w:gridCol w:w="2410"/>
        <w:gridCol w:w="1103"/>
        <w:gridCol w:w="1470"/>
        <w:gridCol w:w="3005"/>
      </w:tblGrid>
      <w:tr w:rsidR="00DF0B7C" w:rsidRPr="00D97E8E" w:rsidTr="00EE1F4A">
        <w:trPr>
          <w:trHeight w:val="165"/>
          <w:jc w:val="center"/>
        </w:trPr>
        <w:tc>
          <w:tcPr>
            <w:tcW w:w="2410" w:type="dxa"/>
            <w:shd w:val="clear" w:color="auto" w:fill="C6D9F1" w:themeFill="text2" w:themeFillTint="33"/>
            <w:noWrap/>
            <w:vAlign w:val="center"/>
            <w:hideMark/>
          </w:tcPr>
          <w:p w:rsidR="00DF0B7C" w:rsidRPr="00D97E8E" w:rsidRDefault="00DF0B7C" w:rsidP="00DF0B7C">
            <w:pPr>
              <w:spacing w:line="276" w:lineRule="auto"/>
              <w:jc w:val="center"/>
            </w:pPr>
            <w:r w:rsidRPr="00D97E8E">
              <w:t>Predmet nabavke</w:t>
            </w:r>
          </w:p>
        </w:tc>
        <w:tc>
          <w:tcPr>
            <w:tcW w:w="1103" w:type="dxa"/>
            <w:shd w:val="clear" w:color="auto" w:fill="C6D9F1" w:themeFill="text2" w:themeFillTint="33"/>
            <w:vAlign w:val="center"/>
            <w:hideMark/>
          </w:tcPr>
          <w:p w:rsidR="00DF0B7C" w:rsidRPr="00D97E8E" w:rsidRDefault="00DF0B7C" w:rsidP="00DF0B7C">
            <w:pPr>
              <w:spacing w:line="276" w:lineRule="auto"/>
              <w:jc w:val="center"/>
            </w:pPr>
            <w:r w:rsidRPr="00D97E8E">
              <w:t>DU (%)</w:t>
            </w:r>
          </w:p>
        </w:tc>
        <w:tc>
          <w:tcPr>
            <w:tcW w:w="1470" w:type="dxa"/>
            <w:shd w:val="clear" w:color="auto" w:fill="C6D9F1" w:themeFill="text2" w:themeFillTint="33"/>
            <w:vAlign w:val="center"/>
            <w:hideMark/>
          </w:tcPr>
          <w:p w:rsidR="00DF0B7C" w:rsidRPr="00D97E8E" w:rsidRDefault="00DF0B7C" w:rsidP="00DF0B7C">
            <w:pPr>
              <w:spacing w:line="276" w:lineRule="auto"/>
              <w:jc w:val="center"/>
            </w:pPr>
            <w:r w:rsidRPr="00D97E8E">
              <w:t>DU.OS (%)</w:t>
            </w:r>
          </w:p>
        </w:tc>
        <w:tc>
          <w:tcPr>
            <w:tcW w:w="3005" w:type="dxa"/>
            <w:shd w:val="clear" w:color="auto" w:fill="C6D9F1" w:themeFill="text2" w:themeFillTint="33"/>
            <w:vAlign w:val="center"/>
            <w:hideMark/>
          </w:tcPr>
          <w:p w:rsidR="00DF0B7C" w:rsidRPr="00D97E8E" w:rsidRDefault="00DF0B7C" w:rsidP="00C26FAE">
            <w:pPr>
              <w:spacing w:line="276" w:lineRule="auto"/>
              <w:jc w:val="center"/>
            </w:pPr>
            <w:r w:rsidRPr="00D97E8E">
              <w:t>Ukupno (DU+ DU.OS) (%)</w:t>
            </w:r>
          </w:p>
        </w:tc>
      </w:tr>
      <w:tr w:rsidR="00B13EB2" w:rsidRPr="00D97E8E" w:rsidTr="00D97E8E">
        <w:trPr>
          <w:trHeight w:val="330"/>
          <w:jc w:val="center"/>
        </w:trPr>
        <w:tc>
          <w:tcPr>
            <w:tcW w:w="2410" w:type="dxa"/>
            <w:hideMark/>
          </w:tcPr>
          <w:p w:rsidR="00B13EB2" w:rsidRPr="00D97E8E" w:rsidRDefault="00B13EB2" w:rsidP="00B13EB2">
            <w:pPr>
              <w:spacing w:line="276" w:lineRule="auto"/>
            </w:pPr>
            <w:r w:rsidRPr="00D97E8E">
              <w:t>Robe</w:t>
            </w:r>
          </w:p>
        </w:tc>
        <w:tc>
          <w:tcPr>
            <w:tcW w:w="1103" w:type="dxa"/>
          </w:tcPr>
          <w:p w:rsidR="00B13EB2" w:rsidRPr="00D97E8E" w:rsidRDefault="00D97E8E" w:rsidP="00B13EB2">
            <w:pPr>
              <w:jc w:val="right"/>
            </w:pPr>
            <w:r w:rsidRPr="00D97E8E">
              <w:t>73,30</w:t>
            </w:r>
          </w:p>
        </w:tc>
        <w:tc>
          <w:tcPr>
            <w:tcW w:w="1470" w:type="dxa"/>
          </w:tcPr>
          <w:p w:rsidR="00B13EB2" w:rsidRPr="00D97E8E" w:rsidRDefault="00D97E8E" w:rsidP="00B13EB2">
            <w:pPr>
              <w:jc w:val="right"/>
            </w:pPr>
            <w:r w:rsidRPr="00D97E8E">
              <w:t>26,70</w:t>
            </w:r>
          </w:p>
        </w:tc>
        <w:tc>
          <w:tcPr>
            <w:tcW w:w="3005" w:type="dxa"/>
            <w:hideMark/>
          </w:tcPr>
          <w:p w:rsidR="00B13EB2" w:rsidRPr="00D97E8E" w:rsidRDefault="00B13EB2" w:rsidP="00B13EB2">
            <w:pPr>
              <w:spacing w:line="276" w:lineRule="auto"/>
              <w:jc w:val="right"/>
            </w:pPr>
            <w:r w:rsidRPr="00D97E8E">
              <w:t> 100,00</w:t>
            </w:r>
          </w:p>
        </w:tc>
      </w:tr>
      <w:tr w:rsidR="00B13EB2" w:rsidRPr="00D97E8E" w:rsidTr="00D97E8E">
        <w:trPr>
          <w:trHeight w:val="330"/>
          <w:jc w:val="center"/>
        </w:trPr>
        <w:tc>
          <w:tcPr>
            <w:tcW w:w="2410" w:type="dxa"/>
            <w:hideMark/>
          </w:tcPr>
          <w:p w:rsidR="00B13EB2" w:rsidRPr="00D97E8E" w:rsidRDefault="00B13EB2" w:rsidP="00B13EB2">
            <w:pPr>
              <w:spacing w:line="276" w:lineRule="auto"/>
              <w:jc w:val="both"/>
            </w:pPr>
            <w:r w:rsidRPr="00D97E8E">
              <w:t>Usluge</w:t>
            </w:r>
          </w:p>
        </w:tc>
        <w:tc>
          <w:tcPr>
            <w:tcW w:w="1103" w:type="dxa"/>
          </w:tcPr>
          <w:p w:rsidR="00B13EB2" w:rsidRPr="00D97E8E" w:rsidRDefault="00D97E8E" w:rsidP="00B13EB2">
            <w:pPr>
              <w:jc w:val="right"/>
            </w:pPr>
            <w:r w:rsidRPr="00D97E8E">
              <w:t>76,56</w:t>
            </w:r>
          </w:p>
        </w:tc>
        <w:tc>
          <w:tcPr>
            <w:tcW w:w="1470" w:type="dxa"/>
          </w:tcPr>
          <w:p w:rsidR="00B13EB2" w:rsidRPr="00D97E8E" w:rsidRDefault="00D97E8E" w:rsidP="00B13EB2">
            <w:pPr>
              <w:jc w:val="right"/>
            </w:pPr>
            <w:r w:rsidRPr="00D97E8E">
              <w:t>23,44</w:t>
            </w:r>
          </w:p>
        </w:tc>
        <w:tc>
          <w:tcPr>
            <w:tcW w:w="3005" w:type="dxa"/>
            <w:hideMark/>
          </w:tcPr>
          <w:p w:rsidR="00B13EB2" w:rsidRPr="00D97E8E" w:rsidRDefault="00B13EB2" w:rsidP="00B13EB2">
            <w:pPr>
              <w:spacing w:line="276" w:lineRule="auto"/>
              <w:jc w:val="right"/>
            </w:pPr>
            <w:r w:rsidRPr="00D97E8E">
              <w:t>100,00</w:t>
            </w:r>
          </w:p>
        </w:tc>
      </w:tr>
      <w:tr w:rsidR="00B13EB2" w:rsidRPr="00D97E8E" w:rsidTr="00D97E8E">
        <w:trPr>
          <w:trHeight w:val="330"/>
          <w:jc w:val="center"/>
        </w:trPr>
        <w:tc>
          <w:tcPr>
            <w:tcW w:w="2410" w:type="dxa"/>
            <w:hideMark/>
          </w:tcPr>
          <w:p w:rsidR="00B13EB2" w:rsidRPr="00D97E8E" w:rsidRDefault="00B13EB2" w:rsidP="00B13EB2">
            <w:pPr>
              <w:spacing w:line="276" w:lineRule="auto"/>
              <w:jc w:val="both"/>
            </w:pPr>
            <w:r w:rsidRPr="00D97E8E">
              <w:t>Radovi</w:t>
            </w:r>
          </w:p>
        </w:tc>
        <w:tc>
          <w:tcPr>
            <w:tcW w:w="1103" w:type="dxa"/>
          </w:tcPr>
          <w:p w:rsidR="00B13EB2" w:rsidRPr="00D97E8E" w:rsidRDefault="00D97E8E" w:rsidP="00B13EB2">
            <w:pPr>
              <w:jc w:val="right"/>
            </w:pPr>
            <w:r w:rsidRPr="00D97E8E">
              <w:t>80,07</w:t>
            </w:r>
          </w:p>
        </w:tc>
        <w:tc>
          <w:tcPr>
            <w:tcW w:w="1470" w:type="dxa"/>
          </w:tcPr>
          <w:p w:rsidR="00B13EB2" w:rsidRPr="00D97E8E" w:rsidRDefault="00D97E8E" w:rsidP="00B13EB2">
            <w:pPr>
              <w:jc w:val="right"/>
            </w:pPr>
            <w:r w:rsidRPr="00D97E8E">
              <w:t>19,93</w:t>
            </w:r>
          </w:p>
        </w:tc>
        <w:tc>
          <w:tcPr>
            <w:tcW w:w="3005" w:type="dxa"/>
            <w:hideMark/>
          </w:tcPr>
          <w:p w:rsidR="00B13EB2" w:rsidRPr="00D97E8E" w:rsidRDefault="00B13EB2" w:rsidP="00B13EB2">
            <w:pPr>
              <w:spacing w:line="276" w:lineRule="auto"/>
              <w:jc w:val="right"/>
            </w:pPr>
            <w:r w:rsidRPr="00D97E8E">
              <w:t>100,00</w:t>
            </w:r>
          </w:p>
        </w:tc>
      </w:tr>
    </w:tbl>
    <w:p w:rsidR="00A74869" w:rsidRPr="006A0EFD" w:rsidRDefault="00A74869" w:rsidP="000225C9">
      <w:pPr>
        <w:spacing w:line="276" w:lineRule="auto"/>
        <w:jc w:val="both"/>
        <w:rPr>
          <w:i/>
        </w:rPr>
      </w:pPr>
    </w:p>
    <w:p w:rsidR="00661A5D" w:rsidRDefault="005D2BC4" w:rsidP="000225C9">
      <w:pPr>
        <w:spacing w:line="276" w:lineRule="auto"/>
        <w:jc w:val="both"/>
      </w:pPr>
      <w:r w:rsidRPr="005F6965">
        <w:t xml:space="preserve">Tabelarni prikaz ukupne vrijednosti </w:t>
      </w:r>
      <w:r w:rsidR="00DF0B7C" w:rsidRPr="005F6965">
        <w:t>dodijeljenih</w:t>
      </w:r>
      <w:r w:rsidRPr="005F6965">
        <w:t xml:space="preserve"> ugovora</w:t>
      </w:r>
      <w:r w:rsidR="00A74869" w:rsidRPr="005F6965">
        <w:t xml:space="preserve"> i</w:t>
      </w:r>
      <w:r w:rsidRPr="005F6965">
        <w:t xml:space="preserve"> </w:t>
      </w:r>
      <w:r w:rsidR="00296A22" w:rsidRPr="005F6965">
        <w:t xml:space="preserve">ugovora </w:t>
      </w:r>
      <w:r w:rsidR="00A74869" w:rsidRPr="005F6965">
        <w:t xml:space="preserve">dodijeljenih </w:t>
      </w:r>
      <w:r w:rsidR="00296A22" w:rsidRPr="005F6965">
        <w:t xml:space="preserve">na osnovu zaključenih okvirnih sporazuma </w:t>
      </w:r>
      <w:r w:rsidRPr="005F6965">
        <w:t>za otvoreni postupak u 20</w:t>
      </w:r>
      <w:r w:rsidR="005F6965" w:rsidRPr="005F6965">
        <w:t>17</w:t>
      </w:r>
      <w:r w:rsidRPr="005F6965">
        <w:t xml:space="preserve">. godini prema </w:t>
      </w:r>
      <w:r w:rsidR="00EB71A0" w:rsidRPr="005F6965">
        <w:t xml:space="preserve">predmetu nabavke i </w:t>
      </w:r>
      <w:r w:rsidRPr="005F6965">
        <w:t>nivou vlasti:</w:t>
      </w:r>
    </w:p>
    <w:p w:rsidR="00585F9C" w:rsidRDefault="00585F9C" w:rsidP="000225C9">
      <w:pPr>
        <w:spacing w:line="276" w:lineRule="auto"/>
        <w:jc w:val="both"/>
      </w:pPr>
    </w:p>
    <w:p w:rsidR="00585F9C" w:rsidRDefault="00585F9C" w:rsidP="000225C9">
      <w:pPr>
        <w:spacing w:line="276" w:lineRule="auto"/>
        <w:jc w:val="both"/>
      </w:pPr>
    </w:p>
    <w:p w:rsidR="00585F9C" w:rsidRDefault="00585F9C" w:rsidP="000225C9">
      <w:pPr>
        <w:spacing w:line="276" w:lineRule="auto"/>
        <w:jc w:val="both"/>
      </w:pPr>
    </w:p>
    <w:p w:rsidR="00585F9C" w:rsidRDefault="00585F9C" w:rsidP="000225C9">
      <w:pPr>
        <w:spacing w:line="276" w:lineRule="auto"/>
        <w:jc w:val="both"/>
      </w:pPr>
    </w:p>
    <w:p w:rsidR="00585F9C" w:rsidRDefault="00585F9C" w:rsidP="000225C9">
      <w:pPr>
        <w:spacing w:line="276" w:lineRule="auto"/>
        <w:jc w:val="both"/>
      </w:pPr>
    </w:p>
    <w:p w:rsidR="00585F9C" w:rsidRDefault="00585F9C" w:rsidP="000225C9">
      <w:pPr>
        <w:spacing w:line="276" w:lineRule="auto"/>
        <w:jc w:val="both"/>
      </w:pPr>
    </w:p>
    <w:p w:rsidR="00585F9C" w:rsidRPr="005F6965" w:rsidRDefault="00585F9C" w:rsidP="000225C9">
      <w:pPr>
        <w:spacing w:line="276" w:lineRule="auto"/>
        <w:jc w:val="both"/>
      </w:pPr>
    </w:p>
    <w:p w:rsidR="002D37FD" w:rsidRPr="006A0EFD" w:rsidRDefault="002D37FD" w:rsidP="000225C9">
      <w:pPr>
        <w:spacing w:line="276" w:lineRule="auto"/>
        <w:jc w:val="both"/>
        <w:rPr>
          <w:i/>
        </w:rPr>
      </w:pPr>
    </w:p>
    <w:tbl>
      <w:tblPr>
        <w:tblW w:w="9271" w:type="dxa"/>
        <w:tblInd w:w="-5" w:type="dxa"/>
        <w:tblLook w:val="04A0" w:firstRow="1" w:lastRow="0" w:firstColumn="1" w:lastColumn="0" w:noHBand="0" w:noVBand="1"/>
      </w:tblPr>
      <w:tblGrid>
        <w:gridCol w:w="475"/>
        <w:gridCol w:w="870"/>
        <w:gridCol w:w="1591"/>
        <w:gridCol w:w="1591"/>
        <w:gridCol w:w="1591"/>
        <w:gridCol w:w="1481"/>
        <w:gridCol w:w="1756"/>
      </w:tblGrid>
      <w:tr w:rsidR="00237E79" w:rsidRPr="00585F9C" w:rsidTr="00585F9C">
        <w:trPr>
          <w:trHeight w:val="478"/>
        </w:trPr>
        <w:tc>
          <w:tcPr>
            <w:tcW w:w="9271" w:type="dxa"/>
            <w:gridSpan w:val="7"/>
            <w:tcBorders>
              <w:top w:val="single" w:sz="4" w:space="0" w:color="auto"/>
              <w:left w:val="single" w:sz="4" w:space="0" w:color="auto"/>
              <w:bottom w:val="single" w:sz="4" w:space="0" w:color="auto"/>
              <w:right w:val="single" w:sz="4" w:space="0" w:color="auto"/>
            </w:tcBorders>
            <w:shd w:val="clear" w:color="000000" w:fill="BDD6EE"/>
            <w:vAlign w:val="center"/>
            <w:hideMark/>
          </w:tcPr>
          <w:p w:rsidR="00237E79" w:rsidRPr="00585F9C" w:rsidRDefault="00237E79" w:rsidP="005F6965">
            <w:pPr>
              <w:jc w:val="center"/>
              <w:rPr>
                <w:rFonts w:asciiTheme="minorHAnsi" w:hAnsiTheme="minorHAnsi" w:cstheme="minorHAnsi"/>
                <w:iCs/>
                <w:color w:val="000000"/>
                <w:sz w:val="22"/>
                <w:szCs w:val="22"/>
              </w:rPr>
            </w:pPr>
            <w:r w:rsidRPr="00585F9C">
              <w:rPr>
                <w:rFonts w:asciiTheme="minorHAnsi" w:eastAsia="Calibri" w:hAnsiTheme="minorHAnsi" w:cstheme="minorHAnsi"/>
                <w:iCs/>
                <w:color w:val="000000"/>
                <w:sz w:val="22"/>
                <w:szCs w:val="22"/>
                <w:lang w:eastAsia="en-US"/>
              </w:rPr>
              <w:lastRenderedPageBreak/>
              <w:t>Ukupna vrijednost dodijeljenih ugovora i  ugovora dodijeljenih na osnovu zaključenih okvirnih sporazuma za otvoreni postupak u 201</w:t>
            </w:r>
            <w:r w:rsidR="005F6965" w:rsidRPr="00585F9C">
              <w:rPr>
                <w:rFonts w:asciiTheme="minorHAnsi" w:eastAsia="Calibri" w:hAnsiTheme="minorHAnsi" w:cstheme="minorHAnsi"/>
                <w:iCs/>
                <w:color w:val="000000"/>
                <w:sz w:val="22"/>
                <w:szCs w:val="22"/>
                <w:lang w:eastAsia="en-US"/>
              </w:rPr>
              <w:t>7</w:t>
            </w:r>
            <w:r w:rsidRPr="00585F9C">
              <w:rPr>
                <w:rFonts w:asciiTheme="minorHAnsi" w:eastAsia="Calibri" w:hAnsiTheme="minorHAnsi" w:cstheme="minorHAnsi"/>
                <w:iCs/>
                <w:color w:val="000000"/>
                <w:sz w:val="22"/>
                <w:szCs w:val="22"/>
                <w:lang w:eastAsia="en-US"/>
              </w:rPr>
              <w:t>. godini prema predmetu nabavke i nivou vlasti:</w:t>
            </w:r>
          </w:p>
        </w:tc>
      </w:tr>
      <w:tr w:rsidR="00585F9C" w:rsidRPr="00585F9C" w:rsidTr="00585F9C">
        <w:trPr>
          <w:trHeight w:val="237"/>
        </w:trPr>
        <w:tc>
          <w:tcPr>
            <w:tcW w:w="13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7E79" w:rsidRPr="00585F9C" w:rsidRDefault="00237E79">
            <w:pPr>
              <w:rPr>
                <w:rFonts w:asciiTheme="minorHAnsi" w:hAnsiTheme="minorHAnsi" w:cstheme="minorHAnsi"/>
                <w:iCs/>
                <w:color w:val="000000"/>
                <w:sz w:val="22"/>
                <w:szCs w:val="22"/>
              </w:rPr>
            </w:pPr>
            <w:r w:rsidRPr="00585F9C">
              <w:rPr>
                <w:rFonts w:asciiTheme="minorHAnsi" w:eastAsia="Calibri" w:hAnsiTheme="minorHAnsi" w:cstheme="minorHAnsi"/>
                <w:iCs/>
                <w:color w:val="000000"/>
                <w:sz w:val="22"/>
                <w:szCs w:val="22"/>
                <w:lang w:eastAsia="en-US"/>
              </w:rPr>
              <w:t> </w:t>
            </w:r>
          </w:p>
        </w:tc>
        <w:tc>
          <w:tcPr>
            <w:tcW w:w="1580"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center"/>
              <w:rPr>
                <w:rFonts w:asciiTheme="minorHAnsi" w:hAnsiTheme="minorHAnsi" w:cstheme="minorHAnsi"/>
                <w:iCs/>
                <w:color w:val="000000"/>
                <w:sz w:val="22"/>
                <w:szCs w:val="22"/>
              </w:rPr>
            </w:pPr>
            <w:r w:rsidRPr="00585F9C">
              <w:rPr>
                <w:rFonts w:asciiTheme="minorHAnsi" w:eastAsia="Calibri" w:hAnsiTheme="minorHAnsi" w:cstheme="minorHAnsi"/>
                <w:iCs/>
                <w:color w:val="000000"/>
                <w:sz w:val="22"/>
                <w:szCs w:val="22"/>
                <w:lang w:eastAsia="en-US"/>
              </w:rPr>
              <w:t>BiH</w:t>
            </w:r>
          </w:p>
        </w:tc>
        <w:tc>
          <w:tcPr>
            <w:tcW w:w="1580"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center"/>
              <w:rPr>
                <w:rFonts w:asciiTheme="minorHAnsi" w:hAnsiTheme="minorHAnsi" w:cstheme="minorHAnsi"/>
                <w:iCs/>
                <w:color w:val="000000"/>
                <w:sz w:val="22"/>
                <w:szCs w:val="22"/>
              </w:rPr>
            </w:pPr>
            <w:r w:rsidRPr="00585F9C">
              <w:rPr>
                <w:rFonts w:asciiTheme="minorHAnsi" w:eastAsia="Calibri" w:hAnsiTheme="minorHAnsi" w:cstheme="minorHAnsi"/>
                <w:iCs/>
                <w:color w:val="000000"/>
                <w:sz w:val="22"/>
                <w:szCs w:val="22"/>
                <w:lang w:eastAsia="en-US"/>
              </w:rPr>
              <w:t>FBIH</w:t>
            </w:r>
          </w:p>
        </w:tc>
        <w:tc>
          <w:tcPr>
            <w:tcW w:w="1580"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center"/>
              <w:rPr>
                <w:rFonts w:asciiTheme="minorHAnsi" w:hAnsiTheme="minorHAnsi" w:cstheme="minorHAnsi"/>
                <w:iCs/>
                <w:color w:val="000000"/>
                <w:sz w:val="22"/>
                <w:szCs w:val="22"/>
              </w:rPr>
            </w:pPr>
            <w:r w:rsidRPr="00585F9C">
              <w:rPr>
                <w:rFonts w:asciiTheme="minorHAnsi" w:eastAsia="Calibri" w:hAnsiTheme="minorHAnsi" w:cstheme="minorHAnsi"/>
                <w:iCs/>
                <w:color w:val="000000"/>
                <w:sz w:val="22"/>
                <w:szCs w:val="22"/>
                <w:lang w:eastAsia="en-US"/>
              </w:rPr>
              <w:t>RS</w:t>
            </w:r>
          </w:p>
        </w:tc>
        <w:tc>
          <w:tcPr>
            <w:tcW w:w="1469"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center"/>
              <w:rPr>
                <w:rFonts w:asciiTheme="minorHAnsi" w:hAnsiTheme="minorHAnsi" w:cstheme="minorHAnsi"/>
                <w:iCs/>
                <w:color w:val="000000"/>
                <w:sz w:val="22"/>
                <w:szCs w:val="22"/>
              </w:rPr>
            </w:pPr>
            <w:r w:rsidRPr="00585F9C">
              <w:rPr>
                <w:rFonts w:asciiTheme="minorHAnsi" w:eastAsia="Calibri" w:hAnsiTheme="minorHAnsi" w:cstheme="minorHAnsi"/>
                <w:iCs/>
                <w:color w:val="000000"/>
                <w:sz w:val="22"/>
                <w:szCs w:val="22"/>
                <w:lang w:eastAsia="en-US"/>
              </w:rPr>
              <w:t>BD</w:t>
            </w:r>
          </w:p>
        </w:tc>
        <w:tc>
          <w:tcPr>
            <w:tcW w:w="1747"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center"/>
              <w:rPr>
                <w:rFonts w:asciiTheme="minorHAnsi" w:hAnsiTheme="minorHAnsi" w:cstheme="minorHAnsi"/>
                <w:iCs/>
                <w:color w:val="000000"/>
                <w:sz w:val="22"/>
                <w:szCs w:val="22"/>
              </w:rPr>
            </w:pPr>
            <w:r w:rsidRPr="00585F9C">
              <w:rPr>
                <w:rFonts w:asciiTheme="minorHAnsi" w:eastAsia="Calibri" w:hAnsiTheme="minorHAnsi" w:cstheme="minorHAnsi"/>
                <w:iCs/>
                <w:color w:val="000000"/>
                <w:sz w:val="22"/>
                <w:szCs w:val="22"/>
                <w:lang w:eastAsia="en-US"/>
              </w:rPr>
              <w:t>Ukupno</w:t>
            </w:r>
          </w:p>
        </w:tc>
      </w:tr>
      <w:tr w:rsidR="00585F9C" w:rsidRPr="00585F9C" w:rsidTr="00585F9C">
        <w:trPr>
          <w:trHeight w:val="237"/>
        </w:trPr>
        <w:tc>
          <w:tcPr>
            <w:tcW w:w="457" w:type="dxa"/>
            <w:vMerge w:val="restart"/>
            <w:tcBorders>
              <w:top w:val="nil"/>
              <w:left w:val="single" w:sz="4" w:space="0" w:color="auto"/>
              <w:bottom w:val="single" w:sz="4" w:space="0" w:color="auto"/>
              <w:right w:val="single" w:sz="4" w:space="0" w:color="auto"/>
            </w:tcBorders>
            <w:shd w:val="clear" w:color="000000" w:fill="BDD6EE"/>
            <w:textDirection w:val="btLr"/>
            <w:vAlign w:val="center"/>
            <w:hideMark/>
          </w:tcPr>
          <w:p w:rsidR="00237E79" w:rsidRPr="00585F9C" w:rsidRDefault="00237E79">
            <w:pPr>
              <w:jc w:val="center"/>
              <w:rPr>
                <w:rFonts w:asciiTheme="minorHAnsi" w:hAnsiTheme="minorHAnsi" w:cstheme="minorHAnsi"/>
                <w:iCs/>
                <w:color w:val="000000"/>
                <w:sz w:val="22"/>
                <w:szCs w:val="22"/>
              </w:rPr>
            </w:pPr>
            <w:r w:rsidRPr="00585F9C">
              <w:rPr>
                <w:rFonts w:asciiTheme="minorHAnsi" w:eastAsia="Calibri" w:hAnsiTheme="minorHAnsi" w:cstheme="minorHAnsi"/>
                <w:iCs/>
                <w:color w:val="000000"/>
                <w:sz w:val="22"/>
                <w:szCs w:val="22"/>
                <w:lang w:eastAsia="en-US"/>
              </w:rPr>
              <w:t>Robe</w:t>
            </w:r>
          </w:p>
        </w:tc>
        <w:tc>
          <w:tcPr>
            <w:tcW w:w="856" w:type="dxa"/>
            <w:tcBorders>
              <w:top w:val="nil"/>
              <w:left w:val="nil"/>
              <w:bottom w:val="single" w:sz="4" w:space="0" w:color="auto"/>
              <w:right w:val="single" w:sz="4" w:space="0" w:color="auto"/>
            </w:tcBorders>
            <w:shd w:val="clear" w:color="auto" w:fill="auto"/>
            <w:vAlign w:val="center"/>
            <w:hideMark/>
          </w:tcPr>
          <w:p w:rsidR="00237E79" w:rsidRPr="00585F9C" w:rsidRDefault="00237E79">
            <w:pPr>
              <w:rPr>
                <w:rFonts w:asciiTheme="minorHAnsi" w:hAnsiTheme="minorHAnsi" w:cstheme="minorHAnsi"/>
                <w:iCs/>
                <w:color w:val="000000"/>
                <w:sz w:val="22"/>
                <w:szCs w:val="22"/>
              </w:rPr>
            </w:pPr>
            <w:r w:rsidRPr="00585F9C">
              <w:rPr>
                <w:rFonts w:asciiTheme="minorHAnsi" w:eastAsia="Calibri" w:hAnsiTheme="minorHAnsi" w:cstheme="minorHAnsi"/>
                <w:iCs/>
                <w:color w:val="000000"/>
                <w:sz w:val="22"/>
                <w:szCs w:val="22"/>
                <w:lang w:eastAsia="en-US"/>
              </w:rPr>
              <w:t>DU</w:t>
            </w:r>
          </w:p>
        </w:tc>
        <w:tc>
          <w:tcPr>
            <w:tcW w:w="1580" w:type="dxa"/>
            <w:tcBorders>
              <w:top w:val="nil"/>
              <w:left w:val="nil"/>
              <w:bottom w:val="single" w:sz="4" w:space="0" w:color="auto"/>
              <w:right w:val="single" w:sz="4" w:space="0" w:color="auto"/>
            </w:tcBorders>
            <w:shd w:val="clear" w:color="000000" w:fill="FFFFFF"/>
            <w:noWrap/>
            <w:vAlign w:val="bottom"/>
            <w:hideMark/>
          </w:tcPr>
          <w:p w:rsidR="00237E79" w:rsidRPr="00585F9C" w:rsidRDefault="00237E79">
            <w:pPr>
              <w:jc w:val="right"/>
              <w:rPr>
                <w:rFonts w:asciiTheme="minorHAnsi" w:hAnsiTheme="minorHAnsi" w:cstheme="minorHAnsi"/>
                <w:sz w:val="22"/>
                <w:szCs w:val="22"/>
              </w:rPr>
            </w:pPr>
            <w:r w:rsidRPr="00585F9C">
              <w:rPr>
                <w:rFonts w:asciiTheme="minorHAnsi" w:hAnsiTheme="minorHAnsi" w:cstheme="minorHAnsi"/>
                <w:sz w:val="22"/>
                <w:szCs w:val="22"/>
              </w:rPr>
              <w:t>62.953.752,69</w:t>
            </w:r>
          </w:p>
        </w:tc>
        <w:tc>
          <w:tcPr>
            <w:tcW w:w="1580"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281.555.458,18</w:t>
            </w:r>
          </w:p>
        </w:tc>
        <w:tc>
          <w:tcPr>
            <w:tcW w:w="1580"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118.193.755,80</w:t>
            </w:r>
          </w:p>
        </w:tc>
        <w:tc>
          <w:tcPr>
            <w:tcW w:w="1469"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6.574.867,49</w:t>
            </w:r>
          </w:p>
        </w:tc>
        <w:tc>
          <w:tcPr>
            <w:tcW w:w="1747"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469.277.834,16</w:t>
            </w:r>
          </w:p>
        </w:tc>
      </w:tr>
      <w:tr w:rsidR="00585F9C" w:rsidRPr="00585F9C" w:rsidTr="00585F9C">
        <w:trPr>
          <w:trHeight w:val="237"/>
        </w:trPr>
        <w:tc>
          <w:tcPr>
            <w:tcW w:w="457" w:type="dxa"/>
            <w:vMerge/>
            <w:tcBorders>
              <w:top w:val="nil"/>
              <w:left w:val="single" w:sz="4" w:space="0" w:color="auto"/>
              <w:bottom w:val="single" w:sz="4" w:space="0" w:color="auto"/>
              <w:right w:val="single" w:sz="4" w:space="0" w:color="auto"/>
            </w:tcBorders>
            <w:vAlign w:val="center"/>
            <w:hideMark/>
          </w:tcPr>
          <w:p w:rsidR="00237E79" w:rsidRPr="00585F9C" w:rsidRDefault="00237E79">
            <w:pPr>
              <w:rPr>
                <w:rFonts w:asciiTheme="minorHAnsi" w:hAnsiTheme="minorHAnsi" w:cstheme="minorHAnsi"/>
                <w:iCs/>
                <w:color w:val="000000"/>
                <w:sz w:val="22"/>
                <w:szCs w:val="22"/>
              </w:rPr>
            </w:pPr>
          </w:p>
        </w:tc>
        <w:tc>
          <w:tcPr>
            <w:tcW w:w="856" w:type="dxa"/>
            <w:tcBorders>
              <w:top w:val="nil"/>
              <w:left w:val="nil"/>
              <w:bottom w:val="single" w:sz="4" w:space="0" w:color="auto"/>
              <w:right w:val="single" w:sz="4" w:space="0" w:color="auto"/>
            </w:tcBorders>
            <w:shd w:val="clear" w:color="auto" w:fill="auto"/>
            <w:vAlign w:val="center"/>
            <w:hideMark/>
          </w:tcPr>
          <w:p w:rsidR="00237E79" w:rsidRPr="00585F9C" w:rsidRDefault="00237E79">
            <w:pPr>
              <w:rPr>
                <w:rFonts w:asciiTheme="minorHAnsi" w:hAnsiTheme="minorHAnsi" w:cstheme="minorHAnsi"/>
                <w:iCs/>
                <w:color w:val="000000"/>
                <w:sz w:val="22"/>
                <w:szCs w:val="22"/>
              </w:rPr>
            </w:pPr>
            <w:r w:rsidRPr="00585F9C">
              <w:rPr>
                <w:rFonts w:asciiTheme="minorHAnsi" w:eastAsia="Calibri" w:hAnsiTheme="minorHAnsi" w:cstheme="minorHAnsi"/>
                <w:iCs/>
                <w:color w:val="000000"/>
                <w:sz w:val="22"/>
                <w:szCs w:val="22"/>
                <w:lang w:eastAsia="en-US"/>
              </w:rPr>
              <w:t>DU.OS</w:t>
            </w:r>
          </w:p>
        </w:tc>
        <w:tc>
          <w:tcPr>
            <w:tcW w:w="1580" w:type="dxa"/>
            <w:tcBorders>
              <w:top w:val="nil"/>
              <w:left w:val="nil"/>
              <w:bottom w:val="single" w:sz="4" w:space="0" w:color="auto"/>
              <w:right w:val="single" w:sz="4" w:space="0" w:color="auto"/>
            </w:tcBorders>
            <w:shd w:val="clear" w:color="000000" w:fill="FFFFFF"/>
            <w:noWrap/>
            <w:vAlign w:val="bottom"/>
            <w:hideMark/>
          </w:tcPr>
          <w:p w:rsidR="00237E79" w:rsidRPr="00585F9C" w:rsidRDefault="00237E79">
            <w:pPr>
              <w:jc w:val="right"/>
              <w:rPr>
                <w:rFonts w:asciiTheme="minorHAnsi" w:hAnsiTheme="minorHAnsi" w:cstheme="minorHAnsi"/>
                <w:sz w:val="22"/>
                <w:szCs w:val="22"/>
              </w:rPr>
            </w:pPr>
            <w:r w:rsidRPr="00585F9C">
              <w:rPr>
                <w:rFonts w:asciiTheme="minorHAnsi" w:hAnsiTheme="minorHAnsi" w:cstheme="minorHAnsi"/>
                <w:sz w:val="22"/>
                <w:szCs w:val="22"/>
              </w:rPr>
              <w:t>17.236.152,28</w:t>
            </w:r>
          </w:p>
        </w:tc>
        <w:tc>
          <w:tcPr>
            <w:tcW w:w="1580"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58.415.933,49</w:t>
            </w:r>
          </w:p>
        </w:tc>
        <w:tc>
          <w:tcPr>
            <w:tcW w:w="1580"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93.150.047,74</w:t>
            </w:r>
          </w:p>
        </w:tc>
        <w:tc>
          <w:tcPr>
            <w:tcW w:w="1469"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2.163.370,54</w:t>
            </w:r>
          </w:p>
        </w:tc>
        <w:tc>
          <w:tcPr>
            <w:tcW w:w="1747"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170.965.504,05</w:t>
            </w:r>
          </w:p>
        </w:tc>
      </w:tr>
      <w:tr w:rsidR="00585F9C" w:rsidRPr="00585F9C" w:rsidTr="00585F9C">
        <w:trPr>
          <w:trHeight w:val="237"/>
        </w:trPr>
        <w:tc>
          <w:tcPr>
            <w:tcW w:w="457" w:type="dxa"/>
            <w:vMerge w:val="restart"/>
            <w:tcBorders>
              <w:top w:val="nil"/>
              <w:left w:val="single" w:sz="4" w:space="0" w:color="auto"/>
              <w:bottom w:val="single" w:sz="4" w:space="0" w:color="auto"/>
              <w:right w:val="single" w:sz="4" w:space="0" w:color="auto"/>
            </w:tcBorders>
            <w:shd w:val="clear" w:color="000000" w:fill="BDD6EE"/>
            <w:textDirection w:val="btLr"/>
            <w:vAlign w:val="center"/>
            <w:hideMark/>
          </w:tcPr>
          <w:p w:rsidR="00237E79" w:rsidRPr="00585F9C" w:rsidRDefault="00237E79">
            <w:pPr>
              <w:jc w:val="center"/>
              <w:rPr>
                <w:rFonts w:asciiTheme="minorHAnsi" w:hAnsiTheme="minorHAnsi" w:cstheme="minorHAnsi"/>
                <w:iCs/>
                <w:color w:val="000000"/>
                <w:sz w:val="22"/>
                <w:szCs w:val="22"/>
              </w:rPr>
            </w:pPr>
            <w:r w:rsidRPr="00585F9C">
              <w:rPr>
                <w:rFonts w:asciiTheme="minorHAnsi" w:eastAsia="Calibri" w:hAnsiTheme="minorHAnsi" w:cstheme="minorHAnsi"/>
                <w:iCs/>
                <w:color w:val="000000"/>
                <w:sz w:val="22"/>
                <w:szCs w:val="22"/>
                <w:lang w:eastAsia="en-US"/>
              </w:rPr>
              <w:t>Usluge</w:t>
            </w:r>
          </w:p>
        </w:tc>
        <w:tc>
          <w:tcPr>
            <w:tcW w:w="856" w:type="dxa"/>
            <w:tcBorders>
              <w:top w:val="nil"/>
              <w:left w:val="nil"/>
              <w:bottom w:val="single" w:sz="4" w:space="0" w:color="auto"/>
              <w:right w:val="single" w:sz="4" w:space="0" w:color="auto"/>
            </w:tcBorders>
            <w:shd w:val="clear" w:color="auto" w:fill="auto"/>
            <w:vAlign w:val="center"/>
            <w:hideMark/>
          </w:tcPr>
          <w:p w:rsidR="00237E79" w:rsidRPr="00585F9C" w:rsidRDefault="00237E79">
            <w:pPr>
              <w:rPr>
                <w:rFonts w:asciiTheme="minorHAnsi" w:hAnsiTheme="minorHAnsi" w:cstheme="minorHAnsi"/>
                <w:iCs/>
                <w:color w:val="000000"/>
                <w:sz w:val="22"/>
                <w:szCs w:val="22"/>
              </w:rPr>
            </w:pPr>
            <w:r w:rsidRPr="00585F9C">
              <w:rPr>
                <w:rFonts w:asciiTheme="minorHAnsi" w:eastAsia="Calibri" w:hAnsiTheme="minorHAnsi" w:cstheme="minorHAnsi"/>
                <w:iCs/>
                <w:color w:val="000000"/>
                <w:sz w:val="22"/>
                <w:szCs w:val="22"/>
                <w:lang w:eastAsia="en-US"/>
              </w:rPr>
              <w:t>DU</w:t>
            </w:r>
          </w:p>
        </w:tc>
        <w:tc>
          <w:tcPr>
            <w:tcW w:w="1580" w:type="dxa"/>
            <w:tcBorders>
              <w:top w:val="nil"/>
              <w:left w:val="nil"/>
              <w:bottom w:val="single" w:sz="4" w:space="0" w:color="auto"/>
              <w:right w:val="single" w:sz="4" w:space="0" w:color="auto"/>
            </w:tcBorders>
            <w:shd w:val="clear" w:color="000000" w:fill="FFFFFF"/>
            <w:noWrap/>
            <w:vAlign w:val="bottom"/>
            <w:hideMark/>
          </w:tcPr>
          <w:p w:rsidR="00237E79" w:rsidRPr="00585F9C" w:rsidRDefault="00237E79">
            <w:pPr>
              <w:jc w:val="right"/>
              <w:rPr>
                <w:rFonts w:asciiTheme="minorHAnsi" w:hAnsiTheme="minorHAnsi" w:cstheme="minorHAnsi"/>
                <w:sz w:val="22"/>
                <w:szCs w:val="22"/>
              </w:rPr>
            </w:pPr>
            <w:r w:rsidRPr="00585F9C">
              <w:rPr>
                <w:rFonts w:asciiTheme="minorHAnsi" w:hAnsiTheme="minorHAnsi" w:cstheme="minorHAnsi"/>
                <w:sz w:val="22"/>
                <w:szCs w:val="22"/>
              </w:rPr>
              <w:t>7.532.319,61</w:t>
            </w:r>
          </w:p>
        </w:tc>
        <w:tc>
          <w:tcPr>
            <w:tcW w:w="1580"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69.541.576,94</w:t>
            </w:r>
          </w:p>
        </w:tc>
        <w:tc>
          <w:tcPr>
            <w:tcW w:w="1580"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126.056.406,87</w:t>
            </w:r>
          </w:p>
        </w:tc>
        <w:tc>
          <w:tcPr>
            <w:tcW w:w="1469"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1.315.683,47</w:t>
            </w:r>
          </w:p>
        </w:tc>
        <w:tc>
          <w:tcPr>
            <w:tcW w:w="1747"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204.445.986,89</w:t>
            </w:r>
          </w:p>
        </w:tc>
      </w:tr>
      <w:tr w:rsidR="00585F9C" w:rsidRPr="00585F9C" w:rsidTr="00585F9C">
        <w:trPr>
          <w:trHeight w:val="237"/>
        </w:trPr>
        <w:tc>
          <w:tcPr>
            <w:tcW w:w="457" w:type="dxa"/>
            <w:vMerge/>
            <w:tcBorders>
              <w:top w:val="nil"/>
              <w:left w:val="single" w:sz="4" w:space="0" w:color="auto"/>
              <w:bottom w:val="single" w:sz="4" w:space="0" w:color="auto"/>
              <w:right w:val="single" w:sz="4" w:space="0" w:color="auto"/>
            </w:tcBorders>
            <w:vAlign w:val="center"/>
            <w:hideMark/>
          </w:tcPr>
          <w:p w:rsidR="00237E79" w:rsidRPr="00585F9C" w:rsidRDefault="00237E79">
            <w:pPr>
              <w:rPr>
                <w:rFonts w:asciiTheme="minorHAnsi" w:hAnsiTheme="minorHAnsi" w:cstheme="minorHAnsi"/>
                <w:iCs/>
                <w:color w:val="000000"/>
                <w:sz w:val="22"/>
                <w:szCs w:val="22"/>
              </w:rPr>
            </w:pPr>
          </w:p>
        </w:tc>
        <w:tc>
          <w:tcPr>
            <w:tcW w:w="856" w:type="dxa"/>
            <w:tcBorders>
              <w:top w:val="nil"/>
              <w:left w:val="nil"/>
              <w:bottom w:val="single" w:sz="4" w:space="0" w:color="auto"/>
              <w:right w:val="single" w:sz="4" w:space="0" w:color="auto"/>
            </w:tcBorders>
            <w:shd w:val="clear" w:color="auto" w:fill="auto"/>
            <w:vAlign w:val="center"/>
            <w:hideMark/>
          </w:tcPr>
          <w:p w:rsidR="00237E79" w:rsidRPr="00585F9C" w:rsidRDefault="00237E79">
            <w:pPr>
              <w:rPr>
                <w:rFonts w:asciiTheme="minorHAnsi" w:hAnsiTheme="minorHAnsi" w:cstheme="minorHAnsi"/>
                <w:iCs/>
                <w:color w:val="000000"/>
                <w:sz w:val="22"/>
                <w:szCs w:val="22"/>
              </w:rPr>
            </w:pPr>
            <w:r w:rsidRPr="00585F9C">
              <w:rPr>
                <w:rFonts w:asciiTheme="minorHAnsi" w:eastAsia="Calibri" w:hAnsiTheme="minorHAnsi" w:cstheme="minorHAnsi"/>
                <w:iCs/>
                <w:color w:val="000000"/>
                <w:sz w:val="22"/>
                <w:szCs w:val="22"/>
                <w:lang w:eastAsia="en-US"/>
              </w:rPr>
              <w:t>DU.OS</w:t>
            </w:r>
          </w:p>
        </w:tc>
        <w:tc>
          <w:tcPr>
            <w:tcW w:w="1580" w:type="dxa"/>
            <w:tcBorders>
              <w:top w:val="nil"/>
              <w:left w:val="nil"/>
              <w:bottom w:val="single" w:sz="4" w:space="0" w:color="auto"/>
              <w:right w:val="single" w:sz="4" w:space="0" w:color="auto"/>
            </w:tcBorders>
            <w:shd w:val="clear" w:color="000000" w:fill="FFFFFF"/>
            <w:noWrap/>
            <w:vAlign w:val="bottom"/>
            <w:hideMark/>
          </w:tcPr>
          <w:p w:rsidR="00237E79" w:rsidRPr="00585F9C" w:rsidRDefault="00237E79">
            <w:pPr>
              <w:jc w:val="right"/>
              <w:rPr>
                <w:rFonts w:asciiTheme="minorHAnsi" w:hAnsiTheme="minorHAnsi" w:cstheme="minorHAnsi"/>
                <w:sz w:val="22"/>
                <w:szCs w:val="22"/>
              </w:rPr>
            </w:pPr>
            <w:r w:rsidRPr="00585F9C">
              <w:rPr>
                <w:rFonts w:asciiTheme="minorHAnsi" w:hAnsiTheme="minorHAnsi" w:cstheme="minorHAnsi"/>
                <w:sz w:val="22"/>
                <w:szCs w:val="22"/>
              </w:rPr>
              <w:t>9.285.410,30</w:t>
            </w:r>
          </w:p>
        </w:tc>
        <w:tc>
          <w:tcPr>
            <w:tcW w:w="1580"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20.722.594,15</w:t>
            </w:r>
          </w:p>
        </w:tc>
        <w:tc>
          <w:tcPr>
            <w:tcW w:w="1580"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30.714.287,20</w:t>
            </w:r>
          </w:p>
        </w:tc>
        <w:tc>
          <w:tcPr>
            <w:tcW w:w="1469"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1.885.501,37</w:t>
            </w:r>
          </w:p>
        </w:tc>
        <w:tc>
          <w:tcPr>
            <w:tcW w:w="1747"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62.607.793,02</w:t>
            </w:r>
          </w:p>
        </w:tc>
      </w:tr>
      <w:tr w:rsidR="00585F9C" w:rsidRPr="00585F9C" w:rsidTr="00585F9C">
        <w:trPr>
          <w:trHeight w:val="237"/>
        </w:trPr>
        <w:tc>
          <w:tcPr>
            <w:tcW w:w="457" w:type="dxa"/>
            <w:vMerge w:val="restart"/>
            <w:tcBorders>
              <w:top w:val="nil"/>
              <w:left w:val="single" w:sz="4" w:space="0" w:color="auto"/>
              <w:bottom w:val="single" w:sz="4" w:space="0" w:color="auto"/>
              <w:right w:val="single" w:sz="4" w:space="0" w:color="auto"/>
            </w:tcBorders>
            <w:shd w:val="clear" w:color="000000" w:fill="BDD6EE"/>
            <w:textDirection w:val="btLr"/>
            <w:vAlign w:val="center"/>
            <w:hideMark/>
          </w:tcPr>
          <w:p w:rsidR="00237E79" w:rsidRPr="00585F9C" w:rsidRDefault="00237E79">
            <w:pPr>
              <w:jc w:val="center"/>
              <w:rPr>
                <w:rFonts w:asciiTheme="minorHAnsi" w:hAnsiTheme="minorHAnsi" w:cstheme="minorHAnsi"/>
                <w:iCs/>
                <w:color w:val="000000"/>
                <w:sz w:val="22"/>
                <w:szCs w:val="22"/>
              </w:rPr>
            </w:pPr>
            <w:r w:rsidRPr="00585F9C">
              <w:rPr>
                <w:rFonts w:asciiTheme="minorHAnsi" w:eastAsia="Calibri" w:hAnsiTheme="minorHAnsi" w:cstheme="minorHAnsi"/>
                <w:iCs/>
                <w:color w:val="000000"/>
                <w:sz w:val="22"/>
                <w:szCs w:val="22"/>
                <w:lang w:eastAsia="en-US"/>
              </w:rPr>
              <w:t>Radovi</w:t>
            </w:r>
          </w:p>
        </w:tc>
        <w:tc>
          <w:tcPr>
            <w:tcW w:w="856" w:type="dxa"/>
            <w:tcBorders>
              <w:top w:val="nil"/>
              <w:left w:val="nil"/>
              <w:bottom w:val="single" w:sz="4" w:space="0" w:color="auto"/>
              <w:right w:val="single" w:sz="4" w:space="0" w:color="auto"/>
            </w:tcBorders>
            <w:shd w:val="clear" w:color="auto" w:fill="auto"/>
            <w:vAlign w:val="center"/>
            <w:hideMark/>
          </w:tcPr>
          <w:p w:rsidR="00237E79" w:rsidRPr="00585F9C" w:rsidRDefault="00237E79">
            <w:pPr>
              <w:rPr>
                <w:rFonts w:asciiTheme="minorHAnsi" w:hAnsiTheme="minorHAnsi" w:cstheme="minorHAnsi"/>
                <w:iCs/>
                <w:color w:val="000000"/>
                <w:sz w:val="22"/>
                <w:szCs w:val="22"/>
              </w:rPr>
            </w:pPr>
            <w:r w:rsidRPr="00585F9C">
              <w:rPr>
                <w:rFonts w:asciiTheme="minorHAnsi" w:eastAsia="Calibri" w:hAnsiTheme="minorHAnsi" w:cstheme="minorHAnsi"/>
                <w:iCs/>
                <w:color w:val="000000"/>
                <w:sz w:val="22"/>
                <w:szCs w:val="22"/>
                <w:lang w:eastAsia="en-US"/>
              </w:rPr>
              <w:t>DU</w:t>
            </w:r>
          </w:p>
        </w:tc>
        <w:tc>
          <w:tcPr>
            <w:tcW w:w="1580" w:type="dxa"/>
            <w:tcBorders>
              <w:top w:val="nil"/>
              <w:left w:val="nil"/>
              <w:bottom w:val="single" w:sz="4" w:space="0" w:color="auto"/>
              <w:right w:val="single" w:sz="4" w:space="0" w:color="auto"/>
            </w:tcBorders>
            <w:shd w:val="clear" w:color="000000" w:fill="FFFFFF"/>
            <w:noWrap/>
            <w:vAlign w:val="bottom"/>
            <w:hideMark/>
          </w:tcPr>
          <w:p w:rsidR="00237E79" w:rsidRPr="00585F9C" w:rsidRDefault="00237E79">
            <w:pPr>
              <w:jc w:val="right"/>
              <w:rPr>
                <w:rFonts w:asciiTheme="minorHAnsi" w:hAnsiTheme="minorHAnsi" w:cstheme="minorHAnsi"/>
                <w:sz w:val="22"/>
                <w:szCs w:val="22"/>
              </w:rPr>
            </w:pPr>
            <w:r w:rsidRPr="00585F9C">
              <w:rPr>
                <w:rFonts w:asciiTheme="minorHAnsi" w:hAnsiTheme="minorHAnsi" w:cstheme="minorHAnsi"/>
                <w:sz w:val="22"/>
                <w:szCs w:val="22"/>
              </w:rPr>
              <w:t>32.989.219,86</w:t>
            </w:r>
          </w:p>
        </w:tc>
        <w:tc>
          <w:tcPr>
            <w:tcW w:w="1580"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166.276.647,71</w:t>
            </w:r>
          </w:p>
        </w:tc>
        <w:tc>
          <w:tcPr>
            <w:tcW w:w="1580"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148.970.401,23</w:t>
            </w:r>
          </w:p>
        </w:tc>
        <w:tc>
          <w:tcPr>
            <w:tcW w:w="1469"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9.100.005,71</w:t>
            </w:r>
          </w:p>
        </w:tc>
        <w:tc>
          <w:tcPr>
            <w:tcW w:w="1747"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357.336.274,51</w:t>
            </w:r>
          </w:p>
        </w:tc>
      </w:tr>
      <w:tr w:rsidR="00585F9C" w:rsidRPr="00585F9C" w:rsidTr="00585F9C">
        <w:trPr>
          <w:trHeight w:val="237"/>
        </w:trPr>
        <w:tc>
          <w:tcPr>
            <w:tcW w:w="457" w:type="dxa"/>
            <w:vMerge/>
            <w:tcBorders>
              <w:top w:val="nil"/>
              <w:left w:val="single" w:sz="4" w:space="0" w:color="auto"/>
              <w:bottom w:val="single" w:sz="4" w:space="0" w:color="auto"/>
              <w:right w:val="single" w:sz="4" w:space="0" w:color="auto"/>
            </w:tcBorders>
            <w:vAlign w:val="center"/>
            <w:hideMark/>
          </w:tcPr>
          <w:p w:rsidR="00237E79" w:rsidRPr="00585F9C" w:rsidRDefault="00237E79">
            <w:pPr>
              <w:rPr>
                <w:rFonts w:asciiTheme="minorHAnsi" w:hAnsiTheme="minorHAnsi" w:cstheme="minorHAnsi"/>
                <w:iCs/>
                <w:color w:val="000000"/>
                <w:sz w:val="22"/>
                <w:szCs w:val="22"/>
              </w:rPr>
            </w:pPr>
          </w:p>
        </w:tc>
        <w:tc>
          <w:tcPr>
            <w:tcW w:w="856" w:type="dxa"/>
            <w:tcBorders>
              <w:top w:val="nil"/>
              <w:left w:val="nil"/>
              <w:bottom w:val="single" w:sz="4" w:space="0" w:color="auto"/>
              <w:right w:val="single" w:sz="4" w:space="0" w:color="auto"/>
            </w:tcBorders>
            <w:shd w:val="clear" w:color="auto" w:fill="auto"/>
            <w:vAlign w:val="center"/>
            <w:hideMark/>
          </w:tcPr>
          <w:p w:rsidR="00237E79" w:rsidRPr="00585F9C" w:rsidRDefault="00237E79">
            <w:pPr>
              <w:rPr>
                <w:rFonts w:asciiTheme="minorHAnsi" w:hAnsiTheme="minorHAnsi" w:cstheme="minorHAnsi"/>
                <w:iCs/>
                <w:color w:val="000000"/>
                <w:sz w:val="22"/>
                <w:szCs w:val="22"/>
              </w:rPr>
            </w:pPr>
            <w:r w:rsidRPr="00585F9C">
              <w:rPr>
                <w:rFonts w:asciiTheme="minorHAnsi" w:eastAsia="Calibri" w:hAnsiTheme="minorHAnsi" w:cstheme="minorHAnsi"/>
                <w:iCs/>
                <w:color w:val="000000"/>
                <w:sz w:val="22"/>
                <w:szCs w:val="22"/>
                <w:lang w:eastAsia="en-US"/>
              </w:rPr>
              <w:t>DU.OS</w:t>
            </w:r>
          </w:p>
        </w:tc>
        <w:tc>
          <w:tcPr>
            <w:tcW w:w="1580" w:type="dxa"/>
            <w:tcBorders>
              <w:top w:val="nil"/>
              <w:left w:val="nil"/>
              <w:bottom w:val="single" w:sz="4" w:space="0" w:color="auto"/>
              <w:right w:val="single" w:sz="4" w:space="0" w:color="auto"/>
            </w:tcBorders>
            <w:shd w:val="clear" w:color="000000" w:fill="FFFFFF"/>
            <w:noWrap/>
            <w:vAlign w:val="bottom"/>
            <w:hideMark/>
          </w:tcPr>
          <w:p w:rsidR="00237E79" w:rsidRPr="00585F9C" w:rsidRDefault="00237E79">
            <w:pPr>
              <w:jc w:val="right"/>
              <w:rPr>
                <w:rFonts w:asciiTheme="minorHAnsi" w:hAnsiTheme="minorHAnsi" w:cstheme="minorHAnsi"/>
                <w:sz w:val="22"/>
                <w:szCs w:val="22"/>
              </w:rPr>
            </w:pPr>
            <w:r w:rsidRPr="00585F9C">
              <w:rPr>
                <w:rFonts w:asciiTheme="minorHAnsi" w:hAnsiTheme="minorHAnsi" w:cstheme="minorHAnsi"/>
                <w:sz w:val="22"/>
                <w:szCs w:val="22"/>
              </w:rPr>
              <w:t>1.027.060,44</w:t>
            </w:r>
          </w:p>
        </w:tc>
        <w:tc>
          <w:tcPr>
            <w:tcW w:w="1580"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41.120.343,21</w:t>
            </w:r>
          </w:p>
        </w:tc>
        <w:tc>
          <w:tcPr>
            <w:tcW w:w="1580"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44.450.296,06</w:t>
            </w:r>
          </w:p>
        </w:tc>
        <w:tc>
          <w:tcPr>
            <w:tcW w:w="1469"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2.330.812,10</w:t>
            </w:r>
          </w:p>
        </w:tc>
        <w:tc>
          <w:tcPr>
            <w:tcW w:w="1747"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88.928.511,81</w:t>
            </w:r>
          </w:p>
        </w:tc>
      </w:tr>
      <w:tr w:rsidR="00585F9C" w:rsidRPr="00585F9C" w:rsidTr="00585F9C">
        <w:trPr>
          <w:trHeight w:val="237"/>
        </w:trPr>
        <w:tc>
          <w:tcPr>
            <w:tcW w:w="457" w:type="dxa"/>
            <w:vMerge w:val="restart"/>
            <w:tcBorders>
              <w:top w:val="nil"/>
              <w:left w:val="single" w:sz="4" w:space="0" w:color="auto"/>
              <w:bottom w:val="single" w:sz="4" w:space="0" w:color="auto"/>
              <w:right w:val="single" w:sz="4" w:space="0" w:color="auto"/>
            </w:tcBorders>
            <w:shd w:val="clear" w:color="000000" w:fill="BDD6EE"/>
            <w:textDirection w:val="btLr"/>
            <w:vAlign w:val="center"/>
            <w:hideMark/>
          </w:tcPr>
          <w:p w:rsidR="00237E79" w:rsidRPr="00585F9C" w:rsidRDefault="00237E79">
            <w:pPr>
              <w:jc w:val="center"/>
              <w:rPr>
                <w:rFonts w:asciiTheme="minorHAnsi" w:hAnsiTheme="minorHAnsi" w:cstheme="minorHAnsi"/>
                <w:iCs/>
                <w:color w:val="000000"/>
                <w:sz w:val="22"/>
                <w:szCs w:val="22"/>
              </w:rPr>
            </w:pPr>
            <w:r w:rsidRPr="00585F9C">
              <w:rPr>
                <w:rFonts w:asciiTheme="minorHAnsi" w:eastAsia="Calibri" w:hAnsiTheme="minorHAnsi" w:cstheme="minorHAnsi"/>
                <w:iCs/>
                <w:color w:val="000000"/>
                <w:sz w:val="22"/>
                <w:szCs w:val="22"/>
                <w:lang w:eastAsia="en-US"/>
              </w:rPr>
              <w:t>Ukupno</w:t>
            </w:r>
          </w:p>
        </w:tc>
        <w:tc>
          <w:tcPr>
            <w:tcW w:w="856" w:type="dxa"/>
            <w:tcBorders>
              <w:top w:val="nil"/>
              <w:left w:val="nil"/>
              <w:bottom w:val="single" w:sz="4" w:space="0" w:color="auto"/>
              <w:right w:val="single" w:sz="4" w:space="0" w:color="auto"/>
            </w:tcBorders>
            <w:shd w:val="clear" w:color="auto" w:fill="auto"/>
            <w:vAlign w:val="center"/>
            <w:hideMark/>
          </w:tcPr>
          <w:p w:rsidR="00237E79" w:rsidRPr="00585F9C" w:rsidRDefault="00237E79">
            <w:pPr>
              <w:rPr>
                <w:rFonts w:asciiTheme="minorHAnsi" w:hAnsiTheme="minorHAnsi" w:cstheme="minorHAnsi"/>
                <w:iCs/>
                <w:color w:val="000000"/>
                <w:sz w:val="22"/>
                <w:szCs w:val="22"/>
              </w:rPr>
            </w:pPr>
            <w:r w:rsidRPr="00585F9C">
              <w:rPr>
                <w:rFonts w:asciiTheme="minorHAnsi" w:eastAsia="Calibri" w:hAnsiTheme="minorHAnsi" w:cstheme="minorHAnsi"/>
                <w:iCs/>
                <w:color w:val="000000"/>
                <w:sz w:val="22"/>
                <w:szCs w:val="22"/>
                <w:lang w:eastAsia="en-US"/>
              </w:rPr>
              <w:t>DU</w:t>
            </w:r>
          </w:p>
        </w:tc>
        <w:tc>
          <w:tcPr>
            <w:tcW w:w="1580" w:type="dxa"/>
            <w:tcBorders>
              <w:top w:val="nil"/>
              <w:left w:val="nil"/>
              <w:bottom w:val="single" w:sz="4" w:space="0" w:color="auto"/>
              <w:right w:val="single" w:sz="4" w:space="0" w:color="auto"/>
            </w:tcBorders>
            <w:shd w:val="clear" w:color="000000" w:fill="FFFFFF"/>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103.475.292,16</w:t>
            </w:r>
          </w:p>
        </w:tc>
        <w:tc>
          <w:tcPr>
            <w:tcW w:w="1580"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517.373.682,83</w:t>
            </w:r>
          </w:p>
        </w:tc>
        <w:tc>
          <w:tcPr>
            <w:tcW w:w="1580"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393.220.563,90</w:t>
            </w:r>
          </w:p>
        </w:tc>
        <w:tc>
          <w:tcPr>
            <w:tcW w:w="1469"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16.990.556,67</w:t>
            </w:r>
          </w:p>
        </w:tc>
        <w:tc>
          <w:tcPr>
            <w:tcW w:w="1747" w:type="dxa"/>
            <w:tcBorders>
              <w:top w:val="nil"/>
              <w:left w:val="nil"/>
              <w:bottom w:val="single" w:sz="4" w:space="0" w:color="auto"/>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1.031.060.095,56</w:t>
            </w:r>
          </w:p>
        </w:tc>
      </w:tr>
      <w:tr w:rsidR="00585F9C" w:rsidRPr="00585F9C" w:rsidTr="00585F9C">
        <w:trPr>
          <w:trHeight w:val="251"/>
        </w:trPr>
        <w:tc>
          <w:tcPr>
            <w:tcW w:w="457" w:type="dxa"/>
            <w:vMerge/>
            <w:tcBorders>
              <w:top w:val="nil"/>
              <w:left w:val="single" w:sz="4" w:space="0" w:color="auto"/>
              <w:bottom w:val="single" w:sz="4" w:space="0" w:color="auto"/>
              <w:right w:val="single" w:sz="4" w:space="0" w:color="auto"/>
            </w:tcBorders>
            <w:vAlign w:val="center"/>
            <w:hideMark/>
          </w:tcPr>
          <w:p w:rsidR="00237E79" w:rsidRPr="00585F9C" w:rsidRDefault="00237E79">
            <w:pPr>
              <w:rPr>
                <w:rFonts w:asciiTheme="minorHAnsi" w:hAnsiTheme="minorHAnsi" w:cstheme="minorHAnsi"/>
                <w:iCs/>
                <w:color w:val="000000"/>
                <w:sz w:val="22"/>
                <w:szCs w:val="22"/>
              </w:rPr>
            </w:pPr>
          </w:p>
        </w:tc>
        <w:tc>
          <w:tcPr>
            <w:tcW w:w="856" w:type="dxa"/>
            <w:tcBorders>
              <w:top w:val="nil"/>
              <w:left w:val="nil"/>
              <w:bottom w:val="single" w:sz="4" w:space="0" w:color="auto"/>
              <w:right w:val="single" w:sz="4" w:space="0" w:color="auto"/>
            </w:tcBorders>
            <w:shd w:val="clear" w:color="auto" w:fill="auto"/>
            <w:vAlign w:val="center"/>
            <w:hideMark/>
          </w:tcPr>
          <w:p w:rsidR="00237E79" w:rsidRPr="00585F9C" w:rsidRDefault="00237E79">
            <w:pPr>
              <w:rPr>
                <w:rFonts w:asciiTheme="minorHAnsi" w:hAnsiTheme="minorHAnsi" w:cstheme="minorHAnsi"/>
                <w:iCs/>
                <w:color w:val="000000"/>
                <w:sz w:val="22"/>
                <w:szCs w:val="22"/>
              </w:rPr>
            </w:pPr>
            <w:r w:rsidRPr="00585F9C">
              <w:rPr>
                <w:rFonts w:asciiTheme="minorHAnsi" w:eastAsia="Calibri" w:hAnsiTheme="minorHAnsi" w:cstheme="minorHAnsi"/>
                <w:iCs/>
                <w:color w:val="000000"/>
                <w:sz w:val="22"/>
                <w:szCs w:val="22"/>
                <w:lang w:eastAsia="en-US"/>
              </w:rPr>
              <w:t>DU.OS</w:t>
            </w:r>
          </w:p>
        </w:tc>
        <w:tc>
          <w:tcPr>
            <w:tcW w:w="1580" w:type="dxa"/>
            <w:tcBorders>
              <w:top w:val="nil"/>
              <w:left w:val="nil"/>
              <w:bottom w:val="nil"/>
              <w:right w:val="single" w:sz="4" w:space="0" w:color="auto"/>
            </w:tcBorders>
            <w:shd w:val="clear" w:color="000000" w:fill="FFFFFF"/>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27.548.623,02</w:t>
            </w:r>
          </w:p>
        </w:tc>
        <w:tc>
          <w:tcPr>
            <w:tcW w:w="1580" w:type="dxa"/>
            <w:tcBorders>
              <w:top w:val="nil"/>
              <w:left w:val="nil"/>
              <w:bottom w:val="nil"/>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120.258.870,85</w:t>
            </w:r>
          </w:p>
        </w:tc>
        <w:tc>
          <w:tcPr>
            <w:tcW w:w="1580" w:type="dxa"/>
            <w:tcBorders>
              <w:top w:val="nil"/>
              <w:left w:val="nil"/>
              <w:bottom w:val="nil"/>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168.314.631,00</w:t>
            </w:r>
          </w:p>
        </w:tc>
        <w:tc>
          <w:tcPr>
            <w:tcW w:w="1469" w:type="dxa"/>
            <w:tcBorders>
              <w:top w:val="nil"/>
              <w:left w:val="nil"/>
              <w:bottom w:val="nil"/>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6.379.684,01</w:t>
            </w:r>
          </w:p>
        </w:tc>
        <w:tc>
          <w:tcPr>
            <w:tcW w:w="1747" w:type="dxa"/>
            <w:tcBorders>
              <w:top w:val="nil"/>
              <w:left w:val="nil"/>
              <w:bottom w:val="nil"/>
              <w:right w:val="single" w:sz="4" w:space="0" w:color="auto"/>
            </w:tcBorders>
            <w:shd w:val="clear" w:color="auto" w:fill="auto"/>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322.501.808,88</w:t>
            </w:r>
          </w:p>
        </w:tc>
      </w:tr>
      <w:tr w:rsidR="00585F9C" w:rsidRPr="00585F9C" w:rsidTr="00585F9C">
        <w:trPr>
          <w:trHeight w:val="251"/>
        </w:trPr>
        <w:tc>
          <w:tcPr>
            <w:tcW w:w="457" w:type="dxa"/>
            <w:vMerge/>
            <w:tcBorders>
              <w:top w:val="nil"/>
              <w:left w:val="single" w:sz="4" w:space="0" w:color="auto"/>
              <w:bottom w:val="single" w:sz="4" w:space="0" w:color="auto"/>
              <w:right w:val="single" w:sz="4" w:space="0" w:color="auto"/>
            </w:tcBorders>
            <w:vAlign w:val="center"/>
            <w:hideMark/>
          </w:tcPr>
          <w:p w:rsidR="00237E79" w:rsidRPr="00585F9C" w:rsidRDefault="00237E79">
            <w:pPr>
              <w:rPr>
                <w:rFonts w:asciiTheme="minorHAnsi" w:hAnsiTheme="minorHAnsi" w:cstheme="minorHAnsi"/>
                <w:iCs/>
                <w:color w:val="000000"/>
                <w:sz w:val="22"/>
                <w:szCs w:val="22"/>
              </w:rPr>
            </w:pPr>
          </w:p>
        </w:tc>
        <w:tc>
          <w:tcPr>
            <w:tcW w:w="856" w:type="dxa"/>
            <w:tcBorders>
              <w:top w:val="nil"/>
              <w:left w:val="nil"/>
              <w:bottom w:val="single" w:sz="4" w:space="0" w:color="auto"/>
              <w:right w:val="nil"/>
            </w:tcBorders>
            <w:shd w:val="clear" w:color="auto" w:fill="auto"/>
            <w:noWrap/>
            <w:vAlign w:val="center"/>
            <w:hideMark/>
          </w:tcPr>
          <w:p w:rsidR="00237E79" w:rsidRPr="00585F9C" w:rsidRDefault="00237E79">
            <w:pPr>
              <w:rPr>
                <w:rFonts w:asciiTheme="minorHAnsi" w:hAnsiTheme="minorHAnsi" w:cstheme="minorHAnsi"/>
                <w:iCs/>
                <w:color w:val="000000"/>
                <w:sz w:val="22"/>
                <w:szCs w:val="22"/>
              </w:rPr>
            </w:pPr>
            <w:r w:rsidRPr="00585F9C">
              <w:rPr>
                <w:rFonts w:asciiTheme="minorHAnsi" w:eastAsia="Calibri" w:hAnsiTheme="minorHAnsi" w:cstheme="minorHAnsi"/>
                <w:iCs/>
                <w:color w:val="000000"/>
                <w:sz w:val="22"/>
                <w:szCs w:val="22"/>
                <w:lang w:eastAsia="en-US"/>
              </w:rPr>
              <w:t>DU + DU.OS</w:t>
            </w:r>
          </w:p>
        </w:tc>
        <w:tc>
          <w:tcPr>
            <w:tcW w:w="15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131.023.915,18</w:t>
            </w:r>
          </w:p>
        </w:tc>
        <w:tc>
          <w:tcPr>
            <w:tcW w:w="1580" w:type="dxa"/>
            <w:tcBorders>
              <w:top w:val="single" w:sz="8" w:space="0" w:color="auto"/>
              <w:left w:val="nil"/>
              <w:bottom w:val="single" w:sz="8" w:space="0" w:color="auto"/>
              <w:right w:val="single" w:sz="4" w:space="0" w:color="auto"/>
            </w:tcBorders>
            <w:shd w:val="clear" w:color="auto" w:fill="auto"/>
            <w:noWrap/>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637.632.553,68</w:t>
            </w:r>
          </w:p>
        </w:tc>
        <w:tc>
          <w:tcPr>
            <w:tcW w:w="1580" w:type="dxa"/>
            <w:tcBorders>
              <w:top w:val="single" w:sz="8" w:space="0" w:color="auto"/>
              <w:left w:val="nil"/>
              <w:bottom w:val="single" w:sz="8" w:space="0" w:color="auto"/>
              <w:right w:val="single" w:sz="4" w:space="0" w:color="auto"/>
            </w:tcBorders>
            <w:shd w:val="clear" w:color="auto" w:fill="auto"/>
            <w:noWrap/>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561.535.194,90</w:t>
            </w:r>
          </w:p>
        </w:tc>
        <w:tc>
          <w:tcPr>
            <w:tcW w:w="1469" w:type="dxa"/>
            <w:tcBorders>
              <w:top w:val="single" w:sz="8" w:space="0" w:color="auto"/>
              <w:left w:val="nil"/>
              <w:bottom w:val="single" w:sz="8" w:space="0" w:color="auto"/>
              <w:right w:val="single" w:sz="4" w:space="0" w:color="auto"/>
            </w:tcBorders>
            <w:shd w:val="clear" w:color="auto" w:fill="auto"/>
            <w:noWrap/>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23.370.240,68</w:t>
            </w:r>
          </w:p>
        </w:tc>
        <w:tc>
          <w:tcPr>
            <w:tcW w:w="1747" w:type="dxa"/>
            <w:tcBorders>
              <w:top w:val="single" w:sz="8" w:space="0" w:color="auto"/>
              <w:left w:val="nil"/>
              <w:bottom w:val="single" w:sz="8" w:space="0" w:color="auto"/>
              <w:right w:val="single" w:sz="8" w:space="0" w:color="auto"/>
            </w:tcBorders>
            <w:shd w:val="clear" w:color="auto" w:fill="auto"/>
            <w:noWrap/>
            <w:vAlign w:val="center"/>
            <w:hideMark/>
          </w:tcPr>
          <w:p w:rsidR="00237E79" w:rsidRPr="00585F9C" w:rsidRDefault="00237E79">
            <w:pPr>
              <w:jc w:val="right"/>
              <w:rPr>
                <w:rFonts w:asciiTheme="minorHAnsi" w:hAnsiTheme="minorHAnsi" w:cstheme="minorHAnsi"/>
                <w:iCs/>
                <w:color w:val="000000"/>
                <w:sz w:val="22"/>
                <w:szCs w:val="22"/>
              </w:rPr>
            </w:pPr>
            <w:r w:rsidRPr="00585F9C">
              <w:rPr>
                <w:rFonts w:asciiTheme="minorHAnsi" w:hAnsiTheme="minorHAnsi" w:cstheme="minorHAnsi"/>
                <w:iCs/>
                <w:color w:val="000000"/>
                <w:sz w:val="22"/>
                <w:szCs w:val="22"/>
              </w:rPr>
              <w:t>1.353.561.904,44</w:t>
            </w:r>
          </w:p>
        </w:tc>
      </w:tr>
    </w:tbl>
    <w:p w:rsidR="005E0246" w:rsidRPr="0098306A" w:rsidRDefault="005E0246" w:rsidP="000225C9">
      <w:pPr>
        <w:spacing w:line="276" w:lineRule="auto"/>
        <w:jc w:val="both"/>
      </w:pPr>
    </w:p>
    <w:p w:rsidR="005E0246" w:rsidRDefault="005E0246" w:rsidP="000225C9">
      <w:pPr>
        <w:spacing w:line="276" w:lineRule="auto"/>
        <w:jc w:val="both"/>
      </w:pPr>
      <w:r w:rsidRPr="0098306A">
        <w:t>Grafički prikaz ukupne vrijednosti dodijeljenih ugovora i ugovora dodijeljenih na osnovu zaključenih okvirnih sporazuma za otvoreni postupak u 201</w:t>
      </w:r>
      <w:r w:rsidR="0098306A" w:rsidRPr="0098306A">
        <w:t>7</w:t>
      </w:r>
      <w:r w:rsidRPr="0098306A">
        <w:t>. godini prema nivou vlasti:</w:t>
      </w:r>
    </w:p>
    <w:p w:rsidR="005E0246" w:rsidRPr="006A0EFD" w:rsidRDefault="005E0246" w:rsidP="000225C9">
      <w:pPr>
        <w:spacing w:line="276" w:lineRule="auto"/>
        <w:jc w:val="both"/>
        <w:rPr>
          <w:i/>
        </w:rPr>
      </w:pPr>
    </w:p>
    <w:p w:rsidR="00902C12" w:rsidRPr="006A0EFD" w:rsidRDefault="006D749E" w:rsidP="00902C12">
      <w:pPr>
        <w:spacing w:line="276" w:lineRule="auto"/>
        <w:jc w:val="center"/>
        <w:rPr>
          <w:i/>
        </w:rPr>
      </w:pPr>
      <w:r>
        <w:rPr>
          <w:noProof/>
        </w:rPr>
        <w:drawing>
          <wp:inline distT="0" distB="0" distL="0" distR="0" wp14:anchorId="54D0168D" wp14:editId="4DFE1130">
            <wp:extent cx="5838825" cy="270510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W w:w="9205" w:type="dxa"/>
        <w:tblInd w:w="-5" w:type="dxa"/>
        <w:tblLook w:val="04A0" w:firstRow="1" w:lastRow="0" w:firstColumn="1" w:lastColumn="0" w:noHBand="0" w:noVBand="1"/>
      </w:tblPr>
      <w:tblGrid>
        <w:gridCol w:w="1269"/>
        <w:gridCol w:w="1511"/>
        <w:gridCol w:w="1616"/>
        <w:gridCol w:w="1523"/>
        <w:gridCol w:w="1539"/>
        <w:gridCol w:w="1747"/>
      </w:tblGrid>
      <w:tr w:rsidR="004434B9" w:rsidRPr="004434B9" w:rsidTr="004434B9">
        <w:trPr>
          <w:trHeight w:val="225"/>
        </w:trPr>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34B9" w:rsidRPr="004434B9" w:rsidRDefault="004434B9">
            <w:pPr>
              <w:rPr>
                <w:color w:val="000000"/>
                <w:sz w:val="20"/>
                <w:szCs w:val="20"/>
              </w:rPr>
            </w:pPr>
            <w:r w:rsidRPr="004434B9">
              <w:rPr>
                <w:color w:val="000000"/>
                <w:sz w:val="20"/>
                <w:szCs w:val="20"/>
              </w:rPr>
              <w:t> </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rsidR="004434B9" w:rsidRPr="004434B9" w:rsidRDefault="004434B9">
            <w:pPr>
              <w:jc w:val="center"/>
              <w:rPr>
                <w:color w:val="000000"/>
                <w:sz w:val="20"/>
                <w:szCs w:val="20"/>
              </w:rPr>
            </w:pPr>
            <w:r w:rsidRPr="004434B9">
              <w:rPr>
                <w:color w:val="000000"/>
                <w:sz w:val="20"/>
                <w:szCs w:val="20"/>
              </w:rPr>
              <w:t>BiH</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4434B9" w:rsidRPr="004434B9" w:rsidRDefault="004434B9">
            <w:pPr>
              <w:jc w:val="center"/>
              <w:rPr>
                <w:color w:val="000000"/>
                <w:sz w:val="20"/>
                <w:szCs w:val="20"/>
              </w:rPr>
            </w:pPr>
            <w:r w:rsidRPr="004434B9">
              <w:rPr>
                <w:color w:val="000000"/>
                <w:sz w:val="20"/>
                <w:szCs w:val="20"/>
              </w:rPr>
              <w:t>FBIH</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rsidR="004434B9" w:rsidRPr="004434B9" w:rsidRDefault="004434B9">
            <w:pPr>
              <w:jc w:val="center"/>
              <w:rPr>
                <w:color w:val="000000"/>
                <w:sz w:val="20"/>
                <w:szCs w:val="20"/>
              </w:rPr>
            </w:pPr>
            <w:r w:rsidRPr="004434B9">
              <w:rPr>
                <w:color w:val="000000"/>
                <w:sz w:val="20"/>
                <w:szCs w:val="20"/>
              </w:rPr>
              <w:t>RS</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4434B9" w:rsidRPr="004434B9" w:rsidRDefault="004434B9">
            <w:pPr>
              <w:jc w:val="center"/>
              <w:rPr>
                <w:color w:val="000000"/>
                <w:sz w:val="20"/>
                <w:szCs w:val="20"/>
              </w:rPr>
            </w:pPr>
            <w:r w:rsidRPr="004434B9">
              <w:rPr>
                <w:color w:val="000000"/>
                <w:sz w:val="20"/>
                <w:szCs w:val="20"/>
              </w:rPr>
              <w:t>BD</w:t>
            </w:r>
          </w:p>
        </w:tc>
        <w:tc>
          <w:tcPr>
            <w:tcW w:w="1747" w:type="dxa"/>
            <w:tcBorders>
              <w:top w:val="single" w:sz="4" w:space="0" w:color="auto"/>
              <w:left w:val="nil"/>
              <w:bottom w:val="single" w:sz="4" w:space="0" w:color="auto"/>
              <w:right w:val="single" w:sz="4" w:space="0" w:color="auto"/>
            </w:tcBorders>
            <w:shd w:val="clear" w:color="auto" w:fill="auto"/>
            <w:vAlign w:val="center"/>
            <w:hideMark/>
          </w:tcPr>
          <w:p w:rsidR="004434B9" w:rsidRPr="004434B9" w:rsidRDefault="004434B9">
            <w:pPr>
              <w:jc w:val="center"/>
              <w:rPr>
                <w:color w:val="000000"/>
                <w:sz w:val="20"/>
                <w:szCs w:val="20"/>
              </w:rPr>
            </w:pPr>
            <w:r w:rsidRPr="004434B9">
              <w:rPr>
                <w:color w:val="000000"/>
                <w:sz w:val="20"/>
                <w:szCs w:val="20"/>
              </w:rPr>
              <w:t>Ukupno</w:t>
            </w:r>
          </w:p>
        </w:tc>
      </w:tr>
      <w:tr w:rsidR="004434B9" w:rsidRPr="004434B9" w:rsidTr="004434B9">
        <w:trPr>
          <w:trHeight w:val="214"/>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4434B9" w:rsidRPr="004434B9" w:rsidRDefault="004434B9">
            <w:pPr>
              <w:rPr>
                <w:color w:val="000000"/>
                <w:sz w:val="20"/>
                <w:szCs w:val="20"/>
              </w:rPr>
            </w:pPr>
            <w:r w:rsidRPr="004434B9">
              <w:rPr>
                <w:color w:val="000000"/>
                <w:sz w:val="20"/>
                <w:szCs w:val="20"/>
              </w:rPr>
              <w:t>DU</w:t>
            </w:r>
          </w:p>
        </w:tc>
        <w:tc>
          <w:tcPr>
            <w:tcW w:w="1511" w:type="dxa"/>
            <w:tcBorders>
              <w:top w:val="nil"/>
              <w:left w:val="nil"/>
              <w:bottom w:val="single" w:sz="4" w:space="0" w:color="auto"/>
              <w:right w:val="single" w:sz="4" w:space="0" w:color="auto"/>
            </w:tcBorders>
            <w:shd w:val="clear" w:color="000000" w:fill="FFFFFF"/>
            <w:vAlign w:val="center"/>
            <w:hideMark/>
          </w:tcPr>
          <w:p w:rsidR="004434B9" w:rsidRPr="004434B9" w:rsidRDefault="004434B9">
            <w:pPr>
              <w:jc w:val="right"/>
              <w:rPr>
                <w:color w:val="000000"/>
                <w:sz w:val="20"/>
                <w:szCs w:val="20"/>
              </w:rPr>
            </w:pPr>
            <w:r w:rsidRPr="004434B9">
              <w:rPr>
                <w:color w:val="000000"/>
                <w:sz w:val="20"/>
                <w:szCs w:val="20"/>
              </w:rPr>
              <w:t>103.475.292,16</w:t>
            </w:r>
          </w:p>
        </w:tc>
        <w:tc>
          <w:tcPr>
            <w:tcW w:w="1616" w:type="dxa"/>
            <w:tcBorders>
              <w:top w:val="nil"/>
              <w:left w:val="nil"/>
              <w:bottom w:val="single" w:sz="4" w:space="0" w:color="auto"/>
              <w:right w:val="single" w:sz="4" w:space="0" w:color="auto"/>
            </w:tcBorders>
            <w:shd w:val="clear" w:color="auto" w:fill="auto"/>
            <w:vAlign w:val="center"/>
            <w:hideMark/>
          </w:tcPr>
          <w:p w:rsidR="004434B9" w:rsidRPr="004434B9" w:rsidRDefault="004434B9">
            <w:pPr>
              <w:jc w:val="right"/>
              <w:rPr>
                <w:color w:val="000000"/>
                <w:sz w:val="20"/>
                <w:szCs w:val="20"/>
              </w:rPr>
            </w:pPr>
            <w:r w:rsidRPr="004434B9">
              <w:rPr>
                <w:color w:val="000000"/>
                <w:sz w:val="20"/>
                <w:szCs w:val="20"/>
              </w:rPr>
              <w:t>517.373.682,83</w:t>
            </w:r>
          </w:p>
        </w:tc>
        <w:tc>
          <w:tcPr>
            <w:tcW w:w="1523" w:type="dxa"/>
            <w:tcBorders>
              <w:top w:val="nil"/>
              <w:left w:val="nil"/>
              <w:bottom w:val="single" w:sz="4" w:space="0" w:color="auto"/>
              <w:right w:val="single" w:sz="4" w:space="0" w:color="auto"/>
            </w:tcBorders>
            <w:shd w:val="clear" w:color="auto" w:fill="auto"/>
            <w:vAlign w:val="center"/>
            <w:hideMark/>
          </w:tcPr>
          <w:p w:rsidR="004434B9" w:rsidRPr="004434B9" w:rsidRDefault="004434B9">
            <w:pPr>
              <w:jc w:val="right"/>
              <w:rPr>
                <w:color w:val="000000"/>
                <w:sz w:val="20"/>
                <w:szCs w:val="20"/>
              </w:rPr>
            </w:pPr>
            <w:r w:rsidRPr="004434B9">
              <w:rPr>
                <w:color w:val="000000"/>
                <w:sz w:val="20"/>
                <w:szCs w:val="20"/>
              </w:rPr>
              <w:t>393.220.563,90</w:t>
            </w:r>
          </w:p>
        </w:tc>
        <w:tc>
          <w:tcPr>
            <w:tcW w:w="1539" w:type="dxa"/>
            <w:tcBorders>
              <w:top w:val="nil"/>
              <w:left w:val="nil"/>
              <w:bottom w:val="single" w:sz="4" w:space="0" w:color="auto"/>
              <w:right w:val="single" w:sz="4" w:space="0" w:color="auto"/>
            </w:tcBorders>
            <w:shd w:val="clear" w:color="auto" w:fill="auto"/>
            <w:vAlign w:val="center"/>
            <w:hideMark/>
          </w:tcPr>
          <w:p w:rsidR="004434B9" w:rsidRPr="004434B9" w:rsidRDefault="004434B9">
            <w:pPr>
              <w:jc w:val="right"/>
              <w:rPr>
                <w:color w:val="000000"/>
                <w:sz w:val="20"/>
                <w:szCs w:val="20"/>
              </w:rPr>
            </w:pPr>
            <w:r w:rsidRPr="004434B9">
              <w:rPr>
                <w:color w:val="000000"/>
                <w:sz w:val="20"/>
                <w:szCs w:val="20"/>
              </w:rPr>
              <w:t>16.990.556,67</w:t>
            </w:r>
          </w:p>
        </w:tc>
        <w:tc>
          <w:tcPr>
            <w:tcW w:w="1747" w:type="dxa"/>
            <w:tcBorders>
              <w:top w:val="nil"/>
              <w:left w:val="nil"/>
              <w:bottom w:val="single" w:sz="4" w:space="0" w:color="auto"/>
              <w:right w:val="single" w:sz="4" w:space="0" w:color="auto"/>
            </w:tcBorders>
            <w:shd w:val="clear" w:color="auto" w:fill="auto"/>
            <w:vAlign w:val="center"/>
            <w:hideMark/>
          </w:tcPr>
          <w:p w:rsidR="004434B9" w:rsidRPr="004434B9" w:rsidRDefault="004434B9">
            <w:pPr>
              <w:jc w:val="right"/>
              <w:rPr>
                <w:color w:val="000000"/>
                <w:sz w:val="20"/>
                <w:szCs w:val="20"/>
              </w:rPr>
            </w:pPr>
            <w:r w:rsidRPr="004434B9">
              <w:rPr>
                <w:color w:val="000000"/>
                <w:sz w:val="20"/>
                <w:szCs w:val="20"/>
              </w:rPr>
              <w:t>1.031.060.095,56</w:t>
            </w:r>
          </w:p>
        </w:tc>
      </w:tr>
      <w:tr w:rsidR="004434B9" w:rsidRPr="004434B9" w:rsidTr="004434B9">
        <w:trPr>
          <w:trHeight w:val="214"/>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4434B9" w:rsidRPr="004434B9" w:rsidRDefault="004434B9">
            <w:pPr>
              <w:rPr>
                <w:color w:val="000000"/>
                <w:sz w:val="20"/>
                <w:szCs w:val="20"/>
              </w:rPr>
            </w:pPr>
            <w:r w:rsidRPr="004434B9">
              <w:rPr>
                <w:color w:val="000000"/>
                <w:sz w:val="20"/>
                <w:szCs w:val="20"/>
              </w:rPr>
              <w:t>DU.OS.</w:t>
            </w:r>
          </w:p>
        </w:tc>
        <w:tc>
          <w:tcPr>
            <w:tcW w:w="1511" w:type="dxa"/>
            <w:tcBorders>
              <w:top w:val="nil"/>
              <w:left w:val="nil"/>
              <w:bottom w:val="single" w:sz="4" w:space="0" w:color="auto"/>
              <w:right w:val="single" w:sz="4" w:space="0" w:color="auto"/>
            </w:tcBorders>
            <w:shd w:val="clear" w:color="000000" w:fill="FFFFFF"/>
            <w:vAlign w:val="center"/>
            <w:hideMark/>
          </w:tcPr>
          <w:p w:rsidR="004434B9" w:rsidRPr="004434B9" w:rsidRDefault="004434B9">
            <w:pPr>
              <w:jc w:val="right"/>
              <w:rPr>
                <w:color w:val="000000"/>
                <w:sz w:val="20"/>
                <w:szCs w:val="20"/>
              </w:rPr>
            </w:pPr>
            <w:r w:rsidRPr="004434B9">
              <w:rPr>
                <w:color w:val="000000"/>
                <w:sz w:val="20"/>
                <w:szCs w:val="20"/>
              </w:rPr>
              <w:t>27.548.623,02</w:t>
            </w:r>
          </w:p>
        </w:tc>
        <w:tc>
          <w:tcPr>
            <w:tcW w:w="1616" w:type="dxa"/>
            <w:tcBorders>
              <w:top w:val="nil"/>
              <w:left w:val="nil"/>
              <w:bottom w:val="single" w:sz="4" w:space="0" w:color="auto"/>
              <w:right w:val="single" w:sz="4" w:space="0" w:color="auto"/>
            </w:tcBorders>
            <w:shd w:val="clear" w:color="auto" w:fill="auto"/>
            <w:vAlign w:val="center"/>
            <w:hideMark/>
          </w:tcPr>
          <w:p w:rsidR="004434B9" w:rsidRPr="004434B9" w:rsidRDefault="004434B9">
            <w:pPr>
              <w:jc w:val="right"/>
              <w:rPr>
                <w:color w:val="000000"/>
                <w:sz w:val="20"/>
                <w:szCs w:val="20"/>
              </w:rPr>
            </w:pPr>
            <w:r w:rsidRPr="004434B9">
              <w:rPr>
                <w:color w:val="000000"/>
                <w:sz w:val="20"/>
                <w:szCs w:val="20"/>
              </w:rPr>
              <w:t>120.258.870,85</w:t>
            </w:r>
          </w:p>
        </w:tc>
        <w:tc>
          <w:tcPr>
            <w:tcW w:w="1523" w:type="dxa"/>
            <w:tcBorders>
              <w:top w:val="nil"/>
              <w:left w:val="nil"/>
              <w:bottom w:val="single" w:sz="4" w:space="0" w:color="auto"/>
              <w:right w:val="single" w:sz="4" w:space="0" w:color="auto"/>
            </w:tcBorders>
            <w:shd w:val="clear" w:color="auto" w:fill="auto"/>
            <w:vAlign w:val="center"/>
            <w:hideMark/>
          </w:tcPr>
          <w:p w:rsidR="004434B9" w:rsidRPr="004434B9" w:rsidRDefault="004434B9">
            <w:pPr>
              <w:jc w:val="right"/>
              <w:rPr>
                <w:color w:val="000000"/>
                <w:sz w:val="20"/>
                <w:szCs w:val="20"/>
              </w:rPr>
            </w:pPr>
            <w:r w:rsidRPr="004434B9">
              <w:rPr>
                <w:color w:val="000000"/>
                <w:sz w:val="20"/>
                <w:szCs w:val="20"/>
              </w:rPr>
              <w:t>168.314.631,00</w:t>
            </w:r>
          </w:p>
        </w:tc>
        <w:tc>
          <w:tcPr>
            <w:tcW w:w="1539" w:type="dxa"/>
            <w:tcBorders>
              <w:top w:val="nil"/>
              <w:left w:val="nil"/>
              <w:bottom w:val="single" w:sz="4" w:space="0" w:color="auto"/>
              <w:right w:val="single" w:sz="4" w:space="0" w:color="auto"/>
            </w:tcBorders>
            <w:shd w:val="clear" w:color="auto" w:fill="auto"/>
            <w:vAlign w:val="center"/>
            <w:hideMark/>
          </w:tcPr>
          <w:p w:rsidR="004434B9" w:rsidRPr="004434B9" w:rsidRDefault="004434B9">
            <w:pPr>
              <w:jc w:val="right"/>
              <w:rPr>
                <w:color w:val="000000"/>
                <w:sz w:val="20"/>
                <w:szCs w:val="20"/>
              </w:rPr>
            </w:pPr>
            <w:r w:rsidRPr="004434B9">
              <w:rPr>
                <w:color w:val="000000"/>
                <w:sz w:val="20"/>
                <w:szCs w:val="20"/>
              </w:rPr>
              <w:t>6.379.684,01</w:t>
            </w:r>
          </w:p>
        </w:tc>
        <w:tc>
          <w:tcPr>
            <w:tcW w:w="1747" w:type="dxa"/>
            <w:tcBorders>
              <w:top w:val="nil"/>
              <w:left w:val="nil"/>
              <w:bottom w:val="single" w:sz="4" w:space="0" w:color="auto"/>
              <w:right w:val="single" w:sz="4" w:space="0" w:color="auto"/>
            </w:tcBorders>
            <w:shd w:val="clear" w:color="auto" w:fill="auto"/>
            <w:vAlign w:val="center"/>
            <w:hideMark/>
          </w:tcPr>
          <w:p w:rsidR="004434B9" w:rsidRPr="004434B9" w:rsidRDefault="004434B9">
            <w:pPr>
              <w:jc w:val="right"/>
              <w:rPr>
                <w:color w:val="000000"/>
                <w:sz w:val="20"/>
                <w:szCs w:val="20"/>
              </w:rPr>
            </w:pPr>
            <w:r w:rsidRPr="004434B9">
              <w:rPr>
                <w:color w:val="000000"/>
                <w:sz w:val="20"/>
                <w:szCs w:val="20"/>
              </w:rPr>
              <w:t>322.501.808,88</w:t>
            </w:r>
          </w:p>
        </w:tc>
      </w:tr>
      <w:tr w:rsidR="004434B9" w:rsidRPr="004434B9" w:rsidTr="004434B9">
        <w:trPr>
          <w:trHeight w:val="214"/>
        </w:trPr>
        <w:tc>
          <w:tcPr>
            <w:tcW w:w="1269" w:type="dxa"/>
            <w:tcBorders>
              <w:top w:val="nil"/>
              <w:left w:val="single" w:sz="4" w:space="0" w:color="auto"/>
              <w:bottom w:val="single" w:sz="4" w:space="0" w:color="auto"/>
              <w:right w:val="single" w:sz="4" w:space="0" w:color="auto"/>
            </w:tcBorders>
            <w:shd w:val="clear" w:color="auto" w:fill="auto"/>
            <w:noWrap/>
            <w:vAlign w:val="bottom"/>
            <w:hideMark/>
          </w:tcPr>
          <w:p w:rsidR="004434B9" w:rsidRPr="004434B9" w:rsidRDefault="004434B9">
            <w:pPr>
              <w:rPr>
                <w:color w:val="000000"/>
                <w:sz w:val="20"/>
                <w:szCs w:val="20"/>
              </w:rPr>
            </w:pPr>
            <w:r w:rsidRPr="004434B9">
              <w:rPr>
                <w:color w:val="000000"/>
                <w:sz w:val="20"/>
                <w:szCs w:val="20"/>
              </w:rPr>
              <w:t>Ukupno DU+DU.OS</w:t>
            </w:r>
          </w:p>
        </w:tc>
        <w:tc>
          <w:tcPr>
            <w:tcW w:w="1511" w:type="dxa"/>
            <w:tcBorders>
              <w:top w:val="nil"/>
              <w:left w:val="nil"/>
              <w:bottom w:val="single" w:sz="4" w:space="0" w:color="auto"/>
              <w:right w:val="single" w:sz="4" w:space="0" w:color="auto"/>
            </w:tcBorders>
            <w:shd w:val="clear" w:color="000000" w:fill="FFFFFF"/>
            <w:noWrap/>
            <w:vAlign w:val="center"/>
            <w:hideMark/>
          </w:tcPr>
          <w:p w:rsidR="004434B9" w:rsidRPr="004434B9" w:rsidRDefault="004434B9">
            <w:pPr>
              <w:jc w:val="right"/>
              <w:rPr>
                <w:color w:val="000000"/>
                <w:sz w:val="20"/>
                <w:szCs w:val="20"/>
              </w:rPr>
            </w:pPr>
            <w:r w:rsidRPr="004434B9">
              <w:rPr>
                <w:color w:val="000000"/>
                <w:sz w:val="20"/>
                <w:szCs w:val="20"/>
              </w:rPr>
              <w:t>131.023.915,18</w:t>
            </w:r>
          </w:p>
        </w:tc>
        <w:tc>
          <w:tcPr>
            <w:tcW w:w="1616" w:type="dxa"/>
            <w:tcBorders>
              <w:top w:val="nil"/>
              <w:left w:val="nil"/>
              <w:bottom w:val="single" w:sz="4" w:space="0" w:color="auto"/>
              <w:right w:val="single" w:sz="4" w:space="0" w:color="auto"/>
            </w:tcBorders>
            <w:shd w:val="clear" w:color="auto" w:fill="auto"/>
            <w:noWrap/>
            <w:vAlign w:val="center"/>
            <w:hideMark/>
          </w:tcPr>
          <w:p w:rsidR="004434B9" w:rsidRPr="004434B9" w:rsidRDefault="004434B9">
            <w:pPr>
              <w:jc w:val="right"/>
              <w:rPr>
                <w:color w:val="000000"/>
                <w:sz w:val="20"/>
                <w:szCs w:val="20"/>
              </w:rPr>
            </w:pPr>
            <w:r w:rsidRPr="004434B9">
              <w:rPr>
                <w:color w:val="000000"/>
                <w:sz w:val="20"/>
                <w:szCs w:val="20"/>
              </w:rPr>
              <w:t>637.632.553,68</w:t>
            </w:r>
          </w:p>
        </w:tc>
        <w:tc>
          <w:tcPr>
            <w:tcW w:w="1523" w:type="dxa"/>
            <w:tcBorders>
              <w:top w:val="nil"/>
              <w:left w:val="nil"/>
              <w:bottom w:val="single" w:sz="4" w:space="0" w:color="auto"/>
              <w:right w:val="single" w:sz="4" w:space="0" w:color="auto"/>
            </w:tcBorders>
            <w:shd w:val="clear" w:color="auto" w:fill="auto"/>
            <w:noWrap/>
            <w:vAlign w:val="center"/>
            <w:hideMark/>
          </w:tcPr>
          <w:p w:rsidR="004434B9" w:rsidRPr="004434B9" w:rsidRDefault="004434B9">
            <w:pPr>
              <w:jc w:val="right"/>
              <w:rPr>
                <w:color w:val="000000"/>
                <w:sz w:val="20"/>
                <w:szCs w:val="20"/>
              </w:rPr>
            </w:pPr>
            <w:r w:rsidRPr="004434B9">
              <w:rPr>
                <w:color w:val="000000"/>
                <w:sz w:val="20"/>
                <w:szCs w:val="20"/>
              </w:rPr>
              <w:t>561.535.194,90</w:t>
            </w:r>
          </w:p>
        </w:tc>
        <w:tc>
          <w:tcPr>
            <w:tcW w:w="1539" w:type="dxa"/>
            <w:tcBorders>
              <w:top w:val="nil"/>
              <w:left w:val="nil"/>
              <w:bottom w:val="single" w:sz="4" w:space="0" w:color="auto"/>
              <w:right w:val="single" w:sz="4" w:space="0" w:color="auto"/>
            </w:tcBorders>
            <w:shd w:val="clear" w:color="auto" w:fill="auto"/>
            <w:noWrap/>
            <w:vAlign w:val="center"/>
            <w:hideMark/>
          </w:tcPr>
          <w:p w:rsidR="004434B9" w:rsidRPr="004434B9" w:rsidRDefault="004434B9">
            <w:pPr>
              <w:jc w:val="right"/>
              <w:rPr>
                <w:color w:val="000000"/>
                <w:sz w:val="20"/>
                <w:szCs w:val="20"/>
              </w:rPr>
            </w:pPr>
            <w:r w:rsidRPr="004434B9">
              <w:rPr>
                <w:color w:val="000000"/>
                <w:sz w:val="20"/>
                <w:szCs w:val="20"/>
              </w:rPr>
              <w:t>23.370.240,68</w:t>
            </w:r>
          </w:p>
        </w:tc>
        <w:tc>
          <w:tcPr>
            <w:tcW w:w="1747" w:type="dxa"/>
            <w:tcBorders>
              <w:top w:val="nil"/>
              <w:left w:val="nil"/>
              <w:bottom w:val="single" w:sz="4" w:space="0" w:color="auto"/>
              <w:right w:val="single" w:sz="4" w:space="0" w:color="auto"/>
            </w:tcBorders>
            <w:shd w:val="clear" w:color="auto" w:fill="auto"/>
            <w:noWrap/>
            <w:vAlign w:val="center"/>
            <w:hideMark/>
          </w:tcPr>
          <w:p w:rsidR="004434B9" w:rsidRPr="004434B9" w:rsidRDefault="004434B9">
            <w:pPr>
              <w:jc w:val="right"/>
              <w:rPr>
                <w:color w:val="000000"/>
                <w:sz w:val="20"/>
                <w:szCs w:val="20"/>
              </w:rPr>
            </w:pPr>
            <w:r w:rsidRPr="004434B9">
              <w:rPr>
                <w:color w:val="000000"/>
                <w:sz w:val="20"/>
                <w:szCs w:val="20"/>
              </w:rPr>
              <w:t>1.353.561.904,44</w:t>
            </w:r>
          </w:p>
        </w:tc>
      </w:tr>
    </w:tbl>
    <w:p w:rsidR="008C0039" w:rsidRDefault="008C0039" w:rsidP="000225C9">
      <w:pPr>
        <w:spacing w:line="276" w:lineRule="auto"/>
        <w:jc w:val="both"/>
        <w:rPr>
          <w:i/>
        </w:rPr>
      </w:pPr>
    </w:p>
    <w:p w:rsidR="002D37FD" w:rsidRDefault="008C0039" w:rsidP="000225C9">
      <w:pPr>
        <w:spacing w:line="276" w:lineRule="auto"/>
        <w:jc w:val="both"/>
      </w:pPr>
      <w:r w:rsidRPr="00AE602E">
        <w:t>G</w:t>
      </w:r>
      <w:r w:rsidR="00BE3C29" w:rsidRPr="00AE602E">
        <w:t>rafički prikaz ukupne vrijednosti dodijeljenih ugovora i ugovora dodijeljenih na osnovu zaključenih okvirnih sporazuma za otvoreni postupak u 201</w:t>
      </w:r>
      <w:r w:rsidR="0098306A" w:rsidRPr="00AE602E">
        <w:t>7</w:t>
      </w:r>
      <w:r w:rsidR="00BE3C29" w:rsidRPr="00AE602E">
        <w:t>. godini za robe prema nivou vlasti:</w:t>
      </w:r>
    </w:p>
    <w:p w:rsidR="004434B9" w:rsidRDefault="004434B9" w:rsidP="000225C9">
      <w:pPr>
        <w:spacing w:line="276" w:lineRule="auto"/>
        <w:jc w:val="both"/>
      </w:pPr>
    </w:p>
    <w:p w:rsidR="004434B9" w:rsidRDefault="004434B9" w:rsidP="000225C9">
      <w:pPr>
        <w:spacing w:line="276" w:lineRule="auto"/>
        <w:jc w:val="both"/>
      </w:pPr>
    </w:p>
    <w:p w:rsidR="004434B9" w:rsidRDefault="004434B9" w:rsidP="000225C9">
      <w:pPr>
        <w:spacing w:line="276" w:lineRule="auto"/>
        <w:jc w:val="both"/>
      </w:pPr>
    </w:p>
    <w:p w:rsidR="004434B9" w:rsidRDefault="004434B9" w:rsidP="000225C9">
      <w:pPr>
        <w:spacing w:line="276" w:lineRule="auto"/>
        <w:jc w:val="both"/>
      </w:pPr>
    </w:p>
    <w:p w:rsidR="004434B9" w:rsidRPr="00AE602E" w:rsidRDefault="004434B9" w:rsidP="000225C9">
      <w:pPr>
        <w:spacing w:line="276" w:lineRule="auto"/>
        <w:jc w:val="both"/>
      </w:pPr>
    </w:p>
    <w:p w:rsidR="008C0039" w:rsidRPr="006A0EFD" w:rsidRDefault="008C0039" w:rsidP="000225C9">
      <w:pPr>
        <w:spacing w:line="276" w:lineRule="auto"/>
        <w:jc w:val="both"/>
        <w:rPr>
          <w:i/>
        </w:rPr>
      </w:pPr>
    </w:p>
    <w:p w:rsidR="00964975" w:rsidRPr="0098306A" w:rsidRDefault="0098306A" w:rsidP="000225C9">
      <w:pPr>
        <w:spacing w:line="276" w:lineRule="auto"/>
        <w:jc w:val="both"/>
      </w:pPr>
      <w:r>
        <w:rPr>
          <w:noProof/>
        </w:rPr>
        <w:lastRenderedPageBreak/>
        <w:drawing>
          <wp:inline distT="0" distB="0" distL="0" distR="0" wp14:anchorId="26E642D8" wp14:editId="6A9F1B3A">
            <wp:extent cx="5705475" cy="2762250"/>
            <wp:effectExtent l="0" t="0" r="9525"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W w:w="9065" w:type="dxa"/>
        <w:tblInd w:w="-5" w:type="dxa"/>
        <w:tblLook w:val="04A0" w:firstRow="1" w:lastRow="0" w:firstColumn="1" w:lastColumn="0" w:noHBand="0" w:noVBand="1"/>
      </w:tblPr>
      <w:tblGrid>
        <w:gridCol w:w="774"/>
        <w:gridCol w:w="927"/>
        <w:gridCol w:w="1861"/>
        <w:gridCol w:w="1424"/>
        <w:gridCol w:w="1424"/>
        <w:gridCol w:w="1231"/>
        <w:gridCol w:w="1424"/>
      </w:tblGrid>
      <w:tr w:rsidR="0098306A" w:rsidTr="00D13878">
        <w:trPr>
          <w:trHeight w:val="263"/>
        </w:trPr>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306A" w:rsidRPr="0098306A" w:rsidRDefault="0098306A">
            <w:pPr>
              <w:rPr>
                <w:color w:val="000000"/>
                <w:sz w:val="18"/>
                <w:szCs w:val="18"/>
              </w:rPr>
            </w:pPr>
            <w:r w:rsidRPr="0098306A">
              <w:rPr>
                <w:rFonts w:eastAsia="Calibri"/>
                <w:color w:val="000000"/>
                <w:sz w:val="18"/>
                <w:szCs w:val="18"/>
                <w:lang w:eastAsia="en-US"/>
              </w:rPr>
              <w:t> </w:t>
            </w:r>
          </w:p>
        </w:tc>
        <w:tc>
          <w:tcPr>
            <w:tcW w:w="1861" w:type="dxa"/>
            <w:tcBorders>
              <w:top w:val="single" w:sz="4" w:space="0" w:color="auto"/>
              <w:left w:val="nil"/>
              <w:bottom w:val="single" w:sz="4" w:space="0" w:color="auto"/>
              <w:right w:val="single" w:sz="4" w:space="0" w:color="auto"/>
            </w:tcBorders>
            <w:shd w:val="clear" w:color="auto" w:fill="auto"/>
            <w:vAlign w:val="center"/>
            <w:hideMark/>
          </w:tcPr>
          <w:p w:rsidR="0098306A" w:rsidRPr="0098306A" w:rsidRDefault="0098306A">
            <w:pPr>
              <w:jc w:val="center"/>
              <w:rPr>
                <w:color w:val="000000"/>
                <w:sz w:val="18"/>
                <w:szCs w:val="18"/>
              </w:rPr>
            </w:pPr>
            <w:r w:rsidRPr="0098306A">
              <w:rPr>
                <w:rFonts w:eastAsia="Calibri"/>
                <w:color w:val="000000"/>
                <w:sz w:val="18"/>
                <w:szCs w:val="18"/>
                <w:lang w:eastAsia="en-US"/>
              </w:rPr>
              <w:t>BiH</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98306A" w:rsidRPr="0098306A" w:rsidRDefault="0098306A">
            <w:pPr>
              <w:jc w:val="center"/>
              <w:rPr>
                <w:color w:val="000000"/>
                <w:sz w:val="18"/>
                <w:szCs w:val="18"/>
              </w:rPr>
            </w:pPr>
            <w:r w:rsidRPr="0098306A">
              <w:rPr>
                <w:rFonts w:eastAsia="Calibri"/>
                <w:color w:val="000000"/>
                <w:sz w:val="18"/>
                <w:szCs w:val="18"/>
                <w:lang w:eastAsia="en-US"/>
              </w:rPr>
              <w:t>FBIH</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98306A" w:rsidRPr="0098306A" w:rsidRDefault="0098306A">
            <w:pPr>
              <w:jc w:val="center"/>
              <w:rPr>
                <w:color w:val="000000"/>
                <w:sz w:val="18"/>
                <w:szCs w:val="18"/>
              </w:rPr>
            </w:pPr>
            <w:r w:rsidRPr="0098306A">
              <w:rPr>
                <w:rFonts w:eastAsia="Calibri"/>
                <w:color w:val="000000"/>
                <w:sz w:val="18"/>
                <w:szCs w:val="18"/>
                <w:lang w:eastAsia="en-US"/>
              </w:rPr>
              <w:t>RS</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98306A" w:rsidRPr="0098306A" w:rsidRDefault="0098306A">
            <w:pPr>
              <w:jc w:val="center"/>
              <w:rPr>
                <w:color w:val="000000"/>
                <w:sz w:val="18"/>
                <w:szCs w:val="18"/>
              </w:rPr>
            </w:pPr>
            <w:r w:rsidRPr="0098306A">
              <w:rPr>
                <w:rFonts w:eastAsia="Calibri"/>
                <w:color w:val="000000"/>
                <w:sz w:val="18"/>
                <w:szCs w:val="18"/>
                <w:lang w:eastAsia="en-US"/>
              </w:rPr>
              <w:t>BD</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98306A" w:rsidRPr="0098306A" w:rsidRDefault="0098306A">
            <w:pPr>
              <w:jc w:val="center"/>
              <w:rPr>
                <w:color w:val="000000"/>
                <w:sz w:val="18"/>
                <w:szCs w:val="18"/>
              </w:rPr>
            </w:pPr>
            <w:r w:rsidRPr="0098306A">
              <w:rPr>
                <w:rFonts w:eastAsia="Calibri"/>
                <w:color w:val="000000"/>
                <w:sz w:val="18"/>
                <w:szCs w:val="18"/>
                <w:lang w:eastAsia="en-US"/>
              </w:rPr>
              <w:t>Ukupno</w:t>
            </w:r>
          </w:p>
        </w:tc>
      </w:tr>
      <w:tr w:rsidR="0098306A" w:rsidTr="00D13878">
        <w:trPr>
          <w:trHeight w:val="263"/>
        </w:trPr>
        <w:tc>
          <w:tcPr>
            <w:tcW w:w="774" w:type="dxa"/>
            <w:vMerge w:val="restart"/>
            <w:tcBorders>
              <w:top w:val="nil"/>
              <w:left w:val="single" w:sz="4" w:space="0" w:color="auto"/>
              <w:bottom w:val="single" w:sz="4" w:space="0" w:color="auto"/>
              <w:right w:val="single" w:sz="4" w:space="0" w:color="auto"/>
            </w:tcBorders>
            <w:shd w:val="clear" w:color="000000" w:fill="9BC2E6"/>
            <w:textDirection w:val="btLr"/>
            <w:vAlign w:val="center"/>
            <w:hideMark/>
          </w:tcPr>
          <w:p w:rsidR="0098306A" w:rsidRPr="0098306A" w:rsidRDefault="0098306A">
            <w:pPr>
              <w:jc w:val="center"/>
              <w:rPr>
                <w:color w:val="000000"/>
                <w:sz w:val="18"/>
                <w:szCs w:val="18"/>
              </w:rPr>
            </w:pPr>
            <w:r w:rsidRPr="0098306A">
              <w:rPr>
                <w:rFonts w:eastAsia="Calibri"/>
                <w:color w:val="000000"/>
                <w:sz w:val="18"/>
                <w:szCs w:val="18"/>
                <w:lang w:eastAsia="en-US"/>
              </w:rPr>
              <w:t>Robe</w:t>
            </w:r>
          </w:p>
        </w:tc>
        <w:tc>
          <w:tcPr>
            <w:tcW w:w="927" w:type="dxa"/>
            <w:tcBorders>
              <w:top w:val="nil"/>
              <w:left w:val="nil"/>
              <w:bottom w:val="single" w:sz="4" w:space="0" w:color="auto"/>
              <w:right w:val="single" w:sz="4" w:space="0" w:color="auto"/>
            </w:tcBorders>
            <w:shd w:val="clear" w:color="auto" w:fill="auto"/>
            <w:vAlign w:val="center"/>
            <w:hideMark/>
          </w:tcPr>
          <w:p w:rsidR="0098306A" w:rsidRPr="0098306A" w:rsidRDefault="0098306A">
            <w:pPr>
              <w:rPr>
                <w:color w:val="000000"/>
                <w:sz w:val="18"/>
                <w:szCs w:val="18"/>
              </w:rPr>
            </w:pPr>
            <w:r w:rsidRPr="0098306A">
              <w:rPr>
                <w:rFonts w:eastAsia="Calibri"/>
                <w:color w:val="000000"/>
                <w:sz w:val="18"/>
                <w:szCs w:val="18"/>
                <w:lang w:eastAsia="en-US"/>
              </w:rPr>
              <w:t>DU</w:t>
            </w:r>
          </w:p>
        </w:tc>
        <w:tc>
          <w:tcPr>
            <w:tcW w:w="1861" w:type="dxa"/>
            <w:tcBorders>
              <w:top w:val="nil"/>
              <w:left w:val="nil"/>
              <w:bottom w:val="single" w:sz="4" w:space="0" w:color="auto"/>
              <w:right w:val="single" w:sz="4" w:space="0" w:color="auto"/>
            </w:tcBorders>
            <w:shd w:val="clear" w:color="000000" w:fill="FFFFFF"/>
            <w:noWrap/>
            <w:vAlign w:val="bottom"/>
            <w:hideMark/>
          </w:tcPr>
          <w:p w:rsidR="0098306A" w:rsidRPr="0098306A" w:rsidRDefault="0098306A">
            <w:pPr>
              <w:jc w:val="right"/>
              <w:rPr>
                <w:sz w:val="18"/>
                <w:szCs w:val="18"/>
              </w:rPr>
            </w:pPr>
            <w:r w:rsidRPr="0098306A">
              <w:rPr>
                <w:sz w:val="18"/>
                <w:szCs w:val="18"/>
              </w:rPr>
              <w:t>62.953.752,69</w:t>
            </w:r>
          </w:p>
        </w:tc>
        <w:tc>
          <w:tcPr>
            <w:tcW w:w="1424" w:type="dxa"/>
            <w:tcBorders>
              <w:top w:val="nil"/>
              <w:left w:val="nil"/>
              <w:bottom w:val="single" w:sz="4" w:space="0" w:color="auto"/>
              <w:right w:val="single" w:sz="4" w:space="0" w:color="auto"/>
            </w:tcBorders>
            <w:shd w:val="clear" w:color="auto" w:fill="auto"/>
            <w:vAlign w:val="center"/>
            <w:hideMark/>
          </w:tcPr>
          <w:p w:rsidR="0098306A" w:rsidRPr="0098306A" w:rsidRDefault="0098306A">
            <w:pPr>
              <w:jc w:val="right"/>
              <w:rPr>
                <w:color w:val="000000"/>
                <w:sz w:val="18"/>
                <w:szCs w:val="18"/>
              </w:rPr>
            </w:pPr>
            <w:r w:rsidRPr="0098306A">
              <w:rPr>
                <w:color w:val="000000"/>
                <w:sz w:val="18"/>
                <w:szCs w:val="18"/>
              </w:rPr>
              <w:t>281.555.458,18</w:t>
            </w:r>
          </w:p>
        </w:tc>
        <w:tc>
          <w:tcPr>
            <w:tcW w:w="1424" w:type="dxa"/>
            <w:tcBorders>
              <w:top w:val="nil"/>
              <w:left w:val="nil"/>
              <w:bottom w:val="single" w:sz="4" w:space="0" w:color="auto"/>
              <w:right w:val="single" w:sz="4" w:space="0" w:color="auto"/>
            </w:tcBorders>
            <w:shd w:val="clear" w:color="auto" w:fill="auto"/>
            <w:vAlign w:val="center"/>
            <w:hideMark/>
          </w:tcPr>
          <w:p w:rsidR="0098306A" w:rsidRPr="0098306A" w:rsidRDefault="0098306A">
            <w:pPr>
              <w:jc w:val="right"/>
              <w:rPr>
                <w:color w:val="000000"/>
                <w:sz w:val="18"/>
                <w:szCs w:val="18"/>
              </w:rPr>
            </w:pPr>
            <w:r w:rsidRPr="0098306A">
              <w:rPr>
                <w:color w:val="000000"/>
                <w:sz w:val="18"/>
                <w:szCs w:val="18"/>
              </w:rPr>
              <w:t>118.193.755,80</w:t>
            </w:r>
          </w:p>
        </w:tc>
        <w:tc>
          <w:tcPr>
            <w:tcW w:w="1231" w:type="dxa"/>
            <w:tcBorders>
              <w:top w:val="nil"/>
              <w:left w:val="nil"/>
              <w:bottom w:val="single" w:sz="4" w:space="0" w:color="auto"/>
              <w:right w:val="single" w:sz="4" w:space="0" w:color="auto"/>
            </w:tcBorders>
            <w:shd w:val="clear" w:color="auto" w:fill="auto"/>
            <w:vAlign w:val="center"/>
            <w:hideMark/>
          </w:tcPr>
          <w:p w:rsidR="0098306A" w:rsidRPr="0098306A" w:rsidRDefault="0098306A">
            <w:pPr>
              <w:jc w:val="right"/>
              <w:rPr>
                <w:color w:val="000000"/>
                <w:sz w:val="18"/>
                <w:szCs w:val="18"/>
              </w:rPr>
            </w:pPr>
            <w:r w:rsidRPr="0098306A">
              <w:rPr>
                <w:color w:val="000000"/>
                <w:sz w:val="18"/>
                <w:szCs w:val="18"/>
              </w:rPr>
              <w:t>6.574.867,49</w:t>
            </w:r>
          </w:p>
        </w:tc>
        <w:tc>
          <w:tcPr>
            <w:tcW w:w="1424" w:type="dxa"/>
            <w:tcBorders>
              <w:top w:val="nil"/>
              <w:left w:val="nil"/>
              <w:bottom w:val="single" w:sz="4" w:space="0" w:color="auto"/>
              <w:right w:val="single" w:sz="4" w:space="0" w:color="auto"/>
            </w:tcBorders>
            <w:shd w:val="clear" w:color="auto" w:fill="auto"/>
            <w:vAlign w:val="center"/>
            <w:hideMark/>
          </w:tcPr>
          <w:p w:rsidR="0098306A" w:rsidRPr="0098306A" w:rsidRDefault="0098306A">
            <w:pPr>
              <w:jc w:val="right"/>
              <w:rPr>
                <w:color w:val="000000"/>
                <w:sz w:val="18"/>
                <w:szCs w:val="18"/>
              </w:rPr>
            </w:pPr>
            <w:r w:rsidRPr="0098306A">
              <w:rPr>
                <w:color w:val="000000"/>
                <w:sz w:val="18"/>
                <w:szCs w:val="18"/>
              </w:rPr>
              <w:t>469.277.834,16</w:t>
            </w:r>
          </w:p>
        </w:tc>
      </w:tr>
      <w:tr w:rsidR="0098306A" w:rsidTr="00505CE6">
        <w:trPr>
          <w:trHeight w:val="263"/>
        </w:trPr>
        <w:tc>
          <w:tcPr>
            <w:tcW w:w="774" w:type="dxa"/>
            <w:vMerge/>
            <w:tcBorders>
              <w:top w:val="nil"/>
              <w:left w:val="single" w:sz="4" w:space="0" w:color="auto"/>
              <w:bottom w:val="single" w:sz="4" w:space="0" w:color="auto"/>
              <w:right w:val="single" w:sz="4" w:space="0" w:color="auto"/>
            </w:tcBorders>
            <w:vAlign w:val="center"/>
            <w:hideMark/>
          </w:tcPr>
          <w:p w:rsidR="0098306A" w:rsidRPr="0098306A" w:rsidRDefault="0098306A">
            <w:pPr>
              <w:rPr>
                <w:color w:val="000000"/>
                <w:sz w:val="18"/>
                <w:szCs w:val="18"/>
              </w:rPr>
            </w:pPr>
          </w:p>
        </w:tc>
        <w:tc>
          <w:tcPr>
            <w:tcW w:w="927" w:type="dxa"/>
            <w:tcBorders>
              <w:top w:val="nil"/>
              <w:left w:val="nil"/>
              <w:bottom w:val="single" w:sz="4" w:space="0" w:color="auto"/>
              <w:right w:val="single" w:sz="4" w:space="0" w:color="auto"/>
            </w:tcBorders>
            <w:shd w:val="clear" w:color="auto" w:fill="auto"/>
            <w:vAlign w:val="center"/>
            <w:hideMark/>
          </w:tcPr>
          <w:p w:rsidR="0098306A" w:rsidRPr="0098306A" w:rsidRDefault="0098306A">
            <w:pPr>
              <w:rPr>
                <w:color w:val="000000"/>
                <w:sz w:val="18"/>
                <w:szCs w:val="18"/>
              </w:rPr>
            </w:pPr>
            <w:r w:rsidRPr="0098306A">
              <w:rPr>
                <w:rFonts w:eastAsia="Calibri"/>
                <w:color w:val="000000"/>
                <w:sz w:val="18"/>
                <w:szCs w:val="18"/>
                <w:lang w:eastAsia="en-US"/>
              </w:rPr>
              <w:t>DU.OS</w:t>
            </w:r>
          </w:p>
        </w:tc>
        <w:tc>
          <w:tcPr>
            <w:tcW w:w="1861" w:type="dxa"/>
            <w:tcBorders>
              <w:top w:val="nil"/>
              <w:left w:val="nil"/>
              <w:bottom w:val="single" w:sz="4" w:space="0" w:color="auto"/>
              <w:right w:val="single" w:sz="4" w:space="0" w:color="auto"/>
            </w:tcBorders>
            <w:shd w:val="clear" w:color="000000" w:fill="FFFFFF"/>
            <w:noWrap/>
            <w:vAlign w:val="bottom"/>
            <w:hideMark/>
          </w:tcPr>
          <w:p w:rsidR="0098306A" w:rsidRPr="0098306A" w:rsidRDefault="0098306A">
            <w:pPr>
              <w:jc w:val="right"/>
              <w:rPr>
                <w:sz w:val="18"/>
                <w:szCs w:val="18"/>
              </w:rPr>
            </w:pPr>
            <w:r w:rsidRPr="0098306A">
              <w:rPr>
                <w:sz w:val="18"/>
                <w:szCs w:val="18"/>
              </w:rPr>
              <w:t>17.236.152,28</w:t>
            </w:r>
          </w:p>
        </w:tc>
        <w:tc>
          <w:tcPr>
            <w:tcW w:w="1424" w:type="dxa"/>
            <w:tcBorders>
              <w:top w:val="nil"/>
              <w:left w:val="nil"/>
              <w:bottom w:val="single" w:sz="4" w:space="0" w:color="auto"/>
              <w:right w:val="single" w:sz="4" w:space="0" w:color="auto"/>
            </w:tcBorders>
            <w:shd w:val="clear" w:color="auto" w:fill="auto"/>
            <w:vAlign w:val="center"/>
            <w:hideMark/>
          </w:tcPr>
          <w:p w:rsidR="0098306A" w:rsidRPr="0098306A" w:rsidRDefault="0098306A">
            <w:pPr>
              <w:jc w:val="right"/>
              <w:rPr>
                <w:color w:val="000000"/>
                <w:sz w:val="18"/>
                <w:szCs w:val="18"/>
              </w:rPr>
            </w:pPr>
            <w:r w:rsidRPr="0098306A">
              <w:rPr>
                <w:color w:val="000000"/>
                <w:sz w:val="18"/>
                <w:szCs w:val="18"/>
              </w:rPr>
              <w:t>58.415.933,49</w:t>
            </w:r>
          </w:p>
        </w:tc>
        <w:tc>
          <w:tcPr>
            <w:tcW w:w="1424" w:type="dxa"/>
            <w:tcBorders>
              <w:top w:val="nil"/>
              <w:left w:val="nil"/>
              <w:bottom w:val="single" w:sz="4" w:space="0" w:color="auto"/>
              <w:right w:val="single" w:sz="4" w:space="0" w:color="auto"/>
            </w:tcBorders>
            <w:shd w:val="clear" w:color="auto" w:fill="auto"/>
            <w:vAlign w:val="center"/>
            <w:hideMark/>
          </w:tcPr>
          <w:p w:rsidR="0098306A" w:rsidRPr="0098306A" w:rsidRDefault="0098306A">
            <w:pPr>
              <w:jc w:val="right"/>
              <w:rPr>
                <w:color w:val="000000"/>
                <w:sz w:val="18"/>
                <w:szCs w:val="18"/>
              </w:rPr>
            </w:pPr>
            <w:r w:rsidRPr="0098306A">
              <w:rPr>
                <w:color w:val="000000"/>
                <w:sz w:val="18"/>
                <w:szCs w:val="18"/>
              </w:rPr>
              <w:t>93.150.047,74</w:t>
            </w:r>
          </w:p>
        </w:tc>
        <w:tc>
          <w:tcPr>
            <w:tcW w:w="1231" w:type="dxa"/>
            <w:tcBorders>
              <w:top w:val="nil"/>
              <w:left w:val="nil"/>
              <w:bottom w:val="single" w:sz="4" w:space="0" w:color="auto"/>
              <w:right w:val="single" w:sz="4" w:space="0" w:color="auto"/>
            </w:tcBorders>
            <w:shd w:val="clear" w:color="auto" w:fill="auto"/>
            <w:vAlign w:val="center"/>
            <w:hideMark/>
          </w:tcPr>
          <w:p w:rsidR="0098306A" w:rsidRPr="0098306A" w:rsidRDefault="0098306A">
            <w:pPr>
              <w:jc w:val="right"/>
              <w:rPr>
                <w:color w:val="000000"/>
                <w:sz w:val="18"/>
                <w:szCs w:val="18"/>
              </w:rPr>
            </w:pPr>
            <w:r w:rsidRPr="0098306A">
              <w:rPr>
                <w:color w:val="000000"/>
                <w:sz w:val="18"/>
                <w:szCs w:val="18"/>
              </w:rPr>
              <w:t>2.163.370,54</w:t>
            </w:r>
          </w:p>
        </w:tc>
        <w:tc>
          <w:tcPr>
            <w:tcW w:w="1424" w:type="dxa"/>
            <w:tcBorders>
              <w:top w:val="nil"/>
              <w:left w:val="nil"/>
              <w:bottom w:val="single" w:sz="4" w:space="0" w:color="auto"/>
              <w:right w:val="single" w:sz="4" w:space="0" w:color="auto"/>
            </w:tcBorders>
            <w:shd w:val="clear" w:color="auto" w:fill="auto"/>
            <w:vAlign w:val="center"/>
            <w:hideMark/>
          </w:tcPr>
          <w:p w:rsidR="0098306A" w:rsidRPr="0098306A" w:rsidRDefault="0098306A">
            <w:pPr>
              <w:jc w:val="right"/>
              <w:rPr>
                <w:color w:val="000000"/>
                <w:sz w:val="18"/>
                <w:szCs w:val="18"/>
              </w:rPr>
            </w:pPr>
            <w:r w:rsidRPr="0098306A">
              <w:rPr>
                <w:color w:val="000000"/>
                <w:sz w:val="18"/>
                <w:szCs w:val="18"/>
              </w:rPr>
              <w:t>170.965.504,05</w:t>
            </w:r>
          </w:p>
        </w:tc>
      </w:tr>
      <w:tr w:rsidR="0098306A" w:rsidTr="00505CE6">
        <w:trPr>
          <w:trHeight w:val="263"/>
        </w:trPr>
        <w:tc>
          <w:tcPr>
            <w:tcW w:w="774" w:type="dxa"/>
            <w:tcBorders>
              <w:top w:val="single" w:sz="4" w:space="0" w:color="auto"/>
              <w:left w:val="single" w:sz="4" w:space="0" w:color="auto"/>
              <w:bottom w:val="single" w:sz="4" w:space="0" w:color="auto"/>
              <w:right w:val="nil"/>
            </w:tcBorders>
            <w:shd w:val="clear" w:color="000000" w:fill="FFFFFF"/>
            <w:noWrap/>
            <w:vAlign w:val="bottom"/>
            <w:hideMark/>
          </w:tcPr>
          <w:p w:rsidR="0098306A" w:rsidRPr="0098306A" w:rsidRDefault="0098306A">
            <w:pPr>
              <w:rPr>
                <w:color w:val="000000"/>
                <w:sz w:val="18"/>
                <w:szCs w:val="18"/>
              </w:rPr>
            </w:pPr>
            <w:r w:rsidRPr="0098306A">
              <w:rPr>
                <w:color w:val="000000"/>
                <w:sz w:val="18"/>
                <w:szCs w:val="18"/>
              </w:rPr>
              <w:t> </w:t>
            </w:r>
          </w:p>
        </w:tc>
        <w:tc>
          <w:tcPr>
            <w:tcW w:w="927" w:type="dxa"/>
            <w:tcBorders>
              <w:top w:val="nil"/>
              <w:left w:val="single" w:sz="4" w:space="0" w:color="auto"/>
              <w:bottom w:val="single" w:sz="4" w:space="0" w:color="auto"/>
              <w:right w:val="single" w:sz="4" w:space="0" w:color="auto"/>
            </w:tcBorders>
            <w:shd w:val="clear" w:color="auto" w:fill="auto"/>
            <w:noWrap/>
            <w:vAlign w:val="bottom"/>
            <w:hideMark/>
          </w:tcPr>
          <w:p w:rsidR="0098306A" w:rsidRPr="0098306A" w:rsidRDefault="00D13878" w:rsidP="00D13878">
            <w:pPr>
              <w:rPr>
                <w:color w:val="000000"/>
                <w:sz w:val="18"/>
                <w:szCs w:val="18"/>
              </w:rPr>
            </w:pPr>
            <w:r>
              <w:rPr>
                <w:color w:val="000000"/>
                <w:sz w:val="18"/>
                <w:szCs w:val="18"/>
              </w:rPr>
              <w:t>DU +DU.</w:t>
            </w:r>
            <w:r w:rsidR="0098306A" w:rsidRPr="0098306A">
              <w:rPr>
                <w:color w:val="000000"/>
                <w:sz w:val="18"/>
                <w:szCs w:val="18"/>
              </w:rPr>
              <w:t>OS</w:t>
            </w:r>
          </w:p>
        </w:tc>
        <w:tc>
          <w:tcPr>
            <w:tcW w:w="1861" w:type="dxa"/>
            <w:tcBorders>
              <w:top w:val="nil"/>
              <w:left w:val="nil"/>
              <w:bottom w:val="single" w:sz="4" w:space="0" w:color="auto"/>
              <w:right w:val="single" w:sz="4" w:space="0" w:color="auto"/>
            </w:tcBorders>
            <w:shd w:val="clear" w:color="auto" w:fill="auto"/>
            <w:noWrap/>
            <w:vAlign w:val="bottom"/>
            <w:hideMark/>
          </w:tcPr>
          <w:p w:rsidR="0098306A" w:rsidRPr="0098306A" w:rsidRDefault="0098306A">
            <w:pPr>
              <w:jc w:val="right"/>
              <w:rPr>
                <w:color w:val="000000"/>
                <w:sz w:val="18"/>
                <w:szCs w:val="18"/>
              </w:rPr>
            </w:pPr>
            <w:r w:rsidRPr="0098306A">
              <w:rPr>
                <w:color w:val="000000"/>
                <w:sz w:val="18"/>
                <w:szCs w:val="18"/>
              </w:rPr>
              <w:t>80.189.904,97</w:t>
            </w:r>
          </w:p>
        </w:tc>
        <w:tc>
          <w:tcPr>
            <w:tcW w:w="1424" w:type="dxa"/>
            <w:tcBorders>
              <w:top w:val="nil"/>
              <w:left w:val="nil"/>
              <w:bottom w:val="single" w:sz="4" w:space="0" w:color="auto"/>
              <w:right w:val="single" w:sz="4" w:space="0" w:color="auto"/>
            </w:tcBorders>
            <w:shd w:val="clear" w:color="auto" w:fill="auto"/>
            <w:noWrap/>
            <w:vAlign w:val="bottom"/>
            <w:hideMark/>
          </w:tcPr>
          <w:p w:rsidR="0098306A" w:rsidRPr="0098306A" w:rsidRDefault="0098306A">
            <w:pPr>
              <w:jc w:val="right"/>
              <w:rPr>
                <w:color w:val="000000"/>
                <w:sz w:val="18"/>
                <w:szCs w:val="18"/>
              </w:rPr>
            </w:pPr>
            <w:r w:rsidRPr="0098306A">
              <w:rPr>
                <w:color w:val="000000"/>
                <w:sz w:val="18"/>
                <w:szCs w:val="18"/>
              </w:rPr>
              <w:t>339.971.391,67</w:t>
            </w:r>
          </w:p>
        </w:tc>
        <w:tc>
          <w:tcPr>
            <w:tcW w:w="1424" w:type="dxa"/>
            <w:tcBorders>
              <w:top w:val="nil"/>
              <w:left w:val="nil"/>
              <w:bottom w:val="single" w:sz="4" w:space="0" w:color="auto"/>
              <w:right w:val="single" w:sz="4" w:space="0" w:color="auto"/>
            </w:tcBorders>
            <w:shd w:val="clear" w:color="auto" w:fill="auto"/>
            <w:noWrap/>
            <w:vAlign w:val="bottom"/>
            <w:hideMark/>
          </w:tcPr>
          <w:p w:rsidR="0098306A" w:rsidRPr="0098306A" w:rsidRDefault="0098306A">
            <w:pPr>
              <w:jc w:val="right"/>
              <w:rPr>
                <w:color w:val="000000"/>
                <w:sz w:val="18"/>
                <w:szCs w:val="18"/>
              </w:rPr>
            </w:pPr>
            <w:r w:rsidRPr="0098306A">
              <w:rPr>
                <w:color w:val="000000"/>
                <w:sz w:val="18"/>
                <w:szCs w:val="18"/>
              </w:rPr>
              <w:t>211.343.803,54</w:t>
            </w:r>
          </w:p>
        </w:tc>
        <w:tc>
          <w:tcPr>
            <w:tcW w:w="1231" w:type="dxa"/>
            <w:tcBorders>
              <w:top w:val="nil"/>
              <w:left w:val="nil"/>
              <w:bottom w:val="single" w:sz="4" w:space="0" w:color="auto"/>
              <w:right w:val="single" w:sz="4" w:space="0" w:color="auto"/>
            </w:tcBorders>
            <w:shd w:val="clear" w:color="auto" w:fill="auto"/>
            <w:noWrap/>
            <w:vAlign w:val="bottom"/>
            <w:hideMark/>
          </w:tcPr>
          <w:p w:rsidR="0098306A" w:rsidRPr="0098306A" w:rsidRDefault="0098306A">
            <w:pPr>
              <w:jc w:val="right"/>
              <w:rPr>
                <w:color w:val="000000"/>
                <w:sz w:val="18"/>
                <w:szCs w:val="18"/>
              </w:rPr>
            </w:pPr>
            <w:r w:rsidRPr="0098306A">
              <w:rPr>
                <w:color w:val="000000"/>
                <w:sz w:val="18"/>
                <w:szCs w:val="18"/>
              </w:rPr>
              <w:t>8.738.238,03</w:t>
            </w:r>
          </w:p>
        </w:tc>
        <w:tc>
          <w:tcPr>
            <w:tcW w:w="1424" w:type="dxa"/>
            <w:tcBorders>
              <w:top w:val="nil"/>
              <w:left w:val="nil"/>
              <w:bottom w:val="single" w:sz="4" w:space="0" w:color="auto"/>
              <w:right w:val="single" w:sz="4" w:space="0" w:color="auto"/>
            </w:tcBorders>
            <w:shd w:val="clear" w:color="auto" w:fill="auto"/>
            <w:noWrap/>
            <w:vAlign w:val="bottom"/>
            <w:hideMark/>
          </w:tcPr>
          <w:p w:rsidR="0098306A" w:rsidRPr="0098306A" w:rsidRDefault="00D13878" w:rsidP="00D13878">
            <w:pPr>
              <w:rPr>
                <w:color w:val="000000"/>
                <w:sz w:val="18"/>
                <w:szCs w:val="18"/>
              </w:rPr>
            </w:pPr>
            <w:r>
              <w:rPr>
                <w:color w:val="000000"/>
                <w:sz w:val="18"/>
                <w:szCs w:val="18"/>
              </w:rPr>
              <w:t xml:space="preserve">   </w:t>
            </w:r>
            <w:r w:rsidR="0098306A" w:rsidRPr="0098306A">
              <w:rPr>
                <w:color w:val="000000"/>
                <w:sz w:val="18"/>
                <w:szCs w:val="18"/>
              </w:rPr>
              <w:t>640.243.338,21</w:t>
            </w:r>
          </w:p>
        </w:tc>
      </w:tr>
    </w:tbl>
    <w:p w:rsidR="00902C12" w:rsidRPr="006A0EFD" w:rsidRDefault="00902C12" w:rsidP="008C0039">
      <w:pPr>
        <w:spacing w:line="276" w:lineRule="auto"/>
        <w:jc w:val="both"/>
        <w:rPr>
          <w:i/>
        </w:rPr>
      </w:pPr>
    </w:p>
    <w:p w:rsidR="00BE3C29" w:rsidRPr="00D13878" w:rsidRDefault="00620ADE" w:rsidP="008C0039">
      <w:pPr>
        <w:spacing w:line="276" w:lineRule="auto"/>
        <w:jc w:val="both"/>
      </w:pPr>
      <w:r w:rsidRPr="00D13878">
        <w:t xml:space="preserve">Procentualno učešće u vrijednosti </w:t>
      </w:r>
      <w:r w:rsidR="00296A22" w:rsidRPr="00D13878">
        <w:t>dodijelenih ugovora</w:t>
      </w:r>
      <w:r w:rsidR="00BE3C29" w:rsidRPr="00D13878">
        <w:t xml:space="preserve"> i</w:t>
      </w:r>
      <w:r w:rsidR="00296A22" w:rsidRPr="00D13878">
        <w:t xml:space="preserve"> ugovora </w:t>
      </w:r>
      <w:r w:rsidR="00BE3C29" w:rsidRPr="00D13878">
        <w:t xml:space="preserve">dodijeljenih </w:t>
      </w:r>
      <w:r w:rsidR="00296A22" w:rsidRPr="00D13878">
        <w:t xml:space="preserve">na osnovu zaključenih okvirnih sporazuma </w:t>
      </w:r>
      <w:r w:rsidR="00BE3C29" w:rsidRPr="00D13878">
        <w:t>za otvoreni postupak u 201</w:t>
      </w:r>
      <w:r w:rsidR="0098306A" w:rsidRPr="00D13878">
        <w:t>7</w:t>
      </w:r>
      <w:r w:rsidR="00BE3C29" w:rsidRPr="00D13878">
        <w:t>. godini za robe</w:t>
      </w:r>
      <w:r w:rsidR="003662C7" w:rsidRPr="00D13878">
        <w:t xml:space="preserve"> prema nivou vlasti</w:t>
      </w:r>
      <w:r w:rsidR="00BE3C29" w:rsidRPr="00D13878">
        <w:t>:</w:t>
      </w:r>
    </w:p>
    <w:p w:rsidR="00BE3C29" w:rsidRPr="006A0EFD" w:rsidRDefault="00BE3C29" w:rsidP="000225C9">
      <w:pPr>
        <w:spacing w:line="276" w:lineRule="auto"/>
        <w:jc w:val="both"/>
        <w:rPr>
          <w:i/>
        </w:rPr>
      </w:pPr>
    </w:p>
    <w:tbl>
      <w:tblPr>
        <w:tblStyle w:val="TableGrid"/>
        <w:tblW w:w="6633" w:type="dxa"/>
        <w:jc w:val="center"/>
        <w:tblLook w:val="04A0" w:firstRow="1" w:lastRow="0" w:firstColumn="1" w:lastColumn="0" w:noHBand="0" w:noVBand="1"/>
      </w:tblPr>
      <w:tblGrid>
        <w:gridCol w:w="870"/>
        <w:gridCol w:w="1652"/>
        <w:gridCol w:w="813"/>
        <w:gridCol w:w="888"/>
        <w:gridCol w:w="756"/>
        <w:gridCol w:w="662"/>
        <w:gridCol w:w="992"/>
      </w:tblGrid>
      <w:tr w:rsidR="00620ADE" w:rsidRPr="00D13878" w:rsidTr="002D5F5A">
        <w:trPr>
          <w:trHeight w:val="315"/>
          <w:jc w:val="center"/>
        </w:trPr>
        <w:tc>
          <w:tcPr>
            <w:tcW w:w="2522" w:type="dxa"/>
            <w:gridSpan w:val="2"/>
            <w:shd w:val="clear" w:color="auto" w:fill="C6D9F1" w:themeFill="text2" w:themeFillTint="33"/>
            <w:hideMark/>
          </w:tcPr>
          <w:p w:rsidR="00EB4E57" w:rsidRPr="00D13878" w:rsidRDefault="00EB4E57" w:rsidP="000225C9">
            <w:pPr>
              <w:spacing w:line="276" w:lineRule="auto"/>
              <w:jc w:val="center"/>
            </w:pPr>
            <w:r w:rsidRPr="00D13878">
              <w:t> </w:t>
            </w:r>
          </w:p>
        </w:tc>
        <w:tc>
          <w:tcPr>
            <w:tcW w:w="813" w:type="dxa"/>
            <w:shd w:val="clear" w:color="auto" w:fill="C6D9F1" w:themeFill="text2" w:themeFillTint="33"/>
            <w:hideMark/>
          </w:tcPr>
          <w:p w:rsidR="00EB4E57" w:rsidRPr="00D13878" w:rsidRDefault="00EB4E57" w:rsidP="000225C9">
            <w:pPr>
              <w:spacing w:line="276" w:lineRule="auto"/>
              <w:jc w:val="center"/>
            </w:pPr>
            <w:r w:rsidRPr="00D13878">
              <w:t>BiH</w:t>
            </w:r>
          </w:p>
        </w:tc>
        <w:tc>
          <w:tcPr>
            <w:tcW w:w="888" w:type="dxa"/>
            <w:shd w:val="clear" w:color="auto" w:fill="C6D9F1" w:themeFill="text2" w:themeFillTint="33"/>
            <w:hideMark/>
          </w:tcPr>
          <w:p w:rsidR="00EB4E57" w:rsidRPr="00D13878" w:rsidRDefault="00EB4E57" w:rsidP="000225C9">
            <w:pPr>
              <w:spacing w:line="276" w:lineRule="auto"/>
              <w:jc w:val="center"/>
            </w:pPr>
            <w:r w:rsidRPr="00D13878">
              <w:t>FBIH</w:t>
            </w:r>
          </w:p>
        </w:tc>
        <w:tc>
          <w:tcPr>
            <w:tcW w:w="756" w:type="dxa"/>
            <w:shd w:val="clear" w:color="auto" w:fill="C6D9F1" w:themeFill="text2" w:themeFillTint="33"/>
            <w:hideMark/>
          </w:tcPr>
          <w:p w:rsidR="00EB4E57" w:rsidRPr="00D13878" w:rsidRDefault="00EB4E57" w:rsidP="000225C9">
            <w:pPr>
              <w:spacing w:line="276" w:lineRule="auto"/>
              <w:jc w:val="center"/>
            </w:pPr>
            <w:r w:rsidRPr="00D13878">
              <w:t>RS</w:t>
            </w:r>
          </w:p>
        </w:tc>
        <w:tc>
          <w:tcPr>
            <w:tcW w:w="662" w:type="dxa"/>
            <w:shd w:val="clear" w:color="auto" w:fill="C6D9F1" w:themeFill="text2" w:themeFillTint="33"/>
            <w:hideMark/>
          </w:tcPr>
          <w:p w:rsidR="00EB4E57" w:rsidRPr="00D13878" w:rsidRDefault="00EB4E57" w:rsidP="000225C9">
            <w:pPr>
              <w:spacing w:line="276" w:lineRule="auto"/>
              <w:jc w:val="center"/>
            </w:pPr>
            <w:r w:rsidRPr="00D13878">
              <w:t>BD</w:t>
            </w:r>
          </w:p>
        </w:tc>
        <w:tc>
          <w:tcPr>
            <w:tcW w:w="992" w:type="dxa"/>
            <w:shd w:val="clear" w:color="auto" w:fill="C6D9F1" w:themeFill="text2" w:themeFillTint="33"/>
            <w:hideMark/>
          </w:tcPr>
          <w:p w:rsidR="00EB4E57" w:rsidRPr="00D13878" w:rsidRDefault="00EB4E57" w:rsidP="000225C9">
            <w:pPr>
              <w:spacing w:line="276" w:lineRule="auto"/>
              <w:jc w:val="center"/>
            </w:pPr>
            <w:r w:rsidRPr="00D13878">
              <w:t>Ukupno</w:t>
            </w:r>
          </w:p>
        </w:tc>
      </w:tr>
      <w:tr w:rsidR="00B45BD5" w:rsidRPr="00D13878" w:rsidTr="00024B6E">
        <w:trPr>
          <w:trHeight w:val="454"/>
          <w:jc w:val="center"/>
        </w:trPr>
        <w:tc>
          <w:tcPr>
            <w:tcW w:w="870" w:type="dxa"/>
            <w:vMerge w:val="restart"/>
            <w:shd w:val="clear" w:color="auto" w:fill="C6D9F1" w:themeFill="text2" w:themeFillTint="33"/>
            <w:textDirection w:val="btLr"/>
            <w:vAlign w:val="center"/>
            <w:hideMark/>
          </w:tcPr>
          <w:p w:rsidR="00B45BD5" w:rsidRPr="00D13878" w:rsidRDefault="00B45BD5" w:rsidP="00B45BD5">
            <w:pPr>
              <w:spacing w:line="276" w:lineRule="auto"/>
              <w:jc w:val="center"/>
            </w:pPr>
            <w:r w:rsidRPr="00D13878">
              <w:t>Robe (%)</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5BD5" w:rsidRPr="00D13878" w:rsidRDefault="00B45BD5" w:rsidP="00B45BD5">
            <w:pPr>
              <w:jc w:val="both"/>
              <w:rPr>
                <w:color w:val="000000"/>
              </w:rPr>
            </w:pPr>
            <w:r w:rsidRPr="00D13878">
              <w:rPr>
                <w:color w:val="000000"/>
              </w:rPr>
              <w:t>DU</w:t>
            </w:r>
          </w:p>
        </w:tc>
        <w:tc>
          <w:tcPr>
            <w:tcW w:w="813" w:type="dxa"/>
            <w:tcBorders>
              <w:top w:val="nil"/>
              <w:left w:val="nil"/>
              <w:bottom w:val="single" w:sz="8" w:space="0" w:color="auto"/>
              <w:right w:val="single" w:sz="8" w:space="0" w:color="auto"/>
            </w:tcBorders>
            <w:shd w:val="clear" w:color="auto" w:fill="auto"/>
            <w:vAlign w:val="center"/>
          </w:tcPr>
          <w:p w:rsidR="00B45BD5" w:rsidRPr="00D13878" w:rsidRDefault="00024B6E" w:rsidP="00024B6E">
            <w:pPr>
              <w:jc w:val="right"/>
              <w:rPr>
                <w:color w:val="000000"/>
              </w:rPr>
            </w:pPr>
            <w:r w:rsidRPr="00D13878">
              <w:rPr>
                <w:color w:val="000000"/>
              </w:rPr>
              <w:t>13,42</w:t>
            </w:r>
          </w:p>
        </w:tc>
        <w:tc>
          <w:tcPr>
            <w:tcW w:w="888" w:type="dxa"/>
            <w:tcBorders>
              <w:top w:val="nil"/>
              <w:left w:val="nil"/>
              <w:bottom w:val="single" w:sz="8" w:space="0" w:color="auto"/>
              <w:right w:val="single" w:sz="8" w:space="0" w:color="auto"/>
            </w:tcBorders>
            <w:shd w:val="clear" w:color="auto" w:fill="auto"/>
            <w:vAlign w:val="center"/>
          </w:tcPr>
          <w:p w:rsidR="00B45BD5" w:rsidRPr="00D13878" w:rsidRDefault="00024B6E" w:rsidP="00B45BD5">
            <w:pPr>
              <w:jc w:val="right"/>
              <w:rPr>
                <w:color w:val="000000"/>
              </w:rPr>
            </w:pPr>
            <w:r w:rsidRPr="00D13878">
              <w:rPr>
                <w:color w:val="000000"/>
              </w:rPr>
              <w:t>60,00</w:t>
            </w:r>
          </w:p>
        </w:tc>
        <w:tc>
          <w:tcPr>
            <w:tcW w:w="756" w:type="dxa"/>
            <w:tcBorders>
              <w:top w:val="nil"/>
              <w:left w:val="nil"/>
              <w:bottom w:val="single" w:sz="8" w:space="0" w:color="auto"/>
              <w:right w:val="single" w:sz="8" w:space="0" w:color="auto"/>
            </w:tcBorders>
            <w:shd w:val="clear" w:color="auto" w:fill="auto"/>
            <w:vAlign w:val="center"/>
          </w:tcPr>
          <w:p w:rsidR="00B45BD5" w:rsidRPr="00D13878" w:rsidRDefault="00024B6E" w:rsidP="00B45BD5">
            <w:pPr>
              <w:jc w:val="right"/>
              <w:rPr>
                <w:color w:val="000000"/>
              </w:rPr>
            </w:pPr>
            <w:r w:rsidRPr="00D13878">
              <w:rPr>
                <w:color w:val="000000"/>
              </w:rPr>
              <w:t>25,18</w:t>
            </w:r>
          </w:p>
        </w:tc>
        <w:tc>
          <w:tcPr>
            <w:tcW w:w="662" w:type="dxa"/>
            <w:tcBorders>
              <w:top w:val="nil"/>
              <w:left w:val="nil"/>
              <w:bottom w:val="single" w:sz="8" w:space="0" w:color="auto"/>
              <w:right w:val="single" w:sz="8" w:space="0" w:color="auto"/>
            </w:tcBorders>
            <w:shd w:val="clear" w:color="auto" w:fill="auto"/>
            <w:vAlign w:val="center"/>
          </w:tcPr>
          <w:p w:rsidR="00B45BD5" w:rsidRPr="00D13878" w:rsidRDefault="00024B6E" w:rsidP="00B45BD5">
            <w:pPr>
              <w:jc w:val="right"/>
              <w:rPr>
                <w:color w:val="000000"/>
              </w:rPr>
            </w:pPr>
            <w:r w:rsidRPr="00D13878">
              <w:rPr>
                <w:color w:val="000000"/>
              </w:rPr>
              <w:t>1,40</w:t>
            </w:r>
          </w:p>
        </w:tc>
        <w:tc>
          <w:tcPr>
            <w:tcW w:w="992" w:type="dxa"/>
            <w:tcBorders>
              <w:top w:val="nil"/>
              <w:left w:val="nil"/>
              <w:bottom w:val="single" w:sz="8" w:space="0" w:color="auto"/>
              <w:right w:val="single" w:sz="8" w:space="0" w:color="auto"/>
            </w:tcBorders>
            <w:shd w:val="clear" w:color="auto" w:fill="auto"/>
            <w:vAlign w:val="center"/>
            <w:hideMark/>
          </w:tcPr>
          <w:p w:rsidR="00B45BD5" w:rsidRPr="00D13878" w:rsidRDefault="00B45BD5" w:rsidP="00B45BD5">
            <w:pPr>
              <w:jc w:val="right"/>
              <w:rPr>
                <w:color w:val="000000"/>
              </w:rPr>
            </w:pPr>
            <w:r w:rsidRPr="00D13878">
              <w:rPr>
                <w:color w:val="000000"/>
              </w:rPr>
              <w:t>100,00</w:t>
            </w:r>
          </w:p>
        </w:tc>
      </w:tr>
      <w:tr w:rsidR="00B45BD5" w:rsidRPr="00D13878" w:rsidTr="00024B6E">
        <w:trPr>
          <w:trHeight w:val="454"/>
          <w:jc w:val="center"/>
        </w:trPr>
        <w:tc>
          <w:tcPr>
            <w:tcW w:w="870" w:type="dxa"/>
            <w:vMerge/>
            <w:shd w:val="clear" w:color="auto" w:fill="C6D9F1" w:themeFill="text2" w:themeFillTint="33"/>
            <w:hideMark/>
          </w:tcPr>
          <w:p w:rsidR="00B45BD5" w:rsidRPr="00D13878" w:rsidRDefault="00B45BD5" w:rsidP="00B45BD5">
            <w:pPr>
              <w:spacing w:line="276" w:lineRule="auto"/>
              <w:jc w:val="center"/>
            </w:pPr>
          </w:p>
        </w:tc>
        <w:tc>
          <w:tcPr>
            <w:tcW w:w="1652" w:type="dxa"/>
            <w:tcBorders>
              <w:top w:val="nil"/>
              <w:left w:val="single" w:sz="4" w:space="0" w:color="auto"/>
              <w:bottom w:val="single" w:sz="4" w:space="0" w:color="auto"/>
              <w:right w:val="single" w:sz="4" w:space="0" w:color="auto"/>
            </w:tcBorders>
            <w:shd w:val="clear" w:color="auto" w:fill="auto"/>
            <w:vAlign w:val="center"/>
            <w:hideMark/>
          </w:tcPr>
          <w:p w:rsidR="00B45BD5" w:rsidRPr="00D13878" w:rsidRDefault="00B45BD5" w:rsidP="00B45BD5">
            <w:pPr>
              <w:jc w:val="both"/>
              <w:rPr>
                <w:color w:val="000000"/>
              </w:rPr>
            </w:pPr>
            <w:r w:rsidRPr="00D13878">
              <w:rPr>
                <w:color w:val="000000"/>
              </w:rPr>
              <w:t>DU.OS</w:t>
            </w:r>
          </w:p>
        </w:tc>
        <w:tc>
          <w:tcPr>
            <w:tcW w:w="813" w:type="dxa"/>
            <w:tcBorders>
              <w:top w:val="nil"/>
              <w:left w:val="nil"/>
              <w:bottom w:val="single" w:sz="8" w:space="0" w:color="auto"/>
              <w:right w:val="single" w:sz="8" w:space="0" w:color="auto"/>
            </w:tcBorders>
            <w:shd w:val="clear" w:color="auto" w:fill="auto"/>
            <w:vAlign w:val="center"/>
          </w:tcPr>
          <w:p w:rsidR="00B45BD5" w:rsidRPr="00D13878" w:rsidRDefault="00024B6E" w:rsidP="00B45BD5">
            <w:pPr>
              <w:jc w:val="right"/>
              <w:rPr>
                <w:color w:val="000000"/>
              </w:rPr>
            </w:pPr>
            <w:r w:rsidRPr="00D13878">
              <w:rPr>
                <w:color w:val="000000"/>
              </w:rPr>
              <w:t>10,08</w:t>
            </w:r>
          </w:p>
        </w:tc>
        <w:tc>
          <w:tcPr>
            <w:tcW w:w="888" w:type="dxa"/>
            <w:tcBorders>
              <w:top w:val="nil"/>
              <w:left w:val="nil"/>
              <w:bottom w:val="single" w:sz="8" w:space="0" w:color="auto"/>
              <w:right w:val="single" w:sz="8" w:space="0" w:color="auto"/>
            </w:tcBorders>
            <w:shd w:val="clear" w:color="auto" w:fill="auto"/>
            <w:vAlign w:val="center"/>
          </w:tcPr>
          <w:p w:rsidR="00B45BD5" w:rsidRPr="00D13878" w:rsidRDefault="00024B6E" w:rsidP="00B45BD5">
            <w:pPr>
              <w:jc w:val="right"/>
              <w:rPr>
                <w:color w:val="000000"/>
              </w:rPr>
            </w:pPr>
            <w:r w:rsidRPr="00D13878">
              <w:rPr>
                <w:color w:val="000000"/>
              </w:rPr>
              <w:t>34,17</w:t>
            </w:r>
          </w:p>
        </w:tc>
        <w:tc>
          <w:tcPr>
            <w:tcW w:w="756" w:type="dxa"/>
            <w:tcBorders>
              <w:top w:val="nil"/>
              <w:left w:val="nil"/>
              <w:bottom w:val="single" w:sz="8" w:space="0" w:color="auto"/>
              <w:right w:val="single" w:sz="8" w:space="0" w:color="auto"/>
            </w:tcBorders>
            <w:shd w:val="clear" w:color="auto" w:fill="auto"/>
            <w:vAlign w:val="center"/>
          </w:tcPr>
          <w:p w:rsidR="00B45BD5" w:rsidRPr="00D13878" w:rsidRDefault="00024B6E" w:rsidP="00B45BD5">
            <w:pPr>
              <w:jc w:val="right"/>
              <w:rPr>
                <w:color w:val="000000"/>
              </w:rPr>
            </w:pPr>
            <w:r w:rsidRPr="00D13878">
              <w:rPr>
                <w:color w:val="000000"/>
              </w:rPr>
              <w:t>54,48</w:t>
            </w:r>
          </w:p>
        </w:tc>
        <w:tc>
          <w:tcPr>
            <w:tcW w:w="662" w:type="dxa"/>
            <w:tcBorders>
              <w:top w:val="nil"/>
              <w:left w:val="nil"/>
              <w:bottom w:val="single" w:sz="8" w:space="0" w:color="auto"/>
              <w:right w:val="single" w:sz="8" w:space="0" w:color="auto"/>
            </w:tcBorders>
            <w:shd w:val="clear" w:color="auto" w:fill="auto"/>
            <w:vAlign w:val="center"/>
          </w:tcPr>
          <w:p w:rsidR="00B45BD5" w:rsidRPr="00D13878" w:rsidRDefault="00024B6E" w:rsidP="00B45BD5">
            <w:pPr>
              <w:jc w:val="right"/>
              <w:rPr>
                <w:color w:val="000000"/>
              </w:rPr>
            </w:pPr>
            <w:r w:rsidRPr="00D13878">
              <w:rPr>
                <w:color w:val="000000"/>
              </w:rPr>
              <w:t>1,27</w:t>
            </w:r>
          </w:p>
        </w:tc>
        <w:tc>
          <w:tcPr>
            <w:tcW w:w="992" w:type="dxa"/>
            <w:tcBorders>
              <w:top w:val="nil"/>
              <w:left w:val="nil"/>
              <w:bottom w:val="single" w:sz="8" w:space="0" w:color="auto"/>
              <w:right w:val="single" w:sz="8" w:space="0" w:color="auto"/>
            </w:tcBorders>
            <w:shd w:val="clear" w:color="auto" w:fill="auto"/>
            <w:vAlign w:val="center"/>
            <w:hideMark/>
          </w:tcPr>
          <w:p w:rsidR="00B45BD5" w:rsidRPr="00D13878" w:rsidRDefault="00B45BD5" w:rsidP="00B45BD5">
            <w:pPr>
              <w:jc w:val="right"/>
              <w:rPr>
                <w:color w:val="000000"/>
              </w:rPr>
            </w:pPr>
            <w:r w:rsidRPr="00D13878">
              <w:rPr>
                <w:color w:val="000000"/>
              </w:rPr>
              <w:t>100,00</w:t>
            </w:r>
          </w:p>
        </w:tc>
      </w:tr>
      <w:tr w:rsidR="00B45BD5" w:rsidRPr="00D13878" w:rsidTr="00024B6E">
        <w:trPr>
          <w:trHeight w:val="454"/>
          <w:jc w:val="center"/>
        </w:trPr>
        <w:tc>
          <w:tcPr>
            <w:tcW w:w="870" w:type="dxa"/>
            <w:vMerge/>
            <w:shd w:val="clear" w:color="auto" w:fill="C6D9F1" w:themeFill="text2" w:themeFillTint="33"/>
            <w:hideMark/>
          </w:tcPr>
          <w:p w:rsidR="00B45BD5" w:rsidRPr="00D13878" w:rsidRDefault="00B45BD5" w:rsidP="00B45BD5">
            <w:pPr>
              <w:spacing w:line="276" w:lineRule="auto"/>
              <w:jc w:val="center"/>
            </w:pPr>
          </w:p>
        </w:tc>
        <w:tc>
          <w:tcPr>
            <w:tcW w:w="1652" w:type="dxa"/>
            <w:tcBorders>
              <w:top w:val="nil"/>
              <w:left w:val="single" w:sz="4" w:space="0" w:color="auto"/>
              <w:bottom w:val="single" w:sz="4" w:space="0" w:color="auto"/>
              <w:right w:val="single" w:sz="4" w:space="0" w:color="auto"/>
            </w:tcBorders>
            <w:shd w:val="clear" w:color="auto" w:fill="auto"/>
            <w:vAlign w:val="center"/>
            <w:hideMark/>
          </w:tcPr>
          <w:p w:rsidR="00B45BD5" w:rsidRPr="00D13878" w:rsidRDefault="00B45BD5" w:rsidP="00B45BD5">
            <w:pPr>
              <w:rPr>
                <w:color w:val="000000"/>
              </w:rPr>
            </w:pPr>
            <w:r w:rsidRPr="00D13878">
              <w:rPr>
                <w:color w:val="000000"/>
              </w:rPr>
              <w:t>DU + DU.OS</w:t>
            </w:r>
          </w:p>
        </w:tc>
        <w:tc>
          <w:tcPr>
            <w:tcW w:w="813" w:type="dxa"/>
            <w:tcBorders>
              <w:top w:val="nil"/>
              <w:left w:val="nil"/>
              <w:bottom w:val="single" w:sz="8" w:space="0" w:color="auto"/>
              <w:right w:val="single" w:sz="8" w:space="0" w:color="auto"/>
            </w:tcBorders>
            <w:shd w:val="clear" w:color="auto" w:fill="auto"/>
            <w:vAlign w:val="center"/>
          </w:tcPr>
          <w:p w:rsidR="00B45BD5" w:rsidRPr="00D13878" w:rsidRDefault="00D13878" w:rsidP="00B45BD5">
            <w:pPr>
              <w:jc w:val="right"/>
              <w:rPr>
                <w:color w:val="000000"/>
              </w:rPr>
            </w:pPr>
            <w:r w:rsidRPr="00D13878">
              <w:rPr>
                <w:color w:val="000000"/>
              </w:rPr>
              <w:t>12,52</w:t>
            </w:r>
          </w:p>
        </w:tc>
        <w:tc>
          <w:tcPr>
            <w:tcW w:w="888" w:type="dxa"/>
            <w:tcBorders>
              <w:top w:val="nil"/>
              <w:left w:val="nil"/>
              <w:bottom w:val="single" w:sz="8" w:space="0" w:color="auto"/>
              <w:right w:val="single" w:sz="8" w:space="0" w:color="auto"/>
            </w:tcBorders>
            <w:shd w:val="clear" w:color="auto" w:fill="auto"/>
            <w:vAlign w:val="center"/>
          </w:tcPr>
          <w:p w:rsidR="00B45BD5" w:rsidRPr="00D13878" w:rsidRDefault="00D13878" w:rsidP="00B45BD5">
            <w:pPr>
              <w:jc w:val="right"/>
              <w:rPr>
                <w:color w:val="000000"/>
              </w:rPr>
            </w:pPr>
            <w:r w:rsidRPr="00D13878">
              <w:rPr>
                <w:color w:val="000000"/>
              </w:rPr>
              <w:t>53,11</w:t>
            </w:r>
          </w:p>
        </w:tc>
        <w:tc>
          <w:tcPr>
            <w:tcW w:w="756" w:type="dxa"/>
            <w:tcBorders>
              <w:top w:val="nil"/>
              <w:left w:val="nil"/>
              <w:bottom w:val="single" w:sz="8" w:space="0" w:color="auto"/>
              <w:right w:val="single" w:sz="8" w:space="0" w:color="auto"/>
            </w:tcBorders>
            <w:shd w:val="clear" w:color="auto" w:fill="auto"/>
            <w:vAlign w:val="center"/>
          </w:tcPr>
          <w:p w:rsidR="00B45BD5" w:rsidRPr="00D13878" w:rsidRDefault="00D13878" w:rsidP="00B45BD5">
            <w:pPr>
              <w:jc w:val="right"/>
              <w:rPr>
                <w:color w:val="000000"/>
              </w:rPr>
            </w:pPr>
            <w:r w:rsidRPr="00D13878">
              <w:rPr>
                <w:color w:val="000000"/>
              </w:rPr>
              <w:t>33,00</w:t>
            </w:r>
          </w:p>
        </w:tc>
        <w:tc>
          <w:tcPr>
            <w:tcW w:w="662" w:type="dxa"/>
            <w:tcBorders>
              <w:top w:val="nil"/>
              <w:left w:val="nil"/>
              <w:bottom w:val="single" w:sz="8" w:space="0" w:color="auto"/>
              <w:right w:val="single" w:sz="8" w:space="0" w:color="auto"/>
            </w:tcBorders>
            <w:shd w:val="clear" w:color="auto" w:fill="auto"/>
            <w:vAlign w:val="center"/>
          </w:tcPr>
          <w:p w:rsidR="00B45BD5" w:rsidRPr="00D13878" w:rsidRDefault="00D13878" w:rsidP="00B45BD5">
            <w:pPr>
              <w:jc w:val="right"/>
              <w:rPr>
                <w:color w:val="000000"/>
              </w:rPr>
            </w:pPr>
            <w:r w:rsidRPr="00D13878">
              <w:rPr>
                <w:color w:val="000000"/>
              </w:rPr>
              <w:t>1,37</w:t>
            </w:r>
          </w:p>
        </w:tc>
        <w:tc>
          <w:tcPr>
            <w:tcW w:w="992" w:type="dxa"/>
            <w:tcBorders>
              <w:top w:val="nil"/>
              <w:left w:val="nil"/>
              <w:bottom w:val="single" w:sz="8" w:space="0" w:color="auto"/>
              <w:right w:val="single" w:sz="8" w:space="0" w:color="auto"/>
            </w:tcBorders>
            <w:shd w:val="clear" w:color="auto" w:fill="auto"/>
            <w:vAlign w:val="center"/>
            <w:hideMark/>
          </w:tcPr>
          <w:p w:rsidR="00B45BD5" w:rsidRPr="00D13878" w:rsidRDefault="00B45BD5" w:rsidP="00B45BD5">
            <w:pPr>
              <w:jc w:val="right"/>
              <w:rPr>
                <w:color w:val="000000"/>
              </w:rPr>
            </w:pPr>
            <w:r w:rsidRPr="00D13878">
              <w:rPr>
                <w:color w:val="000000"/>
              </w:rPr>
              <w:t>100,00</w:t>
            </w:r>
          </w:p>
        </w:tc>
      </w:tr>
    </w:tbl>
    <w:p w:rsidR="00EB4E57" w:rsidRPr="006A0EFD" w:rsidRDefault="00EB4E57" w:rsidP="000225C9">
      <w:pPr>
        <w:spacing w:line="276" w:lineRule="auto"/>
        <w:rPr>
          <w:i/>
        </w:rPr>
      </w:pPr>
    </w:p>
    <w:p w:rsidR="00D13878" w:rsidRDefault="00D13878" w:rsidP="008C0039">
      <w:pPr>
        <w:spacing w:line="276" w:lineRule="auto"/>
        <w:jc w:val="both"/>
      </w:pPr>
    </w:p>
    <w:p w:rsidR="004434B9" w:rsidRDefault="004434B9" w:rsidP="008C0039">
      <w:pPr>
        <w:spacing w:line="276" w:lineRule="auto"/>
        <w:jc w:val="both"/>
      </w:pPr>
    </w:p>
    <w:p w:rsidR="00AE602E" w:rsidRDefault="00AE602E" w:rsidP="008C0039">
      <w:pPr>
        <w:spacing w:line="276" w:lineRule="auto"/>
        <w:jc w:val="both"/>
      </w:pPr>
    </w:p>
    <w:p w:rsidR="00AE602E" w:rsidRDefault="00AE602E" w:rsidP="008C0039">
      <w:pPr>
        <w:spacing w:line="276" w:lineRule="auto"/>
        <w:jc w:val="both"/>
      </w:pPr>
    </w:p>
    <w:p w:rsidR="00AE602E" w:rsidRDefault="00AE602E" w:rsidP="008C0039">
      <w:pPr>
        <w:spacing w:line="276" w:lineRule="auto"/>
        <w:jc w:val="both"/>
      </w:pPr>
    </w:p>
    <w:p w:rsidR="00AE602E" w:rsidRDefault="00AE602E" w:rsidP="008C0039">
      <w:pPr>
        <w:spacing w:line="276" w:lineRule="auto"/>
        <w:jc w:val="both"/>
      </w:pPr>
    </w:p>
    <w:p w:rsidR="00AE602E" w:rsidRDefault="00AE602E" w:rsidP="008C0039">
      <w:pPr>
        <w:spacing w:line="276" w:lineRule="auto"/>
        <w:jc w:val="both"/>
      </w:pPr>
    </w:p>
    <w:p w:rsidR="00AE602E" w:rsidRDefault="00AE602E" w:rsidP="008C0039">
      <w:pPr>
        <w:spacing w:line="276" w:lineRule="auto"/>
        <w:jc w:val="both"/>
      </w:pPr>
    </w:p>
    <w:p w:rsidR="00A97E28" w:rsidRDefault="00A97E28" w:rsidP="008C0039">
      <w:pPr>
        <w:spacing w:line="276" w:lineRule="auto"/>
        <w:jc w:val="both"/>
      </w:pPr>
    </w:p>
    <w:p w:rsidR="00AE602E" w:rsidRDefault="00AE602E" w:rsidP="008C0039">
      <w:pPr>
        <w:spacing w:line="276" w:lineRule="auto"/>
        <w:jc w:val="both"/>
      </w:pPr>
    </w:p>
    <w:p w:rsidR="00AE602E" w:rsidRDefault="00AE602E" w:rsidP="008C0039">
      <w:pPr>
        <w:spacing w:line="276" w:lineRule="auto"/>
        <w:jc w:val="both"/>
      </w:pPr>
    </w:p>
    <w:p w:rsidR="00AE602E" w:rsidRDefault="00AE602E" w:rsidP="008C0039">
      <w:pPr>
        <w:spacing w:line="276" w:lineRule="auto"/>
        <w:jc w:val="both"/>
      </w:pPr>
    </w:p>
    <w:p w:rsidR="00AE602E" w:rsidRDefault="00AE602E" w:rsidP="008C0039">
      <w:pPr>
        <w:spacing w:line="276" w:lineRule="auto"/>
        <w:jc w:val="both"/>
      </w:pPr>
    </w:p>
    <w:p w:rsidR="00AE602E" w:rsidRDefault="00AE602E" w:rsidP="008C0039">
      <w:pPr>
        <w:spacing w:line="276" w:lineRule="auto"/>
        <w:jc w:val="both"/>
      </w:pPr>
    </w:p>
    <w:p w:rsidR="00B45BD5" w:rsidRPr="00D13878" w:rsidRDefault="008C0039" w:rsidP="008C0039">
      <w:pPr>
        <w:spacing w:line="276" w:lineRule="auto"/>
        <w:jc w:val="both"/>
      </w:pPr>
      <w:r w:rsidRPr="00D13878">
        <w:lastRenderedPageBreak/>
        <w:t>G</w:t>
      </w:r>
      <w:r w:rsidR="00B45BD5" w:rsidRPr="00D13878">
        <w:t>rafički prikaz ukupne vrijednosti dodijeljenih ugovora i ugovora dodijeljenih na osnovu zaključenih okvirnih sporazuma za otvoreni postupak u 201</w:t>
      </w:r>
      <w:r w:rsidR="00D13878" w:rsidRPr="00D13878">
        <w:t>7</w:t>
      </w:r>
      <w:r w:rsidR="00B45BD5" w:rsidRPr="00D13878">
        <w:t>. godini za usluge prema nivou vlasti:</w:t>
      </w:r>
    </w:p>
    <w:p w:rsidR="00B45BD5" w:rsidRPr="006A0EFD" w:rsidRDefault="00D13878" w:rsidP="000225C9">
      <w:pPr>
        <w:spacing w:line="276" w:lineRule="auto"/>
        <w:rPr>
          <w:i/>
        </w:rPr>
      </w:pPr>
      <w:r>
        <w:rPr>
          <w:noProof/>
        </w:rPr>
        <w:drawing>
          <wp:inline distT="0" distB="0" distL="0" distR="0" wp14:anchorId="74E47A33" wp14:editId="7C30F993">
            <wp:extent cx="5705475" cy="2743200"/>
            <wp:effectExtent l="0" t="0" r="9525"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W w:w="9007" w:type="dxa"/>
        <w:tblLook w:val="04A0" w:firstRow="1" w:lastRow="0" w:firstColumn="1" w:lastColumn="0" w:noHBand="0" w:noVBand="1"/>
      </w:tblPr>
      <w:tblGrid>
        <w:gridCol w:w="657"/>
        <w:gridCol w:w="1302"/>
        <w:gridCol w:w="1312"/>
        <w:gridCol w:w="1576"/>
        <w:gridCol w:w="1439"/>
        <w:gridCol w:w="1315"/>
        <w:gridCol w:w="1406"/>
      </w:tblGrid>
      <w:tr w:rsidR="00144B22" w:rsidRPr="00D13878" w:rsidTr="00144B22">
        <w:trPr>
          <w:trHeight w:val="277"/>
        </w:trPr>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13878" w:rsidRPr="00D13878" w:rsidRDefault="00D13878">
            <w:pPr>
              <w:rPr>
                <w:color w:val="000000"/>
                <w:sz w:val="18"/>
                <w:szCs w:val="18"/>
              </w:rPr>
            </w:pPr>
            <w:r w:rsidRPr="00D13878">
              <w:rPr>
                <w:rFonts w:eastAsia="Calibri"/>
                <w:color w:val="000000"/>
                <w:sz w:val="18"/>
                <w:szCs w:val="18"/>
                <w:lang w:eastAsia="en-US"/>
              </w:rPr>
              <w:t> </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rsidR="00D13878" w:rsidRPr="00D13878" w:rsidRDefault="00D13878">
            <w:pPr>
              <w:jc w:val="center"/>
              <w:rPr>
                <w:color w:val="000000"/>
                <w:sz w:val="18"/>
                <w:szCs w:val="18"/>
              </w:rPr>
            </w:pPr>
            <w:r w:rsidRPr="00D13878">
              <w:rPr>
                <w:rFonts w:eastAsia="Calibri"/>
                <w:color w:val="000000"/>
                <w:sz w:val="18"/>
                <w:szCs w:val="18"/>
                <w:lang w:eastAsia="en-US"/>
              </w:rPr>
              <w:t>BiH</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rsidR="00D13878" w:rsidRPr="00D13878" w:rsidRDefault="00D13878">
            <w:pPr>
              <w:jc w:val="center"/>
              <w:rPr>
                <w:color w:val="000000"/>
                <w:sz w:val="18"/>
                <w:szCs w:val="18"/>
              </w:rPr>
            </w:pPr>
            <w:r w:rsidRPr="00D13878">
              <w:rPr>
                <w:rFonts w:eastAsia="Calibri"/>
                <w:color w:val="000000"/>
                <w:sz w:val="18"/>
                <w:szCs w:val="18"/>
                <w:lang w:eastAsia="en-US"/>
              </w:rPr>
              <w:t>FBIH</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D13878" w:rsidRPr="00D13878" w:rsidRDefault="00D13878">
            <w:pPr>
              <w:jc w:val="center"/>
              <w:rPr>
                <w:color w:val="000000"/>
                <w:sz w:val="18"/>
                <w:szCs w:val="18"/>
              </w:rPr>
            </w:pPr>
            <w:r w:rsidRPr="00D13878">
              <w:rPr>
                <w:rFonts w:eastAsia="Calibri"/>
                <w:color w:val="000000"/>
                <w:sz w:val="18"/>
                <w:szCs w:val="18"/>
                <w:lang w:eastAsia="en-US"/>
              </w:rPr>
              <w:t>RS</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D13878" w:rsidRPr="00D13878" w:rsidRDefault="00D13878">
            <w:pPr>
              <w:jc w:val="center"/>
              <w:rPr>
                <w:color w:val="000000"/>
                <w:sz w:val="18"/>
                <w:szCs w:val="18"/>
              </w:rPr>
            </w:pPr>
            <w:r w:rsidRPr="00D13878">
              <w:rPr>
                <w:rFonts w:eastAsia="Calibri"/>
                <w:color w:val="000000"/>
                <w:sz w:val="18"/>
                <w:szCs w:val="18"/>
                <w:lang w:eastAsia="en-US"/>
              </w:rPr>
              <w:t>BD</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D13878" w:rsidRPr="00D13878" w:rsidRDefault="00D13878">
            <w:pPr>
              <w:jc w:val="center"/>
              <w:rPr>
                <w:color w:val="000000"/>
                <w:sz w:val="18"/>
                <w:szCs w:val="18"/>
              </w:rPr>
            </w:pPr>
            <w:r w:rsidRPr="00D13878">
              <w:rPr>
                <w:rFonts w:eastAsia="Calibri"/>
                <w:color w:val="000000"/>
                <w:sz w:val="18"/>
                <w:szCs w:val="18"/>
                <w:lang w:eastAsia="en-US"/>
              </w:rPr>
              <w:t>Ukupno</w:t>
            </w:r>
          </w:p>
        </w:tc>
      </w:tr>
      <w:tr w:rsidR="00D13878" w:rsidRPr="00D13878" w:rsidTr="00144B22">
        <w:trPr>
          <w:trHeight w:val="277"/>
        </w:trPr>
        <w:tc>
          <w:tcPr>
            <w:tcW w:w="657" w:type="dxa"/>
            <w:vMerge w:val="restart"/>
            <w:tcBorders>
              <w:top w:val="nil"/>
              <w:left w:val="single" w:sz="4" w:space="0" w:color="auto"/>
              <w:bottom w:val="single" w:sz="4" w:space="0" w:color="auto"/>
              <w:right w:val="single" w:sz="4" w:space="0" w:color="auto"/>
            </w:tcBorders>
            <w:shd w:val="clear" w:color="000000" w:fill="BDD6EE"/>
            <w:textDirection w:val="btLr"/>
            <w:vAlign w:val="center"/>
            <w:hideMark/>
          </w:tcPr>
          <w:p w:rsidR="00D13878" w:rsidRPr="00D13878" w:rsidRDefault="00D13878">
            <w:pPr>
              <w:jc w:val="center"/>
              <w:rPr>
                <w:color w:val="000000"/>
                <w:sz w:val="18"/>
                <w:szCs w:val="18"/>
              </w:rPr>
            </w:pPr>
            <w:r w:rsidRPr="00D13878">
              <w:rPr>
                <w:rFonts w:eastAsia="Calibri"/>
                <w:color w:val="000000"/>
                <w:sz w:val="18"/>
                <w:szCs w:val="18"/>
                <w:lang w:eastAsia="en-US"/>
              </w:rPr>
              <w:t>Usluge</w:t>
            </w:r>
          </w:p>
        </w:tc>
        <w:tc>
          <w:tcPr>
            <w:tcW w:w="1301" w:type="dxa"/>
            <w:tcBorders>
              <w:top w:val="nil"/>
              <w:left w:val="nil"/>
              <w:bottom w:val="single" w:sz="4" w:space="0" w:color="auto"/>
              <w:right w:val="single" w:sz="4" w:space="0" w:color="auto"/>
            </w:tcBorders>
            <w:shd w:val="clear" w:color="auto" w:fill="auto"/>
            <w:vAlign w:val="center"/>
            <w:hideMark/>
          </w:tcPr>
          <w:p w:rsidR="00D13878" w:rsidRPr="00D13878" w:rsidRDefault="00D13878">
            <w:pPr>
              <w:rPr>
                <w:color w:val="000000"/>
                <w:sz w:val="18"/>
                <w:szCs w:val="18"/>
              </w:rPr>
            </w:pPr>
            <w:r w:rsidRPr="00D13878">
              <w:rPr>
                <w:rFonts w:eastAsia="Calibri"/>
                <w:color w:val="000000"/>
                <w:sz w:val="18"/>
                <w:szCs w:val="18"/>
                <w:lang w:eastAsia="en-US"/>
              </w:rPr>
              <w:t>DU</w:t>
            </w:r>
          </w:p>
        </w:tc>
        <w:tc>
          <w:tcPr>
            <w:tcW w:w="1312" w:type="dxa"/>
            <w:tcBorders>
              <w:top w:val="nil"/>
              <w:left w:val="nil"/>
              <w:bottom w:val="single" w:sz="4" w:space="0" w:color="auto"/>
              <w:right w:val="single" w:sz="4" w:space="0" w:color="auto"/>
            </w:tcBorders>
            <w:shd w:val="clear" w:color="000000" w:fill="FFFFFF"/>
            <w:noWrap/>
            <w:vAlign w:val="bottom"/>
            <w:hideMark/>
          </w:tcPr>
          <w:p w:rsidR="00D13878" w:rsidRPr="00D13878" w:rsidRDefault="00D13878">
            <w:pPr>
              <w:jc w:val="right"/>
              <w:rPr>
                <w:sz w:val="18"/>
                <w:szCs w:val="18"/>
              </w:rPr>
            </w:pPr>
            <w:r w:rsidRPr="00D13878">
              <w:rPr>
                <w:sz w:val="18"/>
                <w:szCs w:val="18"/>
              </w:rPr>
              <w:t>7.532.319,61</w:t>
            </w:r>
          </w:p>
        </w:tc>
        <w:tc>
          <w:tcPr>
            <w:tcW w:w="1576" w:type="dxa"/>
            <w:tcBorders>
              <w:top w:val="nil"/>
              <w:left w:val="nil"/>
              <w:bottom w:val="single" w:sz="4" w:space="0" w:color="auto"/>
              <w:right w:val="single" w:sz="4" w:space="0" w:color="auto"/>
            </w:tcBorders>
            <w:shd w:val="clear" w:color="auto" w:fill="auto"/>
            <w:vAlign w:val="center"/>
            <w:hideMark/>
          </w:tcPr>
          <w:p w:rsidR="00D13878" w:rsidRPr="00D13878" w:rsidRDefault="00D13878">
            <w:pPr>
              <w:jc w:val="right"/>
              <w:rPr>
                <w:color w:val="000000"/>
                <w:sz w:val="18"/>
                <w:szCs w:val="18"/>
              </w:rPr>
            </w:pPr>
            <w:r w:rsidRPr="00D13878">
              <w:rPr>
                <w:color w:val="000000"/>
                <w:sz w:val="18"/>
                <w:szCs w:val="18"/>
              </w:rPr>
              <w:t>69.541.576,94</w:t>
            </w:r>
          </w:p>
        </w:tc>
        <w:tc>
          <w:tcPr>
            <w:tcW w:w="1439" w:type="dxa"/>
            <w:tcBorders>
              <w:top w:val="nil"/>
              <w:left w:val="nil"/>
              <w:bottom w:val="single" w:sz="4" w:space="0" w:color="auto"/>
              <w:right w:val="single" w:sz="4" w:space="0" w:color="auto"/>
            </w:tcBorders>
            <w:shd w:val="clear" w:color="auto" w:fill="auto"/>
            <w:vAlign w:val="center"/>
            <w:hideMark/>
          </w:tcPr>
          <w:p w:rsidR="00D13878" w:rsidRPr="00D13878" w:rsidRDefault="00D13878">
            <w:pPr>
              <w:jc w:val="right"/>
              <w:rPr>
                <w:color w:val="000000"/>
                <w:sz w:val="18"/>
                <w:szCs w:val="18"/>
              </w:rPr>
            </w:pPr>
            <w:r w:rsidRPr="00D13878">
              <w:rPr>
                <w:color w:val="000000"/>
                <w:sz w:val="18"/>
                <w:szCs w:val="18"/>
              </w:rPr>
              <w:t>126.056.406,87</w:t>
            </w:r>
          </w:p>
        </w:tc>
        <w:tc>
          <w:tcPr>
            <w:tcW w:w="1315" w:type="dxa"/>
            <w:tcBorders>
              <w:top w:val="nil"/>
              <w:left w:val="nil"/>
              <w:bottom w:val="single" w:sz="4" w:space="0" w:color="auto"/>
              <w:right w:val="single" w:sz="4" w:space="0" w:color="auto"/>
            </w:tcBorders>
            <w:shd w:val="clear" w:color="auto" w:fill="auto"/>
            <w:vAlign w:val="center"/>
            <w:hideMark/>
          </w:tcPr>
          <w:p w:rsidR="00D13878" w:rsidRPr="00D13878" w:rsidRDefault="00D13878">
            <w:pPr>
              <w:jc w:val="right"/>
              <w:rPr>
                <w:color w:val="000000"/>
                <w:sz w:val="18"/>
                <w:szCs w:val="18"/>
              </w:rPr>
            </w:pPr>
            <w:r w:rsidRPr="00D13878">
              <w:rPr>
                <w:color w:val="000000"/>
                <w:sz w:val="18"/>
                <w:szCs w:val="18"/>
              </w:rPr>
              <w:t>1.315.683,47</w:t>
            </w:r>
          </w:p>
        </w:tc>
        <w:tc>
          <w:tcPr>
            <w:tcW w:w="1406" w:type="dxa"/>
            <w:tcBorders>
              <w:top w:val="nil"/>
              <w:left w:val="nil"/>
              <w:bottom w:val="single" w:sz="4" w:space="0" w:color="auto"/>
              <w:right w:val="single" w:sz="4" w:space="0" w:color="auto"/>
            </w:tcBorders>
            <w:shd w:val="clear" w:color="auto" w:fill="auto"/>
            <w:vAlign w:val="center"/>
            <w:hideMark/>
          </w:tcPr>
          <w:p w:rsidR="00D13878" w:rsidRPr="00D13878" w:rsidRDefault="00D13878">
            <w:pPr>
              <w:jc w:val="right"/>
              <w:rPr>
                <w:color w:val="000000"/>
                <w:sz w:val="18"/>
                <w:szCs w:val="18"/>
              </w:rPr>
            </w:pPr>
            <w:r w:rsidRPr="00D13878">
              <w:rPr>
                <w:color w:val="000000"/>
                <w:sz w:val="18"/>
                <w:szCs w:val="18"/>
              </w:rPr>
              <w:t>204.445.986,89</w:t>
            </w:r>
          </w:p>
        </w:tc>
      </w:tr>
      <w:tr w:rsidR="00D13878" w:rsidRPr="00D13878" w:rsidTr="00144B22">
        <w:trPr>
          <w:trHeight w:val="277"/>
        </w:trPr>
        <w:tc>
          <w:tcPr>
            <w:tcW w:w="657" w:type="dxa"/>
            <w:vMerge/>
            <w:tcBorders>
              <w:top w:val="nil"/>
              <w:left w:val="single" w:sz="4" w:space="0" w:color="auto"/>
              <w:bottom w:val="single" w:sz="4" w:space="0" w:color="auto"/>
              <w:right w:val="single" w:sz="4" w:space="0" w:color="auto"/>
            </w:tcBorders>
            <w:vAlign w:val="center"/>
            <w:hideMark/>
          </w:tcPr>
          <w:p w:rsidR="00D13878" w:rsidRPr="00D13878" w:rsidRDefault="00D13878">
            <w:pPr>
              <w:rPr>
                <w:color w:val="000000"/>
                <w:sz w:val="18"/>
                <w:szCs w:val="18"/>
              </w:rPr>
            </w:pPr>
          </w:p>
        </w:tc>
        <w:tc>
          <w:tcPr>
            <w:tcW w:w="1301" w:type="dxa"/>
            <w:tcBorders>
              <w:top w:val="nil"/>
              <w:left w:val="nil"/>
              <w:bottom w:val="single" w:sz="4" w:space="0" w:color="auto"/>
              <w:right w:val="single" w:sz="4" w:space="0" w:color="auto"/>
            </w:tcBorders>
            <w:shd w:val="clear" w:color="auto" w:fill="auto"/>
            <w:vAlign w:val="center"/>
            <w:hideMark/>
          </w:tcPr>
          <w:p w:rsidR="00D13878" w:rsidRPr="00D13878" w:rsidRDefault="00D13878">
            <w:pPr>
              <w:rPr>
                <w:color w:val="000000"/>
                <w:sz w:val="18"/>
                <w:szCs w:val="18"/>
              </w:rPr>
            </w:pPr>
            <w:r w:rsidRPr="00D13878">
              <w:rPr>
                <w:rFonts w:eastAsia="Calibri"/>
                <w:color w:val="000000"/>
                <w:sz w:val="18"/>
                <w:szCs w:val="18"/>
                <w:lang w:eastAsia="en-US"/>
              </w:rPr>
              <w:t>DU.OS</w:t>
            </w:r>
          </w:p>
        </w:tc>
        <w:tc>
          <w:tcPr>
            <w:tcW w:w="1312" w:type="dxa"/>
            <w:tcBorders>
              <w:top w:val="nil"/>
              <w:left w:val="nil"/>
              <w:bottom w:val="single" w:sz="4" w:space="0" w:color="auto"/>
              <w:right w:val="single" w:sz="4" w:space="0" w:color="auto"/>
            </w:tcBorders>
            <w:shd w:val="clear" w:color="000000" w:fill="FFFFFF"/>
            <w:noWrap/>
            <w:vAlign w:val="bottom"/>
            <w:hideMark/>
          </w:tcPr>
          <w:p w:rsidR="00D13878" w:rsidRPr="00D13878" w:rsidRDefault="00D13878">
            <w:pPr>
              <w:jc w:val="right"/>
              <w:rPr>
                <w:sz w:val="18"/>
                <w:szCs w:val="18"/>
              </w:rPr>
            </w:pPr>
            <w:r w:rsidRPr="00D13878">
              <w:rPr>
                <w:sz w:val="18"/>
                <w:szCs w:val="18"/>
              </w:rPr>
              <w:t>9.285.410,30</w:t>
            </w:r>
          </w:p>
        </w:tc>
        <w:tc>
          <w:tcPr>
            <w:tcW w:w="1576" w:type="dxa"/>
            <w:tcBorders>
              <w:top w:val="nil"/>
              <w:left w:val="nil"/>
              <w:bottom w:val="single" w:sz="4" w:space="0" w:color="auto"/>
              <w:right w:val="single" w:sz="4" w:space="0" w:color="auto"/>
            </w:tcBorders>
            <w:shd w:val="clear" w:color="auto" w:fill="auto"/>
            <w:vAlign w:val="center"/>
            <w:hideMark/>
          </w:tcPr>
          <w:p w:rsidR="00D13878" w:rsidRPr="00D13878" w:rsidRDefault="00D13878">
            <w:pPr>
              <w:jc w:val="right"/>
              <w:rPr>
                <w:color w:val="000000"/>
                <w:sz w:val="18"/>
                <w:szCs w:val="18"/>
              </w:rPr>
            </w:pPr>
            <w:r w:rsidRPr="00D13878">
              <w:rPr>
                <w:color w:val="000000"/>
                <w:sz w:val="18"/>
                <w:szCs w:val="18"/>
              </w:rPr>
              <w:t>20.722.594,15</w:t>
            </w:r>
          </w:p>
        </w:tc>
        <w:tc>
          <w:tcPr>
            <w:tcW w:w="1439" w:type="dxa"/>
            <w:tcBorders>
              <w:top w:val="nil"/>
              <w:left w:val="nil"/>
              <w:bottom w:val="single" w:sz="4" w:space="0" w:color="auto"/>
              <w:right w:val="single" w:sz="4" w:space="0" w:color="auto"/>
            </w:tcBorders>
            <w:shd w:val="clear" w:color="auto" w:fill="auto"/>
            <w:vAlign w:val="center"/>
            <w:hideMark/>
          </w:tcPr>
          <w:p w:rsidR="00D13878" w:rsidRPr="00D13878" w:rsidRDefault="00D13878">
            <w:pPr>
              <w:jc w:val="right"/>
              <w:rPr>
                <w:color w:val="000000"/>
                <w:sz w:val="18"/>
                <w:szCs w:val="18"/>
              </w:rPr>
            </w:pPr>
            <w:r w:rsidRPr="00D13878">
              <w:rPr>
                <w:color w:val="000000"/>
                <w:sz w:val="18"/>
                <w:szCs w:val="18"/>
              </w:rPr>
              <w:t>30.714.287,20</w:t>
            </w:r>
          </w:p>
        </w:tc>
        <w:tc>
          <w:tcPr>
            <w:tcW w:w="1315" w:type="dxa"/>
            <w:tcBorders>
              <w:top w:val="nil"/>
              <w:left w:val="nil"/>
              <w:bottom w:val="single" w:sz="4" w:space="0" w:color="auto"/>
              <w:right w:val="single" w:sz="4" w:space="0" w:color="auto"/>
            </w:tcBorders>
            <w:shd w:val="clear" w:color="auto" w:fill="auto"/>
            <w:vAlign w:val="center"/>
            <w:hideMark/>
          </w:tcPr>
          <w:p w:rsidR="00D13878" w:rsidRPr="00D13878" w:rsidRDefault="00D13878">
            <w:pPr>
              <w:jc w:val="right"/>
              <w:rPr>
                <w:color w:val="000000"/>
                <w:sz w:val="18"/>
                <w:szCs w:val="18"/>
              </w:rPr>
            </w:pPr>
            <w:r w:rsidRPr="00D13878">
              <w:rPr>
                <w:color w:val="000000"/>
                <w:sz w:val="18"/>
                <w:szCs w:val="18"/>
              </w:rPr>
              <w:t>1.885.501,37</w:t>
            </w:r>
          </w:p>
        </w:tc>
        <w:tc>
          <w:tcPr>
            <w:tcW w:w="1406" w:type="dxa"/>
            <w:tcBorders>
              <w:top w:val="nil"/>
              <w:left w:val="nil"/>
              <w:bottom w:val="single" w:sz="4" w:space="0" w:color="auto"/>
              <w:right w:val="single" w:sz="4" w:space="0" w:color="auto"/>
            </w:tcBorders>
            <w:shd w:val="clear" w:color="auto" w:fill="auto"/>
            <w:vAlign w:val="center"/>
            <w:hideMark/>
          </w:tcPr>
          <w:p w:rsidR="00D13878" w:rsidRPr="00D13878" w:rsidRDefault="00D13878">
            <w:pPr>
              <w:jc w:val="right"/>
              <w:rPr>
                <w:color w:val="000000"/>
                <w:sz w:val="18"/>
                <w:szCs w:val="18"/>
              </w:rPr>
            </w:pPr>
            <w:r w:rsidRPr="00D13878">
              <w:rPr>
                <w:color w:val="000000"/>
                <w:sz w:val="18"/>
                <w:szCs w:val="18"/>
              </w:rPr>
              <w:t>62.607.793,02</w:t>
            </w:r>
          </w:p>
        </w:tc>
      </w:tr>
      <w:tr w:rsidR="00144B22" w:rsidRPr="00D13878" w:rsidTr="00A97E28">
        <w:trPr>
          <w:trHeight w:val="277"/>
        </w:trPr>
        <w:tc>
          <w:tcPr>
            <w:tcW w:w="657" w:type="dxa"/>
            <w:tcBorders>
              <w:top w:val="nil"/>
              <w:left w:val="single" w:sz="4" w:space="0" w:color="auto"/>
              <w:bottom w:val="single" w:sz="4" w:space="0" w:color="auto"/>
              <w:right w:val="nil"/>
            </w:tcBorders>
            <w:shd w:val="clear" w:color="auto" w:fill="auto"/>
            <w:noWrap/>
            <w:vAlign w:val="bottom"/>
            <w:hideMark/>
          </w:tcPr>
          <w:p w:rsidR="00D13878" w:rsidRPr="00D13878" w:rsidRDefault="00D13878">
            <w:pPr>
              <w:jc w:val="right"/>
              <w:rPr>
                <w:color w:val="000000"/>
                <w:sz w:val="18"/>
                <w:szCs w:val="18"/>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D13878" w:rsidRPr="00D13878" w:rsidRDefault="00D13878">
            <w:pPr>
              <w:rPr>
                <w:color w:val="000000"/>
                <w:sz w:val="18"/>
                <w:szCs w:val="18"/>
              </w:rPr>
            </w:pPr>
            <w:r w:rsidRPr="00D13878">
              <w:rPr>
                <w:color w:val="000000"/>
                <w:sz w:val="18"/>
                <w:szCs w:val="18"/>
              </w:rPr>
              <w:t>DU + DU.OS</w:t>
            </w:r>
          </w:p>
        </w:tc>
        <w:tc>
          <w:tcPr>
            <w:tcW w:w="1312" w:type="dxa"/>
            <w:tcBorders>
              <w:top w:val="nil"/>
              <w:left w:val="nil"/>
              <w:bottom w:val="single" w:sz="4" w:space="0" w:color="auto"/>
              <w:right w:val="single" w:sz="4" w:space="0" w:color="auto"/>
            </w:tcBorders>
            <w:shd w:val="clear" w:color="auto" w:fill="auto"/>
            <w:noWrap/>
            <w:vAlign w:val="bottom"/>
            <w:hideMark/>
          </w:tcPr>
          <w:p w:rsidR="00D13878" w:rsidRPr="00D13878" w:rsidRDefault="00D13878">
            <w:pPr>
              <w:jc w:val="right"/>
              <w:rPr>
                <w:color w:val="000000"/>
                <w:sz w:val="18"/>
                <w:szCs w:val="18"/>
              </w:rPr>
            </w:pPr>
            <w:r w:rsidRPr="00D13878">
              <w:rPr>
                <w:color w:val="000000"/>
                <w:sz w:val="18"/>
                <w:szCs w:val="18"/>
              </w:rPr>
              <w:t>16.817.729,91</w:t>
            </w:r>
          </w:p>
        </w:tc>
        <w:tc>
          <w:tcPr>
            <w:tcW w:w="1576" w:type="dxa"/>
            <w:tcBorders>
              <w:top w:val="nil"/>
              <w:left w:val="nil"/>
              <w:bottom w:val="single" w:sz="4" w:space="0" w:color="auto"/>
              <w:right w:val="single" w:sz="4" w:space="0" w:color="auto"/>
            </w:tcBorders>
            <w:shd w:val="clear" w:color="auto" w:fill="auto"/>
            <w:noWrap/>
            <w:vAlign w:val="bottom"/>
            <w:hideMark/>
          </w:tcPr>
          <w:p w:rsidR="00D13878" w:rsidRPr="00D13878" w:rsidRDefault="00D13878">
            <w:pPr>
              <w:jc w:val="right"/>
              <w:rPr>
                <w:color w:val="000000"/>
                <w:sz w:val="18"/>
                <w:szCs w:val="18"/>
              </w:rPr>
            </w:pPr>
            <w:r w:rsidRPr="00D13878">
              <w:rPr>
                <w:color w:val="000000"/>
                <w:sz w:val="18"/>
                <w:szCs w:val="18"/>
              </w:rPr>
              <w:t>90.264.171,09</w:t>
            </w:r>
          </w:p>
        </w:tc>
        <w:tc>
          <w:tcPr>
            <w:tcW w:w="1439" w:type="dxa"/>
            <w:tcBorders>
              <w:top w:val="nil"/>
              <w:left w:val="nil"/>
              <w:bottom w:val="single" w:sz="4" w:space="0" w:color="auto"/>
              <w:right w:val="single" w:sz="4" w:space="0" w:color="auto"/>
            </w:tcBorders>
            <w:shd w:val="clear" w:color="auto" w:fill="auto"/>
            <w:noWrap/>
            <w:vAlign w:val="bottom"/>
            <w:hideMark/>
          </w:tcPr>
          <w:p w:rsidR="00D13878" w:rsidRPr="00D13878" w:rsidRDefault="00D13878">
            <w:pPr>
              <w:jc w:val="right"/>
              <w:rPr>
                <w:color w:val="000000"/>
                <w:sz w:val="18"/>
                <w:szCs w:val="18"/>
              </w:rPr>
            </w:pPr>
            <w:r w:rsidRPr="00D13878">
              <w:rPr>
                <w:color w:val="000000"/>
                <w:sz w:val="18"/>
                <w:szCs w:val="18"/>
              </w:rPr>
              <w:t>156.770.694,07</w:t>
            </w:r>
          </w:p>
        </w:tc>
        <w:tc>
          <w:tcPr>
            <w:tcW w:w="1315" w:type="dxa"/>
            <w:tcBorders>
              <w:top w:val="nil"/>
              <w:left w:val="nil"/>
              <w:bottom w:val="single" w:sz="4" w:space="0" w:color="auto"/>
              <w:right w:val="single" w:sz="4" w:space="0" w:color="auto"/>
            </w:tcBorders>
            <w:shd w:val="clear" w:color="auto" w:fill="auto"/>
            <w:noWrap/>
            <w:vAlign w:val="bottom"/>
            <w:hideMark/>
          </w:tcPr>
          <w:p w:rsidR="00D13878" w:rsidRPr="00D13878" w:rsidRDefault="00D13878">
            <w:pPr>
              <w:jc w:val="right"/>
              <w:rPr>
                <w:color w:val="000000"/>
                <w:sz w:val="18"/>
                <w:szCs w:val="18"/>
              </w:rPr>
            </w:pPr>
            <w:r w:rsidRPr="00D13878">
              <w:rPr>
                <w:color w:val="000000"/>
                <w:sz w:val="18"/>
                <w:szCs w:val="18"/>
              </w:rPr>
              <w:t>3.201.184,84</w:t>
            </w:r>
          </w:p>
        </w:tc>
        <w:tc>
          <w:tcPr>
            <w:tcW w:w="1406" w:type="dxa"/>
            <w:tcBorders>
              <w:top w:val="nil"/>
              <w:left w:val="nil"/>
              <w:bottom w:val="single" w:sz="4" w:space="0" w:color="auto"/>
              <w:right w:val="single" w:sz="4" w:space="0" w:color="auto"/>
            </w:tcBorders>
            <w:shd w:val="clear" w:color="auto" w:fill="auto"/>
            <w:noWrap/>
            <w:vAlign w:val="bottom"/>
            <w:hideMark/>
          </w:tcPr>
          <w:p w:rsidR="00D13878" w:rsidRPr="00D13878" w:rsidRDefault="00D13878">
            <w:pPr>
              <w:jc w:val="right"/>
              <w:rPr>
                <w:color w:val="000000"/>
                <w:sz w:val="18"/>
                <w:szCs w:val="18"/>
              </w:rPr>
            </w:pPr>
            <w:r w:rsidRPr="00D13878">
              <w:rPr>
                <w:color w:val="000000"/>
                <w:sz w:val="18"/>
                <w:szCs w:val="18"/>
              </w:rPr>
              <w:t>267.053.779,91</w:t>
            </w:r>
          </w:p>
        </w:tc>
      </w:tr>
    </w:tbl>
    <w:p w:rsidR="00E30085" w:rsidRPr="006A0EFD" w:rsidRDefault="00E30085" w:rsidP="00DC09E3">
      <w:pPr>
        <w:spacing w:line="276" w:lineRule="auto"/>
        <w:jc w:val="center"/>
        <w:rPr>
          <w:i/>
        </w:rPr>
      </w:pPr>
    </w:p>
    <w:p w:rsidR="00E434B6" w:rsidRPr="00144B22" w:rsidRDefault="00B45BD5" w:rsidP="000225C9">
      <w:pPr>
        <w:spacing w:line="276" w:lineRule="auto"/>
        <w:jc w:val="both"/>
      </w:pPr>
      <w:r w:rsidRPr="00144B22">
        <w:t>Procentualno učešće u vrijednosti dodijelenih ugovora i ugovora dodijeljenih na osnovu zaključenih okvirnih sporazuma za otvoreni postupak u 201</w:t>
      </w:r>
      <w:r w:rsidR="00144B22" w:rsidRPr="00144B22">
        <w:t>7</w:t>
      </w:r>
      <w:r w:rsidRPr="00144B22">
        <w:t>. godini za usluge</w:t>
      </w:r>
      <w:r w:rsidR="003662C7" w:rsidRPr="00144B22">
        <w:t xml:space="preserve"> prema nivou vlasti </w:t>
      </w:r>
      <w:r w:rsidRPr="00144B22">
        <w:t>:</w:t>
      </w:r>
    </w:p>
    <w:p w:rsidR="00B45BD5" w:rsidRPr="006A0EFD" w:rsidRDefault="00B45BD5" w:rsidP="000225C9">
      <w:pPr>
        <w:spacing w:line="276" w:lineRule="auto"/>
        <w:jc w:val="both"/>
        <w:rPr>
          <w:i/>
        </w:rPr>
      </w:pPr>
    </w:p>
    <w:tbl>
      <w:tblPr>
        <w:tblStyle w:val="TableGrid"/>
        <w:tblW w:w="6633" w:type="dxa"/>
        <w:jc w:val="center"/>
        <w:tblLook w:val="04A0" w:firstRow="1" w:lastRow="0" w:firstColumn="1" w:lastColumn="0" w:noHBand="0" w:noVBand="1"/>
      </w:tblPr>
      <w:tblGrid>
        <w:gridCol w:w="870"/>
        <w:gridCol w:w="1652"/>
        <w:gridCol w:w="813"/>
        <w:gridCol w:w="888"/>
        <w:gridCol w:w="756"/>
        <w:gridCol w:w="662"/>
        <w:gridCol w:w="992"/>
      </w:tblGrid>
      <w:tr w:rsidR="00E434B6" w:rsidRPr="00052599" w:rsidTr="002D5F5A">
        <w:trPr>
          <w:trHeight w:val="315"/>
          <w:jc w:val="center"/>
        </w:trPr>
        <w:tc>
          <w:tcPr>
            <w:tcW w:w="2522" w:type="dxa"/>
            <w:gridSpan w:val="2"/>
            <w:shd w:val="clear" w:color="auto" w:fill="C6D9F1" w:themeFill="text2" w:themeFillTint="33"/>
            <w:hideMark/>
          </w:tcPr>
          <w:p w:rsidR="00E434B6" w:rsidRPr="00052599" w:rsidRDefault="00E434B6" w:rsidP="000225C9">
            <w:pPr>
              <w:spacing w:line="276" w:lineRule="auto"/>
              <w:jc w:val="center"/>
            </w:pPr>
            <w:r w:rsidRPr="00052599">
              <w:t> </w:t>
            </w:r>
          </w:p>
        </w:tc>
        <w:tc>
          <w:tcPr>
            <w:tcW w:w="813" w:type="dxa"/>
            <w:shd w:val="clear" w:color="auto" w:fill="C6D9F1" w:themeFill="text2" w:themeFillTint="33"/>
            <w:hideMark/>
          </w:tcPr>
          <w:p w:rsidR="00E434B6" w:rsidRPr="00052599" w:rsidRDefault="00E434B6" w:rsidP="000225C9">
            <w:pPr>
              <w:spacing w:line="276" w:lineRule="auto"/>
              <w:jc w:val="center"/>
            </w:pPr>
            <w:r w:rsidRPr="00052599">
              <w:t>BiH</w:t>
            </w:r>
          </w:p>
        </w:tc>
        <w:tc>
          <w:tcPr>
            <w:tcW w:w="888" w:type="dxa"/>
            <w:shd w:val="clear" w:color="auto" w:fill="C6D9F1" w:themeFill="text2" w:themeFillTint="33"/>
            <w:hideMark/>
          </w:tcPr>
          <w:p w:rsidR="00E434B6" w:rsidRPr="00052599" w:rsidRDefault="00E434B6" w:rsidP="000225C9">
            <w:pPr>
              <w:spacing w:line="276" w:lineRule="auto"/>
              <w:jc w:val="center"/>
            </w:pPr>
            <w:r w:rsidRPr="00052599">
              <w:t>FBIH</w:t>
            </w:r>
          </w:p>
        </w:tc>
        <w:tc>
          <w:tcPr>
            <w:tcW w:w="756" w:type="dxa"/>
            <w:shd w:val="clear" w:color="auto" w:fill="C6D9F1" w:themeFill="text2" w:themeFillTint="33"/>
            <w:hideMark/>
          </w:tcPr>
          <w:p w:rsidR="00E434B6" w:rsidRPr="00052599" w:rsidRDefault="00E434B6" w:rsidP="000225C9">
            <w:pPr>
              <w:spacing w:line="276" w:lineRule="auto"/>
              <w:jc w:val="center"/>
            </w:pPr>
            <w:r w:rsidRPr="00052599">
              <w:t>RS</w:t>
            </w:r>
          </w:p>
        </w:tc>
        <w:tc>
          <w:tcPr>
            <w:tcW w:w="662" w:type="dxa"/>
            <w:shd w:val="clear" w:color="auto" w:fill="C6D9F1" w:themeFill="text2" w:themeFillTint="33"/>
            <w:hideMark/>
          </w:tcPr>
          <w:p w:rsidR="00E434B6" w:rsidRPr="00052599" w:rsidRDefault="00E434B6" w:rsidP="000225C9">
            <w:pPr>
              <w:spacing w:line="276" w:lineRule="auto"/>
              <w:jc w:val="center"/>
            </w:pPr>
            <w:r w:rsidRPr="00052599">
              <w:t>BD</w:t>
            </w:r>
          </w:p>
        </w:tc>
        <w:tc>
          <w:tcPr>
            <w:tcW w:w="992" w:type="dxa"/>
            <w:shd w:val="clear" w:color="auto" w:fill="C6D9F1" w:themeFill="text2" w:themeFillTint="33"/>
            <w:hideMark/>
          </w:tcPr>
          <w:p w:rsidR="00E434B6" w:rsidRPr="00052599" w:rsidRDefault="00E434B6" w:rsidP="000225C9">
            <w:pPr>
              <w:spacing w:line="276" w:lineRule="auto"/>
              <w:jc w:val="center"/>
            </w:pPr>
            <w:r w:rsidRPr="00052599">
              <w:t>Ukupno</w:t>
            </w:r>
          </w:p>
        </w:tc>
      </w:tr>
      <w:tr w:rsidR="00DC09E3" w:rsidRPr="00052599" w:rsidTr="00144B22">
        <w:trPr>
          <w:trHeight w:val="454"/>
          <w:jc w:val="center"/>
        </w:trPr>
        <w:tc>
          <w:tcPr>
            <w:tcW w:w="870" w:type="dxa"/>
            <w:vMerge w:val="restart"/>
            <w:shd w:val="clear" w:color="auto" w:fill="C6D9F1" w:themeFill="text2" w:themeFillTint="33"/>
            <w:textDirection w:val="btLr"/>
            <w:vAlign w:val="center"/>
            <w:hideMark/>
          </w:tcPr>
          <w:p w:rsidR="00DC09E3" w:rsidRPr="00052599" w:rsidRDefault="00DC09E3" w:rsidP="00DC09E3">
            <w:pPr>
              <w:spacing w:line="276" w:lineRule="auto"/>
              <w:jc w:val="center"/>
            </w:pPr>
            <w:r w:rsidRPr="00052599">
              <w:t>Usluge (%)</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09E3" w:rsidRPr="00052599" w:rsidRDefault="00DC09E3" w:rsidP="00DC09E3">
            <w:pPr>
              <w:jc w:val="both"/>
              <w:rPr>
                <w:color w:val="000000"/>
              </w:rPr>
            </w:pPr>
            <w:r w:rsidRPr="00052599">
              <w:rPr>
                <w:color w:val="000000"/>
              </w:rPr>
              <w:t>DU</w:t>
            </w:r>
          </w:p>
        </w:tc>
        <w:tc>
          <w:tcPr>
            <w:tcW w:w="813" w:type="dxa"/>
            <w:tcBorders>
              <w:top w:val="nil"/>
              <w:left w:val="nil"/>
              <w:bottom w:val="single" w:sz="8" w:space="0" w:color="auto"/>
              <w:right w:val="single" w:sz="8" w:space="0" w:color="auto"/>
            </w:tcBorders>
            <w:shd w:val="clear" w:color="auto" w:fill="auto"/>
            <w:vAlign w:val="center"/>
          </w:tcPr>
          <w:p w:rsidR="00DC09E3" w:rsidRPr="00052599" w:rsidRDefault="00052599" w:rsidP="00DC09E3">
            <w:pPr>
              <w:jc w:val="right"/>
              <w:rPr>
                <w:color w:val="000000"/>
              </w:rPr>
            </w:pPr>
            <w:r w:rsidRPr="00052599">
              <w:rPr>
                <w:color w:val="000000"/>
              </w:rPr>
              <w:t>3,69</w:t>
            </w:r>
          </w:p>
        </w:tc>
        <w:tc>
          <w:tcPr>
            <w:tcW w:w="888" w:type="dxa"/>
            <w:tcBorders>
              <w:top w:val="nil"/>
              <w:left w:val="nil"/>
              <w:bottom w:val="single" w:sz="8" w:space="0" w:color="auto"/>
              <w:right w:val="single" w:sz="8" w:space="0" w:color="auto"/>
            </w:tcBorders>
            <w:shd w:val="clear" w:color="auto" w:fill="auto"/>
            <w:vAlign w:val="center"/>
          </w:tcPr>
          <w:p w:rsidR="00DC09E3" w:rsidRPr="00052599" w:rsidRDefault="00052599" w:rsidP="00DC09E3">
            <w:pPr>
              <w:jc w:val="right"/>
              <w:rPr>
                <w:color w:val="000000"/>
              </w:rPr>
            </w:pPr>
            <w:r w:rsidRPr="00052599">
              <w:rPr>
                <w:color w:val="000000"/>
              </w:rPr>
              <w:t>34,01</w:t>
            </w:r>
          </w:p>
        </w:tc>
        <w:tc>
          <w:tcPr>
            <w:tcW w:w="756" w:type="dxa"/>
            <w:tcBorders>
              <w:top w:val="nil"/>
              <w:left w:val="nil"/>
              <w:bottom w:val="single" w:sz="8" w:space="0" w:color="auto"/>
              <w:right w:val="single" w:sz="8" w:space="0" w:color="auto"/>
            </w:tcBorders>
            <w:shd w:val="clear" w:color="auto" w:fill="auto"/>
            <w:vAlign w:val="center"/>
          </w:tcPr>
          <w:p w:rsidR="00DC09E3" w:rsidRPr="00052599" w:rsidRDefault="00052599" w:rsidP="00DC09E3">
            <w:pPr>
              <w:jc w:val="right"/>
              <w:rPr>
                <w:color w:val="000000"/>
              </w:rPr>
            </w:pPr>
            <w:r w:rsidRPr="00052599">
              <w:rPr>
                <w:color w:val="000000"/>
              </w:rPr>
              <w:t>61,66</w:t>
            </w:r>
          </w:p>
        </w:tc>
        <w:tc>
          <w:tcPr>
            <w:tcW w:w="662" w:type="dxa"/>
            <w:tcBorders>
              <w:top w:val="nil"/>
              <w:left w:val="nil"/>
              <w:bottom w:val="single" w:sz="8" w:space="0" w:color="auto"/>
              <w:right w:val="single" w:sz="8" w:space="0" w:color="auto"/>
            </w:tcBorders>
            <w:shd w:val="clear" w:color="auto" w:fill="auto"/>
            <w:vAlign w:val="center"/>
          </w:tcPr>
          <w:p w:rsidR="00DC09E3" w:rsidRPr="00052599" w:rsidRDefault="00052599" w:rsidP="00DC09E3">
            <w:pPr>
              <w:jc w:val="right"/>
              <w:rPr>
                <w:color w:val="000000"/>
              </w:rPr>
            </w:pPr>
            <w:r w:rsidRPr="00052599">
              <w:rPr>
                <w:color w:val="000000"/>
              </w:rPr>
              <w:t>0,64</w:t>
            </w:r>
          </w:p>
        </w:tc>
        <w:tc>
          <w:tcPr>
            <w:tcW w:w="992" w:type="dxa"/>
            <w:tcBorders>
              <w:top w:val="nil"/>
              <w:left w:val="nil"/>
              <w:bottom w:val="single" w:sz="8" w:space="0" w:color="auto"/>
              <w:right w:val="single" w:sz="8" w:space="0" w:color="auto"/>
            </w:tcBorders>
            <w:shd w:val="clear" w:color="auto" w:fill="auto"/>
            <w:vAlign w:val="center"/>
            <w:hideMark/>
          </w:tcPr>
          <w:p w:rsidR="00DC09E3" w:rsidRPr="00052599" w:rsidRDefault="00DC09E3" w:rsidP="00DC09E3">
            <w:pPr>
              <w:jc w:val="right"/>
              <w:rPr>
                <w:color w:val="000000"/>
              </w:rPr>
            </w:pPr>
            <w:r w:rsidRPr="00052599">
              <w:rPr>
                <w:color w:val="000000"/>
              </w:rPr>
              <w:t>100,00</w:t>
            </w:r>
          </w:p>
        </w:tc>
      </w:tr>
      <w:tr w:rsidR="00DC09E3" w:rsidRPr="00052599" w:rsidTr="00144B22">
        <w:trPr>
          <w:trHeight w:val="454"/>
          <w:jc w:val="center"/>
        </w:trPr>
        <w:tc>
          <w:tcPr>
            <w:tcW w:w="870" w:type="dxa"/>
            <w:vMerge/>
            <w:shd w:val="clear" w:color="auto" w:fill="C6D9F1" w:themeFill="text2" w:themeFillTint="33"/>
            <w:hideMark/>
          </w:tcPr>
          <w:p w:rsidR="00DC09E3" w:rsidRPr="00052599" w:rsidRDefault="00DC09E3" w:rsidP="00DC09E3">
            <w:pPr>
              <w:spacing w:line="276" w:lineRule="auto"/>
              <w:jc w:val="center"/>
            </w:pPr>
          </w:p>
        </w:tc>
        <w:tc>
          <w:tcPr>
            <w:tcW w:w="1652" w:type="dxa"/>
            <w:tcBorders>
              <w:top w:val="nil"/>
              <w:left w:val="single" w:sz="4" w:space="0" w:color="auto"/>
              <w:bottom w:val="single" w:sz="4" w:space="0" w:color="auto"/>
              <w:right w:val="single" w:sz="4" w:space="0" w:color="auto"/>
            </w:tcBorders>
            <w:shd w:val="clear" w:color="auto" w:fill="auto"/>
            <w:vAlign w:val="center"/>
            <w:hideMark/>
          </w:tcPr>
          <w:p w:rsidR="00DC09E3" w:rsidRPr="00052599" w:rsidRDefault="00DC09E3" w:rsidP="00DC09E3">
            <w:pPr>
              <w:jc w:val="both"/>
              <w:rPr>
                <w:color w:val="000000"/>
              </w:rPr>
            </w:pPr>
            <w:r w:rsidRPr="00052599">
              <w:rPr>
                <w:color w:val="000000"/>
              </w:rPr>
              <w:t>DU.OS</w:t>
            </w:r>
          </w:p>
        </w:tc>
        <w:tc>
          <w:tcPr>
            <w:tcW w:w="813" w:type="dxa"/>
            <w:tcBorders>
              <w:top w:val="nil"/>
              <w:left w:val="nil"/>
              <w:bottom w:val="single" w:sz="8" w:space="0" w:color="auto"/>
              <w:right w:val="single" w:sz="8" w:space="0" w:color="auto"/>
            </w:tcBorders>
            <w:shd w:val="clear" w:color="auto" w:fill="auto"/>
            <w:vAlign w:val="center"/>
          </w:tcPr>
          <w:p w:rsidR="00DC09E3" w:rsidRPr="00052599" w:rsidRDefault="00052599" w:rsidP="00DC09E3">
            <w:pPr>
              <w:jc w:val="right"/>
              <w:rPr>
                <w:color w:val="000000"/>
              </w:rPr>
            </w:pPr>
            <w:r w:rsidRPr="00052599">
              <w:rPr>
                <w:color w:val="000000"/>
              </w:rPr>
              <w:t>14,83</w:t>
            </w:r>
          </w:p>
        </w:tc>
        <w:tc>
          <w:tcPr>
            <w:tcW w:w="888" w:type="dxa"/>
            <w:tcBorders>
              <w:top w:val="nil"/>
              <w:left w:val="nil"/>
              <w:bottom w:val="single" w:sz="8" w:space="0" w:color="auto"/>
              <w:right w:val="single" w:sz="8" w:space="0" w:color="auto"/>
            </w:tcBorders>
            <w:shd w:val="clear" w:color="auto" w:fill="auto"/>
            <w:vAlign w:val="center"/>
          </w:tcPr>
          <w:p w:rsidR="00DC09E3" w:rsidRPr="00052599" w:rsidRDefault="00052599" w:rsidP="00DC09E3">
            <w:pPr>
              <w:jc w:val="right"/>
              <w:rPr>
                <w:color w:val="000000"/>
              </w:rPr>
            </w:pPr>
            <w:r w:rsidRPr="00052599">
              <w:rPr>
                <w:color w:val="000000"/>
              </w:rPr>
              <w:t>33,10</w:t>
            </w:r>
          </w:p>
        </w:tc>
        <w:tc>
          <w:tcPr>
            <w:tcW w:w="756" w:type="dxa"/>
            <w:tcBorders>
              <w:top w:val="nil"/>
              <w:left w:val="nil"/>
              <w:bottom w:val="single" w:sz="8" w:space="0" w:color="auto"/>
              <w:right w:val="single" w:sz="8" w:space="0" w:color="auto"/>
            </w:tcBorders>
            <w:shd w:val="clear" w:color="auto" w:fill="auto"/>
            <w:vAlign w:val="center"/>
          </w:tcPr>
          <w:p w:rsidR="00DC09E3" w:rsidRPr="00052599" w:rsidRDefault="00052599" w:rsidP="00DC09E3">
            <w:pPr>
              <w:jc w:val="right"/>
              <w:rPr>
                <w:color w:val="000000"/>
              </w:rPr>
            </w:pPr>
            <w:r w:rsidRPr="00052599">
              <w:rPr>
                <w:color w:val="000000"/>
              </w:rPr>
              <w:t>49,06</w:t>
            </w:r>
          </w:p>
        </w:tc>
        <w:tc>
          <w:tcPr>
            <w:tcW w:w="662" w:type="dxa"/>
            <w:tcBorders>
              <w:top w:val="nil"/>
              <w:left w:val="nil"/>
              <w:bottom w:val="single" w:sz="8" w:space="0" w:color="auto"/>
              <w:right w:val="single" w:sz="8" w:space="0" w:color="auto"/>
            </w:tcBorders>
            <w:shd w:val="clear" w:color="auto" w:fill="auto"/>
            <w:vAlign w:val="center"/>
          </w:tcPr>
          <w:p w:rsidR="00DC09E3" w:rsidRPr="00052599" w:rsidRDefault="00052599" w:rsidP="00DC09E3">
            <w:pPr>
              <w:jc w:val="right"/>
              <w:rPr>
                <w:color w:val="000000"/>
              </w:rPr>
            </w:pPr>
            <w:r w:rsidRPr="00052599">
              <w:rPr>
                <w:color w:val="000000"/>
              </w:rPr>
              <w:t>3,01</w:t>
            </w:r>
          </w:p>
        </w:tc>
        <w:tc>
          <w:tcPr>
            <w:tcW w:w="992" w:type="dxa"/>
            <w:tcBorders>
              <w:top w:val="nil"/>
              <w:left w:val="nil"/>
              <w:bottom w:val="single" w:sz="8" w:space="0" w:color="auto"/>
              <w:right w:val="single" w:sz="8" w:space="0" w:color="auto"/>
            </w:tcBorders>
            <w:shd w:val="clear" w:color="auto" w:fill="auto"/>
            <w:vAlign w:val="center"/>
            <w:hideMark/>
          </w:tcPr>
          <w:p w:rsidR="00DC09E3" w:rsidRPr="00052599" w:rsidRDefault="00DC09E3" w:rsidP="00DC09E3">
            <w:pPr>
              <w:jc w:val="right"/>
              <w:rPr>
                <w:color w:val="000000"/>
              </w:rPr>
            </w:pPr>
            <w:r w:rsidRPr="00052599">
              <w:rPr>
                <w:color w:val="000000"/>
              </w:rPr>
              <w:t>100,00</w:t>
            </w:r>
          </w:p>
        </w:tc>
      </w:tr>
      <w:tr w:rsidR="00DC09E3" w:rsidRPr="00052599" w:rsidTr="00144B22">
        <w:trPr>
          <w:trHeight w:val="454"/>
          <w:jc w:val="center"/>
        </w:trPr>
        <w:tc>
          <w:tcPr>
            <w:tcW w:w="870" w:type="dxa"/>
            <w:vMerge/>
            <w:shd w:val="clear" w:color="auto" w:fill="C6D9F1" w:themeFill="text2" w:themeFillTint="33"/>
            <w:hideMark/>
          </w:tcPr>
          <w:p w:rsidR="00DC09E3" w:rsidRPr="00052599" w:rsidRDefault="00DC09E3" w:rsidP="00DC09E3">
            <w:pPr>
              <w:spacing w:line="276" w:lineRule="auto"/>
              <w:jc w:val="center"/>
            </w:pPr>
          </w:p>
        </w:tc>
        <w:tc>
          <w:tcPr>
            <w:tcW w:w="1652" w:type="dxa"/>
            <w:tcBorders>
              <w:top w:val="nil"/>
              <w:left w:val="single" w:sz="4" w:space="0" w:color="auto"/>
              <w:bottom w:val="single" w:sz="4" w:space="0" w:color="auto"/>
              <w:right w:val="single" w:sz="4" w:space="0" w:color="auto"/>
            </w:tcBorders>
            <w:shd w:val="clear" w:color="auto" w:fill="auto"/>
            <w:vAlign w:val="center"/>
            <w:hideMark/>
          </w:tcPr>
          <w:p w:rsidR="00DC09E3" w:rsidRPr="00052599" w:rsidRDefault="00DC09E3" w:rsidP="00DC09E3">
            <w:pPr>
              <w:rPr>
                <w:color w:val="000000"/>
              </w:rPr>
            </w:pPr>
            <w:r w:rsidRPr="00052599">
              <w:rPr>
                <w:color w:val="000000"/>
              </w:rPr>
              <w:t>DU + DU.OS</w:t>
            </w:r>
          </w:p>
        </w:tc>
        <w:tc>
          <w:tcPr>
            <w:tcW w:w="813" w:type="dxa"/>
            <w:tcBorders>
              <w:top w:val="nil"/>
              <w:left w:val="nil"/>
              <w:bottom w:val="single" w:sz="8" w:space="0" w:color="auto"/>
              <w:right w:val="single" w:sz="8" w:space="0" w:color="auto"/>
            </w:tcBorders>
            <w:shd w:val="clear" w:color="auto" w:fill="auto"/>
            <w:vAlign w:val="center"/>
          </w:tcPr>
          <w:p w:rsidR="00DC09E3" w:rsidRPr="00052599" w:rsidRDefault="00052599" w:rsidP="00DC09E3">
            <w:pPr>
              <w:jc w:val="right"/>
              <w:rPr>
                <w:color w:val="000000"/>
              </w:rPr>
            </w:pPr>
            <w:r w:rsidRPr="00052599">
              <w:rPr>
                <w:color w:val="000000"/>
              </w:rPr>
              <w:t>6,30</w:t>
            </w:r>
          </w:p>
        </w:tc>
        <w:tc>
          <w:tcPr>
            <w:tcW w:w="888" w:type="dxa"/>
            <w:tcBorders>
              <w:top w:val="nil"/>
              <w:left w:val="nil"/>
              <w:bottom w:val="single" w:sz="8" w:space="0" w:color="auto"/>
              <w:right w:val="single" w:sz="8" w:space="0" w:color="auto"/>
            </w:tcBorders>
            <w:shd w:val="clear" w:color="auto" w:fill="auto"/>
            <w:vAlign w:val="center"/>
          </w:tcPr>
          <w:p w:rsidR="00DC09E3" w:rsidRPr="00052599" w:rsidRDefault="00052599" w:rsidP="00DC09E3">
            <w:pPr>
              <w:jc w:val="right"/>
              <w:rPr>
                <w:color w:val="000000"/>
              </w:rPr>
            </w:pPr>
            <w:r w:rsidRPr="00052599">
              <w:rPr>
                <w:color w:val="000000"/>
              </w:rPr>
              <w:t>33,80</w:t>
            </w:r>
          </w:p>
        </w:tc>
        <w:tc>
          <w:tcPr>
            <w:tcW w:w="756" w:type="dxa"/>
            <w:tcBorders>
              <w:top w:val="nil"/>
              <w:left w:val="nil"/>
              <w:bottom w:val="single" w:sz="8" w:space="0" w:color="auto"/>
              <w:right w:val="single" w:sz="8" w:space="0" w:color="auto"/>
            </w:tcBorders>
            <w:shd w:val="clear" w:color="auto" w:fill="auto"/>
            <w:vAlign w:val="center"/>
          </w:tcPr>
          <w:p w:rsidR="00DC09E3" w:rsidRPr="00052599" w:rsidRDefault="00052599" w:rsidP="00DC09E3">
            <w:pPr>
              <w:jc w:val="right"/>
              <w:rPr>
                <w:color w:val="000000"/>
              </w:rPr>
            </w:pPr>
            <w:r w:rsidRPr="00052599">
              <w:rPr>
                <w:color w:val="000000"/>
              </w:rPr>
              <w:t>58,70</w:t>
            </w:r>
          </w:p>
        </w:tc>
        <w:tc>
          <w:tcPr>
            <w:tcW w:w="662" w:type="dxa"/>
            <w:tcBorders>
              <w:top w:val="nil"/>
              <w:left w:val="nil"/>
              <w:bottom w:val="single" w:sz="8" w:space="0" w:color="auto"/>
              <w:right w:val="single" w:sz="8" w:space="0" w:color="auto"/>
            </w:tcBorders>
            <w:shd w:val="clear" w:color="auto" w:fill="auto"/>
            <w:vAlign w:val="center"/>
          </w:tcPr>
          <w:p w:rsidR="00DC09E3" w:rsidRPr="00052599" w:rsidRDefault="00052599" w:rsidP="00DC09E3">
            <w:pPr>
              <w:jc w:val="right"/>
              <w:rPr>
                <w:color w:val="000000"/>
              </w:rPr>
            </w:pPr>
            <w:r w:rsidRPr="00052599">
              <w:rPr>
                <w:color w:val="000000"/>
              </w:rPr>
              <w:t>1,20</w:t>
            </w:r>
          </w:p>
        </w:tc>
        <w:tc>
          <w:tcPr>
            <w:tcW w:w="992" w:type="dxa"/>
            <w:tcBorders>
              <w:top w:val="nil"/>
              <w:left w:val="nil"/>
              <w:bottom w:val="single" w:sz="8" w:space="0" w:color="auto"/>
              <w:right w:val="single" w:sz="8" w:space="0" w:color="auto"/>
            </w:tcBorders>
            <w:shd w:val="clear" w:color="auto" w:fill="auto"/>
            <w:vAlign w:val="center"/>
            <w:hideMark/>
          </w:tcPr>
          <w:p w:rsidR="00DC09E3" w:rsidRPr="00052599" w:rsidRDefault="00DC09E3" w:rsidP="00DC09E3">
            <w:pPr>
              <w:jc w:val="right"/>
              <w:rPr>
                <w:color w:val="000000"/>
              </w:rPr>
            </w:pPr>
            <w:r w:rsidRPr="00052599">
              <w:rPr>
                <w:color w:val="000000"/>
              </w:rPr>
              <w:t>100,00</w:t>
            </w:r>
          </w:p>
        </w:tc>
      </w:tr>
    </w:tbl>
    <w:p w:rsidR="008C0039" w:rsidRPr="006A0EFD" w:rsidRDefault="008C0039" w:rsidP="008C0039">
      <w:pPr>
        <w:spacing w:line="276" w:lineRule="auto"/>
        <w:jc w:val="both"/>
        <w:rPr>
          <w:i/>
          <w:highlight w:val="red"/>
        </w:rPr>
      </w:pPr>
    </w:p>
    <w:p w:rsidR="007A0600" w:rsidRDefault="007A0600" w:rsidP="008C0039">
      <w:pPr>
        <w:spacing w:line="276" w:lineRule="auto"/>
        <w:jc w:val="both"/>
        <w:rPr>
          <w:i/>
        </w:rPr>
      </w:pPr>
    </w:p>
    <w:p w:rsidR="00AE602E" w:rsidRDefault="00AE602E" w:rsidP="008C0039">
      <w:pPr>
        <w:spacing w:line="276" w:lineRule="auto"/>
        <w:jc w:val="both"/>
      </w:pPr>
    </w:p>
    <w:p w:rsidR="00AE602E" w:rsidRDefault="00AE602E" w:rsidP="008C0039">
      <w:pPr>
        <w:spacing w:line="276" w:lineRule="auto"/>
        <w:jc w:val="both"/>
      </w:pPr>
    </w:p>
    <w:p w:rsidR="00AE602E" w:rsidRDefault="00AE602E" w:rsidP="008C0039">
      <w:pPr>
        <w:spacing w:line="276" w:lineRule="auto"/>
        <w:jc w:val="both"/>
      </w:pPr>
    </w:p>
    <w:p w:rsidR="00AE602E" w:rsidRDefault="00AE602E" w:rsidP="008C0039">
      <w:pPr>
        <w:spacing w:line="276" w:lineRule="auto"/>
        <w:jc w:val="both"/>
      </w:pPr>
    </w:p>
    <w:p w:rsidR="00AE602E" w:rsidRDefault="00AE602E" w:rsidP="008C0039">
      <w:pPr>
        <w:spacing w:line="276" w:lineRule="auto"/>
        <w:jc w:val="both"/>
      </w:pPr>
    </w:p>
    <w:p w:rsidR="00AE602E" w:rsidRDefault="00AE602E" w:rsidP="008C0039">
      <w:pPr>
        <w:spacing w:line="276" w:lineRule="auto"/>
        <w:jc w:val="both"/>
      </w:pPr>
    </w:p>
    <w:p w:rsidR="00AE602E" w:rsidRDefault="00AE602E" w:rsidP="008C0039">
      <w:pPr>
        <w:spacing w:line="276" w:lineRule="auto"/>
        <w:jc w:val="both"/>
      </w:pPr>
    </w:p>
    <w:p w:rsidR="00AE602E" w:rsidRDefault="00AE602E" w:rsidP="008C0039">
      <w:pPr>
        <w:spacing w:line="276" w:lineRule="auto"/>
        <w:jc w:val="both"/>
      </w:pPr>
    </w:p>
    <w:p w:rsidR="00AE602E" w:rsidRDefault="00AE602E" w:rsidP="008C0039">
      <w:pPr>
        <w:spacing w:line="276" w:lineRule="auto"/>
        <w:jc w:val="both"/>
      </w:pPr>
    </w:p>
    <w:p w:rsidR="00AE602E" w:rsidRDefault="00AE602E" w:rsidP="008C0039">
      <w:pPr>
        <w:spacing w:line="276" w:lineRule="auto"/>
        <w:jc w:val="both"/>
      </w:pPr>
    </w:p>
    <w:p w:rsidR="00AE602E" w:rsidRDefault="00AE602E" w:rsidP="008C0039">
      <w:pPr>
        <w:spacing w:line="276" w:lineRule="auto"/>
        <w:jc w:val="both"/>
      </w:pPr>
    </w:p>
    <w:p w:rsidR="008C0039" w:rsidRPr="00AE602E" w:rsidRDefault="008C0039" w:rsidP="008C0039">
      <w:pPr>
        <w:spacing w:line="276" w:lineRule="auto"/>
        <w:jc w:val="both"/>
      </w:pPr>
      <w:r w:rsidRPr="00AE602E">
        <w:lastRenderedPageBreak/>
        <w:t>Grafički prikaz ukupne vrijednosti dodijeljenih ugovora i ugovora dodijeljenih na osnovu zaključenih okvirnih sporazuma za otvoreni postupak u 201</w:t>
      </w:r>
      <w:r w:rsidR="00AE602E">
        <w:t>7</w:t>
      </w:r>
      <w:r w:rsidRPr="00AE602E">
        <w:t>. godini za radove prema nivou vlasti:</w:t>
      </w:r>
    </w:p>
    <w:p w:rsidR="008B6296" w:rsidRPr="006A0EFD" w:rsidRDefault="007A0600" w:rsidP="008C0039">
      <w:pPr>
        <w:spacing w:line="276" w:lineRule="auto"/>
        <w:jc w:val="both"/>
        <w:rPr>
          <w:i/>
          <w:highlight w:val="red"/>
        </w:rPr>
      </w:pPr>
      <w:r>
        <w:rPr>
          <w:noProof/>
        </w:rPr>
        <w:drawing>
          <wp:inline distT="0" distB="0" distL="0" distR="0" wp14:anchorId="7DE370C3" wp14:editId="1969EC7E">
            <wp:extent cx="5695950" cy="2562225"/>
            <wp:effectExtent l="0" t="0" r="0" b="9525"/>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W w:w="9008" w:type="dxa"/>
        <w:tblLook w:val="04A0" w:firstRow="1" w:lastRow="0" w:firstColumn="1" w:lastColumn="0" w:noHBand="0" w:noVBand="1"/>
      </w:tblPr>
      <w:tblGrid>
        <w:gridCol w:w="562"/>
        <w:gridCol w:w="1021"/>
        <w:gridCol w:w="1422"/>
        <w:gridCol w:w="1527"/>
        <w:gridCol w:w="1527"/>
        <w:gridCol w:w="1422"/>
        <w:gridCol w:w="1527"/>
      </w:tblGrid>
      <w:tr w:rsidR="00F91283" w:rsidTr="00F91283">
        <w:trPr>
          <w:trHeight w:val="220"/>
        </w:trPr>
        <w:tc>
          <w:tcPr>
            <w:tcW w:w="1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0600" w:rsidRPr="00F91283" w:rsidRDefault="007A0600">
            <w:pPr>
              <w:rPr>
                <w:color w:val="000000"/>
                <w:sz w:val="18"/>
                <w:szCs w:val="18"/>
              </w:rPr>
            </w:pPr>
            <w:r w:rsidRPr="00F91283">
              <w:rPr>
                <w:rFonts w:eastAsia="Calibri"/>
                <w:color w:val="000000"/>
                <w:sz w:val="18"/>
                <w:szCs w:val="18"/>
                <w:lang w:eastAsia="en-US"/>
              </w:rPr>
              <w:t> </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7A0600" w:rsidRPr="00F91283" w:rsidRDefault="007A0600">
            <w:pPr>
              <w:jc w:val="center"/>
              <w:rPr>
                <w:color w:val="000000"/>
                <w:sz w:val="18"/>
                <w:szCs w:val="18"/>
              </w:rPr>
            </w:pPr>
            <w:r w:rsidRPr="00F91283">
              <w:rPr>
                <w:rFonts w:eastAsia="Calibri"/>
                <w:color w:val="000000"/>
                <w:sz w:val="18"/>
                <w:szCs w:val="18"/>
                <w:lang w:eastAsia="en-US"/>
              </w:rPr>
              <w:t>BiH</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rsidR="007A0600" w:rsidRPr="00F91283" w:rsidRDefault="007A0600">
            <w:pPr>
              <w:jc w:val="center"/>
              <w:rPr>
                <w:color w:val="000000"/>
                <w:sz w:val="18"/>
                <w:szCs w:val="18"/>
              </w:rPr>
            </w:pPr>
            <w:r w:rsidRPr="00F91283">
              <w:rPr>
                <w:rFonts w:eastAsia="Calibri"/>
                <w:color w:val="000000"/>
                <w:sz w:val="18"/>
                <w:szCs w:val="18"/>
                <w:lang w:eastAsia="en-US"/>
              </w:rPr>
              <w:t>FBIH</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rsidR="007A0600" w:rsidRPr="00F91283" w:rsidRDefault="007A0600">
            <w:pPr>
              <w:jc w:val="center"/>
              <w:rPr>
                <w:color w:val="000000"/>
                <w:sz w:val="18"/>
                <w:szCs w:val="18"/>
              </w:rPr>
            </w:pPr>
            <w:r w:rsidRPr="00F91283">
              <w:rPr>
                <w:rFonts w:eastAsia="Calibri"/>
                <w:color w:val="000000"/>
                <w:sz w:val="18"/>
                <w:szCs w:val="18"/>
                <w:lang w:eastAsia="en-US"/>
              </w:rPr>
              <w:t>RS</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7A0600" w:rsidRPr="00F91283" w:rsidRDefault="007A0600">
            <w:pPr>
              <w:jc w:val="center"/>
              <w:rPr>
                <w:color w:val="000000"/>
                <w:sz w:val="18"/>
                <w:szCs w:val="18"/>
              </w:rPr>
            </w:pPr>
            <w:r w:rsidRPr="00F91283">
              <w:rPr>
                <w:rFonts w:eastAsia="Calibri"/>
                <w:color w:val="000000"/>
                <w:sz w:val="18"/>
                <w:szCs w:val="18"/>
                <w:lang w:eastAsia="en-US"/>
              </w:rPr>
              <w:t>BD</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rsidR="007A0600" w:rsidRPr="00F91283" w:rsidRDefault="007A0600">
            <w:pPr>
              <w:jc w:val="center"/>
              <w:rPr>
                <w:color w:val="000000"/>
                <w:sz w:val="18"/>
                <w:szCs w:val="18"/>
              </w:rPr>
            </w:pPr>
            <w:r w:rsidRPr="00F91283">
              <w:rPr>
                <w:rFonts w:eastAsia="Calibri"/>
                <w:color w:val="000000"/>
                <w:sz w:val="18"/>
                <w:szCs w:val="18"/>
                <w:lang w:eastAsia="en-US"/>
              </w:rPr>
              <w:t>Ukupno</w:t>
            </w:r>
          </w:p>
        </w:tc>
      </w:tr>
      <w:tr w:rsidR="00F91283" w:rsidTr="00A97E28">
        <w:trPr>
          <w:trHeight w:val="220"/>
        </w:trPr>
        <w:tc>
          <w:tcPr>
            <w:tcW w:w="562" w:type="dxa"/>
            <w:vMerge w:val="restart"/>
            <w:tcBorders>
              <w:top w:val="nil"/>
              <w:left w:val="single" w:sz="4" w:space="0" w:color="auto"/>
              <w:bottom w:val="single" w:sz="4" w:space="0" w:color="auto"/>
              <w:right w:val="single" w:sz="4" w:space="0" w:color="auto"/>
            </w:tcBorders>
            <w:shd w:val="clear" w:color="000000" w:fill="BDD6EE"/>
            <w:textDirection w:val="btLr"/>
            <w:vAlign w:val="center"/>
            <w:hideMark/>
          </w:tcPr>
          <w:p w:rsidR="007A0600" w:rsidRPr="00F91283" w:rsidRDefault="007A0600">
            <w:pPr>
              <w:jc w:val="center"/>
              <w:rPr>
                <w:color w:val="000000"/>
                <w:sz w:val="18"/>
                <w:szCs w:val="18"/>
              </w:rPr>
            </w:pPr>
            <w:r w:rsidRPr="00F91283">
              <w:rPr>
                <w:rFonts w:eastAsia="Calibri"/>
                <w:color w:val="000000"/>
                <w:sz w:val="18"/>
                <w:szCs w:val="18"/>
                <w:lang w:eastAsia="en-US"/>
              </w:rPr>
              <w:t>Radovi</w:t>
            </w:r>
          </w:p>
        </w:tc>
        <w:tc>
          <w:tcPr>
            <w:tcW w:w="1021" w:type="dxa"/>
            <w:tcBorders>
              <w:top w:val="nil"/>
              <w:left w:val="nil"/>
              <w:bottom w:val="single" w:sz="4" w:space="0" w:color="auto"/>
              <w:right w:val="single" w:sz="4" w:space="0" w:color="auto"/>
            </w:tcBorders>
            <w:shd w:val="clear" w:color="auto" w:fill="auto"/>
            <w:vAlign w:val="center"/>
            <w:hideMark/>
          </w:tcPr>
          <w:p w:rsidR="007A0600" w:rsidRPr="00F91283" w:rsidRDefault="007A0600">
            <w:pPr>
              <w:rPr>
                <w:color w:val="000000"/>
                <w:sz w:val="18"/>
                <w:szCs w:val="18"/>
              </w:rPr>
            </w:pPr>
            <w:r w:rsidRPr="00F91283">
              <w:rPr>
                <w:rFonts w:eastAsia="Calibri"/>
                <w:color w:val="000000"/>
                <w:sz w:val="18"/>
                <w:szCs w:val="18"/>
                <w:lang w:eastAsia="en-US"/>
              </w:rPr>
              <w:t>DU</w:t>
            </w:r>
          </w:p>
        </w:tc>
        <w:tc>
          <w:tcPr>
            <w:tcW w:w="1422" w:type="dxa"/>
            <w:tcBorders>
              <w:top w:val="nil"/>
              <w:left w:val="nil"/>
              <w:bottom w:val="single" w:sz="4" w:space="0" w:color="auto"/>
              <w:right w:val="single" w:sz="4" w:space="0" w:color="auto"/>
            </w:tcBorders>
            <w:shd w:val="clear" w:color="000000" w:fill="FFFFFF"/>
            <w:noWrap/>
            <w:vAlign w:val="bottom"/>
            <w:hideMark/>
          </w:tcPr>
          <w:p w:rsidR="007A0600" w:rsidRPr="00F91283" w:rsidRDefault="007A0600">
            <w:pPr>
              <w:jc w:val="right"/>
              <w:rPr>
                <w:sz w:val="18"/>
                <w:szCs w:val="18"/>
              </w:rPr>
            </w:pPr>
            <w:r w:rsidRPr="00F91283">
              <w:rPr>
                <w:sz w:val="18"/>
                <w:szCs w:val="18"/>
              </w:rPr>
              <w:t>32.989.219,86</w:t>
            </w:r>
          </w:p>
        </w:tc>
        <w:tc>
          <w:tcPr>
            <w:tcW w:w="1527" w:type="dxa"/>
            <w:tcBorders>
              <w:top w:val="nil"/>
              <w:left w:val="nil"/>
              <w:bottom w:val="single" w:sz="4" w:space="0" w:color="auto"/>
              <w:right w:val="single" w:sz="4" w:space="0" w:color="auto"/>
            </w:tcBorders>
            <w:shd w:val="clear" w:color="auto" w:fill="auto"/>
            <w:vAlign w:val="center"/>
            <w:hideMark/>
          </w:tcPr>
          <w:p w:rsidR="007A0600" w:rsidRPr="00F91283" w:rsidRDefault="007A0600">
            <w:pPr>
              <w:jc w:val="right"/>
              <w:rPr>
                <w:color w:val="000000"/>
                <w:sz w:val="18"/>
                <w:szCs w:val="18"/>
              </w:rPr>
            </w:pPr>
            <w:r w:rsidRPr="00F91283">
              <w:rPr>
                <w:color w:val="000000"/>
                <w:sz w:val="18"/>
                <w:szCs w:val="18"/>
              </w:rPr>
              <w:t>166.276.647,71</w:t>
            </w:r>
          </w:p>
        </w:tc>
        <w:tc>
          <w:tcPr>
            <w:tcW w:w="1527" w:type="dxa"/>
            <w:tcBorders>
              <w:top w:val="nil"/>
              <w:left w:val="nil"/>
              <w:bottom w:val="single" w:sz="4" w:space="0" w:color="auto"/>
              <w:right w:val="single" w:sz="4" w:space="0" w:color="auto"/>
            </w:tcBorders>
            <w:shd w:val="clear" w:color="auto" w:fill="auto"/>
            <w:vAlign w:val="center"/>
            <w:hideMark/>
          </w:tcPr>
          <w:p w:rsidR="007A0600" w:rsidRPr="00F91283" w:rsidRDefault="007A0600">
            <w:pPr>
              <w:jc w:val="right"/>
              <w:rPr>
                <w:color w:val="000000"/>
                <w:sz w:val="18"/>
                <w:szCs w:val="18"/>
              </w:rPr>
            </w:pPr>
            <w:r w:rsidRPr="00F91283">
              <w:rPr>
                <w:color w:val="000000"/>
                <w:sz w:val="18"/>
                <w:szCs w:val="18"/>
              </w:rPr>
              <w:t>148.970.401,23</w:t>
            </w:r>
          </w:p>
        </w:tc>
        <w:tc>
          <w:tcPr>
            <w:tcW w:w="1422" w:type="dxa"/>
            <w:tcBorders>
              <w:top w:val="nil"/>
              <w:left w:val="nil"/>
              <w:bottom w:val="single" w:sz="4" w:space="0" w:color="auto"/>
              <w:right w:val="single" w:sz="4" w:space="0" w:color="auto"/>
            </w:tcBorders>
            <w:shd w:val="clear" w:color="auto" w:fill="auto"/>
            <w:vAlign w:val="center"/>
            <w:hideMark/>
          </w:tcPr>
          <w:p w:rsidR="007A0600" w:rsidRPr="00F91283" w:rsidRDefault="007A0600">
            <w:pPr>
              <w:jc w:val="right"/>
              <w:rPr>
                <w:color w:val="000000"/>
                <w:sz w:val="18"/>
                <w:szCs w:val="18"/>
              </w:rPr>
            </w:pPr>
            <w:r w:rsidRPr="00F91283">
              <w:rPr>
                <w:color w:val="000000"/>
                <w:sz w:val="18"/>
                <w:szCs w:val="18"/>
              </w:rPr>
              <w:t>9.100.005,71</w:t>
            </w:r>
          </w:p>
        </w:tc>
        <w:tc>
          <w:tcPr>
            <w:tcW w:w="1527" w:type="dxa"/>
            <w:tcBorders>
              <w:top w:val="nil"/>
              <w:left w:val="nil"/>
              <w:bottom w:val="single" w:sz="4" w:space="0" w:color="auto"/>
              <w:right w:val="single" w:sz="4" w:space="0" w:color="auto"/>
            </w:tcBorders>
            <w:shd w:val="clear" w:color="auto" w:fill="auto"/>
            <w:vAlign w:val="center"/>
            <w:hideMark/>
          </w:tcPr>
          <w:p w:rsidR="007A0600" w:rsidRPr="00F91283" w:rsidRDefault="007A0600">
            <w:pPr>
              <w:jc w:val="right"/>
              <w:rPr>
                <w:color w:val="000000"/>
                <w:sz w:val="18"/>
                <w:szCs w:val="18"/>
              </w:rPr>
            </w:pPr>
            <w:r w:rsidRPr="00F91283">
              <w:rPr>
                <w:color w:val="000000"/>
                <w:sz w:val="18"/>
                <w:szCs w:val="18"/>
              </w:rPr>
              <w:t>357.336.274,51</w:t>
            </w:r>
          </w:p>
        </w:tc>
      </w:tr>
      <w:tr w:rsidR="00F91283" w:rsidTr="00A97E28">
        <w:trPr>
          <w:trHeight w:val="292"/>
        </w:trPr>
        <w:tc>
          <w:tcPr>
            <w:tcW w:w="562" w:type="dxa"/>
            <w:vMerge/>
            <w:tcBorders>
              <w:top w:val="nil"/>
              <w:left w:val="single" w:sz="4" w:space="0" w:color="auto"/>
              <w:bottom w:val="single" w:sz="4" w:space="0" w:color="auto"/>
              <w:right w:val="single" w:sz="4" w:space="0" w:color="auto"/>
            </w:tcBorders>
            <w:vAlign w:val="center"/>
            <w:hideMark/>
          </w:tcPr>
          <w:p w:rsidR="007A0600" w:rsidRPr="00F91283" w:rsidRDefault="007A0600">
            <w:pPr>
              <w:rPr>
                <w:color w:val="000000"/>
                <w:sz w:val="18"/>
                <w:szCs w:val="18"/>
              </w:rPr>
            </w:pPr>
          </w:p>
        </w:tc>
        <w:tc>
          <w:tcPr>
            <w:tcW w:w="1021" w:type="dxa"/>
            <w:tcBorders>
              <w:top w:val="nil"/>
              <w:left w:val="nil"/>
              <w:bottom w:val="single" w:sz="4" w:space="0" w:color="auto"/>
              <w:right w:val="single" w:sz="4" w:space="0" w:color="auto"/>
            </w:tcBorders>
            <w:shd w:val="clear" w:color="auto" w:fill="auto"/>
            <w:vAlign w:val="center"/>
            <w:hideMark/>
          </w:tcPr>
          <w:p w:rsidR="007A0600" w:rsidRPr="00F91283" w:rsidRDefault="007A0600">
            <w:pPr>
              <w:rPr>
                <w:color w:val="000000"/>
                <w:sz w:val="18"/>
                <w:szCs w:val="18"/>
              </w:rPr>
            </w:pPr>
            <w:r w:rsidRPr="00F91283">
              <w:rPr>
                <w:rFonts w:eastAsia="Calibri"/>
                <w:color w:val="000000"/>
                <w:sz w:val="18"/>
                <w:szCs w:val="18"/>
                <w:lang w:eastAsia="en-US"/>
              </w:rPr>
              <w:t>DU.OS</w:t>
            </w:r>
          </w:p>
        </w:tc>
        <w:tc>
          <w:tcPr>
            <w:tcW w:w="1422" w:type="dxa"/>
            <w:tcBorders>
              <w:top w:val="nil"/>
              <w:left w:val="nil"/>
              <w:bottom w:val="single" w:sz="4" w:space="0" w:color="auto"/>
              <w:right w:val="single" w:sz="4" w:space="0" w:color="auto"/>
            </w:tcBorders>
            <w:shd w:val="clear" w:color="000000" w:fill="FFFFFF"/>
            <w:noWrap/>
            <w:vAlign w:val="bottom"/>
            <w:hideMark/>
          </w:tcPr>
          <w:p w:rsidR="007A0600" w:rsidRPr="00F91283" w:rsidRDefault="007A0600">
            <w:pPr>
              <w:jc w:val="right"/>
              <w:rPr>
                <w:sz w:val="18"/>
                <w:szCs w:val="18"/>
              </w:rPr>
            </w:pPr>
            <w:r w:rsidRPr="00F91283">
              <w:rPr>
                <w:sz w:val="18"/>
                <w:szCs w:val="18"/>
              </w:rPr>
              <w:t>1.027.060,44</w:t>
            </w:r>
          </w:p>
        </w:tc>
        <w:tc>
          <w:tcPr>
            <w:tcW w:w="1527" w:type="dxa"/>
            <w:tcBorders>
              <w:top w:val="nil"/>
              <w:left w:val="nil"/>
              <w:bottom w:val="single" w:sz="4" w:space="0" w:color="auto"/>
              <w:right w:val="single" w:sz="4" w:space="0" w:color="auto"/>
            </w:tcBorders>
            <w:shd w:val="clear" w:color="auto" w:fill="auto"/>
            <w:vAlign w:val="center"/>
            <w:hideMark/>
          </w:tcPr>
          <w:p w:rsidR="007A0600" w:rsidRPr="00F91283" w:rsidRDefault="007A0600">
            <w:pPr>
              <w:jc w:val="right"/>
              <w:rPr>
                <w:color w:val="000000"/>
                <w:sz w:val="18"/>
                <w:szCs w:val="18"/>
              </w:rPr>
            </w:pPr>
            <w:r w:rsidRPr="00F91283">
              <w:rPr>
                <w:color w:val="000000"/>
                <w:sz w:val="18"/>
                <w:szCs w:val="18"/>
              </w:rPr>
              <w:t>41.120.343,21</w:t>
            </w:r>
          </w:p>
        </w:tc>
        <w:tc>
          <w:tcPr>
            <w:tcW w:w="1527" w:type="dxa"/>
            <w:tcBorders>
              <w:top w:val="nil"/>
              <w:left w:val="nil"/>
              <w:bottom w:val="single" w:sz="4" w:space="0" w:color="auto"/>
              <w:right w:val="single" w:sz="4" w:space="0" w:color="auto"/>
            </w:tcBorders>
            <w:shd w:val="clear" w:color="auto" w:fill="auto"/>
            <w:vAlign w:val="center"/>
            <w:hideMark/>
          </w:tcPr>
          <w:p w:rsidR="007A0600" w:rsidRPr="00F91283" w:rsidRDefault="007A0600">
            <w:pPr>
              <w:jc w:val="right"/>
              <w:rPr>
                <w:color w:val="000000"/>
                <w:sz w:val="18"/>
                <w:szCs w:val="18"/>
              </w:rPr>
            </w:pPr>
            <w:r w:rsidRPr="00F91283">
              <w:rPr>
                <w:color w:val="000000"/>
                <w:sz w:val="18"/>
                <w:szCs w:val="18"/>
              </w:rPr>
              <w:t>44.450.296,06</w:t>
            </w:r>
          </w:p>
        </w:tc>
        <w:tc>
          <w:tcPr>
            <w:tcW w:w="1422" w:type="dxa"/>
            <w:tcBorders>
              <w:top w:val="nil"/>
              <w:left w:val="nil"/>
              <w:bottom w:val="single" w:sz="4" w:space="0" w:color="auto"/>
              <w:right w:val="single" w:sz="4" w:space="0" w:color="auto"/>
            </w:tcBorders>
            <w:shd w:val="clear" w:color="auto" w:fill="auto"/>
            <w:vAlign w:val="center"/>
            <w:hideMark/>
          </w:tcPr>
          <w:p w:rsidR="007A0600" w:rsidRPr="00F91283" w:rsidRDefault="007A0600">
            <w:pPr>
              <w:jc w:val="right"/>
              <w:rPr>
                <w:color w:val="000000"/>
                <w:sz w:val="18"/>
                <w:szCs w:val="18"/>
              </w:rPr>
            </w:pPr>
            <w:r w:rsidRPr="00F91283">
              <w:rPr>
                <w:color w:val="000000"/>
                <w:sz w:val="18"/>
                <w:szCs w:val="18"/>
              </w:rPr>
              <w:t>2.330.812,10</w:t>
            </w:r>
          </w:p>
        </w:tc>
        <w:tc>
          <w:tcPr>
            <w:tcW w:w="1527" w:type="dxa"/>
            <w:tcBorders>
              <w:top w:val="nil"/>
              <w:left w:val="nil"/>
              <w:bottom w:val="single" w:sz="4" w:space="0" w:color="auto"/>
              <w:right w:val="single" w:sz="4" w:space="0" w:color="auto"/>
            </w:tcBorders>
            <w:shd w:val="clear" w:color="auto" w:fill="auto"/>
            <w:vAlign w:val="center"/>
            <w:hideMark/>
          </w:tcPr>
          <w:p w:rsidR="007A0600" w:rsidRPr="00F91283" w:rsidRDefault="007A0600">
            <w:pPr>
              <w:jc w:val="right"/>
              <w:rPr>
                <w:color w:val="000000"/>
                <w:sz w:val="18"/>
                <w:szCs w:val="18"/>
              </w:rPr>
            </w:pPr>
            <w:r w:rsidRPr="00F91283">
              <w:rPr>
                <w:color w:val="000000"/>
                <w:sz w:val="18"/>
                <w:szCs w:val="18"/>
              </w:rPr>
              <w:t>88.928.511,81</w:t>
            </w:r>
          </w:p>
        </w:tc>
      </w:tr>
      <w:tr w:rsidR="00F91283" w:rsidTr="00A97E28">
        <w:trPr>
          <w:trHeight w:val="220"/>
        </w:trPr>
        <w:tc>
          <w:tcPr>
            <w:tcW w:w="562" w:type="dxa"/>
            <w:tcBorders>
              <w:top w:val="nil"/>
              <w:left w:val="single" w:sz="4" w:space="0" w:color="auto"/>
              <w:bottom w:val="single" w:sz="4" w:space="0" w:color="auto"/>
              <w:right w:val="nil"/>
            </w:tcBorders>
            <w:shd w:val="clear" w:color="auto" w:fill="auto"/>
            <w:noWrap/>
            <w:vAlign w:val="bottom"/>
            <w:hideMark/>
          </w:tcPr>
          <w:p w:rsidR="007A0600" w:rsidRPr="00F91283" w:rsidRDefault="007A0600">
            <w:pPr>
              <w:jc w:val="right"/>
              <w:rPr>
                <w:color w:val="000000"/>
                <w:sz w:val="18"/>
                <w:szCs w:val="18"/>
              </w:rPr>
            </w:pPr>
          </w:p>
        </w:tc>
        <w:tc>
          <w:tcPr>
            <w:tcW w:w="1021" w:type="dxa"/>
            <w:tcBorders>
              <w:top w:val="nil"/>
              <w:left w:val="single" w:sz="4" w:space="0" w:color="auto"/>
              <w:bottom w:val="single" w:sz="4" w:space="0" w:color="auto"/>
              <w:right w:val="single" w:sz="4" w:space="0" w:color="auto"/>
            </w:tcBorders>
            <w:shd w:val="clear" w:color="auto" w:fill="auto"/>
            <w:noWrap/>
            <w:vAlign w:val="bottom"/>
            <w:hideMark/>
          </w:tcPr>
          <w:p w:rsidR="007A0600" w:rsidRPr="00F91283" w:rsidRDefault="007A0600">
            <w:pPr>
              <w:rPr>
                <w:color w:val="000000"/>
                <w:sz w:val="18"/>
                <w:szCs w:val="18"/>
              </w:rPr>
            </w:pPr>
            <w:r w:rsidRPr="00F91283">
              <w:rPr>
                <w:color w:val="000000"/>
                <w:sz w:val="18"/>
                <w:szCs w:val="18"/>
              </w:rPr>
              <w:t>DU + DU.OS</w:t>
            </w:r>
          </w:p>
        </w:tc>
        <w:tc>
          <w:tcPr>
            <w:tcW w:w="1422" w:type="dxa"/>
            <w:tcBorders>
              <w:top w:val="nil"/>
              <w:left w:val="nil"/>
              <w:bottom w:val="single" w:sz="4" w:space="0" w:color="auto"/>
              <w:right w:val="single" w:sz="4" w:space="0" w:color="auto"/>
            </w:tcBorders>
            <w:shd w:val="clear" w:color="auto" w:fill="auto"/>
            <w:noWrap/>
            <w:vAlign w:val="bottom"/>
            <w:hideMark/>
          </w:tcPr>
          <w:p w:rsidR="007A0600" w:rsidRPr="00F91283" w:rsidRDefault="007A0600">
            <w:pPr>
              <w:jc w:val="right"/>
              <w:rPr>
                <w:color w:val="000000"/>
                <w:sz w:val="18"/>
                <w:szCs w:val="18"/>
              </w:rPr>
            </w:pPr>
            <w:r w:rsidRPr="00F91283">
              <w:rPr>
                <w:color w:val="000000"/>
                <w:sz w:val="18"/>
                <w:szCs w:val="18"/>
              </w:rPr>
              <w:t>34.016.280,30</w:t>
            </w:r>
          </w:p>
        </w:tc>
        <w:tc>
          <w:tcPr>
            <w:tcW w:w="1527" w:type="dxa"/>
            <w:tcBorders>
              <w:top w:val="nil"/>
              <w:left w:val="nil"/>
              <w:bottom w:val="single" w:sz="4" w:space="0" w:color="auto"/>
              <w:right w:val="single" w:sz="4" w:space="0" w:color="auto"/>
            </w:tcBorders>
            <w:shd w:val="clear" w:color="auto" w:fill="auto"/>
            <w:noWrap/>
            <w:vAlign w:val="bottom"/>
            <w:hideMark/>
          </w:tcPr>
          <w:p w:rsidR="007A0600" w:rsidRPr="00F91283" w:rsidRDefault="007A0600">
            <w:pPr>
              <w:jc w:val="right"/>
              <w:rPr>
                <w:color w:val="000000"/>
                <w:sz w:val="18"/>
                <w:szCs w:val="18"/>
              </w:rPr>
            </w:pPr>
            <w:r w:rsidRPr="00F91283">
              <w:rPr>
                <w:color w:val="000000"/>
                <w:sz w:val="18"/>
                <w:szCs w:val="18"/>
              </w:rPr>
              <w:t>207.396.990,92</w:t>
            </w:r>
          </w:p>
        </w:tc>
        <w:tc>
          <w:tcPr>
            <w:tcW w:w="1527" w:type="dxa"/>
            <w:tcBorders>
              <w:top w:val="nil"/>
              <w:left w:val="nil"/>
              <w:bottom w:val="single" w:sz="4" w:space="0" w:color="auto"/>
              <w:right w:val="single" w:sz="4" w:space="0" w:color="auto"/>
            </w:tcBorders>
            <w:shd w:val="clear" w:color="auto" w:fill="auto"/>
            <w:noWrap/>
            <w:vAlign w:val="bottom"/>
            <w:hideMark/>
          </w:tcPr>
          <w:p w:rsidR="007A0600" w:rsidRPr="00F91283" w:rsidRDefault="007A0600">
            <w:pPr>
              <w:jc w:val="right"/>
              <w:rPr>
                <w:color w:val="000000"/>
                <w:sz w:val="18"/>
                <w:szCs w:val="18"/>
              </w:rPr>
            </w:pPr>
            <w:r w:rsidRPr="00F91283">
              <w:rPr>
                <w:color w:val="000000"/>
                <w:sz w:val="18"/>
                <w:szCs w:val="18"/>
              </w:rPr>
              <w:t>193.420.697,29</w:t>
            </w:r>
          </w:p>
        </w:tc>
        <w:tc>
          <w:tcPr>
            <w:tcW w:w="1422" w:type="dxa"/>
            <w:tcBorders>
              <w:top w:val="nil"/>
              <w:left w:val="nil"/>
              <w:bottom w:val="single" w:sz="4" w:space="0" w:color="auto"/>
              <w:right w:val="single" w:sz="4" w:space="0" w:color="auto"/>
            </w:tcBorders>
            <w:shd w:val="clear" w:color="auto" w:fill="auto"/>
            <w:noWrap/>
            <w:vAlign w:val="bottom"/>
            <w:hideMark/>
          </w:tcPr>
          <w:p w:rsidR="007A0600" w:rsidRPr="00F91283" w:rsidRDefault="007A0600">
            <w:pPr>
              <w:jc w:val="right"/>
              <w:rPr>
                <w:color w:val="000000"/>
                <w:sz w:val="18"/>
                <w:szCs w:val="18"/>
              </w:rPr>
            </w:pPr>
            <w:r w:rsidRPr="00F91283">
              <w:rPr>
                <w:color w:val="000000"/>
                <w:sz w:val="18"/>
                <w:szCs w:val="18"/>
              </w:rPr>
              <w:t>11.430.817,81</w:t>
            </w:r>
          </w:p>
        </w:tc>
        <w:tc>
          <w:tcPr>
            <w:tcW w:w="1527" w:type="dxa"/>
            <w:tcBorders>
              <w:top w:val="nil"/>
              <w:left w:val="nil"/>
              <w:bottom w:val="single" w:sz="4" w:space="0" w:color="auto"/>
              <w:right w:val="single" w:sz="4" w:space="0" w:color="auto"/>
            </w:tcBorders>
            <w:shd w:val="clear" w:color="auto" w:fill="auto"/>
            <w:noWrap/>
            <w:vAlign w:val="bottom"/>
            <w:hideMark/>
          </w:tcPr>
          <w:p w:rsidR="007A0600" w:rsidRPr="00F91283" w:rsidRDefault="007A0600">
            <w:pPr>
              <w:jc w:val="right"/>
              <w:rPr>
                <w:color w:val="000000"/>
                <w:sz w:val="18"/>
                <w:szCs w:val="18"/>
              </w:rPr>
            </w:pPr>
            <w:r w:rsidRPr="00F91283">
              <w:rPr>
                <w:color w:val="000000"/>
                <w:sz w:val="18"/>
                <w:szCs w:val="18"/>
              </w:rPr>
              <w:t>446.264.786,32</w:t>
            </w:r>
          </w:p>
        </w:tc>
      </w:tr>
    </w:tbl>
    <w:p w:rsidR="008C0039" w:rsidRPr="006A0EFD" w:rsidRDefault="008C0039" w:rsidP="00B45BD5">
      <w:pPr>
        <w:spacing w:line="276" w:lineRule="auto"/>
        <w:jc w:val="center"/>
        <w:rPr>
          <w:i/>
          <w:highlight w:val="red"/>
        </w:rPr>
      </w:pPr>
    </w:p>
    <w:p w:rsidR="008B6296" w:rsidRPr="006A0EFD" w:rsidRDefault="008B6296" w:rsidP="000225C9">
      <w:pPr>
        <w:spacing w:line="276" w:lineRule="auto"/>
        <w:jc w:val="both"/>
        <w:rPr>
          <w:i/>
        </w:rPr>
      </w:pPr>
    </w:p>
    <w:p w:rsidR="008E3F89" w:rsidRPr="00F91283" w:rsidRDefault="008C0039" w:rsidP="000225C9">
      <w:pPr>
        <w:spacing w:line="276" w:lineRule="auto"/>
        <w:jc w:val="both"/>
      </w:pPr>
      <w:r w:rsidRPr="00F91283">
        <w:t>Procentualno učešće u vrijednosti dodijelenih ugovora i ugovora dodijeljenih na osnovu zaključenih okvirnih sporazuma za otvoreni postupak u 201</w:t>
      </w:r>
      <w:r w:rsidR="00F91283">
        <w:t>7</w:t>
      </w:r>
      <w:r w:rsidRPr="00F91283">
        <w:t>. godini za radove</w:t>
      </w:r>
      <w:r w:rsidR="003662C7" w:rsidRPr="00F91283">
        <w:t xml:space="preserve"> prema nivou vlasti</w:t>
      </w:r>
      <w:r w:rsidRPr="00F91283">
        <w:t>:</w:t>
      </w:r>
    </w:p>
    <w:p w:rsidR="008C0039" w:rsidRPr="006A0EFD" w:rsidRDefault="008C0039" w:rsidP="000225C9">
      <w:pPr>
        <w:spacing w:line="276" w:lineRule="auto"/>
        <w:jc w:val="both"/>
        <w:rPr>
          <w:i/>
        </w:rPr>
      </w:pPr>
    </w:p>
    <w:tbl>
      <w:tblPr>
        <w:tblStyle w:val="TableGrid"/>
        <w:tblW w:w="6633" w:type="dxa"/>
        <w:jc w:val="center"/>
        <w:tblLook w:val="04A0" w:firstRow="1" w:lastRow="0" w:firstColumn="1" w:lastColumn="0" w:noHBand="0" w:noVBand="1"/>
      </w:tblPr>
      <w:tblGrid>
        <w:gridCol w:w="870"/>
        <w:gridCol w:w="1652"/>
        <w:gridCol w:w="813"/>
        <w:gridCol w:w="888"/>
        <w:gridCol w:w="756"/>
        <w:gridCol w:w="662"/>
        <w:gridCol w:w="992"/>
      </w:tblGrid>
      <w:tr w:rsidR="0024645B" w:rsidRPr="00AE602E" w:rsidTr="002D5F5A">
        <w:trPr>
          <w:trHeight w:val="315"/>
          <w:jc w:val="center"/>
        </w:trPr>
        <w:tc>
          <w:tcPr>
            <w:tcW w:w="2522" w:type="dxa"/>
            <w:gridSpan w:val="2"/>
            <w:shd w:val="clear" w:color="auto" w:fill="C6D9F1" w:themeFill="text2" w:themeFillTint="33"/>
            <w:hideMark/>
          </w:tcPr>
          <w:p w:rsidR="0024645B" w:rsidRPr="00AE602E" w:rsidRDefault="0024645B" w:rsidP="000225C9">
            <w:pPr>
              <w:spacing w:line="276" w:lineRule="auto"/>
              <w:jc w:val="center"/>
            </w:pPr>
            <w:r w:rsidRPr="00AE602E">
              <w:t> </w:t>
            </w:r>
          </w:p>
        </w:tc>
        <w:tc>
          <w:tcPr>
            <w:tcW w:w="813" w:type="dxa"/>
            <w:shd w:val="clear" w:color="auto" w:fill="C6D9F1" w:themeFill="text2" w:themeFillTint="33"/>
            <w:hideMark/>
          </w:tcPr>
          <w:p w:rsidR="0024645B" w:rsidRPr="00AE602E" w:rsidRDefault="0024645B" w:rsidP="000225C9">
            <w:pPr>
              <w:spacing w:line="276" w:lineRule="auto"/>
              <w:jc w:val="center"/>
            </w:pPr>
            <w:r w:rsidRPr="00AE602E">
              <w:t>BiH</w:t>
            </w:r>
          </w:p>
        </w:tc>
        <w:tc>
          <w:tcPr>
            <w:tcW w:w="888" w:type="dxa"/>
            <w:shd w:val="clear" w:color="auto" w:fill="C6D9F1" w:themeFill="text2" w:themeFillTint="33"/>
            <w:hideMark/>
          </w:tcPr>
          <w:p w:rsidR="0024645B" w:rsidRPr="00AE602E" w:rsidRDefault="0024645B" w:rsidP="000225C9">
            <w:pPr>
              <w:spacing w:line="276" w:lineRule="auto"/>
              <w:jc w:val="center"/>
            </w:pPr>
            <w:r w:rsidRPr="00AE602E">
              <w:t>FBIH</w:t>
            </w:r>
          </w:p>
        </w:tc>
        <w:tc>
          <w:tcPr>
            <w:tcW w:w="756" w:type="dxa"/>
            <w:shd w:val="clear" w:color="auto" w:fill="C6D9F1" w:themeFill="text2" w:themeFillTint="33"/>
            <w:hideMark/>
          </w:tcPr>
          <w:p w:rsidR="0024645B" w:rsidRPr="00AE602E" w:rsidRDefault="0024645B" w:rsidP="000225C9">
            <w:pPr>
              <w:spacing w:line="276" w:lineRule="auto"/>
              <w:jc w:val="center"/>
            </w:pPr>
            <w:r w:rsidRPr="00AE602E">
              <w:t>RS</w:t>
            </w:r>
          </w:p>
        </w:tc>
        <w:tc>
          <w:tcPr>
            <w:tcW w:w="662" w:type="dxa"/>
            <w:shd w:val="clear" w:color="auto" w:fill="C6D9F1" w:themeFill="text2" w:themeFillTint="33"/>
            <w:hideMark/>
          </w:tcPr>
          <w:p w:rsidR="0024645B" w:rsidRPr="00AE602E" w:rsidRDefault="0024645B" w:rsidP="000225C9">
            <w:pPr>
              <w:spacing w:line="276" w:lineRule="auto"/>
              <w:jc w:val="center"/>
            </w:pPr>
            <w:r w:rsidRPr="00AE602E">
              <w:t>BD</w:t>
            </w:r>
          </w:p>
        </w:tc>
        <w:tc>
          <w:tcPr>
            <w:tcW w:w="992" w:type="dxa"/>
            <w:shd w:val="clear" w:color="auto" w:fill="C6D9F1" w:themeFill="text2" w:themeFillTint="33"/>
            <w:hideMark/>
          </w:tcPr>
          <w:p w:rsidR="0024645B" w:rsidRPr="00AE602E" w:rsidRDefault="0024645B" w:rsidP="000225C9">
            <w:pPr>
              <w:spacing w:line="276" w:lineRule="auto"/>
              <w:jc w:val="center"/>
            </w:pPr>
            <w:r w:rsidRPr="00AE602E">
              <w:t>Ukupno</w:t>
            </w:r>
          </w:p>
        </w:tc>
      </w:tr>
      <w:tr w:rsidR="008B6296" w:rsidRPr="00AE602E" w:rsidTr="00F91283">
        <w:trPr>
          <w:trHeight w:val="454"/>
          <w:jc w:val="center"/>
        </w:trPr>
        <w:tc>
          <w:tcPr>
            <w:tcW w:w="870" w:type="dxa"/>
            <w:vMerge w:val="restart"/>
            <w:shd w:val="clear" w:color="auto" w:fill="C6D9F1" w:themeFill="text2" w:themeFillTint="33"/>
            <w:textDirection w:val="btLr"/>
            <w:vAlign w:val="center"/>
            <w:hideMark/>
          </w:tcPr>
          <w:p w:rsidR="008B6296" w:rsidRPr="00AE602E" w:rsidRDefault="008B6296" w:rsidP="008B6296">
            <w:pPr>
              <w:spacing w:line="276" w:lineRule="auto"/>
              <w:jc w:val="center"/>
            </w:pPr>
            <w:r w:rsidRPr="00AE602E">
              <w:t>Radovi (%)</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6296" w:rsidRPr="00AE602E" w:rsidRDefault="008B6296" w:rsidP="008B6296">
            <w:pPr>
              <w:jc w:val="both"/>
              <w:rPr>
                <w:color w:val="000000"/>
              </w:rPr>
            </w:pPr>
            <w:r w:rsidRPr="00AE602E">
              <w:rPr>
                <w:color w:val="000000"/>
              </w:rPr>
              <w:t>DU</w:t>
            </w:r>
          </w:p>
        </w:tc>
        <w:tc>
          <w:tcPr>
            <w:tcW w:w="813" w:type="dxa"/>
            <w:tcBorders>
              <w:top w:val="nil"/>
              <w:left w:val="nil"/>
              <w:bottom w:val="single" w:sz="8" w:space="0" w:color="auto"/>
              <w:right w:val="single" w:sz="8" w:space="0" w:color="auto"/>
            </w:tcBorders>
            <w:shd w:val="clear" w:color="auto" w:fill="auto"/>
            <w:vAlign w:val="center"/>
          </w:tcPr>
          <w:p w:rsidR="008B6296" w:rsidRPr="00AE602E" w:rsidRDefault="00F91283" w:rsidP="008B6296">
            <w:pPr>
              <w:jc w:val="right"/>
              <w:rPr>
                <w:color w:val="000000"/>
              </w:rPr>
            </w:pPr>
            <w:r w:rsidRPr="00AE602E">
              <w:rPr>
                <w:color w:val="000000"/>
              </w:rPr>
              <w:t>9,23</w:t>
            </w:r>
          </w:p>
        </w:tc>
        <w:tc>
          <w:tcPr>
            <w:tcW w:w="888" w:type="dxa"/>
            <w:tcBorders>
              <w:top w:val="nil"/>
              <w:left w:val="nil"/>
              <w:bottom w:val="single" w:sz="8" w:space="0" w:color="auto"/>
              <w:right w:val="single" w:sz="8" w:space="0" w:color="auto"/>
            </w:tcBorders>
            <w:shd w:val="clear" w:color="auto" w:fill="auto"/>
            <w:vAlign w:val="center"/>
          </w:tcPr>
          <w:p w:rsidR="008B6296" w:rsidRPr="00AE602E" w:rsidRDefault="00F91283" w:rsidP="008B6296">
            <w:pPr>
              <w:jc w:val="right"/>
              <w:rPr>
                <w:color w:val="000000"/>
              </w:rPr>
            </w:pPr>
            <w:r w:rsidRPr="00AE602E">
              <w:rPr>
                <w:color w:val="000000"/>
              </w:rPr>
              <w:t>46,53</w:t>
            </w:r>
          </w:p>
        </w:tc>
        <w:tc>
          <w:tcPr>
            <w:tcW w:w="756" w:type="dxa"/>
            <w:tcBorders>
              <w:top w:val="nil"/>
              <w:left w:val="nil"/>
              <w:bottom w:val="single" w:sz="8" w:space="0" w:color="auto"/>
              <w:right w:val="single" w:sz="8" w:space="0" w:color="auto"/>
            </w:tcBorders>
            <w:shd w:val="clear" w:color="auto" w:fill="auto"/>
            <w:vAlign w:val="center"/>
          </w:tcPr>
          <w:p w:rsidR="008B6296" w:rsidRPr="00AE602E" w:rsidRDefault="00F91283" w:rsidP="008B6296">
            <w:pPr>
              <w:jc w:val="right"/>
              <w:rPr>
                <w:color w:val="000000"/>
              </w:rPr>
            </w:pPr>
            <w:r w:rsidRPr="00AE602E">
              <w:rPr>
                <w:color w:val="000000"/>
              </w:rPr>
              <w:t>41,69</w:t>
            </w:r>
          </w:p>
        </w:tc>
        <w:tc>
          <w:tcPr>
            <w:tcW w:w="662" w:type="dxa"/>
            <w:tcBorders>
              <w:top w:val="nil"/>
              <w:left w:val="nil"/>
              <w:bottom w:val="single" w:sz="8" w:space="0" w:color="auto"/>
              <w:right w:val="single" w:sz="8" w:space="0" w:color="auto"/>
            </w:tcBorders>
            <w:shd w:val="clear" w:color="auto" w:fill="auto"/>
            <w:vAlign w:val="center"/>
          </w:tcPr>
          <w:p w:rsidR="008B6296" w:rsidRPr="00AE602E" w:rsidRDefault="00F91283" w:rsidP="008B6296">
            <w:pPr>
              <w:jc w:val="right"/>
              <w:rPr>
                <w:color w:val="000000"/>
              </w:rPr>
            </w:pPr>
            <w:r w:rsidRPr="00AE602E">
              <w:rPr>
                <w:color w:val="000000"/>
              </w:rPr>
              <w:t>2,55</w:t>
            </w:r>
          </w:p>
        </w:tc>
        <w:tc>
          <w:tcPr>
            <w:tcW w:w="992" w:type="dxa"/>
            <w:tcBorders>
              <w:top w:val="nil"/>
              <w:left w:val="nil"/>
              <w:bottom w:val="single" w:sz="8" w:space="0" w:color="auto"/>
              <w:right w:val="single" w:sz="8" w:space="0" w:color="auto"/>
            </w:tcBorders>
            <w:shd w:val="clear" w:color="auto" w:fill="auto"/>
            <w:vAlign w:val="center"/>
            <w:hideMark/>
          </w:tcPr>
          <w:p w:rsidR="008B6296" w:rsidRPr="00AE602E" w:rsidRDefault="008B6296" w:rsidP="008B6296">
            <w:pPr>
              <w:jc w:val="right"/>
              <w:rPr>
                <w:color w:val="000000"/>
              </w:rPr>
            </w:pPr>
            <w:r w:rsidRPr="00AE602E">
              <w:rPr>
                <w:color w:val="000000"/>
              </w:rPr>
              <w:t>100,00</w:t>
            </w:r>
          </w:p>
        </w:tc>
      </w:tr>
      <w:tr w:rsidR="008B6296" w:rsidRPr="00AE602E" w:rsidTr="00F91283">
        <w:trPr>
          <w:trHeight w:val="454"/>
          <w:jc w:val="center"/>
        </w:trPr>
        <w:tc>
          <w:tcPr>
            <w:tcW w:w="870" w:type="dxa"/>
            <w:vMerge/>
            <w:shd w:val="clear" w:color="auto" w:fill="C6D9F1" w:themeFill="text2" w:themeFillTint="33"/>
            <w:hideMark/>
          </w:tcPr>
          <w:p w:rsidR="008B6296" w:rsidRPr="00AE602E" w:rsidRDefault="008B6296" w:rsidP="008B6296">
            <w:pPr>
              <w:spacing w:line="276" w:lineRule="auto"/>
              <w:jc w:val="center"/>
            </w:pPr>
          </w:p>
        </w:tc>
        <w:tc>
          <w:tcPr>
            <w:tcW w:w="1652" w:type="dxa"/>
            <w:tcBorders>
              <w:top w:val="nil"/>
              <w:left w:val="single" w:sz="4" w:space="0" w:color="auto"/>
              <w:bottom w:val="single" w:sz="4" w:space="0" w:color="auto"/>
              <w:right w:val="single" w:sz="4" w:space="0" w:color="auto"/>
            </w:tcBorders>
            <w:shd w:val="clear" w:color="auto" w:fill="auto"/>
            <w:vAlign w:val="center"/>
            <w:hideMark/>
          </w:tcPr>
          <w:p w:rsidR="008B6296" w:rsidRPr="00AE602E" w:rsidRDefault="008B6296" w:rsidP="008B6296">
            <w:pPr>
              <w:jc w:val="both"/>
              <w:rPr>
                <w:color w:val="000000"/>
              </w:rPr>
            </w:pPr>
            <w:r w:rsidRPr="00AE602E">
              <w:rPr>
                <w:color w:val="000000"/>
              </w:rPr>
              <w:t>DU.OS</w:t>
            </w:r>
          </w:p>
        </w:tc>
        <w:tc>
          <w:tcPr>
            <w:tcW w:w="813" w:type="dxa"/>
            <w:tcBorders>
              <w:top w:val="nil"/>
              <w:left w:val="nil"/>
              <w:bottom w:val="single" w:sz="8" w:space="0" w:color="auto"/>
              <w:right w:val="single" w:sz="8" w:space="0" w:color="auto"/>
            </w:tcBorders>
            <w:shd w:val="clear" w:color="auto" w:fill="auto"/>
            <w:vAlign w:val="center"/>
          </w:tcPr>
          <w:p w:rsidR="008B6296" w:rsidRPr="00AE602E" w:rsidRDefault="00F91283" w:rsidP="008B6296">
            <w:pPr>
              <w:jc w:val="right"/>
              <w:rPr>
                <w:color w:val="000000"/>
              </w:rPr>
            </w:pPr>
            <w:r w:rsidRPr="00AE602E">
              <w:rPr>
                <w:color w:val="000000"/>
              </w:rPr>
              <w:t>1,15</w:t>
            </w:r>
          </w:p>
        </w:tc>
        <w:tc>
          <w:tcPr>
            <w:tcW w:w="888" w:type="dxa"/>
            <w:tcBorders>
              <w:top w:val="nil"/>
              <w:left w:val="nil"/>
              <w:bottom w:val="single" w:sz="8" w:space="0" w:color="auto"/>
              <w:right w:val="single" w:sz="8" w:space="0" w:color="auto"/>
            </w:tcBorders>
            <w:shd w:val="clear" w:color="auto" w:fill="auto"/>
            <w:vAlign w:val="center"/>
          </w:tcPr>
          <w:p w:rsidR="008B6296" w:rsidRPr="00AE602E" w:rsidRDefault="00F91283" w:rsidP="008B6296">
            <w:pPr>
              <w:jc w:val="right"/>
              <w:rPr>
                <w:color w:val="000000"/>
              </w:rPr>
            </w:pPr>
            <w:r w:rsidRPr="00AE602E">
              <w:rPr>
                <w:color w:val="000000"/>
              </w:rPr>
              <w:t>46,25</w:t>
            </w:r>
          </w:p>
        </w:tc>
        <w:tc>
          <w:tcPr>
            <w:tcW w:w="756" w:type="dxa"/>
            <w:tcBorders>
              <w:top w:val="nil"/>
              <w:left w:val="nil"/>
              <w:bottom w:val="single" w:sz="8" w:space="0" w:color="auto"/>
              <w:right w:val="single" w:sz="8" w:space="0" w:color="auto"/>
            </w:tcBorders>
            <w:shd w:val="clear" w:color="auto" w:fill="auto"/>
            <w:vAlign w:val="center"/>
          </w:tcPr>
          <w:p w:rsidR="008B6296" w:rsidRPr="00AE602E" w:rsidRDefault="00F91283" w:rsidP="008B6296">
            <w:pPr>
              <w:jc w:val="right"/>
              <w:rPr>
                <w:color w:val="000000"/>
              </w:rPr>
            </w:pPr>
            <w:r w:rsidRPr="00AE602E">
              <w:rPr>
                <w:color w:val="000000"/>
              </w:rPr>
              <w:t>49,98</w:t>
            </w:r>
          </w:p>
        </w:tc>
        <w:tc>
          <w:tcPr>
            <w:tcW w:w="662" w:type="dxa"/>
            <w:tcBorders>
              <w:top w:val="nil"/>
              <w:left w:val="nil"/>
              <w:bottom w:val="single" w:sz="8" w:space="0" w:color="auto"/>
              <w:right w:val="single" w:sz="8" w:space="0" w:color="auto"/>
            </w:tcBorders>
            <w:shd w:val="clear" w:color="auto" w:fill="auto"/>
            <w:vAlign w:val="center"/>
          </w:tcPr>
          <w:p w:rsidR="008B6296" w:rsidRPr="00AE602E" w:rsidRDefault="00F91283" w:rsidP="008B6296">
            <w:pPr>
              <w:jc w:val="right"/>
              <w:rPr>
                <w:color w:val="000000"/>
              </w:rPr>
            </w:pPr>
            <w:r w:rsidRPr="00AE602E">
              <w:rPr>
                <w:color w:val="000000"/>
              </w:rPr>
              <w:t>2,62</w:t>
            </w:r>
          </w:p>
        </w:tc>
        <w:tc>
          <w:tcPr>
            <w:tcW w:w="992" w:type="dxa"/>
            <w:tcBorders>
              <w:top w:val="nil"/>
              <w:left w:val="nil"/>
              <w:bottom w:val="single" w:sz="8" w:space="0" w:color="auto"/>
              <w:right w:val="single" w:sz="8" w:space="0" w:color="auto"/>
            </w:tcBorders>
            <w:shd w:val="clear" w:color="auto" w:fill="auto"/>
            <w:vAlign w:val="center"/>
            <w:hideMark/>
          </w:tcPr>
          <w:p w:rsidR="008B6296" w:rsidRPr="00AE602E" w:rsidRDefault="008B6296" w:rsidP="008B6296">
            <w:pPr>
              <w:jc w:val="right"/>
              <w:rPr>
                <w:color w:val="000000"/>
              </w:rPr>
            </w:pPr>
            <w:r w:rsidRPr="00AE602E">
              <w:rPr>
                <w:color w:val="000000"/>
              </w:rPr>
              <w:t>100,00</w:t>
            </w:r>
          </w:p>
        </w:tc>
      </w:tr>
      <w:tr w:rsidR="008B6296" w:rsidRPr="00AE602E" w:rsidTr="00F91283">
        <w:trPr>
          <w:trHeight w:val="454"/>
          <w:jc w:val="center"/>
        </w:trPr>
        <w:tc>
          <w:tcPr>
            <w:tcW w:w="870" w:type="dxa"/>
            <w:vMerge/>
            <w:shd w:val="clear" w:color="auto" w:fill="C6D9F1" w:themeFill="text2" w:themeFillTint="33"/>
            <w:hideMark/>
          </w:tcPr>
          <w:p w:rsidR="008B6296" w:rsidRPr="00AE602E" w:rsidRDefault="008B6296" w:rsidP="008B6296">
            <w:pPr>
              <w:spacing w:line="276" w:lineRule="auto"/>
              <w:jc w:val="center"/>
            </w:pPr>
          </w:p>
        </w:tc>
        <w:tc>
          <w:tcPr>
            <w:tcW w:w="1652" w:type="dxa"/>
            <w:tcBorders>
              <w:top w:val="nil"/>
              <w:left w:val="single" w:sz="4" w:space="0" w:color="auto"/>
              <w:bottom w:val="single" w:sz="4" w:space="0" w:color="auto"/>
              <w:right w:val="single" w:sz="4" w:space="0" w:color="auto"/>
            </w:tcBorders>
            <w:shd w:val="clear" w:color="auto" w:fill="auto"/>
            <w:vAlign w:val="center"/>
            <w:hideMark/>
          </w:tcPr>
          <w:p w:rsidR="008B6296" w:rsidRPr="00AE602E" w:rsidRDefault="008B6296" w:rsidP="008B6296">
            <w:pPr>
              <w:rPr>
                <w:color w:val="000000"/>
              </w:rPr>
            </w:pPr>
            <w:r w:rsidRPr="00AE602E">
              <w:rPr>
                <w:color w:val="000000"/>
              </w:rPr>
              <w:t>DU + DU.OS</w:t>
            </w:r>
          </w:p>
        </w:tc>
        <w:tc>
          <w:tcPr>
            <w:tcW w:w="813" w:type="dxa"/>
            <w:tcBorders>
              <w:top w:val="nil"/>
              <w:left w:val="nil"/>
              <w:bottom w:val="single" w:sz="8" w:space="0" w:color="auto"/>
              <w:right w:val="single" w:sz="8" w:space="0" w:color="auto"/>
            </w:tcBorders>
            <w:shd w:val="clear" w:color="auto" w:fill="auto"/>
            <w:vAlign w:val="center"/>
          </w:tcPr>
          <w:p w:rsidR="008B6296" w:rsidRPr="00AE602E" w:rsidRDefault="00F91283" w:rsidP="00AE602E">
            <w:pPr>
              <w:jc w:val="right"/>
              <w:rPr>
                <w:color w:val="000000"/>
              </w:rPr>
            </w:pPr>
            <w:r w:rsidRPr="00AE602E">
              <w:rPr>
                <w:color w:val="000000"/>
              </w:rPr>
              <w:t>7,6</w:t>
            </w:r>
            <w:r w:rsidR="00AE602E" w:rsidRPr="00AE602E">
              <w:rPr>
                <w:color w:val="000000"/>
              </w:rPr>
              <w:t>3</w:t>
            </w:r>
          </w:p>
        </w:tc>
        <w:tc>
          <w:tcPr>
            <w:tcW w:w="888" w:type="dxa"/>
            <w:tcBorders>
              <w:top w:val="nil"/>
              <w:left w:val="nil"/>
              <w:bottom w:val="single" w:sz="8" w:space="0" w:color="auto"/>
              <w:right w:val="single" w:sz="8" w:space="0" w:color="auto"/>
            </w:tcBorders>
            <w:shd w:val="clear" w:color="auto" w:fill="auto"/>
            <w:vAlign w:val="center"/>
          </w:tcPr>
          <w:p w:rsidR="008B6296" w:rsidRPr="00AE602E" w:rsidRDefault="00AE602E" w:rsidP="008B6296">
            <w:pPr>
              <w:jc w:val="right"/>
              <w:rPr>
                <w:color w:val="000000"/>
              </w:rPr>
            </w:pPr>
            <w:r w:rsidRPr="00AE602E">
              <w:rPr>
                <w:color w:val="000000"/>
              </w:rPr>
              <w:t>46,47</w:t>
            </w:r>
          </w:p>
        </w:tc>
        <w:tc>
          <w:tcPr>
            <w:tcW w:w="756" w:type="dxa"/>
            <w:tcBorders>
              <w:top w:val="nil"/>
              <w:left w:val="nil"/>
              <w:bottom w:val="single" w:sz="8" w:space="0" w:color="auto"/>
              <w:right w:val="single" w:sz="8" w:space="0" w:color="auto"/>
            </w:tcBorders>
            <w:shd w:val="clear" w:color="auto" w:fill="auto"/>
            <w:vAlign w:val="center"/>
          </w:tcPr>
          <w:p w:rsidR="008B6296" w:rsidRPr="00AE602E" w:rsidRDefault="00AE602E" w:rsidP="008B6296">
            <w:pPr>
              <w:jc w:val="right"/>
              <w:rPr>
                <w:color w:val="000000"/>
              </w:rPr>
            </w:pPr>
            <w:r w:rsidRPr="00AE602E">
              <w:rPr>
                <w:color w:val="000000"/>
              </w:rPr>
              <w:t>43,34</w:t>
            </w:r>
          </w:p>
        </w:tc>
        <w:tc>
          <w:tcPr>
            <w:tcW w:w="662" w:type="dxa"/>
            <w:tcBorders>
              <w:top w:val="nil"/>
              <w:left w:val="nil"/>
              <w:bottom w:val="single" w:sz="8" w:space="0" w:color="auto"/>
              <w:right w:val="single" w:sz="8" w:space="0" w:color="auto"/>
            </w:tcBorders>
            <w:shd w:val="clear" w:color="auto" w:fill="auto"/>
            <w:vAlign w:val="center"/>
          </w:tcPr>
          <w:p w:rsidR="008B6296" w:rsidRPr="00AE602E" w:rsidRDefault="00AE602E" w:rsidP="008B6296">
            <w:pPr>
              <w:jc w:val="right"/>
              <w:rPr>
                <w:color w:val="000000"/>
              </w:rPr>
            </w:pPr>
            <w:r w:rsidRPr="00AE602E">
              <w:rPr>
                <w:color w:val="000000"/>
              </w:rPr>
              <w:t>2,56</w:t>
            </w:r>
          </w:p>
        </w:tc>
        <w:tc>
          <w:tcPr>
            <w:tcW w:w="992" w:type="dxa"/>
            <w:tcBorders>
              <w:top w:val="nil"/>
              <w:left w:val="nil"/>
              <w:bottom w:val="single" w:sz="8" w:space="0" w:color="auto"/>
              <w:right w:val="single" w:sz="8" w:space="0" w:color="auto"/>
            </w:tcBorders>
            <w:shd w:val="clear" w:color="auto" w:fill="auto"/>
            <w:vAlign w:val="center"/>
            <w:hideMark/>
          </w:tcPr>
          <w:p w:rsidR="008B6296" w:rsidRPr="00AE602E" w:rsidRDefault="008B6296" w:rsidP="008B6296">
            <w:pPr>
              <w:jc w:val="right"/>
              <w:rPr>
                <w:color w:val="000000"/>
              </w:rPr>
            </w:pPr>
            <w:r w:rsidRPr="00AE602E">
              <w:rPr>
                <w:color w:val="000000"/>
              </w:rPr>
              <w:t>100,00</w:t>
            </w:r>
          </w:p>
        </w:tc>
      </w:tr>
    </w:tbl>
    <w:p w:rsidR="00BC6AD2" w:rsidRPr="006A0EFD" w:rsidRDefault="00BC6AD2" w:rsidP="000225C9">
      <w:pPr>
        <w:spacing w:line="276" w:lineRule="auto"/>
        <w:jc w:val="both"/>
        <w:rPr>
          <w:i/>
        </w:rPr>
      </w:pPr>
    </w:p>
    <w:p w:rsidR="0055549E" w:rsidRPr="00794798" w:rsidRDefault="0055549E" w:rsidP="000225C9">
      <w:pPr>
        <w:keepNext/>
        <w:keepLines/>
        <w:spacing w:before="200" w:line="276" w:lineRule="auto"/>
        <w:outlineLvl w:val="1"/>
        <w:rPr>
          <w:rFonts w:cstheme="minorHAnsi"/>
          <w:b/>
          <w:bCs/>
          <w:color w:val="000000" w:themeColor="text1"/>
          <w:u w:val="single"/>
        </w:rPr>
      </w:pPr>
      <w:bookmarkStart w:id="25" w:name="_Toc514938607"/>
      <w:r w:rsidRPr="00794798">
        <w:rPr>
          <w:rFonts w:cstheme="minorHAnsi"/>
          <w:b/>
          <w:bCs/>
          <w:color w:val="000000" w:themeColor="text1"/>
          <w:u w:val="single"/>
        </w:rPr>
        <w:t>Analiza ograničenog postupka</w:t>
      </w:r>
      <w:bookmarkEnd w:id="25"/>
      <w:r w:rsidRPr="00794798">
        <w:rPr>
          <w:rFonts w:cstheme="minorHAnsi"/>
          <w:b/>
          <w:bCs/>
          <w:color w:val="000000" w:themeColor="text1"/>
          <w:u w:val="single"/>
        </w:rPr>
        <w:t xml:space="preserve"> </w:t>
      </w:r>
    </w:p>
    <w:p w:rsidR="00F24F92" w:rsidRDefault="00F24F92" w:rsidP="00F24F92">
      <w:pPr>
        <w:rPr>
          <w:i/>
        </w:rPr>
      </w:pPr>
    </w:p>
    <w:p w:rsidR="003B5103" w:rsidRPr="00F24F92" w:rsidRDefault="00AA57DF" w:rsidP="001F6F75">
      <w:pPr>
        <w:spacing w:line="276" w:lineRule="auto"/>
        <w:jc w:val="both"/>
        <w:rPr>
          <w:color w:val="000000"/>
        </w:rPr>
      </w:pPr>
      <w:r w:rsidRPr="00F24F92">
        <w:t>Vrijednost dodijeljenih ugovora u ograničenom postupku u 201</w:t>
      </w:r>
      <w:r w:rsidR="00C00A72" w:rsidRPr="00F24F92">
        <w:t>7</w:t>
      </w:r>
      <w:r w:rsidRPr="00F24F92">
        <w:t>. godini je iznosio</w:t>
      </w:r>
      <w:r w:rsidR="007168BC" w:rsidRPr="00F24F92">
        <w:t xml:space="preserve"> </w:t>
      </w:r>
      <w:r w:rsidR="007168BC" w:rsidRPr="00F24F92">
        <w:rPr>
          <w:color w:val="000000"/>
        </w:rPr>
        <w:t xml:space="preserve">9.869.723,00 KM ili </w:t>
      </w:r>
      <w:r w:rsidR="00F24F92">
        <w:rPr>
          <w:color w:val="000000"/>
        </w:rPr>
        <w:t>0,63 % svih dodij</w:t>
      </w:r>
      <w:r w:rsidR="00124898" w:rsidRPr="00F24F92">
        <w:rPr>
          <w:color w:val="000000"/>
        </w:rPr>
        <w:t xml:space="preserve">eljenih ugovora u postupcima „poglavlje I“, odnosno </w:t>
      </w:r>
      <w:r w:rsidR="00B76510" w:rsidRPr="00F24F92">
        <w:rPr>
          <w:color w:val="000000"/>
        </w:rPr>
        <w:t>0,4</w:t>
      </w:r>
      <w:r w:rsidR="00F95318">
        <w:rPr>
          <w:color w:val="000000"/>
        </w:rPr>
        <w:t>5</w:t>
      </w:r>
      <w:r w:rsidR="00B76510" w:rsidRPr="00F24F92">
        <w:rPr>
          <w:color w:val="000000"/>
        </w:rPr>
        <w:t xml:space="preserve"> % od svih dodijeljenih ugovora u 2017. godini. Ukupna vrijednost dodijeljenih ugovora putem ograničenog postupka u 2017. godini, predstavlja povećanje u iznosu od 6.526.150,66 KM, odnosno 195%</w:t>
      </w:r>
      <w:r w:rsidR="00347461" w:rsidRPr="00F24F92">
        <w:rPr>
          <w:color w:val="000000"/>
        </w:rPr>
        <w:t xml:space="preserve"> u odnosu na 2016. godinu kada je vrijednost bila </w:t>
      </w:r>
      <w:r w:rsidR="00347461" w:rsidRPr="00F24F92">
        <w:t xml:space="preserve">3.343.572,34 KM, predstavlja </w:t>
      </w:r>
      <w:r w:rsidR="003B5103" w:rsidRPr="00F24F92">
        <w:t xml:space="preserve">povećanje od </w:t>
      </w:r>
      <w:r w:rsidR="003B5103" w:rsidRPr="00F24F92">
        <w:rPr>
          <w:color w:val="000000"/>
        </w:rPr>
        <w:t xml:space="preserve">7.497.353,00 KM, odnosno </w:t>
      </w:r>
      <w:r w:rsidR="00F24F92" w:rsidRPr="00F24F92">
        <w:rPr>
          <w:color w:val="000000"/>
        </w:rPr>
        <w:t>316% u od</w:t>
      </w:r>
      <w:r w:rsidR="00F24F92">
        <w:rPr>
          <w:color w:val="000000"/>
        </w:rPr>
        <w:t>nosu na 2015. godinu kad</w:t>
      </w:r>
      <w:r w:rsidR="003B5103" w:rsidRPr="00F24F92">
        <w:rPr>
          <w:color w:val="000000"/>
        </w:rPr>
        <w:t>a</w:t>
      </w:r>
      <w:r w:rsidR="00F24F92">
        <w:rPr>
          <w:color w:val="000000"/>
        </w:rPr>
        <w:t xml:space="preserve"> </w:t>
      </w:r>
      <w:r w:rsidR="003B5103" w:rsidRPr="00F24F92">
        <w:rPr>
          <w:color w:val="000000"/>
        </w:rPr>
        <w:t xml:space="preserve">je vrijednosti bila </w:t>
      </w:r>
      <w:r w:rsidR="003A77D0" w:rsidRPr="00F24F92">
        <w:t xml:space="preserve">2.372.370,00 </w:t>
      </w:r>
      <w:r w:rsidRPr="00F24F92">
        <w:t xml:space="preserve">KM, </w:t>
      </w:r>
      <w:r w:rsidR="003B5103" w:rsidRPr="00F24F92">
        <w:t xml:space="preserve">smanjenje u iznosu od </w:t>
      </w:r>
      <w:r w:rsidR="003B5103" w:rsidRPr="00F24F92">
        <w:rPr>
          <w:color w:val="000000"/>
        </w:rPr>
        <w:t xml:space="preserve">31.509.740,34 KM, odnosno 76,15% u odnosu na 2014. godinu kada je vrijednosti bila </w:t>
      </w:r>
      <w:r w:rsidR="003B5103" w:rsidRPr="00F24F92">
        <w:t xml:space="preserve">41.379.463,34 KM, smanjenje u iznosu od </w:t>
      </w:r>
      <w:r w:rsidR="003B5103" w:rsidRPr="00F24F92">
        <w:rPr>
          <w:color w:val="000000"/>
        </w:rPr>
        <w:t xml:space="preserve">52.806.030,31, odnosno 84,25% u odnosu na 2013. godinu kada je vrijednosti bila </w:t>
      </w:r>
      <w:r w:rsidR="003B5103" w:rsidRPr="00F24F92">
        <w:t xml:space="preserve">62.675.753,31 KM, smanjenje u iznosu od </w:t>
      </w:r>
      <w:r w:rsidR="003B5103" w:rsidRPr="00F24F92">
        <w:rPr>
          <w:color w:val="000000"/>
        </w:rPr>
        <w:t xml:space="preserve">51.092.690,53 KM, odnosno </w:t>
      </w:r>
      <w:r w:rsidR="00F24F92" w:rsidRPr="00F24F92">
        <w:rPr>
          <w:color w:val="000000"/>
        </w:rPr>
        <w:t xml:space="preserve">83,81% u odnosu na </w:t>
      </w:r>
      <w:r w:rsidR="00F24F92" w:rsidRPr="00F24F92">
        <w:rPr>
          <w:color w:val="000000"/>
        </w:rPr>
        <w:lastRenderedPageBreak/>
        <w:t xml:space="preserve">2012. godinu </w:t>
      </w:r>
      <w:r w:rsidR="00F24F92" w:rsidRPr="00F24F92">
        <w:t xml:space="preserve">kada je vrijednost bila </w:t>
      </w:r>
      <w:r w:rsidR="00F24F92" w:rsidRPr="00F24F92">
        <w:rPr>
          <w:bCs/>
          <w:color w:val="000000"/>
        </w:rPr>
        <w:t xml:space="preserve">60.962.413,53 </w:t>
      </w:r>
      <w:r w:rsidR="00F24F92" w:rsidRPr="00F24F92">
        <w:t xml:space="preserve">KM, smanjenje u iznosu od </w:t>
      </w:r>
      <w:r w:rsidR="00F24F92" w:rsidRPr="00F24F92">
        <w:rPr>
          <w:color w:val="000000"/>
        </w:rPr>
        <w:t>8.386.987,88 KM, odnosno 45,94% u odnosu na 20122. godinu</w:t>
      </w:r>
      <w:r w:rsidR="00F24F92" w:rsidRPr="00F24F92">
        <w:t xml:space="preserve"> kada je vrijednost bila 18.256.710,88 KM</w:t>
      </w:r>
      <w:r w:rsidR="001F6F75">
        <w:t>.</w:t>
      </w:r>
    </w:p>
    <w:p w:rsidR="00AA57DF" w:rsidRPr="006A0EFD" w:rsidRDefault="00AA57DF" w:rsidP="001F6F75">
      <w:pPr>
        <w:spacing w:line="276" w:lineRule="auto"/>
        <w:jc w:val="both"/>
        <w:rPr>
          <w:i/>
          <w:color w:val="000000"/>
        </w:rPr>
      </w:pPr>
    </w:p>
    <w:p w:rsidR="00AA57DF" w:rsidRPr="00AC398C" w:rsidRDefault="00AA57DF" w:rsidP="001F6F75">
      <w:pPr>
        <w:jc w:val="both"/>
        <w:rPr>
          <w:color w:val="000000"/>
        </w:rPr>
      </w:pPr>
      <w:r w:rsidRPr="00AC398C">
        <w:rPr>
          <w:color w:val="000000"/>
        </w:rPr>
        <w:t xml:space="preserve">Učešće predmeta nabavke u vrijednosti ograničenog postupka je </w:t>
      </w:r>
      <w:r w:rsidR="00AC398C" w:rsidRPr="00AC398C">
        <w:rPr>
          <w:bCs/>
          <w:color w:val="000000"/>
        </w:rPr>
        <w:t>27,16</w:t>
      </w:r>
      <w:r w:rsidR="006E532E" w:rsidRPr="00AC398C">
        <w:rPr>
          <w:bCs/>
          <w:color w:val="000000"/>
        </w:rPr>
        <w:t xml:space="preserve"> </w:t>
      </w:r>
      <w:r w:rsidRPr="00AC398C">
        <w:rPr>
          <w:color w:val="000000"/>
        </w:rPr>
        <w:t xml:space="preserve">% za robe, </w:t>
      </w:r>
      <w:r w:rsidR="00AC398C" w:rsidRPr="00AC398C">
        <w:rPr>
          <w:color w:val="000000"/>
        </w:rPr>
        <w:t>72,84</w:t>
      </w:r>
      <w:r w:rsidR="006E532E" w:rsidRPr="00AC398C">
        <w:rPr>
          <w:color w:val="000000"/>
        </w:rPr>
        <w:t xml:space="preserve"> </w:t>
      </w:r>
      <w:r w:rsidRPr="00AC398C">
        <w:rPr>
          <w:color w:val="000000"/>
        </w:rPr>
        <w:t>% za usluge.</w:t>
      </w:r>
    </w:p>
    <w:p w:rsidR="00AA57DF" w:rsidRPr="006A0EFD" w:rsidRDefault="006E532E" w:rsidP="001F6F75">
      <w:pPr>
        <w:spacing w:line="276" w:lineRule="auto"/>
        <w:jc w:val="both"/>
        <w:rPr>
          <w:bCs/>
          <w:i/>
          <w:color w:val="000000"/>
        </w:rPr>
      </w:pPr>
      <w:r w:rsidRPr="006A0EFD">
        <w:rPr>
          <w:bCs/>
          <w:i/>
          <w:color w:val="000000"/>
        </w:rPr>
        <w:tab/>
      </w:r>
      <w:r w:rsidRPr="006A0EFD">
        <w:rPr>
          <w:bCs/>
          <w:i/>
          <w:color w:val="000000"/>
        </w:rPr>
        <w:tab/>
      </w:r>
    </w:p>
    <w:p w:rsidR="00AA57DF" w:rsidRPr="0007038E" w:rsidRDefault="00AA57DF" w:rsidP="001F6F75">
      <w:pPr>
        <w:jc w:val="both"/>
      </w:pPr>
      <w:r w:rsidRPr="0007038E">
        <w:t xml:space="preserve">Ukupan broj dodijeljenih ugovora u ograničenom postupku iznosio je </w:t>
      </w:r>
      <w:r w:rsidR="0007038E" w:rsidRPr="0007038E">
        <w:t>33</w:t>
      </w:r>
      <w:r w:rsidRPr="0007038E">
        <w:t xml:space="preserve">, od toga </w:t>
      </w:r>
      <w:r w:rsidR="0007038E" w:rsidRPr="0007038E">
        <w:t>21</w:t>
      </w:r>
      <w:r w:rsidRPr="0007038E">
        <w:t xml:space="preserve"> ugovora je dodijeljeno nakon provedenog ograničenog postupka i </w:t>
      </w:r>
      <w:r w:rsidR="0007038E" w:rsidRPr="0007038E">
        <w:t>12</w:t>
      </w:r>
      <w:r w:rsidRPr="0007038E">
        <w:t xml:space="preserve"> ugovora dodijeljeni na osnovu zaključenih okvirnih sporazuma nakon provedenog ograničenog postupka. </w:t>
      </w:r>
    </w:p>
    <w:p w:rsidR="00AA57DF" w:rsidRPr="006A0EFD" w:rsidRDefault="00AA57DF" w:rsidP="001F6F75">
      <w:pPr>
        <w:spacing w:line="276" w:lineRule="auto"/>
        <w:jc w:val="both"/>
        <w:rPr>
          <w:i/>
        </w:rPr>
      </w:pPr>
    </w:p>
    <w:p w:rsidR="00BC6AD2" w:rsidRDefault="00AA57DF" w:rsidP="001F6F75">
      <w:pPr>
        <w:jc w:val="both"/>
      </w:pPr>
      <w:r w:rsidRPr="0007038E">
        <w:t xml:space="preserve">Prikaz ukupnog broja dodijeljenih ugovora i ugovora dodijeljenih na osnovu zaključenih okvirnih sporazuma u ograničenom postupku prema predmetu nabavke dat </w:t>
      </w:r>
      <w:r w:rsidR="005259E0" w:rsidRPr="0007038E">
        <w:t>je na dole navedenom grafikonu:</w:t>
      </w:r>
    </w:p>
    <w:p w:rsidR="00EC3202" w:rsidRPr="006A0EFD" w:rsidRDefault="00EC3202" w:rsidP="005259E0">
      <w:pPr>
        <w:spacing w:line="276" w:lineRule="auto"/>
        <w:jc w:val="both"/>
        <w:rPr>
          <w:i/>
        </w:rPr>
      </w:pPr>
    </w:p>
    <w:p w:rsidR="00EC3202" w:rsidRPr="006A0EFD" w:rsidRDefault="0007038E" w:rsidP="00EC3202">
      <w:pPr>
        <w:spacing w:line="276" w:lineRule="auto"/>
        <w:jc w:val="center"/>
        <w:rPr>
          <w:i/>
        </w:rPr>
      </w:pPr>
      <w:r>
        <w:rPr>
          <w:noProof/>
        </w:rPr>
        <w:drawing>
          <wp:inline distT="0" distB="0" distL="0" distR="0" wp14:anchorId="0FA256CC" wp14:editId="61E88C5A">
            <wp:extent cx="5544921" cy="2787092"/>
            <wp:effectExtent l="0" t="0" r="17780" b="1333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W w:w="9143" w:type="dxa"/>
        <w:tblInd w:w="132" w:type="dxa"/>
        <w:tblLook w:val="04A0" w:firstRow="1" w:lastRow="0" w:firstColumn="1" w:lastColumn="0" w:noHBand="0" w:noVBand="1"/>
      </w:tblPr>
      <w:tblGrid>
        <w:gridCol w:w="1134"/>
        <w:gridCol w:w="1985"/>
        <w:gridCol w:w="3402"/>
        <w:gridCol w:w="2276"/>
        <w:gridCol w:w="346"/>
      </w:tblGrid>
      <w:tr w:rsidR="0007038E" w:rsidRPr="0007038E" w:rsidTr="008F6C05">
        <w:trPr>
          <w:trHeight w:val="509"/>
        </w:trPr>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07038E" w:rsidRPr="00A97E28" w:rsidRDefault="0007038E">
            <w:pPr>
              <w:rPr>
                <w:rFonts w:ascii="Calibri" w:hAnsi="Calibri"/>
                <w:color w:val="000000"/>
                <w:sz w:val="20"/>
                <w:szCs w:val="20"/>
              </w:rPr>
            </w:pPr>
            <w:r w:rsidRPr="00A97E28">
              <w:rPr>
                <w:rFonts w:ascii="Calibri" w:hAnsi="Calibri"/>
                <w:color w:val="000000"/>
                <w:sz w:val="20"/>
                <w:szCs w:val="20"/>
              </w:rPr>
              <w:t> </w:t>
            </w:r>
          </w:p>
        </w:tc>
        <w:tc>
          <w:tcPr>
            <w:tcW w:w="1985" w:type="dxa"/>
            <w:tcBorders>
              <w:top w:val="single" w:sz="8" w:space="0" w:color="auto"/>
              <w:left w:val="nil"/>
              <w:bottom w:val="single" w:sz="8" w:space="0" w:color="auto"/>
              <w:right w:val="single" w:sz="8" w:space="0" w:color="auto"/>
            </w:tcBorders>
            <w:shd w:val="clear" w:color="000000" w:fill="FFFFFF"/>
            <w:vAlign w:val="center"/>
            <w:hideMark/>
          </w:tcPr>
          <w:p w:rsidR="0007038E" w:rsidRPr="00A97E28" w:rsidRDefault="0007038E">
            <w:pPr>
              <w:jc w:val="center"/>
              <w:rPr>
                <w:color w:val="000000"/>
                <w:sz w:val="20"/>
                <w:szCs w:val="20"/>
              </w:rPr>
            </w:pPr>
            <w:r w:rsidRPr="00A97E28">
              <w:rPr>
                <w:color w:val="000000"/>
                <w:sz w:val="20"/>
                <w:szCs w:val="20"/>
              </w:rPr>
              <w:t>Broj zaključenih ugovora</w:t>
            </w:r>
          </w:p>
        </w:tc>
        <w:tc>
          <w:tcPr>
            <w:tcW w:w="3402" w:type="dxa"/>
            <w:tcBorders>
              <w:top w:val="single" w:sz="8" w:space="0" w:color="auto"/>
              <w:left w:val="nil"/>
              <w:bottom w:val="single" w:sz="8" w:space="0" w:color="auto"/>
              <w:right w:val="single" w:sz="8" w:space="0" w:color="auto"/>
            </w:tcBorders>
            <w:shd w:val="clear" w:color="000000" w:fill="FFFFFF"/>
            <w:vAlign w:val="center"/>
            <w:hideMark/>
          </w:tcPr>
          <w:p w:rsidR="0007038E" w:rsidRPr="00A97E28" w:rsidRDefault="0007038E" w:rsidP="0007038E">
            <w:pPr>
              <w:jc w:val="center"/>
              <w:rPr>
                <w:color w:val="000000"/>
                <w:sz w:val="20"/>
                <w:szCs w:val="20"/>
              </w:rPr>
            </w:pPr>
            <w:r w:rsidRPr="00A97E28">
              <w:rPr>
                <w:color w:val="000000"/>
                <w:sz w:val="20"/>
                <w:szCs w:val="20"/>
              </w:rPr>
              <w:t>Broj dodijeljenih ugovora OS/DU</w:t>
            </w:r>
          </w:p>
        </w:tc>
        <w:tc>
          <w:tcPr>
            <w:tcW w:w="2276" w:type="dxa"/>
            <w:tcBorders>
              <w:top w:val="single" w:sz="8" w:space="0" w:color="auto"/>
              <w:left w:val="nil"/>
              <w:bottom w:val="single" w:sz="8" w:space="0" w:color="auto"/>
              <w:right w:val="single" w:sz="8" w:space="0" w:color="auto"/>
            </w:tcBorders>
            <w:shd w:val="clear" w:color="000000" w:fill="FFFFFF"/>
            <w:noWrap/>
            <w:vAlign w:val="center"/>
            <w:hideMark/>
          </w:tcPr>
          <w:p w:rsidR="0007038E" w:rsidRPr="00A97E28" w:rsidRDefault="0007038E" w:rsidP="0007038E">
            <w:pPr>
              <w:jc w:val="center"/>
              <w:rPr>
                <w:color w:val="000000"/>
                <w:sz w:val="20"/>
                <w:szCs w:val="20"/>
              </w:rPr>
            </w:pPr>
            <w:r w:rsidRPr="00A97E28">
              <w:rPr>
                <w:color w:val="000000"/>
                <w:sz w:val="20"/>
                <w:szCs w:val="20"/>
              </w:rPr>
              <w:t>Ukupno DU+OS</w:t>
            </w:r>
          </w:p>
        </w:tc>
        <w:tc>
          <w:tcPr>
            <w:tcW w:w="346" w:type="dxa"/>
            <w:tcBorders>
              <w:top w:val="nil"/>
              <w:left w:val="nil"/>
              <w:bottom w:val="nil"/>
              <w:right w:val="nil"/>
            </w:tcBorders>
            <w:shd w:val="clear" w:color="auto" w:fill="auto"/>
            <w:noWrap/>
            <w:vAlign w:val="bottom"/>
            <w:hideMark/>
          </w:tcPr>
          <w:p w:rsidR="0007038E" w:rsidRPr="0007038E" w:rsidRDefault="0007038E">
            <w:pPr>
              <w:jc w:val="center"/>
              <w:rPr>
                <w:color w:val="000000"/>
                <w:sz w:val="22"/>
                <w:szCs w:val="22"/>
              </w:rPr>
            </w:pPr>
          </w:p>
        </w:tc>
      </w:tr>
      <w:tr w:rsidR="0007038E" w:rsidRPr="0007038E" w:rsidTr="008F6C05">
        <w:trPr>
          <w:trHeight w:val="280"/>
        </w:trPr>
        <w:tc>
          <w:tcPr>
            <w:tcW w:w="1134" w:type="dxa"/>
            <w:tcBorders>
              <w:top w:val="nil"/>
              <w:left w:val="single" w:sz="8" w:space="0" w:color="auto"/>
              <w:bottom w:val="single" w:sz="8" w:space="0" w:color="auto"/>
              <w:right w:val="single" w:sz="8" w:space="0" w:color="auto"/>
            </w:tcBorders>
            <w:shd w:val="clear" w:color="000000" w:fill="FFFFFF"/>
            <w:vAlign w:val="center"/>
            <w:hideMark/>
          </w:tcPr>
          <w:p w:rsidR="0007038E" w:rsidRPr="00A97E28" w:rsidRDefault="0007038E">
            <w:pPr>
              <w:jc w:val="both"/>
              <w:rPr>
                <w:color w:val="000000"/>
                <w:sz w:val="20"/>
                <w:szCs w:val="20"/>
              </w:rPr>
            </w:pPr>
            <w:r w:rsidRPr="00A97E28">
              <w:rPr>
                <w:color w:val="000000"/>
                <w:sz w:val="20"/>
                <w:szCs w:val="20"/>
              </w:rPr>
              <w:t>Robe</w:t>
            </w:r>
          </w:p>
        </w:tc>
        <w:tc>
          <w:tcPr>
            <w:tcW w:w="1985" w:type="dxa"/>
            <w:tcBorders>
              <w:top w:val="nil"/>
              <w:left w:val="nil"/>
              <w:bottom w:val="single" w:sz="8" w:space="0" w:color="auto"/>
              <w:right w:val="single" w:sz="8" w:space="0" w:color="auto"/>
            </w:tcBorders>
            <w:shd w:val="clear" w:color="000000" w:fill="FFFFFF"/>
            <w:noWrap/>
            <w:vAlign w:val="center"/>
            <w:hideMark/>
          </w:tcPr>
          <w:p w:rsidR="0007038E" w:rsidRPr="00A97E28" w:rsidRDefault="0007038E">
            <w:pPr>
              <w:jc w:val="right"/>
              <w:rPr>
                <w:rFonts w:ascii="Calibri" w:hAnsi="Calibri"/>
                <w:color w:val="000000"/>
                <w:sz w:val="20"/>
                <w:szCs w:val="20"/>
              </w:rPr>
            </w:pPr>
            <w:r w:rsidRPr="00A97E28">
              <w:rPr>
                <w:rFonts w:ascii="Calibri" w:hAnsi="Calibri"/>
                <w:color w:val="000000"/>
                <w:sz w:val="20"/>
                <w:szCs w:val="20"/>
              </w:rPr>
              <w:t>18</w:t>
            </w:r>
          </w:p>
        </w:tc>
        <w:tc>
          <w:tcPr>
            <w:tcW w:w="3402" w:type="dxa"/>
            <w:tcBorders>
              <w:top w:val="nil"/>
              <w:left w:val="nil"/>
              <w:bottom w:val="single" w:sz="8" w:space="0" w:color="auto"/>
              <w:right w:val="single" w:sz="8" w:space="0" w:color="auto"/>
            </w:tcBorders>
            <w:shd w:val="clear" w:color="000000" w:fill="FFFFFF"/>
            <w:noWrap/>
            <w:vAlign w:val="center"/>
            <w:hideMark/>
          </w:tcPr>
          <w:p w:rsidR="0007038E" w:rsidRPr="00A97E28" w:rsidRDefault="0007038E">
            <w:pPr>
              <w:jc w:val="right"/>
              <w:rPr>
                <w:rFonts w:ascii="Calibri" w:hAnsi="Calibri"/>
                <w:color w:val="000000"/>
                <w:sz w:val="20"/>
                <w:szCs w:val="20"/>
              </w:rPr>
            </w:pPr>
            <w:r w:rsidRPr="00A97E28">
              <w:rPr>
                <w:rFonts w:ascii="Calibri" w:hAnsi="Calibri"/>
                <w:color w:val="000000"/>
                <w:sz w:val="20"/>
                <w:szCs w:val="20"/>
              </w:rPr>
              <w:t>11</w:t>
            </w:r>
          </w:p>
        </w:tc>
        <w:tc>
          <w:tcPr>
            <w:tcW w:w="2276" w:type="dxa"/>
            <w:tcBorders>
              <w:top w:val="nil"/>
              <w:left w:val="nil"/>
              <w:bottom w:val="single" w:sz="8" w:space="0" w:color="auto"/>
              <w:right w:val="single" w:sz="8" w:space="0" w:color="auto"/>
            </w:tcBorders>
            <w:shd w:val="clear" w:color="000000" w:fill="FFFFFF"/>
            <w:noWrap/>
            <w:vAlign w:val="center"/>
            <w:hideMark/>
          </w:tcPr>
          <w:p w:rsidR="0007038E" w:rsidRPr="00A97E28" w:rsidRDefault="0007038E">
            <w:pPr>
              <w:jc w:val="right"/>
              <w:rPr>
                <w:rFonts w:ascii="Calibri" w:hAnsi="Calibri"/>
                <w:color w:val="000000"/>
                <w:sz w:val="20"/>
                <w:szCs w:val="20"/>
              </w:rPr>
            </w:pPr>
            <w:r w:rsidRPr="00A97E28">
              <w:rPr>
                <w:rFonts w:ascii="Calibri" w:hAnsi="Calibri"/>
                <w:color w:val="000000"/>
                <w:sz w:val="20"/>
                <w:szCs w:val="20"/>
              </w:rPr>
              <w:t>29</w:t>
            </w:r>
          </w:p>
        </w:tc>
        <w:tc>
          <w:tcPr>
            <w:tcW w:w="346" w:type="dxa"/>
            <w:tcBorders>
              <w:top w:val="nil"/>
              <w:left w:val="nil"/>
              <w:bottom w:val="nil"/>
              <w:right w:val="nil"/>
            </w:tcBorders>
            <w:shd w:val="clear" w:color="auto" w:fill="auto"/>
            <w:noWrap/>
            <w:vAlign w:val="bottom"/>
            <w:hideMark/>
          </w:tcPr>
          <w:p w:rsidR="0007038E" w:rsidRPr="0007038E" w:rsidRDefault="0007038E">
            <w:pPr>
              <w:jc w:val="right"/>
              <w:rPr>
                <w:rFonts w:ascii="Calibri" w:hAnsi="Calibri"/>
                <w:color w:val="000000"/>
                <w:sz w:val="22"/>
                <w:szCs w:val="22"/>
              </w:rPr>
            </w:pPr>
          </w:p>
        </w:tc>
      </w:tr>
      <w:tr w:rsidR="0007038E" w:rsidRPr="0007038E" w:rsidTr="008F6C05">
        <w:trPr>
          <w:trHeight w:val="280"/>
        </w:trPr>
        <w:tc>
          <w:tcPr>
            <w:tcW w:w="1134" w:type="dxa"/>
            <w:tcBorders>
              <w:top w:val="nil"/>
              <w:left w:val="single" w:sz="8" w:space="0" w:color="auto"/>
              <w:bottom w:val="single" w:sz="8" w:space="0" w:color="auto"/>
              <w:right w:val="single" w:sz="8" w:space="0" w:color="auto"/>
            </w:tcBorders>
            <w:shd w:val="clear" w:color="000000" w:fill="FFFFFF"/>
            <w:vAlign w:val="center"/>
            <w:hideMark/>
          </w:tcPr>
          <w:p w:rsidR="0007038E" w:rsidRPr="00A97E28" w:rsidRDefault="0007038E">
            <w:pPr>
              <w:jc w:val="both"/>
              <w:rPr>
                <w:color w:val="000000"/>
                <w:sz w:val="20"/>
                <w:szCs w:val="20"/>
              </w:rPr>
            </w:pPr>
            <w:r w:rsidRPr="00A97E28">
              <w:rPr>
                <w:color w:val="000000"/>
                <w:sz w:val="20"/>
                <w:szCs w:val="20"/>
              </w:rPr>
              <w:t>Usluge</w:t>
            </w:r>
          </w:p>
        </w:tc>
        <w:tc>
          <w:tcPr>
            <w:tcW w:w="1985" w:type="dxa"/>
            <w:tcBorders>
              <w:top w:val="nil"/>
              <w:left w:val="nil"/>
              <w:bottom w:val="single" w:sz="8" w:space="0" w:color="auto"/>
              <w:right w:val="single" w:sz="8" w:space="0" w:color="auto"/>
            </w:tcBorders>
            <w:shd w:val="clear" w:color="000000" w:fill="FFFFFF"/>
            <w:noWrap/>
            <w:vAlign w:val="center"/>
            <w:hideMark/>
          </w:tcPr>
          <w:p w:rsidR="0007038E" w:rsidRPr="00A97E28" w:rsidRDefault="0007038E">
            <w:pPr>
              <w:jc w:val="right"/>
              <w:rPr>
                <w:rFonts w:ascii="Calibri" w:hAnsi="Calibri"/>
                <w:color w:val="000000"/>
                <w:sz w:val="20"/>
                <w:szCs w:val="20"/>
              </w:rPr>
            </w:pPr>
            <w:r w:rsidRPr="00A97E28">
              <w:rPr>
                <w:rFonts w:ascii="Calibri" w:hAnsi="Calibri"/>
                <w:color w:val="000000"/>
                <w:sz w:val="20"/>
                <w:szCs w:val="20"/>
              </w:rPr>
              <w:t>3</w:t>
            </w:r>
          </w:p>
        </w:tc>
        <w:tc>
          <w:tcPr>
            <w:tcW w:w="3402" w:type="dxa"/>
            <w:tcBorders>
              <w:top w:val="nil"/>
              <w:left w:val="nil"/>
              <w:bottom w:val="single" w:sz="8" w:space="0" w:color="auto"/>
              <w:right w:val="single" w:sz="8" w:space="0" w:color="auto"/>
            </w:tcBorders>
            <w:shd w:val="clear" w:color="000000" w:fill="FFFFFF"/>
            <w:noWrap/>
            <w:vAlign w:val="center"/>
            <w:hideMark/>
          </w:tcPr>
          <w:p w:rsidR="0007038E" w:rsidRPr="00A97E28" w:rsidRDefault="0007038E">
            <w:pPr>
              <w:jc w:val="right"/>
              <w:rPr>
                <w:rFonts w:ascii="Calibri" w:hAnsi="Calibri"/>
                <w:color w:val="000000"/>
                <w:sz w:val="20"/>
                <w:szCs w:val="20"/>
              </w:rPr>
            </w:pPr>
            <w:r w:rsidRPr="00A97E28">
              <w:rPr>
                <w:rFonts w:ascii="Calibri" w:hAnsi="Calibri"/>
                <w:color w:val="000000"/>
                <w:sz w:val="20"/>
                <w:szCs w:val="20"/>
              </w:rPr>
              <w:t>1</w:t>
            </w:r>
          </w:p>
        </w:tc>
        <w:tc>
          <w:tcPr>
            <w:tcW w:w="2276" w:type="dxa"/>
            <w:tcBorders>
              <w:top w:val="nil"/>
              <w:left w:val="nil"/>
              <w:bottom w:val="single" w:sz="8" w:space="0" w:color="auto"/>
              <w:right w:val="single" w:sz="8" w:space="0" w:color="auto"/>
            </w:tcBorders>
            <w:shd w:val="clear" w:color="000000" w:fill="FFFFFF"/>
            <w:noWrap/>
            <w:vAlign w:val="center"/>
            <w:hideMark/>
          </w:tcPr>
          <w:p w:rsidR="0007038E" w:rsidRPr="00A97E28" w:rsidRDefault="0007038E">
            <w:pPr>
              <w:jc w:val="right"/>
              <w:rPr>
                <w:rFonts w:ascii="Calibri" w:hAnsi="Calibri"/>
                <w:color w:val="000000"/>
                <w:sz w:val="20"/>
                <w:szCs w:val="20"/>
              </w:rPr>
            </w:pPr>
            <w:r w:rsidRPr="00A97E28">
              <w:rPr>
                <w:rFonts w:ascii="Calibri" w:hAnsi="Calibri"/>
                <w:color w:val="000000"/>
                <w:sz w:val="20"/>
                <w:szCs w:val="20"/>
              </w:rPr>
              <w:t>4</w:t>
            </w:r>
          </w:p>
        </w:tc>
        <w:tc>
          <w:tcPr>
            <w:tcW w:w="346" w:type="dxa"/>
            <w:tcBorders>
              <w:top w:val="nil"/>
              <w:left w:val="nil"/>
              <w:bottom w:val="nil"/>
              <w:right w:val="nil"/>
            </w:tcBorders>
            <w:shd w:val="clear" w:color="auto" w:fill="auto"/>
            <w:noWrap/>
            <w:vAlign w:val="bottom"/>
            <w:hideMark/>
          </w:tcPr>
          <w:p w:rsidR="0007038E" w:rsidRPr="0007038E" w:rsidRDefault="0007038E">
            <w:pPr>
              <w:jc w:val="right"/>
              <w:rPr>
                <w:rFonts w:ascii="Calibri" w:hAnsi="Calibri"/>
                <w:color w:val="000000"/>
                <w:sz w:val="22"/>
                <w:szCs w:val="22"/>
              </w:rPr>
            </w:pPr>
          </w:p>
        </w:tc>
      </w:tr>
      <w:tr w:rsidR="0007038E" w:rsidRPr="0007038E" w:rsidTr="008F6C05">
        <w:trPr>
          <w:trHeight w:val="280"/>
        </w:trPr>
        <w:tc>
          <w:tcPr>
            <w:tcW w:w="1134" w:type="dxa"/>
            <w:tcBorders>
              <w:top w:val="nil"/>
              <w:left w:val="single" w:sz="8" w:space="0" w:color="auto"/>
              <w:bottom w:val="single" w:sz="8" w:space="0" w:color="auto"/>
              <w:right w:val="single" w:sz="8" w:space="0" w:color="auto"/>
            </w:tcBorders>
            <w:shd w:val="clear" w:color="000000" w:fill="FFFFFF"/>
            <w:vAlign w:val="center"/>
            <w:hideMark/>
          </w:tcPr>
          <w:p w:rsidR="0007038E" w:rsidRPr="00A97E28" w:rsidRDefault="0007038E">
            <w:pPr>
              <w:jc w:val="both"/>
              <w:rPr>
                <w:color w:val="000000"/>
                <w:sz w:val="20"/>
                <w:szCs w:val="20"/>
              </w:rPr>
            </w:pPr>
            <w:r w:rsidRPr="00A97E28">
              <w:rPr>
                <w:color w:val="000000"/>
                <w:sz w:val="20"/>
                <w:szCs w:val="20"/>
              </w:rPr>
              <w:t>Radovi</w:t>
            </w:r>
          </w:p>
        </w:tc>
        <w:tc>
          <w:tcPr>
            <w:tcW w:w="1985" w:type="dxa"/>
            <w:tcBorders>
              <w:top w:val="nil"/>
              <w:left w:val="nil"/>
              <w:bottom w:val="single" w:sz="8" w:space="0" w:color="auto"/>
              <w:right w:val="single" w:sz="8" w:space="0" w:color="auto"/>
            </w:tcBorders>
            <w:shd w:val="clear" w:color="000000" w:fill="FFFFFF"/>
            <w:noWrap/>
            <w:vAlign w:val="center"/>
            <w:hideMark/>
          </w:tcPr>
          <w:p w:rsidR="0007038E" w:rsidRPr="00A97E28" w:rsidRDefault="0007038E">
            <w:pPr>
              <w:jc w:val="right"/>
              <w:rPr>
                <w:rFonts w:ascii="Calibri" w:hAnsi="Calibri"/>
                <w:color w:val="000000"/>
                <w:sz w:val="20"/>
                <w:szCs w:val="20"/>
              </w:rPr>
            </w:pPr>
            <w:r w:rsidRPr="00A97E28">
              <w:rPr>
                <w:rFonts w:ascii="Calibri" w:hAnsi="Calibri"/>
                <w:color w:val="000000"/>
                <w:sz w:val="20"/>
                <w:szCs w:val="20"/>
              </w:rPr>
              <w:t>0</w:t>
            </w:r>
          </w:p>
        </w:tc>
        <w:tc>
          <w:tcPr>
            <w:tcW w:w="3402" w:type="dxa"/>
            <w:tcBorders>
              <w:top w:val="nil"/>
              <w:left w:val="nil"/>
              <w:bottom w:val="single" w:sz="8" w:space="0" w:color="auto"/>
              <w:right w:val="single" w:sz="8" w:space="0" w:color="auto"/>
            </w:tcBorders>
            <w:shd w:val="clear" w:color="000000" w:fill="FFFFFF"/>
            <w:noWrap/>
            <w:vAlign w:val="center"/>
            <w:hideMark/>
          </w:tcPr>
          <w:p w:rsidR="0007038E" w:rsidRPr="00A97E28" w:rsidRDefault="0007038E">
            <w:pPr>
              <w:jc w:val="right"/>
              <w:rPr>
                <w:rFonts w:ascii="Calibri" w:hAnsi="Calibri"/>
                <w:color w:val="000000"/>
                <w:sz w:val="20"/>
                <w:szCs w:val="20"/>
              </w:rPr>
            </w:pPr>
            <w:r w:rsidRPr="00A97E28">
              <w:rPr>
                <w:rFonts w:ascii="Calibri" w:hAnsi="Calibri"/>
                <w:color w:val="000000"/>
                <w:sz w:val="20"/>
                <w:szCs w:val="20"/>
              </w:rPr>
              <w:t>0</w:t>
            </w:r>
          </w:p>
        </w:tc>
        <w:tc>
          <w:tcPr>
            <w:tcW w:w="2276" w:type="dxa"/>
            <w:tcBorders>
              <w:top w:val="nil"/>
              <w:left w:val="nil"/>
              <w:bottom w:val="single" w:sz="8" w:space="0" w:color="auto"/>
              <w:right w:val="single" w:sz="8" w:space="0" w:color="auto"/>
            </w:tcBorders>
            <w:shd w:val="clear" w:color="000000" w:fill="FFFFFF"/>
            <w:noWrap/>
            <w:vAlign w:val="center"/>
            <w:hideMark/>
          </w:tcPr>
          <w:p w:rsidR="0007038E" w:rsidRPr="00A97E28" w:rsidRDefault="0007038E">
            <w:pPr>
              <w:jc w:val="right"/>
              <w:rPr>
                <w:rFonts w:ascii="Calibri" w:hAnsi="Calibri"/>
                <w:color w:val="000000"/>
                <w:sz w:val="20"/>
                <w:szCs w:val="20"/>
              </w:rPr>
            </w:pPr>
            <w:r w:rsidRPr="00A97E28">
              <w:rPr>
                <w:rFonts w:ascii="Calibri" w:hAnsi="Calibri"/>
                <w:color w:val="000000"/>
                <w:sz w:val="20"/>
                <w:szCs w:val="20"/>
              </w:rPr>
              <w:t>0</w:t>
            </w:r>
          </w:p>
        </w:tc>
        <w:tc>
          <w:tcPr>
            <w:tcW w:w="346" w:type="dxa"/>
            <w:tcBorders>
              <w:top w:val="nil"/>
              <w:left w:val="nil"/>
              <w:bottom w:val="nil"/>
              <w:right w:val="nil"/>
            </w:tcBorders>
            <w:shd w:val="clear" w:color="auto" w:fill="auto"/>
            <w:noWrap/>
            <w:vAlign w:val="bottom"/>
            <w:hideMark/>
          </w:tcPr>
          <w:p w:rsidR="0007038E" w:rsidRPr="0007038E" w:rsidRDefault="0007038E">
            <w:pPr>
              <w:jc w:val="right"/>
              <w:rPr>
                <w:rFonts w:ascii="Calibri" w:hAnsi="Calibri"/>
                <w:color w:val="000000"/>
                <w:sz w:val="22"/>
                <w:szCs w:val="22"/>
              </w:rPr>
            </w:pPr>
          </w:p>
        </w:tc>
      </w:tr>
      <w:tr w:rsidR="0007038E" w:rsidRPr="0007038E" w:rsidTr="008F6C05">
        <w:trPr>
          <w:trHeight w:val="280"/>
        </w:trPr>
        <w:tc>
          <w:tcPr>
            <w:tcW w:w="1134" w:type="dxa"/>
            <w:tcBorders>
              <w:top w:val="nil"/>
              <w:left w:val="single" w:sz="8" w:space="0" w:color="auto"/>
              <w:bottom w:val="single" w:sz="8" w:space="0" w:color="auto"/>
              <w:right w:val="single" w:sz="8" w:space="0" w:color="auto"/>
            </w:tcBorders>
            <w:shd w:val="clear" w:color="000000" w:fill="FFFFFF"/>
            <w:vAlign w:val="center"/>
            <w:hideMark/>
          </w:tcPr>
          <w:p w:rsidR="0007038E" w:rsidRPr="001F6F75" w:rsidRDefault="0007038E">
            <w:pPr>
              <w:jc w:val="both"/>
              <w:rPr>
                <w:color w:val="000000"/>
                <w:sz w:val="20"/>
                <w:szCs w:val="20"/>
              </w:rPr>
            </w:pPr>
            <w:r w:rsidRPr="001F6F75">
              <w:rPr>
                <w:color w:val="000000"/>
                <w:sz w:val="20"/>
                <w:szCs w:val="20"/>
              </w:rPr>
              <w:t>Ukupno</w:t>
            </w:r>
          </w:p>
        </w:tc>
        <w:tc>
          <w:tcPr>
            <w:tcW w:w="1985" w:type="dxa"/>
            <w:tcBorders>
              <w:top w:val="nil"/>
              <w:left w:val="nil"/>
              <w:bottom w:val="single" w:sz="8" w:space="0" w:color="auto"/>
              <w:right w:val="single" w:sz="8" w:space="0" w:color="auto"/>
            </w:tcBorders>
            <w:shd w:val="clear" w:color="000000" w:fill="FFFFFF"/>
            <w:noWrap/>
            <w:vAlign w:val="center"/>
            <w:hideMark/>
          </w:tcPr>
          <w:p w:rsidR="0007038E" w:rsidRPr="00A97E28" w:rsidRDefault="0007038E">
            <w:pPr>
              <w:jc w:val="right"/>
              <w:rPr>
                <w:rFonts w:ascii="Calibri" w:hAnsi="Calibri"/>
                <w:b/>
                <w:color w:val="000000"/>
                <w:sz w:val="20"/>
                <w:szCs w:val="20"/>
              </w:rPr>
            </w:pPr>
            <w:r w:rsidRPr="00A97E28">
              <w:rPr>
                <w:rFonts w:ascii="Calibri" w:hAnsi="Calibri"/>
                <w:b/>
                <w:color w:val="000000"/>
                <w:sz w:val="20"/>
                <w:szCs w:val="20"/>
              </w:rPr>
              <w:t>21</w:t>
            </w:r>
          </w:p>
        </w:tc>
        <w:tc>
          <w:tcPr>
            <w:tcW w:w="3402" w:type="dxa"/>
            <w:tcBorders>
              <w:top w:val="nil"/>
              <w:left w:val="nil"/>
              <w:bottom w:val="single" w:sz="8" w:space="0" w:color="auto"/>
              <w:right w:val="single" w:sz="8" w:space="0" w:color="auto"/>
            </w:tcBorders>
            <w:shd w:val="clear" w:color="000000" w:fill="FFFFFF"/>
            <w:vAlign w:val="center"/>
            <w:hideMark/>
          </w:tcPr>
          <w:p w:rsidR="0007038E" w:rsidRPr="00A97E28" w:rsidRDefault="0007038E">
            <w:pPr>
              <w:jc w:val="right"/>
              <w:rPr>
                <w:b/>
                <w:color w:val="000000"/>
                <w:sz w:val="20"/>
                <w:szCs w:val="20"/>
              </w:rPr>
            </w:pPr>
            <w:r w:rsidRPr="00A97E28">
              <w:rPr>
                <w:b/>
                <w:color w:val="000000"/>
                <w:sz w:val="20"/>
                <w:szCs w:val="20"/>
              </w:rPr>
              <w:t>12</w:t>
            </w:r>
          </w:p>
        </w:tc>
        <w:tc>
          <w:tcPr>
            <w:tcW w:w="2276" w:type="dxa"/>
            <w:tcBorders>
              <w:top w:val="nil"/>
              <w:left w:val="nil"/>
              <w:bottom w:val="single" w:sz="8" w:space="0" w:color="auto"/>
              <w:right w:val="single" w:sz="8" w:space="0" w:color="auto"/>
            </w:tcBorders>
            <w:shd w:val="clear" w:color="000000" w:fill="FFFFFF"/>
            <w:vAlign w:val="center"/>
            <w:hideMark/>
          </w:tcPr>
          <w:p w:rsidR="0007038E" w:rsidRPr="00A97E28" w:rsidRDefault="0007038E">
            <w:pPr>
              <w:jc w:val="right"/>
              <w:rPr>
                <w:b/>
                <w:color w:val="000000"/>
                <w:sz w:val="20"/>
                <w:szCs w:val="20"/>
              </w:rPr>
            </w:pPr>
            <w:r w:rsidRPr="00A97E28">
              <w:rPr>
                <w:b/>
                <w:color w:val="000000"/>
                <w:sz w:val="20"/>
                <w:szCs w:val="20"/>
              </w:rPr>
              <w:t>33</w:t>
            </w:r>
          </w:p>
        </w:tc>
        <w:tc>
          <w:tcPr>
            <w:tcW w:w="346" w:type="dxa"/>
            <w:tcBorders>
              <w:top w:val="nil"/>
              <w:left w:val="nil"/>
              <w:bottom w:val="nil"/>
              <w:right w:val="nil"/>
            </w:tcBorders>
            <w:shd w:val="clear" w:color="auto" w:fill="auto"/>
            <w:noWrap/>
            <w:vAlign w:val="bottom"/>
            <w:hideMark/>
          </w:tcPr>
          <w:p w:rsidR="0007038E" w:rsidRPr="0007038E" w:rsidRDefault="0007038E">
            <w:pPr>
              <w:jc w:val="right"/>
              <w:rPr>
                <w:color w:val="000000"/>
                <w:sz w:val="22"/>
                <w:szCs w:val="22"/>
              </w:rPr>
            </w:pPr>
          </w:p>
        </w:tc>
      </w:tr>
    </w:tbl>
    <w:p w:rsidR="00BC6AD2" w:rsidRPr="006A0EFD" w:rsidRDefault="00BC6AD2" w:rsidP="00BC6AD2">
      <w:pPr>
        <w:spacing w:line="276" w:lineRule="auto"/>
        <w:jc w:val="both"/>
        <w:rPr>
          <w:i/>
          <w:sz w:val="40"/>
          <w:szCs w:val="40"/>
          <w:highlight w:val="red"/>
        </w:rPr>
      </w:pPr>
    </w:p>
    <w:p w:rsidR="006C6C20" w:rsidRPr="001D3FCF" w:rsidRDefault="006C6C20" w:rsidP="00885528">
      <w:pPr>
        <w:spacing w:line="276" w:lineRule="auto"/>
        <w:jc w:val="both"/>
      </w:pPr>
      <w:r w:rsidRPr="001D3FCF">
        <w:t xml:space="preserve">Od ukupnog broja </w:t>
      </w:r>
      <w:r w:rsidR="0007038E" w:rsidRPr="001D3FCF">
        <w:t>33</w:t>
      </w:r>
      <w:r w:rsidRPr="001D3FCF">
        <w:t xml:space="preserve"> dodijeljenih ugovora u ograničenom postupku, </w:t>
      </w:r>
      <w:r w:rsidR="0007038E" w:rsidRPr="001D3FCF">
        <w:t>21</w:t>
      </w:r>
      <w:r w:rsidRPr="001D3FCF">
        <w:t xml:space="preserve"> ili </w:t>
      </w:r>
      <w:r w:rsidR="000C43DA" w:rsidRPr="001D3FCF">
        <w:t xml:space="preserve">64,00 </w:t>
      </w:r>
      <w:r w:rsidRPr="001D3FCF">
        <w:t xml:space="preserve">% ugovora se odnosi na dodijeljen ugovore, a </w:t>
      </w:r>
      <w:r w:rsidR="000C43DA" w:rsidRPr="001D3FCF">
        <w:t>12</w:t>
      </w:r>
      <w:r w:rsidRPr="001D3FCF">
        <w:t xml:space="preserve"> ili </w:t>
      </w:r>
      <w:r w:rsidR="000C43DA" w:rsidRPr="001D3FCF">
        <w:t xml:space="preserve">36,00 </w:t>
      </w:r>
      <w:r w:rsidRPr="001D3FCF">
        <w:t>% na ugovore dodijeljene na osnovu zaključenih okvirnih sporazuma.</w:t>
      </w:r>
    </w:p>
    <w:p w:rsidR="006C6C20" w:rsidRPr="001D3FCF" w:rsidRDefault="006C6C20" w:rsidP="00885528">
      <w:pPr>
        <w:spacing w:line="276" w:lineRule="auto"/>
        <w:jc w:val="both"/>
      </w:pPr>
    </w:p>
    <w:p w:rsidR="00516954" w:rsidRDefault="00516954" w:rsidP="00885528">
      <w:pPr>
        <w:spacing w:line="276" w:lineRule="auto"/>
        <w:jc w:val="both"/>
      </w:pPr>
      <w:r w:rsidRPr="001D3FCF">
        <w:t xml:space="preserve">Prema ukupnom broju ugovora i predmetu nabavke procentualno učešće </w:t>
      </w:r>
      <w:r w:rsidR="00FA38E9" w:rsidRPr="001D3FCF">
        <w:t>dodijeljenih</w:t>
      </w:r>
      <w:r w:rsidRPr="001D3FCF">
        <w:t xml:space="preserve"> ugovora </w:t>
      </w:r>
      <w:r w:rsidR="00AF7C82" w:rsidRPr="001D3FCF">
        <w:t xml:space="preserve">i ugovora dodijeljeni na osnovu zaključenih okvirnih sporazuma u ograničenom postupku </w:t>
      </w:r>
      <w:r w:rsidRPr="001D3FCF">
        <w:t>dato je u donjoj tabeli:</w:t>
      </w:r>
    </w:p>
    <w:p w:rsidR="001F6F75" w:rsidRDefault="001F6F75" w:rsidP="00885528">
      <w:pPr>
        <w:spacing w:line="276" w:lineRule="auto"/>
        <w:jc w:val="both"/>
      </w:pPr>
    </w:p>
    <w:p w:rsidR="008F6C05" w:rsidRDefault="008F6C05" w:rsidP="00885528">
      <w:pPr>
        <w:spacing w:line="276" w:lineRule="auto"/>
        <w:jc w:val="both"/>
      </w:pPr>
    </w:p>
    <w:p w:rsidR="00A97E28" w:rsidRPr="001D3FCF" w:rsidRDefault="00A97E28" w:rsidP="00885528">
      <w:pPr>
        <w:spacing w:line="276" w:lineRule="auto"/>
        <w:jc w:val="both"/>
      </w:pPr>
    </w:p>
    <w:p w:rsidR="00885528" w:rsidRPr="006A0EFD" w:rsidRDefault="00885528" w:rsidP="005259E0">
      <w:pPr>
        <w:spacing w:line="276" w:lineRule="auto"/>
        <w:jc w:val="center"/>
        <w:rPr>
          <w:i/>
        </w:rPr>
      </w:pPr>
    </w:p>
    <w:tbl>
      <w:tblPr>
        <w:tblStyle w:val="TableGrid"/>
        <w:tblW w:w="7988" w:type="dxa"/>
        <w:jc w:val="center"/>
        <w:tblLook w:val="04A0" w:firstRow="1" w:lastRow="0" w:firstColumn="1" w:lastColumn="0" w:noHBand="0" w:noVBand="1"/>
      </w:tblPr>
      <w:tblGrid>
        <w:gridCol w:w="2410"/>
        <w:gridCol w:w="1102"/>
        <w:gridCol w:w="1469"/>
        <w:gridCol w:w="3007"/>
      </w:tblGrid>
      <w:tr w:rsidR="00885528" w:rsidRPr="001D3FCF" w:rsidTr="00885528">
        <w:trPr>
          <w:trHeight w:val="70"/>
          <w:jc w:val="center"/>
        </w:trPr>
        <w:tc>
          <w:tcPr>
            <w:tcW w:w="2410" w:type="dxa"/>
            <w:shd w:val="clear" w:color="auto" w:fill="C6D9F1" w:themeFill="text2" w:themeFillTint="33"/>
            <w:noWrap/>
            <w:vAlign w:val="center"/>
            <w:hideMark/>
          </w:tcPr>
          <w:p w:rsidR="00885528" w:rsidRPr="001D3FCF" w:rsidRDefault="00885528" w:rsidP="00DF3AE0">
            <w:pPr>
              <w:spacing w:line="276" w:lineRule="auto"/>
              <w:jc w:val="center"/>
            </w:pPr>
            <w:r w:rsidRPr="001D3FCF">
              <w:t>Predmet nabavke</w:t>
            </w:r>
          </w:p>
        </w:tc>
        <w:tc>
          <w:tcPr>
            <w:tcW w:w="1102" w:type="dxa"/>
            <w:shd w:val="clear" w:color="auto" w:fill="C6D9F1" w:themeFill="text2" w:themeFillTint="33"/>
            <w:vAlign w:val="center"/>
            <w:hideMark/>
          </w:tcPr>
          <w:p w:rsidR="00885528" w:rsidRPr="001D3FCF" w:rsidRDefault="00885528" w:rsidP="00DF3AE0">
            <w:pPr>
              <w:spacing w:line="276" w:lineRule="auto"/>
              <w:jc w:val="center"/>
            </w:pPr>
            <w:r w:rsidRPr="001D3FCF">
              <w:t>DU (%)</w:t>
            </w:r>
          </w:p>
        </w:tc>
        <w:tc>
          <w:tcPr>
            <w:tcW w:w="1469" w:type="dxa"/>
            <w:shd w:val="clear" w:color="auto" w:fill="C6D9F1" w:themeFill="text2" w:themeFillTint="33"/>
            <w:vAlign w:val="center"/>
            <w:hideMark/>
          </w:tcPr>
          <w:p w:rsidR="00885528" w:rsidRPr="001D3FCF" w:rsidRDefault="00885528" w:rsidP="00DF3AE0">
            <w:pPr>
              <w:spacing w:line="276" w:lineRule="auto"/>
              <w:jc w:val="center"/>
            </w:pPr>
            <w:r w:rsidRPr="001D3FCF">
              <w:t>DU.OS (%)</w:t>
            </w:r>
          </w:p>
        </w:tc>
        <w:tc>
          <w:tcPr>
            <w:tcW w:w="3007" w:type="dxa"/>
            <w:shd w:val="clear" w:color="auto" w:fill="C6D9F1" w:themeFill="text2" w:themeFillTint="33"/>
            <w:vAlign w:val="center"/>
            <w:hideMark/>
          </w:tcPr>
          <w:p w:rsidR="00885528" w:rsidRPr="001D3FCF" w:rsidRDefault="00885528" w:rsidP="00DF3AE0">
            <w:pPr>
              <w:spacing w:line="276" w:lineRule="auto"/>
              <w:jc w:val="center"/>
            </w:pPr>
            <w:r w:rsidRPr="001D3FCF">
              <w:t>Ukupno (DU+ DU.OS) (%)</w:t>
            </w:r>
          </w:p>
        </w:tc>
      </w:tr>
      <w:tr w:rsidR="00885528" w:rsidRPr="001D3FCF" w:rsidTr="00793B5B">
        <w:trPr>
          <w:trHeight w:val="330"/>
          <w:jc w:val="center"/>
        </w:trPr>
        <w:tc>
          <w:tcPr>
            <w:tcW w:w="2410" w:type="dxa"/>
            <w:hideMark/>
          </w:tcPr>
          <w:p w:rsidR="00885528" w:rsidRPr="001D3FCF" w:rsidRDefault="00885528" w:rsidP="00DF3AE0">
            <w:pPr>
              <w:spacing w:line="276" w:lineRule="auto"/>
              <w:jc w:val="both"/>
            </w:pPr>
            <w:r w:rsidRPr="001D3FCF">
              <w:t>Robe</w:t>
            </w:r>
          </w:p>
        </w:tc>
        <w:tc>
          <w:tcPr>
            <w:tcW w:w="1102" w:type="dxa"/>
            <w:shd w:val="clear" w:color="auto" w:fill="auto"/>
          </w:tcPr>
          <w:p w:rsidR="00885528" w:rsidRPr="001D3FCF" w:rsidRDefault="00793B5B" w:rsidP="00DF3AE0">
            <w:pPr>
              <w:jc w:val="right"/>
            </w:pPr>
            <w:r w:rsidRPr="001D3FCF">
              <w:t>62</w:t>
            </w:r>
          </w:p>
        </w:tc>
        <w:tc>
          <w:tcPr>
            <w:tcW w:w="1469" w:type="dxa"/>
            <w:shd w:val="clear" w:color="auto" w:fill="auto"/>
          </w:tcPr>
          <w:p w:rsidR="00885528" w:rsidRPr="001D3FCF" w:rsidRDefault="00793B5B" w:rsidP="00DF3AE0">
            <w:pPr>
              <w:jc w:val="right"/>
            </w:pPr>
            <w:r w:rsidRPr="001D3FCF">
              <w:t>38</w:t>
            </w:r>
          </w:p>
        </w:tc>
        <w:tc>
          <w:tcPr>
            <w:tcW w:w="3007" w:type="dxa"/>
            <w:hideMark/>
          </w:tcPr>
          <w:p w:rsidR="00885528" w:rsidRPr="001D3FCF" w:rsidRDefault="00885528" w:rsidP="00DF3AE0">
            <w:pPr>
              <w:spacing w:line="276" w:lineRule="auto"/>
              <w:jc w:val="right"/>
            </w:pPr>
            <w:r w:rsidRPr="001D3FCF">
              <w:t> 100,00</w:t>
            </w:r>
          </w:p>
        </w:tc>
      </w:tr>
      <w:tr w:rsidR="00885528" w:rsidRPr="001D3FCF" w:rsidTr="00793B5B">
        <w:trPr>
          <w:trHeight w:val="330"/>
          <w:jc w:val="center"/>
        </w:trPr>
        <w:tc>
          <w:tcPr>
            <w:tcW w:w="2410" w:type="dxa"/>
            <w:hideMark/>
          </w:tcPr>
          <w:p w:rsidR="00885528" w:rsidRPr="001D3FCF" w:rsidRDefault="00885528" w:rsidP="00DF3AE0">
            <w:pPr>
              <w:spacing w:line="276" w:lineRule="auto"/>
              <w:jc w:val="both"/>
            </w:pPr>
            <w:r w:rsidRPr="001D3FCF">
              <w:t>Usluge</w:t>
            </w:r>
          </w:p>
        </w:tc>
        <w:tc>
          <w:tcPr>
            <w:tcW w:w="1102" w:type="dxa"/>
            <w:shd w:val="clear" w:color="auto" w:fill="auto"/>
          </w:tcPr>
          <w:p w:rsidR="00885528" w:rsidRPr="001D3FCF" w:rsidRDefault="001D3FCF" w:rsidP="00DF3AE0">
            <w:pPr>
              <w:jc w:val="right"/>
            </w:pPr>
            <w:r w:rsidRPr="001D3FCF">
              <w:t>75</w:t>
            </w:r>
          </w:p>
        </w:tc>
        <w:tc>
          <w:tcPr>
            <w:tcW w:w="1469" w:type="dxa"/>
            <w:shd w:val="clear" w:color="auto" w:fill="auto"/>
          </w:tcPr>
          <w:p w:rsidR="00885528" w:rsidRPr="001D3FCF" w:rsidRDefault="001D3FCF" w:rsidP="00DF3AE0">
            <w:pPr>
              <w:jc w:val="right"/>
            </w:pPr>
            <w:r w:rsidRPr="001D3FCF">
              <w:t>25</w:t>
            </w:r>
          </w:p>
        </w:tc>
        <w:tc>
          <w:tcPr>
            <w:tcW w:w="3007" w:type="dxa"/>
            <w:hideMark/>
          </w:tcPr>
          <w:p w:rsidR="00885528" w:rsidRPr="001D3FCF" w:rsidRDefault="00885528" w:rsidP="00DF3AE0">
            <w:pPr>
              <w:spacing w:line="276" w:lineRule="auto"/>
              <w:jc w:val="right"/>
            </w:pPr>
            <w:r w:rsidRPr="001D3FCF">
              <w:t>100,00</w:t>
            </w:r>
          </w:p>
        </w:tc>
      </w:tr>
      <w:tr w:rsidR="00885528" w:rsidRPr="001D3FCF" w:rsidTr="00793B5B">
        <w:trPr>
          <w:trHeight w:val="330"/>
          <w:jc w:val="center"/>
        </w:trPr>
        <w:tc>
          <w:tcPr>
            <w:tcW w:w="2410" w:type="dxa"/>
            <w:hideMark/>
          </w:tcPr>
          <w:p w:rsidR="00885528" w:rsidRPr="001D3FCF" w:rsidRDefault="00885528" w:rsidP="00DF3AE0">
            <w:pPr>
              <w:spacing w:line="276" w:lineRule="auto"/>
              <w:jc w:val="both"/>
            </w:pPr>
            <w:r w:rsidRPr="001D3FCF">
              <w:t>Radovi</w:t>
            </w:r>
          </w:p>
        </w:tc>
        <w:tc>
          <w:tcPr>
            <w:tcW w:w="1102" w:type="dxa"/>
          </w:tcPr>
          <w:p w:rsidR="00885528" w:rsidRPr="001D3FCF" w:rsidRDefault="001D3FCF" w:rsidP="00DF3AE0">
            <w:pPr>
              <w:jc w:val="right"/>
            </w:pPr>
            <w:r w:rsidRPr="001D3FCF">
              <w:t>-</w:t>
            </w:r>
          </w:p>
        </w:tc>
        <w:tc>
          <w:tcPr>
            <w:tcW w:w="1469" w:type="dxa"/>
          </w:tcPr>
          <w:p w:rsidR="00885528" w:rsidRPr="001D3FCF" w:rsidRDefault="001D3FCF" w:rsidP="00DF3AE0">
            <w:pPr>
              <w:jc w:val="right"/>
            </w:pPr>
            <w:r w:rsidRPr="001D3FCF">
              <w:t>-</w:t>
            </w:r>
          </w:p>
        </w:tc>
        <w:tc>
          <w:tcPr>
            <w:tcW w:w="3007" w:type="dxa"/>
            <w:hideMark/>
          </w:tcPr>
          <w:p w:rsidR="00885528" w:rsidRPr="001D3FCF" w:rsidRDefault="001D3FCF" w:rsidP="00DF3AE0">
            <w:pPr>
              <w:spacing w:line="276" w:lineRule="auto"/>
              <w:jc w:val="right"/>
            </w:pPr>
            <w:r w:rsidRPr="001D3FCF">
              <w:t>-</w:t>
            </w:r>
          </w:p>
        </w:tc>
      </w:tr>
    </w:tbl>
    <w:p w:rsidR="00516954" w:rsidRPr="006A0EFD" w:rsidRDefault="00516954" w:rsidP="000225C9">
      <w:pPr>
        <w:spacing w:line="276" w:lineRule="auto"/>
        <w:jc w:val="both"/>
        <w:rPr>
          <w:i/>
        </w:rPr>
      </w:pPr>
    </w:p>
    <w:p w:rsidR="008B14C4" w:rsidRPr="00A46258" w:rsidRDefault="00005CFA" w:rsidP="000225C9">
      <w:pPr>
        <w:spacing w:line="276" w:lineRule="auto"/>
        <w:jc w:val="both"/>
      </w:pPr>
      <w:r w:rsidRPr="00A46258">
        <w:t>Prikaz ukupne vrijednosti dodijeljenih ugovora i ugovora dodijeljeni na osnovu zaključenih okvirnih sporazuma u ograničenom postupku prema predmetu nabavke dat je na dole navedenom grafikonu:</w:t>
      </w:r>
    </w:p>
    <w:p w:rsidR="00005CFA" w:rsidRPr="006A0EFD" w:rsidRDefault="00005CFA" w:rsidP="000225C9">
      <w:pPr>
        <w:spacing w:line="276" w:lineRule="auto"/>
        <w:jc w:val="both"/>
        <w:rPr>
          <w:i/>
        </w:rPr>
      </w:pPr>
    </w:p>
    <w:p w:rsidR="008B14C4" w:rsidRPr="006A0EFD" w:rsidRDefault="008B7FE3" w:rsidP="008B14C4">
      <w:pPr>
        <w:spacing w:line="276" w:lineRule="auto"/>
        <w:jc w:val="center"/>
        <w:rPr>
          <w:i/>
        </w:rPr>
      </w:pPr>
      <w:r>
        <w:rPr>
          <w:noProof/>
        </w:rPr>
        <w:drawing>
          <wp:inline distT="0" distB="0" distL="0" distR="0" wp14:anchorId="315D3409" wp14:editId="5FA200DA">
            <wp:extent cx="5219700" cy="2771775"/>
            <wp:effectExtent l="0" t="0" r="0" b="9525"/>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W w:w="8231" w:type="dxa"/>
        <w:tblInd w:w="416" w:type="dxa"/>
        <w:tblLook w:val="04A0" w:firstRow="1" w:lastRow="0" w:firstColumn="1" w:lastColumn="0" w:noHBand="0" w:noVBand="1"/>
      </w:tblPr>
      <w:tblGrid>
        <w:gridCol w:w="865"/>
        <w:gridCol w:w="1444"/>
        <w:gridCol w:w="1640"/>
        <w:gridCol w:w="4282"/>
      </w:tblGrid>
      <w:tr w:rsidR="008B7FE3" w:rsidRPr="008B7FE3" w:rsidTr="008B7FE3">
        <w:trPr>
          <w:trHeight w:val="285"/>
        </w:trPr>
        <w:tc>
          <w:tcPr>
            <w:tcW w:w="86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B7FE3" w:rsidRPr="008B7FE3" w:rsidRDefault="008B7FE3">
            <w:pPr>
              <w:rPr>
                <w:color w:val="000000"/>
                <w:sz w:val="20"/>
                <w:szCs w:val="20"/>
              </w:rPr>
            </w:pPr>
            <w:r w:rsidRPr="008B7FE3">
              <w:rPr>
                <w:color w:val="000000"/>
                <w:sz w:val="20"/>
                <w:szCs w:val="20"/>
              </w:rPr>
              <w:t>   </w:t>
            </w:r>
          </w:p>
        </w:tc>
        <w:tc>
          <w:tcPr>
            <w:tcW w:w="1444" w:type="dxa"/>
            <w:tcBorders>
              <w:top w:val="single" w:sz="8" w:space="0" w:color="auto"/>
              <w:left w:val="nil"/>
              <w:bottom w:val="single" w:sz="4" w:space="0" w:color="auto"/>
              <w:right w:val="single" w:sz="4" w:space="0" w:color="auto"/>
            </w:tcBorders>
            <w:shd w:val="clear" w:color="auto" w:fill="auto"/>
            <w:vAlign w:val="center"/>
            <w:hideMark/>
          </w:tcPr>
          <w:p w:rsidR="008B7FE3" w:rsidRPr="008B7FE3" w:rsidRDefault="008B7FE3">
            <w:pPr>
              <w:jc w:val="center"/>
              <w:rPr>
                <w:color w:val="000000"/>
                <w:sz w:val="20"/>
                <w:szCs w:val="20"/>
              </w:rPr>
            </w:pPr>
            <w:r w:rsidRPr="008B7FE3">
              <w:rPr>
                <w:color w:val="000000"/>
                <w:sz w:val="20"/>
                <w:szCs w:val="20"/>
              </w:rPr>
              <w:t>DU</w:t>
            </w:r>
          </w:p>
        </w:tc>
        <w:tc>
          <w:tcPr>
            <w:tcW w:w="1640" w:type="dxa"/>
            <w:tcBorders>
              <w:top w:val="single" w:sz="8" w:space="0" w:color="auto"/>
              <w:left w:val="nil"/>
              <w:bottom w:val="single" w:sz="4" w:space="0" w:color="auto"/>
              <w:right w:val="single" w:sz="4" w:space="0" w:color="auto"/>
            </w:tcBorders>
            <w:shd w:val="clear" w:color="auto" w:fill="auto"/>
            <w:vAlign w:val="center"/>
            <w:hideMark/>
          </w:tcPr>
          <w:p w:rsidR="008B7FE3" w:rsidRPr="008B7FE3" w:rsidRDefault="008B7FE3">
            <w:pPr>
              <w:jc w:val="center"/>
              <w:rPr>
                <w:color w:val="000000"/>
                <w:sz w:val="20"/>
                <w:szCs w:val="20"/>
              </w:rPr>
            </w:pPr>
            <w:r w:rsidRPr="008B7FE3">
              <w:rPr>
                <w:color w:val="000000"/>
                <w:sz w:val="20"/>
                <w:szCs w:val="20"/>
              </w:rPr>
              <w:t>DU.OS</w:t>
            </w:r>
          </w:p>
        </w:tc>
        <w:tc>
          <w:tcPr>
            <w:tcW w:w="4282" w:type="dxa"/>
            <w:tcBorders>
              <w:top w:val="single" w:sz="8" w:space="0" w:color="auto"/>
              <w:left w:val="nil"/>
              <w:bottom w:val="single" w:sz="4" w:space="0" w:color="auto"/>
              <w:right w:val="single" w:sz="8" w:space="0" w:color="auto"/>
            </w:tcBorders>
            <w:shd w:val="clear" w:color="auto" w:fill="auto"/>
            <w:noWrap/>
            <w:vAlign w:val="center"/>
            <w:hideMark/>
          </w:tcPr>
          <w:p w:rsidR="008B7FE3" w:rsidRPr="008B7FE3" w:rsidRDefault="008B7FE3">
            <w:pPr>
              <w:jc w:val="center"/>
              <w:rPr>
                <w:color w:val="000000"/>
                <w:sz w:val="20"/>
                <w:szCs w:val="20"/>
              </w:rPr>
            </w:pPr>
            <w:r w:rsidRPr="008B7FE3">
              <w:rPr>
                <w:color w:val="000000"/>
                <w:sz w:val="20"/>
                <w:szCs w:val="20"/>
              </w:rPr>
              <w:t>Ukupno DU+ DU.OS</w:t>
            </w:r>
          </w:p>
        </w:tc>
      </w:tr>
      <w:tr w:rsidR="008B7FE3" w:rsidRPr="008B7FE3" w:rsidTr="008B7FE3">
        <w:trPr>
          <w:trHeight w:val="285"/>
        </w:trPr>
        <w:tc>
          <w:tcPr>
            <w:tcW w:w="865" w:type="dxa"/>
            <w:tcBorders>
              <w:top w:val="nil"/>
              <w:left w:val="single" w:sz="8" w:space="0" w:color="auto"/>
              <w:bottom w:val="single" w:sz="4" w:space="0" w:color="auto"/>
              <w:right w:val="single" w:sz="4" w:space="0" w:color="auto"/>
            </w:tcBorders>
            <w:shd w:val="clear" w:color="auto" w:fill="auto"/>
            <w:vAlign w:val="center"/>
            <w:hideMark/>
          </w:tcPr>
          <w:p w:rsidR="008B7FE3" w:rsidRPr="008B7FE3" w:rsidRDefault="008B7FE3">
            <w:pPr>
              <w:jc w:val="both"/>
              <w:rPr>
                <w:color w:val="000000"/>
                <w:sz w:val="20"/>
                <w:szCs w:val="20"/>
              </w:rPr>
            </w:pPr>
            <w:r w:rsidRPr="008B7FE3">
              <w:rPr>
                <w:color w:val="000000"/>
                <w:sz w:val="20"/>
                <w:szCs w:val="20"/>
              </w:rPr>
              <w:t>Robe</w:t>
            </w:r>
          </w:p>
        </w:tc>
        <w:tc>
          <w:tcPr>
            <w:tcW w:w="1444" w:type="dxa"/>
            <w:tcBorders>
              <w:top w:val="nil"/>
              <w:left w:val="nil"/>
              <w:bottom w:val="single" w:sz="4" w:space="0" w:color="auto"/>
              <w:right w:val="single" w:sz="4" w:space="0" w:color="auto"/>
            </w:tcBorders>
            <w:shd w:val="clear" w:color="000000" w:fill="FFFFFF"/>
            <w:noWrap/>
            <w:vAlign w:val="bottom"/>
            <w:hideMark/>
          </w:tcPr>
          <w:p w:rsidR="008B7FE3" w:rsidRPr="008B7FE3" w:rsidRDefault="008B7FE3">
            <w:pPr>
              <w:jc w:val="right"/>
              <w:rPr>
                <w:sz w:val="20"/>
                <w:szCs w:val="20"/>
              </w:rPr>
            </w:pPr>
            <w:r w:rsidRPr="008B7FE3">
              <w:rPr>
                <w:sz w:val="20"/>
                <w:szCs w:val="20"/>
              </w:rPr>
              <w:t>1.210.273,00</w:t>
            </w:r>
          </w:p>
        </w:tc>
        <w:tc>
          <w:tcPr>
            <w:tcW w:w="1640" w:type="dxa"/>
            <w:tcBorders>
              <w:top w:val="nil"/>
              <w:left w:val="nil"/>
              <w:bottom w:val="single" w:sz="4" w:space="0" w:color="auto"/>
              <w:right w:val="single" w:sz="4" w:space="0" w:color="auto"/>
            </w:tcBorders>
            <w:shd w:val="clear" w:color="000000" w:fill="FFFFFF"/>
            <w:noWrap/>
            <w:vAlign w:val="bottom"/>
            <w:hideMark/>
          </w:tcPr>
          <w:p w:rsidR="008B7FE3" w:rsidRPr="008B7FE3" w:rsidRDefault="008B7FE3">
            <w:pPr>
              <w:jc w:val="right"/>
              <w:rPr>
                <w:sz w:val="20"/>
                <w:szCs w:val="20"/>
              </w:rPr>
            </w:pPr>
            <w:r w:rsidRPr="008B7FE3">
              <w:rPr>
                <w:sz w:val="20"/>
                <w:szCs w:val="20"/>
              </w:rPr>
              <w:t>1.470.550,00</w:t>
            </w:r>
          </w:p>
        </w:tc>
        <w:tc>
          <w:tcPr>
            <w:tcW w:w="4282" w:type="dxa"/>
            <w:tcBorders>
              <w:top w:val="nil"/>
              <w:left w:val="nil"/>
              <w:bottom w:val="single" w:sz="4" w:space="0" w:color="auto"/>
              <w:right w:val="single" w:sz="8" w:space="0" w:color="auto"/>
            </w:tcBorders>
            <w:shd w:val="clear" w:color="000000" w:fill="FFFFFF"/>
            <w:noWrap/>
            <w:vAlign w:val="bottom"/>
            <w:hideMark/>
          </w:tcPr>
          <w:p w:rsidR="008B7FE3" w:rsidRPr="008B7FE3" w:rsidRDefault="008B7FE3">
            <w:pPr>
              <w:jc w:val="right"/>
              <w:rPr>
                <w:sz w:val="20"/>
                <w:szCs w:val="20"/>
              </w:rPr>
            </w:pPr>
            <w:r w:rsidRPr="008B7FE3">
              <w:rPr>
                <w:sz w:val="20"/>
                <w:szCs w:val="20"/>
              </w:rPr>
              <w:t>2.680.823,00</w:t>
            </w:r>
          </w:p>
        </w:tc>
      </w:tr>
      <w:tr w:rsidR="008B7FE3" w:rsidRPr="008B7FE3" w:rsidTr="008B7FE3">
        <w:trPr>
          <w:trHeight w:val="285"/>
        </w:trPr>
        <w:tc>
          <w:tcPr>
            <w:tcW w:w="865" w:type="dxa"/>
            <w:tcBorders>
              <w:top w:val="nil"/>
              <w:left w:val="single" w:sz="8" w:space="0" w:color="auto"/>
              <w:bottom w:val="single" w:sz="4" w:space="0" w:color="auto"/>
              <w:right w:val="single" w:sz="4" w:space="0" w:color="auto"/>
            </w:tcBorders>
            <w:shd w:val="clear" w:color="auto" w:fill="auto"/>
            <w:vAlign w:val="center"/>
            <w:hideMark/>
          </w:tcPr>
          <w:p w:rsidR="008B7FE3" w:rsidRPr="008B7FE3" w:rsidRDefault="008B7FE3">
            <w:pPr>
              <w:jc w:val="both"/>
              <w:rPr>
                <w:color w:val="000000"/>
                <w:sz w:val="20"/>
                <w:szCs w:val="20"/>
              </w:rPr>
            </w:pPr>
            <w:r w:rsidRPr="008B7FE3">
              <w:rPr>
                <w:color w:val="000000"/>
                <w:sz w:val="20"/>
                <w:szCs w:val="20"/>
              </w:rPr>
              <w:t>Usluge</w:t>
            </w:r>
          </w:p>
        </w:tc>
        <w:tc>
          <w:tcPr>
            <w:tcW w:w="1444" w:type="dxa"/>
            <w:tcBorders>
              <w:top w:val="nil"/>
              <w:left w:val="nil"/>
              <w:bottom w:val="single" w:sz="4" w:space="0" w:color="auto"/>
              <w:right w:val="single" w:sz="4" w:space="0" w:color="auto"/>
            </w:tcBorders>
            <w:shd w:val="clear" w:color="auto" w:fill="auto"/>
            <w:vAlign w:val="center"/>
            <w:hideMark/>
          </w:tcPr>
          <w:p w:rsidR="008B7FE3" w:rsidRPr="008B7FE3" w:rsidRDefault="008B7FE3">
            <w:pPr>
              <w:jc w:val="right"/>
              <w:rPr>
                <w:color w:val="000000"/>
                <w:sz w:val="20"/>
                <w:szCs w:val="20"/>
              </w:rPr>
            </w:pPr>
            <w:r w:rsidRPr="008B7FE3">
              <w:rPr>
                <w:color w:val="000000"/>
                <w:sz w:val="20"/>
                <w:szCs w:val="20"/>
              </w:rPr>
              <w:t>3.694.800,00</w:t>
            </w:r>
          </w:p>
        </w:tc>
        <w:tc>
          <w:tcPr>
            <w:tcW w:w="1640" w:type="dxa"/>
            <w:tcBorders>
              <w:top w:val="nil"/>
              <w:left w:val="nil"/>
              <w:bottom w:val="single" w:sz="4" w:space="0" w:color="auto"/>
              <w:right w:val="single" w:sz="4" w:space="0" w:color="auto"/>
            </w:tcBorders>
            <w:shd w:val="clear" w:color="auto" w:fill="auto"/>
            <w:vAlign w:val="center"/>
            <w:hideMark/>
          </w:tcPr>
          <w:p w:rsidR="008B7FE3" w:rsidRPr="008B7FE3" w:rsidRDefault="008B7FE3">
            <w:pPr>
              <w:jc w:val="right"/>
              <w:rPr>
                <w:color w:val="000000"/>
                <w:sz w:val="20"/>
                <w:szCs w:val="20"/>
              </w:rPr>
            </w:pPr>
            <w:r w:rsidRPr="008B7FE3">
              <w:rPr>
                <w:color w:val="000000"/>
                <w:sz w:val="20"/>
                <w:szCs w:val="20"/>
              </w:rPr>
              <w:t>3.494.100,00</w:t>
            </w:r>
          </w:p>
        </w:tc>
        <w:tc>
          <w:tcPr>
            <w:tcW w:w="4282" w:type="dxa"/>
            <w:tcBorders>
              <w:top w:val="nil"/>
              <w:left w:val="nil"/>
              <w:bottom w:val="single" w:sz="4" w:space="0" w:color="auto"/>
              <w:right w:val="single" w:sz="8" w:space="0" w:color="auto"/>
            </w:tcBorders>
            <w:shd w:val="clear" w:color="auto" w:fill="auto"/>
            <w:vAlign w:val="center"/>
            <w:hideMark/>
          </w:tcPr>
          <w:p w:rsidR="008B7FE3" w:rsidRPr="008B7FE3" w:rsidRDefault="008B7FE3">
            <w:pPr>
              <w:jc w:val="right"/>
              <w:rPr>
                <w:color w:val="000000"/>
                <w:sz w:val="20"/>
                <w:szCs w:val="20"/>
              </w:rPr>
            </w:pPr>
            <w:r w:rsidRPr="008B7FE3">
              <w:rPr>
                <w:color w:val="000000"/>
                <w:sz w:val="20"/>
                <w:szCs w:val="20"/>
              </w:rPr>
              <w:t>7.188.900,00</w:t>
            </w:r>
          </w:p>
        </w:tc>
      </w:tr>
      <w:tr w:rsidR="008B7FE3" w:rsidRPr="008B7FE3" w:rsidTr="008B7FE3">
        <w:trPr>
          <w:trHeight w:val="285"/>
        </w:trPr>
        <w:tc>
          <w:tcPr>
            <w:tcW w:w="865" w:type="dxa"/>
            <w:tcBorders>
              <w:top w:val="nil"/>
              <w:left w:val="single" w:sz="8" w:space="0" w:color="auto"/>
              <w:bottom w:val="single" w:sz="4" w:space="0" w:color="auto"/>
              <w:right w:val="single" w:sz="4" w:space="0" w:color="auto"/>
            </w:tcBorders>
            <w:shd w:val="clear" w:color="auto" w:fill="auto"/>
            <w:vAlign w:val="center"/>
            <w:hideMark/>
          </w:tcPr>
          <w:p w:rsidR="008B7FE3" w:rsidRPr="008B7FE3" w:rsidRDefault="008B7FE3">
            <w:pPr>
              <w:jc w:val="both"/>
              <w:rPr>
                <w:color w:val="000000"/>
                <w:sz w:val="20"/>
                <w:szCs w:val="20"/>
              </w:rPr>
            </w:pPr>
            <w:r w:rsidRPr="008B7FE3">
              <w:rPr>
                <w:color w:val="000000"/>
                <w:sz w:val="20"/>
                <w:szCs w:val="20"/>
              </w:rPr>
              <w:t>Radovi</w:t>
            </w:r>
          </w:p>
        </w:tc>
        <w:tc>
          <w:tcPr>
            <w:tcW w:w="1444" w:type="dxa"/>
            <w:tcBorders>
              <w:top w:val="nil"/>
              <w:left w:val="nil"/>
              <w:bottom w:val="single" w:sz="4" w:space="0" w:color="auto"/>
              <w:right w:val="single" w:sz="4" w:space="0" w:color="auto"/>
            </w:tcBorders>
            <w:shd w:val="clear" w:color="auto" w:fill="auto"/>
            <w:vAlign w:val="center"/>
            <w:hideMark/>
          </w:tcPr>
          <w:p w:rsidR="008B7FE3" w:rsidRPr="008B7FE3" w:rsidRDefault="008B7FE3">
            <w:pPr>
              <w:jc w:val="right"/>
              <w:rPr>
                <w:color w:val="000000"/>
                <w:sz w:val="20"/>
                <w:szCs w:val="20"/>
              </w:rPr>
            </w:pPr>
            <w:r w:rsidRPr="008B7FE3">
              <w:rPr>
                <w:color w:val="000000"/>
                <w:sz w:val="20"/>
                <w:szCs w:val="20"/>
              </w:rPr>
              <w:t>0,00</w:t>
            </w:r>
          </w:p>
        </w:tc>
        <w:tc>
          <w:tcPr>
            <w:tcW w:w="1640" w:type="dxa"/>
            <w:tcBorders>
              <w:top w:val="nil"/>
              <w:left w:val="nil"/>
              <w:bottom w:val="single" w:sz="4" w:space="0" w:color="auto"/>
              <w:right w:val="single" w:sz="4" w:space="0" w:color="auto"/>
            </w:tcBorders>
            <w:shd w:val="clear" w:color="auto" w:fill="auto"/>
            <w:vAlign w:val="center"/>
            <w:hideMark/>
          </w:tcPr>
          <w:p w:rsidR="008B7FE3" w:rsidRPr="008B7FE3" w:rsidRDefault="008B7FE3">
            <w:pPr>
              <w:jc w:val="right"/>
              <w:rPr>
                <w:color w:val="000000"/>
                <w:sz w:val="20"/>
                <w:szCs w:val="20"/>
              </w:rPr>
            </w:pPr>
            <w:r w:rsidRPr="008B7FE3">
              <w:rPr>
                <w:color w:val="000000"/>
                <w:sz w:val="20"/>
                <w:szCs w:val="20"/>
              </w:rPr>
              <w:t>0,00</w:t>
            </w:r>
          </w:p>
        </w:tc>
        <w:tc>
          <w:tcPr>
            <w:tcW w:w="4282" w:type="dxa"/>
            <w:tcBorders>
              <w:top w:val="nil"/>
              <w:left w:val="nil"/>
              <w:bottom w:val="single" w:sz="4" w:space="0" w:color="auto"/>
              <w:right w:val="single" w:sz="8" w:space="0" w:color="auto"/>
            </w:tcBorders>
            <w:shd w:val="clear" w:color="auto" w:fill="auto"/>
            <w:vAlign w:val="center"/>
            <w:hideMark/>
          </w:tcPr>
          <w:p w:rsidR="008B7FE3" w:rsidRPr="008B7FE3" w:rsidRDefault="008B7FE3">
            <w:pPr>
              <w:jc w:val="right"/>
              <w:rPr>
                <w:color w:val="000000"/>
                <w:sz w:val="20"/>
                <w:szCs w:val="20"/>
              </w:rPr>
            </w:pPr>
            <w:r w:rsidRPr="008B7FE3">
              <w:rPr>
                <w:color w:val="000000"/>
                <w:sz w:val="20"/>
                <w:szCs w:val="20"/>
              </w:rPr>
              <w:t>0,00</w:t>
            </w:r>
          </w:p>
        </w:tc>
      </w:tr>
      <w:tr w:rsidR="008B7FE3" w:rsidRPr="008B7FE3" w:rsidTr="008B7FE3">
        <w:trPr>
          <w:trHeight w:val="300"/>
        </w:trPr>
        <w:tc>
          <w:tcPr>
            <w:tcW w:w="865" w:type="dxa"/>
            <w:tcBorders>
              <w:top w:val="nil"/>
              <w:left w:val="single" w:sz="8" w:space="0" w:color="auto"/>
              <w:bottom w:val="single" w:sz="8" w:space="0" w:color="auto"/>
              <w:right w:val="single" w:sz="4" w:space="0" w:color="auto"/>
            </w:tcBorders>
            <w:shd w:val="clear" w:color="auto" w:fill="auto"/>
            <w:vAlign w:val="center"/>
            <w:hideMark/>
          </w:tcPr>
          <w:p w:rsidR="008B7FE3" w:rsidRPr="008B7FE3" w:rsidRDefault="008B7FE3">
            <w:pPr>
              <w:jc w:val="both"/>
              <w:rPr>
                <w:color w:val="000000"/>
                <w:sz w:val="20"/>
                <w:szCs w:val="20"/>
              </w:rPr>
            </w:pPr>
            <w:r w:rsidRPr="008B7FE3">
              <w:rPr>
                <w:color w:val="000000"/>
                <w:sz w:val="20"/>
                <w:szCs w:val="20"/>
              </w:rPr>
              <w:t>Ukupno</w:t>
            </w:r>
          </w:p>
        </w:tc>
        <w:tc>
          <w:tcPr>
            <w:tcW w:w="1444" w:type="dxa"/>
            <w:tcBorders>
              <w:top w:val="nil"/>
              <w:left w:val="nil"/>
              <w:bottom w:val="single" w:sz="8" w:space="0" w:color="auto"/>
              <w:right w:val="single" w:sz="4" w:space="0" w:color="auto"/>
            </w:tcBorders>
            <w:shd w:val="clear" w:color="auto" w:fill="auto"/>
            <w:vAlign w:val="center"/>
            <w:hideMark/>
          </w:tcPr>
          <w:p w:rsidR="008B7FE3" w:rsidRPr="008B7FE3" w:rsidRDefault="008B7FE3">
            <w:pPr>
              <w:jc w:val="right"/>
              <w:rPr>
                <w:color w:val="000000"/>
                <w:sz w:val="20"/>
                <w:szCs w:val="20"/>
              </w:rPr>
            </w:pPr>
            <w:r w:rsidRPr="008B7FE3">
              <w:rPr>
                <w:color w:val="000000"/>
                <w:sz w:val="20"/>
                <w:szCs w:val="20"/>
              </w:rPr>
              <w:t>4.905.073,00</w:t>
            </w:r>
          </w:p>
        </w:tc>
        <w:tc>
          <w:tcPr>
            <w:tcW w:w="1640" w:type="dxa"/>
            <w:tcBorders>
              <w:top w:val="nil"/>
              <w:left w:val="nil"/>
              <w:bottom w:val="single" w:sz="8" w:space="0" w:color="auto"/>
              <w:right w:val="single" w:sz="4" w:space="0" w:color="auto"/>
            </w:tcBorders>
            <w:shd w:val="clear" w:color="auto" w:fill="auto"/>
            <w:vAlign w:val="center"/>
            <w:hideMark/>
          </w:tcPr>
          <w:p w:rsidR="008B7FE3" w:rsidRPr="008B7FE3" w:rsidRDefault="008B7FE3">
            <w:pPr>
              <w:jc w:val="right"/>
              <w:rPr>
                <w:color w:val="000000"/>
                <w:sz w:val="20"/>
                <w:szCs w:val="20"/>
              </w:rPr>
            </w:pPr>
            <w:r w:rsidRPr="008B7FE3">
              <w:rPr>
                <w:color w:val="000000"/>
                <w:sz w:val="20"/>
                <w:szCs w:val="20"/>
              </w:rPr>
              <w:t>4.964.650,00</w:t>
            </w:r>
          </w:p>
        </w:tc>
        <w:tc>
          <w:tcPr>
            <w:tcW w:w="4282" w:type="dxa"/>
            <w:tcBorders>
              <w:top w:val="nil"/>
              <w:left w:val="nil"/>
              <w:bottom w:val="single" w:sz="8" w:space="0" w:color="auto"/>
              <w:right w:val="single" w:sz="8" w:space="0" w:color="auto"/>
            </w:tcBorders>
            <w:shd w:val="clear" w:color="auto" w:fill="auto"/>
            <w:vAlign w:val="center"/>
            <w:hideMark/>
          </w:tcPr>
          <w:p w:rsidR="008B7FE3" w:rsidRPr="008B7FE3" w:rsidRDefault="008B7FE3">
            <w:pPr>
              <w:jc w:val="right"/>
              <w:rPr>
                <w:color w:val="000000"/>
                <w:sz w:val="20"/>
                <w:szCs w:val="20"/>
              </w:rPr>
            </w:pPr>
            <w:r w:rsidRPr="008B7FE3">
              <w:rPr>
                <w:color w:val="000000"/>
                <w:sz w:val="20"/>
                <w:szCs w:val="20"/>
              </w:rPr>
              <w:t>9.869.723,00</w:t>
            </w:r>
          </w:p>
        </w:tc>
      </w:tr>
    </w:tbl>
    <w:p w:rsidR="00384430" w:rsidRDefault="00384430" w:rsidP="00622A7C">
      <w:pPr>
        <w:spacing w:line="276" w:lineRule="auto"/>
        <w:jc w:val="both"/>
      </w:pPr>
    </w:p>
    <w:p w:rsidR="00622A7C" w:rsidRDefault="00622A7C" w:rsidP="00622A7C">
      <w:pPr>
        <w:spacing w:line="276" w:lineRule="auto"/>
        <w:jc w:val="both"/>
      </w:pPr>
      <w:r w:rsidRPr="008B7FE3">
        <w:t xml:space="preserve">Od ukupne vrijednosti </w:t>
      </w:r>
      <w:r w:rsidR="008B7FE3" w:rsidRPr="008B7FE3">
        <w:rPr>
          <w:color w:val="000000"/>
        </w:rPr>
        <w:t xml:space="preserve">9.869.723,00 </w:t>
      </w:r>
      <w:r w:rsidRPr="008B7FE3">
        <w:t xml:space="preserve">KM dodijeljenih ugovora u ograničenom postupku, </w:t>
      </w:r>
      <w:r w:rsidR="008B7FE3" w:rsidRPr="008B7FE3">
        <w:t xml:space="preserve">4.905.073 </w:t>
      </w:r>
      <w:r w:rsidRPr="008B7FE3">
        <w:t xml:space="preserve"> KM ili </w:t>
      </w:r>
      <w:r w:rsidR="008B7FE3" w:rsidRPr="008B7FE3">
        <w:t xml:space="preserve">49,70 </w:t>
      </w:r>
      <w:r w:rsidRPr="008B7FE3">
        <w:t xml:space="preserve">% ugovora se odnosi na dodijeljene ugovore, a </w:t>
      </w:r>
      <w:r w:rsidR="008B7FE3" w:rsidRPr="008B7FE3">
        <w:rPr>
          <w:color w:val="000000"/>
        </w:rPr>
        <w:t xml:space="preserve">4.964.650,00 </w:t>
      </w:r>
      <w:r w:rsidRPr="008B7FE3">
        <w:t xml:space="preserve">KM ili </w:t>
      </w:r>
      <w:r w:rsidR="008B7FE3" w:rsidRPr="008B7FE3">
        <w:t xml:space="preserve">50,30 </w:t>
      </w:r>
      <w:r w:rsidRPr="008B7FE3">
        <w:t>% na ugovore dodijeljene na osnovu zaključenih okvirnih sporazuma.</w:t>
      </w:r>
    </w:p>
    <w:p w:rsidR="008B7FE3" w:rsidRDefault="008B7FE3" w:rsidP="00622A7C">
      <w:pPr>
        <w:spacing w:line="276" w:lineRule="auto"/>
        <w:jc w:val="both"/>
      </w:pPr>
    </w:p>
    <w:tbl>
      <w:tblPr>
        <w:tblStyle w:val="TableGrid"/>
        <w:tblW w:w="7988" w:type="dxa"/>
        <w:jc w:val="center"/>
        <w:tblLook w:val="04A0" w:firstRow="1" w:lastRow="0" w:firstColumn="1" w:lastColumn="0" w:noHBand="0" w:noVBand="1"/>
      </w:tblPr>
      <w:tblGrid>
        <w:gridCol w:w="2410"/>
        <w:gridCol w:w="1103"/>
        <w:gridCol w:w="1470"/>
        <w:gridCol w:w="3005"/>
      </w:tblGrid>
      <w:tr w:rsidR="00622A7C" w:rsidRPr="008B7FE3" w:rsidTr="00DF3AE0">
        <w:trPr>
          <w:trHeight w:val="165"/>
          <w:jc w:val="center"/>
        </w:trPr>
        <w:tc>
          <w:tcPr>
            <w:tcW w:w="2410" w:type="dxa"/>
            <w:shd w:val="clear" w:color="auto" w:fill="C6D9F1" w:themeFill="text2" w:themeFillTint="33"/>
            <w:noWrap/>
            <w:vAlign w:val="center"/>
            <w:hideMark/>
          </w:tcPr>
          <w:p w:rsidR="00622A7C" w:rsidRPr="008B7FE3" w:rsidRDefault="00622A7C" w:rsidP="00DF3AE0">
            <w:pPr>
              <w:spacing w:line="276" w:lineRule="auto"/>
              <w:jc w:val="center"/>
            </w:pPr>
            <w:r w:rsidRPr="008B7FE3">
              <w:t>Predmet nabavke</w:t>
            </w:r>
          </w:p>
        </w:tc>
        <w:tc>
          <w:tcPr>
            <w:tcW w:w="1103" w:type="dxa"/>
            <w:shd w:val="clear" w:color="auto" w:fill="C6D9F1" w:themeFill="text2" w:themeFillTint="33"/>
            <w:vAlign w:val="center"/>
            <w:hideMark/>
          </w:tcPr>
          <w:p w:rsidR="00622A7C" w:rsidRPr="008B7FE3" w:rsidRDefault="00622A7C" w:rsidP="00DF3AE0">
            <w:pPr>
              <w:spacing w:line="276" w:lineRule="auto"/>
              <w:jc w:val="center"/>
            </w:pPr>
            <w:r w:rsidRPr="008B7FE3">
              <w:t>DU (%)</w:t>
            </w:r>
          </w:p>
        </w:tc>
        <w:tc>
          <w:tcPr>
            <w:tcW w:w="1470" w:type="dxa"/>
            <w:shd w:val="clear" w:color="auto" w:fill="C6D9F1" w:themeFill="text2" w:themeFillTint="33"/>
            <w:vAlign w:val="center"/>
            <w:hideMark/>
          </w:tcPr>
          <w:p w:rsidR="00622A7C" w:rsidRPr="008B7FE3" w:rsidRDefault="00622A7C" w:rsidP="00DF3AE0">
            <w:pPr>
              <w:spacing w:line="276" w:lineRule="auto"/>
              <w:jc w:val="center"/>
            </w:pPr>
            <w:r w:rsidRPr="008B7FE3">
              <w:t>DU.OS (%)</w:t>
            </w:r>
          </w:p>
        </w:tc>
        <w:tc>
          <w:tcPr>
            <w:tcW w:w="3005" w:type="dxa"/>
            <w:shd w:val="clear" w:color="auto" w:fill="C6D9F1" w:themeFill="text2" w:themeFillTint="33"/>
            <w:vAlign w:val="center"/>
            <w:hideMark/>
          </w:tcPr>
          <w:p w:rsidR="00622A7C" w:rsidRPr="008B7FE3" w:rsidRDefault="00622A7C" w:rsidP="00DF3AE0">
            <w:pPr>
              <w:spacing w:line="276" w:lineRule="auto"/>
              <w:jc w:val="center"/>
            </w:pPr>
            <w:r w:rsidRPr="008B7FE3">
              <w:t>Ukupno (DU+ DU.OS) (%)</w:t>
            </w:r>
          </w:p>
        </w:tc>
      </w:tr>
      <w:tr w:rsidR="00622A7C" w:rsidRPr="008B7FE3" w:rsidTr="00DF3AE0">
        <w:trPr>
          <w:trHeight w:val="330"/>
          <w:jc w:val="center"/>
        </w:trPr>
        <w:tc>
          <w:tcPr>
            <w:tcW w:w="2410" w:type="dxa"/>
            <w:hideMark/>
          </w:tcPr>
          <w:p w:rsidR="00622A7C" w:rsidRPr="008B7FE3" w:rsidRDefault="00622A7C" w:rsidP="00DF3AE0">
            <w:pPr>
              <w:spacing w:line="276" w:lineRule="auto"/>
            </w:pPr>
            <w:r w:rsidRPr="008B7FE3">
              <w:t>Robe</w:t>
            </w:r>
          </w:p>
        </w:tc>
        <w:tc>
          <w:tcPr>
            <w:tcW w:w="1103" w:type="dxa"/>
            <w:hideMark/>
          </w:tcPr>
          <w:p w:rsidR="00622A7C" w:rsidRPr="008B7FE3" w:rsidRDefault="008B7FE3" w:rsidP="00DF3AE0">
            <w:pPr>
              <w:jc w:val="right"/>
            </w:pPr>
            <w:r w:rsidRPr="008B7FE3">
              <w:t>45,15</w:t>
            </w:r>
          </w:p>
        </w:tc>
        <w:tc>
          <w:tcPr>
            <w:tcW w:w="1470" w:type="dxa"/>
            <w:hideMark/>
          </w:tcPr>
          <w:p w:rsidR="00622A7C" w:rsidRPr="008B7FE3" w:rsidRDefault="008B7FE3" w:rsidP="00DF3AE0">
            <w:pPr>
              <w:jc w:val="right"/>
            </w:pPr>
            <w:r w:rsidRPr="008B7FE3">
              <w:t>54,85</w:t>
            </w:r>
          </w:p>
        </w:tc>
        <w:tc>
          <w:tcPr>
            <w:tcW w:w="3005" w:type="dxa"/>
            <w:hideMark/>
          </w:tcPr>
          <w:p w:rsidR="00622A7C" w:rsidRPr="008B7FE3" w:rsidRDefault="00622A7C" w:rsidP="00DF3AE0">
            <w:pPr>
              <w:spacing w:line="276" w:lineRule="auto"/>
              <w:jc w:val="right"/>
            </w:pPr>
            <w:r w:rsidRPr="008B7FE3">
              <w:t> 100,00</w:t>
            </w:r>
          </w:p>
        </w:tc>
      </w:tr>
      <w:tr w:rsidR="00622A7C" w:rsidRPr="008B7FE3" w:rsidTr="00DF3AE0">
        <w:trPr>
          <w:trHeight w:val="330"/>
          <w:jc w:val="center"/>
        </w:trPr>
        <w:tc>
          <w:tcPr>
            <w:tcW w:w="2410" w:type="dxa"/>
            <w:hideMark/>
          </w:tcPr>
          <w:p w:rsidR="00622A7C" w:rsidRPr="008B7FE3" w:rsidRDefault="00622A7C" w:rsidP="00DF3AE0">
            <w:pPr>
              <w:spacing w:line="276" w:lineRule="auto"/>
              <w:jc w:val="both"/>
            </w:pPr>
            <w:r w:rsidRPr="008B7FE3">
              <w:t>Usluge</w:t>
            </w:r>
          </w:p>
        </w:tc>
        <w:tc>
          <w:tcPr>
            <w:tcW w:w="1103" w:type="dxa"/>
            <w:hideMark/>
          </w:tcPr>
          <w:p w:rsidR="00622A7C" w:rsidRPr="008B7FE3" w:rsidRDefault="00622A7C" w:rsidP="00DF3AE0">
            <w:pPr>
              <w:jc w:val="right"/>
            </w:pPr>
            <w:r w:rsidRPr="008B7FE3">
              <w:t>100,00</w:t>
            </w:r>
          </w:p>
        </w:tc>
        <w:tc>
          <w:tcPr>
            <w:tcW w:w="1470" w:type="dxa"/>
            <w:hideMark/>
          </w:tcPr>
          <w:p w:rsidR="00622A7C" w:rsidRPr="008B7FE3" w:rsidRDefault="00622A7C" w:rsidP="00DF3AE0">
            <w:pPr>
              <w:jc w:val="right"/>
            </w:pPr>
            <w:r w:rsidRPr="008B7FE3">
              <w:t>0,00</w:t>
            </w:r>
          </w:p>
        </w:tc>
        <w:tc>
          <w:tcPr>
            <w:tcW w:w="3005" w:type="dxa"/>
            <w:hideMark/>
          </w:tcPr>
          <w:p w:rsidR="00622A7C" w:rsidRPr="008B7FE3" w:rsidRDefault="00622A7C" w:rsidP="00DF3AE0">
            <w:pPr>
              <w:spacing w:line="276" w:lineRule="auto"/>
              <w:jc w:val="right"/>
            </w:pPr>
            <w:r w:rsidRPr="008B7FE3">
              <w:t>100,00</w:t>
            </w:r>
          </w:p>
        </w:tc>
      </w:tr>
    </w:tbl>
    <w:p w:rsidR="0053633B" w:rsidRPr="006A0EFD" w:rsidRDefault="0053633B" w:rsidP="000225C9">
      <w:pPr>
        <w:spacing w:line="276" w:lineRule="auto"/>
        <w:jc w:val="both"/>
        <w:rPr>
          <w:i/>
        </w:rPr>
      </w:pPr>
    </w:p>
    <w:p w:rsidR="0053633B" w:rsidRDefault="0053633B" w:rsidP="000225C9">
      <w:pPr>
        <w:spacing w:line="276" w:lineRule="auto"/>
        <w:jc w:val="both"/>
      </w:pPr>
      <w:r w:rsidRPr="008D7D36">
        <w:t>Tabelarni prikaz ukupne vrijednosti dodijeljenih ugovora i ugovora dodijeljenih na osnovu zaključenih okvirnih sporazuma za ograničeni postupak u 201</w:t>
      </w:r>
      <w:r w:rsidR="008D7D36" w:rsidRPr="008D7D36">
        <w:t>7</w:t>
      </w:r>
      <w:r w:rsidRPr="008D7D36">
        <w:t>. godini prema predmetu nabavke i nivou vlasti:</w:t>
      </w:r>
    </w:p>
    <w:p w:rsidR="004572F5" w:rsidRDefault="004572F5" w:rsidP="000225C9">
      <w:pPr>
        <w:spacing w:line="276" w:lineRule="auto"/>
        <w:jc w:val="both"/>
      </w:pPr>
    </w:p>
    <w:p w:rsidR="00A97E28" w:rsidRDefault="00A97E28" w:rsidP="000225C9">
      <w:pPr>
        <w:spacing w:line="276" w:lineRule="auto"/>
        <w:jc w:val="both"/>
      </w:pPr>
    </w:p>
    <w:p w:rsidR="002E1905" w:rsidRDefault="002E1905" w:rsidP="000225C9">
      <w:pPr>
        <w:spacing w:line="276" w:lineRule="auto"/>
        <w:jc w:val="both"/>
      </w:pPr>
    </w:p>
    <w:p w:rsidR="002E1905" w:rsidRPr="008D7D36" w:rsidRDefault="002E1905" w:rsidP="000225C9">
      <w:pPr>
        <w:spacing w:line="276" w:lineRule="auto"/>
        <w:jc w:val="both"/>
      </w:pPr>
    </w:p>
    <w:tbl>
      <w:tblPr>
        <w:tblW w:w="9488" w:type="dxa"/>
        <w:tblLook w:val="04A0" w:firstRow="1" w:lastRow="0" w:firstColumn="1" w:lastColumn="0" w:noHBand="0" w:noVBand="1"/>
      </w:tblPr>
      <w:tblGrid>
        <w:gridCol w:w="1584"/>
        <w:gridCol w:w="1400"/>
        <w:gridCol w:w="1660"/>
        <w:gridCol w:w="1500"/>
        <w:gridCol w:w="1476"/>
        <w:gridCol w:w="1868"/>
      </w:tblGrid>
      <w:tr w:rsidR="00A97E28" w:rsidRPr="00DA7CC6" w:rsidTr="00A97E28">
        <w:trPr>
          <w:trHeight w:val="330"/>
        </w:trPr>
        <w:tc>
          <w:tcPr>
            <w:tcW w:w="9488" w:type="dxa"/>
            <w:gridSpan w:val="6"/>
            <w:tcBorders>
              <w:top w:val="single" w:sz="8" w:space="0" w:color="auto"/>
              <w:left w:val="single" w:sz="8" w:space="0" w:color="auto"/>
              <w:bottom w:val="single" w:sz="8" w:space="0" w:color="auto"/>
              <w:right w:val="single" w:sz="8" w:space="0" w:color="000000"/>
            </w:tcBorders>
            <w:shd w:val="clear" w:color="000000" w:fill="BDD6EE"/>
            <w:vAlign w:val="center"/>
            <w:hideMark/>
          </w:tcPr>
          <w:p w:rsidR="00A97E28" w:rsidRPr="00DA7CC6" w:rsidRDefault="00A97E28">
            <w:pPr>
              <w:jc w:val="center"/>
              <w:rPr>
                <w:sz w:val="22"/>
                <w:szCs w:val="22"/>
              </w:rPr>
            </w:pPr>
            <w:r w:rsidRPr="00DA7CC6">
              <w:rPr>
                <w:sz w:val="22"/>
                <w:szCs w:val="22"/>
              </w:rPr>
              <w:t>Ukupna vrijednost dodijeljenih ugovora i  ugovora dodijeljenih na osnovu zaključenih okvirnih sporazuma za ograničeni postupak u 2017. godini prema predmetu nabavke i nivou vlasti:</w:t>
            </w:r>
          </w:p>
        </w:tc>
      </w:tr>
      <w:tr w:rsidR="00A97E28" w:rsidRPr="00DA7CC6" w:rsidTr="00A97E28">
        <w:trPr>
          <w:trHeight w:val="330"/>
        </w:trPr>
        <w:tc>
          <w:tcPr>
            <w:tcW w:w="298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A97E28" w:rsidRPr="00DA7CC6" w:rsidRDefault="00A97E28">
            <w:pPr>
              <w:rPr>
                <w:sz w:val="22"/>
                <w:szCs w:val="22"/>
              </w:rPr>
            </w:pPr>
            <w:r w:rsidRPr="00DA7CC6">
              <w:rPr>
                <w:sz w:val="22"/>
                <w:szCs w:val="22"/>
              </w:rPr>
              <w:t> </w:t>
            </w:r>
          </w:p>
        </w:tc>
        <w:tc>
          <w:tcPr>
            <w:tcW w:w="1660"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center"/>
              <w:rPr>
                <w:sz w:val="22"/>
                <w:szCs w:val="22"/>
              </w:rPr>
            </w:pPr>
            <w:r w:rsidRPr="00DA7CC6">
              <w:rPr>
                <w:sz w:val="22"/>
                <w:szCs w:val="22"/>
              </w:rPr>
              <w:t>BiH</w:t>
            </w:r>
          </w:p>
        </w:tc>
        <w:tc>
          <w:tcPr>
            <w:tcW w:w="1500"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center"/>
              <w:rPr>
                <w:sz w:val="22"/>
                <w:szCs w:val="22"/>
              </w:rPr>
            </w:pPr>
            <w:r w:rsidRPr="00DA7CC6">
              <w:rPr>
                <w:sz w:val="22"/>
                <w:szCs w:val="22"/>
              </w:rPr>
              <w:t>FBIH</w:t>
            </w:r>
          </w:p>
        </w:tc>
        <w:tc>
          <w:tcPr>
            <w:tcW w:w="1476"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center"/>
              <w:rPr>
                <w:sz w:val="22"/>
                <w:szCs w:val="22"/>
              </w:rPr>
            </w:pPr>
            <w:r w:rsidRPr="00DA7CC6">
              <w:rPr>
                <w:sz w:val="22"/>
                <w:szCs w:val="22"/>
              </w:rPr>
              <w:t>RS</w:t>
            </w:r>
          </w:p>
        </w:tc>
        <w:tc>
          <w:tcPr>
            <w:tcW w:w="1868"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center"/>
              <w:rPr>
                <w:sz w:val="22"/>
                <w:szCs w:val="22"/>
              </w:rPr>
            </w:pPr>
            <w:r w:rsidRPr="00DA7CC6">
              <w:rPr>
                <w:sz w:val="22"/>
                <w:szCs w:val="22"/>
              </w:rPr>
              <w:t>Ukupno</w:t>
            </w:r>
          </w:p>
        </w:tc>
      </w:tr>
      <w:tr w:rsidR="00A97E28" w:rsidRPr="00DA7CC6" w:rsidTr="00A97E28">
        <w:trPr>
          <w:trHeight w:val="330"/>
        </w:trPr>
        <w:tc>
          <w:tcPr>
            <w:tcW w:w="1584" w:type="dxa"/>
            <w:vMerge w:val="restart"/>
            <w:tcBorders>
              <w:top w:val="nil"/>
              <w:left w:val="single" w:sz="8" w:space="0" w:color="auto"/>
              <w:bottom w:val="single" w:sz="8" w:space="0" w:color="000000"/>
              <w:right w:val="single" w:sz="8" w:space="0" w:color="auto"/>
            </w:tcBorders>
            <w:shd w:val="clear" w:color="000000" w:fill="BDD6EE"/>
            <w:textDirection w:val="btLr"/>
            <w:vAlign w:val="center"/>
            <w:hideMark/>
          </w:tcPr>
          <w:p w:rsidR="00A97E28" w:rsidRPr="00DA7CC6" w:rsidRDefault="00A97E28">
            <w:pPr>
              <w:jc w:val="center"/>
              <w:rPr>
                <w:sz w:val="22"/>
                <w:szCs w:val="22"/>
              </w:rPr>
            </w:pPr>
            <w:r w:rsidRPr="00DA7CC6">
              <w:rPr>
                <w:sz w:val="22"/>
                <w:szCs w:val="22"/>
              </w:rPr>
              <w:t>Robe</w:t>
            </w:r>
          </w:p>
        </w:tc>
        <w:tc>
          <w:tcPr>
            <w:tcW w:w="1400" w:type="dxa"/>
            <w:tcBorders>
              <w:top w:val="nil"/>
              <w:left w:val="nil"/>
              <w:bottom w:val="single" w:sz="8" w:space="0" w:color="auto"/>
              <w:right w:val="single" w:sz="8" w:space="0" w:color="auto"/>
            </w:tcBorders>
            <w:shd w:val="clear" w:color="auto" w:fill="auto"/>
            <w:vAlign w:val="center"/>
            <w:hideMark/>
          </w:tcPr>
          <w:p w:rsidR="00A97E28" w:rsidRPr="00DA7CC6" w:rsidRDefault="00A97E28">
            <w:pPr>
              <w:rPr>
                <w:sz w:val="22"/>
                <w:szCs w:val="22"/>
              </w:rPr>
            </w:pPr>
            <w:r w:rsidRPr="00DA7CC6">
              <w:rPr>
                <w:sz w:val="22"/>
                <w:szCs w:val="22"/>
              </w:rPr>
              <w:t>DU</w:t>
            </w:r>
          </w:p>
        </w:tc>
        <w:tc>
          <w:tcPr>
            <w:tcW w:w="1660"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516.538,00</w:t>
            </w:r>
          </w:p>
        </w:tc>
        <w:tc>
          <w:tcPr>
            <w:tcW w:w="1500"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693.735,00</w:t>
            </w:r>
          </w:p>
        </w:tc>
        <w:tc>
          <w:tcPr>
            <w:tcW w:w="1476"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0</w:t>
            </w:r>
            <w:r w:rsidR="004572F5" w:rsidRPr="00DA7CC6">
              <w:rPr>
                <w:sz w:val="22"/>
                <w:szCs w:val="22"/>
              </w:rPr>
              <w:t>,00</w:t>
            </w:r>
          </w:p>
        </w:tc>
        <w:tc>
          <w:tcPr>
            <w:tcW w:w="1868"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1.210.273,00</w:t>
            </w:r>
          </w:p>
        </w:tc>
      </w:tr>
      <w:tr w:rsidR="00A97E28" w:rsidRPr="00DA7CC6" w:rsidTr="00A97E28">
        <w:trPr>
          <w:trHeight w:val="330"/>
        </w:trPr>
        <w:tc>
          <w:tcPr>
            <w:tcW w:w="1584" w:type="dxa"/>
            <w:vMerge/>
            <w:tcBorders>
              <w:top w:val="nil"/>
              <w:left w:val="single" w:sz="8" w:space="0" w:color="auto"/>
              <w:bottom w:val="single" w:sz="8" w:space="0" w:color="000000"/>
              <w:right w:val="single" w:sz="8" w:space="0" w:color="auto"/>
            </w:tcBorders>
            <w:vAlign w:val="center"/>
            <w:hideMark/>
          </w:tcPr>
          <w:p w:rsidR="00A97E28" w:rsidRPr="00DA7CC6" w:rsidRDefault="00A97E28">
            <w:pPr>
              <w:rPr>
                <w:sz w:val="22"/>
                <w:szCs w:val="22"/>
              </w:rPr>
            </w:pPr>
          </w:p>
        </w:tc>
        <w:tc>
          <w:tcPr>
            <w:tcW w:w="1400" w:type="dxa"/>
            <w:tcBorders>
              <w:top w:val="nil"/>
              <w:left w:val="nil"/>
              <w:bottom w:val="single" w:sz="8" w:space="0" w:color="auto"/>
              <w:right w:val="single" w:sz="8" w:space="0" w:color="auto"/>
            </w:tcBorders>
            <w:shd w:val="clear" w:color="auto" w:fill="auto"/>
            <w:vAlign w:val="center"/>
            <w:hideMark/>
          </w:tcPr>
          <w:p w:rsidR="00A97E28" w:rsidRPr="00DA7CC6" w:rsidRDefault="00A97E28">
            <w:pPr>
              <w:rPr>
                <w:sz w:val="22"/>
                <w:szCs w:val="22"/>
              </w:rPr>
            </w:pPr>
            <w:r w:rsidRPr="00DA7CC6">
              <w:rPr>
                <w:sz w:val="22"/>
                <w:szCs w:val="22"/>
              </w:rPr>
              <w:t>DU.OS</w:t>
            </w:r>
          </w:p>
        </w:tc>
        <w:tc>
          <w:tcPr>
            <w:tcW w:w="1660"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157.000,00</w:t>
            </w:r>
          </w:p>
        </w:tc>
        <w:tc>
          <w:tcPr>
            <w:tcW w:w="1500"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1.313.550,00</w:t>
            </w:r>
          </w:p>
        </w:tc>
        <w:tc>
          <w:tcPr>
            <w:tcW w:w="1476"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0</w:t>
            </w:r>
            <w:r w:rsidR="004572F5" w:rsidRPr="00DA7CC6">
              <w:rPr>
                <w:sz w:val="22"/>
                <w:szCs w:val="22"/>
              </w:rPr>
              <w:t>,00</w:t>
            </w:r>
          </w:p>
        </w:tc>
        <w:tc>
          <w:tcPr>
            <w:tcW w:w="1868"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1.470.550,00</w:t>
            </w:r>
          </w:p>
        </w:tc>
      </w:tr>
      <w:tr w:rsidR="00A97E28" w:rsidRPr="00DA7CC6" w:rsidTr="00A97E28">
        <w:trPr>
          <w:trHeight w:val="330"/>
        </w:trPr>
        <w:tc>
          <w:tcPr>
            <w:tcW w:w="1584" w:type="dxa"/>
            <w:vMerge w:val="restart"/>
            <w:tcBorders>
              <w:top w:val="nil"/>
              <w:left w:val="single" w:sz="8" w:space="0" w:color="auto"/>
              <w:bottom w:val="single" w:sz="8" w:space="0" w:color="000000"/>
              <w:right w:val="single" w:sz="8" w:space="0" w:color="auto"/>
            </w:tcBorders>
            <w:shd w:val="clear" w:color="000000" w:fill="BDD6EE"/>
            <w:textDirection w:val="btLr"/>
            <w:vAlign w:val="center"/>
            <w:hideMark/>
          </w:tcPr>
          <w:p w:rsidR="00A97E28" w:rsidRPr="00DA7CC6" w:rsidRDefault="00A97E28">
            <w:pPr>
              <w:jc w:val="center"/>
              <w:rPr>
                <w:sz w:val="22"/>
                <w:szCs w:val="22"/>
              </w:rPr>
            </w:pPr>
            <w:r w:rsidRPr="00DA7CC6">
              <w:rPr>
                <w:sz w:val="22"/>
                <w:szCs w:val="22"/>
              </w:rPr>
              <w:t>Usluge</w:t>
            </w:r>
          </w:p>
        </w:tc>
        <w:tc>
          <w:tcPr>
            <w:tcW w:w="1400" w:type="dxa"/>
            <w:tcBorders>
              <w:top w:val="nil"/>
              <w:left w:val="nil"/>
              <w:bottom w:val="single" w:sz="8" w:space="0" w:color="auto"/>
              <w:right w:val="single" w:sz="8" w:space="0" w:color="auto"/>
            </w:tcBorders>
            <w:shd w:val="clear" w:color="auto" w:fill="auto"/>
            <w:vAlign w:val="center"/>
            <w:hideMark/>
          </w:tcPr>
          <w:p w:rsidR="00A97E28" w:rsidRPr="00DA7CC6" w:rsidRDefault="00A97E28">
            <w:pPr>
              <w:rPr>
                <w:sz w:val="22"/>
                <w:szCs w:val="22"/>
              </w:rPr>
            </w:pPr>
            <w:r w:rsidRPr="00DA7CC6">
              <w:rPr>
                <w:sz w:val="22"/>
                <w:szCs w:val="22"/>
              </w:rPr>
              <w:t>DU</w:t>
            </w:r>
          </w:p>
        </w:tc>
        <w:tc>
          <w:tcPr>
            <w:tcW w:w="1660"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3.666.000.0</w:t>
            </w:r>
          </w:p>
        </w:tc>
        <w:tc>
          <w:tcPr>
            <w:tcW w:w="1500"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28.800,00</w:t>
            </w:r>
          </w:p>
        </w:tc>
        <w:tc>
          <w:tcPr>
            <w:tcW w:w="1476"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0,00</w:t>
            </w:r>
          </w:p>
        </w:tc>
        <w:tc>
          <w:tcPr>
            <w:tcW w:w="1868"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3.694.800,00</w:t>
            </w:r>
          </w:p>
        </w:tc>
      </w:tr>
      <w:tr w:rsidR="00A97E28" w:rsidRPr="00DA7CC6" w:rsidTr="00A97E28">
        <w:trPr>
          <w:trHeight w:val="330"/>
        </w:trPr>
        <w:tc>
          <w:tcPr>
            <w:tcW w:w="1584" w:type="dxa"/>
            <w:vMerge/>
            <w:tcBorders>
              <w:top w:val="nil"/>
              <w:left w:val="single" w:sz="8" w:space="0" w:color="auto"/>
              <w:bottom w:val="single" w:sz="8" w:space="0" w:color="000000"/>
              <w:right w:val="single" w:sz="8" w:space="0" w:color="auto"/>
            </w:tcBorders>
            <w:vAlign w:val="center"/>
            <w:hideMark/>
          </w:tcPr>
          <w:p w:rsidR="00A97E28" w:rsidRPr="00DA7CC6" w:rsidRDefault="00A97E28">
            <w:pPr>
              <w:rPr>
                <w:sz w:val="22"/>
                <w:szCs w:val="22"/>
              </w:rPr>
            </w:pPr>
          </w:p>
        </w:tc>
        <w:tc>
          <w:tcPr>
            <w:tcW w:w="1400" w:type="dxa"/>
            <w:tcBorders>
              <w:top w:val="nil"/>
              <w:left w:val="nil"/>
              <w:bottom w:val="single" w:sz="8" w:space="0" w:color="auto"/>
              <w:right w:val="single" w:sz="8" w:space="0" w:color="auto"/>
            </w:tcBorders>
            <w:shd w:val="clear" w:color="auto" w:fill="auto"/>
            <w:vAlign w:val="center"/>
            <w:hideMark/>
          </w:tcPr>
          <w:p w:rsidR="00A97E28" w:rsidRPr="00DA7CC6" w:rsidRDefault="00A97E28">
            <w:pPr>
              <w:rPr>
                <w:sz w:val="22"/>
                <w:szCs w:val="22"/>
              </w:rPr>
            </w:pPr>
            <w:r w:rsidRPr="00DA7CC6">
              <w:rPr>
                <w:sz w:val="22"/>
                <w:szCs w:val="22"/>
              </w:rPr>
              <w:t>DU.OS</w:t>
            </w:r>
          </w:p>
        </w:tc>
        <w:tc>
          <w:tcPr>
            <w:tcW w:w="1660"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0,00</w:t>
            </w:r>
          </w:p>
        </w:tc>
        <w:tc>
          <w:tcPr>
            <w:tcW w:w="1500"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0</w:t>
            </w:r>
            <w:r w:rsidR="004572F5" w:rsidRPr="00DA7CC6">
              <w:rPr>
                <w:sz w:val="22"/>
                <w:szCs w:val="22"/>
              </w:rPr>
              <w:t>,00</w:t>
            </w:r>
          </w:p>
        </w:tc>
        <w:tc>
          <w:tcPr>
            <w:tcW w:w="14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97E28" w:rsidRPr="00DA7CC6" w:rsidRDefault="00A97E28">
            <w:pPr>
              <w:jc w:val="right"/>
              <w:rPr>
                <w:sz w:val="22"/>
                <w:szCs w:val="22"/>
              </w:rPr>
            </w:pPr>
            <w:r w:rsidRPr="00DA7CC6">
              <w:rPr>
                <w:sz w:val="22"/>
                <w:szCs w:val="22"/>
              </w:rPr>
              <w:t>3.494.100,00</w:t>
            </w:r>
          </w:p>
        </w:tc>
        <w:tc>
          <w:tcPr>
            <w:tcW w:w="1868"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3.494.100,00</w:t>
            </w:r>
          </w:p>
        </w:tc>
      </w:tr>
      <w:tr w:rsidR="00A97E28" w:rsidRPr="00DA7CC6" w:rsidTr="00A97E28">
        <w:trPr>
          <w:trHeight w:val="330"/>
        </w:trPr>
        <w:tc>
          <w:tcPr>
            <w:tcW w:w="1584" w:type="dxa"/>
            <w:vMerge w:val="restart"/>
            <w:tcBorders>
              <w:top w:val="nil"/>
              <w:left w:val="single" w:sz="8" w:space="0" w:color="auto"/>
              <w:bottom w:val="single" w:sz="8" w:space="0" w:color="000000"/>
              <w:right w:val="single" w:sz="8" w:space="0" w:color="auto"/>
            </w:tcBorders>
            <w:shd w:val="clear" w:color="000000" w:fill="BDD6EE"/>
            <w:textDirection w:val="btLr"/>
            <w:vAlign w:val="center"/>
            <w:hideMark/>
          </w:tcPr>
          <w:p w:rsidR="00A97E28" w:rsidRPr="00DA7CC6" w:rsidRDefault="00A97E28">
            <w:pPr>
              <w:jc w:val="center"/>
              <w:rPr>
                <w:sz w:val="22"/>
                <w:szCs w:val="22"/>
              </w:rPr>
            </w:pPr>
            <w:r w:rsidRPr="00DA7CC6">
              <w:rPr>
                <w:sz w:val="22"/>
                <w:szCs w:val="22"/>
              </w:rPr>
              <w:t>Ukupno</w:t>
            </w:r>
          </w:p>
        </w:tc>
        <w:tc>
          <w:tcPr>
            <w:tcW w:w="1400" w:type="dxa"/>
            <w:tcBorders>
              <w:top w:val="nil"/>
              <w:left w:val="nil"/>
              <w:bottom w:val="single" w:sz="8" w:space="0" w:color="auto"/>
              <w:right w:val="single" w:sz="8" w:space="0" w:color="auto"/>
            </w:tcBorders>
            <w:shd w:val="clear" w:color="auto" w:fill="auto"/>
            <w:vAlign w:val="center"/>
            <w:hideMark/>
          </w:tcPr>
          <w:p w:rsidR="00A97E28" w:rsidRPr="00DA7CC6" w:rsidRDefault="00A97E28">
            <w:pPr>
              <w:rPr>
                <w:sz w:val="22"/>
                <w:szCs w:val="22"/>
              </w:rPr>
            </w:pPr>
            <w:r w:rsidRPr="00DA7CC6">
              <w:rPr>
                <w:sz w:val="22"/>
                <w:szCs w:val="22"/>
              </w:rPr>
              <w:t>DU</w:t>
            </w:r>
          </w:p>
        </w:tc>
        <w:tc>
          <w:tcPr>
            <w:tcW w:w="1660"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4.182.538,00</w:t>
            </w:r>
          </w:p>
        </w:tc>
        <w:tc>
          <w:tcPr>
            <w:tcW w:w="1500"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722.535,00</w:t>
            </w:r>
          </w:p>
        </w:tc>
        <w:tc>
          <w:tcPr>
            <w:tcW w:w="1476" w:type="dxa"/>
            <w:tcBorders>
              <w:top w:val="nil"/>
              <w:left w:val="nil"/>
              <w:bottom w:val="single" w:sz="8" w:space="0" w:color="auto"/>
              <w:right w:val="single" w:sz="8" w:space="0" w:color="auto"/>
            </w:tcBorders>
            <w:shd w:val="clear" w:color="auto" w:fill="auto"/>
            <w:vAlign w:val="center"/>
            <w:hideMark/>
          </w:tcPr>
          <w:p w:rsidR="00A97E28" w:rsidRPr="00DA7CC6" w:rsidRDefault="004572F5">
            <w:pPr>
              <w:jc w:val="right"/>
              <w:rPr>
                <w:sz w:val="22"/>
                <w:szCs w:val="22"/>
              </w:rPr>
            </w:pPr>
            <w:r w:rsidRPr="00DA7CC6">
              <w:rPr>
                <w:sz w:val="22"/>
                <w:szCs w:val="22"/>
              </w:rPr>
              <w:t>0,00</w:t>
            </w:r>
            <w:r w:rsidR="00A97E28" w:rsidRPr="00DA7CC6">
              <w:rPr>
                <w:sz w:val="22"/>
                <w:szCs w:val="22"/>
              </w:rPr>
              <w:t> </w:t>
            </w:r>
          </w:p>
        </w:tc>
        <w:tc>
          <w:tcPr>
            <w:tcW w:w="1868"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4.905.073,00</w:t>
            </w:r>
          </w:p>
        </w:tc>
      </w:tr>
      <w:tr w:rsidR="00A97E28" w:rsidRPr="00DA7CC6" w:rsidTr="00A97E28">
        <w:trPr>
          <w:trHeight w:val="330"/>
        </w:trPr>
        <w:tc>
          <w:tcPr>
            <w:tcW w:w="1584" w:type="dxa"/>
            <w:vMerge/>
            <w:tcBorders>
              <w:top w:val="nil"/>
              <w:left w:val="single" w:sz="8" w:space="0" w:color="auto"/>
              <w:bottom w:val="single" w:sz="8" w:space="0" w:color="000000"/>
              <w:right w:val="single" w:sz="8" w:space="0" w:color="auto"/>
            </w:tcBorders>
            <w:vAlign w:val="center"/>
            <w:hideMark/>
          </w:tcPr>
          <w:p w:rsidR="00A97E28" w:rsidRPr="00DA7CC6" w:rsidRDefault="00A97E28">
            <w:pPr>
              <w:rPr>
                <w:sz w:val="22"/>
                <w:szCs w:val="22"/>
              </w:rPr>
            </w:pPr>
          </w:p>
        </w:tc>
        <w:tc>
          <w:tcPr>
            <w:tcW w:w="1400" w:type="dxa"/>
            <w:tcBorders>
              <w:top w:val="nil"/>
              <w:left w:val="nil"/>
              <w:bottom w:val="single" w:sz="8" w:space="0" w:color="auto"/>
              <w:right w:val="single" w:sz="8" w:space="0" w:color="auto"/>
            </w:tcBorders>
            <w:shd w:val="clear" w:color="auto" w:fill="auto"/>
            <w:vAlign w:val="center"/>
            <w:hideMark/>
          </w:tcPr>
          <w:p w:rsidR="00A97E28" w:rsidRPr="00DA7CC6" w:rsidRDefault="00A97E28">
            <w:pPr>
              <w:rPr>
                <w:sz w:val="22"/>
                <w:szCs w:val="22"/>
              </w:rPr>
            </w:pPr>
            <w:r w:rsidRPr="00DA7CC6">
              <w:rPr>
                <w:sz w:val="22"/>
                <w:szCs w:val="22"/>
              </w:rPr>
              <w:t>DU.OS</w:t>
            </w:r>
          </w:p>
        </w:tc>
        <w:tc>
          <w:tcPr>
            <w:tcW w:w="1660"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157.000,00</w:t>
            </w:r>
          </w:p>
        </w:tc>
        <w:tc>
          <w:tcPr>
            <w:tcW w:w="1500"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1.313.550,00</w:t>
            </w:r>
          </w:p>
        </w:tc>
        <w:tc>
          <w:tcPr>
            <w:tcW w:w="1476"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3.494.100</w:t>
            </w:r>
          </w:p>
        </w:tc>
        <w:tc>
          <w:tcPr>
            <w:tcW w:w="1868" w:type="dxa"/>
            <w:tcBorders>
              <w:top w:val="nil"/>
              <w:left w:val="nil"/>
              <w:bottom w:val="single" w:sz="8" w:space="0" w:color="auto"/>
              <w:right w:val="single" w:sz="8" w:space="0" w:color="auto"/>
            </w:tcBorders>
            <w:shd w:val="clear" w:color="auto" w:fill="auto"/>
            <w:vAlign w:val="center"/>
            <w:hideMark/>
          </w:tcPr>
          <w:p w:rsidR="00A97E28" w:rsidRPr="00DA7CC6" w:rsidRDefault="00A97E28">
            <w:pPr>
              <w:jc w:val="right"/>
              <w:rPr>
                <w:sz w:val="22"/>
                <w:szCs w:val="22"/>
              </w:rPr>
            </w:pPr>
            <w:r w:rsidRPr="00DA7CC6">
              <w:rPr>
                <w:sz w:val="22"/>
                <w:szCs w:val="22"/>
              </w:rPr>
              <w:t>4.964.650,00</w:t>
            </w:r>
          </w:p>
        </w:tc>
      </w:tr>
      <w:tr w:rsidR="00A97E28" w:rsidRPr="00DA7CC6" w:rsidTr="00A97E28">
        <w:trPr>
          <w:trHeight w:val="330"/>
        </w:trPr>
        <w:tc>
          <w:tcPr>
            <w:tcW w:w="1584" w:type="dxa"/>
            <w:vMerge/>
            <w:tcBorders>
              <w:top w:val="nil"/>
              <w:left w:val="single" w:sz="8" w:space="0" w:color="auto"/>
              <w:bottom w:val="single" w:sz="8" w:space="0" w:color="000000"/>
              <w:right w:val="single" w:sz="8" w:space="0" w:color="auto"/>
            </w:tcBorders>
            <w:vAlign w:val="center"/>
            <w:hideMark/>
          </w:tcPr>
          <w:p w:rsidR="00A97E28" w:rsidRPr="00DA7CC6" w:rsidRDefault="00A97E28">
            <w:pPr>
              <w:rPr>
                <w:sz w:val="22"/>
                <w:szCs w:val="22"/>
              </w:rPr>
            </w:pPr>
          </w:p>
        </w:tc>
        <w:tc>
          <w:tcPr>
            <w:tcW w:w="1400" w:type="dxa"/>
            <w:tcBorders>
              <w:top w:val="nil"/>
              <w:left w:val="nil"/>
              <w:bottom w:val="single" w:sz="8" w:space="0" w:color="auto"/>
              <w:right w:val="single" w:sz="8" w:space="0" w:color="auto"/>
            </w:tcBorders>
            <w:shd w:val="clear" w:color="auto" w:fill="auto"/>
            <w:noWrap/>
            <w:vAlign w:val="center"/>
            <w:hideMark/>
          </w:tcPr>
          <w:p w:rsidR="00A97E28" w:rsidRPr="00DA7CC6" w:rsidRDefault="00A97E28">
            <w:pPr>
              <w:rPr>
                <w:sz w:val="22"/>
                <w:szCs w:val="22"/>
              </w:rPr>
            </w:pPr>
            <w:r w:rsidRPr="00DA7CC6">
              <w:rPr>
                <w:sz w:val="22"/>
                <w:szCs w:val="22"/>
              </w:rPr>
              <w:t>DU + DU.OS</w:t>
            </w:r>
          </w:p>
        </w:tc>
        <w:tc>
          <w:tcPr>
            <w:tcW w:w="1660" w:type="dxa"/>
            <w:tcBorders>
              <w:top w:val="nil"/>
              <w:left w:val="nil"/>
              <w:bottom w:val="single" w:sz="8" w:space="0" w:color="auto"/>
              <w:right w:val="single" w:sz="8" w:space="0" w:color="auto"/>
            </w:tcBorders>
            <w:shd w:val="clear" w:color="auto" w:fill="auto"/>
            <w:noWrap/>
            <w:vAlign w:val="center"/>
            <w:hideMark/>
          </w:tcPr>
          <w:p w:rsidR="00A97E28" w:rsidRPr="00DA7CC6" w:rsidRDefault="00A97E28">
            <w:pPr>
              <w:jc w:val="right"/>
              <w:rPr>
                <w:bCs/>
                <w:sz w:val="22"/>
                <w:szCs w:val="22"/>
              </w:rPr>
            </w:pPr>
            <w:r w:rsidRPr="00DA7CC6">
              <w:rPr>
                <w:bCs/>
                <w:sz w:val="22"/>
                <w:szCs w:val="22"/>
              </w:rPr>
              <w:t>4.339.538,00</w:t>
            </w:r>
          </w:p>
        </w:tc>
        <w:tc>
          <w:tcPr>
            <w:tcW w:w="1500" w:type="dxa"/>
            <w:tcBorders>
              <w:top w:val="nil"/>
              <w:left w:val="nil"/>
              <w:bottom w:val="single" w:sz="8" w:space="0" w:color="auto"/>
              <w:right w:val="single" w:sz="8" w:space="0" w:color="auto"/>
            </w:tcBorders>
            <w:shd w:val="clear" w:color="auto" w:fill="auto"/>
            <w:noWrap/>
            <w:vAlign w:val="center"/>
            <w:hideMark/>
          </w:tcPr>
          <w:p w:rsidR="00A97E28" w:rsidRPr="00DA7CC6" w:rsidRDefault="00A97E28">
            <w:pPr>
              <w:jc w:val="right"/>
              <w:rPr>
                <w:sz w:val="22"/>
                <w:szCs w:val="22"/>
              </w:rPr>
            </w:pPr>
            <w:r w:rsidRPr="00DA7CC6">
              <w:rPr>
                <w:sz w:val="22"/>
                <w:szCs w:val="22"/>
              </w:rPr>
              <w:t>2.036.085,00</w:t>
            </w:r>
          </w:p>
        </w:tc>
        <w:tc>
          <w:tcPr>
            <w:tcW w:w="1476" w:type="dxa"/>
            <w:tcBorders>
              <w:top w:val="nil"/>
              <w:left w:val="nil"/>
              <w:bottom w:val="single" w:sz="8" w:space="0" w:color="auto"/>
              <w:right w:val="single" w:sz="8" w:space="0" w:color="auto"/>
            </w:tcBorders>
            <w:shd w:val="clear" w:color="auto" w:fill="auto"/>
            <w:noWrap/>
            <w:vAlign w:val="center"/>
            <w:hideMark/>
          </w:tcPr>
          <w:p w:rsidR="00A97E28" w:rsidRPr="00DA7CC6" w:rsidRDefault="00A97E28">
            <w:pPr>
              <w:jc w:val="right"/>
              <w:rPr>
                <w:sz w:val="22"/>
                <w:szCs w:val="22"/>
              </w:rPr>
            </w:pPr>
            <w:r w:rsidRPr="00DA7CC6">
              <w:rPr>
                <w:sz w:val="22"/>
                <w:szCs w:val="22"/>
              </w:rPr>
              <w:t>3.494.100,00</w:t>
            </w:r>
          </w:p>
        </w:tc>
        <w:tc>
          <w:tcPr>
            <w:tcW w:w="1868" w:type="dxa"/>
            <w:tcBorders>
              <w:top w:val="nil"/>
              <w:left w:val="nil"/>
              <w:bottom w:val="single" w:sz="8" w:space="0" w:color="auto"/>
              <w:right w:val="single" w:sz="8" w:space="0" w:color="auto"/>
            </w:tcBorders>
            <w:shd w:val="clear" w:color="auto" w:fill="auto"/>
            <w:noWrap/>
            <w:vAlign w:val="center"/>
            <w:hideMark/>
          </w:tcPr>
          <w:p w:rsidR="00A97E28" w:rsidRPr="00DA7CC6" w:rsidRDefault="00A97E28">
            <w:pPr>
              <w:jc w:val="right"/>
              <w:rPr>
                <w:sz w:val="22"/>
                <w:szCs w:val="22"/>
              </w:rPr>
            </w:pPr>
            <w:r w:rsidRPr="00DA7CC6">
              <w:rPr>
                <w:sz w:val="22"/>
                <w:szCs w:val="22"/>
              </w:rPr>
              <w:t>9.869.723,00</w:t>
            </w:r>
          </w:p>
        </w:tc>
      </w:tr>
    </w:tbl>
    <w:p w:rsidR="00A97E28" w:rsidRDefault="00A97E28" w:rsidP="005E0246">
      <w:pPr>
        <w:spacing w:line="276" w:lineRule="auto"/>
        <w:jc w:val="both"/>
      </w:pPr>
    </w:p>
    <w:p w:rsidR="00EE0BB9" w:rsidRDefault="005E0246" w:rsidP="005E0246">
      <w:pPr>
        <w:spacing w:line="276" w:lineRule="auto"/>
        <w:jc w:val="both"/>
      </w:pPr>
      <w:r w:rsidRPr="00E3133E">
        <w:t>Grafički prikaz ukupne vrijednosti dodijeljenih ugovora i ugovora dodijeljenih na osnovu zaključenih okvirnih sporazuma za ograničeni postupak u 201</w:t>
      </w:r>
      <w:r w:rsidR="00E3133E" w:rsidRPr="00E3133E">
        <w:t>7</w:t>
      </w:r>
      <w:r w:rsidRPr="00E3133E">
        <w:t>. godini prema nivou vlasti:</w:t>
      </w:r>
    </w:p>
    <w:p w:rsidR="001F6F75" w:rsidRPr="00E3133E" w:rsidRDefault="001F6F75" w:rsidP="005E0246">
      <w:pPr>
        <w:spacing w:line="276" w:lineRule="auto"/>
        <w:jc w:val="both"/>
      </w:pPr>
    </w:p>
    <w:p w:rsidR="005E0246" w:rsidRPr="006A0EFD" w:rsidRDefault="00E3133E" w:rsidP="005E0246">
      <w:pPr>
        <w:spacing w:line="276" w:lineRule="auto"/>
        <w:jc w:val="both"/>
        <w:rPr>
          <w:i/>
        </w:rPr>
      </w:pPr>
      <w:r>
        <w:rPr>
          <w:noProof/>
        </w:rPr>
        <w:drawing>
          <wp:inline distT="0" distB="0" distL="0" distR="0" wp14:anchorId="6507A540" wp14:editId="715B8454">
            <wp:extent cx="5876925" cy="3095625"/>
            <wp:effectExtent l="0" t="0" r="9525" b="9525"/>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W w:w="9283" w:type="dxa"/>
        <w:tblLook w:val="04A0" w:firstRow="1" w:lastRow="0" w:firstColumn="1" w:lastColumn="0" w:noHBand="0" w:noVBand="1"/>
      </w:tblPr>
      <w:tblGrid>
        <w:gridCol w:w="1696"/>
        <w:gridCol w:w="1418"/>
        <w:gridCol w:w="2126"/>
        <w:gridCol w:w="1701"/>
        <w:gridCol w:w="2342"/>
      </w:tblGrid>
      <w:tr w:rsidR="004572F5" w:rsidRPr="004572F5" w:rsidTr="004572F5">
        <w:trPr>
          <w:trHeight w:val="22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72F5" w:rsidRPr="004572F5" w:rsidRDefault="004572F5">
            <w:pPr>
              <w:rPr>
                <w:color w:val="000000"/>
                <w:sz w:val="20"/>
                <w:szCs w:val="20"/>
              </w:rPr>
            </w:pPr>
            <w:r w:rsidRPr="004572F5">
              <w:rPr>
                <w:color w:val="000000"/>
                <w:sz w:val="20"/>
                <w:szCs w:val="20"/>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572F5" w:rsidRPr="004572F5" w:rsidRDefault="004572F5">
            <w:pPr>
              <w:rPr>
                <w:color w:val="000000"/>
                <w:sz w:val="20"/>
                <w:szCs w:val="20"/>
              </w:rPr>
            </w:pPr>
            <w:r w:rsidRPr="004572F5">
              <w:rPr>
                <w:color w:val="000000"/>
                <w:sz w:val="20"/>
                <w:szCs w:val="20"/>
              </w:rPr>
              <w:t>BiH</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572F5" w:rsidRPr="004572F5" w:rsidRDefault="004572F5">
            <w:pPr>
              <w:rPr>
                <w:color w:val="000000"/>
                <w:sz w:val="20"/>
                <w:szCs w:val="20"/>
              </w:rPr>
            </w:pPr>
            <w:r w:rsidRPr="004572F5">
              <w:rPr>
                <w:color w:val="000000"/>
                <w:sz w:val="20"/>
                <w:szCs w:val="20"/>
              </w:rPr>
              <w:t>FBiH</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4572F5" w:rsidRPr="004572F5" w:rsidRDefault="004572F5">
            <w:pPr>
              <w:rPr>
                <w:color w:val="000000"/>
                <w:sz w:val="20"/>
                <w:szCs w:val="20"/>
              </w:rPr>
            </w:pPr>
            <w:r w:rsidRPr="004572F5">
              <w:rPr>
                <w:color w:val="000000"/>
                <w:sz w:val="20"/>
                <w:szCs w:val="20"/>
              </w:rPr>
              <w:t>RS</w:t>
            </w:r>
          </w:p>
        </w:tc>
        <w:tc>
          <w:tcPr>
            <w:tcW w:w="2342" w:type="dxa"/>
            <w:tcBorders>
              <w:top w:val="single" w:sz="4" w:space="0" w:color="auto"/>
              <w:left w:val="nil"/>
              <w:bottom w:val="single" w:sz="4" w:space="0" w:color="auto"/>
              <w:right w:val="single" w:sz="4" w:space="0" w:color="auto"/>
            </w:tcBorders>
            <w:shd w:val="clear" w:color="auto" w:fill="auto"/>
            <w:noWrap/>
            <w:vAlign w:val="bottom"/>
            <w:hideMark/>
          </w:tcPr>
          <w:p w:rsidR="004572F5" w:rsidRPr="004572F5" w:rsidRDefault="004572F5">
            <w:pPr>
              <w:rPr>
                <w:color w:val="000000"/>
                <w:sz w:val="20"/>
                <w:szCs w:val="20"/>
              </w:rPr>
            </w:pPr>
            <w:r w:rsidRPr="004572F5">
              <w:rPr>
                <w:color w:val="000000"/>
                <w:sz w:val="20"/>
                <w:szCs w:val="20"/>
              </w:rPr>
              <w:t>Ukupno</w:t>
            </w:r>
          </w:p>
        </w:tc>
      </w:tr>
      <w:tr w:rsidR="004572F5" w:rsidRPr="004572F5" w:rsidTr="004572F5">
        <w:trPr>
          <w:trHeight w:val="224"/>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4572F5" w:rsidRPr="004572F5" w:rsidRDefault="004572F5">
            <w:pPr>
              <w:rPr>
                <w:color w:val="000000"/>
                <w:sz w:val="20"/>
                <w:szCs w:val="20"/>
              </w:rPr>
            </w:pPr>
            <w:r w:rsidRPr="004572F5">
              <w:rPr>
                <w:color w:val="000000"/>
                <w:sz w:val="20"/>
                <w:szCs w:val="20"/>
              </w:rPr>
              <w:t>Ukupno DU</w:t>
            </w:r>
          </w:p>
        </w:tc>
        <w:tc>
          <w:tcPr>
            <w:tcW w:w="1418" w:type="dxa"/>
            <w:tcBorders>
              <w:top w:val="nil"/>
              <w:left w:val="nil"/>
              <w:bottom w:val="single" w:sz="4" w:space="0" w:color="auto"/>
              <w:right w:val="single" w:sz="4" w:space="0" w:color="auto"/>
            </w:tcBorders>
            <w:shd w:val="clear" w:color="auto" w:fill="auto"/>
            <w:noWrap/>
            <w:vAlign w:val="bottom"/>
            <w:hideMark/>
          </w:tcPr>
          <w:p w:rsidR="004572F5" w:rsidRPr="004572F5" w:rsidRDefault="004572F5">
            <w:pPr>
              <w:jc w:val="right"/>
              <w:rPr>
                <w:color w:val="000000"/>
                <w:sz w:val="20"/>
                <w:szCs w:val="20"/>
              </w:rPr>
            </w:pPr>
            <w:r w:rsidRPr="004572F5">
              <w:rPr>
                <w:color w:val="000000"/>
                <w:sz w:val="20"/>
                <w:szCs w:val="20"/>
              </w:rPr>
              <w:t>4.182.538,00</w:t>
            </w:r>
          </w:p>
        </w:tc>
        <w:tc>
          <w:tcPr>
            <w:tcW w:w="2126" w:type="dxa"/>
            <w:tcBorders>
              <w:top w:val="nil"/>
              <w:left w:val="nil"/>
              <w:bottom w:val="single" w:sz="4" w:space="0" w:color="auto"/>
              <w:right w:val="single" w:sz="4" w:space="0" w:color="auto"/>
            </w:tcBorders>
            <w:shd w:val="clear" w:color="auto" w:fill="auto"/>
            <w:noWrap/>
            <w:vAlign w:val="bottom"/>
            <w:hideMark/>
          </w:tcPr>
          <w:p w:rsidR="004572F5" w:rsidRPr="004572F5" w:rsidRDefault="004572F5">
            <w:pPr>
              <w:jc w:val="right"/>
              <w:rPr>
                <w:color w:val="000000"/>
                <w:sz w:val="20"/>
                <w:szCs w:val="20"/>
              </w:rPr>
            </w:pPr>
            <w:r w:rsidRPr="004572F5">
              <w:rPr>
                <w:color w:val="000000"/>
                <w:sz w:val="20"/>
                <w:szCs w:val="20"/>
              </w:rPr>
              <w:t>722.535,00</w:t>
            </w:r>
          </w:p>
        </w:tc>
        <w:tc>
          <w:tcPr>
            <w:tcW w:w="1701" w:type="dxa"/>
            <w:tcBorders>
              <w:top w:val="nil"/>
              <w:left w:val="nil"/>
              <w:bottom w:val="single" w:sz="4" w:space="0" w:color="auto"/>
              <w:right w:val="single" w:sz="4" w:space="0" w:color="auto"/>
            </w:tcBorders>
            <w:shd w:val="clear" w:color="auto" w:fill="auto"/>
            <w:noWrap/>
            <w:vAlign w:val="bottom"/>
            <w:hideMark/>
          </w:tcPr>
          <w:p w:rsidR="004572F5" w:rsidRPr="004572F5" w:rsidRDefault="004572F5">
            <w:pPr>
              <w:jc w:val="right"/>
              <w:rPr>
                <w:color w:val="000000"/>
                <w:sz w:val="20"/>
                <w:szCs w:val="20"/>
              </w:rPr>
            </w:pPr>
            <w:r w:rsidRPr="004572F5">
              <w:rPr>
                <w:color w:val="000000"/>
                <w:sz w:val="20"/>
                <w:szCs w:val="20"/>
              </w:rPr>
              <w:t>0,00</w:t>
            </w:r>
          </w:p>
        </w:tc>
        <w:tc>
          <w:tcPr>
            <w:tcW w:w="2342" w:type="dxa"/>
            <w:tcBorders>
              <w:top w:val="nil"/>
              <w:left w:val="nil"/>
              <w:bottom w:val="single" w:sz="4" w:space="0" w:color="auto"/>
              <w:right w:val="single" w:sz="4" w:space="0" w:color="auto"/>
            </w:tcBorders>
            <w:shd w:val="clear" w:color="auto" w:fill="auto"/>
            <w:noWrap/>
            <w:vAlign w:val="bottom"/>
            <w:hideMark/>
          </w:tcPr>
          <w:p w:rsidR="004572F5" w:rsidRPr="004572F5" w:rsidRDefault="004572F5">
            <w:pPr>
              <w:jc w:val="right"/>
              <w:rPr>
                <w:color w:val="000000"/>
                <w:sz w:val="20"/>
                <w:szCs w:val="20"/>
              </w:rPr>
            </w:pPr>
            <w:r w:rsidRPr="004572F5">
              <w:rPr>
                <w:color w:val="000000"/>
                <w:sz w:val="20"/>
                <w:szCs w:val="20"/>
              </w:rPr>
              <w:t>4.905.073,00</w:t>
            </w:r>
          </w:p>
        </w:tc>
      </w:tr>
      <w:tr w:rsidR="004572F5" w:rsidRPr="004572F5" w:rsidTr="004572F5">
        <w:trPr>
          <w:trHeight w:val="224"/>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4572F5" w:rsidRPr="004572F5" w:rsidRDefault="004572F5">
            <w:pPr>
              <w:rPr>
                <w:color w:val="000000"/>
                <w:sz w:val="20"/>
                <w:szCs w:val="20"/>
              </w:rPr>
            </w:pPr>
            <w:r w:rsidRPr="004572F5">
              <w:rPr>
                <w:color w:val="000000"/>
                <w:sz w:val="20"/>
                <w:szCs w:val="20"/>
              </w:rPr>
              <w:t>Ukupno DU.OS</w:t>
            </w:r>
          </w:p>
        </w:tc>
        <w:tc>
          <w:tcPr>
            <w:tcW w:w="1418" w:type="dxa"/>
            <w:tcBorders>
              <w:top w:val="nil"/>
              <w:left w:val="nil"/>
              <w:bottom w:val="single" w:sz="4" w:space="0" w:color="auto"/>
              <w:right w:val="single" w:sz="4" w:space="0" w:color="auto"/>
            </w:tcBorders>
            <w:shd w:val="clear" w:color="auto" w:fill="auto"/>
            <w:noWrap/>
            <w:vAlign w:val="bottom"/>
            <w:hideMark/>
          </w:tcPr>
          <w:p w:rsidR="004572F5" w:rsidRPr="004572F5" w:rsidRDefault="004572F5">
            <w:pPr>
              <w:jc w:val="right"/>
              <w:rPr>
                <w:color w:val="000000"/>
                <w:sz w:val="20"/>
                <w:szCs w:val="20"/>
              </w:rPr>
            </w:pPr>
            <w:r w:rsidRPr="004572F5">
              <w:rPr>
                <w:color w:val="000000"/>
                <w:sz w:val="20"/>
                <w:szCs w:val="20"/>
              </w:rPr>
              <w:t>157.000,00</w:t>
            </w:r>
          </w:p>
        </w:tc>
        <w:tc>
          <w:tcPr>
            <w:tcW w:w="2126" w:type="dxa"/>
            <w:tcBorders>
              <w:top w:val="nil"/>
              <w:left w:val="nil"/>
              <w:bottom w:val="single" w:sz="4" w:space="0" w:color="auto"/>
              <w:right w:val="single" w:sz="4" w:space="0" w:color="auto"/>
            </w:tcBorders>
            <w:shd w:val="clear" w:color="auto" w:fill="auto"/>
            <w:noWrap/>
            <w:vAlign w:val="bottom"/>
            <w:hideMark/>
          </w:tcPr>
          <w:p w:rsidR="004572F5" w:rsidRPr="004572F5" w:rsidRDefault="004572F5">
            <w:pPr>
              <w:jc w:val="right"/>
              <w:rPr>
                <w:color w:val="000000"/>
                <w:sz w:val="20"/>
                <w:szCs w:val="20"/>
              </w:rPr>
            </w:pPr>
            <w:r w:rsidRPr="004572F5">
              <w:rPr>
                <w:color w:val="000000"/>
                <w:sz w:val="20"/>
                <w:szCs w:val="20"/>
              </w:rPr>
              <w:t>1.313.550,00</w:t>
            </w:r>
          </w:p>
        </w:tc>
        <w:tc>
          <w:tcPr>
            <w:tcW w:w="1701" w:type="dxa"/>
            <w:tcBorders>
              <w:top w:val="nil"/>
              <w:left w:val="nil"/>
              <w:bottom w:val="single" w:sz="4" w:space="0" w:color="auto"/>
              <w:right w:val="single" w:sz="4" w:space="0" w:color="auto"/>
            </w:tcBorders>
            <w:shd w:val="clear" w:color="auto" w:fill="auto"/>
            <w:noWrap/>
            <w:vAlign w:val="bottom"/>
            <w:hideMark/>
          </w:tcPr>
          <w:p w:rsidR="004572F5" w:rsidRPr="004572F5" w:rsidRDefault="004572F5">
            <w:pPr>
              <w:jc w:val="right"/>
              <w:rPr>
                <w:color w:val="000000"/>
                <w:sz w:val="20"/>
                <w:szCs w:val="20"/>
              </w:rPr>
            </w:pPr>
            <w:r w:rsidRPr="004572F5">
              <w:rPr>
                <w:color w:val="000000"/>
                <w:sz w:val="20"/>
                <w:szCs w:val="20"/>
              </w:rPr>
              <w:t>3.494.100,00</w:t>
            </w:r>
          </w:p>
        </w:tc>
        <w:tc>
          <w:tcPr>
            <w:tcW w:w="2342" w:type="dxa"/>
            <w:tcBorders>
              <w:top w:val="nil"/>
              <w:left w:val="nil"/>
              <w:bottom w:val="single" w:sz="4" w:space="0" w:color="auto"/>
              <w:right w:val="single" w:sz="4" w:space="0" w:color="auto"/>
            </w:tcBorders>
            <w:shd w:val="clear" w:color="auto" w:fill="auto"/>
            <w:noWrap/>
            <w:vAlign w:val="bottom"/>
            <w:hideMark/>
          </w:tcPr>
          <w:p w:rsidR="004572F5" w:rsidRPr="004572F5" w:rsidRDefault="004572F5">
            <w:pPr>
              <w:jc w:val="right"/>
              <w:rPr>
                <w:color w:val="000000"/>
                <w:sz w:val="20"/>
                <w:szCs w:val="20"/>
              </w:rPr>
            </w:pPr>
            <w:r w:rsidRPr="004572F5">
              <w:rPr>
                <w:color w:val="000000"/>
                <w:sz w:val="20"/>
                <w:szCs w:val="20"/>
              </w:rPr>
              <w:t>4.964.650,00</w:t>
            </w:r>
          </w:p>
        </w:tc>
      </w:tr>
      <w:tr w:rsidR="004572F5" w:rsidRPr="004572F5" w:rsidTr="004572F5">
        <w:trPr>
          <w:trHeight w:val="224"/>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4572F5" w:rsidRPr="004572F5" w:rsidRDefault="004572F5">
            <w:pPr>
              <w:rPr>
                <w:color w:val="000000"/>
                <w:sz w:val="20"/>
                <w:szCs w:val="20"/>
              </w:rPr>
            </w:pPr>
            <w:r w:rsidRPr="004572F5">
              <w:rPr>
                <w:color w:val="000000"/>
                <w:sz w:val="20"/>
                <w:szCs w:val="20"/>
              </w:rPr>
              <w:t>Ukupno DU + DU.OS</w:t>
            </w:r>
          </w:p>
        </w:tc>
        <w:tc>
          <w:tcPr>
            <w:tcW w:w="1418" w:type="dxa"/>
            <w:tcBorders>
              <w:top w:val="nil"/>
              <w:left w:val="nil"/>
              <w:bottom w:val="single" w:sz="4" w:space="0" w:color="auto"/>
              <w:right w:val="single" w:sz="4" w:space="0" w:color="auto"/>
            </w:tcBorders>
            <w:shd w:val="clear" w:color="auto" w:fill="auto"/>
            <w:noWrap/>
            <w:vAlign w:val="bottom"/>
            <w:hideMark/>
          </w:tcPr>
          <w:p w:rsidR="004572F5" w:rsidRPr="004572F5" w:rsidRDefault="004572F5">
            <w:pPr>
              <w:jc w:val="right"/>
              <w:rPr>
                <w:color w:val="000000"/>
                <w:sz w:val="20"/>
                <w:szCs w:val="20"/>
              </w:rPr>
            </w:pPr>
            <w:r w:rsidRPr="004572F5">
              <w:rPr>
                <w:color w:val="000000"/>
                <w:sz w:val="20"/>
                <w:szCs w:val="20"/>
              </w:rPr>
              <w:t>4.339.538,00</w:t>
            </w:r>
          </w:p>
        </w:tc>
        <w:tc>
          <w:tcPr>
            <w:tcW w:w="2126" w:type="dxa"/>
            <w:tcBorders>
              <w:top w:val="nil"/>
              <w:left w:val="nil"/>
              <w:bottom w:val="single" w:sz="4" w:space="0" w:color="auto"/>
              <w:right w:val="single" w:sz="4" w:space="0" w:color="auto"/>
            </w:tcBorders>
            <w:shd w:val="clear" w:color="auto" w:fill="auto"/>
            <w:noWrap/>
            <w:vAlign w:val="bottom"/>
            <w:hideMark/>
          </w:tcPr>
          <w:p w:rsidR="004572F5" w:rsidRPr="004572F5" w:rsidRDefault="004572F5">
            <w:pPr>
              <w:jc w:val="right"/>
              <w:rPr>
                <w:color w:val="000000"/>
                <w:sz w:val="20"/>
                <w:szCs w:val="20"/>
              </w:rPr>
            </w:pPr>
            <w:r w:rsidRPr="004572F5">
              <w:rPr>
                <w:color w:val="000000"/>
                <w:sz w:val="20"/>
                <w:szCs w:val="20"/>
              </w:rPr>
              <w:t>2.036.085,00</w:t>
            </w:r>
          </w:p>
        </w:tc>
        <w:tc>
          <w:tcPr>
            <w:tcW w:w="1701" w:type="dxa"/>
            <w:tcBorders>
              <w:top w:val="nil"/>
              <w:left w:val="nil"/>
              <w:bottom w:val="single" w:sz="4" w:space="0" w:color="auto"/>
              <w:right w:val="single" w:sz="4" w:space="0" w:color="auto"/>
            </w:tcBorders>
            <w:shd w:val="clear" w:color="auto" w:fill="auto"/>
            <w:noWrap/>
            <w:vAlign w:val="bottom"/>
            <w:hideMark/>
          </w:tcPr>
          <w:p w:rsidR="004572F5" w:rsidRPr="004572F5" w:rsidRDefault="004572F5">
            <w:pPr>
              <w:jc w:val="right"/>
              <w:rPr>
                <w:color w:val="000000"/>
                <w:sz w:val="20"/>
                <w:szCs w:val="20"/>
              </w:rPr>
            </w:pPr>
            <w:r w:rsidRPr="004572F5">
              <w:rPr>
                <w:color w:val="000000"/>
                <w:sz w:val="20"/>
                <w:szCs w:val="20"/>
              </w:rPr>
              <w:t>3.494.100,00</w:t>
            </w:r>
          </w:p>
        </w:tc>
        <w:tc>
          <w:tcPr>
            <w:tcW w:w="2342" w:type="dxa"/>
            <w:tcBorders>
              <w:top w:val="nil"/>
              <w:left w:val="nil"/>
              <w:bottom w:val="single" w:sz="4" w:space="0" w:color="auto"/>
              <w:right w:val="single" w:sz="4" w:space="0" w:color="auto"/>
            </w:tcBorders>
            <w:shd w:val="clear" w:color="auto" w:fill="auto"/>
            <w:noWrap/>
            <w:vAlign w:val="bottom"/>
            <w:hideMark/>
          </w:tcPr>
          <w:p w:rsidR="004572F5" w:rsidRPr="004572F5" w:rsidRDefault="004572F5">
            <w:pPr>
              <w:jc w:val="right"/>
              <w:rPr>
                <w:color w:val="000000"/>
                <w:sz w:val="20"/>
                <w:szCs w:val="20"/>
              </w:rPr>
            </w:pPr>
            <w:r w:rsidRPr="004572F5">
              <w:rPr>
                <w:color w:val="000000"/>
                <w:sz w:val="20"/>
                <w:szCs w:val="20"/>
              </w:rPr>
              <w:t>9.869.723,00</w:t>
            </w:r>
          </w:p>
        </w:tc>
      </w:tr>
    </w:tbl>
    <w:p w:rsidR="00EE0BB9" w:rsidRPr="006A0EFD" w:rsidRDefault="00EE0BB9" w:rsidP="00EE0BB9">
      <w:pPr>
        <w:spacing w:line="276" w:lineRule="auto"/>
        <w:jc w:val="center"/>
        <w:rPr>
          <w:i/>
        </w:rPr>
      </w:pPr>
    </w:p>
    <w:p w:rsidR="00EE0BB9" w:rsidRPr="006A0EFD" w:rsidRDefault="00EE0BB9" w:rsidP="00BC6AD2">
      <w:pPr>
        <w:spacing w:line="276" w:lineRule="auto"/>
        <w:jc w:val="center"/>
        <w:rPr>
          <w:i/>
        </w:rPr>
      </w:pPr>
    </w:p>
    <w:p w:rsidR="00EE0BB9" w:rsidRDefault="00EE0BB9" w:rsidP="00EE0BB9">
      <w:pPr>
        <w:spacing w:line="276" w:lineRule="auto"/>
        <w:jc w:val="both"/>
      </w:pPr>
      <w:r w:rsidRPr="00E3133E">
        <w:t>Grafički prikaz ukupne vrijednosti dodijeljenih ugovora i ugovora dodijeljenih na osnovu zaključenih okvirnih sporazuma za ograničeni postupak u 201</w:t>
      </w:r>
      <w:r w:rsidR="00E3133E" w:rsidRPr="00E3133E">
        <w:t>7</w:t>
      </w:r>
      <w:r w:rsidRPr="00E3133E">
        <w:t>. godini za robe prema nivou vlasti:</w:t>
      </w:r>
    </w:p>
    <w:p w:rsidR="00E3133E" w:rsidRPr="00E3133E" w:rsidRDefault="00E3133E" w:rsidP="00EE0BB9">
      <w:pPr>
        <w:spacing w:line="276" w:lineRule="auto"/>
        <w:jc w:val="both"/>
      </w:pPr>
      <w:r>
        <w:rPr>
          <w:noProof/>
        </w:rPr>
        <w:lastRenderedPageBreak/>
        <w:drawing>
          <wp:inline distT="0" distB="0" distL="0" distR="0" wp14:anchorId="5EF082ED" wp14:editId="4BDB940A">
            <wp:extent cx="5724525" cy="3162300"/>
            <wp:effectExtent l="0" t="0" r="9525"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W w:w="9065" w:type="dxa"/>
        <w:tblLook w:val="04A0" w:firstRow="1" w:lastRow="0" w:firstColumn="1" w:lastColumn="0" w:noHBand="0" w:noVBand="1"/>
      </w:tblPr>
      <w:tblGrid>
        <w:gridCol w:w="1272"/>
        <w:gridCol w:w="1261"/>
        <w:gridCol w:w="1750"/>
        <w:gridCol w:w="1557"/>
        <w:gridCol w:w="1216"/>
        <w:gridCol w:w="2031"/>
      </w:tblGrid>
      <w:tr w:rsidR="00316175" w:rsidRPr="00316175" w:rsidTr="00384430">
        <w:trPr>
          <w:trHeight w:val="318"/>
        </w:trPr>
        <w:tc>
          <w:tcPr>
            <w:tcW w:w="2533" w:type="dxa"/>
            <w:gridSpan w:val="2"/>
            <w:tcBorders>
              <w:top w:val="single" w:sz="4" w:space="0" w:color="auto"/>
              <w:left w:val="single" w:sz="4" w:space="0" w:color="auto"/>
              <w:bottom w:val="single" w:sz="4" w:space="0" w:color="auto"/>
              <w:right w:val="nil"/>
            </w:tcBorders>
            <w:shd w:val="clear" w:color="auto" w:fill="auto"/>
            <w:vAlign w:val="center"/>
            <w:hideMark/>
          </w:tcPr>
          <w:p w:rsidR="00910E5F" w:rsidRPr="00316175" w:rsidRDefault="00910E5F">
            <w:pPr>
              <w:rPr>
                <w:sz w:val="20"/>
                <w:szCs w:val="20"/>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0E5F" w:rsidRPr="00316175" w:rsidRDefault="00910E5F">
            <w:pPr>
              <w:jc w:val="center"/>
              <w:rPr>
                <w:sz w:val="20"/>
                <w:szCs w:val="20"/>
              </w:rPr>
            </w:pPr>
            <w:r w:rsidRPr="00316175">
              <w:rPr>
                <w:rFonts w:eastAsia="Calibri"/>
                <w:sz w:val="20"/>
                <w:szCs w:val="20"/>
                <w:lang w:eastAsia="en-US"/>
              </w:rPr>
              <w:t>BiH</w:t>
            </w:r>
          </w:p>
        </w:tc>
        <w:tc>
          <w:tcPr>
            <w:tcW w:w="1557" w:type="dxa"/>
            <w:tcBorders>
              <w:top w:val="single" w:sz="4" w:space="0" w:color="auto"/>
              <w:left w:val="nil"/>
              <w:bottom w:val="single" w:sz="4" w:space="0" w:color="auto"/>
              <w:right w:val="single" w:sz="4" w:space="0" w:color="auto"/>
            </w:tcBorders>
            <w:shd w:val="clear" w:color="auto" w:fill="auto"/>
            <w:vAlign w:val="center"/>
            <w:hideMark/>
          </w:tcPr>
          <w:p w:rsidR="00910E5F" w:rsidRPr="00316175" w:rsidRDefault="00910E5F">
            <w:pPr>
              <w:jc w:val="center"/>
              <w:rPr>
                <w:sz w:val="20"/>
                <w:szCs w:val="20"/>
              </w:rPr>
            </w:pPr>
            <w:r w:rsidRPr="00316175">
              <w:rPr>
                <w:rFonts w:eastAsia="Calibri"/>
                <w:sz w:val="20"/>
                <w:szCs w:val="20"/>
                <w:lang w:eastAsia="en-US"/>
              </w:rPr>
              <w:t>FBIH</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10E5F" w:rsidRPr="00316175" w:rsidRDefault="00910E5F">
            <w:pPr>
              <w:jc w:val="center"/>
              <w:rPr>
                <w:sz w:val="20"/>
                <w:szCs w:val="20"/>
              </w:rPr>
            </w:pPr>
            <w:r w:rsidRPr="00316175">
              <w:rPr>
                <w:rFonts w:eastAsia="Calibri"/>
                <w:sz w:val="20"/>
                <w:szCs w:val="20"/>
                <w:lang w:eastAsia="en-US"/>
              </w:rPr>
              <w:t>RS</w:t>
            </w:r>
          </w:p>
        </w:tc>
        <w:tc>
          <w:tcPr>
            <w:tcW w:w="2031" w:type="dxa"/>
            <w:tcBorders>
              <w:top w:val="single" w:sz="4" w:space="0" w:color="auto"/>
              <w:left w:val="nil"/>
              <w:bottom w:val="single" w:sz="4" w:space="0" w:color="auto"/>
              <w:right w:val="single" w:sz="4" w:space="0" w:color="auto"/>
            </w:tcBorders>
            <w:shd w:val="clear" w:color="auto" w:fill="auto"/>
            <w:vAlign w:val="center"/>
            <w:hideMark/>
          </w:tcPr>
          <w:p w:rsidR="00910E5F" w:rsidRPr="00316175" w:rsidRDefault="00910E5F">
            <w:pPr>
              <w:jc w:val="center"/>
              <w:rPr>
                <w:sz w:val="20"/>
                <w:szCs w:val="20"/>
              </w:rPr>
            </w:pPr>
            <w:r w:rsidRPr="00316175">
              <w:rPr>
                <w:rFonts w:eastAsia="Calibri"/>
                <w:sz w:val="20"/>
                <w:szCs w:val="20"/>
                <w:lang w:eastAsia="en-US"/>
              </w:rPr>
              <w:t>Ukupno</w:t>
            </w:r>
          </w:p>
        </w:tc>
      </w:tr>
      <w:tr w:rsidR="00316175" w:rsidRPr="00316175" w:rsidTr="00384430">
        <w:trPr>
          <w:trHeight w:val="318"/>
        </w:trPr>
        <w:tc>
          <w:tcPr>
            <w:tcW w:w="1272" w:type="dxa"/>
            <w:vMerge w:val="restart"/>
            <w:tcBorders>
              <w:top w:val="single" w:sz="4" w:space="0" w:color="auto"/>
              <w:left w:val="single" w:sz="4" w:space="0" w:color="auto"/>
              <w:bottom w:val="single" w:sz="4" w:space="0" w:color="auto"/>
              <w:right w:val="nil"/>
            </w:tcBorders>
            <w:shd w:val="clear" w:color="000000" w:fill="BDD6EE"/>
            <w:textDirection w:val="btLr"/>
            <w:vAlign w:val="center"/>
            <w:hideMark/>
          </w:tcPr>
          <w:p w:rsidR="00910E5F" w:rsidRPr="00DA7CC6" w:rsidRDefault="00910E5F">
            <w:pPr>
              <w:jc w:val="center"/>
              <w:rPr>
                <w:iCs/>
                <w:sz w:val="20"/>
                <w:szCs w:val="20"/>
              </w:rPr>
            </w:pPr>
            <w:r w:rsidRPr="00DA7CC6">
              <w:rPr>
                <w:rFonts w:eastAsia="Calibri"/>
                <w:iCs/>
                <w:sz w:val="20"/>
                <w:szCs w:val="20"/>
                <w:lang w:eastAsia="en-US"/>
              </w:rPr>
              <w:t>Robe</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0E5F" w:rsidRPr="00316175" w:rsidRDefault="00910E5F">
            <w:pPr>
              <w:rPr>
                <w:sz w:val="20"/>
                <w:szCs w:val="20"/>
              </w:rPr>
            </w:pPr>
            <w:r w:rsidRPr="00316175">
              <w:rPr>
                <w:rFonts w:eastAsia="Calibri"/>
                <w:sz w:val="20"/>
                <w:szCs w:val="20"/>
                <w:lang w:eastAsia="en-US"/>
              </w:rPr>
              <w:t>DU</w:t>
            </w:r>
          </w:p>
        </w:tc>
        <w:tc>
          <w:tcPr>
            <w:tcW w:w="1750" w:type="dxa"/>
            <w:tcBorders>
              <w:top w:val="nil"/>
              <w:left w:val="nil"/>
              <w:bottom w:val="single" w:sz="4" w:space="0" w:color="auto"/>
              <w:right w:val="single" w:sz="4" w:space="0" w:color="auto"/>
            </w:tcBorders>
            <w:shd w:val="clear" w:color="auto" w:fill="auto"/>
            <w:vAlign w:val="center"/>
            <w:hideMark/>
          </w:tcPr>
          <w:p w:rsidR="00910E5F" w:rsidRPr="00316175" w:rsidRDefault="00910E5F">
            <w:pPr>
              <w:jc w:val="right"/>
              <w:rPr>
                <w:sz w:val="20"/>
                <w:szCs w:val="20"/>
              </w:rPr>
            </w:pPr>
            <w:r w:rsidRPr="00316175">
              <w:rPr>
                <w:sz w:val="20"/>
                <w:szCs w:val="20"/>
              </w:rPr>
              <w:t>516.538,00</w:t>
            </w:r>
          </w:p>
        </w:tc>
        <w:tc>
          <w:tcPr>
            <w:tcW w:w="1557" w:type="dxa"/>
            <w:tcBorders>
              <w:top w:val="nil"/>
              <w:left w:val="nil"/>
              <w:bottom w:val="single" w:sz="4" w:space="0" w:color="auto"/>
              <w:right w:val="single" w:sz="4" w:space="0" w:color="auto"/>
            </w:tcBorders>
            <w:shd w:val="clear" w:color="auto" w:fill="auto"/>
            <w:vAlign w:val="center"/>
            <w:hideMark/>
          </w:tcPr>
          <w:p w:rsidR="00910E5F" w:rsidRPr="00316175" w:rsidRDefault="00910E5F">
            <w:pPr>
              <w:jc w:val="right"/>
              <w:rPr>
                <w:sz w:val="20"/>
                <w:szCs w:val="20"/>
              </w:rPr>
            </w:pPr>
            <w:r w:rsidRPr="00316175">
              <w:rPr>
                <w:sz w:val="20"/>
                <w:szCs w:val="20"/>
              </w:rPr>
              <w:t>693.735,00</w:t>
            </w:r>
          </w:p>
        </w:tc>
        <w:tc>
          <w:tcPr>
            <w:tcW w:w="1194" w:type="dxa"/>
            <w:tcBorders>
              <w:top w:val="nil"/>
              <w:left w:val="nil"/>
              <w:bottom w:val="single" w:sz="4" w:space="0" w:color="auto"/>
              <w:right w:val="single" w:sz="4" w:space="0" w:color="auto"/>
            </w:tcBorders>
            <w:shd w:val="clear" w:color="auto" w:fill="auto"/>
            <w:vAlign w:val="center"/>
            <w:hideMark/>
          </w:tcPr>
          <w:p w:rsidR="00910E5F" w:rsidRPr="00316175" w:rsidRDefault="00910E5F">
            <w:pPr>
              <w:jc w:val="right"/>
              <w:rPr>
                <w:sz w:val="20"/>
                <w:szCs w:val="20"/>
              </w:rPr>
            </w:pPr>
            <w:r w:rsidRPr="00316175">
              <w:rPr>
                <w:sz w:val="20"/>
                <w:szCs w:val="20"/>
              </w:rPr>
              <w:t>0</w:t>
            </w:r>
          </w:p>
        </w:tc>
        <w:tc>
          <w:tcPr>
            <w:tcW w:w="2031" w:type="dxa"/>
            <w:tcBorders>
              <w:top w:val="nil"/>
              <w:left w:val="nil"/>
              <w:bottom w:val="single" w:sz="4" w:space="0" w:color="auto"/>
              <w:right w:val="single" w:sz="4" w:space="0" w:color="auto"/>
            </w:tcBorders>
            <w:shd w:val="clear" w:color="auto" w:fill="auto"/>
            <w:vAlign w:val="center"/>
            <w:hideMark/>
          </w:tcPr>
          <w:p w:rsidR="00910E5F" w:rsidRPr="00316175" w:rsidRDefault="00910E5F">
            <w:pPr>
              <w:jc w:val="right"/>
              <w:rPr>
                <w:sz w:val="20"/>
                <w:szCs w:val="20"/>
              </w:rPr>
            </w:pPr>
            <w:r w:rsidRPr="00316175">
              <w:rPr>
                <w:sz w:val="20"/>
                <w:szCs w:val="20"/>
              </w:rPr>
              <w:t>1.210.273,00</w:t>
            </w:r>
          </w:p>
        </w:tc>
      </w:tr>
      <w:tr w:rsidR="00316175" w:rsidRPr="00316175" w:rsidTr="00384430">
        <w:trPr>
          <w:trHeight w:val="318"/>
        </w:trPr>
        <w:tc>
          <w:tcPr>
            <w:tcW w:w="1272" w:type="dxa"/>
            <w:vMerge/>
            <w:tcBorders>
              <w:top w:val="single" w:sz="4" w:space="0" w:color="auto"/>
              <w:left w:val="single" w:sz="4" w:space="0" w:color="auto"/>
              <w:bottom w:val="single" w:sz="4" w:space="0" w:color="auto"/>
              <w:right w:val="nil"/>
            </w:tcBorders>
            <w:vAlign w:val="center"/>
            <w:hideMark/>
          </w:tcPr>
          <w:p w:rsidR="00910E5F" w:rsidRPr="00316175" w:rsidRDefault="00910E5F">
            <w:pPr>
              <w:rPr>
                <w:i/>
                <w:iCs/>
                <w:sz w:val="20"/>
                <w:szCs w:val="20"/>
              </w:rPr>
            </w:pPr>
          </w:p>
        </w:tc>
        <w:tc>
          <w:tcPr>
            <w:tcW w:w="1261" w:type="dxa"/>
            <w:tcBorders>
              <w:top w:val="nil"/>
              <w:left w:val="single" w:sz="4" w:space="0" w:color="auto"/>
              <w:bottom w:val="single" w:sz="4" w:space="0" w:color="auto"/>
              <w:right w:val="single" w:sz="4" w:space="0" w:color="auto"/>
            </w:tcBorders>
            <w:shd w:val="clear" w:color="auto" w:fill="auto"/>
            <w:vAlign w:val="center"/>
            <w:hideMark/>
          </w:tcPr>
          <w:p w:rsidR="00910E5F" w:rsidRPr="00316175" w:rsidRDefault="00910E5F">
            <w:pPr>
              <w:rPr>
                <w:sz w:val="20"/>
                <w:szCs w:val="20"/>
              </w:rPr>
            </w:pPr>
            <w:r w:rsidRPr="00316175">
              <w:rPr>
                <w:rFonts w:eastAsia="Calibri"/>
                <w:sz w:val="20"/>
                <w:szCs w:val="20"/>
                <w:lang w:eastAsia="en-US"/>
              </w:rPr>
              <w:t>DU.OS</w:t>
            </w:r>
          </w:p>
        </w:tc>
        <w:tc>
          <w:tcPr>
            <w:tcW w:w="1750" w:type="dxa"/>
            <w:tcBorders>
              <w:top w:val="nil"/>
              <w:left w:val="nil"/>
              <w:bottom w:val="single" w:sz="4" w:space="0" w:color="auto"/>
              <w:right w:val="single" w:sz="4" w:space="0" w:color="auto"/>
            </w:tcBorders>
            <w:shd w:val="clear" w:color="auto" w:fill="auto"/>
            <w:vAlign w:val="center"/>
            <w:hideMark/>
          </w:tcPr>
          <w:p w:rsidR="00910E5F" w:rsidRPr="00316175" w:rsidRDefault="00910E5F">
            <w:pPr>
              <w:jc w:val="right"/>
              <w:rPr>
                <w:sz w:val="20"/>
                <w:szCs w:val="20"/>
              </w:rPr>
            </w:pPr>
            <w:r w:rsidRPr="00316175">
              <w:rPr>
                <w:sz w:val="20"/>
                <w:szCs w:val="20"/>
              </w:rPr>
              <w:t>157.000,00</w:t>
            </w:r>
          </w:p>
        </w:tc>
        <w:tc>
          <w:tcPr>
            <w:tcW w:w="1557" w:type="dxa"/>
            <w:tcBorders>
              <w:top w:val="nil"/>
              <w:left w:val="nil"/>
              <w:bottom w:val="single" w:sz="4" w:space="0" w:color="auto"/>
              <w:right w:val="single" w:sz="4" w:space="0" w:color="auto"/>
            </w:tcBorders>
            <w:shd w:val="clear" w:color="auto" w:fill="auto"/>
            <w:vAlign w:val="center"/>
            <w:hideMark/>
          </w:tcPr>
          <w:p w:rsidR="00910E5F" w:rsidRPr="00316175" w:rsidRDefault="00910E5F">
            <w:pPr>
              <w:jc w:val="right"/>
              <w:rPr>
                <w:sz w:val="20"/>
                <w:szCs w:val="20"/>
              </w:rPr>
            </w:pPr>
            <w:r w:rsidRPr="00316175">
              <w:rPr>
                <w:sz w:val="20"/>
                <w:szCs w:val="20"/>
              </w:rPr>
              <w:t>1.313.550,00</w:t>
            </w:r>
          </w:p>
        </w:tc>
        <w:tc>
          <w:tcPr>
            <w:tcW w:w="1194" w:type="dxa"/>
            <w:tcBorders>
              <w:top w:val="nil"/>
              <w:left w:val="nil"/>
              <w:bottom w:val="single" w:sz="4" w:space="0" w:color="auto"/>
              <w:right w:val="single" w:sz="4" w:space="0" w:color="auto"/>
            </w:tcBorders>
            <w:shd w:val="clear" w:color="auto" w:fill="auto"/>
            <w:vAlign w:val="center"/>
            <w:hideMark/>
          </w:tcPr>
          <w:p w:rsidR="00910E5F" w:rsidRPr="00316175" w:rsidRDefault="00910E5F">
            <w:pPr>
              <w:jc w:val="right"/>
              <w:rPr>
                <w:sz w:val="20"/>
                <w:szCs w:val="20"/>
              </w:rPr>
            </w:pPr>
            <w:r w:rsidRPr="00316175">
              <w:rPr>
                <w:sz w:val="20"/>
                <w:szCs w:val="20"/>
              </w:rPr>
              <w:t>0</w:t>
            </w:r>
          </w:p>
        </w:tc>
        <w:tc>
          <w:tcPr>
            <w:tcW w:w="2031" w:type="dxa"/>
            <w:tcBorders>
              <w:top w:val="nil"/>
              <w:left w:val="nil"/>
              <w:bottom w:val="single" w:sz="4" w:space="0" w:color="auto"/>
              <w:right w:val="single" w:sz="4" w:space="0" w:color="auto"/>
            </w:tcBorders>
            <w:shd w:val="clear" w:color="auto" w:fill="auto"/>
            <w:vAlign w:val="center"/>
            <w:hideMark/>
          </w:tcPr>
          <w:p w:rsidR="00910E5F" w:rsidRPr="00316175" w:rsidRDefault="00910E5F">
            <w:pPr>
              <w:jc w:val="right"/>
              <w:rPr>
                <w:sz w:val="20"/>
                <w:szCs w:val="20"/>
              </w:rPr>
            </w:pPr>
            <w:r w:rsidRPr="00316175">
              <w:rPr>
                <w:sz w:val="20"/>
                <w:szCs w:val="20"/>
              </w:rPr>
              <w:t>1.470.550,00</w:t>
            </w:r>
          </w:p>
        </w:tc>
      </w:tr>
      <w:tr w:rsidR="00316175" w:rsidRPr="00316175" w:rsidTr="00384430">
        <w:trPr>
          <w:trHeight w:val="318"/>
        </w:trPr>
        <w:tc>
          <w:tcPr>
            <w:tcW w:w="1272" w:type="dxa"/>
            <w:tcBorders>
              <w:top w:val="single" w:sz="4" w:space="0" w:color="auto"/>
              <w:left w:val="single" w:sz="4" w:space="0" w:color="auto"/>
              <w:bottom w:val="single" w:sz="4" w:space="0" w:color="auto"/>
              <w:right w:val="nil"/>
            </w:tcBorders>
            <w:shd w:val="clear" w:color="auto" w:fill="auto"/>
            <w:noWrap/>
            <w:vAlign w:val="bottom"/>
            <w:hideMark/>
          </w:tcPr>
          <w:p w:rsidR="00910E5F" w:rsidRPr="00316175" w:rsidRDefault="00910E5F">
            <w:pPr>
              <w:jc w:val="right"/>
              <w:rPr>
                <w:sz w:val="20"/>
                <w:szCs w:val="20"/>
              </w:rPr>
            </w:pPr>
          </w:p>
        </w:tc>
        <w:tc>
          <w:tcPr>
            <w:tcW w:w="1261" w:type="dxa"/>
            <w:tcBorders>
              <w:top w:val="nil"/>
              <w:left w:val="single" w:sz="4" w:space="0" w:color="auto"/>
              <w:bottom w:val="single" w:sz="4" w:space="0" w:color="auto"/>
              <w:right w:val="single" w:sz="4" w:space="0" w:color="auto"/>
            </w:tcBorders>
            <w:shd w:val="clear" w:color="auto" w:fill="auto"/>
            <w:noWrap/>
            <w:vAlign w:val="bottom"/>
            <w:hideMark/>
          </w:tcPr>
          <w:p w:rsidR="00910E5F" w:rsidRPr="00316175" w:rsidRDefault="00910E5F">
            <w:pPr>
              <w:rPr>
                <w:color w:val="000000"/>
                <w:sz w:val="20"/>
                <w:szCs w:val="20"/>
              </w:rPr>
            </w:pPr>
            <w:r w:rsidRPr="00316175">
              <w:rPr>
                <w:color w:val="000000"/>
                <w:sz w:val="20"/>
                <w:szCs w:val="20"/>
              </w:rPr>
              <w:t>DU+DU.OS</w:t>
            </w:r>
          </w:p>
        </w:tc>
        <w:tc>
          <w:tcPr>
            <w:tcW w:w="1750" w:type="dxa"/>
            <w:tcBorders>
              <w:top w:val="nil"/>
              <w:left w:val="nil"/>
              <w:bottom w:val="single" w:sz="4" w:space="0" w:color="auto"/>
              <w:right w:val="single" w:sz="4" w:space="0" w:color="auto"/>
            </w:tcBorders>
            <w:shd w:val="clear" w:color="auto" w:fill="auto"/>
            <w:noWrap/>
            <w:vAlign w:val="bottom"/>
            <w:hideMark/>
          </w:tcPr>
          <w:p w:rsidR="00910E5F" w:rsidRPr="00316175" w:rsidRDefault="00910E5F">
            <w:pPr>
              <w:jc w:val="right"/>
              <w:rPr>
                <w:color w:val="000000"/>
                <w:sz w:val="20"/>
                <w:szCs w:val="20"/>
              </w:rPr>
            </w:pPr>
            <w:r w:rsidRPr="00316175">
              <w:rPr>
                <w:color w:val="000000"/>
                <w:sz w:val="20"/>
                <w:szCs w:val="20"/>
              </w:rPr>
              <w:t>673.538,00</w:t>
            </w:r>
          </w:p>
        </w:tc>
        <w:tc>
          <w:tcPr>
            <w:tcW w:w="1557" w:type="dxa"/>
            <w:tcBorders>
              <w:top w:val="nil"/>
              <w:left w:val="nil"/>
              <w:bottom w:val="single" w:sz="4" w:space="0" w:color="auto"/>
              <w:right w:val="single" w:sz="4" w:space="0" w:color="auto"/>
            </w:tcBorders>
            <w:shd w:val="clear" w:color="auto" w:fill="auto"/>
            <w:noWrap/>
            <w:vAlign w:val="bottom"/>
            <w:hideMark/>
          </w:tcPr>
          <w:p w:rsidR="00910E5F" w:rsidRPr="00316175" w:rsidRDefault="00910E5F">
            <w:pPr>
              <w:jc w:val="right"/>
              <w:rPr>
                <w:color w:val="000000"/>
                <w:sz w:val="20"/>
                <w:szCs w:val="20"/>
              </w:rPr>
            </w:pPr>
            <w:r w:rsidRPr="00316175">
              <w:rPr>
                <w:color w:val="000000"/>
                <w:sz w:val="20"/>
                <w:szCs w:val="20"/>
              </w:rPr>
              <w:t>2.007.285,00</w:t>
            </w:r>
          </w:p>
        </w:tc>
        <w:tc>
          <w:tcPr>
            <w:tcW w:w="1194" w:type="dxa"/>
            <w:tcBorders>
              <w:top w:val="nil"/>
              <w:left w:val="nil"/>
              <w:bottom w:val="single" w:sz="4" w:space="0" w:color="auto"/>
              <w:right w:val="single" w:sz="4" w:space="0" w:color="auto"/>
            </w:tcBorders>
            <w:shd w:val="clear" w:color="auto" w:fill="auto"/>
            <w:noWrap/>
            <w:vAlign w:val="bottom"/>
            <w:hideMark/>
          </w:tcPr>
          <w:p w:rsidR="00910E5F" w:rsidRPr="00316175" w:rsidRDefault="00910E5F" w:rsidP="00316175">
            <w:pPr>
              <w:jc w:val="both"/>
              <w:rPr>
                <w:color w:val="000000"/>
                <w:sz w:val="20"/>
                <w:szCs w:val="20"/>
              </w:rPr>
            </w:pPr>
            <w:r w:rsidRPr="00316175">
              <w:rPr>
                <w:color w:val="000000"/>
                <w:sz w:val="20"/>
                <w:szCs w:val="20"/>
              </w:rPr>
              <w:t> </w:t>
            </w:r>
            <w:r w:rsidR="00316175" w:rsidRPr="00316175">
              <w:rPr>
                <w:color w:val="000000"/>
                <w:sz w:val="20"/>
                <w:szCs w:val="20"/>
              </w:rPr>
              <w:t xml:space="preserve">               </w:t>
            </w:r>
            <w:r w:rsidR="00316175">
              <w:rPr>
                <w:color w:val="000000"/>
                <w:sz w:val="20"/>
                <w:szCs w:val="20"/>
              </w:rPr>
              <w:t xml:space="preserve">  </w:t>
            </w:r>
            <w:r w:rsidRPr="00316175">
              <w:rPr>
                <w:color w:val="000000"/>
                <w:sz w:val="20"/>
                <w:szCs w:val="20"/>
              </w:rPr>
              <w:t>0</w:t>
            </w:r>
          </w:p>
        </w:tc>
        <w:tc>
          <w:tcPr>
            <w:tcW w:w="2031" w:type="dxa"/>
            <w:tcBorders>
              <w:top w:val="nil"/>
              <w:left w:val="nil"/>
              <w:bottom w:val="single" w:sz="4" w:space="0" w:color="auto"/>
              <w:right w:val="single" w:sz="4" w:space="0" w:color="auto"/>
            </w:tcBorders>
            <w:shd w:val="clear" w:color="auto" w:fill="auto"/>
            <w:noWrap/>
            <w:vAlign w:val="bottom"/>
            <w:hideMark/>
          </w:tcPr>
          <w:p w:rsidR="00910E5F" w:rsidRPr="00316175" w:rsidRDefault="00910E5F">
            <w:pPr>
              <w:jc w:val="right"/>
              <w:rPr>
                <w:color w:val="000000"/>
                <w:sz w:val="20"/>
                <w:szCs w:val="20"/>
              </w:rPr>
            </w:pPr>
            <w:r w:rsidRPr="00316175">
              <w:rPr>
                <w:color w:val="000000"/>
                <w:sz w:val="20"/>
                <w:szCs w:val="20"/>
              </w:rPr>
              <w:t>2.680.823,00</w:t>
            </w:r>
          </w:p>
        </w:tc>
      </w:tr>
    </w:tbl>
    <w:p w:rsidR="00116520" w:rsidRPr="006A0EFD" w:rsidRDefault="00116520" w:rsidP="00EE0BB9">
      <w:pPr>
        <w:spacing w:line="276" w:lineRule="auto"/>
        <w:jc w:val="both"/>
        <w:rPr>
          <w:i/>
        </w:rPr>
      </w:pPr>
    </w:p>
    <w:p w:rsidR="00043A53" w:rsidRPr="00910E5F" w:rsidRDefault="00043A53" w:rsidP="00043A53">
      <w:pPr>
        <w:spacing w:line="276" w:lineRule="auto"/>
        <w:jc w:val="both"/>
      </w:pPr>
      <w:r w:rsidRPr="00910E5F">
        <w:t xml:space="preserve">Procentualno učešće u vrijednosti dodijelenih ugovora i ugovora dodijeljenih na osnovu zaključenih okvirnih sporazuma za </w:t>
      </w:r>
      <w:r w:rsidR="00005CFA" w:rsidRPr="00910E5F">
        <w:t xml:space="preserve">ograničeni postupak </w:t>
      </w:r>
      <w:r w:rsidR="00910E5F" w:rsidRPr="00910E5F">
        <w:t>u 2017</w:t>
      </w:r>
      <w:r w:rsidRPr="00910E5F">
        <w:t>. godini za robe</w:t>
      </w:r>
      <w:r w:rsidR="003662C7" w:rsidRPr="00910E5F">
        <w:t xml:space="preserve"> prema nivou vlasti</w:t>
      </w:r>
      <w:r w:rsidR="005A2EE0" w:rsidRPr="00910E5F">
        <w:t>:</w:t>
      </w:r>
    </w:p>
    <w:p w:rsidR="00043A53" w:rsidRPr="006A0EFD" w:rsidRDefault="00043A53" w:rsidP="00043A53">
      <w:pPr>
        <w:spacing w:line="276" w:lineRule="auto"/>
        <w:jc w:val="both"/>
        <w:rPr>
          <w:i/>
        </w:rPr>
      </w:pPr>
    </w:p>
    <w:p w:rsidR="00043A53" w:rsidRPr="006A0EFD" w:rsidRDefault="00043A53" w:rsidP="00043A53">
      <w:pPr>
        <w:spacing w:line="276" w:lineRule="auto"/>
        <w:jc w:val="both"/>
        <w:rPr>
          <w:i/>
        </w:rPr>
      </w:pPr>
    </w:p>
    <w:tbl>
      <w:tblPr>
        <w:tblStyle w:val="TableGrid"/>
        <w:tblW w:w="5215" w:type="dxa"/>
        <w:jc w:val="center"/>
        <w:tblLook w:val="04A0" w:firstRow="1" w:lastRow="0" w:firstColumn="1" w:lastColumn="0" w:noHBand="0" w:noVBand="1"/>
      </w:tblPr>
      <w:tblGrid>
        <w:gridCol w:w="870"/>
        <w:gridCol w:w="1652"/>
        <w:gridCol w:w="813"/>
        <w:gridCol w:w="888"/>
        <w:gridCol w:w="992"/>
      </w:tblGrid>
      <w:tr w:rsidR="00043A53" w:rsidRPr="00910E5F" w:rsidTr="002D5F5A">
        <w:trPr>
          <w:trHeight w:val="315"/>
          <w:jc w:val="center"/>
        </w:trPr>
        <w:tc>
          <w:tcPr>
            <w:tcW w:w="2522" w:type="dxa"/>
            <w:gridSpan w:val="2"/>
            <w:shd w:val="clear" w:color="auto" w:fill="C6D9F1" w:themeFill="text2" w:themeFillTint="33"/>
            <w:hideMark/>
          </w:tcPr>
          <w:p w:rsidR="00043A53" w:rsidRPr="00910E5F" w:rsidRDefault="00043A53" w:rsidP="00043A53">
            <w:pPr>
              <w:spacing w:line="276" w:lineRule="auto"/>
              <w:jc w:val="both"/>
            </w:pPr>
            <w:r w:rsidRPr="00910E5F">
              <w:t> </w:t>
            </w:r>
          </w:p>
        </w:tc>
        <w:tc>
          <w:tcPr>
            <w:tcW w:w="813" w:type="dxa"/>
            <w:shd w:val="clear" w:color="auto" w:fill="C6D9F1" w:themeFill="text2" w:themeFillTint="33"/>
            <w:hideMark/>
          </w:tcPr>
          <w:p w:rsidR="00043A53" w:rsidRPr="00910E5F" w:rsidRDefault="00043A53" w:rsidP="00043A53">
            <w:pPr>
              <w:spacing w:line="276" w:lineRule="auto"/>
              <w:jc w:val="both"/>
            </w:pPr>
            <w:r w:rsidRPr="00910E5F">
              <w:t>BiH</w:t>
            </w:r>
          </w:p>
        </w:tc>
        <w:tc>
          <w:tcPr>
            <w:tcW w:w="888" w:type="dxa"/>
            <w:shd w:val="clear" w:color="auto" w:fill="C6D9F1" w:themeFill="text2" w:themeFillTint="33"/>
            <w:hideMark/>
          </w:tcPr>
          <w:p w:rsidR="00043A53" w:rsidRPr="00910E5F" w:rsidRDefault="00043A53" w:rsidP="00043A53">
            <w:pPr>
              <w:spacing w:line="276" w:lineRule="auto"/>
              <w:jc w:val="both"/>
            </w:pPr>
            <w:r w:rsidRPr="00910E5F">
              <w:t>FBIH</w:t>
            </w:r>
          </w:p>
        </w:tc>
        <w:tc>
          <w:tcPr>
            <w:tcW w:w="992" w:type="dxa"/>
            <w:shd w:val="clear" w:color="auto" w:fill="C6D9F1" w:themeFill="text2" w:themeFillTint="33"/>
            <w:hideMark/>
          </w:tcPr>
          <w:p w:rsidR="00043A53" w:rsidRPr="00910E5F" w:rsidRDefault="00043A53" w:rsidP="00043A53">
            <w:pPr>
              <w:spacing w:line="276" w:lineRule="auto"/>
              <w:jc w:val="both"/>
            </w:pPr>
            <w:r w:rsidRPr="00910E5F">
              <w:t>Ukupno</w:t>
            </w:r>
          </w:p>
        </w:tc>
      </w:tr>
      <w:tr w:rsidR="00043A53" w:rsidRPr="00910E5F" w:rsidTr="002D5F5A">
        <w:trPr>
          <w:trHeight w:val="454"/>
          <w:jc w:val="center"/>
        </w:trPr>
        <w:tc>
          <w:tcPr>
            <w:tcW w:w="870" w:type="dxa"/>
            <w:vMerge w:val="restart"/>
            <w:shd w:val="clear" w:color="auto" w:fill="C6D9F1" w:themeFill="text2" w:themeFillTint="33"/>
            <w:textDirection w:val="btLr"/>
            <w:vAlign w:val="center"/>
            <w:hideMark/>
          </w:tcPr>
          <w:p w:rsidR="00043A53" w:rsidRPr="00910E5F" w:rsidRDefault="006729AB" w:rsidP="00043A53">
            <w:pPr>
              <w:spacing w:line="276" w:lineRule="auto"/>
              <w:jc w:val="center"/>
            </w:pPr>
            <w:r w:rsidRPr="00910E5F">
              <w:t xml:space="preserve">Robe </w:t>
            </w:r>
            <w:r w:rsidR="00043A53" w:rsidRPr="00910E5F">
              <w:t>(%)</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A53" w:rsidRPr="00910E5F" w:rsidRDefault="00043A53" w:rsidP="00043A53">
            <w:pPr>
              <w:spacing w:line="276" w:lineRule="auto"/>
              <w:jc w:val="both"/>
            </w:pPr>
            <w:r w:rsidRPr="00910E5F">
              <w:t>DU</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A53" w:rsidRPr="00910E5F" w:rsidRDefault="00910E5F" w:rsidP="00043A53">
            <w:pPr>
              <w:jc w:val="right"/>
              <w:rPr>
                <w:color w:val="000000"/>
              </w:rPr>
            </w:pPr>
            <w:r w:rsidRPr="00910E5F">
              <w:rPr>
                <w:color w:val="000000"/>
              </w:rPr>
              <w:t>42,68</w:t>
            </w:r>
          </w:p>
        </w:tc>
        <w:tc>
          <w:tcPr>
            <w:tcW w:w="888" w:type="dxa"/>
            <w:tcBorders>
              <w:top w:val="single" w:sz="4" w:space="0" w:color="auto"/>
              <w:left w:val="nil"/>
              <w:bottom w:val="single" w:sz="4" w:space="0" w:color="auto"/>
              <w:right w:val="single" w:sz="4" w:space="0" w:color="auto"/>
            </w:tcBorders>
            <w:shd w:val="clear" w:color="auto" w:fill="auto"/>
            <w:vAlign w:val="center"/>
            <w:hideMark/>
          </w:tcPr>
          <w:p w:rsidR="00043A53" w:rsidRPr="00910E5F" w:rsidRDefault="00910E5F" w:rsidP="00043A53">
            <w:pPr>
              <w:jc w:val="right"/>
              <w:rPr>
                <w:color w:val="000000"/>
              </w:rPr>
            </w:pPr>
            <w:r w:rsidRPr="00910E5F">
              <w:rPr>
                <w:color w:val="000000"/>
              </w:rPr>
              <w:t>57,32</w:t>
            </w:r>
          </w:p>
        </w:tc>
        <w:tc>
          <w:tcPr>
            <w:tcW w:w="992" w:type="dxa"/>
            <w:tcBorders>
              <w:top w:val="nil"/>
              <w:left w:val="nil"/>
              <w:bottom w:val="single" w:sz="8" w:space="0" w:color="auto"/>
              <w:right w:val="single" w:sz="8" w:space="0" w:color="auto"/>
            </w:tcBorders>
            <w:shd w:val="clear" w:color="auto" w:fill="auto"/>
            <w:vAlign w:val="center"/>
            <w:hideMark/>
          </w:tcPr>
          <w:p w:rsidR="00043A53" w:rsidRPr="00910E5F" w:rsidRDefault="00043A53" w:rsidP="00043A53">
            <w:pPr>
              <w:spacing w:line="276" w:lineRule="auto"/>
              <w:jc w:val="both"/>
            </w:pPr>
            <w:r w:rsidRPr="00910E5F">
              <w:t>100,00</w:t>
            </w:r>
          </w:p>
        </w:tc>
      </w:tr>
      <w:tr w:rsidR="00043A53" w:rsidRPr="00910E5F" w:rsidTr="002D5F5A">
        <w:trPr>
          <w:trHeight w:val="454"/>
          <w:jc w:val="center"/>
        </w:trPr>
        <w:tc>
          <w:tcPr>
            <w:tcW w:w="870" w:type="dxa"/>
            <w:vMerge/>
            <w:shd w:val="clear" w:color="auto" w:fill="C6D9F1" w:themeFill="text2" w:themeFillTint="33"/>
            <w:hideMark/>
          </w:tcPr>
          <w:p w:rsidR="00043A53" w:rsidRPr="00910E5F" w:rsidRDefault="00043A53" w:rsidP="00043A53">
            <w:pPr>
              <w:spacing w:line="276" w:lineRule="auto"/>
              <w:jc w:val="both"/>
            </w:pPr>
          </w:p>
        </w:tc>
        <w:tc>
          <w:tcPr>
            <w:tcW w:w="1652" w:type="dxa"/>
            <w:tcBorders>
              <w:top w:val="nil"/>
              <w:left w:val="single" w:sz="4" w:space="0" w:color="auto"/>
              <w:bottom w:val="single" w:sz="4" w:space="0" w:color="auto"/>
              <w:right w:val="single" w:sz="4" w:space="0" w:color="auto"/>
            </w:tcBorders>
            <w:shd w:val="clear" w:color="auto" w:fill="auto"/>
            <w:vAlign w:val="center"/>
            <w:hideMark/>
          </w:tcPr>
          <w:p w:rsidR="00043A53" w:rsidRPr="00910E5F" w:rsidRDefault="00043A53" w:rsidP="00043A53">
            <w:pPr>
              <w:spacing w:line="276" w:lineRule="auto"/>
              <w:jc w:val="both"/>
            </w:pPr>
            <w:r w:rsidRPr="00910E5F">
              <w:t>DU.OS</w:t>
            </w:r>
          </w:p>
        </w:tc>
        <w:tc>
          <w:tcPr>
            <w:tcW w:w="813" w:type="dxa"/>
            <w:tcBorders>
              <w:top w:val="nil"/>
              <w:left w:val="single" w:sz="4" w:space="0" w:color="auto"/>
              <w:bottom w:val="single" w:sz="4" w:space="0" w:color="auto"/>
              <w:right w:val="single" w:sz="4" w:space="0" w:color="auto"/>
            </w:tcBorders>
            <w:shd w:val="clear" w:color="auto" w:fill="auto"/>
            <w:vAlign w:val="center"/>
            <w:hideMark/>
          </w:tcPr>
          <w:p w:rsidR="00043A53" w:rsidRPr="00910E5F" w:rsidRDefault="00910E5F" w:rsidP="00043A53">
            <w:pPr>
              <w:jc w:val="right"/>
              <w:rPr>
                <w:color w:val="000000"/>
              </w:rPr>
            </w:pPr>
            <w:r w:rsidRPr="00910E5F">
              <w:rPr>
                <w:color w:val="000000"/>
              </w:rPr>
              <w:t>10,67</w:t>
            </w:r>
          </w:p>
        </w:tc>
        <w:tc>
          <w:tcPr>
            <w:tcW w:w="888" w:type="dxa"/>
            <w:tcBorders>
              <w:top w:val="nil"/>
              <w:left w:val="nil"/>
              <w:bottom w:val="single" w:sz="4" w:space="0" w:color="auto"/>
              <w:right w:val="single" w:sz="4" w:space="0" w:color="auto"/>
            </w:tcBorders>
            <w:shd w:val="clear" w:color="auto" w:fill="auto"/>
            <w:vAlign w:val="center"/>
            <w:hideMark/>
          </w:tcPr>
          <w:p w:rsidR="00043A53" w:rsidRPr="00910E5F" w:rsidRDefault="00910E5F" w:rsidP="00910E5F">
            <w:pPr>
              <w:jc w:val="right"/>
              <w:rPr>
                <w:color w:val="000000"/>
              </w:rPr>
            </w:pPr>
            <w:r w:rsidRPr="00910E5F">
              <w:rPr>
                <w:color w:val="000000"/>
              </w:rPr>
              <w:t>89,33</w:t>
            </w:r>
          </w:p>
        </w:tc>
        <w:tc>
          <w:tcPr>
            <w:tcW w:w="992" w:type="dxa"/>
            <w:tcBorders>
              <w:top w:val="nil"/>
              <w:left w:val="nil"/>
              <w:bottom w:val="single" w:sz="8" w:space="0" w:color="auto"/>
              <w:right w:val="single" w:sz="8" w:space="0" w:color="auto"/>
            </w:tcBorders>
            <w:shd w:val="clear" w:color="auto" w:fill="auto"/>
            <w:vAlign w:val="center"/>
            <w:hideMark/>
          </w:tcPr>
          <w:p w:rsidR="00043A53" w:rsidRPr="00910E5F" w:rsidRDefault="00043A53" w:rsidP="00043A53">
            <w:pPr>
              <w:spacing w:line="276" w:lineRule="auto"/>
              <w:jc w:val="both"/>
            </w:pPr>
            <w:r w:rsidRPr="00910E5F">
              <w:t>100,00</w:t>
            </w:r>
          </w:p>
        </w:tc>
      </w:tr>
      <w:tr w:rsidR="00043A53" w:rsidRPr="00910E5F" w:rsidTr="002D5F5A">
        <w:trPr>
          <w:trHeight w:val="454"/>
          <w:jc w:val="center"/>
        </w:trPr>
        <w:tc>
          <w:tcPr>
            <w:tcW w:w="870" w:type="dxa"/>
            <w:vMerge/>
            <w:shd w:val="clear" w:color="auto" w:fill="C6D9F1" w:themeFill="text2" w:themeFillTint="33"/>
            <w:hideMark/>
          </w:tcPr>
          <w:p w:rsidR="00043A53" w:rsidRPr="00910E5F" w:rsidRDefault="00043A53" w:rsidP="00043A53">
            <w:pPr>
              <w:spacing w:line="276" w:lineRule="auto"/>
              <w:jc w:val="both"/>
            </w:pPr>
          </w:p>
        </w:tc>
        <w:tc>
          <w:tcPr>
            <w:tcW w:w="1652" w:type="dxa"/>
            <w:tcBorders>
              <w:top w:val="nil"/>
              <w:left w:val="single" w:sz="4" w:space="0" w:color="auto"/>
              <w:bottom w:val="single" w:sz="4" w:space="0" w:color="auto"/>
              <w:right w:val="single" w:sz="4" w:space="0" w:color="auto"/>
            </w:tcBorders>
            <w:shd w:val="clear" w:color="auto" w:fill="auto"/>
            <w:vAlign w:val="center"/>
            <w:hideMark/>
          </w:tcPr>
          <w:p w:rsidR="00043A53" w:rsidRPr="00910E5F" w:rsidRDefault="00043A53" w:rsidP="00043A53">
            <w:pPr>
              <w:spacing w:line="276" w:lineRule="auto"/>
              <w:jc w:val="both"/>
            </w:pPr>
            <w:r w:rsidRPr="00910E5F">
              <w:t>DU + DU.OS</w:t>
            </w:r>
          </w:p>
        </w:tc>
        <w:tc>
          <w:tcPr>
            <w:tcW w:w="813" w:type="dxa"/>
            <w:tcBorders>
              <w:top w:val="nil"/>
              <w:left w:val="single" w:sz="4" w:space="0" w:color="auto"/>
              <w:bottom w:val="single" w:sz="4" w:space="0" w:color="auto"/>
              <w:right w:val="single" w:sz="4" w:space="0" w:color="auto"/>
            </w:tcBorders>
            <w:shd w:val="clear" w:color="auto" w:fill="auto"/>
            <w:vAlign w:val="center"/>
            <w:hideMark/>
          </w:tcPr>
          <w:p w:rsidR="00043A53" w:rsidRPr="00910E5F" w:rsidRDefault="00910E5F" w:rsidP="00043A53">
            <w:pPr>
              <w:jc w:val="right"/>
              <w:rPr>
                <w:color w:val="000000"/>
              </w:rPr>
            </w:pPr>
            <w:r w:rsidRPr="00910E5F">
              <w:rPr>
                <w:color w:val="000000"/>
              </w:rPr>
              <w:t>25,12</w:t>
            </w:r>
          </w:p>
        </w:tc>
        <w:tc>
          <w:tcPr>
            <w:tcW w:w="888" w:type="dxa"/>
            <w:tcBorders>
              <w:top w:val="nil"/>
              <w:left w:val="nil"/>
              <w:bottom w:val="single" w:sz="4" w:space="0" w:color="auto"/>
              <w:right w:val="single" w:sz="4" w:space="0" w:color="auto"/>
            </w:tcBorders>
            <w:shd w:val="clear" w:color="auto" w:fill="auto"/>
            <w:vAlign w:val="center"/>
            <w:hideMark/>
          </w:tcPr>
          <w:p w:rsidR="00043A53" w:rsidRPr="00910E5F" w:rsidRDefault="00910E5F" w:rsidP="00043A53">
            <w:pPr>
              <w:jc w:val="right"/>
              <w:rPr>
                <w:color w:val="000000"/>
              </w:rPr>
            </w:pPr>
            <w:r w:rsidRPr="00910E5F">
              <w:rPr>
                <w:color w:val="000000"/>
              </w:rPr>
              <w:t>74,88</w:t>
            </w:r>
          </w:p>
        </w:tc>
        <w:tc>
          <w:tcPr>
            <w:tcW w:w="992" w:type="dxa"/>
            <w:tcBorders>
              <w:top w:val="nil"/>
              <w:left w:val="nil"/>
              <w:bottom w:val="single" w:sz="8" w:space="0" w:color="auto"/>
              <w:right w:val="single" w:sz="8" w:space="0" w:color="auto"/>
            </w:tcBorders>
            <w:shd w:val="clear" w:color="auto" w:fill="auto"/>
            <w:vAlign w:val="center"/>
            <w:hideMark/>
          </w:tcPr>
          <w:p w:rsidR="00043A53" w:rsidRPr="00910E5F" w:rsidRDefault="00043A53" w:rsidP="00043A53">
            <w:pPr>
              <w:spacing w:line="276" w:lineRule="auto"/>
              <w:jc w:val="both"/>
            </w:pPr>
            <w:r w:rsidRPr="00910E5F">
              <w:t>100,00</w:t>
            </w:r>
          </w:p>
        </w:tc>
      </w:tr>
    </w:tbl>
    <w:p w:rsidR="00EE0BB9" w:rsidRPr="006A0EFD" w:rsidRDefault="00EE0BB9" w:rsidP="00043A53">
      <w:pPr>
        <w:spacing w:line="276" w:lineRule="auto"/>
        <w:jc w:val="both"/>
        <w:rPr>
          <w:i/>
        </w:rPr>
      </w:pPr>
    </w:p>
    <w:p w:rsidR="00043A53" w:rsidRPr="001C0911" w:rsidRDefault="00043A53" w:rsidP="00043A53">
      <w:pPr>
        <w:spacing w:line="276" w:lineRule="auto"/>
        <w:jc w:val="both"/>
      </w:pPr>
      <w:r w:rsidRPr="001C0911">
        <w:t>Grafički prikaz ukupne vrijednosti dodijeljenih ugovora i ugovora dodijeljenih na osnovu zaključenih okvirnih sporazuma za ograničeni postupak u 201</w:t>
      </w:r>
      <w:r w:rsidR="001C0911" w:rsidRPr="001C0911">
        <w:t>7</w:t>
      </w:r>
      <w:r w:rsidRPr="001C0911">
        <w:t>. godini za usluge prema nivou vlasti:</w:t>
      </w:r>
    </w:p>
    <w:p w:rsidR="00043A53" w:rsidRPr="006A0EFD" w:rsidRDefault="00316175" w:rsidP="00BC6AD2">
      <w:pPr>
        <w:spacing w:line="276" w:lineRule="auto"/>
        <w:jc w:val="center"/>
        <w:rPr>
          <w:i/>
        </w:rPr>
      </w:pPr>
      <w:r>
        <w:rPr>
          <w:noProof/>
        </w:rPr>
        <w:lastRenderedPageBreak/>
        <w:drawing>
          <wp:inline distT="0" distB="0" distL="0" distR="0" wp14:anchorId="41CB2A96" wp14:editId="2A2D8600">
            <wp:extent cx="5819775" cy="2781300"/>
            <wp:effectExtent l="0" t="0" r="9525"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540"/>
        <w:gridCol w:w="1480"/>
        <w:gridCol w:w="1680"/>
        <w:gridCol w:w="1600"/>
        <w:gridCol w:w="1400"/>
      </w:tblGrid>
      <w:tr w:rsidR="00316175" w:rsidRPr="00384430" w:rsidTr="00384430">
        <w:trPr>
          <w:trHeight w:val="300"/>
        </w:trPr>
        <w:tc>
          <w:tcPr>
            <w:tcW w:w="1440" w:type="dxa"/>
            <w:shd w:val="clear" w:color="auto" w:fill="auto"/>
            <w:noWrap/>
            <w:vAlign w:val="bottom"/>
            <w:hideMark/>
          </w:tcPr>
          <w:p w:rsidR="00316175" w:rsidRPr="00384430" w:rsidRDefault="00316175">
            <w:pPr>
              <w:rPr>
                <w:sz w:val="20"/>
                <w:szCs w:val="20"/>
              </w:rPr>
            </w:pPr>
          </w:p>
        </w:tc>
        <w:tc>
          <w:tcPr>
            <w:tcW w:w="1540" w:type="dxa"/>
            <w:shd w:val="clear" w:color="auto" w:fill="auto"/>
            <w:noWrap/>
            <w:vAlign w:val="bottom"/>
            <w:hideMark/>
          </w:tcPr>
          <w:p w:rsidR="00316175" w:rsidRPr="00384430" w:rsidRDefault="00316175">
            <w:pPr>
              <w:rPr>
                <w:color w:val="000000"/>
                <w:sz w:val="20"/>
                <w:szCs w:val="20"/>
              </w:rPr>
            </w:pPr>
            <w:r w:rsidRPr="00384430">
              <w:rPr>
                <w:color w:val="000000"/>
                <w:sz w:val="20"/>
                <w:szCs w:val="20"/>
              </w:rPr>
              <w:t> </w:t>
            </w:r>
          </w:p>
        </w:tc>
        <w:tc>
          <w:tcPr>
            <w:tcW w:w="1480" w:type="dxa"/>
            <w:shd w:val="clear" w:color="auto" w:fill="auto"/>
            <w:vAlign w:val="center"/>
            <w:hideMark/>
          </w:tcPr>
          <w:p w:rsidR="00316175" w:rsidRPr="00384430" w:rsidRDefault="00316175">
            <w:pPr>
              <w:jc w:val="center"/>
              <w:rPr>
                <w:sz w:val="20"/>
                <w:szCs w:val="20"/>
              </w:rPr>
            </w:pPr>
            <w:r w:rsidRPr="00384430">
              <w:rPr>
                <w:sz w:val="20"/>
                <w:szCs w:val="20"/>
              </w:rPr>
              <w:t>BiH</w:t>
            </w:r>
          </w:p>
        </w:tc>
        <w:tc>
          <w:tcPr>
            <w:tcW w:w="1680" w:type="dxa"/>
            <w:shd w:val="clear" w:color="auto" w:fill="auto"/>
            <w:vAlign w:val="center"/>
            <w:hideMark/>
          </w:tcPr>
          <w:p w:rsidR="00316175" w:rsidRPr="00384430" w:rsidRDefault="00316175">
            <w:pPr>
              <w:jc w:val="center"/>
              <w:rPr>
                <w:sz w:val="20"/>
                <w:szCs w:val="20"/>
              </w:rPr>
            </w:pPr>
            <w:r w:rsidRPr="00384430">
              <w:rPr>
                <w:sz w:val="20"/>
                <w:szCs w:val="20"/>
              </w:rPr>
              <w:t>FBIH</w:t>
            </w:r>
          </w:p>
        </w:tc>
        <w:tc>
          <w:tcPr>
            <w:tcW w:w="1600" w:type="dxa"/>
            <w:shd w:val="clear" w:color="auto" w:fill="auto"/>
            <w:vAlign w:val="center"/>
            <w:hideMark/>
          </w:tcPr>
          <w:p w:rsidR="00316175" w:rsidRPr="00384430" w:rsidRDefault="00316175">
            <w:pPr>
              <w:jc w:val="center"/>
              <w:rPr>
                <w:sz w:val="20"/>
                <w:szCs w:val="20"/>
              </w:rPr>
            </w:pPr>
            <w:r w:rsidRPr="00384430">
              <w:rPr>
                <w:sz w:val="20"/>
                <w:szCs w:val="20"/>
              </w:rPr>
              <w:t>RS</w:t>
            </w:r>
          </w:p>
        </w:tc>
        <w:tc>
          <w:tcPr>
            <w:tcW w:w="1400" w:type="dxa"/>
            <w:shd w:val="clear" w:color="auto" w:fill="auto"/>
            <w:vAlign w:val="center"/>
            <w:hideMark/>
          </w:tcPr>
          <w:p w:rsidR="00316175" w:rsidRPr="00384430" w:rsidRDefault="00316175">
            <w:pPr>
              <w:jc w:val="center"/>
              <w:rPr>
                <w:sz w:val="20"/>
                <w:szCs w:val="20"/>
              </w:rPr>
            </w:pPr>
            <w:r w:rsidRPr="00384430">
              <w:rPr>
                <w:sz w:val="20"/>
                <w:szCs w:val="20"/>
              </w:rPr>
              <w:t>Ukupno</w:t>
            </w:r>
          </w:p>
        </w:tc>
      </w:tr>
      <w:tr w:rsidR="00316175" w:rsidRPr="00384430" w:rsidTr="00384430">
        <w:trPr>
          <w:trHeight w:val="315"/>
        </w:trPr>
        <w:tc>
          <w:tcPr>
            <w:tcW w:w="1440" w:type="dxa"/>
            <w:vMerge w:val="restart"/>
            <w:shd w:val="clear" w:color="000000" w:fill="BDD6EE"/>
            <w:textDirection w:val="btLr"/>
            <w:vAlign w:val="center"/>
            <w:hideMark/>
          </w:tcPr>
          <w:p w:rsidR="00316175" w:rsidRPr="00384430" w:rsidRDefault="00316175">
            <w:pPr>
              <w:jc w:val="center"/>
              <w:rPr>
                <w:iCs/>
                <w:sz w:val="20"/>
                <w:szCs w:val="20"/>
              </w:rPr>
            </w:pPr>
            <w:r w:rsidRPr="00384430">
              <w:rPr>
                <w:iCs/>
                <w:sz w:val="20"/>
                <w:szCs w:val="20"/>
              </w:rPr>
              <w:t>Usluge</w:t>
            </w:r>
          </w:p>
        </w:tc>
        <w:tc>
          <w:tcPr>
            <w:tcW w:w="1540" w:type="dxa"/>
            <w:shd w:val="clear" w:color="auto" w:fill="auto"/>
            <w:vAlign w:val="center"/>
            <w:hideMark/>
          </w:tcPr>
          <w:p w:rsidR="00316175" w:rsidRPr="00384430" w:rsidRDefault="00316175">
            <w:pPr>
              <w:rPr>
                <w:iCs/>
                <w:sz w:val="20"/>
                <w:szCs w:val="20"/>
              </w:rPr>
            </w:pPr>
            <w:r w:rsidRPr="00384430">
              <w:rPr>
                <w:iCs/>
                <w:sz w:val="20"/>
                <w:szCs w:val="20"/>
              </w:rPr>
              <w:t>DU</w:t>
            </w:r>
          </w:p>
        </w:tc>
        <w:tc>
          <w:tcPr>
            <w:tcW w:w="1480" w:type="dxa"/>
            <w:shd w:val="clear" w:color="auto" w:fill="auto"/>
            <w:vAlign w:val="center"/>
            <w:hideMark/>
          </w:tcPr>
          <w:p w:rsidR="00316175" w:rsidRPr="00384430" w:rsidRDefault="00316175">
            <w:pPr>
              <w:jc w:val="right"/>
              <w:rPr>
                <w:iCs/>
                <w:sz w:val="20"/>
                <w:szCs w:val="20"/>
              </w:rPr>
            </w:pPr>
            <w:r w:rsidRPr="00384430">
              <w:rPr>
                <w:iCs/>
                <w:sz w:val="20"/>
                <w:szCs w:val="20"/>
              </w:rPr>
              <w:t>3.666.000,00</w:t>
            </w:r>
          </w:p>
        </w:tc>
        <w:tc>
          <w:tcPr>
            <w:tcW w:w="1680" w:type="dxa"/>
            <w:shd w:val="clear" w:color="auto" w:fill="auto"/>
            <w:vAlign w:val="center"/>
            <w:hideMark/>
          </w:tcPr>
          <w:p w:rsidR="00316175" w:rsidRPr="00384430" w:rsidRDefault="00316175">
            <w:pPr>
              <w:jc w:val="right"/>
              <w:rPr>
                <w:iCs/>
                <w:sz w:val="20"/>
                <w:szCs w:val="20"/>
              </w:rPr>
            </w:pPr>
            <w:r w:rsidRPr="00384430">
              <w:rPr>
                <w:iCs/>
                <w:sz w:val="20"/>
                <w:szCs w:val="20"/>
              </w:rPr>
              <w:t>28.800,00</w:t>
            </w:r>
          </w:p>
        </w:tc>
        <w:tc>
          <w:tcPr>
            <w:tcW w:w="1600" w:type="dxa"/>
            <w:shd w:val="clear" w:color="auto" w:fill="auto"/>
            <w:vAlign w:val="center"/>
            <w:hideMark/>
          </w:tcPr>
          <w:p w:rsidR="00316175" w:rsidRPr="00384430" w:rsidRDefault="00316175">
            <w:pPr>
              <w:jc w:val="right"/>
              <w:rPr>
                <w:iCs/>
                <w:sz w:val="20"/>
                <w:szCs w:val="20"/>
              </w:rPr>
            </w:pPr>
            <w:r w:rsidRPr="00384430">
              <w:rPr>
                <w:iCs/>
                <w:sz w:val="20"/>
                <w:szCs w:val="20"/>
              </w:rPr>
              <w:t>0,00</w:t>
            </w:r>
          </w:p>
        </w:tc>
        <w:tc>
          <w:tcPr>
            <w:tcW w:w="1400" w:type="dxa"/>
            <w:shd w:val="clear" w:color="auto" w:fill="auto"/>
            <w:vAlign w:val="center"/>
            <w:hideMark/>
          </w:tcPr>
          <w:p w:rsidR="00316175" w:rsidRPr="00384430" w:rsidRDefault="00316175">
            <w:pPr>
              <w:jc w:val="right"/>
              <w:rPr>
                <w:iCs/>
                <w:sz w:val="20"/>
                <w:szCs w:val="20"/>
              </w:rPr>
            </w:pPr>
            <w:r w:rsidRPr="00384430">
              <w:rPr>
                <w:iCs/>
                <w:sz w:val="20"/>
                <w:szCs w:val="20"/>
              </w:rPr>
              <w:t>3.694.800,00</w:t>
            </w:r>
          </w:p>
        </w:tc>
      </w:tr>
      <w:tr w:rsidR="00316175" w:rsidRPr="00384430" w:rsidTr="00384430">
        <w:trPr>
          <w:trHeight w:val="315"/>
        </w:trPr>
        <w:tc>
          <w:tcPr>
            <w:tcW w:w="1440" w:type="dxa"/>
            <w:vMerge/>
            <w:vAlign w:val="center"/>
            <w:hideMark/>
          </w:tcPr>
          <w:p w:rsidR="00316175" w:rsidRPr="00384430" w:rsidRDefault="00316175">
            <w:pPr>
              <w:rPr>
                <w:iCs/>
                <w:sz w:val="20"/>
                <w:szCs w:val="20"/>
              </w:rPr>
            </w:pPr>
          </w:p>
        </w:tc>
        <w:tc>
          <w:tcPr>
            <w:tcW w:w="1540" w:type="dxa"/>
            <w:shd w:val="clear" w:color="auto" w:fill="auto"/>
            <w:vAlign w:val="center"/>
            <w:hideMark/>
          </w:tcPr>
          <w:p w:rsidR="00316175" w:rsidRPr="00384430" w:rsidRDefault="00316175">
            <w:pPr>
              <w:rPr>
                <w:iCs/>
                <w:sz w:val="20"/>
                <w:szCs w:val="20"/>
              </w:rPr>
            </w:pPr>
            <w:r w:rsidRPr="00384430">
              <w:rPr>
                <w:iCs/>
                <w:sz w:val="20"/>
                <w:szCs w:val="20"/>
              </w:rPr>
              <w:t>DU.OS</w:t>
            </w:r>
          </w:p>
        </w:tc>
        <w:tc>
          <w:tcPr>
            <w:tcW w:w="1480" w:type="dxa"/>
            <w:shd w:val="clear" w:color="auto" w:fill="auto"/>
            <w:vAlign w:val="center"/>
            <w:hideMark/>
          </w:tcPr>
          <w:p w:rsidR="00316175" w:rsidRPr="00384430" w:rsidRDefault="00316175">
            <w:pPr>
              <w:jc w:val="right"/>
              <w:rPr>
                <w:iCs/>
                <w:sz w:val="20"/>
                <w:szCs w:val="20"/>
              </w:rPr>
            </w:pPr>
            <w:r w:rsidRPr="00384430">
              <w:rPr>
                <w:iCs/>
                <w:sz w:val="20"/>
                <w:szCs w:val="20"/>
              </w:rPr>
              <w:t>0,00</w:t>
            </w:r>
          </w:p>
        </w:tc>
        <w:tc>
          <w:tcPr>
            <w:tcW w:w="1680" w:type="dxa"/>
            <w:shd w:val="clear" w:color="auto" w:fill="auto"/>
            <w:vAlign w:val="center"/>
            <w:hideMark/>
          </w:tcPr>
          <w:p w:rsidR="00316175" w:rsidRPr="00384430" w:rsidRDefault="00316175">
            <w:pPr>
              <w:jc w:val="right"/>
              <w:rPr>
                <w:iCs/>
                <w:sz w:val="20"/>
                <w:szCs w:val="20"/>
              </w:rPr>
            </w:pPr>
            <w:r w:rsidRPr="00384430">
              <w:rPr>
                <w:iCs/>
                <w:sz w:val="20"/>
                <w:szCs w:val="20"/>
              </w:rPr>
              <w:t>0,00</w:t>
            </w:r>
          </w:p>
        </w:tc>
        <w:tc>
          <w:tcPr>
            <w:tcW w:w="1600" w:type="dxa"/>
            <w:shd w:val="clear" w:color="000000" w:fill="FFFFFF"/>
            <w:noWrap/>
            <w:vAlign w:val="bottom"/>
            <w:hideMark/>
          </w:tcPr>
          <w:p w:rsidR="00316175" w:rsidRPr="00384430" w:rsidRDefault="00316175">
            <w:pPr>
              <w:jc w:val="right"/>
              <w:rPr>
                <w:sz w:val="20"/>
                <w:szCs w:val="20"/>
              </w:rPr>
            </w:pPr>
            <w:r w:rsidRPr="00384430">
              <w:rPr>
                <w:sz w:val="20"/>
                <w:szCs w:val="20"/>
              </w:rPr>
              <w:t>3.494.100,00</w:t>
            </w:r>
          </w:p>
        </w:tc>
        <w:tc>
          <w:tcPr>
            <w:tcW w:w="1400" w:type="dxa"/>
            <w:shd w:val="clear" w:color="auto" w:fill="auto"/>
            <w:vAlign w:val="center"/>
            <w:hideMark/>
          </w:tcPr>
          <w:p w:rsidR="00316175" w:rsidRPr="00384430" w:rsidRDefault="00316175">
            <w:pPr>
              <w:jc w:val="right"/>
              <w:rPr>
                <w:iCs/>
                <w:sz w:val="20"/>
                <w:szCs w:val="20"/>
              </w:rPr>
            </w:pPr>
            <w:r w:rsidRPr="00384430">
              <w:rPr>
                <w:iCs/>
                <w:sz w:val="20"/>
                <w:szCs w:val="20"/>
              </w:rPr>
              <w:t>3.494.100,00</w:t>
            </w:r>
          </w:p>
        </w:tc>
      </w:tr>
      <w:tr w:rsidR="00316175" w:rsidRPr="00384430" w:rsidTr="00384430">
        <w:trPr>
          <w:trHeight w:val="300"/>
        </w:trPr>
        <w:tc>
          <w:tcPr>
            <w:tcW w:w="1440" w:type="dxa"/>
            <w:shd w:val="clear" w:color="auto" w:fill="auto"/>
            <w:noWrap/>
            <w:vAlign w:val="bottom"/>
            <w:hideMark/>
          </w:tcPr>
          <w:p w:rsidR="00316175" w:rsidRPr="00384430" w:rsidRDefault="00316175">
            <w:pPr>
              <w:rPr>
                <w:color w:val="000000"/>
                <w:sz w:val="20"/>
                <w:szCs w:val="20"/>
              </w:rPr>
            </w:pPr>
            <w:r w:rsidRPr="00384430">
              <w:rPr>
                <w:color w:val="000000"/>
                <w:sz w:val="20"/>
                <w:szCs w:val="20"/>
              </w:rPr>
              <w:t> </w:t>
            </w:r>
          </w:p>
        </w:tc>
        <w:tc>
          <w:tcPr>
            <w:tcW w:w="1540" w:type="dxa"/>
            <w:shd w:val="clear" w:color="auto" w:fill="auto"/>
            <w:noWrap/>
            <w:vAlign w:val="bottom"/>
            <w:hideMark/>
          </w:tcPr>
          <w:p w:rsidR="00316175" w:rsidRPr="00384430" w:rsidRDefault="00316175">
            <w:pPr>
              <w:rPr>
                <w:color w:val="000000"/>
                <w:sz w:val="20"/>
                <w:szCs w:val="20"/>
              </w:rPr>
            </w:pPr>
            <w:r w:rsidRPr="00384430">
              <w:rPr>
                <w:color w:val="000000"/>
                <w:sz w:val="20"/>
                <w:szCs w:val="20"/>
              </w:rPr>
              <w:t> </w:t>
            </w:r>
          </w:p>
        </w:tc>
        <w:tc>
          <w:tcPr>
            <w:tcW w:w="1480" w:type="dxa"/>
            <w:shd w:val="clear" w:color="auto" w:fill="auto"/>
            <w:noWrap/>
            <w:vAlign w:val="bottom"/>
            <w:hideMark/>
          </w:tcPr>
          <w:p w:rsidR="00316175" w:rsidRPr="00384430" w:rsidRDefault="00316175">
            <w:pPr>
              <w:jc w:val="right"/>
              <w:rPr>
                <w:color w:val="000000"/>
                <w:sz w:val="20"/>
                <w:szCs w:val="20"/>
              </w:rPr>
            </w:pPr>
            <w:r w:rsidRPr="00384430">
              <w:rPr>
                <w:color w:val="000000"/>
                <w:sz w:val="20"/>
                <w:szCs w:val="20"/>
              </w:rPr>
              <w:t>3.666.000,00</w:t>
            </w:r>
          </w:p>
        </w:tc>
        <w:tc>
          <w:tcPr>
            <w:tcW w:w="1680" w:type="dxa"/>
            <w:shd w:val="clear" w:color="auto" w:fill="auto"/>
            <w:noWrap/>
            <w:vAlign w:val="bottom"/>
            <w:hideMark/>
          </w:tcPr>
          <w:p w:rsidR="00316175" w:rsidRPr="00384430" w:rsidRDefault="00316175">
            <w:pPr>
              <w:jc w:val="right"/>
              <w:rPr>
                <w:color w:val="000000"/>
                <w:sz w:val="20"/>
                <w:szCs w:val="20"/>
              </w:rPr>
            </w:pPr>
            <w:r w:rsidRPr="00384430">
              <w:rPr>
                <w:color w:val="000000"/>
                <w:sz w:val="20"/>
                <w:szCs w:val="20"/>
              </w:rPr>
              <w:t>28.800,00</w:t>
            </w:r>
          </w:p>
        </w:tc>
        <w:tc>
          <w:tcPr>
            <w:tcW w:w="1600" w:type="dxa"/>
            <w:shd w:val="clear" w:color="auto" w:fill="auto"/>
            <w:noWrap/>
            <w:vAlign w:val="bottom"/>
            <w:hideMark/>
          </w:tcPr>
          <w:p w:rsidR="00316175" w:rsidRPr="00384430" w:rsidRDefault="00316175">
            <w:pPr>
              <w:jc w:val="right"/>
              <w:rPr>
                <w:color w:val="000000"/>
                <w:sz w:val="20"/>
                <w:szCs w:val="20"/>
              </w:rPr>
            </w:pPr>
            <w:r w:rsidRPr="00384430">
              <w:rPr>
                <w:color w:val="000000"/>
                <w:sz w:val="20"/>
                <w:szCs w:val="20"/>
              </w:rPr>
              <w:t>3.494.100,00</w:t>
            </w:r>
          </w:p>
        </w:tc>
        <w:tc>
          <w:tcPr>
            <w:tcW w:w="1400" w:type="dxa"/>
            <w:shd w:val="clear" w:color="auto" w:fill="auto"/>
            <w:noWrap/>
            <w:vAlign w:val="bottom"/>
            <w:hideMark/>
          </w:tcPr>
          <w:p w:rsidR="00316175" w:rsidRPr="00384430" w:rsidRDefault="00316175">
            <w:pPr>
              <w:jc w:val="right"/>
              <w:rPr>
                <w:color w:val="000000"/>
                <w:sz w:val="20"/>
                <w:szCs w:val="20"/>
              </w:rPr>
            </w:pPr>
            <w:r w:rsidRPr="00384430">
              <w:rPr>
                <w:color w:val="000000"/>
                <w:sz w:val="20"/>
                <w:szCs w:val="20"/>
              </w:rPr>
              <w:t>7.188.900,00</w:t>
            </w:r>
          </w:p>
        </w:tc>
      </w:tr>
    </w:tbl>
    <w:p w:rsidR="00384430" w:rsidRDefault="00384430" w:rsidP="006729AB">
      <w:pPr>
        <w:spacing w:line="276" w:lineRule="auto"/>
        <w:jc w:val="both"/>
      </w:pPr>
    </w:p>
    <w:p w:rsidR="006729AB" w:rsidRPr="00316175" w:rsidRDefault="006729AB" w:rsidP="006729AB">
      <w:pPr>
        <w:spacing w:line="276" w:lineRule="auto"/>
        <w:jc w:val="both"/>
      </w:pPr>
      <w:r w:rsidRPr="00316175">
        <w:t xml:space="preserve">Procentualno učešće u vrijednosti dodijelenih ugovora i ugovora dodijeljenih na osnovu zaključenih okvirnih sporazuma za </w:t>
      </w:r>
      <w:r w:rsidR="00005CFA" w:rsidRPr="00316175">
        <w:t xml:space="preserve">ograničeni postupak </w:t>
      </w:r>
      <w:r w:rsidRPr="00316175">
        <w:t>u 201</w:t>
      </w:r>
      <w:r w:rsidR="00316175" w:rsidRPr="00316175">
        <w:t>7</w:t>
      </w:r>
      <w:r w:rsidRPr="00316175">
        <w:t>. godini za usluge</w:t>
      </w:r>
      <w:r w:rsidR="003662C7" w:rsidRPr="00316175">
        <w:t xml:space="preserve"> prema nivou vlasti</w:t>
      </w:r>
      <w:r w:rsidRPr="00316175">
        <w:t>:</w:t>
      </w:r>
    </w:p>
    <w:p w:rsidR="006729AB" w:rsidRPr="006A0EFD" w:rsidRDefault="006729AB" w:rsidP="006729AB">
      <w:pPr>
        <w:spacing w:line="276" w:lineRule="auto"/>
        <w:jc w:val="both"/>
        <w:rPr>
          <w:i/>
        </w:rPr>
      </w:pPr>
    </w:p>
    <w:tbl>
      <w:tblPr>
        <w:tblStyle w:val="TableGrid"/>
        <w:tblW w:w="5971" w:type="dxa"/>
        <w:jc w:val="center"/>
        <w:tblLook w:val="04A0" w:firstRow="1" w:lastRow="0" w:firstColumn="1" w:lastColumn="0" w:noHBand="0" w:noVBand="1"/>
      </w:tblPr>
      <w:tblGrid>
        <w:gridCol w:w="838"/>
        <w:gridCol w:w="1582"/>
        <w:gridCol w:w="807"/>
        <w:gridCol w:w="876"/>
        <w:gridCol w:w="876"/>
        <w:gridCol w:w="992"/>
      </w:tblGrid>
      <w:tr w:rsidR="006729AB" w:rsidRPr="00A03027" w:rsidTr="002D5F5A">
        <w:trPr>
          <w:trHeight w:val="315"/>
          <w:jc w:val="center"/>
        </w:trPr>
        <w:tc>
          <w:tcPr>
            <w:tcW w:w="2522" w:type="dxa"/>
            <w:gridSpan w:val="2"/>
            <w:shd w:val="clear" w:color="auto" w:fill="C6D9F1" w:themeFill="text2" w:themeFillTint="33"/>
            <w:hideMark/>
          </w:tcPr>
          <w:p w:rsidR="006729AB" w:rsidRPr="00A03027" w:rsidRDefault="006729AB" w:rsidP="00DF3AE0">
            <w:pPr>
              <w:spacing w:line="276" w:lineRule="auto"/>
              <w:jc w:val="center"/>
            </w:pPr>
            <w:r w:rsidRPr="00A03027">
              <w:t> </w:t>
            </w:r>
          </w:p>
        </w:tc>
        <w:tc>
          <w:tcPr>
            <w:tcW w:w="813" w:type="dxa"/>
            <w:shd w:val="clear" w:color="auto" w:fill="C6D9F1" w:themeFill="text2" w:themeFillTint="33"/>
            <w:hideMark/>
          </w:tcPr>
          <w:p w:rsidR="006729AB" w:rsidRPr="00A03027" w:rsidRDefault="006729AB" w:rsidP="00DF3AE0">
            <w:pPr>
              <w:spacing w:line="276" w:lineRule="auto"/>
              <w:jc w:val="center"/>
            </w:pPr>
            <w:r w:rsidRPr="00A03027">
              <w:t>BiH</w:t>
            </w:r>
          </w:p>
        </w:tc>
        <w:tc>
          <w:tcPr>
            <w:tcW w:w="888" w:type="dxa"/>
            <w:shd w:val="clear" w:color="auto" w:fill="C6D9F1" w:themeFill="text2" w:themeFillTint="33"/>
            <w:hideMark/>
          </w:tcPr>
          <w:p w:rsidR="006729AB" w:rsidRPr="00A03027" w:rsidRDefault="006729AB" w:rsidP="00DF3AE0">
            <w:pPr>
              <w:spacing w:line="276" w:lineRule="auto"/>
              <w:jc w:val="center"/>
            </w:pPr>
            <w:r w:rsidRPr="00A03027">
              <w:t>FBIH</w:t>
            </w:r>
          </w:p>
        </w:tc>
        <w:tc>
          <w:tcPr>
            <w:tcW w:w="756" w:type="dxa"/>
            <w:shd w:val="clear" w:color="auto" w:fill="C6D9F1" w:themeFill="text2" w:themeFillTint="33"/>
            <w:hideMark/>
          </w:tcPr>
          <w:p w:rsidR="006729AB" w:rsidRPr="00A03027" w:rsidRDefault="006729AB" w:rsidP="00DF3AE0">
            <w:pPr>
              <w:spacing w:line="276" w:lineRule="auto"/>
              <w:jc w:val="center"/>
            </w:pPr>
            <w:r w:rsidRPr="00A03027">
              <w:t>RS</w:t>
            </w:r>
          </w:p>
        </w:tc>
        <w:tc>
          <w:tcPr>
            <w:tcW w:w="992" w:type="dxa"/>
            <w:shd w:val="clear" w:color="auto" w:fill="C6D9F1" w:themeFill="text2" w:themeFillTint="33"/>
            <w:hideMark/>
          </w:tcPr>
          <w:p w:rsidR="006729AB" w:rsidRPr="00A03027" w:rsidRDefault="006729AB" w:rsidP="00DF3AE0">
            <w:pPr>
              <w:spacing w:line="276" w:lineRule="auto"/>
              <w:jc w:val="center"/>
            </w:pPr>
            <w:r w:rsidRPr="00A03027">
              <w:t>Ukupno</w:t>
            </w:r>
          </w:p>
        </w:tc>
      </w:tr>
      <w:tr w:rsidR="006729AB" w:rsidRPr="00A03027" w:rsidTr="00316175">
        <w:trPr>
          <w:trHeight w:val="454"/>
          <w:jc w:val="center"/>
        </w:trPr>
        <w:tc>
          <w:tcPr>
            <w:tcW w:w="870" w:type="dxa"/>
            <w:vMerge w:val="restart"/>
            <w:shd w:val="clear" w:color="auto" w:fill="C6D9F1" w:themeFill="text2" w:themeFillTint="33"/>
            <w:textDirection w:val="btLr"/>
            <w:vAlign w:val="center"/>
            <w:hideMark/>
          </w:tcPr>
          <w:p w:rsidR="006729AB" w:rsidRPr="00A03027" w:rsidRDefault="006729AB" w:rsidP="006729AB">
            <w:pPr>
              <w:spacing w:line="276" w:lineRule="auto"/>
              <w:jc w:val="center"/>
            </w:pPr>
            <w:r w:rsidRPr="00A03027">
              <w:t>Usluge (%)</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29AB" w:rsidRPr="00A03027" w:rsidRDefault="006729AB" w:rsidP="006729AB">
            <w:pPr>
              <w:jc w:val="both"/>
              <w:rPr>
                <w:color w:val="000000"/>
              </w:rPr>
            </w:pPr>
            <w:r w:rsidRPr="00A03027">
              <w:rPr>
                <w:color w:val="000000"/>
              </w:rPr>
              <w:t>DU</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6729AB" w:rsidRPr="00A03027" w:rsidRDefault="00316175" w:rsidP="006729AB">
            <w:pPr>
              <w:jc w:val="right"/>
              <w:rPr>
                <w:color w:val="000000"/>
              </w:rPr>
            </w:pPr>
            <w:r w:rsidRPr="00A03027">
              <w:rPr>
                <w:color w:val="000000"/>
              </w:rPr>
              <w:t>99,22</w:t>
            </w:r>
          </w:p>
        </w:tc>
        <w:tc>
          <w:tcPr>
            <w:tcW w:w="888" w:type="dxa"/>
            <w:tcBorders>
              <w:top w:val="single" w:sz="4" w:space="0" w:color="auto"/>
              <w:left w:val="nil"/>
              <w:bottom w:val="single" w:sz="4" w:space="0" w:color="auto"/>
              <w:right w:val="single" w:sz="4" w:space="0" w:color="auto"/>
            </w:tcBorders>
            <w:shd w:val="clear" w:color="auto" w:fill="auto"/>
            <w:vAlign w:val="center"/>
          </w:tcPr>
          <w:p w:rsidR="006729AB" w:rsidRPr="00A03027" w:rsidRDefault="00316175" w:rsidP="006729AB">
            <w:pPr>
              <w:jc w:val="right"/>
              <w:rPr>
                <w:color w:val="000000"/>
              </w:rPr>
            </w:pPr>
            <w:r w:rsidRPr="00A03027">
              <w:rPr>
                <w:color w:val="000000"/>
              </w:rPr>
              <w:t>0,78</w:t>
            </w:r>
          </w:p>
        </w:tc>
        <w:tc>
          <w:tcPr>
            <w:tcW w:w="756" w:type="dxa"/>
            <w:tcBorders>
              <w:top w:val="single" w:sz="4" w:space="0" w:color="auto"/>
              <w:left w:val="nil"/>
              <w:bottom w:val="single" w:sz="4" w:space="0" w:color="auto"/>
              <w:right w:val="single" w:sz="4" w:space="0" w:color="auto"/>
            </w:tcBorders>
            <w:shd w:val="clear" w:color="auto" w:fill="auto"/>
            <w:vAlign w:val="center"/>
          </w:tcPr>
          <w:p w:rsidR="006729AB" w:rsidRPr="00A03027" w:rsidRDefault="00316175" w:rsidP="006729AB">
            <w:pPr>
              <w:jc w:val="right"/>
              <w:rPr>
                <w:color w:val="000000"/>
              </w:rPr>
            </w:pPr>
            <w:r w:rsidRPr="00A03027">
              <w:rPr>
                <w:color w:val="00000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29AB" w:rsidRPr="00A03027" w:rsidRDefault="006729AB" w:rsidP="006729AB">
            <w:pPr>
              <w:jc w:val="right"/>
              <w:rPr>
                <w:color w:val="000000"/>
              </w:rPr>
            </w:pPr>
            <w:r w:rsidRPr="00A03027">
              <w:rPr>
                <w:color w:val="000000"/>
              </w:rPr>
              <w:t>100,00</w:t>
            </w:r>
          </w:p>
        </w:tc>
      </w:tr>
      <w:tr w:rsidR="006729AB" w:rsidRPr="00A03027" w:rsidTr="00316175">
        <w:trPr>
          <w:trHeight w:val="454"/>
          <w:jc w:val="center"/>
        </w:trPr>
        <w:tc>
          <w:tcPr>
            <w:tcW w:w="870" w:type="dxa"/>
            <w:vMerge/>
            <w:shd w:val="clear" w:color="auto" w:fill="C6D9F1" w:themeFill="text2" w:themeFillTint="33"/>
            <w:hideMark/>
          </w:tcPr>
          <w:p w:rsidR="006729AB" w:rsidRPr="00A03027" w:rsidRDefault="006729AB" w:rsidP="006729AB">
            <w:pPr>
              <w:spacing w:line="276" w:lineRule="auto"/>
              <w:jc w:val="center"/>
            </w:pPr>
          </w:p>
        </w:tc>
        <w:tc>
          <w:tcPr>
            <w:tcW w:w="1652" w:type="dxa"/>
            <w:tcBorders>
              <w:top w:val="nil"/>
              <w:left w:val="single" w:sz="4" w:space="0" w:color="auto"/>
              <w:bottom w:val="single" w:sz="4" w:space="0" w:color="auto"/>
              <w:right w:val="single" w:sz="4" w:space="0" w:color="auto"/>
            </w:tcBorders>
            <w:shd w:val="clear" w:color="auto" w:fill="auto"/>
            <w:vAlign w:val="center"/>
            <w:hideMark/>
          </w:tcPr>
          <w:p w:rsidR="006729AB" w:rsidRPr="00A03027" w:rsidRDefault="006729AB" w:rsidP="006729AB">
            <w:pPr>
              <w:jc w:val="both"/>
              <w:rPr>
                <w:color w:val="000000"/>
              </w:rPr>
            </w:pPr>
            <w:r w:rsidRPr="00A03027">
              <w:rPr>
                <w:color w:val="000000"/>
              </w:rPr>
              <w:t>DU.OS</w:t>
            </w:r>
          </w:p>
        </w:tc>
        <w:tc>
          <w:tcPr>
            <w:tcW w:w="813" w:type="dxa"/>
            <w:tcBorders>
              <w:top w:val="nil"/>
              <w:left w:val="single" w:sz="4" w:space="0" w:color="auto"/>
              <w:bottom w:val="single" w:sz="4" w:space="0" w:color="auto"/>
              <w:right w:val="single" w:sz="4" w:space="0" w:color="auto"/>
            </w:tcBorders>
            <w:shd w:val="clear" w:color="auto" w:fill="auto"/>
            <w:vAlign w:val="center"/>
          </w:tcPr>
          <w:p w:rsidR="006729AB" w:rsidRPr="00A03027" w:rsidRDefault="00316175" w:rsidP="006729AB">
            <w:pPr>
              <w:jc w:val="right"/>
              <w:rPr>
                <w:color w:val="000000"/>
              </w:rPr>
            </w:pPr>
            <w:r w:rsidRPr="00A03027">
              <w:rPr>
                <w:color w:val="000000"/>
              </w:rPr>
              <w:t>0,00</w:t>
            </w:r>
          </w:p>
        </w:tc>
        <w:tc>
          <w:tcPr>
            <w:tcW w:w="888" w:type="dxa"/>
            <w:tcBorders>
              <w:top w:val="nil"/>
              <w:left w:val="nil"/>
              <w:bottom w:val="single" w:sz="4" w:space="0" w:color="auto"/>
              <w:right w:val="single" w:sz="4" w:space="0" w:color="auto"/>
            </w:tcBorders>
            <w:shd w:val="clear" w:color="auto" w:fill="auto"/>
            <w:vAlign w:val="center"/>
          </w:tcPr>
          <w:p w:rsidR="006729AB" w:rsidRPr="00A03027" w:rsidRDefault="00316175" w:rsidP="006729AB">
            <w:pPr>
              <w:jc w:val="right"/>
              <w:rPr>
                <w:color w:val="000000"/>
              </w:rPr>
            </w:pPr>
            <w:r w:rsidRPr="00A03027">
              <w:rPr>
                <w:color w:val="000000"/>
              </w:rPr>
              <w:t>0,00</w:t>
            </w:r>
          </w:p>
        </w:tc>
        <w:tc>
          <w:tcPr>
            <w:tcW w:w="756" w:type="dxa"/>
            <w:tcBorders>
              <w:top w:val="nil"/>
              <w:left w:val="nil"/>
              <w:bottom w:val="single" w:sz="4" w:space="0" w:color="auto"/>
              <w:right w:val="single" w:sz="4" w:space="0" w:color="auto"/>
            </w:tcBorders>
            <w:shd w:val="clear" w:color="auto" w:fill="auto"/>
            <w:vAlign w:val="center"/>
          </w:tcPr>
          <w:p w:rsidR="006729AB" w:rsidRPr="00A03027" w:rsidRDefault="00316175" w:rsidP="006729AB">
            <w:pPr>
              <w:jc w:val="right"/>
              <w:rPr>
                <w:color w:val="000000"/>
              </w:rPr>
            </w:pPr>
            <w:r w:rsidRPr="00A03027">
              <w:rPr>
                <w:color w:val="000000"/>
              </w:rPr>
              <w:t>100,00</w:t>
            </w:r>
          </w:p>
        </w:tc>
        <w:tc>
          <w:tcPr>
            <w:tcW w:w="992" w:type="dxa"/>
            <w:tcBorders>
              <w:top w:val="nil"/>
              <w:left w:val="nil"/>
              <w:bottom w:val="single" w:sz="4" w:space="0" w:color="auto"/>
              <w:right w:val="single" w:sz="4" w:space="0" w:color="auto"/>
            </w:tcBorders>
            <w:shd w:val="clear" w:color="auto" w:fill="auto"/>
            <w:vAlign w:val="center"/>
            <w:hideMark/>
          </w:tcPr>
          <w:p w:rsidR="006729AB" w:rsidRPr="00A03027" w:rsidRDefault="00316175" w:rsidP="006729AB">
            <w:pPr>
              <w:jc w:val="right"/>
              <w:rPr>
                <w:color w:val="000000"/>
              </w:rPr>
            </w:pPr>
            <w:r w:rsidRPr="00A03027">
              <w:rPr>
                <w:color w:val="000000"/>
              </w:rPr>
              <w:t>100,00</w:t>
            </w:r>
          </w:p>
        </w:tc>
      </w:tr>
      <w:tr w:rsidR="006729AB" w:rsidRPr="00A03027" w:rsidTr="00316175">
        <w:trPr>
          <w:trHeight w:val="454"/>
          <w:jc w:val="center"/>
        </w:trPr>
        <w:tc>
          <w:tcPr>
            <w:tcW w:w="870" w:type="dxa"/>
            <w:vMerge/>
            <w:shd w:val="clear" w:color="auto" w:fill="C6D9F1" w:themeFill="text2" w:themeFillTint="33"/>
            <w:hideMark/>
          </w:tcPr>
          <w:p w:rsidR="006729AB" w:rsidRPr="00A03027" w:rsidRDefault="006729AB" w:rsidP="006729AB">
            <w:pPr>
              <w:spacing w:line="276" w:lineRule="auto"/>
              <w:jc w:val="center"/>
            </w:pPr>
          </w:p>
        </w:tc>
        <w:tc>
          <w:tcPr>
            <w:tcW w:w="1652" w:type="dxa"/>
            <w:tcBorders>
              <w:top w:val="nil"/>
              <w:left w:val="single" w:sz="4" w:space="0" w:color="auto"/>
              <w:bottom w:val="single" w:sz="4" w:space="0" w:color="auto"/>
              <w:right w:val="single" w:sz="4" w:space="0" w:color="auto"/>
            </w:tcBorders>
            <w:shd w:val="clear" w:color="auto" w:fill="auto"/>
            <w:vAlign w:val="center"/>
            <w:hideMark/>
          </w:tcPr>
          <w:p w:rsidR="006729AB" w:rsidRPr="00A03027" w:rsidRDefault="006729AB" w:rsidP="006729AB">
            <w:pPr>
              <w:rPr>
                <w:color w:val="000000"/>
              </w:rPr>
            </w:pPr>
            <w:r w:rsidRPr="00A03027">
              <w:rPr>
                <w:color w:val="000000"/>
              </w:rPr>
              <w:t>DU + DU.OS</w:t>
            </w:r>
          </w:p>
        </w:tc>
        <w:tc>
          <w:tcPr>
            <w:tcW w:w="813" w:type="dxa"/>
            <w:tcBorders>
              <w:top w:val="nil"/>
              <w:left w:val="single" w:sz="4" w:space="0" w:color="auto"/>
              <w:bottom w:val="single" w:sz="4" w:space="0" w:color="auto"/>
              <w:right w:val="single" w:sz="4" w:space="0" w:color="auto"/>
            </w:tcBorders>
            <w:shd w:val="clear" w:color="auto" w:fill="auto"/>
            <w:vAlign w:val="center"/>
          </w:tcPr>
          <w:p w:rsidR="006729AB" w:rsidRPr="00A03027" w:rsidRDefault="00316175" w:rsidP="006729AB">
            <w:pPr>
              <w:jc w:val="right"/>
              <w:rPr>
                <w:color w:val="000000"/>
              </w:rPr>
            </w:pPr>
            <w:r w:rsidRPr="00A03027">
              <w:rPr>
                <w:color w:val="000000"/>
              </w:rPr>
              <w:t>50,90</w:t>
            </w:r>
          </w:p>
        </w:tc>
        <w:tc>
          <w:tcPr>
            <w:tcW w:w="888" w:type="dxa"/>
            <w:tcBorders>
              <w:top w:val="nil"/>
              <w:left w:val="nil"/>
              <w:bottom w:val="single" w:sz="4" w:space="0" w:color="auto"/>
              <w:right w:val="single" w:sz="4" w:space="0" w:color="auto"/>
            </w:tcBorders>
            <w:shd w:val="clear" w:color="auto" w:fill="auto"/>
            <w:vAlign w:val="center"/>
          </w:tcPr>
          <w:p w:rsidR="006729AB" w:rsidRPr="00A03027" w:rsidRDefault="00316175" w:rsidP="006729AB">
            <w:pPr>
              <w:jc w:val="right"/>
              <w:rPr>
                <w:color w:val="000000"/>
              </w:rPr>
            </w:pPr>
            <w:r w:rsidRPr="00A03027">
              <w:rPr>
                <w:color w:val="000000"/>
              </w:rPr>
              <w:t>0,40</w:t>
            </w:r>
          </w:p>
        </w:tc>
        <w:tc>
          <w:tcPr>
            <w:tcW w:w="756" w:type="dxa"/>
            <w:tcBorders>
              <w:top w:val="nil"/>
              <w:left w:val="nil"/>
              <w:bottom w:val="single" w:sz="4" w:space="0" w:color="auto"/>
              <w:right w:val="single" w:sz="4" w:space="0" w:color="auto"/>
            </w:tcBorders>
            <w:shd w:val="clear" w:color="auto" w:fill="auto"/>
            <w:vAlign w:val="center"/>
          </w:tcPr>
          <w:p w:rsidR="006729AB" w:rsidRPr="00A03027" w:rsidRDefault="00316175" w:rsidP="00316175">
            <w:pPr>
              <w:jc w:val="right"/>
              <w:rPr>
                <w:color w:val="000000"/>
              </w:rPr>
            </w:pPr>
            <w:r w:rsidRPr="00A03027">
              <w:rPr>
                <w:color w:val="000000"/>
              </w:rPr>
              <w:t>48,70</w:t>
            </w:r>
          </w:p>
        </w:tc>
        <w:tc>
          <w:tcPr>
            <w:tcW w:w="992" w:type="dxa"/>
            <w:tcBorders>
              <w:top w:val="nil"/>
              <w:left w:val="nil"/>
              <w:bottom w:val="single" w:sz="4" w:space="0" w:color="auto"/>
              <w:right w:val="single" w:sz="4" w:space="0" w:color="auto"/>
            </w:tcBorders>
            <w:shd w:val="clear" w:color="auto" w:fill="auto"/>
            <w:vAlign w:val="center"/>
            <w:hideMark/>
          </w:tcPr>
          <w:p w:rsidR="006729AB" w:rsidRPr="00A03027" w:rsidRDefault="006729AB" w:rsidP="006729AB">
            <w:pPr>
              <w:jc w:val="right"/>
              <w:rPr>
                <w:color w:val="000000"/>
              </w:rPr>
            </w:pPr>
            <w:r w:rsidRPr="00A03027">
              <w:rPr>
                <w:color w:val="000000"/>
              </w:rPr>
              <w:t>100,00</w:t>
            </w:r>
          </w:p>
        </w:tc>
      </w:tr>
    </w:tbl>
    <w:p w:rsidR="006729AB" w:rsidRPr="006A0EFD" w:rsidRDefault="006729AB" w:rsidP="006729AB">
      <w:pPr>
        <w:spacing w:line="276" w:lineRule="auto"/>
        <w:jc w:val="both"/>
        <w:rPr>
          <w:i/>
        </w:rPr>
      </w:pPr>
    </w:p>
    <w:p w:rsidR="006729AB" w:rsidRPr="006A0EFD" w:rsidRDefault="006729AB" w:rsidP="006729AB">
      <w:pPr>
        <w:spacing w:line="276" w:lineRule="auto"/>
        <w:jc w:val="both"/>
        <w:rPr>
          <w:i/>
        </w:rPr>
      </w:pPr>
    </w:p>
    <w:p w:rsidR="00043A53" w:rsidRPr="006A0EFD" w:rsidRDefault="00043A53" w:rsidP="00BC6AD2">
      <w:pPr>
        <w:spacing w:line="276" w:lineRule="auto"/>
        <w:jc w:val="center"/>
        <w:rPr>
          <w:i/>
        </w:rPr>
      </w:pPr>
    </w:p>
    <w:p w:rsidR="00043A53" w:rsidRPr="006A0EFD" w:rsidRDefault="00043A53" w:rsidP="00BC6AD2">
      <w:pPr>
        <w:spacing w:line="276" w:lineRule="auto"/>
        <w:jc w:val="center"/>
        <w:rPr>
          <w:i/>
        </w:rPr>
      </w:pPr>
    </w:p>
    <w:p w:rsidR="007320C6" w:rsidRPr="006A0EFD" w:rsidRDefault="007320C6" w:rsidP="00BC6AD2">
      <w:pPr>
        <w:spacing w:line="276" w:lineRule="auto"/>
        <w:jc w:val="center"/>
        <w:rPr>
          <w:i/>
        </w:rPr>
      </w:pPr>
    </w:p>
    <w:p w:rsidR="007320C6" w:rsidRPr="006A0EFD" w:rsidRDefault="007320C6" w:rsidP="00BC6AD2">
      <w:pPr>
        <w:spacing w:line="276" w:lineRule="auto"/>
        <w:jc w:val="center"/>
        <w:rPr>
          <w:i/>
        </w:rPr>
      </w:pPr>
    </w:p>
    <w:p w:rsidR="007320C6" w:rsidRPr="006A0EFD" w:rsidRDefault="007320C6" w:rsidP="00BC6AD2">
      <w:pPr>
        <w:spacing w:line="276" w:lineRule="auto"/>
        <w:jc w:val="center"/>
        <w:rPr>
          <w:i/>
        </w:rPr>
      </w:pPr>
    </w:p>
    <w:p w:rsidR="007320C6" w:rsidRPr="006A0EFD" w:rsidRDefault="007320C6" w:rsidP="00BC6AD2">
      <w:pPr>
        <w:spacing w:line="276" w:lineRule="auto"/>
        <w:jc w:val="center"/>
        <w:rPr>
          <w:i/>
        </w:rPr>
      </w:pPr>
    </w:p>
    <w:p w:rsidR="007320C6" w:rsidRPr="006A0EFD" w:rsidRDefault="007320C6" w:rsidP="00BC6AD2">
      <w:pPr>
        <w:spacing w:line="276" w:lineRule="auto"/>
        <w:jc w:val="center"/>
        <w:rPr>
          <w:i/>
        </w:rPr>
      </w:pPr>
    </w:p>
    <w:p w:rsidR="007320C6" w:rsidRPr="006A0EFD" w:rsidRDefault="007320C6" w:rsidP="00BC6AD2">
      <w:pPr>
        <w:spacing w:line="276" w:lineRule="auto"/>
        <w:jc w:val="center"/>
        <w:rPr>
          <w:i/>
        </w:rPr>
      </w:pPr>
    </w:p>
    <w:p w:rsidR="007320C6" w:rsidRDefault="007320C6" w:rsidP="00BC6AD2">
      <w:pPr>
        <w:spacing w:line="276" w:lineRule="auto"/>
        <w:jc w:val="center"/>
        <w:rPr>
          <w:i/>
        </w:rPr>
      </w:pPr>
    </w:p>
    <w:p w:rsidR="00384430" w:rsidRPr="006A0EFD" w:rsidRDefault="00384430" w:rsidP="00BC6AD2">
      <w:pPr>
        <w:spacing w:line="276" w:lineRule="auto"/>
        <w:jc w:val="center"/>
        <w:rPr>
          <w:i/>
        </w:rPr>
      </w:pPr>
    </w:p>
    <w:p w:rsidR="007320C6" w:rsidRPr="006A0EFD" w:rsidRDefault="007320C6" w:rsidP="00BC6AD2">
      <w:pPr>
        <w:spacing w:line="276" w:lineRule="auto"/>
        <w:jc w:val="center"/>
        <w:rPr>
          <w:i/>
        </w:rPr>
      </w:pPr>
    </w:p>
    <w:p w:rsidR="007320C6" w:rsidRPr="006A0EFD" w:rsidRDefault="007320C6" w:rsidP="00BC6AD2">
      <w:pPr>
        <w:spacing w:line="276" w:lineRule="auto"/>
        <w:jc w:val="center"/>
        <w:rPr>
          <w:i/>
        </w:rPr>
      </w:pPr>
    </w:p>
    <w:p w:rsidR="007320C6" w:rsidRPr="006A0EFD" w:rsidRDefault="007320C6" w:rsidP="00BC6AD2">
      <w:pPr>
        <w:spacing w:line="276" w:lineRule="auto"/>
        <w:jc w:val="center"/>
        <w:rPr>
          <w:i/>
        </w:rPr>
      </w:pPr>
    </w:p>
    <w:p w:rsidR="00F307E7" w:rsidRPr="00794798" w:rsidRDefault="00F307E7" w:rsidP="001A6D98">
      <w:pPr>
        <w:keepNext/>
        <w:keepLines/>
        <w:spacing w:before="200" w:line="276" w:lineRule="auto"/>
        <w:outlineLvl w:val="1"/>
        <w:rPr>
          <w:rFonts w:cstheme="minorHAnsi"/>
          <w:b/>
          <w:bCs/>
          <w:color w:val="000000" w:themeColor="text1"/>
          <w:u w:val="single"/>
        </w:rPr>
      </w:pPr>
      <w:bookmarkStart w:id="26" w:name="_Toc514938608"/>
      <w:r w:rsidRPr="00794798">
        <w:rPr>
          <w:rFonts w:cstheme="minorHAnsi"/>
          <w:b/>
          <w:bCs/>
          <w:color w:val="000000" w:themeColor="text1"/>
          <w:u w:val="single"/>
        </w:rPr>
        <w:lastRenderedPageBreak/>
        <w:t>Analiza pregovaračkog postupka sa objavom obavještenja</w:t>
      </w:r>
      <w:r w:rsidR="00070B41" w:rsidRPr="00794798">
        <w:rPr>
          <w:u w:val="single"/>
        </w:rPr>
        <w:t xml:space="preserve"> </w:t>
      </w:r>
      <w:r w:rsidR="00070B41" w:rsidRPr="00794798">
        <w:rPr>
          <w:rFonts w:cstheme="minorHAnsi"/>
          <w:b/>
          <w:bCs/>
          <w:color w:val="000000" w:themeColor="text1"/>
          <w:u w:val="single"/>
        </w:rPr>
        <w:t>o nabavc</w:t>
      </w:r>
      <w:r w:rsidR="00FA3940" w:rsidRPr="00794798">
        <w:rPr>
          <w:rFonts w:cstheme="minorHAnsi"/>
          <w:b/>
          <w:bCs/>
          <w:color w:val="000000" w:themeColor="text1"/>
          <w:u w:val="single"/>
        </w:rPr>
        <w:t>i</w:t>
      </w:r>
      <w:bookmarkEnd w:id="26"/>
    </w:p>
    <w:p w:rsidR="00C26FAE" w:rsidRPr="006A0EFD" w:rsidRDefault="00C26FAE" w:rsidP="001A6D98">
      <w:pPr>
        <w:spacing w:line="276" w:lineRule="auto"/>
        <w:jc w:val="both"/>
        <w:rPr>
          <w:i/>
          <w:highlight w:val="red"/>
        </w:rPr>
      </w:pPr>
    </w:p>
    <w:p w:rsidR="004B4797" w:rsidRPr="002222A5" w:rsidRDefault="004B4797" w:rsidP="001F6F75">
      <w:pPr>
        <w:spacing w:line="276" w:lineRule="auto"/>
        <w:jc w:val="both"/>
      </w:pPr>
      <w:r w:rsidRPr="002222A5">
        <w:t xml:space="preserve">Vrijednost dodijeljenih ugovora u pregovaračkom postupku sa objavom obavještenja o nabavci </w:t>
      </w:r>
      <w:r w:rsidR="006E0981" w:rsidRPr="002222A5">
        <w:t xml:space="preserve">u 2017. godini je iznosio </w:t>
      </w:r>
      <w:r w:rsidR="006E0981" w:rsidRPr="002222A5">
        <w:rPr>
          <w:color w:val="000000"/>
        </w:rPr>
        <w:t xml:space="preserve">4.025.677,55 KM ili </w:t>
      </w:r>
      <w:r w:rsidR="00347020" w:rsidRPr="002222A5">
        <w:rPr>
          <w:color w:val="000000"/>
        </w:rPr>
        <w:t xml:space="preserve">0,26 % od svih dodijeljenih ugovora u postupcima „poglavlje I“, odnosno 0,18% od svih dodijeljenih ugovora u 2017 godini. Ukupna vrijednost dodijeljenih ugovora putem pregovaračkog postupka sa objavom obavještenja o nabavci u 2017. godini predstavlja smanjenje u iznosu od 27.155.553,23 KM odnosno 87,09 % u odnosu na 2016. godinu kada je vrijednost bila </w:t>
      </w:r>
      <w:r w:rsidR="00347020" w:rsidRPr="002222A5">
        <w:t>31.181.230,78 KM,</w:t>
      </w:r>
      <w:r w:rsidR="002222A5" w:rsidRPr="002222A5">
        <w:t xml:space="preserve"> predstavlja povećanje u iznosu od 2.363.689,47 KM</w:t>
      </w:r>
      <w:r w:rsidR="00347020" w:rsidRPr="002222A5">
        <w:t xml:space="preserve"> </w:t>
      </w:r>
      <w:r w:rsidR="002222A5" w:rsidRPr="002222A5">
        <w:t xml:space="preserve">odnosno 142,22 % u odnosu na 2015. godinu kada je vrijednosti bila 1.661.988,08 KM, povećanje u iznosu od 1.998.451,88 KM odnosno 98,58% u odnosu na </w:t>
      </w:r>
      <w:r w:rsidRPr="002222A5">
        <w:t xml:space="preserve">na 2014. godinu kada je vrijednost bila </w:t>
      </w:r>
      <w:r w:rsidR="006D11A0" w:rsidRPr="002222A5">
        <w:t xml:space="preserve">2.027.225,67 </w:t>
      </w:r>
      <w:r w:rsidRPr="002222A5">
        <w:t xml:space="preserve">KM, </w:t>
      </w:r>
      <w:r w:rsidR="002222A5" w:rsidRPr="002222A5">
        <w:t xml:space="preserve">smanjenje </w:t>
      </w:r>
      <w:r w:rsidRPr="002222A5">
        <w:t xml:space="preserve">u iznosu od  </w:t>
      </w:r>
      <w:r w:rsidR="002222A5" w:rsidRPr="002222A5">
        <w:t>23.049.539,52</w:t>
      </w:r>
      <w:r w:rsidR="006D11A0" w:rsidRPr="002222A5">
        <w:t xml:space="preserve"> </w:t>
      </w:r>
      <w:r w:rsidRPr="002222A5">
        <w:t xml:space="preserve">KM odnosno </w:t>
      </w:r>
      <w:r w:rsidR="002222A5" w:rsidRPr="002222A5">
        <w:t>85,13</w:t>
      </w:r>
      <w:r w:rsidR="006D11A0" w:rsidRPr="002222A5">
        <w:t xml:space="preserve"> </w:t>
      </w:r>
      <w:r w:rsidRPr="002222A5">
        <w:t xml:space="preserve">% u odnosu na 2013. godinu kada je vrijednost bila </w:t>
      </w:r>
      <w:r w:rsidR="006D11A0" w:rsidRPr="002222A5">
        <w:t xml:space="preserve">27.075.217,07 </w:t>
      </w:r>
      <w:r w:rsidRPr="002222A5">
        <w:t>KM</w:t>
      </w:r>
      <w:r w:rsidR="001A6BB4" w:rsidRPr="002222A5">
        <w:t>.</w:t>
      </w:r>
    </w:p>
    <w:p w:rsidR="00711972" w:rsidRDefault="00711972" w:rsidP="004B4797">
      <w:pPr>
        <w:spacing w:line="276" w:lineRule="auto"/>
        <w:jc w:val="both"/>
        <w:rPr>
          <w:i/>
        </w:rPr>
      </w:pPr>
    </w:p>
    <w:p w:rsidR="004B4797" w:rsidRPr="008C728F" w:rsidRDefault="004B4797" w:rsidP="004B4797">
      <w:pPr>
        <w:spacing w:line="276" w:lineRule="auto"/>
        <w:jc w:val="both"/>
        <w:rPr>
          <w:highlight w:val="yellow"/>
        </w:rPr>
      </w:pPr>
      <w:r w:rsidRPr="008C728F">
        <w:t xml:space="preserve">Učešće predmeta nabavke u vrijednosti </w:t>
      </w:r>
      <w:r w:rsidR="00F616D5" w:rsidRPr="008C728F">
        <w:t xml:space="preserve">pregovaračkog postupka sa objavom obavještenja o nabavci </w:t>
      </w:r>
      <w:r w:rsidRPr="008C728F">
        <w:t xml:space="preserve">je </w:t>
      </w:r>
      <w:r w:rsidR="008C728F" w:rsidRPr="008C728F">
        <w:t>78,19</w:t>
      </w:r>
      <w:r w:rsidRPr="008C728F">
        <w:t xml:space="preserve"> % za robe, </w:t>
      </w:r>
      <w:r w:rsidR="008C728F" w:rsidRPr="008C728F">
        <w:t>21,81</w:t>
      </w:r>
      <w:r w:rsidRPr="008C728F">
        <w:t xml:space="preserve"> % za usluge.</w:t>
      </w:r>
    </w:p>
    <w:p w:rsidR="004B4797" w:rsidRPr="006A0EFD" w:rsidRDefault="004B4797" w:rsidP="004B4797">
      <w:pPr>
        <w:spacing w:line="276" w:lineRule="auto"/>
        <w:jc w:val="both"/>
        <w:rPr>
          <w:i/>
        </w:rPr>
      </w:pPr>
      <w:r w:rsidRPr="006A0EFD">
        <w:rPr>
          <w:i/>
        </w:rPr>
        <w:tab/>
      </w:r>
      <w:r w:rsidRPr="006A0EFD">
        <w:rPr>
          <w:i/>
        </w:rPr>
        <w:tab/>
      </w:r>
    </w:p>
    <w:p w:rsidR="004B4797" w:rsidRPr="00556EFD" w:rsidRDefault="004B4797" w:rsidP="004B4797">
      <w:pPr>
        <w:spacing w:line="276" w:lineRule="auto"/>
        <w:jc w:val="both"/>
      </w:pPr>
      <w:r w:rsidRPr="00556EFD">
        <w:t xml:space="preserve">Ukupan broj dodijeljenih ugovora u </w:t>
      </w:r>
      <w:r w:rsidR="000B31D2" w:rsidRPr="00556EFD">
        <w:t xml:space="preserve">pregovaračkom postupku sa objavom obavještenja o nabavci </w:t>
      </w:r>
      <w:r w:rsidRPr="00556EFD">
        <w:t xml:space="preserve">je </w:t>
      </w:r>
      <w:r w:rsidR="00556EFD" w:rsidRPr="00556EFD">
        <w:t>159</w:t>
      </w:r>
      <w:r w:rsidRPr="00556EFD">
        <w:t xml:space="preserve">, od toga </w:t>
      </w:r>
      <w:r w:rsidR="000B31D2" w:rsidRPr="00556EFD">
        <w:t>2</w:t>
      </w:r>
      <w:r w:rsidR="00556EFD" w:rsidRPr="00556EFD">
        <w:t>4</w:t>
      </w:r>
      <w:r w:rsidRPr="00556EFD">
        <w:t xml:space="preserve"> ugovora je dodijeljeno nakon provedenog </w:t>
      </w:r>
      <w:r w:rsidR="000B31D2" w:rsidRPr="00556EFD">
        <w:t xml:space="preserve">pregovaračkog postupka sa objavom obavještenja o nabavci </w:t>
      </w:r>
      <w:r w:rsidRPr="00556EFD">
        <w:t xml:space="preserve">i </w:t>
      </w:r>
      <w:r w:rsidR="00556EFD" w:rsidRPr="00556EFD">
        <w:t>135</w:t>
      </w:r>
      <w:r w:rsidRPr="00556EFD">
        <w:t xml:space="preserve"> ugovora dodijeljeni na osnovu zaključenih okvirnih sporazuma nakon provedenog </w:t>
      </w:r>
      <w:r w:rsidR="000B31D2" w:rsidRPr="00556EFD">
        <w:t>pregovaračkog postupka sa objavom obavještenja o nabavci</w:t>
      </w:r>
      <w:r w:rsidRPr="00556EFD">
        <w:t xml:space="preserve">. </w:t>
      </w:r>
    </w:p>
    <w:p w:rsidR="004B4797" w:rsidRPr="006A0EFD" w:rsidRDefault="004B4797" w:rsidP="004B4797">
      <w:pPr>
        <w:spacing w:line="276" w:lineRule="auto"/>
        <w:jc w:val="both"/>
        <w:rPr>
          <w:i/>
          <w:highlight w:val="yellow"/>
        </w:rPr>
      </w:pPr>
    </w:p>
    <w:p w:rsidR="004B4797" w:rsidRPr="00556EFD" w:rsidRDefault="004B4797" w:rsidP="004B4797">
      <w:pPr>
        <w:spacing w:line="276" w:lineRule="auto"/>
        <w:jc w:val="both"/>
      </w:pPr>
      <w:r w:rsidRPr="00556EFD">
        <w:t xml:space="preserve">Prikaz ukupnog broja dodijeljenih ugovora i ugovora dodijeljenih na osnovu zaključenih okvirnih sporazuma u </w:t>
      </w:r>
      <w:r w:rsidR="006C6C20" w:rsidRPr="00556EFD">
        <w:t xml:space="preserve">pregovaračkom postupku sa objavom obavještenja o nabavci </w:t>
      </w:r>
      <w:r w:rsidRPr="00556EFD">
        <w:t>prema predmetu nabavke dat je na dole navedenom grafikonu:</w:t>
      </w:r>
    </w:p>
    <w:p w:rsidR="000B31D2" w:rsidRPr="006A0EFD" w:rsidRDefault="000B31D2" w:rsidP="004B4797">
      <w:pPr>
        <w:spacing w:line="276" w:lineRule="auto"/>
        <w:jc w:val="both"/>
        <w:rPr>
          <w:i/>
        </w:rPr>
      </w:pPr>
    </w:p>
    <w:p w:rsidR="000B31D2" w:rsidRPr="006A0EFD" w:rsidRDefault="00556EFD" w:rsidP="006C6C20">
      <w:pPr>
        <w:spacing w:line="276" w:lineRule="auto"/>
        <w:jc w:val="center"/>
        <w:rPr>
          <w:i/>
        </w:rPr>
      </w:pPr>
      <w:r>
        <w:rPr>
          <w:noProof/>
        </w:rPr>
        <w:drawing>
          <wp:inline distT="0" distB="0" distL="0" distR="0" wp14:anchorId="2F7A68BF" wp14:editId="06112A74">
            <wp:extent cx="5618073" cy="2743200"/>
            <wp:effectExtent l="0" t="0" r="190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W w:w="10359" w:type="dxa"/>
        <w:tblInd w:w="132" w:type="dxa"/>
        <w:tblLook w:val="04A0" w:firstRow="1" w:lastRow="0" w:firstColumn="1" w:lastColumn="0" w:noHBand="0" w:noVBand="1"/>
      </w:tblPr>
      <w:tblGrid>
        <w:gridCol w:w="2788"/>
        <w:gridCol w:w="1959"/>
        <w:gridCol w:w="2016"/>
        <w:gridCol w:w="2026"/>
        <w:gridCol w:w="1570"/>
      </w:tblGrid>
      <w:tr w:rsidR="00556EFD" w:rsidRPr="00556EFD" w:rsidTr="00556EFD">
        <w:trPr>
          <w:trHeight w:val="523"/>
        </w:trPr>
        <w:tc>
          <w:tcPr>
            <w:tcW w:w="278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556EFD" w:rsidRPr="00556EFD" w:rsidRDefault="00556EFD">
            <w:pPr>
              <w:rPr>
                <w:rFonts w:ascii="Calibri" w:hAnsi="Calibri"/>
                <w:color w:val="000000"/>
                <w:sz w:val="22"/>
                <w:szCs w:val="22"/>
              </w:rPr>
            </w:pPr>
            <w:r w:rsidRPr="00556EFD">
              <w:rPr>
                <w:rFonts w:ascii="Calibri" w:hAnsi="Calibri"/>
                <w:color w:val="000000"/>
                <w:sz w:val="22"/>
                <w:szCs w:val="22"/>
              </w:rPr>
              <w:t> </w:t>
            </w:r>
          </w:p>
        </w:tc>
        <w:tc>
          <w:tcPr>
            <w:tcW w:w="1959" w:type="dxa"/>
            <w:tcBorders>
              <w:top w:val="single" w:sz="8" w:space="0" w:color="auto"/>
              <w:left w:val="nil"/>
              <w:bottom w:val="single" w:sz="8" w:space="0" w:color="auto"/>
              <w:right w:val="single" w:sz="8" w:space="0" w:color="auto"/>
            </w:tcBorders>
            <w:shd w:val="clear" w:color="000000" w:fill="FFFFFF"/>
            <w:vAlign w:val="center"/>
            <w:hideMark/>
          </w:tcPr>
          <w:p w:rsidR="00556EFD" w:rsidRPr="00556EFD" w:rsidRDefault="00556EFD">
            <w:pPr>
              <w:jc w:val="center"/>
              <w:rPr>
                <w:color w:val="000000"/>
                <w:sz w:val="22"/>
                <w:szCs w:val="22"/>
              </w:rPr>
            </w:pPr>
            <w:r w:rsidRPr="00556EFD">
              <w:rPr>
                <w:color w:val="000000"/>
                <w:sz w:val="22"/>
                <w:szCs w:val="22"/>
              </w:rPr>
              <w:t>Broj zaključenih ugovora</w:t>
            </w:r>
          </w:p>
        </w:tc>
        <w:tc>
          <w:tcPr>
            <w:tcW w:w="2016" w:type="dxa"/>
            <w:tcBorders>
              <w:top w:val="single" w:sz="8" w:space="0" w:color="auto"/>
              <w:left w:val="nil"/>
              <w:bottom w:val="single" w:sz="8" w:space="0" w:color="auto"/>
              <w:right w:val="single" w:sz="8" w:space="0" w:color="auto"/>
            </w:tcBorders>
            <w:shd w:val="clear" w:color="000000" w:fill="FFFFFF"/>
            <w:vAlign w:val="center"/>
            <w:hideMark/>
          </w:tcPr>
          <w:p w:rsidR="00556EFD" w:rsidRPr="00556EFD" w:rsidRDefault="00556EFD">
            <w:pPr>
              <w:jc w:val="center"/>
              <w:rPr>
                <w:color w:val="000000"/>
                <w:sz w:val="22"/>
                <w:szCs w:val="22"/>
              </w:rPr>
            </w:pPr>
            <w:r w:rsidRPr="00556EFD">
              <w:rPr>
                <w:color w:val="000000"/>
                <w:sz w:val="22"/>
                <w:szCs w:val="22"/>
              </w:rPr>
              <w:t>Broj dodijeljenih ugovora OS/UG</w:t>
            </w:r>
          </w:p>
        </w:tc>
        <w:tc>
          <w:tcPr>
            <w:tcW w:w="2026" w:type="dxa"/>
            <w:tcBorders>
              <w:top w:val="single" w:sz="8" w:space="0" w:color="auto"/>
              <w:left w:val="nil"/>
              <w:bottom w:val="single" w:sz="8" w:space="0" w:color="auto"/>
              <w:right w:val="single" w:sz="8" w:space="0" w:color="auto"/>
            </w:tcBorders>
            <w:shd w:val="clear" w:color="000000" w:fill="FFFFFF"/>
            <w:noWrap/>
            <w:vAlign w:val="center"/>
            <w:hideMark/>
          </w:tcPr>
          <w:p w:rsidR="00556EFD" w:rsidRPr="00556EFD" w:rsidRDefault="00074910">
            <w:pPr>
              <w:jc w:val="center"/>
              <w:rPr>
                <w:color w:val="000000"/>
                <w:sz w:val="22"/>
                <w:szCs w:val="22"/>
              </w:rPr>
            </w:pPr>
            <w:r>
              <w:rPr>
                <w:color w:val="000000"/>
                <w:sz w:val="22"/>
                <w:szCs w:val="22"/>
              </w:rPr>
              <w:t>Ukupno DU+OS</w:t>
            </w:r>
          </w:p>
        </w:tc>
        <w:tc>
          <w:tcPr>
            <w:tcW w:w="1570" w:type="dxa"/>
            <w:tcBorders>
              <w:top w:val="nil"/>
              <w:left w:val="nil"/>
              <w:bottom w:val="nil"/>
              <w:right w:val="nil"/>
            </w:tcBorders>
            <w:shd w:val="clear" w:color="auto" w:fill="auto"/>
            <w:noWrap/>
            <w:vAlign w:val="bottom"/>
            <w:hideMark/>
          </w:tcPr>
          <w:p w:rsidR="00556EFD" w:rsidRPr="00556EFD" w:rsidRDefault="00556EFD">
            <w:pPr>
              <w:jc w:val="center"/>
              <w:rPr>
                <w:color w:val="000000"/>
                <w:sz w:val="22"/>
                <w:szCs w:val="22"/>
              </w:rPr>
            </w:pPr>
          </w:p>
        </w:tc>
      </w:tr>
      <w:tr w:rsidR="00556EFD" w:rsidRPr="00556EFD" w:rsidTr="00556EFD">
        <w:trPr>
          <w:trHeight w:val="267"/>
        </w:trPr>
        <w:tc>
          <w:tcPr>
            <w:tcW w:w="2788" w:type="dxa"/>
            <w:tcBorders>
              <w:top w:val="nil"/>
              <w:left w:val="single" w:sz="8" w:space="0" w:color="auto"/>
              <w:bottom w:val="single" w:sz="8" w:space="0" w:color="auto"/>
              <w:right w:val="single" w:sz="8" w:space="0" w:color="auto"/>
            </w:tcBorders>
            <w:shd w:val="clear" w:color="000000" w:fill="FFFFFF"/>
            <w:vAlign w:val="center"/>
            <w:hideMark/>
          </w:tcPr>
          <w:p w:rsidR="00556EFD" w:rsidRPr="00556EFD" w:rsidRDefault="00556EFD">
            <w:pPr>
              <w:jc w:val="both"/>
              <w:rPr>
                <w:color w:val="000000"/>
                <w:sz w:val="22"/>
                <w:szCs w:val="22"/>
              </w:rPr>
            </w:pPr>
            <w:r w:rsidRPr="00556EFD">
              <w:rPr>
                <w:color w:val="000000"/>
                <w:sz w:val="22"/>
                <w:szCs w:val="22"/>
              </w:rPr>
              <w:t>Robe</w:t>
            </w:r>
          </w:p>
        </w:tc>
        <w:tc>
          <w:tcPr>
            <w:tcW w:w="1959" w:type="dxa"/>
            <w:tcBorders>
              <w:top w:val="nil"/>
              <w:left w:val="nil"/>
              <w:bottom w:val="single" w:sz="8" w:space="0" w:color="auto"/>
              <w:right w:val="single" w:sz="8" w:space="0" w:color="auto"/>
            </w:tcBorders>
            <w:shd w:val="clear" w:color="000000" w:fill="FFFFFF"/>
            <w:noWrap/>
            <w:vAlign w:val="center"/>
            <w:hideMark/>
          </w:tcPr>
          <w:p w:rsidR="00556EFD" w:rsidRPr="00556EFD" w:rsidRDefault="00556EFD">
            <w:pPr>
              <w:jc w:val="right"/>
              <w:rPr>
                <w:rFonts w:ascii="Calibri" w:hAnsi="Calibri"/>
                <w:color w:val="000000"/>
                <w:sz w:val="22"/>
                <w:szCs w:val="22"/>
              </w:rPr>
            </w:pPr>
            <w:r w:rsidRPr="00556EFD">
              <w:rPr>
                <w:rFonts w:ascii="Calibri" w:hAnsi="Calibri"/>
                <w:color w:val="000000"/>
                <w:sz w:val="22"/>
                <w:szCs w:val="22"/>
              </w:rPr>
              <w:t>15</w:t>
            </w:r>
          </w:p>
        </w:tc>
        <w:tc>
          <w:tcPr>
            <w:tcW w:w="2016" w:type="dxa"/>
            <w:tcBorders>
              <w:top w:val="nil"/>
              <w:left w:val="nil"/>
              <w:bottom w:val="single" w:sz="8" w:space="0" w:color="auto"/>
              <w:right w:val="single" w:sz="8" w:space="0" w:color="auto"/>
            </w:tcBorders>
            <w:shd w:val="clear" w:color="000000" w:fill="FFFFFF"/>
            <w:noWrap/>
            <w:vAlign w:val="center"/>
            <w:hideMark/>
          </w:tcPr>
          <w:p w:rsidR="00556EFD" w:rsidRPr="00556EFD" w:rsidRDefault="00556EFD">
            <w:pPr>
              <w:jc w:val="right"/>
              <w:rPr>
                <w:rFonts w:ascii="Calibri" w:hAnsi="Calibri"/>
                <w:color w:val="000000"/>
                <w:sz w:val="22"/>
                <w:szCs w:val="22"/>
              </w:rPr>
            </w:pPr>
            <w:r w:rsidRPr="00556EFD">
              <w:rPr>
                <w:rFonts w:ascii="Calibri" w:hAnsi="Calibri"/>
                <w:color w:val="000000"/>
                <w:sz w:val="22"/>
                <w:szCs w:val="22"/>
              </w:rPr>
              <w:t>99</w:t>
            </w:r>
          </w:p>
        </w:tc>
        <w:tc>
          <w:tcPr>
            <w:tcW w:w="2026" w:type="dxa"/>
            <w:tcBorders>
              <w:top w:val="nil"/>
              <w:left w:val="nil"/>
              <w:bottom w:val="single" w:sz="8" w:space="0" w:color="auto"/>
              <w:right w:val="single" w:sz="8" w:space="0" w:color="auto"/>
            </w:tcBorders>
            <w:shd w:val="clear" w:color="000000" w:fill="FFFFFF"/>
            <w:noWrap/>
            <w:vAlign w:val="center"/>
            <w:hideMark/>
          </w:tcPr>
          <w:p w:rsidR="00556EFD" w:rsidRPr="00556EFD" w:rsidRDefault="00556EFD">
            <w:pPr>
              <w:jc w:val="right"/>
              <w:rPr>
                <w:rFonts w:ascii="Calibri" w:hAnsi="Calibri"/>
                <w:color w:val="000000"/>
                <w:sz w:val="22"/>
                <w:szCs w:val="22"/>
              </w:rPr>
            </w:pPr>
            <w:r w:rsidRPr="00556EFD">
              <w:rPr>
                <w:rFonts w:ascii="Calibri" w:hAnsi="Calibri"/>
                <w:color w:val="000000"/>
                <w:sz w:val="22"/>
                <w:szCs w:val="22"/>
              </w:rPr>
              <w:t>114</w:t>
            </w:r>
          </w:p>
        </w:tc>
        <w:tc>
          <w:tcPr>
            <w:tcW w:w="1570" w:type="dxa"/>
            <w:tcBorders>
              <w:top w:val="nil"/>
              <w:left w:val="nil"/>
              <w:bottom w:val="nil"/>
              <w:right w:val="nil"/>
            </w:tcBorders>
            <w:shd w:val="clear" w:color="auto" w:fill="auto"/>
            <w:noWrap/>
            <w:vAlign w:val="bottom"/>
            <w:hideMark/>
          </w:tcPr>
          <w:p w:rsidR="00556EFD" w:rsidRPr="00556EFD" w:rsidRDefault="00556EFD">
            <w:pPr>
              <w:jc w:val="right"/>
              <w:rPr>
                <w:rFonts w:ascii="Calibri" w:hAnsi="Calibri"/>
                <w:color w:val="000000"/>
                <w:sz w:val="22"/>
                <w:szCs w:val="22"/>
              </w:rPr>
            </w:pPr>
          </w:p>
        </w:tc>
      </w:tr>
      <w:tr w:rsidR="00556EFD" w:rsidRPr="00556EFD" w:rsidTr="00556EFD">
        <w:trPr>
          <w:trHeight w:val="267"/>
        </w:trPr>
        <w:tc>
          <w:tcPr>
            <w:tcW w:w="2788" w:type="dxa"/>
            <w:tcBorders>
              <w:top w:val="nil"/>
              <w:left w:val="single" w:sz="8" w:space="0" w:color="auto"/>
              <w:bottom w:val="single" w:sz="8" w:space="0" w:color="auto"/>
              <w:right w:val="single" w:sz="8" w:space="0" w:color="auto"/>
            </w:tcBorders>
            <w:shd w:val="clear" w:color="000000" w:fill="FFFFFF"/>
            <w:vAlign w:val="center"/>
            <w:hideMark/>
          </w:tcPr>
          <w:p w:rsidR="00556EFD" w:rsidRPr="00556EFD" w:rsidRDefault="00556EFD">
            <w:pPr>
              <w:jc w:val="both"/>
              <w:rPr>
                <w:color w:val="000000"/>
                <w:sz w:val="22"/>
                <w:szCs w:val="22"/>
              </w:rPr>
            </w:pPr>
            <w:r w:rsidRPr="00556EFD">
              <w:rPr>
                <w:color w:val="000000"/>
                <w:sz w:val="22"/>
                <w:szCs w:val="22"/>
              </w:rPr>
              <w:t>Usluge</w:t>
            </w:r>
          </w:p>
        </w:tc>
        <w:tc>
          <w:tcPr>
            <w:tcW w:w="1959" w:type="dxa"/>
            <w:tcBorders>
              <w:top w:val="nil"/>
              <w:left w:val="nil"/>
              <w:bottom w:val="single" w:sz="8" w:space="0" w:color="auto"/>
              <w:right w:val="single" w:sz="8" w:space="0" w:color="auto"/>
            </w:tcBorders>
            <w:shd w:val="clear" w:color="000000" w:fill="FFFFFF"/>
            <w:noWrap/>
            <w:vAlign w:val="center"/>
            <w:hideMark/>
          </w:tcPr>
          <w:p w:rsidR="00556EFD" w:rsidRPr="00556EFD" w:rsidRDefault="00556EFD">
            <w:pPr>
              <w:jc w:val="right"/>
              <w:rPr>
                <w:rFonts w:ascii="Calibri" w:hAnsi="Calibri"/>
                <w:color w:val="000000"/>
                <w:sz w:val="22"/>
                <w:szCs w:val="22"/>
              </w:rPr>
            </w:pPr>
            <w:r w:rsidRPr="00556EFD">
              <w:rPr>
                <w:rFonts w:ascii="Calibri" w:hAnsi="Calibri"/>
                <w:color w:val="000000"/>
                <w:sz w:val="22"/>
                <w:szCs w:val="22"/>
              </w:rPr>
              <w:t>9</w:t>
            </w:r>
          </w:p>
        </w:tc>
        <w:tc>
          <w:tcPr>
            <w:tcW w:w="2016" w:type="dxa"/>
            <w:tcBorders>
              <w:top w:val="nil"/>
              <w:left w:val="nil"/>
              <w:bottom w:val="single" w:sz="8" w:space="0" w:color="auto"/>
              <w:right w:val="single" w:sz="8" w:space="0" w:color="auto"/>
            </w:tcBorders>
            <w:shd w:val="clear" w:color="000000" w:fill="FFFFFF"/>
            <w:noWrap/>
            <w:vAlign w:val="center"/>
            <w:hideMark/>
          </w:tcPr>
          <w:p w:rsidR="00556EFD" w:rsidRPr="00556EFD" w:rsidRDefault="00556EFD">
            <w:pPr>
              <w:jc w:val="right"/>
              <w:rPr>
                <w:rFonts w:ascii="Calibri" w:hAnsi="Calibri"/>
                <w:color w:val="000000"/>
                <w:sz w:val="22"/>
                <w:szCs w:val="22"/>
              </w:rPr>
            </w:pPr>
            <w:r w:rsidRPr="00556EFD">
              <w:rPr>
                <w:rFonts w:ascii="Calibri" w:hAnsi="Calibri"/>
                <w:color w:val="000000"/>
                <w:sz w:val="22"/>
                <w:szCs w:val="22"/>
              </w:rPr>
              <w:t>36</w:t>
            </w:r>
          </w:p>
        </w:tc>
        <w:tc>
          <w:tcPr>
            <w:tcW w:w="2026" w:type="dxa"/>
            <w:tcBorders>
              <w:top w:val="nil"/>
              <w:left w:val="nil"/>
              <w:bottom w:val="single" w:sz="8" w:space="0" w:color="auto"/>
              <w:right w:val="single" w:sz="8" w:space="0" w:color="auto"/>
            </w:tcBorders>
            <w:shd w:val="clear" w:color="000000" w:fill="FFFFFF"/>
            <w:noWrap/>
            <w:vAlign w:val="center"/>
            <w:hideMark/>
          </w:tcPr>
          <w:p w:rsidR="00556EFD" w:rsidRPr="00556EFD" w:rsidRDefault="00556EFD">
            <w:pPr>
              <w:jc w:val="right"/>
              <w:rPr>
                <w:rFonts w:ascii="Calibri" w:hAnsi="Calibri"/>
                <w:color w:val="000000"/>
                <w:sz w:val="22"/>
                <w:szCs w:val="22"/>
              </w:rPr>
            </w:pPr>
            <w:r w:rsidRPr="00556EFD">
              <w:rPr>
                <w:rFonts w:ascii="Calibri" w:hAnsi="Calibri"/>
                <w:color w:val="000000"/>
                <w:sz w:val="22"/>
                <w:szCs w:val="22"/>
              </w:rPr>
              <w:t>45</w:t>
            </w:r>
          </w:p>
        </w:tc>
        <w:tc>
          <w:tcPr>
            <w:tcW w:w="1570" w:type="dxa"/>
            <w:tcBorders>
              <w:top w:val="nil"/>
              <w:left w:val="nil"/>
              <w:bottom w:val="nil"/>
              <w:right w:val="nil"/>
            </w:tcBorders>
            <w:shd w:val="clear" w:color="auto" w:fill="auto"/>
            <w:noWrap/>
            <w:vAlign w:val="bottom"/>
            <w:hideMark/>
          </w:tcPr>
          <w:p w:rsidR="00556EFD" w:rsidRPr="00556EFD" w:rsidRDefault="00556EFD">
            <w:pPr>
              <w:jc w:val="right"/>
              <w:rPr>
                <w:rFonts w:ascii="Calibri" w:hAnsi="Calibri"/>
                <w:color w:val="000000"/>
                <w:sz w:val="22"/>
                <w:szCs w:val="22"/>
              </w:rPr>
            </w:pPr>
          </w:p>
        </w:tc>
      </w:tr>
      <w:tr w:rsidR="00556EFD" w:rsidRPr="00556EFD" w:rsidTr="00556EFD">
        <w:trPr>
          <w:trHeight w:val="267"/>
        </w:trPr>
        <w:tc>
          <w:tcPr>
            <w:tcW w:w="2788" w:type="dxa"/>
            <w:tcBorders>
              <w:top w:val="nil"/>
              <w:left w:val="single" w:sz="8" w:space="0" w:color="auto"/>
              <w:bottom w:val="single" w:sz="8" w:space="0" w:color="auto"/>
              <w:right w:val="single" w:sz="8" w:space="0" w:color="auto"/>
            </w:tcBorders>
            <w:shd w:val="clear" w:color="000000" w:fill="FFFFFF"/>
            <w:vAlign w:val="center"/>
            <w:hideMark/>
          </w:tcPr>
          <w:p w:rsidR="00556EFD" w:rsidRPr="00556EFD" w:rsidRDefault="00556EFD">
            <w:pPr>
              <w:jc w:val="both"/>
              <w:rPr>
                <w:color w:val="000000"/>
                <w:sz w:val="22"/>
                <w:szCs w:val="22"/>
              </w:rPr>
            </w:pPr>
            <w:r w:rsidRPr="00556EFD">
              <w:rPr>
                <w:color w:val="000000"/>
                <w:sz w:val="22"/>
                <w:szCs w:val="22"/>
              </w:rPr>
              <w:t>Radovi</w:t>
            </w:r>
          </w:p>
        </w:tc>
        <w:tc>
          <w:tcPr>
            <w:tcW w:w="1959" w:type="dxa"/>
            <w:tcBorders>
              <w:top w:val="nil"/>
              <w:left w:val="nil"/>
              <w:bottom w:val="single" w:sz="8" w:space="0" w:color="auto"/>
              <w:right w:val="single" w:sz="8" w:space="0" w:color="auto"/>
            </w:tcBorders>
            <w:shd w:val="clear" w:color="000000" w:fill="FFFFFF"/>
            <w:noWrap/>
            <w:vAlign w:val="center"/>
            <w:hideMark/>
          </w:tcPr>
          <w:p w:rsidR="00556EFD" w:rsidRPr="00556EFD" w:rsidRDefault="00556EFD">
            <w:pPr>
              <w:jc w:val="right"/>
              <w:rPr>
                <w:rFonts w:ascii="Calibri" w:hAnsi="Calibri"/>
                <w:color w:val="000000"/>
                <w:sz w:val="22"/>
                <w:szCs w:val="22"/>
              </w:rPr>
            </w:pPr>
            <w:r w:rsidRPr="00556EFD">
              <w:rPr>
                <w:rFonts w:ascii="Calibri" w:hAnsi="Calibri"/>
                <w:color w:val="000000"/>
                <w:sz w:val="22"/>
                <w:szCs w:val="22"/>
              </w:rPr>
              <w:t>0</w:t>
            </w:r>
          </w:p>
        </w:tc>
        <w:tc>
          <w:tcPr>
            <w:tcW w:w="2016" w:type="dxa"/>
            <w:tcBorders>
              <w:top w:val="nil"/>
              <w:left w:val="nil"/>
              <w:bottom w:val="single" w:sz="8" w:space="0" w:color="auto"/>
              <w:right w:val="single" w:sz="8" w:space="0" w:color="auto"/>
            </w:tcBorders>
            <w:shd w:val="clear" w:color="000000" w:fill="FFFFFF"/>
            <w:noWrap/>
            <w:vAlign w:val="center"/>
            <w:hideMark/>
          </w:tcPr>
          <w:p w:rsidR="00556EFD" w:rsidRPr="00556EFD" w:rsidRDefault="00556EFD">
            <w:pPr>
              <w:jc w:val="right"/>
              <w:rPr>
                <w:rFonts w:ascii="Calibri" w:hAnsi="Calibri"/>
                <w:color w:val="000000"/>
                <w:sz w:val="22"/>
                <w:szCs w:val="22"/>
              </w:rPr>
            </w:pPr>
            <w:r w:rsidRPr="00556EFD">
              <w:rPr>
                <w:rFonts w:ascii="Calibri" w:hAnsi="Calibri"/>
                <w:color w:val="000000"/>
                <w:sz w:val="22"/>
                <w:szCs w:val="22"/>
              </w:rPr>
              <w:t>0</w:t>
            </w:r>
          </w:p>
        </w:tc>
        <w:tc>
          <w:tcPr>
            <w:tcW w:w="2026" w:type="dxa"/>
            <w:tcBorders>
              <w:top w:val="nil"/>
              <w:left w:val="nil"/>
              <w:bottom w:val="single" w:sz="8" w:space="0" w:color="auto"/>
              <w:right w:val="single" w:sz="8" w:space="0" w:color="auto"/>
            </w:tcBorders>
            <w:shd w:val="clear" w:color="000000" w:fill="FFFFFF"/>
            <w:noWrap/>
            <w:vAlign w:val="center"/>
            <w:hideMark/>
          </w:tcPr>
          <w:p w:rsidR="00556EFD" w:rsidRPr="00556EFD" w:rsidRDefault="00556EFD">
            <w:pPr>
              <w:jc w:val="right"/>
              <w:rPr>
                <w:rFonts w:ascii="Calibri" w:hAnsi="Calibri"/>
                <w:color w:val="000000"/>
                <w:sz w:val="22"/>
                <w:szCs w:val="22"/>
              </w:rPr>
            </w:pPr>
            <w:r w:rsidRPr="00556EFD">
              <w:rPr>
                <w:rFonts w:ascii="Calibri" w:hAnsi="Calibri"/>
                <w:color w:val="000000"/>
                <w:sz w:val="22"/>
                <w:szCs w:val="22"/>
              </w:rPr>
              <w:t>0</w:t>
            </w:r>
          </w:p>
        </w:tc>
        <w:tc>
          <w:tcPr>
            <w:tcW w:w="1570" w:type="dxa"/>
            <w:tcBorders>
              <w:top w:val="nil"/>
              <w:left w:val="nil"/>
              <w:bottom w:val="nil"/>
              <w:right w:val="nil"/>
            </w:tcBorders>
            <w:shd w:val="clear" w:color="auto" w:fill="auto"/>
            <w:noWrap/>
            <w:vAlign w:val="bottom"/>
            <w:hideMark/>
          </w:tcPr>
          <w:p w:rsidR="00556EFD" w:rsidRPr="00556EFD" w:rsidRDefault="00556EFD">
            <w:pPr>
              <w:jc w:val="right"/>
              <w:rPr>
                <w:rFonts w:ascii="Calibri" w:hAnsi="Calibri"/>
                <w:color w:val="000000"/>
                <w:sz w:val="22"/>
                <w:szCs w:val="22"/>
              </w:rPr>
            </w:pPr>
          </w:p>
        </w:tc>
      </w:tr>
      <w:tr w:rsidR="00556EFD" w:rsidRPr="00556EFD" w:rsidTr="00556EFD">
        <w:trPr>
          <w:trHeight w:val="267"/>
        </w:trPr>
        <w:tc>
          <w:tcPr>
            <w:tcW w:w="2788" w:type="dxa"/>
            <w:tcBorders>
              <w:top w:val="nil"/>
              <w:left w:val="single" w:sz="8" w:space="0" w:color="auto"/>
              <w:bottom w:val="single" w:sz="8" w:space="0" w:color="auto"/>
              <w:right w:val="single" w:sz="8" w:space="0" w:color="auto"/>
            </w:tcBorders>
            <w:shd w:val="clear" w:color="000000" w:fill="FFFFFF"/>
            <w:vAlign w:val="center"/>
            <w:hideMark/>
          </w:tcPr>
          <w:p w:rsidR="00556EFD" w:rsidRPr="00556EFD" w:rsidRDefault="00556EFD" w:rsidP="00074910">
            <w:pPr>
              <w:jc w:val="both"/>
              <w:rPr>
                <w:color w:val="000000"/>
                <w:sz w:val="22"/>
                <w:szCs w:val="22"/>
              </w:rPr>
            </w:pPr>
            <w:r w:rsidRPr="00556EFD">
              <w:rPr>
                <w:color w:val="000000"/>
                <w:sz w:val="22"/>
                <w:szCs w:val="22"/>
              </w:rPr>
              <w:t>Ukupno</w:t>
            </w:r>
            <w:r w:rsidR="00074910">
              <w:rPr>
                <w:color w:val="000000"/>
                <w:sz w:val="22"/>
                <w:szCs w:val="22"/>
              </w:rPr>
              <w:t xml:space="preserve"> </w:t>
            </w:r>
          </w:p>
        </w:tc>
        <w:tc>
          <w:tcPr>
            <w:tcW w:w="1959" w:type="dxa"/>
            <w:tcBorders>
              <w:top w:val="nil"/>
              <w:left w:val="nil"/>
              <w:bottom w:val="single" w:sz="8" w:space="0" w:color="auto"/>
              <w:right w:val="single" w:sz="8" w:space="0" w:color="auto"/>
            </w:tcBorders>
            <w:shd w:val="clear" w:color="000000" w:fill="FFFFFF"/>
            <w:noWrap/>
            <w:vAlign w:val="center"/>
            <w:hideMark/>
          </w:tcPr>
          <w:p w:rsidR="00556EFD" w:rsidRPr="00556EFD" w:rsidRDefault="00556EFD">
            <w:pPr>
              <w:jc w:val="right"/>
              <w:rPr>
                <w:rFonts w:ascii="Calibri" w:hAnsi="Calibri"/>
                <w:b/>
                <w:color w:val="000000"/>
                <w:sz w:val="22"/>
                <w:szCs w:val="22"/>
              </w:rPr>
            </w:pPr>
            <w:r w:rsidRPr="00556EFD">
              <w:rPr>
                <w:rFonts w:ascii="Calibri" w:hAnsi="Calibri"/>
                <w:b/>
                <w:color w:val="000000"/>
                <w:sz w:val="22"/>
                <w:szCs w:val="22"/>
              </w:rPr>
              <w:t>24</w:t>
            </w:r>
          </w:p>
        </w:tc>
        <w:tc>
          <w:tcPr>
            <w:tcW w:w="2016" w:type="dxa"/>
            <w:tcBorders>
              <w:top w:val="nil"/>
              <w:left w:val="nil"/>
              <w:bottom w:val="single" w:sz="8" w:space="0" w:color="auto"/>
              <w:right w:val="single" w:sz="8" w:space="0" w:color="auto"/>
            </w:tcBorders>
            <w:shd w:val="clear" w:color="000000" w:fill="FFFFFF"/>
            <w:vAlign w:val="center"/>
            <w:hideMark/>
          </w:tcPr>
          <w:p w:rsidR="00556EFD" w:rsidRPr="00556EFD" w:rsidRDefault="00556EFD">
            <w:pPr>
              <w:jc w:val="right"/>
              <w:rPr>
                <w:b/>
                <w:color w:val="000000"/>
                <w:sz w:val="22"/>
                <w:szCs w:val="22"/>
              </w:rPr>
            </w:pPr>
            <w:r w:rsidRPr="00556EFD">
              <w:rPr>
                <w:b/>
                <w:color w:val="000000"/>
                <w:sz w:val="22"/>
                <w:szCs w:val="22"/>
              </w:rPr>
              <w:t>135</w:t>
            </w:r>
          </w:p>
        </w:tc>
        <w:tc>
          <w:tcPr>
            <w:tcW w:w="2026" w:type="dxa"/>
            <w:tcBorders>
              <w:top w:val="nil"/>
              <w:left w:val="nil"/>
              <w:bottom w:val="single" w:sz="8" w:space="0" w:color="auto"/>
              <w:right w:val="single" w:sz="8" w:space="0" w:color="auto"/>
            </w:tcBorders>
            <w:shd w:val="clear" w:color="000000" w:fill="FFFFFF"/>
            <w:vAlign w:val="center"/>
            <w:hideMark/>
          </w:tcPr>
          <w:p w:rsidR="00556EFD" w:rsidRPr="00556EFD" w:rsidRDefault="00556EFD">
            <w:pPr>
              <w:jc w:val="right"/>
              <w:rPr>
                <w:b/>
                <w:color w:val="000000"/>
                <w:sz w:val="22"/>
                <w:szCs w:val="22"/>
              </w:rPr>
            </w:pPr>
            <w:r w:rsidRPr="00556EFD">
              <w:rPr>
                <w:b/>
                <w:color w:val="000000"/>
                <w:sz w:val="22"/>
                <w:szCs w:val="22"/>
              </w:rPr>
              <w:t>159</w:t>
            </w:r>
          </w:p>
        </w:tc>
        <w:tc>
          <w:tcPr>
            <w:tcW w:w="1570" w:type="dxa"/>
            <w:tcBorders>
              <w:top w:val="nil"/>
              <w:left w:val="nil"/>
              <w:bottom w:val="nil"/>
              <w:right w:val="nil"/>
            </w:tcBorders>
            <w:shd w:val="clear" w:color="auto" w:fill="auto"/>
            <w:noWrap/>
            <w:vAlign w:val="bottom"/>
            <w:hideMark/>
          </w:tcPr>
          <w:p w:rsidR="00556EFD" w:rsidRPr="00556EFD" w:rsidRDefault="00556EFD">
            <w:pPr>
              <w:jc w:val="right"/>
              <w:rPr>
                <w:color w:val="000000"/>
                <w:sz w:val="22"/>
                <w:szCs w:val="22"/>
              </w:rPr>
            </w:pPr>
          </w:p>
        </w:tc>
      </w:tr>
    </w:tbl>
    <w:p w:rsidR="000B31D2" w:rsidRPr="006A0EFD" w:rsidRDefault="000B31D2" w:rsidP="004B4797">
      <w:pPr>
        <w:spacing w:line="276" w:lineRule="auto"/>
        <w:jc w:val="both"/>
        <w:rPr>
          <w:i/>
        </w:rPr>
      </w:pPr>
    </w:p>
    <w:p w:rsidR="00AE45CB" w:rsidRPr="00074910" w:rsidRDefault="006C6C20" w:rsidP="00F4242E">
      <w:pPr>
        <w:spacing w:line="276" w:lineRule="auto"/>
        <w:jc w:val="both"/>
      </w:pPr>
      <w:r w:rsidRPr="00074910">
        <w:t xml:space="preserve">Od ukupnog broja </w:t>
      </w:r>
      <w:r w:rsidR="00556EFD" w:rsidRPr="00074910">
        <w:t>159</w:t>
      </w:r>
      <w:r w:rsidRPr="00074910">
        <w:t xml:space="preserve">  ugovora u pregovaračkom pos</w:t>
      </w:r>
      <w:r w:rsidR="00556EFD" w:rsidRPr="00074910">
        <w:t>tupku s objavom obavještenja, 24</w:t>
      </w:r>
      <w:r w:rsidRPr="00074910">
        <w:t xml:space="preserve"> ili </w:t>
      </w:r>
      <w:r w:rsidR="00556EFD" w:rsidRPr="00074910">
        <w:t>15,09</w:t>
      </w:r>
      <w:r w:rsidRPr="00074910">
        <w:t xml:space="preserve"> %  ugovora se odnosi na dodijeljene ugovore, a </w:t>
      </w:r>
      <w:r w:rsidR="00074910" w:rsidRPr="00074910">
        <w:t>135</w:t>
      </w:r>
      <w:r w:rsidRPr="00074910">
        <w:t xml:space="preserve"> ili </w:t>
      </w:r>
      <w:r w:rsidR="00074910" w:rsidRPr="00074910">
        <w:t>84,91</w:t>
      </w:r>
      <w:r w:rsidRPr="00074910">
        <w:t xml:space="preserve"> % na dodijeljeni ugovori na osnovu zaključenih okvirnih sporazuma u pregovaračkom postupku sa objavom obavještenja.</w:t>
      </w:r>
    </w:p>
    <w:p w:rsidR="00E11ABC" w:rsidRPr="006A0EFD" w:rsidRDefault="00E11ABC" w:rsidP="001A6D98">
      <w:pPr>
        <w:spacing w:line="276" w:lineRule="auto"/>
        <w:jc w:val="both"/>
        <w:rPr>
          <w:i/>
        </w:rPr>
      </w:pPr>
    </w:p>
    <w:p w:rsidR="00AE45CB" w:rsidRPr="006A0EFD" w:rsidRDefault="00AE45CB" w:rsidP="001A6D98">
      <w:pPr>
        <w:spacing w:line="276" w:lineRule="auto"/>
        <w:jc w:val="both"/>
        <w:rPr>
          <w:i/>
        </w:rPr>
      </w:pPr>
    </w:p>
    <w:tbl>
      <w:tblPr>
        <w:tblStyle w:val="TableGrid"/>
        <w:tblW w:w="7574" w:type="dxa"/>
        <w:jc w:val="center"/>
        <w:tblLook w:val="04A0" w:firstRow="1" w:lastRow="0" w:firstColumn="1" w:lastColumn="0" w:noHBand="0" w:noVBand="1"/>
      </w:tblPr>
      <w:tblGrid>
        <w:gridCol w:w="1996"/>
        <w:gridCol w:w="1103"/>
        <w:gridCol w:w="1470"/>
        <w:gridCol w:w="3005"/>
      </w:tblGrid>
      <w:tr w:rsidR="00AE45CB" w:rsidRPr="00074910" w:rsidTr="00DF22AB">
        <w:trPr>
          <w:trHeight w:val="273"/>
          <w:jc w:val="center"/>
        </w:trPr>
        <w:tc>
          <w:tcPr>
            <w:tcW w:w="1996" w:type="dxa"/>
            <w:shd w:val="clear" w:color="auto" w:fill="C6D9F1" w:themeFill="text2" w:themeFillTint="33"/>
            <w:noWrap/>
            <w:vAlign w:val="center"/>
            <w:hideMark/>
          </w:tcPr>
          <w:p w:rsidR="00AE45CB" w:rsidRPr="00074910" w:rsidRDefault="00AE45CB" w:rsidP="00AE45CB">
            <w:pPr>
              <w:spacing w:line="276" w:lineRule="auto"/>
              <w:jc w:val="center"/>
            </w:pPr>
            <w:r w:rsidRPr="00074910">
              <w:t>Predmet nabavke</w:t>
            </w:r>
          </w:p>
        </w:tc>
        <w:tc>
          <w:tcPr>
            <w:tcW w:w="1103" w:type="dxa"/>
            <w:shd w:val="clear" w:color="auto" w:fill="C6D9F1" w:themeFill="text2" w:themeFillTint="33"/>
            <w:vAlign w:val="center"/>
            <w:hideMark/>
          </w:tcPr>
          <w:p w:rsidR="00AE45CB" w:rsidRPr="00074910" w:rsidRDefault="00AE45CB" w:rsidP="00AE45CB">
            <w:pPr>
              <w:spacing w:line="276" w:lineRule="auto"/>
              <w:jc w:val="center"/>
            </w:pPr>
            <w:r w:rsidRPr="00074910">
              <w:t>DU (%)</w:t>
            </w:r>
          </w:p>
        </w:tc>
        <w:tc>
          <w:tcPr>
            <w:tcW w:w="1470" w:type="dxa"/>
            <w:shd w:val="clear" w:color="auto" w:fill="C6D9F1" w:themeFill="text2" w:themeFillTint="33"/>
            <w:vAlign w:val="center"/>
            <w:hideMark/>
          </w:tcPr>
          <w:p w:rsidR="00AE45CB" w:rsidRPr="00074910" w:rsidRDefault="00AE45CB" w:rsidP="00AE45CB">
            <w:pPr>
              <w:spacing w:line="276" w:lineRule="auto"/>
              <w:jc w:val="center"/>
            </w:pPr>
            <w:r w:rsidRPr="00074910">
              <w:t>DU.OS (%)</w:t>
            </w:r>
          </w:p>
        </w:tc>
        <w:tc>
          <w:tcPr>
            <w:tcW w:w="3005" w:type="dxa"/>
            <w:shd w:val="clear" w:color="auto" w:fill="C6D9F1" w:themeFill="text2" w:themeFillTint="33"/>
            <w:vAlign w:val="center"/>
            <w:hideMark/>
          </w:tcPr>
          <w:p w:rsidR="00AE45CB" w:rsidRPr="00074910" w:rsidRDefault="00AE45CB" w:rsidP="00AE45CB">
            <w:pPr>
              <w:spacing w:line="276" w:lineRule="auto"/>
              <w:jc w:val="center"/>
            </w:pPr>
            <w:r w:rsidRPr="00074910">
              <w:t>Ukupno (DU+ DU.OS) (%)</w:t>
            </w:r>
          </w:p>
        </w:tc>
      </w:tr>
      <w:tr w:rsidR="00B105A7" w:rsidRPr="00074910" w:rsidTr="00074910">
        <w:trPr>
          <w:trHeight w:val="330"/>
          <w:jc w:val="center"/>
        </w:trPr>
        <w:tc>
          <w:tcPr>
            <w:tcW w:w="1996" w:type="dxa"/>
            <w:hideMark/>
          </w:tcPr>
          <w:p w:rsidR="00B105A7" w:rsidRPr="00074910" w:rsidRDefault="00B105A7" w:rsidP="001A6D98">
            <w:pPr>
              <w:spacing w:line="276" w:lineRule="auto"/>
              <w:jc w:val="both"/>
            </w:pPr>
            <w:r w:rsidRPr="00074910">
              <w:t>Robe</w:t>
            </w:r>
          </w:p>
        </w:tc>
        <w:tc>
          <w:tcPr>
            <w:tcW w:w="1103" w:type="dxa"/>
            <w:shd w:val="clear" w:color="auto" w:fill="auto"/>
          </w:tcPr>
          <w:p w:rsidR="00B105A7" w:rsidRPr="00074910" w:rsidRDefault="00074910" w:rsidP="001A6D98">
            <w:pPr>
              <w:spacing w:line="276" w:lineRule="auto"/>
              <w:jc w:val="right"/>
            </w:pPr>
            <w:r>
              <w:t>13,16</w:t>
            </w:r>
          </w:p>
        </w:tc>
        <w:tc>
          <w:tcPr>
            <w:tcW w:w="1470" w:type="dxa"/>
            <w:shd w:val="clear" w:color="auto" w:fill="auto"/>
          </w:tcPr>
          <w:p w:rsidR="00B105A7" w:rsidRPr="00074910" w:rsidRDefault="00074910" w:rsidP="001A6D98">
            <w:pPr>
              <w:spacing w:line="276" w:lineRule="auto"/>
              <w:jc w:val="right"/>
            </w:pPr>
            <w:r>
              <w:t>86,84</w:t>
            </w:r>
          </w:p>
        </w:tc>
        <w:tc>
          <w:tcPr>
            <w:tcW w:w="3005" w:type="dxa"/>
            <w:hideMark/>
          </w:tcPr>
          <w:p w:rsidR="00B105A7" w:rsidRPr="00074910" w:rsidRDefault="00B105A7" w:rsidP="001A6D98">
            <w:pPr>
              <w:spacing w:line="276" w:lineRule="auto"/>
              <w:jc w:val="right"/>
            </w:pPr>
            <w:r w:rsidRPr="00074910">
              <w:t> 100,00</w:t>
            </w:r>
          </w:p>
        </w:tc>
      </w:tr>
      <w:tr w:rsidR="00B105A7" w:rsidRPr="00074910" w:rsidTr="00074910">
        <w:trPr>
          <w:trHeight w:val="330"/>
          <w:jc w:val="center"/>
        </w:trPr>
        <w:tc>
          <w:tcPr>
            <w:tcW w:w="1996" w:type="dxa"/>
            <w:hideMark/>
          </w:tcPr>
          <w:p w:rsidR="00B105A7" w:rsidRPr="00074910" w:rsidRDefault="00B105A7" w:rsidP="001A6D98">
            <w:pPr>
              <w:spacing w:line="276" w:lineRule="auto"/>
              <w:jc w:val="both"/>
            </w:pPr>
            <w:r w:rsidRPr="00074910">
              <w:t>Usluge</w:t>
            </w:r>
          </w:p>
        </w:tc>
        <w:tc>
          <w:tcPr>
            <w:tcW w:w="1103" w:type="dxa"/>
            <w:shd w:val="clear" w:color="auto" w:fill="auto"/>
          </w:tcPr>
          <w:p w:rsidR="00B105A7" w:rsidRPr="00074910" w:rsidRDefault="00074910" w:rsidP="001A6D98">
            <w:pPr>
              <w:spacing w:line="276" w:lineRule="auto"/>
              <w:jc w:val="right"/>
            </w:pPr>
            <w:r>
              <w:t>20,00</w:t>
            </w:r>
          </w:p>
        </w:tc>
        <w:tc>
          <w:tcPr>
            <w:tcW w:w="1470" w:type="dxa"/>
            <w:shd w:val="clear" w:color="auto" w:fill="auto"/>
          </w:tcPr>
          <w:p w:rsidR="00B105A7" w:rsidRPr="00074910" w:rsidRDefault="00074910" w:rsidP="001A6D98">
            <w:pPr>
              <w:spacing w:line="276" w:lineRule="auto"/>
              <w:jc w:val="right"/>
            </w:pPr>
            <w:r>
              <w:t>80,00</w:t>
            </w:r>
          </w:p>
        </w:tc>
        <w:tc>
          <w:tcPr>
            <w:tcW w:w="3005" w:type="dxa"/>
            <w:hideMark/>
          </w:tcPr>
          <w:p w:rsidR="00B105A7" w:rsidRPr="00074910" w:rsidRDefault="00B105A7" w:rsidP="001A6D98">
            <w:pPr>
              <w:spacing w:line="276" w:lineRule="auto"/>
              <w:jc w:val="right"/>
            </w:pPr>
            <w:r w:rsidRPr="00074910">
              <w:t>100,00</w:t>
            </w:r>
          </w:p>
        </w:tc>
      </w:tr>
    </w:tbl>
    <w:p w:rsidR="0054619D" w:rsidRPr="006A0EFD" w:rsidRDefault="0054619D" w:rsidP="001A6D98">
      <w:pPr>
        <w:spacing w:line="276" w:lineRule="auto"/>
        <w:jc w:val="both"/>
        <w:rPr>
          <w:i/>
        </w:rPr>
      </w:pPr>
    </w:p>
    <w:p w:rsidR="00C35ECA" w:rsidRPr="008C728F" w:rsidRDefault="00C35ECA" w:rsidP="001A6D98">
      <w:pPr>
        <w:spacing w:line="276" w:lineRule="auto"/>
        <w:jc w:val="both"/>
      </w:pPr>
      <w:r w:rsidRPr="008C728F">
        <w:t>Prikaz ukupne vrijednosti dodijeljenih ugovora i ugovor</w:t>
      </w:r>
      <w:r w:rsidR="00FF0177" w:rsidRPr="008C728F">
        <w:t>a</w:t>
      </w:r>
      <w:r w:rsidRPr="008C728F">
        <w:t xml:space="preserve"> </w:t>
      </w:r>
      <w:r w:rsidR="00FF0177" w:rsidRPr="008C728F">
        <w:t xml:space="preserve">dodijeljenih </w:t>
      </w:r>
      <w:r w:rsidRPr="008C728F">
        <w:t>na osnovu zaključenih okvirnih sporazuma u pregovaračkom postupku s</w:t>
      </w:r>
      <w:r w:rsidR="00010139" w:rsidRPr="008C728F">
        <w:t>a</w:t>
      </w:r>
      <w:r w:rsidRPr="008C728F">
        <w:t xml:space="preserve"> objavom obavještenja prema predmetu nabavke dat je na dole navedenom grafikonu:</w:t>
      </w:r>
    </w:p>
    <w:p w:rsidR="005A506B" w:rsidRPr="006A0EFD" w:rsidRDefault="005A506B" w:rsidP="001A6D98">
      <w:pPr>
        <w:spacing w:line="276" w:lineRule="auto"/>
        <w:jc w:val="both"/>
        <w:rPr>
          <w:i/>
        </w:rPr>
      </w:pPr>
    </w:p>
    <w:p w:rsidR="005A506B" w:rsidRPr="006A0EFD" w:rsidRDefault="008C728F" w:rsidP="005A506B">
      <w:pPr>
        <w:spacing w:line="276" w:lineRule="auto"/>
        <w:jc w:val="center"/>
        <w:rPr>
          <w:i/>
        </w:rPr>
      </w:pPr>
      <w:r>
        <w:rPr>
          <w:noProof/>
        </w:rPr>
        <w:drawing>
          <wp:inline distT="0" distB="0" distL="0" distR="0" wp14:anchorId="5B96470E" wp14:editId="2F30D6A7">
            <wp:extent cx="5676900" cy="3314700"/>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W w:w="8891" w:type="dxa"/>
        <w:tblInd w:w="137" w:type="dxa"/>
        <w:tblLook w:val="04A0" w:firstRow="1" w:lastRow="0" w:firstColumn="1" w:lastColumn="0" w:noHBand="0" w:noVBand="1"/>
      </w:tblPr>
      <w:tblGrid>
        <w:gridCol w:w="1248"/>
        <w:gridCol w:w="2171"/>
        <w:gridCol w:w="3098"/>
        <w:gridCol w:w="2374"/>
      </w:tblGrid>
      <w:tr w:rsidR="002C1B21" w:rsidRPr="002C1B21" w:rsidTr="002C1B21">
        <w:trPr>
          <w:trHeight w:val="453"/>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1B21" w:rsidRPr="002C1B21" w:rsidRDefault="002C1B21">
            <w:pPr>
              <w:rPr>
                <w:color w:val="000000"/>
                <w:sz w:val="20"/>
                <w:szCs w:val="20"/>
              </w:rPr>
            </w:pPr>
            <w:r w:rsidRPr="002C1B21">
              <w:rPr>
                <w:color w:val="000000"/>
                <w:sz w:val="20"/>
                <w:szCs w:val="20"/>
              </w:rPr>
              <w:t> </w:t>
            </w:r>
          </w:p>
        </w:tc>
        <w:tc>
          <w:tcPr>
            <w:tcW w:w="2171" w:type="dxa"/>
            <w:tcBorders>
              <w:top w:val="single" w:sz="4" w:space="0" w:color="auto"/>
              <w:left w:val="nil"/>
              <w:bottom w:val="single" w:sz="4" w:space="0" w:color="auto"/>
              <w:right w:val="single" w:sz="4" w:space="0" w:color="auto"/>
            </w:tcBorders>
            <w:shd w:val="clear" w:color="auto" w:fill="auto"/>
            <w:vAlign w:val="center"/>
            <w:hideMark/>
          </w:tcPr>
          <w:p w:rsidR="002C1B21" w:rsidRPr="002C1B21" w:rsidRDefault="002C1B21">
            <w:pPr>
              <w:jc w:val="center"/>
              <w:rPr>
                <w:color w:val="000000"/>
                <w:sz w:val="20"/>
                <w:szCs w:val="20"/>
              </w:rPr>
            </w:pPr>
            <w:r w:rsidRPr="002C1B21">
              <w:rPr>
                <w:color w:val="000000"/>
                <w:sz w:val="20"/>
                <w:szCs w:val="20"/>
              </w:rPr>
              <w:t>DU</w:t>
            </w:r>
          </w:p>
        </w:tc>
        <w:tc>
          <w:tcPr>
            <w:tcW w:w="3098" w:type="dxa"/>
            <w:tcBorders>
              <w:top w:val="single" w:sz="4" w:space="0" w:color="auto"/>
              <w:left w:val="nil"/>
              <w:bottom w:val="single" w:sz="4" w:space="0" w:color="auto"/>
              <w:right w:val="single" w:sz="4" w:space="0" w:color="auto"/>
            </w:tcBorders>
            <w:shd w:val="clear" w:color="auto" w:fill="auto"/>
            <w:vAlign w:val="center"/>
            <w:hideMark/>
          </w:tcPr>
          <w:p w:rsidR="002C1B21" w:rsidRPr="002C1B21" w:rsidRDefault="002C1B21">
            <w:pPr>
              <w:jc w:val="center"/>
              <w:rPr>
                <w:color w:val="000000"/>
                <w:sz w:val="20"/>
                <w:szCs w:val="20"/>
              </w:rPr>
            </w:pPr>
            <w:r w:rsidRPr="002C1B21">
              <w:rPr>
                <w:color w:val="000000"/>
                <w:sz w:val="20"/>
                <w:szCs w:val="20"/>
              </w:rPr>
              <w:t>DU.OS</w:t>
            </w:r>
          </w:p>
        </w:tc>
        <w:tc>
          <w:tcPr>
            <w:tcW w:w="2374" w:type="dxa"/>
            <w:tcBorders>
              <w:top w:val="single" w:sz="4" w:space="0" w:color="auto"/>
              <w:left w:val="nil"/>
              <w:bottom w:val="single" w:sz="4" w:space="0" w:color="auto"/>
              <w:right w:val="single" w:sz="4" w:space="0" w:color="auto"/>
            </w:tcBorders>
            <w:shd w:val="clear" w:color="auto" w:fill="auto"/>
            <w:noWrap/>
            <w:vAlign w:val="center"/>
            <w:hideMark/>
          </w:tcPr>
          <w:p w:rsidR="002C1B21" w:rsidRPr="002C1B21" w:rsidRDefault="002C1B21">
            <w:pPr>
              <w:jc w:val="center"/>
              <w:rPr>
                <w:color w:val="000000"/>
                <w:sz w:val="20"/>
                <w:szCs w:val="20"/>
              </w:rPr>
            </w:pPr>
            <w:r w:rsidRPr="002C1B21">
              <w:rPr>
                <w:color w:val="000000"/>
                <w:sz w:val="20"/>
                <w:szCs w:val="20"/>
              </w:rPr>
              <w:t>Ukupno DU+ DU.OS</w:t>
            </w:r>
          </w:p>
        </w:tc>
      </w:tr>
      <w:tr w:rsidR="002C1B21" w:rsidRPr="002C1B21" w:rsidTr="002C1B21">
        <w:trPr>
          <w:trHeight w:val="453"/>
        </w:trPr>
        <w:tc>
          <w:tcPr>
            <w:tcW w:w="1248" w:type="dxa"/>
            <w:tcBorders>
              <w:top w:val="nil"/>
              <w:left w:val="single" w:sz="4" w:space="0" w:color="auto"/>
              <w:bottom w:val="single" w:sz="4" w:space="0" w:color="auto"/>
              <w:right w:val="single" w:sz="4" w:space="0" w:color="auto"/>
            </w:tcBorders>
            <w:shd w:val="clear" w:color="auto" w:fill="auto"/>
            <w:vAlign w:val="center"/>
            <w:hideMark/>
          </w:tcPr>
          <w:p w:rsidR="002C1B21" w:rsidRPr="002C1B21" w:rsidRDefault="002C1B21">
            <w:pPr>
              <w:jc w:val="both"/>
              <w:rPr>
                <w:color w:val="000000"/>
                <w:sz w:val="20"/>
                <w:szCs w:val="20"/>
              </w:rPr>
            </w:pPr>
            <w:r w:rsidRPr="002C1B21">
              <w:rPr>
                <w:color w:val="000000"/>
                <w:sz w:val="20"/>
                <w:szCs w:val="20"/>
              </w:rPr>
              <w:t>Robe</w:t>
            </w:r>
          </w:p>
        </w:tc>
        <w:tc>
          <w:tcPr>
            <w:tcW w:w="2171" w:type="dxa"/>
            <w:tcBorders>
              <w:top w:val="nil"/>
              <w:left w:val="nil"/>
              <w:bottom w:val="single" w:sz="4" w:space="0" w:color="auto"/>
              <w:right w:val="single" w:sz="4" w:space="0" w:color="auto"/>
            </w:tcBorders>
            <w:shd w:val="clear" w:color="000000" w:fill="FFFFFF"/>
            <w:noWrap/>
            <w:vAlign w:val="bottom"/>
            <w:hideMark/>
          </w:tcPr>
          <w:p w:rsidR="002C1B21" w:rsidRPr="002C1B21" w:rsidRDefault="002C1B21">
            <w:pPr>
              <w:jc w:val="right"/>
              <w:rPr>
                <w:color w:val="000000"/>
                <w:sz w:val="20"/>
                <w:szCs w:val="20"/>
              </w:rPr>
            </w:pPr>
            <w:r w:rsidRPr="002C1B21">
              <w:rPr>
                <w:color w:val="000000"/>
                <w:sz w:val="20"/>
                <w:szCs w:val="20"/>
              </w:rPr>
              <w:t>1.223.769,06</w:t>
            </w:r>
          </w:p>
        </w:tc>
        <w:tc>
          <w:tcPr>
            <w:tcW w:w="3098" w:type="dxa"/>
            <w:tcBorders>
              <w:top w:val="nil"/>
              <w:left w:val="nil"/>
              <w:bottom w:val="single" w:sz="4" w:space="0" w:color="auto"/>
              <w:right w:val="single" w:sz="4" w:space="0" w:color="auto"/>
            </w:tcBorders>
            <w:shd w:val="clear" w:color="000000" w:fill="FFFFFF"/>
            <w:noWrap/>
            <w:vAlign w:val="bottom"/>
            <w:hideMark/>
          </w:tcPr>
          <w:p w:rsidR="002C1B21" w:rsidRPr="002C1B21" w:rsidRDefault="002C1B21">
            <w:pPr>
              <w:jc w:val="right"/>
              <w:rPr>
                <w:color w:val="000000"/>
                <w:sz w:val="20"/>
                <w:szCs w:val="20"/>
              </w:rPr>
            </w:pPr>
            <w:r w:rsidRPr="002C1B21">
              <w:rPr>
                <w:color w:val="000000"/>
                <w:sz w:val="20"/>
                <w:szCs w:val="20"/>
              </w:rPr>
              <w:t>1.923.811,56</w:t>
            </w:r>
          </w:p>
        </w:tc>
        <w:tc>
          <w:tcPr>
            <w:tcW w:w="2374" w:type="dxa"/>
            <w:tcBorders>
              <w:top w:val="nil"/>
              <w:left w:val="nil"/>
              <w:bottom w:val="single" w:sz="4" w:space="0" w:color="auto"/>
              <w:right w:val="single" w:sz="4" w:space="0" w:color="auto"/>
            </w:tcBorders>
            <w:shd w:val="clear" w:color="000000" w:fill="FFFFFF"/>
            <w:noWrap/>
            <w:vAlign w:val="bottom"/>
            <w:hideMark/>
          </w:tcPr>
          <w:p w:rsidR="002C1B21" w:rsidRPr="002C1B21" w:rsidRDefault="002C1B21">
            <w:pPr>
              <w:jc w:val="right"/>
              <w:rPr>
                <w:color w:val="000000"/>
                <w:sz w:val="20"/>
                <w:szCs w:val="20"/>
              </w:rPr>
            </w:pPr>
            <w:r w:rsidRPr="002C1B21">
              <w:rPr>
                <w:color w:val="000000"/>
                <w:sz w:val="20"/>
                <w:szCs w:val="20"/>
              </w:rPr>
              <w:t>3.147.580,62</w:t>
            </w:r>
          </w:p>
        </w:tc>
      </w:tr>
      <w:tr w:rsidR="002C1B21" w:rsidRPr="002C1B21" w:rsidTr="002C1B21">
        <w:trPr>
          <w:trHeight w:val="453"/>
        </w:trPr>
        <w:tc>
          <w:tcPr>
            <w:tcW w:w="1248" w:type="dxa"/>
            <w:tcBorders>
              <w:top w:val="nil"/>
              <w:left w:val="single" w:sz="4" w:space="0" w:color="auto"/>
              <w:bottom w:val="single" w:sz="4" w:space="0" w:color="auto"/>
              <w:right w:val="single" w:sz="4" w:space="0" w:color="auto"/>
            </w:tcBorders>
            <w:shd w:val="clear" w:color="auto" w:fill="auto"/>
            <w:vAlign w:val="center"/>
            <w:hideMark/>
          </w:tcPr>
          <w:p w:rsidR="002C1B21" w:rsidRPr="002C1B21" w:rsidRDefault="002C1B21">
            <w:pPr>
              <w:jc w:val="both"/>
              <w:rPr>
                <w:color w:val="000000"/>
                <w:sz w:val="20"/>
                <w:szCs w:val="20"/>
              </w:rPr>
            </w:pPr>
            <w:r w:rsidRPr="002C1B21">
              <w:rPr>
                <w:color w:val="000000"/>
                <w:sz w:val="20"/>
                <w:szCs w:val="20"/>
              </w:rPr>
              <w:t>Usluge</w:t>
            </w:r>
          </w:p>
        </w:tc>
        <w:tc>
          <w:tcPr>
            <w:tcW w:w="2171" w:type="dxa"/>
            <w:tcBorders>
              <w:top w:val="nil"/>
              <w:left w:val="nil"/>
              <w:bottom w:val="single" w:sz="4" w:space="0" w:color="auto"/>
              <w:right w:val="single" w:sz="4" w:space="0" w:color="auto"/>
            </w:tcBorders>
            <w:shd w:val="clear" w:color="auto" w:fill="auto"/>
            <w:noWrap/>
            <w:vAlign w:val="bottom"/>
            <w:hideMark/>
          </w:tcPr>
          <w:p w:rsidR="002C1B21" w:rsidRPr="002C1B21" w:rsidRDefault="002C1B21">
            <w:pPr>
              <w:jc w:val="right"/>
              <w:rPr>
                <w:color w:val="000000"/>
                <w:sz w:val="20"/>
                <w:szCs w:val="20"/>
              </w:rPr>
            </w:pPr>
            <w:r w:rsidRPr="002C1B21">
              <w:rPr>
                <w:color w:val="000000"/>
                <w:sz w:val="20"/>
                <w:szCs w:val="20"/>
              </w:rPr>
              <w:t>448.592,50</w:t>
            </w:r>
          </w:p>
        </w:tc>
        <w:tc>
          <w:tcPr>
            <w:tcW w:w="3098" w:type="dxa"/>
            <w:tcBorders>
              <w:top w:val="nil"/>
              <w:left w:val="nil"/>
              <w:bottom w:val="single" w:sz="4" w:space="0" w:color="auto"/>
              <w:right w:val="single" w:sz="4" w:space="0" w:color="auto"/>
            </w:tcBorders>
            <w:shd w:val="clear" w:color="auto" w:fill="auto"/>
            <w:noWrap/>
            <w:vAlign w:val="bottom"/>
            <w:hideMark/>
          </w:tcPr>
          <w:p w:rsidR="002C1B21" w:rsidRPr="002C1B21" w:rsidRDefault="002C1B21">
            <w:pPr>
              <w:jc w:val="right"/>
              <w:rPr>
                <w:color w:val="000000"/>
                <w:sz w:val="20"/>
                <w:szCs w:val="20"/>
              </w:rPr>
            </w:pPr>
            <w:r w:rsidRPr="002C1B21">
              <w:rPr>
                <w:color w:val="000000"/>
                <w:sz w:val="20"/>
                <w:szCs w:val="20"/>
              </w:rPr>
              <w:t>429.504,43</w:t>
            </w:r>
          </w:p>
        </w:tc>
        <w:tc>
          <w:tcPr>
            <w:tcW w:w="2374" w:type="dxa"/>
            <w:tcBorders>
              <w:top w:val="nil"/>
              <w:left w:val="nil"/>
              <w:bottom w:val="single" w:sz="4" w:space="0" w:color="auto"/>
              <w:right w:val="single" w:sz="4" w:space="0" w:color="auto"/>
            </w:tcBorders>
            <w:shd w:val="clear" w:color="auto" w:fill="auto"/>
            <w:noWrap/>
            <w:vAlign w:val="bottom"/>
            <w:hideMark/>
          </w:tcPr>
          <w:p w:rsidR="002C1B21" w:rsidRPr="002C1B21" w:rsidRDefault="002C1B21">
            <w:pPr>
              <w:jc w:val="right"/>
              <w:rPr>
                <w:color w:val="000000"/>
                <w:sz w:val="20"/>
                <w:szCs w:val="20"/>
              </w:rPr>
            </w:pPr>
            <w:r w:rsidRPr="002C1B21">
              <w:rPr>
                <w:color w:val="000000"/>
                <w:sz w:val="20"/>
                <w:szCs w:val="20"/>
              </w:rPr>
              <w:t>878.096,93</w:t>
            </w:r>
          </w:p>
        </w:tc>
      </w:tr>
      <w:tr w:rsidR="002C1B21" w:rsidRPr="002C1B21" w:rsidTr="002C1B21">
        <w:trPr>
          <w:trHeight w:val="453"/>
        </w:trPr>
        <w:tc>
          <w:tcPr>
            <w:tcW w:w="1248" w:type="dxa"/>
            <w:tcBorders>
              <w:top w:val="nil"/>
              <w:left w:val="single" w:sz="4" w:space="0" w:color="auto"/>
              <w:bottom w:val="single" w:sz="4" w:space="0" w:color="auto"/>
              <w:right w:val="single" w:sz="4" w:space="0" w:color="auto"/>
            </w:tcBorders>
            <w:shd w:val="clear" w:color="auto" w:fill="auto"/>
            <w:vAlign w:val="center"/>
            <w:hideMark/>
          </w:tcPr>
          <w:p w:rsidR="002C1B21" w:rsidRPr="002C1B21" w:rsidRDefault="002C1B21">
            <w:pPr>
              <w:jc w:val="both"/>
              <w:rPr>
                <w:color w:val="000000"/>
                <w:sz w:val="20"/>
                <w:szCs w:val="20"/>
              </w:rPr>
            </w:pPr>
            <w:r w:rsidRPr="002C1B21">
              <w:rPr>
                <w:color w:val="000000"/>
                <w:sz w:val="20"/>
                <w:szCs w:val="20"/>
              </w:rPr>
              <w:t>Ukupno</w:t>
            </w:r>
          </w:p>
        </w:tc>
        <w:tc>
          <w:tcPr>
            <w:tcW w:w="2171" w:type="dxa"/>
            <w:tcBorders>
              <w:top w:val="nil"/>
              <w:left w:val="nil"/>
              <w:bottom w:val="single" w:sz="4" w:space="0" w:color="auto"/>
              <w:right w:val="single" w:sz="4" w:space="0" w:color="auto"/>
            </w:tcBorders>
            <w:shd w:val="clear" w:color="auto" w:fill="auto"/>
            <w:vAlign w:val="center"/>
            <w:hideMark/>
          </w:tcPr>
          <w:p w:rsidR="002C1B21" w:rsidRPr="002C1B21" w:rsidRDefault="002C1B21">
            <w:pPr>
              <w:jc w:val="right"/>
              <w:rPr>
                <w:color w:val="000000"/>
                <w:sz w:val="20"/>
                <w:szCs w:val="20"/>
              </w:rPr>
            </w:pPr>
            <w:r w:rsidRPr="002C1B21">
              <w:rPr>
                <w:color w:val="000000"/>
                <w:sz w:val="20"/>
                <w:szCs w:val="20"/>
              </w:rPr>
              <w:t>1.672.361,56</w:t>
            </w:r>
          </w:p>
        </w:tc>
        <w:tc>
          <w:tcPr>
            <w:tcW w:w="3098" w:type="dxa"/>
            <w:tcBorders>
              <w:top w:val="nil"/>
              <w:left w:val="nil"/>
              <w:bottom w:val="single" w:sz="4" w:space="0" w:color="auto"/>
              <w:right w:val="single" w:sz="4" w:space="0" w:color="auto"/>
            </w:tcBorders>
            <w:shd w:val="clear" w:color="auto" w:fill="auto"/>
            <w:vAlign w:val="center"/>
            <w:hideMark/>
          </w:tcPr>
          <w:p w:rsidR="002C1B21" w:rsidRPr="002C1B21" w:rsidRDefault="002C1B21">
            <w:pPr>
              <w:jc w:val="right"/>
              <w:rPr>
                <w:color w:val="000000"/>
                <w:sz w:val="20"/>
                <w:szCs w:val="20"/>
              </w:rPr>
            </w:pPr>
            <w:r w:rsidRPr="002C1B21">
              <w:rPr>
                <w:color w:val="000000"/>
                <w:sz w:val="20"/>
                <w:szCs w:val="20"/>
              </w:rPr>
              <w:t>2.353.315,99</w:t>
            </w:r>
          </w:p>
        </w:tc>
        <w:tc>
          <w:tcPr>
            <w:tcW w:w="2374" w:type="dxa"/>
            <w:tcBorders>
              <w:top w:val="nil"/>
              <w:left w:val="nil"/>
              <w:bottom w:val="single" w:sz="4" w:space="0" w:color="auto"/>
              <w:right w:val="single" w:sz="4" w:space="0" w:color="auto"/>
            </w:tcBorders>
            <w:shd w:val="clear" w:color="auto" w:fill="auto"/>
            <w:vAlign w:val="center"/>
            <w:hideMark/>
          </w:tcPr>
          <w:p w:rsidR="002C1B21" w:rsidRPr="002C1B21" w:rsidRDefault="002C1B21">
            <w:pPr>
              <w:jc w:val="right"/>
              <w:rPr>
                <w:color w:val="000000"/>
                <w:sz w:val="20"/>
                <w:szCs w:val="20"/>
              </w:rPr>
            </w:pPr>
            <w:r w:rsidRPr="002C1B21">
              <w:rPr>
                <w:color w:val="000000"/>
                <w:sz w:val="20"/>
                <w:szCs w:val="20"/>
              </w:rPr>
              <w:t>4.025.677,55</w:t>
            </w:r>
          </w:p>
        </w:tc>
      </w:tr>
    </w:tbl>
    <w:p w:rsidR="005A506B" w:rsidRPr="006A0EFD" w:rsidRDefault="005A506B" w:rsidP="001A6D98">
      <w:pPr>
        <w:spacing w:line="276" w:lineRule="auto"/>
        <w:jc w:val="both"/>
        <w:rPr>
          <w:i/>
        </w:rPr>
      </w:pPr>
    </w:p>
    <w:p w:rsidR="00B105A7" w:rsidRPr="00E36FD8" w:rsidRDefault="00B105A7" w:rsidP="001A6D98">
      <w:pPr>
        <w:spacing w:line="276" w:lineRule="auto"/>
        <w:jc w:val="both"/>
      </w:pPr>
      <w:r w:rsidRPr="00E36FD8">
        <w:t xml:space="preserve">Od ukupne vrijednosti </w:t>
      </w:r>
      <w:r w:rsidR="002C1B21" w:rsidRPr="00E36FD8">
        <w:rPr>
          <w:color w:val="000000"/>
          <w:sz w:val="20"/>
          <w:szCs w:val="20"/>
        </w:rPr>
        <w:t xml:space="preserve">4.025.677,55 </w:t>
      </w:r>
      <w:r w:rsidRPr="00E36FD8">
        <w:t xml:space="preserve">KM ugovora u </w:t>
      </w:r>
      <w:r w:rsidR="00EE3177" w:rsidRPr="00E36FD8">
        <w:t>pregovaračkom postupku s</w:t>
      </w:r>
      <w:r w:rsidR="00010139" w:rsidRPr="00E36FD8">
        <w:t>a</w:t>
      </w:r>
      <w:r w:rsidR="00EE3177" w:rsidRPr="00E36FD8">
        <w:t xml:space="preserve"> objavom obavještenja</w:t>
      </w:r>
      <w:r w:rsidRPr="00E36FD8">
        <w:t xml:space="preserve">, </w:t>
      </w:r>
      <w:r w:rsidR="002C1B21" w:rsidRPr="00E36FD8">
        <w:rPr>
          <w:color w:val="000000"/>
          <w:sz w:val="20"/>
          <w:szCs w:val="20"/>
        </w:rPr>
        <w:t xml:space="preserve">1.672.361,56 </w:t>
      </w:r>
      <w:r w:rsidRPr="00E36FD8">
        <w:t xml:space="preserve">ili </w:t>
      </w:r>
      <w:r w:rsidR="002C1B21" w:rsidRPr="00E36FD8">
        <w:t xml:space="preserve">41,54 </w:t>
      </w:r>
      <w:r w:rsidRPr="00E36FD8">
        <w:t xml:space="preserve">% ugovora se odnosi na </w:t>
      </w:r>
      <w:r w:rsidR="00C35ECA" w:rsidRPr="00E36FD8">
        <w:t xml:space="preserve">dodijeljene </w:t>
      </w:r>
      <w:r w:rsidRPr="00E36FD8">
        <w:t xml:space="preserve">ugovore, a </w:t>
      </w:r>
      <w:r w:rsidR="002C1B21" w:rsidRPr="00E36FD8">
        <w:rPr>
          <w:color w:val="000000"/>
          <w:sz w:val="20"/>
          <w:szCs w:val="20"/>
        </w:rPr>
        <w:t>2.353.315,99</w:t>
      </w:r>
      <w:r w:rsidR="00E36FD8" w:rsidRPr="00E36FD8">
        <w:rPr>
          <w:color w:val="000000"/>
          <w:sz w:val="20"/>
          <w:szCs w:val="20"/>
        </w:rPr>
        <w:t xml:space="preserve"> </w:t>
      </w:r>
      <w:r w:rsidRPr="00E36FD8">
        <w:t xml:space="preserve">KM ili </w:t>
      </w:r>
      <w:r w:rsidR="00E36FD8" w:rsidRPr="00E36FD8">
        <w:t xml:space="preserve">58,46 </w:t>
      </w:r>
      <w:r w:rsidRPr="00E36FD8">
        <w:t xml:space="preserve">% na dodijeljene ugovore na osnovu </w:t>
      </w:r>
      <w:r w:rsidR="00C35ECA" w:rsidRPr="00E36FD8">
        <w:t>zaključenih okvirnih sporazuma u pregovaračkom postupku s objavom obavještenja</w:t>
      </w:r>
      <w:r w:rsidRPr="00E36FD8">
        <w:t>.</w:t>
      </w:r>
      <w:r w:rsidR="00EE3177" w:rsidRPr="00E36FD8">
        <w:tab/>
      </w:r>
    </w:p>
    <w:p w:rsidR="00B105A7" w:rsidRPr="006A0EFD" w:rsidRDefault="00B105A7" w:rsidP="001A6D98">
      <w:pPr>
        <w:spacing w:line="276" w:lineRule="auto"/>
        <w:jc w:val="both"/>
        <w:rPr>
          <w:i/>
        </w:rPr>
      </w:pPr>
    </w:p>
    <w:p w:rsidR="00B105A7" w:rsidRPr="00E36FD8" w:rsidRDefault="00B105A7" w:rsidP="001A6D98">
      <w:pPr>
        <w:spacing w:line="276" w:lineRule="auto"/>
        <w:jc w:val="both"/>
      </w:pPr>
      <w:r w:rsidRPr="00E36FD8">
        <w:lastRenderedPageBreak/>
        <w:t xml:space="preserve">Prema ukupnoj vrijednosti ugovora i predmetu nabavke procentualno učešće dodijeljenih ugovora </w:t>
      </w:r>
      <w:r w:rsidR="00AF7C82" w:rsidRPr="00E36FD8">
        <w:t xml:space="preserve">i ugovora dodijeljenih na osnovu zaključenih okvirnih sporazuma u pregovaračkom postupku sa objavom obavještenja o nabavci </w:t>
      </w:r>
      <w:r w:rsidRPr="00E36FD8">
        <w:t>dato je u donjoj tabeli:</w:t>
      </w:r>
    </w:p>
    <w:p w:rsidR="00B105A7" w:rsidRPr="006A0EFD" w:rsidRDefault="00B105A7" w:rsidP="001A6D98">
      <w:pPr>
        <w:spacing w:line="276" w:lineRule="auto"/>
        <w:jc w:val="both"/>
        <w:rPr>
          <w:i/>
        </w:rPr>
      </w:pPr>
    </w:p>
    <w:tbl>
      <w:tblPr>
        <w:tblStyle w:val="TableGrid"/>
        <w:tblW w:w="7574" w:type="dxa"/>
        <w:jc w:val="center"/>
        <w:tblLook w:val="04A0" w:firstRow="1" w:lastRow="0" w:firstColumn="1" w:lastColumn="0" w:noHBand="0" w:noVBand="1"/>
      </w:tblPr>
      <w:tblGrid>
        <w:gridCol w:w="1996"/>
        <w:gridCol w:w="1103"/>
        <w:gridCol w:w="1470"/>
        <w:gridCol w:w="3005"/>
      </w:tblGrid>
      <w:tr w:rsidR="00C35ECA" w:rsidRPr="00E36FD8" w:rsidTr="00DF22AB">
        <w:trPr>
          <w:trHeight w:val="361"/>
          <w:jc w:val="center"/>
        </w:trPr>
        <w:tc>
          <w:tcPr>
            <w:tcW w:w="1996" w:type="dxa"/>
            <w:shd w:val="clear" w:color="auto" w:fill="C6D9F1" w:themeFill="text2" w:themeFillTint="33"/>
            <w:noWrap/>
            <w:vAlign w:val="center"/>
            <w:hideMark/>
          </w:tcPr>
          <w:p w:rsidR="00C35ECA" w:rsidRPr="00E36FD8" w:rsidRDefault="00C35ECA" w:rsidP="00C35ECA">
            <w:pPr>
              <w:spacing w:line="276" w:lineRule="auto"/>
              <w:jc w:val="center"/>
            </w:pPr>
            <w:r w:rsidRPr="00E36FD8">
              <w:t>Predmet nabavke</w:t>
            </w:r>
          </w:p>
        </w:tc>
        <w:tc>
          <w:tcPr>
            <w:tcW w:w="1103" w:type="dxa"/>
            <w:shd w:val="clear" w:color="auto" w:fill="C6D9F1" w:themeFill="text2" w:themeFillTint="33"/>
            <w:vAlign w:val="center"/>
            <w:hideMark/>
          </w:tcPr>
          <w:p w:rsidR="00C35ECA" w:rsidRPr="00E36FD8" w:rsidRDefault="00C35ECA" w:rsidP="00C35ECA">
            <w:pPr>
              <w:spacing w:line="276" w:lineRule="auto"/>
              <w:jc w:val="center"/>
            </w:pPr>
            <w:r w:rsidRPr="00E36FD8">
              <w:t>DU (%)</w:t>
            </w:r>
          </w:p>
        </w:tc>
        <w:tc>
          <w:tcPr>
            <w:tcW w:w="1470" w:type="dxa"/>
            <w:shd w:val="clear" w:color="auto" w:fill="C6D9F1" w:themeFill="text2" w:themeFillTint="33"/>
            <w:vAlign w:val="center"/>
            <w:hideMark/>
          </w:tcPr>
          <w:p w:rsidR="00C35ECA" w:rsidRPr="00E36FD8" w:rsidRDefault="00C35ECA" w:rsidP="00C35ECA">
            <w:pPr>
              <w:spacing w:line="276" w:lineRule="auto"/>
              <w:jc w:val="center"/>
            </w:pPr>
            <w:r w:rsidRPr="00E36FD8">
              <w:t>DU.OS (%)</w:t>
            </w:r>
          </w:p>
        </w:tc>
        <w:tc>
          <w:tcPr>
            <w:tcW w:w="3005" w:type="dxa"/>
            <w:shd w:val="clear" w:color="auto" w:fill="C6D9F1" w:themeFill="text2" w:themeFillTint="33"/>
            <w:vAlign w:val="center"/>
            <w:hideMark/>
          </w:tcPr>
          <w:p w:rsidR="00C35ECA" w:rsidRPr="00E36FD8" w:rsidRDefault="00C35ECA" w:rsidP="00C35ECA">
            <w:pPr>
              <w:spacing w:line="276" w:lineRule="auto"/>
              <w:jc w:val="center"/>
            </w:pPr>
            <w:r w:rsidRPr="00E36FD8">
              <w:t>Ukupno (DU+ DU.OS) (%)</w:t>
            </w:r>
          </w:p>
        </w:tc>
      </w:tr>
      <w:tr w:rsidR="001D1A20" w:rsidRPr="00E36FD8" w:rsidTr="00E36FD8">
        <w:trPr>
          <w:trHeight w:val="330"/>
          <w:jc w:val="center"/>
        </w:trPr>
        <w:tc>
          <w:tcPr>
            <w:tcW w:w="1996" w:type="dxa"/>
            <w:hideMark/>
          </w:tcPr>
          <w:p w:rsidR="001D1A20" w:rsidRPr="00E36FD8" w:rsidRDefault="001D1A20" w:rsidP="001A6D98">
            <w:pPr>
              <w:spacing w:line="276" w:lineRule="auto"/>
              <w:jc w:val="both"/>
            </w:pPr>
            <w:r w:rsidRPr="00E36FD8">
              <w:t>Robe</w:t>
            </w:r>
          </w:p>
        </w:tc>
        <w:tc>
          <w:tcPr>
            <w:tcW w:w="1103" w:type="dxa"/>
            <w:vAlign w:val="center"/>
          </w:tcPr>
          <w:p w:rsidR="001D1A20" w:rsidRPr="00E36FD8" w:rsidRDefault="00E36FD8" w:rsidP="001A6D98">
            <w:pPr>
              <w:spacing w:line="276" w:lineRule="auto"/>
              <w:jc w:val="right"/>
            </w:pPr>
            <w:r w:rsidRPr="00E36FD8">
              <w:t>38,88</w:t>
            </w:r>
          </w:p>
        </w:tc>
        <w:tc>
          <w:tcPr>
            <w:tcW w:w="1470" w:type="dxa"/>
            <w:vAlign w:val="center"/>
          </w:tcPr>
          <w:p w:rsidR="001D1A20" w:rsidRPr="00E36FD8" w:rsidRDefault="00E36FD8" w:rsidP="001A6D98">
            <w:pPr>
              <w:spacing w:line="276" w:lineRule="auto"/>
              <w:jc w:val="right"/>
            </w:pPr>
            <w:r w:rsidRPr="00E36FD8">
              <w:t>61,12</w:t>
            </w:r>
          </w:p>
        </w:tc>
        <w:tc>
          <w:tcPr>
            <w:tcW w:w="3005" w:type="dxa"/>
            <w:hideMark/>
          </w:tcPr>
          <w:p w:rsidR="001D1A20" w:rsidRPr="00E36FD8" w:rsidRDefault="001D1A20" w:rsidP="001A6D98">
            <w:pPr>
              <w:spacing w:line="276" w:lineRule="auto"/>
              <w:jc w:val="right"/>
            </w:pPr>
            <w:r w:rsidRPr="00E36FD8">
              <w:t> 100,00</w:t>
            </w:r>
          </w:p>
        </w:tc>
      </w:tr>
      <w:tr w:rsidR="001D1A20" w:rsidRPr="00E36FD8" w:rsidTr="00E36FD8">
        <w:trPr>
          <w:trHeight w:val="330"/>
          <w:jc w:val="center"/>
        </w:trPr>
        <w:tc>
          <w:tcPr>
            <w:tcW w:w="1996" w:type="dxa"/>
            <w:hideMark/>
          </w:tcPr>
          <w:p w:rsidR="001D1A20" w:rsidRPr="00E36FD8" w:rsidRDefault="001D1A20" w:rsidP="001A6D98">
            <w:pPr>
              <w:spacing w:line="276" w:lineRule="auto"/>
              <w:jc w:val="both"/>
            </w:pPr>
            <w:r w:rsidRPr="00E36FD8">
              <w:t>Usluge</w:t>
            </w:r>
          </w:p>
        </w:tc>
        <w:tc>
          <w:tcPr>
            <w:tcW w:w="1103" w:type="dxa"/>
            <w:vAlign w:val="center"/>
          </w:tcPr>
          <w:p w:rsidR="001D1A20" w:rsidRPr="00E36FD8" w:rsidRDefault="00E36FD8" w:rsidP="001A6D98">
            <w:pPr>
              <w:spacing w:line="276" w:lineRule="auto"/>
              <w:jc w:val="right"/>
            </w:pPr>
            <w:r w:rsidRPr="00E36FD8">
              <w:t>41,54</w:t>
            </w:r>
          </w:p>
        </w:tc>
        <w:tc>
          <w:tcPr>
            <w:tcW w:w="1470" w:type="dxa"/>
            <w:vAlign w:val="center"/>
          </w:tcPr>
          <w:p w:rsidR="001D1A20" w:rsidRPr="00E36FD8" w:rsidRDefault="00E36FD8" w:rsidP="00010139">
            <w:pPr>
              <w:spacing w:line="276" w:lineRule="auto"/>
              <w:jc w:val="right"/>
            </w:pPr>
            <w:r w:rsidRPr="00E36FD8">
              <w:t>58,46</w:t>
            </w:r>
          </w:p>
        </w:tc>
        <w:tc>
          <w:tcPr>
            <w:tcW w:w="3005" w:type="dxa"/>
            <w:hideMark/>
          </w:tcPr>
          <w:p w:rsidR="001D1A20" w:rsidRPr="00E36FD8" w:rsidRDefault="001D1A20" w:rsidP="001A6D98">
            <w:pPr>
              <w:spacing w:line="276" w:lineRule="auto"/>
              <w:jc w:val="right"/>
            </w:pPr>
            <w:r w:rsidRPr="00E36FD8">
              <w:t>100,00</w:t>
            </w:r>
          </w:p>
        </w:tc>
      </w:tr>
    </w:tbl>
    <w:p w:rsidR="00B105A7" w:rsidRPr="006A0EFD" w:rsidRDefault="00B105A7" w:rsidP="001A6D98">
      <w:pPr>
        <w:spacing w:line="276" w:lineRule="auto"/>
        <w:jc w:val="both"/>
        <w:rPr>
          <w:i/>
        </w:rPr>
      </w:pPr>
    </w:p>
    <w:p w:rsidR="001D1A20" w:rsidRPr="00E36FD8" w:rsidRDefault="00010139" w:rsidP="001A6D98">
      <w:pPr>
        <w:spacing w:line="276" w:lineRule="auto"/>
        <w:jc w:val="both"/>
      </w:pPr>
      <w:r w:rsidRPr="00E36FD8">
        <w:t>Tabelarni prikaz ukupne vrijednosti dodijeljenih ugovora i ugovora dodijeljenih na osnovu zaključenih okvirnih sporazuma za pregovarački postupak sa objavom obavještenja o nabavci u 201</w:t>
      </w:r>
      <w:r w:rsidR="00E36FD8">
        <w:t>7</w:t>
      </w:r>
      <w:r w:rsidRPr="00E36FD8">
        <w:t>. godini prema predmetu nabavke i nivou vlasti:</w:t>
      </w:r>
    </w:p>
    <w:p w:rsidR="00010139" w:rsidRPr="006A0EFD" w:rsidRDefault="00010139" w:rsidP="001A6D98">
      <w:pPr>
        <w:spacing w:line="276" w:lineRule="auto"/>
        <w:jc w:val="both"/>
        <w:rPr>
          <w:i/>
        </w:rPr>
      </w:pPr>
    </w:p>
    <w:tbl>
      <w:tblPr>
        <w:tblW w:w="9074" w:type="dxa"/>
        <w:tblInd w:w="-10" w:type="dxa"/>
        <w:tblLook w:val="04A0" w:firstRow="1" w:lastRow="0" w:firstColumn="1" w:lastColumn="0" w:noHBand="0" w:noVBand="1"/>
      </w:tblPr>
      <w:tblGrid>
        <w:gridCol w:w="3495"/>
        <w:gridCol w:w="870"/>
        <w:gridCol w:w="871"/>
        <w:gridCol w:w="1371"/>
        <w:gridCol w:w="1096"/>
        <w:gridCol w:w="1371"/>
      </w:tblGrid>
      <w:tr w:rsidR="004A0D98" w:rsidRPr="00DA7CC6" w:rsidTr="004A0D98">
        <w:trPr>
          <w:trHeight w:val="897"/>
        </w:trPr>
        <w:tc>
          <w:tcPr>
            <w:tcW w:w="9074" w:type="dxa"/>
            <w:gridSpan w:val="6"/>
            <w:tcBorders>
              <w:top w:val="single" w:sz="8" w:space="0" w:color="auto"/>
              <w:left w:val="single" w:sz="8" w:space="0" w:color="auto"/>
              <w:bottom w:val="single" w:sz="8" w:space="0" w:color="auto"/>
              <w:right w:val="single" w:sz="8" w:space="0" w:color="000000"/>
            </w:tcBorders>
            <w:shd w:val="clear" w:color="000000" w:fill="BDD6EE"/>
            <w:vAlign w:val="center"/>
            <w:hideMark/>
          </w:tcPr>
          <w:p w:rsidR="004A0D98" w:rsidRPr="00DA7CC6" w:rsidRDefault="004A0D98">
            <w:pPr>
              <w:jc w:val="center"/>
              <w:rPr>
                <w:color w:val="000000"/>
                <w:sz w:val="22"/>
                <w:szCs w:val="22"/>
              </w:rPr>
            </w:pPr>
            <w:r w:rsidRPr="00DA7CC6">
              <w:rPr>
                <w:color w:val="000000"/>
                <w:sz w:val="22"/>
                <w:szCs w:val="22"/>
              </w:rPr>
              <w:t>Ukupna vrijednost dodijeljenih ugovora i  ugovora dodijeljenih na osnovu zaključenih okvirnih sporazuma za pregovarački postupak sa objavom obavještenja o nabavci  u 2017. godini prema predmetu nabavke i nivou vlasti:</w:t>
            </w:r>
          </w:p>
        </w:tc>
      </w:tr>
      <w:tr w:rsidR="004A0D98" w:rsidRPr="00DA7CC6" w:rsidTr="004A0D98">
        <w:trPr>
          <w:trHeight w:val="256"/>
        </w:trPr>
        <w:tc>
          <w:tcPr>
            <w:tcW w:w="470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A0D98" w:rsidRPr="00DA7CC6" w:rsidRDefault="004A0D98">
            <w:pPr>
              <w:jc w:val="both"/>
              <w:rPr>
                <w:color w:val="000000"/>
                <w:sz w:val="22"/>
                <w:szCs w:val="22"/>
              </w:rPr>
            </w:pPr>
            <w:r w:rsidRPr="00DA7CC6">
              <w:rPr>
                <w:color w:val="000000"/>
                <w:sz w:val="22"/>
                <w:szCs w:val="22"/>
              </w:rPr>
              <w:t> </w:t>
            </w:r>
          </w:p>
        </w:tc>
        <w:tc>
          <w:tcPr>
            <w:tcW w:w="871"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center"/>
              <w:rPr>
                <w:color w:val="000000"/>
                <w:sz w:val="22"/>
                <w:szCs w:val="22"/>
              </w:rPr>
            </w:pPr>
            <w:r w:rsidRPr="00DA7CC6">
              <w:rPr>
                <w:color w:val="000000"/>
                <w:sz w:val="22"/>
                <w:szCs w:val="22"/>
              </w:rPr>
              <w:t>BiH</w:t>
            </w:r>
          </w:p>
        </w:tc>
        <w:tc>
          <w:tcPr>
            <w:tcW w:w="1247"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center"/>
              <w:rPr>
                <w:color w:val="000000"/>
                <w:sz w:val="22"/>
                <w:szCs w:val="22"/>
              </w:rPr>
            </w:pPr>
            <w:r w:rsidRPr="00DA7CC6">
              <w:rPr>
                <w:color w:val="000000"/>
                <w:sz w:val="22"/>
                <w:szCs w:val="22"/>
              </w:rPr>
              <w:t>FBIH</w:t>
            </w:r>
          </w:p>
        </w:tc>
        <w:tc>
          <w:tcPr>
            <w:tcW w:w="1001"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center"/>
              <w:rPr>
                <w:color w:val="000000"/>
                <w:sz w:val="22"/>
                <w:szCs w:val="22"/>
              </w:rPr>
            </w:pPr>
            <w:r w:rsidRPr="00DA7CC6">
              <w:rPr>
                <w:color w:val="000000"/>
                <w:sz w:val="22"/>
                <w:szCs w:val="22"/>
              </w:rPr>
              <w:t>RS</w:t>
            </w:r>
          </w:p>
        </w:tc>
        <w:tc>
          <w:tcPr>
            <w:tcW w:w="1247"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center"/>
              <w:rPr>
                <w:color w:val="000000"/>
                <w:sz w:val="22"/>
                <w:szCs w:val="22"/>
              </w:rPr>
            </w:pPr>
            <w:r w:rsidRPr="00DA7CC6">
              <w:rPr>
                <w:color w:val="000000"/>
                <w:sz w:val="22"/>
                <w:szCs w:val="22"/>
              </w:rPr>
              <w:t>Ukupno</w:t>
            </w:r>
          </w:p>
        </w:tc>
      </w:tr>
      <w:tr w:rsidR="004A0D98" w:rsidRPr="00DA7CC6" w:rsidTr="004A0D98">
        <w:trPr>
          <w:trHeight w:val="312"/>
        </w:trPr>
        <w:tc>
          <w:tcPr>
            <w:tcW w:w="3907" w:type="dxa"/>
            <w:vMerge w:val="restart"/>
            <w:tcBorders>
              <w:top w:val="nil"/>
              <w:left w:val="single" w:sz="8" w:space="0" w:color="auto"/>
              <w:bottom w:val="single" w:sz="8" w:space="0" w:color="000000"/>
              <w:right w:val="single" w:sz="8" w:space="0" w:color="auto"/>
            </w:tcBorders>
            <w:shd w:val="clear" w:color="000000" w:fill="BDD6EE"/>
            <w:textDirection w:val="btLr"/>
            <w:vAlign w:val="center"/>
            <w:hideMark/>
          </w:tcPr>
          <w:p w:rsidR="004A0D98" w:rsidRPr="00DA7CC6" w:rsidRDefault="004A0D98">
            <w:pPr>
              <w:jc w:val="center"/>
              <w:rPr>
                <w:color w:val="000000"/>
                <w:sz w:val="22"/>
                <w:szCs w:val="22"/>
              </w:rPr>
            </w:pPr>
            <w:r w:rsidRPr="00DA7CC6">
              <w:rPr>
                <w:color w:val="000000"/>
                <w:sz w:val="22"/>
                <w:szCs w:val="22"/>
              </w:rPr>
              <w:t>Robe</w:t>
            </w:r>
          </w:p>
        </w:tc>
        <w:tc>
          <w:tcPr>
            <w:tcW w:w="799"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both"/>
              <w:rPr>
                <w:color w:val="000000"/>
                <w:sz w:val="22"/>
                <w:szCs w:val="22"/>
              </w:rPr>
            </w:pPr>
            <w:r w:rsidRPr="00DA7CC6">
              <w:rPr>
                <w:color w:val="000000"/>
                <w:sz w:val="22"/>
                <w:szCs w:val="22"/>
              </w:rPr>
              <w:t>DU</w:t>
            </w:r>
          </w:p>
        </w:tc>
        <w:tc>
          <w:tcPr>
            <w:tcW w:w="871"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0,00</w:t>
            </w:r>
          </w:p>
        </w:tc>
        <w:tc>
          <w:tcPr>
            <w:tcW w:w="124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A0D98" w:rsidRPr="00DA7CC6" w:rsidRDefault="004A0D98">
            <w:pPr>
              <w:jc w:val="right"/>
              <w:rPr>
                <w:color w:val="000000"/>
                <w:sz w:val="22"/>
                <w:szCs w:val="22"/>
              </w:rPr>
            </w:pPr>
            <w:r w:rsidRPr="00DA7CC6">
              <w:rPr>
                <w:color w:val="000000"/>
                <w:sz w:val="22"/>
                <w:szCs w:val="22"/>
              </w:rPr>
              <w:t>1.223.769,06</w:t>
            </w:r>
          </w:p>
        </w:tc>
        <w:tc>
          <w:tcPr>
            <w:tcW w:w="1001"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0,00</w:t>
            </w:r>
          </w:p>
        </w:tc>
        <w:tc>
          <w:tcPr>
            <w:tcW w:w="1247"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1.223.769,06</w:t>
            </w:r>
          </w:p>
        </w:tc>
      </w:tr>
      <w:tr w:rsidR="004A0D98" w:rsidRPr="00DA7CC6" w:rsidTr="004A0D98">
        <w:trPr>
          <w:trHeight w:val="312"/>
        </w:trPr>
        <w:tc>
          <w:tcPr>
            <w:tcW w:w="3907" w:type="dxa"/>
            <w:vMerge/>
            <w:tcBorders>
              <w:top w:val="nil"/>
              <w:left w:val="single" w:sz="8" w:space="0" w:color="auto"/>
              <w:bottom w:val="single" w:sz="8" w:space="0" w:color="000000"/>
              <w:right w:val="single" w:sz="8" w:space="0" w:color="auto"/>
            </w:tcBorders>
            <w:vAlign w:val="center"/>
            <w:hideMark/>
          </w:tcPr>
          <w:p w:rsidR="004A0D98" w:rsidRPr="00DA7CC6" w:rsidRDefault="004A0D98">
            <w:pPr>
              <w:rPr>
                <w:color w:val="000000"/>
                <w:sz w:val="22"/>
                <w:szCs w:val="22"/>
              </w:rPr>
            </w:pPr>
          </w:p>
        </w:tc>
        <w:tc>
          <w:tcPr>
            <w:tcW w:w="799"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both"/>
              <w:rPr>
                <w:color w:val="000000"/>
                <w:sz w:val="22"/>
                <w:szCs w:val="22"/>
              </w:rPr>
            </w:pPr>
            <w:r w:rsidRPr="00DA7CC6">
              <w:rPr>
                <w:color w:val="000000"/>
                <w:sz w:val="22"/>
                <w:szCs w:val="22"/>
              </w:rPr>
              <w:t>DU.OS</w:t>
            </w:r>
          </w:p>
        </w:tc>
        <w:tc>
          <w:tcPr>
            <w:tcW w:w="871"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0</w:t>
            </w:r>
          </w:p>
        </w:tc>
        <w:tc>
          <w:tcPr>
            <w:tcW w:w="1247"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1.923.811,56</w:t>
            </w:r>
          </w:p>
        </w:tc>
        <w:tc>
          <w:tcPr>
            <w:tcW w:w="1001"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0,00</w:t>
            </w:r>
          </w:p>
        </w:tc>
        <w:tc>
          <w:tcPr>
            <w:tcW w:w="1247"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1.923.811,56</w:t>
            </w:r>
          </w:p>
        </w:tc>
      </w:tr>
      <w:tr w:rsidR="004A0D98" w:rsidRPr="00DA7CC6" w:rsidTr="004A0D98">
        <w:trPr>
          <w:trHeight w:val="256"/>
        </w:trPr>
        <w:tc>
          <w:tcPr>
            <w:tcW w:w="3907" w:type="dxa"/>
            <w:vMerge w:val="restart"/>
            <w:tcBorders>
              <w:top w:val="nil"/>
              <w:left w:val="single" w:sz="8" w:space="0" w:color="auto"/>
              <w:bottom w:val="single" w:sz="8" w:space="0" w:color="000000"/>
              <w:right w:val="single" w:sz="8" w:space="0" w:color="auto"/>
            </w:tcBorders>
            <w:shd w:val="clear" w:color="000000" w:fill="BDD6EE"/>
            <w:textDirection w:val="btLr"/>
            <w:vAlign w:val="center"/>
            <w:hideMark/>
          </w:tcPr>
          <w:p w:rsidR="004A0D98" w:rsidRPr="00DA7CC6" w:rsidRDefault="004A0D98">
            <w:pPr>
              <w:jc w:val="center"/>
              <w:rPr>
                <w:color w:val="000000"/>
                <w:sz w:val="22"/>
                <w:szCs w:val="22"/>
              </w:rPr>
            </w:pPr>
            <w:r w:rsidRPr="00DA7CC6">
              <w:rPr>
                <w:color w:val="000000"/>
                <w:sz w:val="22"/>
                <w:szCs w:val="22"/>
              </w:rPr>
              <w:t>Usluge</w:t>
            </w:r>
          </w:p>
        </w:tc>
        <w:tc>
          <w:tcPr>
            <w:tcW w:w="799"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both"/>
              <w:rPr>
                <w:color w:val="000000"/>
                <w:sz w:val="22"/>
                <w:szCs w:val="22"/>
              </w:rPr>
            </w:pPr>
            <w:r w:rsidRPr="00DA7CC6">
              <w:rPr>
                <w:color w:val="000000"/>
                <w:sz w:val="22"/>
                <w:szCs w:val="22"/>
              </w:rPr>
              <w:t>DU</w:t>
            </w:r>
          </w:p>
        </w:tc>
        <w:tc>
          <w:tcPr>
            <w:tcW w:w="871"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0</w:t>
            </w:r>
          </w:p>
        </w:tc>
        <w:tc>
          <w:tcPr>
            <w:tcW w:w="1247"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423.584,49</w:t>
            </w:r>
          </w:p>
        </w:tc>
        <w:tc>
          <w:tcPr>
            <w:tcW w:w="1001"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25.008,01</w:t>
            </w:r>
          </w:p>
        </w:tc>
        <w:tc>
          <w:tcPr>
            <w:tcW w:w="1247"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448.592,50</w:t>
            </w:r>
          </w:p>
        </w:tc>
      </w:tr>
      <w:tr w:rsidR="004A0D98" w:rsidRPr="00DA7CC6" w:rsidTr="00DA7CC6">
        <w:trPr>
          <w:trHeight w:val="446"/>
        </w:trPr>
        <w:tc>
          <w:tcPr>
            <w:tcW w:w="3907" w:type="dxa"/>
            <w:vMerge/>
            <w:tcBorders>
              <w:top w:val="nil"/>
              <w:left w:val="single" w:sz="8" w:space="0" w:color="auto"/>
              <w:bottom w:val="single" w:sz="8" w:space="0" w:color="000000"/>
              <w:right w:val="single" w:sz="8" w:space="0" w:color="auto"/>
            </w:tcBorders>
            <w:vAlign w:val="center"/>
            <w:hideMark/>
          </w:tcPr>
          <w:p w:rsidR="004A0D98" w:rsidRPr="00DA7CC6" w:rsidRDefault="004A0D98">
            <w:pPr>
              <w:rPr>
                <w:color w:val="000000"/>
                <w:sz w:val="22"/>
                <w:szCs w:val="22"/>
              </w:rPr>
            </w:pPr>
          </w:p>
        </w:tc>
        <w:tc>
          <w:tcPr>
            <w:tcW w:w="799"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both"/>
              <w:rPr>
                <w:color w:val="000000"/>
                <w:sz w:val="22"/>
                <w:szCs w:val="22"/>
              </w:rPr>
            </w:pPr>
            <w:r w:rsidRPr="00DA7CC6">
              <w:rPr>
                <w:color w:val="000000"/>
                <w:sz w:val="22"/>
                <w:szCs w:val="22"/>
              </w:rPr>
              <w:t>DU.OS</w:t>
            </w:r>
          </w:p>
        </w:tc>
        <w:tc>
          <w:tcPr>
            <w:tcW w:w="871"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0</w:t>
            </w:r>
          </w:p>
        </w:tc>
        <w:tc>
          <w:tcPr>
            <w:tcW w:w="1247"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373.046,08</w:t>
            </w:r>
          </w:p>
        </w:tc>
        <w:tc>
          <w:tcPr>
            <w:tcW w:w="1001"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56.458,35</w:t>
            </w:r>
          </w:p>
        </w:tc>
        <w:tc>
          <w:tcPr>
            <w:tcW w:w="1247"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429.504,43</w:t>
            </w:r>
          </w:p>
        </w:tc>
      </w:tr>
      <w:tr w:rsidR="004A0D98" w:rsidRPr="00DA7CC6" w:rsidTr="004A0D98">
        <w:trPr>
          <w:trHeight w:val="256"/>
        </w:trPr>
        <w:tc>
          <w:tcPr>
            <w:tcW w:w="3907" w:type="dxa"/>
            <w:vMerge w:val="restart"/>
            <w:tcBorders>
              <w:top w:val="nil"/>
              <w:left w:val="single" w:sz="8" w:space="0" w:color="auto"/>
              <w:bottom w:val="single" w:sz="8" w:space="0" w:color="000000"/>
              <w:right w:val="single" w:sz="8" w:space="0" w:color="auto"/>
            </w:tcBorders>
            <w:shd w:val="clear" w:color="000000" w:fill="BDD6EE"/>
            <w:textDirection w:val="btLr"/>
            <w:vAlign w:val="center"/>
            <w:hideMark/>
          </w:tcPr>
          <w:p w:rsidR="004A0D98" w:rsidRPr="00DA7CC6" w:rsidRDefault="004A0D98">
            <w:pPr>
              <w:jc w:val="center"/>
              <w:rPr>
                <w:color w:val="000000"/>
                <w:sz w:val="22"/>
                <w:szCs w:val="22"/>
              </w:rPr>
            </w:pPr>
            <w:r w:rsidRPr="00DA7CC6">
              <w:rPr>
                <w:color w:val="000000"/>
                <w:sz w:val="22"/>
                <w:szCs w:val="22"/>
              </w:rPr>
              <w:t>Ukupno</w:t>
            </w:r>
          </w:p>
        </w:tc>
        <w:tc>
          <w:tcPr>
            <w:tcW w:w="799"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both"/>
              <w:rPr>
                <w:color w:val="000000"/>
                <w:sz w:val="22"/>
                <w:szCs w:val="22"/>
              </w:rPr>
            </w:pPr>
            <w:r w:rsidRPr="00DA7CC6">
              <w:rPr>
                <w:color w:val="000000"/>
                <w:sz w:val="22"/>
                <w:szCs w:val="22"/>
              </w:rPr>
              <w:t>DU</w:t>
            </w:r>
          </w:p>
        </w:tc>
        <w:tc>
          <w:tcPr>
            <w:tcW w:w="871"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0,00</w:t>
            </w:r>
          </w:p>
        </w:tc>
        <w:tc>
          <w:tcPr>
            <w:tcW w:w="1247"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1.647.353,55</w:t>
            </w:r>
          </w:p>
        </w:tc>
        <w:tc>
          <w:tcPr>
            <w:tcW w:w="1001"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25.008,01</w:t>
            </w:r>
          </w:p>
        </w:tc>
        <w:tc>
          <w:tcPr>
            <w:tcW w:w="1247"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1.672.361,56</w:t>
            </w:r>
          </w:p>
        </w:tc>
      </w:tr>
      <w:tr w:rsidR="004A0D98" w:rsidRPr="00DA7CC6" w:rsidTr="004A0D98">
        <w:trPr>
          <w:trHeight w:val="256"/>
        </w:trPr>
        <w:tc>
          <w:tcPr>
            <w:tcW w:w="3907" w:type="dxa"/>
            <w:vMerge/>
            <w:tcBorders>
              <w:top w:val="nil"/>
              <w:left w:val="single" w:sz="8" w:space="0" w:color="auto"/>
              <w:bottom w:val="single" w:sz="8" w:space="0" w:color="000000"/>
              <w:right w:val="single" w:sz="8" w:space="0" w:color="auto"/>
            </w:tcBorders>
            <w:vAlign w:val="center"/>
            <w:hideMark/>
          </w:tcPr>
          <w:p w:rsidR="004A0D98" w:rsidRPr="00DA7CC6" w:rsidRDefault="004A0D98">
            <w:pPr>
              <w:rPr>
                <w:color w:val="000000"/>
                <w:sz w:val="22"/>
                <w:szCs w:val="22"/>
              </w:rPr>
            </w:pPr>
          </w:p>
        </w:tc>
        <w:tc>
          <w:tcPr>
            <w:tcW w:w="799"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both"/>
              <w:rPr>
                <w:color w:val="000000"/>
                <w:sz w:val="22"/>
                <w:szCs w:val="22"/>
              </w:rPr>
            </w:pPr>
            <w:r w:rsidRPr="00DA7CC6">
              <w:rPr>
                <w:color w:val="000000"/>
                <w:sz w:val="22"/>
                <w:szCs w:val="22"/>
              </w:rPr>
              <w:t>DU.OS</w:t>
            </w:r>
          </w:p>
        </w:tc>
        <w:tc>
          <w:tcPr>
            <w:tcW w:w="871"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0</w:t>
            </w:r>
          </w:p>
        </w:tc>
        <w:tc>
          <w:tcPr>
            <w:tcW w:w="1247"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2.296.857,64</w:t>
            </w:r>
          </w:p>
        </w:tc>
        <w:tc>
          <w:tcPr>
            <w:tcW w:w="1001"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56.458,35</w:t>
            </w:r>
          </w:p>
        </w:tc>
        <w:tc>
          <w:tcPr>
            <w:tcW w:w="1247" w:type="dxa"/>
            <w:tcBorders>
              <w:top w:val="nil"/>
              <w:left w:val="nil"/>
              <w:bottom w:val="single" w:sz="8" w:space="0" w:color="auto"/>
              <w:right w:val="single" w:sz="8" w:space="0" w:color="auto"/>
            </w:tcBorders>
            <w:shd w:val="clear" w:color="auto" w:fill="auto"/>
            <w:vAlign w:val="center"/>
            <w:hideMark/>
          </w:tcPr>
          <w:p w:rsidR="004A0D98" w:rsidRPr="00DA7CC6" w:rsidRDefault="004A0D98">
            <w:pPr>
              <w:jc w:val="right"/>
              <w:rPr>
                <w:color w:val="000000"/>
                <w:sz w:val="22"/>
                <w:szCs w:val="22"/>
              </w:rPr>
            </w:pPr>
            <w:r w:rsidRPr="00DA7CC6">
              <w:rPr>
                <w:color w:val="000000"/>
                <w:sz w:val="22"/>
                <w:szCs w:val="22"/>
              </w:rPr>
              <w:t>2.353.315,99</w:t>
            </w:r>
          </w:p>
        </w:tc>
      </w:tr>
      <w:tr w:rsidR="004A0D98" w:rsidRPr="00DA7CC6" w:rsidTr="004A0D98">
        <w:trPr>
          <w:trHeight w:val="256"/>
        </w:trPr>
        <w:tc>
          <w:tcPr>
            <w:tcW w:w="3907" w:type="dxa"/>
            <w:vMerge/>
            <w:tcBorders>
              <w:top w:val="nil"/>
              <w:left w:val="single" w:sz="8" w:space="0" w:color="auto"/>
              <w:bottom w:val="single" w:sz="8" w:space="0" w:color="000000"/>
              <w:right w:val="single" w:sz="8" w:space="0" w:color="auto"/>
            </w:tcBorders>
            <w:vAlign w:val="center"/>
            <w:hideMark/>
          </w:tcPr>
          <w:p w:rsidR="004A0D98" w:rsidRPr="00DA7CC6" w:rsidRDefault="004A0D98">
            <w:pPr>
              <w:rPr>
                <w:color w:val="000000"/>
                <w:sz w:val="22"/>
                <w:szCs w:val="22"/>
              </w:rPr>
            </w:pPr>
          </w:p>
        </w:tc>
        <w:tc>
          <w:tcPr>
            <w:tcW w:w="799" w:type="dxa"/>
            <w:tcBorders>
              <w:top w:val="nil"/>
              <w:left w:val="nil"/>
              <w:bottom w:val="single" w:sz="8" w:space="0" w:color="auto"/>
              <w:right w:val="single" w:sz="8" w:space="0" w:color="auto"/>
            </w:tcBorders>
            <w:shd w:val="clear" w:color="auto" w:fill="auto"/>
            <w:noWrap/>
            <w:vAlign w:val="center"/>
            <w:hideMark/>
          </w:tcPr>
          <w:p w:rsidR="004A0D98" w:rsidRPr="00DA7CC6" w:rsidRDefault="004A0D98">
            <w:pPr>
              <w:rPr>
                <w:color w:val="000000"/>
                <w:sz w:val="22"/>
                <w:szCs w:val="22"/>
              </w:rPr>
            </w:pPr>
            <w:r w:rsidRPr="00DA7CC6">
              <w:rPr>
                <w:color w:val="000000"/>
                <w:sz w:val="22"/>
                <w:szCs w:val="22"/>
              </w:rPr>
              <w:t>DU + DU.OS</w:t>
            </w:r>
          </w:p>
        </w:tc>
        <w:tc>
          <w:tcPr>
            <w:tcW w:w="871" w:type="dxa"/>
            <w:tcBorders>
              <w:top w:val="nil"/>
              <w:left w:val="nil"/>
              <w:bottom w:val="single" w:sz="8" w:space="0" w:color="auto"/>
              <w:right w:val="single" w:sz="8" w:space="0" w:color="auto"/>
            </w:tcBorders>
            <w:shd w:val="clear" w:color="auto" w:fill="auto"/>
            <w:noWrap/>
            <w:vAlign w:val="center"/>
            <w:hideMark/>
          </w:tcPr>
          <w:p w:rsidR="004A0D98" w:rsidRPr="00DA7CC6" w:rsidRDefault="004A0D98">
            <w:pPr>
              <w:jc w:val="right"/>
              <w:rPr>
                <w:color w:val="000000"/>
                <w:sz w:val="22"/>
                <w:szCs w:val="22"/>
              </w:rPr>
            </w:pPr>
            <w:r w:rsidRPr="00DA7CC6">
              <w:rPr>
                <w:color w:val="000000"/>
                <w:sz w:val="22"/>
                <w:szCs w:val="22"/>
              </w:rPr>
              <w:t>0,00</w:t>
            </w:r>
          </w:p>
        </w:tc>
        <w:tc>
          <w:tcPr>
            <w:tcW w:w="1247" w:type="dxa"/>
            <w:tcBorders>
              <w:top w:val="nil"/>
              <w:left w:val="nil"/>
              <w:bottom w:val="single" w:sz="8" w:space="0" w:color="auto"/>
              <w:right w:val="single" w:sz="8" w:space="0" w:color="auto"/>
            </w:tcBorders>
            <w:shd w:val="clear" w:color="auto" w:fill="auto"/>
            <w:noWrap/>
            <w:vAlign w:val="center"/>
            <w:hideMark/>
          </w:tcPr>
          <w:p w:rsidR="004A0D98" w:rsidRPr="00DA7CC6" w:rsidRDefault="004A0D98">
            <w:pPr>
              <w:jc w:val="right"/>
              <w:rPr>
                <w:color w:val="000000"/>
                <w:sz w:val="22"/>
                <w:szCs w:val="22"/>
              </w:rPr>
            </w:pPr>
            <w:r w:rsidRPr="00DA7CC6">
              <w:rPr>
                <w:color w:val="000000"/>
                <w:sz w:val="22"/>
                <w:szCs w:val="22"/>
              </w:rPr>
              <w:t>3.944.211,19</w:t>
            </w:r>
          </w:p>
        </w:tc>
        <w:tc>
          <w:tcPr>
            <w:tcW w:w="1001" w:type="dxa"/>
            <w:tcBorders>
              <w:top w:val="nil"/>
              <w:left w:val="nil"/>
              <w:bottom w:val="single" w:sz="8" w:space="0" w:color="auto"/>
              <w:right w:val="single" w:sz="8" w:space="0" w:color="auto"/>
            </w:tcBorders>
            <w:shd w:val="clear" w:color="auto" w:fill="auto"/>
            <w:noWrap/>
            <w:vAlign w:val="center"/>
            <w:hideMark/>
          </w:tcPr>
          <w:p w:rsidR="004A0D98" w:rsidRPr="00DA7CC6" w:rsidRDefault="004A0D98">
            <w:pPr>
              <w:jc w:val="right"/>
              <w:rPr>
                <w:color w:val="000000"/>
                <w:sz w:val="22"/>
                <w:szCs w:val="22"/>
              </w:rPr>
            </w:pPr>
            <w:r w:rsidRPr="00DA7CC6">
              <w:rPr>
                <w:color w:val="000000"/>
                <w:sz w:val="22"/>
                <w:szCs w:val="22"/>
              </w:rPr>
              <w:t>81.466,36</w:t>
            </w:r>
          </w:p>
        </w:tc>
        <w:tc>
          <w:tcPr>
            <w:tcW w:w="1247" w:type="dxa"/>
            <w:tcBorders>
              <w:top w:val="nil"/>
              <w:left w:val="nil"/>
              <w:bottom w:val="single" w:sz="8" w:space="0" w:color="auto"/>
              <w:right w:val="single" w:sz="8" w:space="0" w:color="auto"/>
            </w:tcBorders>
            <w:shd w:val="clear" w:color="auto" w:fill="auto"/>
            <w:noWrap/>
            <w:vAlign w:val="center"/>
            <w:hideMark/>
          </w:tcPr>
          <w:p w:rsidR="004A0D98" w:rsidRPr="00DA7CC6" w:rsidRDefault="004A0D98">
            <w:pPr>
              <w:jc w:val="right"/>
              <w:rPr>
                <w:color w:val="000000"/>
                <w:sz w:val="22"/>
                <w:szCs w:val="22"/>
              </w:rPr>
            </w:pPr>
            <w:r w:rsidRPr="00DA7CC6">
              <w:rPr>
                <w:color w:val="000000"/>
                <w:sz w:val="22"/>
                <w:szCs w:val="22"/>
              </w:rPr>
              <w:t>4.025.677,55</w:t>
            </w:r>
          </w:p>
        </w:tc>
      </w:tr>
    </w:tbl>
    <w:p w:rsidR="00E017C1" w:rsidRPr="006A0EFD" w:rsidRDefault="00E017C1" w:rsidP="00E017C1">
      <w:pPr>
        <w:spacing w:line="276" w:lineRule="auto"/>
        <w:jc w:val="center"/>
        <w:rPr>
          <w:i/>
        </w:rPr>
      </w:pPr>
    </w:p>
    <w:p w:rsidR="005E0246" w:rsidRDefault="005E0246" w:rsidP="005E0246">
      <w:pPr>
        <w:spacing w:line="276" w:lineRule="auto"/>
        <w:jc w:val="both"/>
      </w:pPr>
      <w:r w:rsidRPr="004A0D98">
        <w:t>Grafički prikaz ukupne vrijednosti dodijeljenih ugovora i ugovora dodijeljenih na osnovu zaključenih okvirnih sporazuma za pregovarački postupak sa objavom obavještenja o nabavci u 201</w:t>
      </w:r>
      <w:r w:rsidR="004A0D98" w:rsidRPr="004A0D98">
        <w:t>7</w:t>
      </w:r>
      <w:r w:rsidRPr="004A0D98">
        <w:t>. godini prema nivou vlasti:</w:t>
      </w:r>
    </w:p>
    <w:p w:rsidR="00DA7CC6" w:rsidRDefault="00DA7CC6" w:rsidP="005E0246">
      <w:pPr>
        <w:spacing w:line="276" w:lineRule="auto"/>
        <w:jc w:val="both"/>
      </w:pPr>
    </w:p>
    <w:p w:rsidR="00DA7CC6" w:rsidRPr="004A0D98" w:rsidRDefault="00DA7CC6" w:rsidP="005E0246">
      <w:pPr>
        <w:spacing w:line="276" w:lineRule="auto"/>
        <w:jc w:val="both"/>
      </w:pPr>
    </w:p>
    <w:p w:rsidR="00E017C1" w:rsidRPr="006A0EFD" w:rsidRDefault="00E017C1" w:rsidP="001A6D98">
      <w:pPr>
        <w:spacing w:line="276" w:lineRule="auto"/>
        <w:jc w:val="both"/>
        <w:rPr>
          <w:i/>
        </w:rPr>
      </w:pPr>
    </w:p>
    <w:p w:rsidR="00E017C1" w:rsidRPr="006A0EFD" w:rsidRDefault="0073763F" w:rsidP="00E017C1">
      <w:pPr>
        <w:spacing w:line="276" w:lineRule="auto"/>
        <w:jc w:val="center"/>
        <w:rPr>
          <w:i/>
        </w:rPr>
      </w:pPr>
      <w:r>
        <w:rPr>
          <w:noProof/>
        </w:rPr>
        <w:lastRenderedPageBreak/>
        <w:drawing>
          <wp:inline distT="0" distB="0" distL="0" distR="0" wp14:anchorId="7FA79417" wp14:editId="5AE924E0">
            <wp:extent cx="5886450" cy="3057525"/>
            <wp:effectExtent l="0" t="0" r="0"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TableGrid"/>
        <w:tblW w:w="9263" w:type="dxa"/>
        <w:tblLook w:val="04A0" w:firstRow="1" w:lastRow="0" w:firstColumn="1" w:lastColumn="0" w:noHBand="0" w:noVBand="1"/>
      </w:tblPr>
      <w:tblGrid>
        <w:gridCol w:w="2080"/>
        <w:gridCol w:w="1176"/>
        <w:gridCol w:w="2268"/>
        <w:gridCol w:w="1701"/>
        <w:gridCol w:w="2038"/>
      </w:tblGrid>
      <w:tr w:rsidR="0073763F" w:rsidRPr="0073763F" w:rsidTr="0073763F">
        <w:trPr>
          <w:trHeight w:val="300"/>
        </w:trPr>
        <w:tc>
          <w:tcPr>
            <w:tcW w:w="2080" w:type="dxa"/>
            <w:noWrap/>
            <w:hideMark/>
          </w:tcPr>
          <w:p w:rsidR="0073763F" w:rsidRPr="0073763F" w:rsidRDefault="0073763F" w:rsidP="0073763F">
            <w:pPr>
              <w:spacing w:line="276" w:lineRule="auto"/>
              <w:jc w:val="both"/>
              <w:rPr>
                <w:sz w:val="20"/>
                <w:szCs w:val="20"/>
              </w:rPr>
            </w:pPr>
            <w:r w:rsidRPr="0073763F">
              <w:rPr>
                <w:sz w:val="20"/>
                <w:szCs w:val="20"/>
              </w:rPr>
              <w:t> </w:t>
            </w:r>
          </w:p>
        </w:tc>
        <w:tc>
          <w:tcPr>
            <w:tcW w:w="1176" w:type="dxa"/>
            <w:noWrap/>
            <w:hideMark/>
          </w:tcPr>
          <w:p w:rsidR="0073763F" w:rsidRPr="0073763F" w:rsidRDefault="0073763F" w:rsidP="0073763F">
            <w:pPr>
              <w:spacing w:line="276" w:lineRule="auto"/>
              <w:jc w:val="both"/>
              <w:rPr>
                <w:sz w:val="20"/>
                <w:szCs w:val="20"/>
              </w:rPr>
            </w:pPr>
            <w:r w:rsidRPr="0073763F">
              <w:rPr>
                <w:sz w:val="20"/>
                <w:szCs w:val="20"/>
              </w:rPr>
              <w:t>BiH</w:t>
            </w:r>
          </w:p>
        </w:tc>
        <w:tc>
          <w:tcPr>
            <w:tcW w:w="2268" w:type="dxa"/>
            <w:noWrap/>
            <w:hideMark/>
          </w:tcPr>
          <w:p w:rsidR="0073763F" w:rsidRPr="0073763F" w:rsidRDefault="0073763F" w:rsidP="0073763F">
            <w:pPr>
              <w:spacing w:line="276" w:lineRule="auto"/>
              <w:jc w:val="both"/>
              <w:rPr>
                <w:sz w:val="20"/>
                <w:szCs w:val="20"/>
              </w:rPr>
            </w:pPr>
            <w:r w:rsidRPr="0073763F">
              <w:rPr>
                <w:sz w:val="20"/>
                <w:szCs w:val="20"/>
              </w:rPr>
              <w:t>FBIH</w:t>
            </w:r>
          </w:p>
        </w:tc>
        <w:tc>
          <w:tcPr>
            <w:tcW w:w="1701" w:type="dxa"/>
            <w:noWrap/>
            <w:hideMark/>
          </w:tcPr>
          <w:p w:rsidR="0073763F" w:rsidRPr="0073763F" w:rsidRDefault="0073763F" w:rsidP="0073763F">
            <w:pPr>
              <w:spacing w:line="276" w:lineRule="auto"/>
              <w:jc w:val="both"/>
              <w:rPr>
                <w:sz w:val="20"/>
                <w:szCs w:val="20"/>
              </w:rPr>
            </w:pPr>
            <w:r w:rsidRPr="0073763F">
              <w:rPr>
                <w:sz w:val="20"/>
                <w:szCs w:val="20"/>
              </w:rPr>
              <w:t>RS</w:t>
            </w:r>
          </w:p>
        </w:tc>
        <w:tc>
          <w:tcPr>
            <w:tcW w:w="2038" w:type="dxa"/>
            <w:noWrap/>
            <w:hideMark/>
          </w:tcPr>
          <w:p w:rsidR="0073763F" w:rsidRPr="0073763F" w:rsidRDefault="0073763F" w:rsidP="0073763F">
            <w:pPr>
              <w:spacing w:line="276" w:lineRule="auto"/>
              <w:jc w:val="both"/>
              <w:rPr>
                <w:sz w:val="20"/>
                <w:szCs w:val="20"/>
              </w:rPr>
            </w:pPr>
            <w:r w:rsidRPr="0073763F">
              <w:rPr>
                <w:sz w:val="20"/>
                <w:szCs w:val="20"/>
              </w:rPr>
              <w:t>Ukupno</w:t>
            </w:r>
          </w:p>
        </w:tc>
      </w:tr>
      <w:tr w:rsidR="0073763F" w:rsidRPr="0073763F" w:rsidTr="0073763F">
        <w:trPr>
          <w:trHeight w:val="300"/>
        </w:trPr>
        <w:tc>
          <w:tcPr>
            <w:tcW w:w="2080" w:type="dxa"/>
            <w:noWrap/>
            <w:hideMark/>
          </w:tcPr>
          <w:p w:rsidR="0073763F" w:rsidRPr="0073763F" w:rsidRDefault="0073763F" w:rsidP="0073763F">
            <w:pPr>
              <w:spacing w:line="276" w:lineRule="auto"/>
              <w:jc w:val="both"/>
              <w:rPr>
                <w:sz w:val="20"/>
                <w:szCs w:val="20"/>
              </w:rPr>
            </w:pPr>
            <w:r w:rsidRPr="0073763F">
              <w:rPr>
                <w:sz w:val="20"/>
                <w:szCs w:val="20"/>
              </w:rPr>
              <w:t>Ukupno DU</w:t>
            </w:r>
          </w:p>
        </w:tc>
        <w:tc>
          <w:tcPr>
            <w:tcW w:w="1176" w:type="dxa"/>
            <w:noWrap/>
            <w:hideMark/>
          </w:tcPr>
          <w:p w:rsidR="0073763F" w:rsidRPr="0073763F" w:rsidRDefault="0073763F" w:rsidP="0073763F">
            <w:pPr>
              <w:spacing w:line="276" w:lineRule="auto"/>
              <w:jc w:val="both"/>
              <w:rPr>
                <w:sz w:val="20"/>
                <w:szCs w:val="20"/>
              </w:rPr>
            </w:pPr>
            <w:r w:rsidRPr="0073763F">
              <w:rPr>
                <w:sz w:val="20"/>
                <w:szCs w:val="20"/>
              </w:rPr>
              <w:t>0,00</w:t>
            </w:r>
          </w:p>
        </w:tc>
        <w:tc>
          <w:tcPr>
            <w:tcW w:w="2268" w:type="dxa"/>
            <w:noWrap/>
            <w:hideMark/>
          </w:tcPr>
          <w:p w:rsidR="0073763F" w:rsidRPr="0073763F" w:rsidRDefault="0073763F" w:rsidP="0073763F">
            <w:pPr>
              <w:spacing w:line="276" w:lineRule="auto"/>
              <w:jc w:val="both"/>
              <w:rPr>
                <w:sz w:val="20"/>
                <w:szCs w:val="20"/>
              </w:rPr>
            </w:pPr>
            <w:r w:rsidRPr="0073763F">
              <w:rPr>
                <w:sz w:val="20"/>
                <w:szCs w:val="20"/>
              </w:rPr>
              <w:t>1.647.353,55</w:t>
            </w:r>
          </w:p>
        </w:tc>
        <w:tc>
          <w:tcPr>
            <w:tcW w:w="1701" w:type="dxa"/>
            <w:noWrap/>
            <w:hideMark/>
          </w:tcPr>
          <w:p w:rsidR="0073763F" w:rsidRPr="0073763F" w:rsidRDefault="0073763F" w:rsidP="0073763F">
            <w:pPr>
              <w:spacing w:line="276" w:lineRule="auto"/>
              <w:jc w:val="both"/>
              <w:rPr>
                <w:sz w:val="20"/>
                <w:szCs w:val="20"/>
              </w:rPr>
            </w:pPr>
            <w:r w:rsidRPr="0073763F">
              <w:rPr>
                <w:sz w:val="20"/>
                <w:szCs w:val="20"/>
              </w:rPr>
              <w:t>25.008,01</w:t>
            </w:r>
          </w:p>
        </w:tc>
        <w:tc>
          <w:tcPr>
            <w:tcW w:w="2038" w:type="dxa"/>
            <w:noWrap/>
            <w:hideMark/>
          </w:tcPr>
          <w:p w:rsidR="0073763F" w:rsidRPr="0073763F" w:rsidRDefault="0073763F" w:rsidP="0073763F">
            <w:pPr>
              <w:spacing w:line="276" w:lineRule="auto"/>
              <w:jc w:val="both"/>
              <w:rPr>
                <w:sz w:val="20"/>
                <w:szCs w:val="20"/>
              </w:rPr>
            </w:pPr>
            <w:r w:rsidRPr="0073763F">
              <w:rPr>
                <w:sz w:val="20"/>
                <w:szCs w:val="20"/>
              </w:rPr>
              <w:t>1.672.361,56</w:t>
            </w:r>
          </w:p>
        </w:tc>
      </w:tr>
      <w:tr w:rsidR="0073763F" w:rsidRPr="0073763F" w:rsidTr="0073763F">
        <w:trPr>
          <w:trHeight w:val="300"/>
        </w:trPr>
        <w:tc>
          <w:tcPr>
            <w:tcW w:w="2080" w:type="dxa"/>
            <w:noWrap/>
            <w:hideMark/>
          </w:tcPr>
          <w:p w:rsidR="0073763F" w:rsidRPr="0073763F" w:rsidRDefault="0073763F" w:rsidP="0073763F">
            <w:pPr>
              <w:spacing w:line="276" w:lineRule="auto"/>
              <w:jc w:val="both"/>
              <w:rPr>
                <w:sz w:val="20"/>
                <w:szCs w:val="20"/>
              </w:rPr>
            </w:pPr>
            <w:r w:rsidRPr="0073763F">
              <w:rPr>
                <w:sz w:val="20"/>
                <w:szCs w:val="20"/>
              </w:rPr>
              <w:t>Ukupno DU.OS</w:t>
            </w:r>
          </w:p>
        </w:tc>
        <w:tc>
          <w:tcPr>
            <w:tcW w:w="1176" w:type="dxa"/>
            <w:noWrap/>
            <w:hideMark/>
          </w:tcPr>
          <w:p w:rsidR="0073763F" w:rsidRPr="0073763F" w:rsidRDefault="0073763F" w:rsidP="0073763F">
            <w:pPr>
              <w:spacing w:line="276" w:lineRule="auto"/>
              <w:jc w:val="both"/>
              <w:rPr>
                <w:sz w:val="20"/>
                <w:szCs w:val="20"/>
              </w:rPr>
            </w:pPr>
            <w:r w:rsidRPr="0073763F">
              <w:rPr>
                <w:sz w:val="20"/>
                <w:szCs w:val="20"/>
              </w:rPr>
              <w:t>0,00</w:t>
            </w:r>
          </w:p>
        </w:tc>
        <w:tc>
          <w:tcPr>
            <w:tcW w:w="2268" w:type="dxa"/>
            <w:noWrap/>
            <w:hideMark/>
          </w:tcPr>
          <w:p w:rsidR="0073763F" w:rsidRPr="0073763F" w:rsidRDefault="0073763F" w:rsidP="0073763F">
            <w:pPr>
              <w:spacing w:line="276" w:lineRule="auto"/>
              <w:jc w:val="both"/>
              <w:rPr>
                <w:sz w:val="20"/>
                <w:szCs w:val="20"/>
              </w:rPr>
            </w:pPr>
            <w:r w:rsidRPr="0073763F">
              <w:rPr>
                <w:sz w:val="20"/>
                <w:szCs w:val="20"/>
              </w:rPr>
              <w:t>2.296.857,64</w:t>
            </w:r>
          </w:p>
        </w:tc>
        <w:tc>
          <w:tcPr>
            <w:tcW w:w="1701" w:type="dxa"/>
            <w:noWrap/>
            <w:hideMark/>
          </w:tcPr>
          <w:p w:rsidR="0073763F" w:rsidRPr="0073763F" w:rsidRDefault="0073763F" w:rsidP="0073763F">
            <w:pPr>
              <w:spacing w:line="276" w:lineRule="auto"/>
              <w:jc w:val="both"/>
              <w:rPr>
                <w:sz w:val="20"/>
                <w:szCs w:val="20"/>
              </w:rPr>
            </w:pPr>
            <w:r w:rsidRPr="0073763F">
              <w:rPr>
                <w:sz w:val="20"/>
                <w:szCs w:val="20"/>
              </w:rPr>
              <w:t>56.458,35</w:t>
            </w:r>
          </w:p>
        </w:tc>
        <w:tc>
          <w:tcPr>
            <w:tcW w:w="2038" w:type="dxa"/>
            <w:noWrap/>
            <w:hideMark/>
          </w:tcPr>
          <w:p w:rsidR="0073763F" w:rsidRPr="0073763F" w:rsidRDefault="0073763F" w:rsidP="0073763F">
            <w:pPr>
              <w:spacing w:line="276" w:lineRule="auto"/>
              <w:jc w:val="both"/>
              <w:rPr>
                <w:sz w:val="20"/>
                <w:szCs w:val="20"/>
              </w:rPr>
            </w:pPr>
            <w:r w:rsidRPr="0073763F">
              <w:rPr>
                <w:sz w:val="20"/>
                <w:szCs w:val="20"/>
              </w:rPr>
              <w:t>2.353.315,99</w:t>
            </w:r>
          </w:p>
        </w:tc>
      </w:tr>
      <w:tr w:rsidR="0073763F" w:rsidRPr="0073763F" w:rsidTr="0073763F">
        <w:trPr>
          <w:trHeight w:val="300"/>
        </w:trPr>
        <w:tc>
          <w:tcPr>
            <w:tcW w:w="2080" w:type="dxa"/>
            <w:noWrap/>
            <w:hideMark/>
          </w:tcPr>
          <w:p w:rsidR="0073763F" w:rsidRPr="0073763F" w:rsidRDefault="0073763F" w:rsidP="0073763F">
            <w:pPr>
              <w:spacing w:line="276" w:lineRule="auto"/>
              <w:jc w:val="both"/>
              <w:rPr>
                <w:sz w:val="20"/>
                <w:szCs w:val="20"/>
              </w:rPr>
            </w:pPr>
            <w:r w:rsidRPr="0073763F">
              <w:rPr>
                <w:sz w:val="20"/>
                <w:szCs w:val="20"/>
              </w:rPr>
              <w:t>Ukupno DU + DU.OS</w:t>
            </w:r>
          </w:p>
        </w:tc>
        <w:tc>
          <w:tcPr>
            <w:tcW w:w="1176" w:type="dxa"/>
            <w:noWrap/>
            <w:hideMark/>
          </w:tcPr>
          <w:p w:rsidR="0073763F" w:rsidRPr="0073763F" w:rsidRDefault="0073763F" w:rsidP="0073763F">
            <w:pPr>
              <w:spacing w:line="276" w:lineRule="auto"/>
              <w:jc w:val="both"/>
              <w:rPr>
                <w:sz w:val="20"/>
                <w:szCs w:val="20"/>
              </w:rPr>
            </w:pPr>
            <w:r w:rsidRPr="0073763F">
              <w:rPr>
                <w:sz w:val="20"/>
                <w:szCs w:val="20"/>
              </w:rPr>
              <w:t>0,00</w:t>
            </w:r>
          </w:p>
        </w:tc>
        <w:tc>
          <w:tcPr>
            <w:tcW w:w="2268" w:type="dxa"/>
            <w:noWrap/>
            <w:hideMark/>
          </w:tcPr>
          <w:p w:rsidR="0073763F" w:rsidRPr="0073763F" w:rsidRDefault="0073763F" w:rsidP="0073763F">
            <w:pPr>
              <w:spacing w:line="276" w:lineRule="auto"/>
              <w:jc w:val="both"/>
              <w:rPr>
                <w:sz w:val="20"/>
                <w:szCs w:val="20"/>
              </w:rPr>
            </w:pPr>
            <w:r w:rsidRPr="0073763F">
              <w:rPr>
                <w:sz w:val="20"/>
                <w:szCs w:val="20"/>
              </w:rPr>
              <w:t>3.944.211,19</w:t>
            </w:r>
          </w:p>
        </w:tc>
        <w:tc>
          <w:tcPr>
            <w:tcW w:w="1701" w:type="dxa"/>
            <w:noWrap/>
            <w:hideMark/>
          </w:tcPr>
          <w:p w:rsidR="0073763F" w:rsidRPr="0073763F" w:rsidRDefault="0073763F" w:rsidP="0073763F">
            <w:pPr>
              <w:spacing w:line="276" w:lineRule="auto"/>
              <w:jc w:val="both"/>
              <w:rPr>
                <w:sz w:val="20"/>
                <w:szCs w:val="20"/>
              </w:rPr>
            </w:pPr>
            <w:r w:rsidRPr="0073763F">
              <w:rPr>
                <w:sz w:val="20"/>
                <w:szCs w:val="20"/>
              </w:rPr>
              <w:t>81.466,36</w:t>
            </w:r>
          </w:p>
        </w:tc>
        <w:tc>
          <w:tcPr>
            <w:tcW w:w="2038" w:type="dxa"/>
            <w:noWrap/>
            <w:hideMark/>
          </w:tcPr>
          <w:p w:rsidR="0073763F" w:rsidRPr="0073763F" w:rsidRDefault="0073763F" w:rsidP="0073763F">
            <w:pPr>
              <w:spacing w:line="276" w:lineRule="auto"/>
              <w:jc w:val="both"/>
              <w:rPr>
                <w:sz w:val="20"/>
                <w:szCs w:val="20"/>
              </w:rPr>
            </w:pPr>
            <w:r w:rsidRPr="0073763F">
              <w:rPr>
                <w:sz w:val="20"/>
                <w:szCs w:val="20"/>
              </w:rPr>
              <w:t>4.025.677,55</w:t>
            </w:r>
          </w:p>
        </w:tc>
      </w:tr>
    </w:tbl>
    <w:p w:rsidR="00DA7CC6" w:rsidRDefault="00DA7CC6" w:rsidP="001A6D98">
      <w:pPr>
        <w:spacing w:line="276" w:lineRule="auto"/>
        <w:jc w:val="both"/>
      </w:pPr>
    </w:p>
    <w:p w:rsidR="00E017C1" w:rsidRPr="00883176" w:rsidRDefault="00E017C1" w:rsidP="001A6D98">
      <w:pPr>
        <w:spacing w:line="276" w:lineRule="auto"/>
        <w:jc w:val="both"/>
      </w:pPr>
      <w:r w:rsidRPr="00883176">
        <w:t>Grafički prikaz ukupne vrijednosti dodijeljenih ugovora i ugovora dodijeljenih na osnovu zaključenih okvirnih sporazuma za pregovarački postupak sa objavom obavještenja o nabavci u 201</w:t>
      </w:r>
      <w:r w:rsidR="00883176" w:rsidRPr="00883176">
        <w:t>7</w:t>
      </w:r>
      <w:r w:rsidRPr="00883176">
        <w:t>. godini za robe prema nivou vlasti:</w:t>
      </w:r>
    </w:p>
    <w:p w:rsidR="003B37CC" w:rsidRPr="006A0EFD" w:rsidRDefault="003B37CC" w:rsidP="001A6D98">
      <w:pPr>
        <w:spacing w:line="276" w:lineRule="auto"/>
        <w:jc w:val="both"/>
        <w:rPr>
          <w:i/>
        </w:rPr>
      </w:pPr>
    </w:p>
    <w:p w:rsidR="00D95C14" w:rsidRPr="006A0EFD" w:rsidRDefault="00883176" w:rsidP="003B37CC">
      <w:pPr>
        <w:spacing w:line="276" w:lineRule="auto"/>
        <w:jc w:val="center"/>
        <w:rPr>
          <w:i/>
        </w:rPr>
      </w:pPr>
      <w:r>
        <w:rPr>
          <w:noProof/>
        </w:rPr>
        <w:drawing>
          <wp:inline distT="0" distB="0" distL="0" distR="0" wp14:anchorId="3D387C38" wp14:editId="3B0237D3">
            <wp:extent cx="5724525" cy="32766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2140"/>
        <w:gridCol w:w="1640"/>
        <w:gridCol w:w="1520"/>
        <w:gridCol w:w="960"/>
        <w:gridCol w:w="1312"/>
      </w:tblGrid>
      <w:tr w:rsidR="00883176" w:rsidTr="0073763F">
        <w:trPr>
          <w:trHeight w:val="300"/>
        </w:trPr>
        <w:tc>
          <w:tcPr>
            <w:tcW w:w="1500" w:type="dxa"/>
            <w:shd w:val="clear" w:color="auto" w:fill="auto"/>
            <w:noWrap/>
            <w:vAlign w:val="bottom"/>
            <w:hideMark/>
          </w:tcPr>
          <w:p w:rsidR="00883176" w:rsidRDefault="00883176">
            <w:pPr>
              <w:rPr>
                <w:sz w:val="20"/>
                <w:szCs w:val="20"/>
              </w:rPr>
            </w:pPr>
          </w:p>
        </w:tc>
        <w:tc>
          <w:tcPr>
            <w:tcW w:w="2140" w:type="dxa"/>
            <w:shd w:val="clear" w:color="auto" w:fill="auto"/>
            <w:noWrap/>
            <w:vAlign w:val="bottom"/>
            <w:hideMark/>
          </w:tcPr>
          <w:p w:rsidR="00883176" w:rsidRDefault="00883176">
            <w:pPr>
              <w:rPr>
                <w:color w:val="000000"/>
                <w:sz w:val="20"/>
                <w:szCs w:val="20"/>
              </w:rPr>
            </w:pPr>
            <w:r>
              <w:rPr>
                <w:color w:val="000000"/>
                <w:sz w:val="20"/>
                <w:szCs w:val="20"/>
              </w:rPr>
              <w:t> </w:t>
            </w:r>
          </w:p>
        </w:tc>
        <w:tc>
          <w:tcPr>
            <w:tcW w:w="1640" w:type="dxa"/>
            <w:shd w:val="clear" w:color="auto" w:fill="auto"/>
            <w:vAlign w:val="center"/>
            <w:hideMark/>
          </w:tcPr>
          <w:p w:rsidR="00883176" w:rsidRDefault="00883176">
            <w:pPr>
              <w:jc w:val="center"/>
              <w:rPr>
                <w:color w:val="000000"/>
                <w:sz w:val="20"/>
                <w:szCs w:val="20"/>
              </w:rPr>
            </w:pPr>
            <w:r>
              <w:rPr>
                <w:color w:val="000000"/>
                <w:sz w:val="20"/>
                <w:szCs w:val="20"/>
              </w:rPr>
              <w:t>BiH</w:t>
            </w:r>
          </w:p>
        </w:tc>
        <w:tc>
          <w:tcPr>
            <w:tcW w:w="1520" w:type="dxa"/>
            <w:shd w:val="clear" w:color="auto" w:fill="auto"/>
            <w:vAlign w:val="center"/>
            <w:hideMark/>
          </w:tcPr>
          <w:p w:rsidR="00883176" w:rsidRDefault="00883176">
            <w:pPr>
              <w:jc w:val="center"/>
              <w:rPr>
                <w:color w:val="000000"/>
                <w:sz w:val="20"/>
                <w:szCs w:val="20"/>
              </w:rPr>
            </w:pPr>
            <w:r>
              <w:rPr>
                <w:color w:val="000000"/>
                <w:sz w:val="20"/>
                <w:szCs w:val="20"/>
              </w:rPr>
              <w:t>FBIH</w:t>
            </w:r>
          </w:p>
        </w:tc>
        <w:tc>
          <w:tcPr>
            <w:tcW w:w="960" w:type="dxa"/>
            <w:shd w:val="clear" w:color="auto" w:fill="auto"/>
            <w:vAlign w:val="center"/>
            <w:hideMark/>
          </w:tcPr>
          <w:p w:rsidR="00883176" w:rsidRDefault="00883176">
            <w:pPr>
              <w:jc w:val="center"/>
              <w:rPr>
                <w:color w:val="000000"/>
                <w:sz w:val="20"/>
                <w:szCs w:val="20"/>
              </w:rPr>
            </w:pPr>
            <w:r>
              <w:rPr>
                <w:color w:val="000000"/>
                <w:sz w:val="20"/>
                <w:szCs w:val="20"/>
              </w:rPr>
              <w:t>RS</w:t>
            </w:r>
          </w:p>
        </w:tc>
        <w:tc>
          <w:tcPr>
            <w:tcW w:w="1312" w:type="dxa"/>
            <w:shd w:val="clear" w:color="auto" w:fill="auto"/>
            <w:vAlign w:val="center"/>
            <w:hideMark/>
          </w:tcPr>
          <w:p w:rsidR="00883176" w:rsidRDefault="00883176">
            <w:pPr>
              <w:jc w:val="center"/>
              <w:rPr>
                <w:color w:val="000000"/>
                <w:sz w:val="20"/>
                <w:szCs w:val="20"/>
              </w:rPr>
            </w:pPr>
            <w:r>
              <w:rPr>
                <w:color w:val="000000"/>
                <w:sz w:val="20"/>
                <w:szCs w:val="20"/>
              </w:rPr>
              <w:t>Ukupno</w:t>
            </w:r>
          </w:p>
        </w:tc>
      </w:tr>
      <w:tr w:rsidR="00883176" w:rsidTr="0073763F">
        <w:trPr>
          <w:trHeight w:val="300"/>
        </w:trPr>
        <w:tc>
          <w:tcPr>
            <w:tcW w:w="1500" w:type="dxa"/>
            <w:vMerge w:val="restart"/>
            <w:shd w:val="clear" w:color="000000" w:fill="BDD6EE"/>
            <w:textDirection w:val="btLr"/>
            <w:vAlign w:val="center"/>
            <w:hideMark/>
          </w:tcPr>
          <w:p w:rsidR="00883176" w:rsidRDefault="00883176">
            <w:pPr>
              <w:jc w:val="center"/>
              <w:rPr>
                <w:color w:val="000000"/>
                <w:sz w:val="20"/>
                <w:szCs w:val="20"/>
              </w:rPr>
            </w:pPr>
            <w:r>
              <w:rPr>
                <w:color w:val="000000"/>
                <w:sz w:val="20"/>
                <w:szCs w:val="20"/>
              </w:rPr>
              <w:t>Robe</w:t>
            </w:r>
          </w:p>
        </w:tc>
        <w:tc>
          <w:tcPr>
            <w:tcW w:w="2140" w:type="dxa"/>
            <w:shd w:val="clear" w:color="auto" w:fill="auto"/>
            <w:vAlign w:val="center"/>
            <w:hideMark/>
          </w:tcPr>
          <w:p w:rsidR="00883176" w:rsidRDefault="00883176">
            <w:pPr>
              <w:jc w:val="both"/>
              <w:rPr>
                <w:color w:val="000000"/>
                <w:sz w:val="20"/>
                <w:szCs w:val="20"/>
              </w:rPr>
            </w:pPr>
            <w:r>
              <w:rPr>
                <w:color w:val="000000"/>
                <w:sz w:val="20"/>
                <w:szCs w:val="20"/>
              </w:rPr>
              <w:t>DU</w:t>
            </w:r>
          </w:p>
        </w:tc>
        <w:tc>
          <w:tcPr>
            <w:tcW w:w="1640" w:type="dxa"/>
            <w:shd w:val="clear" w:color="auto" w:fill="auto"/>
            <w:vAlign w:val="center"/>
            <w:hideMark/>
          </w:tcPr>
          <w:p w:rsidR="00883176" w:rsidRDefault="00883176">
            <w:pPr>
              <w:jc w:val="right"/>
              <w:rPr>
                <w:color w:val="000000"/>
                <w:sz w:val="20"/>
                <w:szCs w:val="20"/>
              </w:rPr>
            </w:pPr>
            <w:r>
              <w:rPr>
                <w:color w:val="000000"/>
                <w:sz w:val="20"/>
                <w:szCs w:val="20"/>
              </w:rPr>
              <w:t>0,00</w:t>
            </w:r>
          </w:p>
        </w:tc>
        <w:tc>
          <w:tcPr>
            <w:tcW w:w="1520" w:type="dxa"/>
            <w:shd w:val="clear" w:color="000000" w:fill="FFFFFF"/>
            <w:noWrap/>
            <w:vAlign w:val="bottom"/>
            <w:hideMark/>
          </w:tcPr>
          <w:p w:rsidR="00883176" w:rsidRDefault="00883176">
            <w:pPr>
              <w:jc w:val="right"/>
              <w:rPr>
                <w:color w:val="000000"/>
                <w:sz w:val="20"/>
                <w:szCs w:val="20"/>
              </w:rPr>
            </w:pPr>
            <w:r>
              <w:rPr>
                <w:color w:val="000000"/>
                <w:sz w:val="20"/>
                <w:szCs w:val="20"/>
              </w:rPr>
              <w:t>1.223.769,06</w:t>
            </w:r>
          </w:p>
        </w:tc>
        <w:tc>
          <w:tcPr>
            <w:tcW w:w="960" w:type="dxa"/>
            <w:shd w:val="clear" w:color="auto" w:fill="auto"/>
            <w:vAlign w:val="center"/>
            <w:hideMark/>
          </w:tcPr>
          <w:p w:rsidR="00883176" w:rsidRDefault="00883176">
            <w:pPr>
              <w:jc w:val="right"/>
              <w:rPr>
                <w:color w:val="000000"/>
                <w:sz w:val="20"/>
                <w:szCs w:val="20"/>
              </w:rPr>
            </w:pPr>
            <w:r>
              <w:rPr>
                <w:color w:val="000000"/>
                <w:sz w:val="20"/>
                <w:szCs w:val="20"/>
              </w:rPr>
              <w:t>0,00</w:t>
            </w:r>
          </w:p>
        </w:tc>
        <w:tc>
          <w:tcPr>
            <w:tcW w:w="1312" w:type="dxa"/>
            <w:shd w:val="clear" w:color="auto" w:fill="auto"/>
            <w:vAlign w:val="center"/>
            <w:hideMark/>
          </w:tcPr>
          <w:p w:rsidR="00883176" w:rsidRDefault="00883176">
            <w:pPr>
              <w:jc w:val="right"/>
              <w:rPr>
                <w:color w:val="000000"/>
                <w:sz w:val="20"/>
                <w:szCs w:val="20"/>
              </w:rPr>
            </w:pPr>
            <w:r>
              <w:rPr>
                <w:color w:val="000000"/>
                <w:sz w:val="20"/>
                <w:szCs w:val="20"/>
              </w:rPr>
              <w:t>1.223.769,06</w:t>
            </w:r>
          </w:p>
        </w:tc>
      </w:tr>
      <w:tr w:rsidR="00883176" w:rsidTr="0073763F">
        <w:trPr>
          <w:trHeight w:val="300"/>
        </w:trPr>
        <w:tc>
          <w:tcPr>
            <w:tcW w:w="1500" w:type="dxa"/>
            <w:vMerge/>
            <w:vAlign w:val="center"/>
            <w:hideMark/>
          </w:tcPr>
          <w:p w:rsidR="00883176" w:rsidRDefault="00883176">
            <w:pPr>
              <w:rPr>
                <w:color w:val="000000"/>
                <w:sz w:val="20"/>
                <w:szCs w:val="20"/>
              </w:rPr>
            </w:pPr>
          </w:p>
        </w:tc>
        <w:tc>
          <w:tcPr>
            <w:tcW w:w="2140" w:type="dxa"/>
            <w:shd w:val="clear" w:color="auto" w:fill="auto"/>
            <w:vAlign w:val="center"/>
            <w:hideMark/>
          </w:tcPr>
          <w:p w:rsidR="00883176" w:rsidRDefault="00883176">
            <w:pPr>
              <w:jc w:val="both"/>
              <w:rPr>
                <w:color w:val="000000"/>
                <w:sz w:val="20"/>
                <w:szCs w:val="20"/>
              </w:rPr>
            </w:pPr>
            <w:r>
              <w:rPr>
                <w:color w:val="000000"/>
                <w:sz w:val="20"/>
                <w:szCs w:val="20"/>
              </w:rPr>
              <w:t>DU.OS</w:t>
            </w:r>
          </w:p>
        </w:tc>
        <w:tc>
          <w:tcPr>
            <w:tcW w:w="1640" w:type="dxa"/>
            <w:shd w:val="clear" w:color="auto" w:fill="auto"/>
            <w:vAlign w:val="center"/>
            <w:hideMark/>
          </w:tcPr>
          <w:p w:rsidR="00883176" w:rsidRDefault="00883176">
            <w:pPr>
              <w:jc w:val="right"/>
              <w:rPr>
                <w:color w:val="000000"/>
                <w:sz w:val="20"/>
                <w:szCs w:val="20"/>
              </w:rPr>
            </w:pPr>
            <w:r>
              <w:rPr>
                <w:color w:val="000000"/>
                <w:sz w:val="20"/>
                <w:szCs w:val="20"/>
              </w:rPr>
              <w:t>0</w:t>
            </w:r>
          </w:p>
        </w:tc>
        <w:tc>
          <w:tcPr>
            <w:tcW w:w="1520" w:type="dxa"/>
            <w:shd w:val="clear" w:color="auto" w:fill="auto"/>
            <w:vAlign w:val="center"/>
            <w:hideMark/>
          </w:tcPr>
          <w:p w:rsidR="00883176" w:rsidRDefault="00883176">
            <w:pPr>
              <w:jc w:val="right"/>
              <w:rPr>
                <w:color w:val="000000"/>
                <w:sz w:val="20"/>
                <w:szCs w:val="20"/>
              </w:rPr>
            </w:pPr>
            <w:r>
              <w:rPr>
                <w:color w:val="000000"/>
                <w:sz w:val="20"/>
                <w:szCs w:val="20"/>
              </w:rPr>
              <w:t>1.923.811,56</w:t>
            </w:r>
          </w:p>
        </w:tc>
        <w:tc>
          <w:tcPr>
            <w:tcW w:w="960" w:type="dxa"/>
            <w:shd w:val="clear" w:color="auto" w:fill="auto"/>
            <w:vAlign w:val="center"/>
            <w:hideMark/>
          </w:tcPr>
          <w:p w:rsidR="00883176" w:rsidRDefault="00883176">
            <w:pPr>
              <w:jc w:val="right"/>
              <w:rPr>
                <w:color w:val="000000"/>
                <w:sz w:val="20"/>
                <w:szCs w:val="20"/>
              </w:rPr>
            </w:pPr>
            <w:r>
              <w:rPr>
                <w:color w:val="000000"/>
                <w:sz w:val="20"/>
                <w:szCs w:val="20"/>
              </w:rPr>
              <w:t>0,00</w:t>
            </w:r>
          </w:p>
        </w:tc>
        <w:tc>
          <w:tcPr>
            <w:tcW w:w="1312" w:type="dxa"/>
            <w:shd w:val="clear" w:color="auto" w:fill="auto"/>
            <w:vAlign w:val="center"/>
            <w:hideMark/>
          </w:tcPr>
          <w:p w:rsidR="00883176" w:rsidRDefault="00883176">
            <w:pPr>
              <w:jc w:val="right"/>
              <w:rPr>
                <w:color w:val="000000"/>
                <w:sz w:val="20"/>
                <w:szCs w:val="20"/>
              </w:rPr>
            </w:pPr>
            <w:r>
              <w:rPr>
                <w:color w:val="000000"/>
                <w:sz w:val="20"/>
                <w:szCs w:val="20"/>
              </w:rPr>
              <w:t>1.923.811,56</w:t>
            </w:r>
          </w:p>
        </w:tc>
      </w:tr>
      <w:tr w:rsidR="00883176" w:rsidTr="0073763F">
        <w:trPr>
          <w:trHeight w:val="300"/>
        </w:trPr>
        <w:tc>
          <w:tcPr>
            <w:tcW w:w="1500" w:type="dxa"/>
            <w:shd w:val="clear" w:color="auto" w:fill="auto"/>
            <w:noWrap/>
            <w:vAlign w:val="bottom"/>
            <w:hideMark/>
          </w:tcPr>
          <w:p w:rsidR="00883176" w:rsidRDefault="00883176">
            <w:pPr>
              <w:rPr>
                <w:color w:val="000000"/>
                <w:sz w:val="20"/>
                <w:szCs w:val="20"/>
              </w:rPr>
            </w:pPr>
            <w:r>
              <w:rPr>
                <w:color w:val="000000"/>
                <w:sz w:val="20"/>
                <w:szCs w:val="20"/>
              </w:rPr>
              <w:t> </w:t>
            </w:r>
          </w:p>
        </w:tc>
        <w:tc>
          <w:tcPr>
            <w:tcW w:w="2140" w:type="dxa"/>
            <w:shd w:val="clear" w:color="auto" w:fill="auto"/>
            <w:noWrap/>
            <w:vAlign w:val="bottom"/>
            <w:hideMark/>
          </w:tcPr>
          <w:p w:rsidR="00883176" w:rsidRDefault="00883176">
            <w:pPr>
              <w:rPr>
                <w:color w:val="000000"/>
                <w:sz w:val="20"/>
                <w:szCs w:val="20"/>
              </w:rPr>
            </w:pPr>
            <w:r>
              <w:rPr>
                <w:color w:val="000000"/>
                <w:sz w:val="20"/>
                <w:szCs w:val="20"/>
              </w:rPr>
              <w:t>DU+DU.OS</w:t>
            </w:r>
          </w:p>
        </w:tc>
        <w:tc>
          <w:tcPr>
            <w:tcW w:w="1640" w:type="dxa"/>
            <w:shd w:val="clear" w:color="auto" w:fill="auto"/>
            <w:noWrap/>
            <w:vAlign w:val="bottom"/>
            <w:hideMark/>
          </w:tcPr>
          <w:p w:rsidR="00883176" w:rsidRDefault="00883176">
            <w:pPr>
              <w:jc w:val="right"/>
              <w:rPr>
                <w:color w:val="000000"/>
                <w:sz w:val="20"/>
                <w:szCs w:val="20"/>
              </w:rPr>
            </w:pPr>
            <w:r>
              <w:rPr>
                <w:color w:val="000000"/>
                <w:sz w:val="20"/>
                <w:szCs w:val="20"/>
              </w:rPr>
              <w:t>0,00</w:t>
            </w:r>
          </w:p>
        </w:tc>
        <w:tc>
          <w:tcPr>
            <w:tcW w:w="1520" w:type="dxa"/>
            <w:shd w:val="clear" w:color="auto" w:fill="auto"/>
            <w:noWrap/>
            <w:vAlign w:val="bottom"/>
            <w:hideMark/>
          </w:tcPr>
          <w:p w:rsidR="00883176" w:rsidRDefault="00883176">
            <w:pPr>
              <w:jc w:val="right"/>
              <w:rPr>
                <w:color w:val="000000"/>
                <w:sz w:val="20"/>
                <w:szCs w:val="20"/>
              </w:rPr>
            </w:pPr>
            <w:r>
              <w:rPr>
                <w:color w:val="000000"/>
                <w:sz w:val="20"/>
                <w:szCs w:val="20"/>
              </w:rPr>
              <w:t>3.147.580,62</w:t>
            </w:r>
          </w:p>
        </w:tc>
        <w:tc>
          <w:tcPr>
            <w:tcW w:w="960" w:type="dxa"/>
            <w:shd w:val="clear" w:color="auto" w:fill="auto"/>
            <w:noWrap/>
            <w:vAlign w:val="bottom"/>
            <w:hideMark/>
          </w:tcPr>
          <w:p w:rsidR="00883176" w:rsidRDefault="00883176">
            <w:pPr>
              <w:jc w:val="right"/>
              <w:rPr>
                <w:color w:val="000000"/>
                <w:sz w:val="20"/>
                <w:szCs w:val="20"/>
              </w:rPr>
            </w:pPr>
            <w:r>
              <w:rPr>
                <w:color w:val="000000"/>
                <w:sz w:val="20"/>
                <w:szCs w:val="20"/>
              </w:rPr>
              <w:t>0,00</w:t>
            </w:r>
          </w:p>
        </w:tc>
        <w:tc>
          <w:tcPr>
            <w:tcW w:w="1312" w:type="dxa"/>
            <w:shd w:val="clear" w:color="auto" w:fill="auto"/>
            <w:noWrap/>
            <w:vAlign w:val="bottom"/>
            <w:hideMark/>
          </w:tcPr>
          <w:p w:rsidR="00883176" w:rsidRDefault="00883176">
            <w:pPr>
              <w:jc w:val="right"/>
              <w:rPr>
                <w:color w:val="000000"/>
                <w:sz w:val="20"/>
                <w:szCs w:val="20"/>
              </w:rPr>
            </w:pPr>
            <w:r>
              <w:rPr>
                <w:color w:val="000000"/>
                <w:sz w:val="20"/>
                <w:szCs w:val="20"/>
              </w:rPr>
              <w:t>3.147.580,62</w:t>
            </w:r>
          </w:p>
        </w:tc>
      </w:tr>
    </w:tbl>
    <w:p w:rsidR="00D82B6B" w:rsidRPr="006A0EFD" w:rsidRDefault="00D82B6B" w:rsidP="001A6D98">
      <w:pPr>
        <w:spacing w:line="276" w:lineRule="auto"/>
        <w:jc w:val="both"/>
        <w:rPr>
          <w:i/>
        </w:rPr>
      </w:pPr>
    </w:p>
    <w:p w:rsidR="00B105A7" w:rsidRPr="00883176" w:rsidRDefault="00DF3AE0" w:rsidP="001A6D98">
      <w:pPr>
        <w:spacing w:line="276" w:lineRule="auto"/>
        <w:jc w:val="both"/>
      </w:pPr>
      <w:r w:rsidRPr="00883176">
        <w:t>Procentualno učešće u vrijednosti dodijelenih ugovora i ugovora dodijeljenih na osnovu zaključenih okvirnih sporazuma za pregovarački postupak sa objavom obavještenja o nabavci u 201</w:t>
      </w:r>
      <w:r w:rsidR="00883176" w:rsidRPr="00883176">
        <w:t>7</w:t>
      </w:r>
      <w:r w:rsidRPr="00883176">
        <w:t>. godini za robe</w:t>
      </w:r>
      <w:r w:rsidR="003662C7" w:rsidRPr="00883176">
        <w:t xml:space="preserve"> prema nivou vlasti</w:t>
      </w:r>
      <w:r w:rsidRPr="00883176">
        <w:t>:</w:t>
      </w:r>
    </w:p>
    <w:p w:rsidR="001E6257" w:rsidRPr="006A0EFD" w:rsidRDefault="001E6257" w:rsidP="001A6D98">
      <w:pPr>
        <w:spacing w:line="276" w:lineRule="auto"/>
        <w:jc w:val="both"/>
        <w:rPr>
          <w:i/>
        </w:rPr>
      </w:pPr>
    </w:p>
    <w:tbl>
      <w:tblPr>
        <w:tblStyle w:val="TableGrid"/>
        <w:tblW w:w="6043" w:type="dxa"/>
        <w:jc w:val="center"/>
        <w:tblLook w:val="04A0" w:firstRow="1" w:lastRow="0" w:firstColumn="1" w:lastColumn="0" w:noHBand="0" w:noVBand="1"/>
      </w:tblPr>
      <w:tblGrid>
        <w:gridCol w:w="838"/>
        <w:gridCol w:w="1652"/>
        <w:gridCol w:w="808"/>
        <w:gridCol w:w="877"/>
        <w:gridCol w:w="876"/>
        <w:gridCol w:w="992"/>
      </w:tblGrid>
      <w:tr w:rsidR="00DF3AE0" w:rsidRPr="00883176" w:rsidTr="002D5F5A">
        <w:trPr>
          <w:trHeight w:val="315"/>
          <w:jc w:val="center"/>
        </w:trPr>
        <w:tc>
          <w:tcPr>
            <w:tcW w:w="2490" w:type="dxa"/>
            <w:gridSpan w:val="2"/>
            <w:shd w:val="clear" w:color="auto" w:fill="C6D9F1" w:themeFill="text2" w:themeFillTint="33"/>
            <w:hideMark/>
          </w:tcPr>
          <w:p w:rsidR="00DF3AE0" w:rsidRPr="00883176" w:rsidRDefault="00DF3AE0" w:rsidP="001A6D98">
            <w:pPr>
              <w:spacing w:line="276" w:lineRule="auto"/>
              <w:jc w:val="center"/>
            </w:pPr>
            <w:r w:rsidRPr="00883176">
              <w:t> </w:t>
            </w:r>
          </w:p>
        </w:tc>
        <w:tc>
          <w:tcPr>
            <w:tcW w:w="808" w:type="dxa"/>
            <w:shd w:val="clear" w:color="auto" w:fill="C6D9F1" w:themeFill="text2" w:themeFillTint="33"/>
            <w:hideMark/>
          </w:tcPr>
          <w:p w:rsidR="00DF3AE0" w:rsidRPr="00883176" w:rsidRDefault="00DF3AE0" w:rsidP="001A6D98">
            <w:pPr>
              <w:spacing w:line="276" w:lineRule="auto"/>
              <w:jc w:val="center"/>
            </w:pPr>
            <w:r w:rsidRPr="00883176">
              <w:t>BiH</w:t>
            </w:r>
          </w:p>
        </w:tc>
        <w:tc>
          <w:tcPr>
            <w:tcW w:w="877" w:type="dxa"/>
            <w:shd w:val="clear" w:color="auto" w:fill="C6D9F1" w:themeFill="text2" w:themeFillTint="33"/>
            <w:hideMark/>
          </w:tcPr>
          <w:p w:rsidR="00DF3AE0" w:rsidRPr="00883176" w:rsidRDefault="00DF3AE0" w:rsidP="001A6D98">
            <w:pPr>
              <w:spacing w:line="276" w:lineRule="auto"/>
              <w:jc w:val="center"/>
            </w:pPr>
            <w:r w:rsidRPr="00883176">
              <w:t>FBIH</w:t>
            </w:r>
          </w:p>
        </w:tc>
        <w:tc>
          <w:tcPr>
            <w:tcW w:w="876" w:type="dxa"/>
            <w:shd w:val="clear" w:color="auto" w:fill="C6D9F1" w:themeFill="text2" w:themeFillTint="33"/>
            <w:hideMark/>
          </w:tcPr>
          <w:p w:rsidR="00DF3AE0" w:rsidRPr="00883176" w:rsidRDefault="00DF3AE0" w:rsidP="001A6D98">
            <w:pPr>
              <w:spacing w:line="276" w:lineRule="auto"/>
              <w:jc w:val="center"/>
            </w:pPr>
            <w:r w:rsidRPr="00883176">
              <w:t>RS</w:t>
            </w:r>
          </w:p>
        </w:tc>
        <w:tc>
          <w:tcPr>
            <w:tcW w:w="992" w:type="dxa"/>
            <w:shd w:val="clear" w:color="auto" w:fill="C6D9F1" w:themeFill="text2" w:themeFillTint="33"/>
            <w:hideMark/>
          </w:tcPr>
          <w:p w:rsidR="00DF3AE0" w:rsidRPr="00883176" w:rsidRDefault="00DF3AE0" w:rsidP="001A6D98">
            <w:pPr>
              <w:spacing w:line="276" w:lineRule="auto"/>
              <w:jc w:val="center"/>
            </w:pPr>
            <w:r w:rsidRPr="00883176">
              <w:t>Ukupno</w:t>
            </w:r>
          </w:p>
        </w:tc>
      </w:tr>
      <w:tr w:rsidR="00DF3AE0" w:rsidRPr="00883176" w:rsidTr="00883176">
        <w:trPr>
          <w:trHeight w:val="454"/>
          <w:jc w:val="center"/>
        </w:trPr>
        <w:tc>
          <w:tcPr>
            <w:tcW w:w="838" w:type="dxa"/>
            <w:vMerge w:val="restart"/>
            <w:shd w:val="clear" w:color="auto" w:fill="C6D9F1" w:themeFill="text2" w:themeFillTint="33"/>
            <w:textDirection w:val="btLr"/>
            <w:vAlign w:val="center"/>
            <w:hideMark/>
          </w:tcPr>
          <w:p w:rsidR="00DF3AE0" w:rsidRPr="00883176" w:rsidRDefault="00DF3AE0" w:rsidP="00DF3AE0">
            <w:pPr>
              <w:spacing w:line="276" w:lineRule="auto"/>
              <w:jc w:val="center"/>
            </w:pPr>
            <w:r w:rsidRPr="00883176">
              <w:t>Robe (%)</w:t>
            </w:r>
          </w:p>
        </w:tc>
        <w:tc>
          <w:tcPr>
            <w:tcW w:w="1652" w:type="dxa"/>
            <w:vAlign w:val="center"/>
            <w:hideMark/>
          </w:tcPr>
          <w:p w:rsidR="00DF3AE0" w:rsidRPr="00883176" w:rsidRDefault="00DF3AE0" w:rsidP="00DF3AE0">
            <w:pPr>
              <w:spacing w:line="276" w:lineRule="auto"/>
            </w:pPr>
            <w:r w:rsidRPr="00883176">
              <w:t>DU</w:t>
            </w:r>
          </w:p>
        </w:tc>
        <w:tc>
          <w:tcPr>
            <w:tcW w:w="808" w:type="dxa"/>
            <w:vAlign w:val="center"/>
          </w:tcPr>
          <w:p w:rsidR="00DF3AE0" w:rsidRPr="00883176" w:rsidRDefault="00883176" w:rsidP="00DF3AE0">
            <w:pPr>
              <w:jc w:val="right"/>
            </w:pPr>
            <w:r w:rsidRPr="00883176">
              <w:t>0</w:t>
            </w:r>
          </w:p>
        </w:tc>
        <w:tc>
          <w:tcPr>
            <w:tcW w:w="877" w:type="dxa"/>
            <w:vAlign w:val="center"/>
          </w:tcPr>
          <w:p w:rsidR="00DF3AE0" w:rsidRPr="00883176" w:rsidRDefault="00883176" w:rsidP="00DF3AE0">
            <w:pPr>
              <w:jc w:val="right"/>
            </w:pPr>
            <w:r w:rsidRPr="00883176">
              <w:t>100,00</w:t>
            </w:r>
          </w:p>
        </w:tc>
        <w:tc>
          <w:tcPr>
            <w:tcW w:w="876" w:type="dxa"/>
            <w:vAlign w:val="center"/>
          </w:tcPr>
          <w:p w:rsidR="00DF3AE0" w:rsidRPr="00883176" w:rsidRDefault="00883176" w:rsidP="00DF3AE0">
            <w:pPr>
              <w:jc w:val="right"/>
            </w:pPr>
            <w:r w:rsidRPr="00883176">
              <w:t>0,00</w:t>
            </w:r>
          </w:p>
        </w:tc>
        <w:tc>
          <w:tcPr>
            <w:tcW w:w="992" w:type="dxa"/>
            <w:vAlign w:val="center"/>
            <w:hideMark/>
          </w:tcPr>
          <w:p w:rsidR="00DF3AE0" w:rsidRPr="00883176" w:rsidRDefault="00DF3AE0" w:rsidP="00DF3AE0">
            <w:pPr>
              <w:jc w:val="right"/>
            </w:pPr>
            <w:r w:rsidRPr="00883176">
              <w:t>100,00</w:t>
            </w:r>
          </w:p>
        </w:tc>
      </w:tr>
      <w:tr w:rsidR="00DF3AE0" w:rsidRPr="00883176" w:rsidTr="00883176">
        <w:trPr>
          <w:trHeight w:val="454"/>
          <w:jc w:val="center"/>
        </w:trPr>
        <w:tc>
          <w:tcPr>
            <w:tcW w:w="838" w:type="dxa"/>
            <w:vMerge/>
            <w:shd w:val="clear" w:color="auto" w:fill="C6D9F1" w:themeFill="text2" w:themeFillTint="33"/>
            <w:hideMark/>
          </w:tcPr>
          <w:p w:rsidR="00DF3AE0" w:rsidRPr="00883176" w:rsidRDefault="00DF3AE0" w:rsidP="00DF3AE0">
            <w:pPr>
              <w:spacing w:line="276" w:lineRule="auto"/>
              <w:jc w:val="center"/>
            </w:pPr>
          </w:p>
        </w:tc>
        <w:tc>
          <w:tcPr>
            <w:tcW w:w="1652" w:type="dxa"/>
            <w:vAlign w:val="center"/>
            <w:hideMark/>
          </w:tcPr>
          <w:p w:rsidR="00DF3AE0" w:rsidRPr="00883176" w:rsidRDefault="00DF3AE0" w:rsidP="00DF3AE0">
            <w:pPr>
              <w:spacing w:line="276" w:lineRule="auto"/>
            </w:pPr>
            <w:r w:rsidRPr="00883176">
              <w:t>DU.OS</w:t>
            </w:r>
          </w:p>
        </w:tc>
        <w:tc>
          <w:tcPr>
            <w:tcW w:w="808" w:type="dxa"/>
            <w:vAlign w:val="center"/>
          </w:tcPr>
          <w:p w:rsidR="00DF3AE0" w:rsidRPr="00883176" w:rsidRDefault="00883176" w:rsidP="00DF3AE0">
            <w:pPr>
              <w:jc w:val="right"/>
            </w:pPr>
            <w:r w:rsidRPr="00883176">
              <w:t>0</w:t>
            </w:r>
          </w:p>
        </w:tc>
        <w:tc>
          <w:tcPr>
            <w:tcW w:w="877" w:type="dxa"/>
            <w:vAlign w:val="center"/>
          </w:tcPr>
          <w:p w:rsidR="00DF3AE0" w:rsidRPr="00883176" w:rsidRDefault="00883176" w:rsidP="00DF3AE0">
            <w:pPr>
              <w:jc w:val="right"/>
            </w:pPr>
            <w:r w:rsidRPr="00883176">
              <w:t>100,00</w:t>
            </w:r>
          </w:p>
        </w:tc>
        <w:tc>
          <w:tcPr>
            <w:tcW w:w="876" w:type="dxa"/>
            <w:vAlign w:val="center"/>
          </w:tcPr>
          <w:p w:rsidR="00DF3AE0" w:rsidRPr="00883176" w:rsidRDefault="00883176" w:rsidP="00DF3AE0">
            <w:pPr>
              <w:jc w:val="right"/>
            </w:pPr>
            <w:r w:rsidRPr="00883176">
              <w:t>0,00</w:t>
            </w:r>
          </w:p>
        </w:tc>
        <w:tc>
          <w:tcPr>
            <w:tcW w:w="992" w:type="dxa"/>
            <w:vAlign w:val="center"/>
            <w:hideMark/>
          </w:tcPr>
          <w:p w:rsidR="00DF3AE0" w:rsidRPr="00883176" w:rsidRDefault="00DF3AE0" w:rsidP="00DF3AE0">
            <w:pPr>
              <w:jc w:val="right"/>
            </w:pPr>
            <w:r w:rsidRPr="00883176">
              <w:t>100,00</w:t>
            </w:r>
          </w:p>
        </w:tc>
      </w:tr>
      <w:tr w:rsidR="00DF3AE0" w:rsidRPr="00883176" w:rsidTr="00883176">
        <w:trPr>
          <w:trHeight w:val="454"/>
          <w:jc w:val="center"/>
        </w:trPr>
        <w:tc>
          <w:tcPr>
            <w:tcW w:w="838" w:type="dxa"/>
            <w:vMerge/>
            <w:shd w:val="clear" w:color="auto" w:fill="C6D9F1" w:themeFill="text2" w:themeFillTint="33"/>
            <w:hideMark/>
          </w:tcPr>
          <w:p w:rsidR="00DF3AE0" w:rsidRPr="00883176" w:rsidRDefault="00DF3AE0" w:rsidP="00DF3AE0">
            <w:pPr>
              <w:spacing w:line="276" w:lineRule="auto"/>
              <w:jc w:val="center"/>
            </w:pPr>
          </w:p>
        </w:tc>
        <w:tc>
          <w:tcPr>
            <w:tcW w:w="1652" w:type="dxa"/>
            <w:vAlign w:val="center"/>
            <w:hideMark/>
          </w:tcPr>
          <w:p w:rsidR="00DF3AE0" w:rsidRPr="00883176" w:rsidRDefault="00070B41" w:rsidP="00DF3AE0">
            <w:pPr>
              <w:spacing w:line="276" w:lineRule="auto"/>
            </w:pPr>
            <w:r w:rsidRPr="00883176">
              <w:t>DU + DU.OS</w:t>
            </w:r>
          </w:p>
        </w:tc>
        <w:tc>
          <w:tcPr>
            <w:tcW w:w="808" w:type="dxa"/>
            <w:vAlign w:val="center"/>
          </w:tcPr>
          <w:p w:rsidR="00DF3AE0" w:rsidRPr="00883176" w:rsidRDefault="00883176" w:rsidP="00DF3AE0">
            <w:pPr>
              <w:jc w:val="right"/>
            </w:pPr>
            <w:r w:rsidRPr="00883176">
              <w:t>0</w:t>
            </w:r>
          </w:p>
        </w:tc>
        <w:tc>
          <w:tcPr>
            <w:tcW w:w="877" w:type="dxa"/>
            <w:vAlign w:val="center"/>
          </w:tcPr>
          <w:p w:rsidR="00DF3AE0" w:rsidRPr="00883176" w:rsidRDefault="00883176" w:rsidP="00DF3AE0">
            <w:pPr>
              <w:jc w:val="right"/>
            </w:pPr>
            <w:r w:rsidRPr="00883176">
              <w:t>100,00</w:t>
            </w:r>
          </w:p>
        </w:tc>
        <w:tc>
          <w:tcPr>
            <w:tcW w:w="876" w:type="dxa"/>
            <w:vAlign w:val="center"/>
          </w:tcPr>
          <w:p w:rsidR="00DF3AE0" w:rsidRPr="00883176" w:rsidRDefault="00883176" w:rsidP="00DF3AE0">
            <w:pPr>
              <w:jc w:val="right"/>
            </w:pPr>
            <w:r w:rsidRPr="00883176">
              <w:t>0,00</w:t>
            </w:r>
          </w:p>
        </w:tc>
        <w:tc>
          <w:tcPr>
            <w:tcW w:w="992" w:type="dxa"/>
            <w:vAlign w:val="center"/>
            <w:hideMark/>
          </w:tcPr>
          <w:p w:rsidR="00DF3AE0" w:rsidRPr="00883176" w:rsidRDefault="00DF3AE0" w:rsidP="00DF3AE0">
            <w:pPr>
              <w:jc w:val="right"/>
            </w:pPr>
            <w:r w:rsidRPr="00883176">
              <w:t>100,00</w:t>
            </w:r>
          </w:p>
        </w:tc>
      </w:tr>
    </w:tbl>
    <w:p w:rsidR="00D95C14" w:rsidRPr="006A0EFD" w:rsidRDefault="00D95C14" w:rsidP="001A6D98">
      <w:pPr>
        <w:spacing w:line="276" w:lineRule="auto"/>
        <w:rPr>
          <w:i/>
        </w:rPr>
      </w:pPr>
    </w:p>
    <w:p w:rsidR="000179FC" w:rsidRPr="00BC2380" w:rsidRDefault="00D95C14" w:rsidP="00D95C14">
      <w:pPr>
        <w:spacing w:line="276" w:lineRule="auto"/>
        <w:jc w:val="both"/>
      </w:pPr>
      <w:r w:rsidRPr="00BC2380">
        <w:t>Grafički prikaz ukupne vrijednosti dodijeljenih ugovora i ugovora dodijeljenih na osnovu zaključenih okvirnih sporazuma za pregovarački postupak sa objavom obavještenja o nabavci u 201</w:t>
      </w:r>
      <w:r w:rsidR="00BC2380" w:rsidRPr="00BC2380">
        <w:t>7</w:t>
      </w:r>
      <w:r w:rsidRPr="00BC2380">
        <w:t>. godini za usluge prema nivou vlasti:</w:t>
      </w:r>
    </w:p>
    <w:p w:rsidR="00D95C14" w:rsidRPr="006A0EFD" w:rsidRDefault="00D95C14" w:rsidP="00D95C14">
      <w:pPr>
        <w:spacing w:line="276" w:lineRule="auto"/>
        <w:jc w:val="both"/>
        <w:rPr>
          <w:i/>
        </w:rPr>
      </w:pPr>
    </w:p>
    <w:p w:rsidR="00DF22AB" w:rsidRPr="006A0EFD" w:rsidRDefault="00BC2380" w:rsidP="000179FC">
      <w:pPr>
        <w:spacing w:line="276" w:lineRule="auto"/>
        <w:jc w:val="center"/>
        <w:rPr>
          <w:i/>
        </w:rPr>
      </w:pPr>
      <w:r>
        <w:rPr>
          <w:noProof/>
        </w:rPr>
        <w:drawing>
          <wp:inline distT="0" distB="0" distL="0" distR="0" wp14:anchorId="5F247E6E" wp14:editId="16132791">
            <wp:extent cx="5762625" cy="3200400"/>
            <wp:effectExtent l="0" t="0" r="9525" b="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2094"/>
        <w:gridCol w:w="1392"/>
        <w:gridCol w:w="1424"/>
        <w:gridCol w:w="1295"/>
        <w:gridCol w:w="1391"/>
      </w:tblGrid>
      <w:tr w:rsidR="00BC2380" w:rsidRPr="0073763F" w:rsidTr="0073763F">
        <w:trPr>
          <w:trHeight w:val="300"/>
        </w:trPr>
        <w:tc>
          <w:tcPr>
            <w:tcW w:w="1469" w:type="dxa"/>
            <w:shd w:val="clear" w:color="auto" w:fill="auto"/>
            <w:noWrap/>
            <w:vAlign w:val="bottom"/>
            <w:hideMark/>
          </w:tcPr>
          <w:p w:rsidR="00BC2380" w:rsidRPr="0073763F" w:rsidRDefault="00BC2380">
            <w:pPr>
              <w:rPr>
                <w:sz w:val="20"/>
                <w:szCs w:val="20"/>
              </w:rPr>
            </w:pPr>
          </w:p>
        </w:tc>
        <w:tc>
          <w:tcPr>
            <w:tcW w:w="2094" w:type="dxa"/>
            <w:shd w:val="clear" w:color="auto" w:fill="auto"/>
            <w:noWrap/>
            <w:vAlign w:val="bottom"/>
            <w:hideMark/>
          </w:tcPr>
          <w:p w:rsidR="00BC2380" w:rsidRPr="0073763F" w:rsidRDefault="00BC2380">
            <w:pPr>
              <w:rPr>
                <w:color w:val="000000"/>
                <w:sz w:val="20"/>
                <w:szCs w:val="20"/>
              </w:rPr>
            </w:pPr>
            <w:r w:rsidRPr="0073763F">
              <w:rPr>
                <w:color w:val="000000"/>
                <w:sz w:val="20"/>
                <w:szCs w:val="20"/>
              </w:rPr>
              <w:t> </w:t>
            </w:r>
          </w:p>
        </w:tc>
        <w:tc>
          <w:tcPr>
            <w:tcW w:w="1392" w:type="dxa"/>
            <w:shd w:val="clear" w:color="auto" w:fill="auto"/>
            <w:vAlign w:val="center"/>
            <w:hideMark/>
          </w:tcPr>
          <w:p w:rsidR="00BC2380" w:rsidRPr="0073763F" w:rsidRDefault="00BC2380">
            <w:pPr>
              <w:jc w:val="center"/>
              <w:rPr>
                <w:color w:val="000000"/>
                <w:sz w:val="20"/>
                <w:szCs w:val="20"/>
              </w:rPr>
            </w:pPr>
            <w:r w:rsidRPr="0073763F">
              <w:rPr>
                <w:color w:val="000000"/>
                <w:sz w:val="20"/>
                <w:szCs w:val="20"/>
              </w:rPr>
              <w:t>BiH</w:t>
            </w:r>
          </w:p>
        </w:tc>
        <w:tc>
          <w:tcPr>
            <w:tcW w:w="1424" w:type="dxa"/>
            <w:shd w:val="clear" w:color="auto" w:fill="auto"/>
            <w:vAlign w:val="center"/>
            <w:hideMark/>
          </w:tcPr>
          <w:p w:rsidR="00BC2380" w:rsidRPr="0073763F" w:rsidRDefault="00BC2380">
            <w:pPr>
              <w:jc w:val="center"/>
              <w:rPr>
                <w:color w:val="000000"/>
                <w:sz w:val="20"/>
                <w:szCs w:val="20"/>
              </w:rPr>
            </w:pPr>
            <w:r w:rsidRPr="0073763F">
              <w:rPr>
                <w:color w:val="000000"/>
                <w:sz w:val="20"/>
                <w:szCs w:val="20"/>
              </w:rPr>
              <w:t>FBIH</w:t>
            </w:r>
          </w:p>
        </w:tc>
        <w:tc>
          <w:tcPr>
            <w:tcW w:w="1295" w:type="dxa"/>
            <w:shd w:val="clear" w:color="auto" w:fill="auto"/>
            <w:vAlign w:val="center"/>
            <w:hideMark/>
          </w:tcPr>
          <w:p w:rsidR="00BC2380" w:rsidRPr="0073763F" w:rsidRDefault="00BC2380">
            <w:pPr>
              <w:jc w:val="center"/>
              <w:rPr>
                <w:color w:val="000000"/>
                <w:sz w:val="20"/>
                <w:szCs w:val="20"/>
              </w:rPr>
            </w:pPr>
            <w:r w:rsidRPr="0073763F">
              <w:rPr>
                <w:color w:val="000000"/>
                <w:sz w:val="20"/>
                <w:szCs w:val="20"/>
              </w:rPr>
              <w:t>RS</w:t>
            </w:r>
          </w:p>
        </w:tc>
        <w:tc>
          <w:tcPr>
            <w:tcW w:w="1391" w:type="dxa"/>
            <w:shd w:val="clear" w:color="auto" w:fill="auto"/>
            <w:vAlign w:val="center"/>
            <w:hideMark/>
          </w:tcPr>
          <w:p w:rsidR="00BC2380" w:rsidRPr="0073763F" w:rsidRDefault="00BC2380">
            <w:pPr>
              <w:jc w:val="center"/>
              <w:rPr>
                <w:color w:val="000000"/>
                <w:sz w:val="20"/>
                <w:szCs w:val="20"/>
              </w:rPr>
            </w:pPr>
            <w:r w:rsidRPr="0073763F">
              <w:rPr>
                <w:color w:val="000000"/>
                <w:sz w:val="20"/>
                <w:szCs w:val="20"/>
              </w:rPr>
              <w:t>Ukupno</w:t>
            </w:r>
          </w:p>
        </w:tc>
      </w:tr>
      <w:tr w:rsidR="00BC2380" w:rsidRPr="0073763F" w:rsidTr="0073763F">
        <w:trPr>
          <w:trHeight w:val="300"/>
        </w:trPr>
        <w:tc>
          <w:tcPr>
            <w:tcW w:w="1469" w:type="dxa"/>
            <w:vMerge w:val="restart"/>
            <w:shd w:val="clear" w:color="000000" w:fill="BDD6EE"/>
            <w:textDirection w:val="btLr"/>
            <w:vAlign w:val="center"/>
            <w:hideMark/>
          </w:tcPr>
          <w:p w:rsidR="00BC2380" w:rsidRPr="0073763F" w:rsidRDefault="00BC2380">
            <w:pPr>
              <w:jc w:val="center"/>
              <w:rPr>
                <w:color w:val="000000"/>
                <w:sz w:val="20"/>
                <w:szCs w:val="20"/>
              </w:rPr>
            </w:pPr>
            <w:r w:rsidRPr="0073763F">
              <w:rPr>
                <w:color w:val="000000"/>
                <w:sz w:val="20"/>
                <w:szCs w:val="20"/>
              </w:rPr>
              <w:t>Usluge</w:t>
            </w:r>
          </w:p>
        </w:tc>
        <w:tc>
          <w:tcPr>
            <w:tcW w:w="2094" w:type="dxa"/>
            <w:shd w:val="clear" w:color="auto" w:fill="auto"/>
            <w:vAlign w:val="center"/>
            <w:hideMark/>
          </w:tcPr>
          <w:p w:rsidR="00BC2380" w:rsidRPr="0073763F" w:rsidRDefault="00BC2380">
            <w:pPr>
              <w:jc w:val="both"/>
              <w:rPr>
                <w:color w:val="000000"/>
                <w:sz w:val="20"/>
                <w:szCs w:val="20"/>
              </w:rPr>
            </w:pPr>
            <w:r w:rsidRPr="0073763F">
              <w:rPr>
                <w:color w:val="000000"/>
                <w:sz w:val="20"/>
                <w:szCs w:val="20"/>
              </w:rPr>
              <w:t>DU</w:t>
            </w:r>
          </w:p>
        </w:tc>
        <w:tc>
          <w:tcPr>
            <w:tcW w:w="1392" w:type="dxa"/>
            <w:shd w:val="clear" w:color="auto" w:fill="auto"/>
            <w:vAlign w:val="center"/>
            <w:hideMark/>
          </w:tcPr>
          <w:p w:rsidR="00BC2380" w:rsidRPr="0073763F" w:rsidRDefault="00BC2380">
            <w:pPr>
              <w:jc w:val="right"/>
              <w:rPr>
                <w:color w:val="000000"/>
                <w:sz w:val="20"/>
                <w:szCs w:val="20"/>
              </w:rPr>
            </w:pPr>
            <w:r w:rsidRPr="0073763F">
              <w:rPr>
                <w:color w:val="000000"/>
                <w:sz w:val="20"/>
                <w:szCs w:val="20"/>
              </w:rPr>
              <w:t>0</w:t>
            </w:r>
          </w:p>
        </w:tc>
        <w:tc>
          <w:tcPr>
            <w:tcW w:w="1424" w:type="dxa"/>
            <w:shd w:val="clear" w:color="auto" w:fill="auto"/>
            <w:vAlign w:val="center"/>
            <w:hideMark/>
          </w:tcPr>
          <w:p w:rsidR="00BC2380" w:rsidRPr="0073763F" w:rsidRDefault="00BC2380">
            <w:pPr>
              <w:jc w:val="right"/>
              <w:rPr>
                <w:color w:val="000000"/>
                <w:sz w:val="20"/>
                <w:szCs w:val="20"/>
              </w:rPr>
            </w:pPr>
            <w:r w:rsidRPr="0073763F">
              <w:rPr>
                <w:color w:val="000000"/>
                <w:sz w:val="20"/>
                <w:szCs w:val="20"/>
              </w:rPr>
              <w:t>423.584,49</w:t>
            </w:r>
          </w:p>
        </w:tc>
        <w:tc>
          <w:tcPr>
            <w:tcW w:w="1295" w:type="dxa"/>
            <w:shd w:val="clear" w:color="auto" w:fill="auto"/>
            <w:vAlign w:val="center"/>
            <w:hideMark/>
          </w:tcPr>
          <w:p w:rsidR="00BC2380" w:rsidRPr="0073763F" w:rsidRDefault="00BC2380">
            <w:pPr>
              <w:jc w:val="right"/>
              <w:rPr>
                <w:color w:val="000000"/>
                <w:sz w:val="20"/>
                <w:szCs w:val="20"/>
              </w:rPr>
            </w:pPr>
            <w:r w:rsidRPr="0073763F">
              <w:rPr>
                <w:color w:val="000000"/>
                <w:sz w:val="20"/>
                <w:szCs w:val="20"/>
              </w:rPr>
              <w:t>25.008,01</w:t>
            </w:r>
          </w:p>
        </w:tc>
        <w:tc>
          <w:tcPr>
            <w:tcW w:w="1391" w:type="dxa"/>
            <w:shd w:val="clear" w:color="auto" w:fill="auto"/>
            <w:vAlign w:val="center"/>
            <w:hideMark/>
          </w:tcPr>
          <w:p w:rsidR="00BC2380" w:rsidRPr="0073763F" w:rsidRDefault="00BC2380">
            <w:pPr>
              <w:jc w:val="right"/>
              <w:rPr>
                <w:color w:val="000000"/>
                <w:sz w:val="20"/>
                <w:szCs w:val="20"/>
              </w:rPr>
            </w:pPr>
            <w:r w:rsidRPr="0073763F">
              <w:rPr>
                <w:color w:val="000000"/>
                <w:sz w:val="20"/>
                <w:szCs w:val="20"/>
              </w:rPr>
              <w:t>448.592,50</w:t>
            </w:r>
          </w:p>
        </w:tc>
      </w:tr>
      <w:tr w:rsidR="00BC2380" w:rsidRPr="0073763F" w:rsidTr="0073763F">
        <w:trPr>
          <w:trHeight w:val="300"/>
        </w:trPr>
        <w:tc>
          <w:tcPr>
            <w:tcW w:w="1469" w:type="dxa"/>
            <w:vMerge/>
            <w:vAlign w:val="center"/>
            <w:hideMark/>
          </w:tcPr>
          <w:p w:rsidR="00BC2380" w:rsidRPr="0073763F" w:rsidRDefault="00BC2380">
            <w:pPr>
              <w:rPr>
                <w:color w:val="000000"/>
                <w:sz w:val="20"/>
                <w:szCs w:val="20"/>
              </w:rPr>
            </w:pPr>
          </w:p>
        </w:tc>
        <w:tc>
          <w:tcPr>
            <w:tcW w:w="2094" w:type="dxa"/>
            <w:shd w:val="clear" w:color="auto" w:fill="auto"/>
            <w:vAlign w:val="center"/>
            <w:hideMark/>
          </w:tcPr>
          <w:p w:rsidR="00BC2380" w:rsidRPr="0073763F" w:rsidRDefault="00BC2380">
            <w:pPr>
              <w:jc w:val="both"/>
              <w:rPr>
                <w:color w:val="000000"/>
                <w:sz w:val="20"/>
                <w:szCs w:val="20"/>
              </w:rPr>
            </w:pPr>
            <w:r w:rsidRPr="0073763F">
              <w:rPr>
                <w:color w:val="000000"/>
                <w:sz w:val="20"/>
                <w:szCs w:val="20"/>
              </w:rPr>
              <w:t>DU.OS</w:t>
            </w:r>
          </w:p>
        </w:tc>
        <w:tc>
          <w:tcPr>
            <w:tcW w:w="1392" w:type="dxa"/>
            <w:shd w:val="clear" w:color="auto" w:fill="auto"/>
            <w:vAlign w:val="center"/>
            <w:hideMark/>
          </w:tcPr>
          <w:p w:rsidR="00BC2380" w:rsidRPr="0073763F" w:rsidRDefault="00BC2380">
            <w:pPr>
              <w:jc w:val="right"/>
              <w:rPr>
                <w:color w:val="000000"/>
                <w:sz w:val="20"/>
                <w:szCs w:val="20"/>
              </w:rPr>
            </w:pPr>
            <w:r w:rsidRPr="0073763F">
              <w:rPr>
                <w:color w:val="000000"/>
                <w:sz w:val="20"/>
                <w:szCs w:val="20"/>
              </w:rPr>
              <w:t>0</w:t>
            </w:r>
          </w:p>
        </w:tc>
        <w:tc>
          <w:tcPr>
            <w:tcW w:w="1424" w:type="dxa"/>
            <w:shd w:val="clear" w:color="auto" w:fill="auto"/>
            <w:vAlign w:val="center"/>
            <w:hideMark/>
          </w:tcPr>
          <w:p w:rsidR="00BC2380" w:rsidRPr="0073763F" w:rsidRDefault="00BC2380">
            <w:pPr>
              <w:jc w:val="right"/>
              <w:rPr>
                <w:color w:val="000000"/>
                <w:sz w:val="20"/>
                <w:szCs w:val="20"/>
              </w:rPr>
            </w:pPr>
            <w:r w:rsidRPr="0073763F">
              <w:rPr>
                <w:color w:val="000000"/>
                <w:sz w:val="20"/>
                <w:szCs w:val="20"/>
              </w:rPr>
              <w:t>373.046,08</w:t>
            </w:r>
          </w:p>
        </w:tc>
        <w:tc>
          <w:tcPr>
            <w:tcW w:w="1295" w:type="dxa"/>
            <w:shd w:val="clear" w:color="auto" w:fill="auto"/>
            <w:vAlign w:val="center"/>
            <w:hideMark/>
          </w:tcPr>
          <w:p w:rsidR="00BC2380" w:rsidRPr="0073763F" w:rsidRDefault="00BC2380">
            <w:pPr>
              <w:jc w:val="right"/>
              <w:rPr>
                <w:color w:val="000000"/>
                <w:sz w:val="20"/>
                <w:szCs w:val="20"/>
              </w:rPr>
            </w:pPr>
            <w:r w:rsidRPr="0073763F">
              <w:rPr>
                <w:color w:val="000000"/>
                <w:sz w:val="20"/>
                <w:szCs w:val="20"/>
              </w:rPr>
              <w:t>56.458,35</w:t>
            </w:r>
          </w:p>
        </w:tc>
        <w:tc>
          <w:tcPr>
            <w:tcW w:w="1391" w:type="dxa"/>
            <w:shd w:val="clear" w:color="auto" w:fill="auto"/>
            <w:vAlign w:val="center"/>
            <w:hideMark/>
          </w:tcPr>
          <w:p w:rsidR="00BC2380" w:rsidRPr="0073763F" w:rsidRDefault="00BC2380">
            <w:pPr>
              <w:jc w:val="right"/>
              <w:rPr>
                <w:color w:val="000000"/>
                <w:sz w:val="20"/>
                <w:szCs w:val="20"/>
              </w:rPr>
            </w:pPr>
            <w:r w:rsidRPr="0073763F">
              <w:rPr>
                <w:color w:val="000000"/>
                <w:sz w:val="20"/>
                <w:szCs w:val="20"/>
              </w:rPr>
              <w:t>429.504,43</w:t>
            </w:r>
          </w:p>
        </w:tc>
      </w:tr>
      <w:tr w:rsidR="00BC2380" w:rsidRPr="0073763F" w:rsidTr="0073763F">
        <w:trPr>
          <w:trHeight w:val="300"/>
        </w:trPr>
        <w:tc>
          <w:tcPr>
            <w:tcW w:w="1469" w:type="dxa"/>
            <w:shd w:val="clear" w:color="auto" w:fill="auto"/>
            <w:noWrap/>
            <w:vAlign w:val="bottom"/>
            <w:hideMark/>
          </w:tcPr>
          <w:p w:rsidR="00BC2380" w:rsidRPr="0073763F" w:rsidRDefault="00BC2380">
            <w:pPr>
              <w:rPr>
                <w:color w:val="000000"/>
                <w:sz w:val="20"/>
                <w:szCs w:val="20"/>
              </w:rPr>
            </w:pPr>
            <w:r w:rsidRPr="0073763F">
              <w:rPr>
                <w:color w:val="000000"/>
                <w:sz w:val="20"/>
                <w:szCs w:val="20"/>
              </w:rPr>
              <w:t> </w:t>
            </w:r>
          </w:p>
        </w:tc>
        <w:tc>
          <w:tcPr>
            <w:tcW w:w="2094" w:type="dxa"/>
            <w:shd w:val="clear" w:color="auto" w:fill="auto"/>
            <w:noWrap/>
            <w:vAlign w:val="bottom"/>
            <w:hideMark/>
          </w:tcPr>
          <w:p w:rsidR="00BC2380" w:rsidRPr="0073763F" w:rsidRDefault="00BC2380">
            <w:pPr>
              <w:rPr>
                <w:color w:val="000000"/>
                <w:sz w:val="20"/>
                <w:szCs w:val="20"/>
              </w:rPr>
            </w:pPr>
            <w:r w:rsidRPr="0073763F">
              <w:rPr>
                <w:color w:val="000000"/>
                <w:sz w:val="20"/>
                <w:szCs w:val="20"/>
              </w:rPr>
              <w:t>DU+DU.OS</w:t>
            </w:r>
          </w:p>
        </w:tc>
        <w:tc>
          <w:tcPr>
            <w:tcW w:w="1392" w:type="dxa"/>
            <w:shd w:val="clear" w:color="auto" w:fill="auto"/>
            <w:noWrap/>
            <w:vAlign w:val="bottom"/>
            <w:hideMark/>
          </w:tcPr>
          <w:p w:rsidR="00BC2380" w:rsidRPr="0073763F" w:rsidRDefault="00BC2380">
            <w:pPr>
              <w:jc w:val="right"/>
              <w:rPr>
                <w:color w:val="000000"/>
                <w:sz w:val="20"/>
                <w:szCs w:val="20"/>
              </w:rPr>
            </w:pPr>
            <w:r w:rsidRPr="0073763F">
              <w:rPr>
                <w:color w:val="000000"/>
                <w:sz w:val="20"/>
                <w:szCs w:val="20"/>
              </w:rPr>
              <w:t>0</w:t>
            </w:r>
          </w:p>
        </w:tc>
        <w:tc>
          <w:tcPr>
            <w:tcW w:w="1424" w:type="dxa"/>
            <w:shd w:val="clear" w:color="auto" w:fill="auto"/>
            <w:noWrap/>
            <w:vAlign w:val="bottom"/>
            <w:hideMark/>
          </w:tcPr>
          <w:p w:rsidR="00BC2380" w:rsidRPr="0073763F" w:rsidRDefault="00BC2380">
            <w:pPr>
              <w:jc w:val="right"/>
              <w:rPr>
                <w:color w:val="000000"/>
                <w:sz w:val="20"/>
                <w:szCs w:val="20"/>
              </w:rPr>
            </w:pPr>
            <w:r w:rsidRPr="0073763F">
              <w:rPr>
                <w:color w:val="000000"/>
                <w:sz w:val="20"/>
                <w:szCs w:val="20"/>
              </w:rPr>
              <w:t>796.630,57</w:t>
            </w:r>
          </w:p>
        </w:tc>
        <w:tc>
          <w:tcPr>
            <w:tcW w:w="1295" w:type="dxa"/>
            <w:shd w:val="clear" w:color="auto" w:fill="auto"/>
            <w:noWrap/>
            <w:vAlign w:val="bottom"/>
            <w:hideMark/>
          </w:tcPr>
          <w:p w:rsidR="00BC2380" w:rsidRPr="0073763F" w:rsidRDefault="00BC2380">
            <w:pPr>
              <w:jc w:val="right"/>
              <w:rPr>
                <w:color w:val="000000"/>
                <w:sz w:val="20"/>
                <w:szCs w:val="20"/>
              </w:rPr>
            </w:pPr>
            <w:r w:rsidRPr="0073763F">
              <w:rPr>
                <w:color w:val="000000"/>
                <w:sz w:val="20"/>
                <w:szCs w:val="20"/>
              </w:rPr>
              <w:t>81.466,36</w:t>
            </w:r>
          </w:p>
        </w:tc>
        <w:tc>
          <w:tcPr>
            <w:tcW w:w="1391" w:type="dxa"/>
            <w:shd w:val="clear" w:color="auto" w:fill="auto"/>
            <w:noWrap/>
            <w:vAlign w:val="bottom"/>
            <w:hideMark/>
          </w:tcPr>
          <w:p w:rsidR="00BC2380" w:rsidRPr="0073763F" w:rsidRDefault="00BC2380">
            <w:pPr>
              <w:jc w:val="right"/>
              <w:rPr>
                <w:color w:val="000000"/>
                <w:sz w:val="20"/>
                <w:szCs w:val="20"/>
              </w:rPr>
            </w:pPr>
            <w:r w:rsidRPr="0073763F">
              <w:rPr>
                <w:color w:val="000000"/>
                <w:sz w:val="20"/>
                <w:szCs w:val="20"/>
              </w:rPr>
              <w:t>878.096,93</w:t>
            </w:r>
          </w:p>
        </w:tc>
      </w:tr>
    </w:tbl>
    <w:p w:rsidR="00B105A7" w:rsidRPr="006A0EFD" w:rsidRDefault="00B105A7" w:rsidP="001A6D98">
      <w:pPr>
        <w:spacing w:line="276" w:lineRule="auto"/>
        <w:jc w:val="both"/>
        <w:rPr>
          <w:i/>
        </w:rPr>
      </w:pPr>
    </w:p>
    <w:p w:rsidR="000179FC" w:rsidRPr="006A0EFD" w:rsidRDefault="003662C7" w:rsidP="001A6D98">
      <w:pPr>
        <w:spacing w:line="276" w:lineRule="auto"/>
        <w:jc w:val="both"/>
        <w:rPr>
          <w:i/>
        </w:rPr>
      </w:pPr>
      <w:r w:rsidRPr="00B92FCF">
        <w:t>Procentualno učešće u vrijednosti dodijelenih ugovora i ugovora dodijeljenih na osnovu zaključenih okvirnih sporazuma za pregovarački postupak sa objavom obavještenja o nabavci u 201</w:t>
      </w:r>
      <w:r w:rsidR="00B92FCF" w:rsidRPr="00B92FCF">
        <w:t>7</w:t>
      </w:r>
      <w:r w:rsidRPr="00B92FCF">
        <w:t>. godini za usluge prema nivou vlasti:</w:t>
      </w:r>
    </w:p>
    <w:tbl>
      <w:tblPr>
        <w:tblStyle w:val="TableGrid"/>
        <w:tblW w:w="5158" w:type="dxa"/>
        <w:jc w:val="center"/>
        <w:tblLook w:val="04A0" w:firstRow="1" w:lastRow="0" w:firstColumn="1" w:lastColumn="0" w:noHBand="0" w:noVBand="1"/>
      </w:tblPr>
      <w:tblGrid>
        <w:gridCol w:w="870"/>
        <w:gridCol w:w="1652"/>
        <w:gridCol w:w="888"/>
        <w:gridCol w:w="756"/>
        <w:gridCol w:w="992"/>
      </w:tblGrid>
      <w:tr w:rsidR="00E56664" w:rsidRPr="00B92FCF" w:rsidTr="002D5F5A">
        <w:trPr>
          <w:trHeight w:val="315"/>
          <w:jc w:val="center"/>
        </w:trPr>
        <w:tc>
          <w:tcPr>
            <w:tcW w:w="2522" w:type="dxa"/>
            <w:gridSpan w:val="2"/>
            <w:shd w:val="clear" w:color="auto" w:fill="C6D9F1" w:themeFill="text2" w:themeFillTint="33"/>
            <w:hideMark/>
          </w:tcPr>
          <w:p w:rsidR="00E56664" w:rsidRPr="00B92FCF" w:rsidRDefault="00E56664" w:rsidP="001A6D98">
            <w:pPr>
              <w:spacing w:line="276" w:lineRule="auto"/>
              <w:jc w:val="center"/>
            </w:pPr>
            <w:r w:rsidRPr="00B92FCF">
              <w:t> </w:t>
            </w:r>
          </w:p>
        </w:tc>
        <w:tc>
          <w:tcPr>
            <w:tcW w:w="888" w:type="dxa"/>
            <w:shd w:val="clear" w:color="auto" w:fill="C6D9F1" w:themeFill="text2" w:themeFillTint="33"/>
            <w:hideMark/>
          </w:tcPr>
          <w:p w:rsidR="00E56664" w:rsidRPr="00B92FCF" w:rsidRDefault="00E56664" w:rsidP="001A6D98">
            <w:pPr>
              <w:spacing w:line="276" w:lineRule="auto"/>
              <w:jc w:val="center"/>
            </w:pPr>
            <w:r w:rsidRPr="00B92FCF">
              <w:t>FBIH</w:t>
            </w:r>
          </w:p>
        </w:tc>
        <w:tc>
          <w:tcPr>
            <w:tcW w:w="756" w:type="dxa"/>
            <w:shd w:val="clear" w:color="auto" w:fill="C6D9F1" w:themeFill="text2" w:themeFillTint="33"/>
            <w:hideMark/>
          </w:tcPr>
          <w:p w:rsidR="00E56664" w:rsidRPr="00B92FCF" w:rsidRDefault="00E56664" w:rsidP="001A6D98">
            <w:pPr>
              <w:spacing w:line="276" w:lineRule="auto"/>
              <w:jc w:val="center"/>
            </w:pPr>
            <w:r w:rsidRPr="00B92FCF">
              <w:t>RS</w:t>
            </w:r>
          </w:p>
        </w:tc>
        <w:tc>
          <w:tcPr>
            <w:tcW w:w="992" w:type="dxa"/>
            <w:shd w:val="clear" w:color="auto" w:fill="C6D9F1" w:themeFill="text2" w:themeFillTint="33"/>
            <w:hideMark/>
          </w:tcPr>
          <w:p w:rsidR="00E56664" w:rsidRPr="00B92FCF" w:rsidRDefault="00E56664" w:rsidP="001A6D98">
            <w:pPr>
              <w:spacing w:line="276" w:lineRule="auto"/>
              <w:jc w:val="center"/>
            </w:pPr>
            <w:r w:rsidRPr="00B92FCF">
              <w:t>Ukupno</w:t>
            </w:r>
          </w:p>
        </w:tc>
      </w:tr>
      <w:tr w:rsidR="008B7946" w:rsidRPr="00B92FCF" w:rsidTr="00B92FCF">
        <w:trPr>
          <w:trHeight w:val="454"/>
          <w:jc w:val="center"/>
        </w:trPr>
        <w:tc>
          <w:tcPr>
            <w:tcW w:w="870" w:type="dxa"/>
            <w:vMerge w:val="restart"/>
            <w:shd w:val="clear" w:color="auto" w:fill="C6D9F1" w:themeFill="text2" w:themeFillTint="33"/>
            <w:textDirection w:val="btLr"/>
            <w:vAlign w:val="center"/>
            <w:hideMark/>
          </w:tcPr>
          <w:p w:rsidR="008B7946" w:rsidRPr="00B92FCF" w:rsidRDefault="008B7946" w:rsidP="008B7946">
            <w:pPr>
              <w:spacing w:line="276" w:lineRule="auto"/>
              <w:jc w:val="center"/>
            </w:pPr>
            <w:r w:rsidRPr="00B92FCF">
              <w:t>Usluge (%)</w:t>
            </w:r>
          </w:p>
        </w:tc>
        <w:tc>
          <w:tcPr>
            <w:tcW w:w="1652" w:type="dxa"/>
            <w:vAlign w:val="center"/>
            <w:hideMark/>
          </w:tcPr>
          <w:p w:rsidR="008B7946" w:rsidRPr="00B92FCF" w:rsidRDefault="008B7946" w:rsidP="008B7946">
            <w:pPr>
              <w:spacing w:line="276" w:lineRule="auto"/>
            </w:pPr>
            <w:r w:rsidRPr="00B92FCF">
              <w:t>DU</w:t>
            </w:r>
          </w:p>
        </w:tc>
        <w:tc>
          <w:tcPr>
            <w:tcW w:w="888" w:type="dxa"/>
            <w:vAlign w:val="center"/>
          </w:tcPr>
          <w:p w:rsidR="008B7946" w:rsidRPr="00B92FCF" w:rsidRDefault="00B92FCF" w:rsidP="00B92FCF">
            <w:pPr>
              <w:jc w:val="right"/>
            </w:pPr>
            <w:r w:rsidRPr="00B92FCF">
              <w:t>94,43</w:t>
            </w:r>
          </w:p>
        </w:tc>
        <w:tc>
          <w:tcPr>
            <w:tcW w:w="756" w:type="dxa"/>
            <w:vAlign w:val="center"/>
          </w:tcPr>
          <w:p w:rsidR="008B7946" w:rsidRPr="00B92FCF" w:rsidRDefault="00B92FCF" w:rsidP="008B7946">
            <w:pPr>
              <w:jc w:val="right"/>
            </w:pPr>
            <w:r w:rsidRPr="00B92FCF">
              <w:t>5,57</w:t>
            </w:r>
          </w:p>
        </w:tc>
        <w:tc>
          <w:tcPr>
            <w:tcW w:w="992" w:type="dxa"/>
            <w:vAlign w:val="center"/>
            <w:hideMark/>
          </w:tcPr>
          <w:p w:rsidR="008B7946" w:rsidRPr="00B92FCF" w:rsidRDefault="008B7946" w:rsidP="008B7946">
            <w:pPr>
              <w:jc w:val="right"/>
            </w:pPr>
            <w:r w:rsidRPr="00B92FCF">
              <w:t>100,00</w:t>
            </w:r>
          </w:p>
        </w:tc>
      </w:tr>
      <w:tr w:rsidR="008B7946" w:rsidRPr="00B92FCF" w:rsidTr="00B92FCF">
        <w:trPr>
          <w:trHeight w:val="454"/>
          <w:jc w:val="center"/>
        </w:trPr>
        <w:tc>
          <w:tcPr>
            <w:tcW w:w="870" w:type="dxa"/>
            <w:vMerge/>
            <w:shd w:val="clear" w:color="auto" w:fill="C6D9F1" w:themeFill="text2" w:themeFillTint="33"/>
            <w:hideMark/>
          </w:tcPr>
          <w:p w:rsidR="008B7946" w:rsidRPr="00B92FCF" w:rsidRDefault="008B7946" w:rsidP="008B7946">
            <w:pPr>
              <w:spacing w:line="276" w:lineRule="auto"/>
              <w:jc w:val="center"/>
            </w:pPr>
          </w:p>
        </w:tc>
        <w:tc>
          <w:tcPr>
            <w:tcW w:w="1652" w:type="dxa"/>
            <w:vAlign w:val="center"/>
            <w:hideMark/>
          </w:tcPr>
          <w:p w:rsidR="008B7946" w:rsidRPr="00B92FCF" w:rsidRDefault="008B7946" w:rsidP="008B7946">
            <w:pPr>
              <w:spacing w:line="276" w:lineRule="auto"/>
            </w:pPr>
            <w:r w:rsidRPr="00B92FCF">
              <w:t>DU.OS</w:t>
            </w:r>
          </w:p>
        </w:tc>
        <w:tc>
          <w:tcPr>
            <w:tcW w:w="888" w:type="dxa"/>
            <w:vAlign w:val="center"/>
          </w:tcPr>
          <w:p w:rsidR="008B7946" w:rsidRPr="00B92FCF" w:rsidRDefault="00B92FCF" w:rsidP="008B7946">
            <w:pPr>
              <w:jc w:val="right"/>
            </w:pPr>
            <w:r w:rsidRPr="00B92FCF">
              <w:t>86,85</w:t>
            </w:r>
          </w:p>
        </w:tc>
        <w:tc>
          <w:tcPr>
            <w:tcW w:w="756" w:type="dxa"/>
            <w:vAlign w:val="center"/>
          </w:tcPr>
          <w:p w:rsidR="008B7946" w:rsidRPr="00B92FCF" w:rsidRDefault="00B92FCF" w:rsidP="008B7946">
            <w:pPr>
              <w:jc w:val="right"/>
            </w:pPr>
            <w:r w:rsidRPr="00B92FCF">
              <w:t>13,15</w:t>
            </w:r>
          </w:p>
        </w:tc>
        <w:tc>
          <w:tcPr>
            <w:tcW w:w="992" w:type="dxa"/>
            <w:vAlign w:val="center"/>
            <w:hideMark/>
          </w:tcPr>
          <w:p w:rsidR="008B7946" w:rsidRPr="00B92FCF" w:rsidRDefault="008B7946" w:rsidP="008B7946">
            <w:pPr>
              <w:jc w:val="right"/>
            </w:pPr>
            <w:r w:rsidRPr="00B92FCF">
              <w:t>100,00</w:t>
            </w:r>
          </w:p>
        </w:tc>
      </w:tr>
      <w:tr w:rsidR="008B7946" w:rsidRPr="00B92FCF" w:rsidTr="00B92FCF">
        <w:trPr>
          <w:trHeight w:val="454"/>
          <w:jc w:val="center"/>
        </w:trPr>
        <w:tc>
          <w:tcPr>
            <w:tcW w:w="870" w:type="dxa"/>
            <w:vMerge/>
            <w:shd w:val="clear" w:color="auto" w:fill="C6D9F1" w:themeFill="text2" w:themeFillTint="33"/>
            <w:hideMark/>
          </w:tcPr>
          <w:p w:rsidR="008B7946" w:rsidRPr="00B92FCF" w:rsidRDefault="008B7946" w:rsidP="008B7946">
            <w:pPr>
              <w:spacing w:line="276" w:lineRule="auto"/>
              <w:jc w:val="center"/>
            </w:pPr>
          </w:p>
        </w:tc>
        <w:tc>
          <w:tcPr>
            <w:tcW w:w="1652" w:type="dxa"/>
            <w:vAlign w:val="center"/>
            <w:hideMark/>
          </w:tcPr>
          <w:p w:rsidR="008B7946" w:rsidRPr="00B92FCF" w:rsidRDefault="008B7946" w:rsidP="008B7946">
            <w:pPr>
              <w:spacing w:line="276" w:lineRule="auto"/>
            </w:pPr>
            <w:r w:rsidRPr="00B92FCF">
              <w:t>DU + DU.OS</w:t>
            </w:r>
          </w:p>
        </w:tc>
        <w:tc>
          <w:tcPr>
            <w:tcW w:w="888" w:type="dxa"/>
            <w:vAlign w:val="center"/>
          </w:tcPr>
          <w:p w:rsidR="008B7946" w:rsidRPr="00B92FCF" w:rsidRDefault="00B92FCF" w:rsidP="008B7946">
            <w:pPr>
              <w:jc w:val="right"/>
            </w:pPr>
            <w:r w:rsidRPr="00B92FCF">
              <w:t>90,72</w:t>
            </w:r>
          </w:p>
        </w:tc>
        <w:tc>
          <w:tcPr>
            <w:tcW w:w="756" w:type="dxa"/>
            <w:vAlign w:val="center"/>
          </w:tcPr>
          <w:p w:rsidR="008B7946" w:rsidRPr="00B92FCF" w:rsidRDefault="00B92FCF" w:rsidP="008B7946">
            <w:pPr>
              <w:jc w:val="right"/>
            </w:pPr>
            <w:r w:rsidRPr="00B92FCF">
              <w:t>9,28</w:t>
            </w:r>
          </w:p>
        </w:tc>
        <w:tc>
          <w:tcPr>
            <w:tcW w:w="992" w:type="dxa"/>
            <w:vAlign w:val="center"/>
            <w:hideMark/>
          </w:tcPr>
          <w:p w:rsidR="008B7946" w:rsidRPr="00B92FCF" w:rsidRDefault="008B7946" w:rsidP="008B7946">
            <w:pPr>
              <w:jc w:val="right"/>
            </w:pPr>
            <w:r w:rsidRPr="00B92FCF">
              <w:t>100,00</w:t>
            </w:r>
          </w:p>
        </w:tc>
      </w:tr>
    </w:tbl>
    <w:p w:rsidR="00B92FCF" w:rsidRDefault="00B92FCF" w:rsidP="001A6D98">
      <w:pPr>
        <w:keepNext/>
        <w:keepLines/>
        <w:spacing w:before="200" w:line="276" w:lineRule="auto"/>
        <w:outlineLvl w:val="1"/>
        <w:rPr>
          <w:rFonts w:cstheme="minorHAnsi"/>
          <w:b/>
          <w:bCs/>
          <w:i/>
          <w:color w:val="000000" w:themeColor="text1"/>
          <w:u w:val="single"/>
        </w:rPr>
      </w:pPr>
    </w:p>
    <w:p w:rsidR="006764FA" w:rsidRPr="00794798" w:rsidRDefault="00F307E7" w:rsidP="001A6D98">
      <w:pPr>
        <w:keepNext/>
        <w:keepLines/>
        <w:spacing w:before="200" w:line="276" w:lineRule="auto"/>
        <w:outlineLvl w:val="1"/>
        <w:rPr>
          <w:rFonts w:cstheme="minorHAnsi"/>
          <w:b/>
          <w:bCs/>
          <w:color w:val="000000" w:themeColor="text1"/>
          <w:u w:val="single"/>
        </w:rPr>
      </w:pPr>
      <w:bookmarkStart w:id="27" w:name="_Toc514938609"/>
      <w:r w:rsidRPr="00794798">
        <w:rPr>
          <w:rFonts w:cstheme="minorHAnsi"/>
          <w:b/>
          <w:bCs/>
          <w:color w:val="000000" w:themeColor="text1"/>
          <w:u w:val="single"/>
        </w:rPr>
        <w:t>Analiza pregovaračkog postupka bez objave obavještenja</w:t>
      </w:r>
      <w:r w:rsidR="00070B41" w:rsidRPr="00794798">
        <w:rPr>
          <w:u w:val="single"/>
        </w:rPr>
        <w:t xml:space="preserve"> </w:t>
      </w:r>
      <w:r w:rsidR="00070B41" w:rsidRPr="00794798">
        <w:rPr>
          <w:rFonts w:cstheme="minorHAnsi"/>
          <w:b/>
          <w:bCs/>
          <w:color w:val="000000" w:themeColor="text1"/>
          <w:u w:val="single"/>
        </w:rPr>
        <w:t>o nabavci</w:t>
      </w:r>
      <w:bookmarkEnd w:id="27"/>
    </w:p>
    <w:p w:rsidR="00577D4C" w:rsidRPr="006A0EFD" w:rsidRDefault="00577D4C" w:rsidP="001A6D98">
      <w:pPr>
        <w:spacing w:line="276" w:lineRule="auto"/>
        <w:jc w:val="both"/>
        <w:rPr>
          <w:i/>
        </w:rPr>
      </w:pPr>
    </w:p>
    <w:p w:rsidR="00F616D5" w:rsidRPr="004A090B" w:rsidRDefault="00F616D5" w:rsidP="00F616D5">
      <w:pPr>
        <w:spacing w:line="276" w:lineRule="auto"/>
        <w:jc w:val="both"/>
      </w:pPr>
      <w:r w:rsidRPr="004A090B">
        <w:t>Vrijednost dodijeljenih ugovora u pregovaračkom postupku bez objave obavještenja o nabavci u 201</w:t>
      </w:r>
      <w:r w:rsidR="00C11D2B" w:rsidRPr="004A090B">
        <w:t>7</w:t>
      </w:r>
      <w:r w:rsidRPr="004A090B">
        <w:t xml:space="preserve">. godini je iznosio </w:t>
      </w:r>
      <w:r w:rsidR="00C11D2B" w:rsidRPr="004A090B">
        <w:t>203.338.964,90 KM ili 12,9</w:t>
      </w:r>
      <w:r w:rsidR="00951C36">
        <w:t>4</w:t>
      </w:r>
      <w:r w:rsidR="00067AAC">
        <w:t xml:space="preserve"> </w:t>
      </w:r>
      <w:r w:rsidR="00C11D2B" w:rsidRPr="004A090B">
        <w:t xml:space="preserve">% od svih </w:t>
      </w:r>
      <w:r w:rsidRPr="004A090B">
        <w:t>dodijeljenih ugovora u postupcima „poglavlje I“, odnosno</w:t>
      </w:r>
      <w:r w:rsidR="00C11D2B" w:rsidRPr="004A090B">
        <w:t xml:space="preserve"> 9,25% </w:t>
      </w:r>
      <w:r w:rsidRPr="004A090B">
        <w:t>od svih dodijeljenih ugovora u 201</w:t>
      </w:r>
      <w:r w:rsidR="00C11D2B" w:rsidRPr="004A090B">
        <w:t>7</w:t>
      </w:r>
      <w:r w:rsidRPr="004A090B">
        <w:t xml:space="preserve">. godini. Ukupna vrijednost dodijeljenih ugovora putem </w:t>
      </w:r>
      <w:r w:rsidR="00951C36">
        <w:t>pregovaračkog postupka bez objave obavještenja o nabavci</w:t>
      </w:r>
      <w:r w:rsidRPr="004A090B">
        <w:t xml:space="preserve"> u 201</w:t>
      </w:r>
      <w:r w:rsidR="00C11D2B" w:rsidRPr="004A090B">
        <w:t>7. godini predstavlja smanjenje u iznosu od 55.185.860,84KM , odnosno 21,35 %, u odnosu na 2016. godinu kada je vrijednost bila 258.524.825,74</w:t>
      </w:r>
      <w:r w:rsidR="00067AAC">
        <w:t xml:space="preserve"> </w:t>
      </w:r>
      <w:r w:rsidR="00C11D2B" w:rsidRPr="004A090B">
        <w:t>KM, smanjenje u iznosu od 110.642.489,13 KM</w:t>
      </w:r>
      <w:r w:rsidR="004A090B" w:rsidRPr="004A090B">
        <w:t xml:space="preserve"> odnosno 35,24</w:t>
      </w:r>
      <w:r w:rsidR="00067AAC">
        <w:t xml:space="preserve"> </w:t>
      </w:r>
      <w:r w:rsidR="004A090B" w:rsidRPr="004A090B">
        <w:t>% u odnosu na 2015. godinu kada je vrijednost bila 313.981.454,03KM, smanjenje u iznosu od 724.277.091,20</w:t>
      </w:r>
      <w:r w:rsidR="00067AAC">
        <w:t xml:space="preserve"> </w:t>
      </w:r>
      <w:r w:rsidR="004A090B" w:rsidRPr="004A090B">
        <w:t>KM odnosno 78,08</w:t>
      </w:r>
      <w:r w:rsidR="00067AAC">
        <w:t xml:space="preserve"> </w:t>
      </w:r>
      <w:r w:rsidR="004A090B" w:rsidRPr="004A090B">
        <w:t>% u odnosu na 2014. godinu kada je vrijednost bila 927.616.056,10</w:t>
      </w:r>
      <w:r w:rsidR="00067AAC">
        <w:t xml:space="preserve"> </w:t>
      </w:r>
      <w:r w:rsidR="004A090B" w:rsidRPr="004A090B">
        <w:t xml:space="preserve">KM, smanjenje u iznosu od 879.312.592,04KM odnosno 81,22% </w:t>
      </w:r>
      <w:r w:rsidRPr="004A090B">
        <w:t>u odnosu na 2013. godinu kada je vrijednost bila 1.082.651.556,94 KM.</w:t>
      </w:r>
    </w:p>
    <w:p w:rsidR="00AA2B36" w:rsidRDefault="00AA2B36" w:rsidP="00F616D5">
      <w:pPr>
        <w:spacing w:line="276" w:lineRule="auto"/>
        <w:jc w:val="both"/>
        <w:rPr>
          <w:i/>
        </w:rPr>
      </w:pPr>
    </w:p>
    <w:p w:rsidR="00F616D5" w:rsidRPr="00290D17" w:rsidRDefault="00F616D5" w:rsidP="00F616D5">
      <w:pPr>
        <w:spacing w:line="276" w:lineRule="auto"/>
        <w:jc w:val="both"/>
      </w:pPr>
      <w:r w:rsidRPr="00290D17">
        <w:t xml:space="preserve">Učešće predmeta nabavke u vrijednosti pregovaračkog postupka bez objave obavještenja o nabavci je </w:t>
      </w:r>
      <w:r w:rsidR="00290D17" w:rsidRPr="00290D17">
        <w:t>35,00</w:t>
      </w:r>
      <w:r w:rsidR="002B0670" w:rsidRPr="00290D17">
        <w:t xml:space="preserve"> </w:t>
      </w:r>
      <w:r w:rsidRPr="00290D17">
        <w:t xml:space="preserve">% za robe, </w:t>
      </w:r>
      <w:r w:rsidR="00290D17" w:rsidRPr="00290D17">
        <w:t>52,96</w:t>
      </w:r>
      <w:r w:rsidR="002B0670" w:rsidRPr="00290D17">
        <w:t xml:space="preserve"> </w:t>
      </w:r>
      <w:r w:rsidRPr="00290D17">
        <w:t>% za usluge</w:t>
      </w:r>
      <w:r w:rsidR="002B0670" w:rsidRPr="00290D17">
        <w:t xml:space="preserve"> i </w:t>
      </w:r>
      <w:r w:rsidR="00290D17" w:rsidRPr="00290D17">
        <w:t>12,04</w:t>
      </w:r>
      <w:r w:rsidR="002B0670" w:rsidRPr="00290D17">
        <w:t xml:space="preserve"> % za radove </w:t>
      </w:r>
      <w:r w:rsidRPr="00290D17">
        <w:t>.</w:t>
      </w:r>
    </w:p>
    <w:p w:rsidR="00F616D5" w:rsidRPr="006A0EFD" w:rsidRDefault="00F616D5" w:rsidP="00F616D5">
      <w:pPr>
        <w:spacing w:line="276" w:lineRule="auto"/>
        <w:jc w:val="both"/>
        <w:rPr>
          <w:i/>
        </w:rPr>
      </w:pPr>
      <w:r w:rsidRPr="006A0EFD">
        <w:rPr>
          <w:i/>
        </w:rPr>
        <w:tab/>
      </w:r>
      <w:r w:rsidRPr="006A0EFD">
        <w:rPr>
          <w:i/>
        </w:rPr>
        <w:tab/>
      </w:r>
    </w:p>
    <w:p w:rsidR="00F616D5" w:rsidRPr="00290D17" w:rsidRDefault="00F616D5" w:rsidP="00F616D5">
      <w:pPr>
        <w:spacing w:line="276" w:lineRule="auto"/>
        <w:jc w:val="both"/>
      </w:pPr>
      <w:r w:rsidRPr="00290D17">
        <w:t xml:space="preserve">Ukupan broj dodijeljenih ugovora u pregovaračkom postupku </w:t>
      </w:r>
      <w:r w:rsidR="002B0670" w:rsidRPr="00290D17">
        <w:t>bez objave obavještenja o nabavci</w:t>
      </w:r>
      <w:r w:rsidRPr="00290D17">
        <w:t xml:space="preserve"> je </w:t>
      </w:r>
      <w:r w:rsidR="00290D17" w:rsidRPr="00290D17">
        <w:t>1.732</w:t>
      </w:r>
      <w:r w:rsidRPr="00290D17">
        <w:t xml:space="preserve">, od toga </w:t>
      </w:r>
      <w:r w:rsidR="00290D17" w:rsidRPr="00290D17">
        <w:t xml:space="preserve">1.321 </w:t>
      </w:r>
      <w:r w:rsidRPr="00290D17">
        <w:t xml:space="preserve">ugovora je dodijeljeno nakon provedenog pregovaračkog postupka </w:t>
      </w:r>
      <w:r w:rsidR="002B0670" w:rsidRPr="00290D17">
        <w:t xml:space="preserve">bez objave obavještenja </w:t>
      </w:r>
      <w:r w:rsidRPr="00290D17">
        <w:t xml:space="preserve">o nabavci i </w:t>
      </w:r>
      <w:r w:rsidR="00290D17" w:rsidRPr="00290D17">
        <w:rPr>
          <w:color w:val="000000"/>
          <w:sz w:val="22"/>
          <w:szCs w:val="22"/>
        </w:rPr>
        <w:t>411</w:t>
      </w:r>
      <w:r w:rsidRPr="00290D17">
        <w:t xml:space="preserve"> ugovora dodijeljeni na osnovu zaključenih okvirnih sporazuma nakon provedenog pregovaračkog postupka </w:t>
      </w:r>
      <w:r w:rsidR="002B0670" w:rsidRPr="00290D17">
        <w:t xml:space="preserve">bez objave </w:t>
      </w:r>
      <w:r w:rsidRPr="00290D17">
        <w:t xml:space="preserve">obavještenja o nabavci. </w:t>
      </w:r>
    </w:p>
    <w:p w:rsidR="00F616D5" w:rsidRPr="006A0EFD" w:rsidRDefault="00F616D5" w:rsidP="00F616D5">
      <w:pPr>
        <w:spacing w:line="276" w:lineRule="auto"/>
        <w:jc w:val="both"/>
        <w:rPr>
          <w:i/>
        </w:rPr>
      </w:pPr>
    </w:p>
    <w:p w:rsidR="00F616D5" w:rsidRDefault="00F616D5" w:rsidP="00F616D5">
      <w:pPr>
        <w:spacing w:line="276" w:lineRule="auto"/>
        <w:jc w:val="both"/>
      </w:pPr>
      <w:r w:rsidRPr="00290D17">
        <w:t xml:space="preserve">Prikaz ukupnog broja dodijeljenih ugovora i ugovora dodijeljenih na osnovu zaključenih okvirnih sporazuma u pregovaračkom postupku </w:t>
      </w:r>
      <w:r w:rsidR="00F77414" w:rsidRPr="00290D17">
        <w:t xml:space="preserve">bez objave obavještenja </w:t>
      </w:r>
      <w:r w:rsidRPr="00290D17">
        <w:t>o nabavci prema predmetu nabavke dat je na dole navedenom grafikonu:</w:t>
      </w:r>
    </w:p>
    <w:p w:rsidR="00DA7CC6" w:rsidRDefault="00DA7CC6" w:rsidP="00F616D5">
      <w:pPr>
        <w:spacing w:line="276" w:lineRule="auto"/>
        <w:jc w:val="both"/>
      </w:pPr>
    </w:p>
    <w:p w:rsidR="00DA7CC6" w:rsidRDefault="00DA7CC6" w:rsidP="00F616D5">
      <w:pPr>
        <w:spacing w:line="276" w:lineRule="auto"/>
        <w:jc w:val="both"/>
      </w:pPr>
    </w:p>
    <w:p w:rsidR="00DA7CC6" w:rsidRDefault="00DA7CC6" w:rsidP="00F616D5">
      <w:pPr>
        <w:spacing w:line="276" w:lineRule="auto"/>
        <w:jc w:val="both"/>
      </w:pPr>
    </w:p>
    <w:p w:rsidR="00DA7CC6" w:rsidRPr="00290D17" w:rsidRDefault="00DA7CC6" w:rsidP="00F616D5">
      <w:pPr>
        <w:spacing w:line="276" w:lineRule="auto"/>
        <w:jc w:val="both"/>
      </w:pPr>
    </w:p>
    <w:p w:rsidR="00E0160A" w:rsidRPr="006A0EFD" w:rsidRDefault="00E0160A" w:rsidP="001A6D98">
      <w:pPr>
        <w:spacing w:line="276" w:lineRule="auto"/>
        <w:jc w:val="both"/>
        <w:rPr>
          <w:i/>
        </w:rPr>
      </w:pPr>
    </w:p>
    <w:p w:rsidR="00F77414" w:rsidRPr="006A0EFD" w:rsidRDefault="00EE0AA1" w:rsidP="00F77414">
      <w:pPr>
        <w:spacing w:line="276" w:lineRule="auto"/>
        <w:jc w:val="center"/>
        <w:rPr>
          <w:i/>
        </w:rPr>
      </w:pPr>
      <w:r>
        <w:rPr>
          <w:noProof/>
        </w:rPr>
        <w:lastRenderedPageBreak/>
        <w:drawing>
          <wp:inline distT="0" distB="0" distL="0" distR="0" wp14:anchorId="77E1A4D6" wp14:editId="267DAAAB">
            <wp:extent cx="5720715" cy="2762250"/>
            <wp:effectExtent l="0" t="0" r="13335"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W w:w="8921" w:type="dxa"/>
        <w:tblLook w:val="04A0" w:firstRow="1" w:lastRow="0" w:firstColumn="1" w:lastColumn="0" w:noHBand="0" w:noVBand="1"/>
      </w:tblPr>
      <w:tblGrid>
        <w:gridCol w:w="1408"/>
        <w:gridCol w:w="2268"/>
        <w:gridCol w:w="2835"/>
        <w:gridCol w:w="2410"/>
      </w:tblGrid>
      <w:tr w:rsidR="00EE0AA1" w:rsidRPr="00DA7CC6" w:rsidTr="00EE0AA1">
        <w:trPr>
          <w:trHeight w:val="570"/>
        </w:trPr>
        <w:tc>
          <w:tcPr>
            <w:tcW w:w="140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EE0AA1" w:rsidRPr="00DA7CC6" w:rsidRDefault="00EE0AA1">
            <w:pPr>
              <w:rPr>
                <w:color w:val="000000"/>
                <w:sz w:val="20"/>
                <w:szCs w:val="20"/>
              </w:rPr>
            </w:pPr>
            <w:r w:rsidRPr="00DA7CC6">
              <w:rPr>
                <w:color w:val="000000"/>
                <w:sz w:val="20"/>
                <w:szCs w:val="20"/>
              </w:rPr>
              <w:t> </w:t>
            </w:r>
          </w:p>
        </w:tc>
        <w:tc>
          <w:tcPr>
            <w:tcW w:w="2268" w:type="dxa"/>
            <w:tcBorders>
              <w:top w:val="single" w:sz="8" w:space="0" w:color="auto"/>
              <w:left w:val="nil"/>
              <w:bottom w:val="single" w:sz="8" w:space="0" w:color="auto"/>
              <w:right w:val="single" w:sz="8" w:space="0" w:color="auto"/>
            </w:tcBorders>
            <w:shd w:val="clear" w:color="000000" w:fill="FFFFFF"/>
            <w:vAlign w:val="center"/>
            <w:hideMark/>
          </w:tcPr>
          <w:p w:rsidR="00EE0AA1" w:rsidRPr="00DA7CC6" w:rsidRDefault="00EE0AA1">
            <w:pPr>
              <w:jc w:val="center"/>
              <w:rPr>
                <w:color w:val="000000"/>
                <w:sz w:val="20"/>
                <w:szCs w:val="20"/>
              </w:rPr>
            </w:pPr>
            <w:r w:rsidRPr="00DA7CC6">
              <w:rPr>
                <w:color w:val="000000"/>
                <w:sz w:val="20"/>
                <w:szCs w:val="20"/>
              </w:rPr>
              <w:t>Broj zaključenih ugovora</w:t>
            </w:r>
          </w:p>
        </w:tc>
        <w:tc>
          <w:tcPr>
            <w:tcW w:w="2835" w:type="dxa"/>
            <w:tcBorders>
              <w:top w:val="single" w:sz="8" w:space="0" w:color="auto"/>
              <w:left w:val="nil"/>
              <w:bottom w:val="single" w:sz="8" w:space="0" w:color="auto"/>
              <w:right w:val="single" w:sz="8" w:space="0" w:color="auto"/>
            </w:tcBorders>
            <w:shd w:val="clear" w:color="000000" w:fill="FFFFFF"/>
            <w:vAlign w:val="center"/>
            <w:hideMark/>
          </w:tcPr>
          <w:p w:rsidR="00EE0AA1" w:rsidRPr="00DA7CC6" w:rsidRDefault="00EE0AA1">
            <w:pPr>
              <w:jc w:val="center"/>
              <w:rPr>
                <w:color w:val="000000"/>
                <w:sz w:val="20"/>
                <w:szCs w:val="20"/>
              </w:rPr>
            </w:pPr>
            <w:r w:rsidRPr="00DA7CC6">
              <w:rPr>
                <w:color w:val="000000"/>
                <w:sz w:val="20"/>
                <w:szCs w:val="20"/>
              </w:rPr>
              <w:t>Broj dodijeljenih ugovora OS/UG</w:t>
            </w:r>
          </w:p>
        </w:tc>
        <w:tc>
          <w:tcPr>
            <w:tcW w:w="2410" w:type="dxa"/>
            <w:tcBorders>
              <w:top w:val="single" w:sz="8" w:space="0" w:color="auto"/>
              <w:left w:val="nil"/>
              <w:bottom w:val="single" w:sz="8" w:space="0" w:color="auto"/>
              <w:right w:val="single" w:sz="8" w:space="0" w:color="auto"/>
            </w:tcBorders>
            <w:shd w:val="clear" w:color="000000" w:fill="FFFFFF"/>
            <w:noWrap/>
            <w:vAlign w:val="center"/>
            <w:hideMark/>
          </w:tcPr>
          <w:p w:rsidR="00EE0AA1" w:rsidRPr="00DA7CC6" w:rsidRDefault="00E24ADF">
            <w:pPr>
              <w:jc w:val="center"/>
              <w:rPr>
                <w:color w:val="000000"/>
                <w:sz w:val="20"/>
                <w:szCs w:val="20"/>
              </w:rPr>
            </w:pPr>
            <w:r w:rsidRPr="00DA7CC6">
              <w:rPr>
                <w:color w:val="000000"/>
                <w:sz w:val="20"/>
                <w:szCs w:val="20"/>
              </w:rPr>
              <w:t>Ukupno DU+OS</w:t>
            </w:r>
          </w:p>
        </w:tc>
      </w:tr>
      <w:tr w:rsidR="00EE0AA1" w:rsidRPr="00DA7CC6" w:rsidTr="00EE0AA1">
        <w:trPr>
          <w:trHeight w:val="330"/>
        </w:trPr>
        <w:tc>
          <w:tcPr>
            <w:tcW w:w="1408" w:type="dxa"/>
            <w:tcBorders>
              <w:top w:val="nil"/>
              <w:left w:val="single" w:sz="8" w:space="0" w:color="auto"/>
              <w:bottom w:val="single" w:sz="8" w:space="0" w:color="auto"/>
              <w:right w:val="single" w:sz="8" w:space="0" w:color="auto"/>
            </w:tcBorders>
            <w:shd w:val="clear" w:color="000000" w:fill="FFFFFF"/>
            <w:vAlign w:val="center"/>
            <w:hideMark/>
          </w:tcPr>
          <w:p w:rsidR="00EE0AA1" w:rsidRPr="00DA7CC6" w:rsidRDefault="00EE0AA1">
            <w:pPr>
              <w:jc w:val="both"/>
              <w:rPr>
                <w:color w:val="000000"/>
                <w:sz w:val="20"/>
                <w:szCs w:val="20"/>
              </w:rPr>
            </w:pPr>
            <w:r w:rsidRPr="00DA7CC6">
              <w:rPr>
                <w:color w:val="000000"/>
                <w:sz w:val="20"/>
                <w:szCs w:val="20"/>
              </w:rPr>
              <w:t>Robe</w:t>
            </w:r>
          </w:p>
        </w:tc>
        <w:tc>
          <w:tcPr>
            <w:tcW w:w="2268" w:type="dxa"/>
            <w:tcBorders>
              <w:top w:val="nil"/>
              <w:left w:val="nil"/>
              <w:bottom w:val="single" w:sz="8" w:space="0" w:color="auto"/>
              <w:right w:val="single" w:sz="8" w:space="0" w:color="auto"/>
            </w:tcBorders>
            <w:shd w:val="clear" w:color="000000" w:fill="FFFFFF"/>
            <w:noWrap/>
            <w:vAlign w:val="center"/>
            <w:hideMark/>
          </w:tcPr>
          <w:p w:rsidR="00EE0AA1" w:rsidRPr="00DA7CC6" w:rsidRDefault="00AD63CE">
            <w:pPr>
              <w:jc w:val="right"/>
              <w:rPr>
                <w:color w:val="000000"/>
                <w:sz w:val="20"/>
                <w:szCs w:val="20"/>
              </w:rPr>
            </w:pPr>
            <w:r w:rsidRPr="00DA7CC6">
              <w:rPr>
                <w:color w:val="000000"/>
                <w:sz w:val="20"/>
                <w:szCs w:val="20"/>
              </w:rPr>
              <w:t>329</w:t>
            </w:r>
          </w:p>
        </w:tc>
        <w:tc>
          <w:tcPr>
            <w:tcW w:w="2835" w:type="dxa"/>
            <w:tcBorders>
              <w:top w:val="nil"/>
              <w:left w:val="nil"/>
              <w:bottom w:val="single" w:sz="8" w:space="0" w:color="auto"/>
              <w:right w:val="single" w:sz="8" w:space="0" w:color="auto"/>
            </w:tcBorders>
            <w:shd w:val="clear" w:color="000000" w:fill="FFFFFF"/>
            <w:noWrap/>
            <w:vAlign w:val="center"/>
            <w:hideMark/>
          </w:tcPr>
          <w:p w:rsidR="00EE0AA1" w:rsidRPr="00DA7CC6" w:rsidRDefault="00EE0AA1">
            <w:pPr>
              <w:jc w:val="right"/>
              <w:rPr>
                <w:color w:val="000000"/>
                <w:sz w:val="20"/>
                <w:szCs w:val="20"/>
              </w:rPr>
            </w:pPr>
            <w:r w:rsidRPr="00DA7CC6">
              <w:rPr>
                <w:color w:val="000000"/>
                <w:sz w:val="20"/>
                <w:szCs w:val="20"/>
              </w:rPr>
              <w:t>235</w:t>
            </w:r>
          </w:p>
        </w:tc>
        <w:tc>
          <w:tcPr>
            <w:tcW w:w="2410" w:type="dxa"/>
            <w:tcBorders>
              <w:top w:val="nil"/>
              <w:left w:val="nil"/>
              <w:bottom w:val="single" w:sz="8" w:space="0" w:color="auto"/>
              <w:right w:val="single" w:sz="8" w:space="0" w:color="auto"/>
            </w:tcBorders>
            <w:shd w:val="clear" w:color="000000" w:fill="FFFFFF"/>
            <w:noWrap/>
            <w:vAlign w:val="center"/>
            <w:hideMark/>
          </w:tcPr>
          <w:p w:rsidR="00EE0AA1" w:rsidRPr="00DA7CC6" w:rsidRDefault="00EE0AA1" w:rsidP="00AD63CE">
            <w:pPr>
              <w:jc w:val="right"/>
              <w:rPr>
                <w:color w:val="000000"/>
                <w:sz w:val="20"/>
                <w:szCs w:val="20"/>
              </w:rPr>
            </w:pPr>
            <w:r w:rsidRPr="00DA7CC6">
              <w:rPr>
                <w:color w:val="000000"/>
                <w:sz w:val="20"/>
                <w:szCs w:val="20"/>
              </w:rPr>
              <w:t>56</w:t>
            </w:r>
            <w:r w:rsidR="00AD63CE" w:rsidRPr="00DA7CC6">
              <w:rPr>
                <w:color w:val="000000"/>
                <w:sz w:val="20"/>
                <w:szCs w:val="20"/>
              </w:rPr>
              <w:t>4</w:t>
            </w:r>
          </w:p>
        </w:tc>
      </w:tr>
      <w:tr w:rsidR="00EE0AA1" w:rsidRPr="00DA7CC6" w:rsidTr="00EE0AA1">
        <w:trPr>
          <w:trHeight w:val="330"/>
        </w:trPr>
        <w:tc>
          <w:tcPr>
            <w:tcW w:w="1408" w:type="dxa"/>
            <w:tcBorders>
              <w:top w:val="nil"/>
              <w:left w:val="single" w:sz="8" w:space="0" w:color="auto"/>
              <w:bottom w:val="single" w:sz="8" w:space="0" w:color="auto"/>
              <w:right w:val="single" w:sz="8" w:space="0" w:color="auto"/>
            </w:tcBorders>
            <w:shd w:val="clear" w:color="000000" w:fill="FFFFFF"/>
            <w:vAlign w:val="center"/>
            <w:hideMark/>
          </w:tcPr>
          <w:p w:rsidR="00EE0AA1" w:rsidRPr="00DA7CC6" w:rsidRDefault="00EE0AA1">
            <w:pPr>
              <w:jc w:val="both"/>
              <w:rPr>
                <w:color w:val="000000"/>
                <w:sz w:val="20"/>
                <w:szCs w:val="20"/>
              </w:rPr>
            </w:pPr>
            <w:r w:rsidRPr="00DA7CC6">
              <w:rPr>
                <w:color w:val="000000"/>
                <w:sz w:val="20"/>
                <w:szCs w:val="20"/>
              </w:rPr>
              <w:t>Usluge</w:t>
            </w:r>
          </w:p>
        </w:tc>
        <w:tc>
          <w:tcPr>
            <w:tcW w:w="2268" w:type="dxa"/>
            <w:tcBorders>
              <w:top w:val="nil"/>
              <w:left w:val="nil"/>
              <w:bottom w:val="single" w:sz="8" w:space="0" w:color="auto"/>
              <w:right w:val="single" w:sz="8" w:space="0" w:color="auto"/>
            </w:tcBorders>
            <w:shd w:val="clear" w:color="000000" w:fill="FFFFFF"/>
            <w:noWrap/>
            <w:vAlign w:val="center"/>
            <w:hideMark/>
          </w:tcPr>
          <w:p w:rsidR="00EE0AA1" w:rsidRPr="00DA7CC6" w:rsidRDefault="00EE0AA1">
            <w:pPr>
              <w:jc w:val="right"/>
              <w:rPr>
                <w:color w:val="000000"/>
                <w:sz w:val="20"/>
                <w:szCs w:val="20"/>
              </w:rPr>
            </w:pPr>
            <w:r w:rsidRPr="00DA7CC6">
              <w:rPr>
                <w:color w:val="000000"/>
                <w:sz w:val="20"/>
                <w:szCs w:val="20"/>
              </w:rPr>
              <w:t>665</w:t>
            </w:r>
          </w:p>
        </w:tc>
        <w:tc>
          <w:tcPr>
            <w:tcW w:w="2835" w:type="dxa"/>
            <w:tcBorders>
              <w:top w:val="nil"/>
              <w:left w:val="nil"/>
              <w:bottom w:val="single" w:sz="8" w:space="0" w:color="auto"/>
              <w:right w:val="single" w:sz="8" w:space="0" w:color="auto"/>
            </w:tcBorders>
            <w:shd w:val="clear" w:color="000000" w:fill="FFFFFF"/>
            <w:noWrap/>
            <w:vAlign w:val="center"/>
            <w:hideMark/>
          </w:tcPr>
          <w:p w:rsidR="00EE0AA1" w:rsidRPr="00DA7CC6" w:rsidRDefault="00EE0AA1">
            <w:pPr>
              <w:jc w:val="right"/>
              <w:rPr>
                <w:color w:val="000000"/>
                <w:sz w:val="20"/>
                <w:szCs w:val="20"/>
              </w:rPr>
            </w:pPr>
            <w:r w:rsidRPr="00DA7CC6">
              <w:rPr>
                <w:color w:val="000000"/>
                <w:sz w:val="20"/>
                <w:szCs w:val="20"/>
              </w:rPr>
              <w:t>164</w:t>
            </w:r>
          </w:p>
        </w:tc>
        <w:tc>
          <w:tcPr>
            <w:tcW w:w="2410" w:type="dxa"/>
            <w:tcBorders>
              <w:top w:val="nil"/>
              <w:left w:val="nil"/>
              <w:bottom w:val="single" w:sz="8" w:space="0" w:color="auto"/>
              <w:right w:val="single" w:sz="8" w:space="0" w:color="auto"/>
            </w:tcBorders>
            <w:shd w:val="clear" w:color="000000" w:fill="FFFFFF"/>
            <w:noWrap/>
            <w:vAlign w:val="center"/>
            <w:hideMark/>
          </w:tcPr>
          <w:p w:rsidR="00EE0AA1" w:rsidRPr="00DA7CC6" w:rsidRDefault="00EE0AA1">
            <w:pPr>
              <w:jc w:val="right"/>
              <w:rPr>
                <w:color w:val="000000"/>
                <w:sz w:val="20"/>
                <w:szCs w:val="20"/>
              </w:rPr>
            </w:pPr>
            <w:r w:rsidRPr="00DA7CC6">
              <w:rPr>
                <w:color w:val="000000"/>
                <w:sz w:val="20"/>
                <w:szCs w:val="20"/>
              </w:rPr>
              <w:t>829</w:t>
            </w:r>
          </w:p>
        </w:tc>
      </w:tr>
      <w:tr w:rsidR="00EE0AA1" w:rsidRPr="00DA7CC6" w:rsidTr="00EE0AA1">
        <w:trPr>
          <w:trHeight w:val="330"/>
        </w:trPr>
        <w:tc>
          <w:tcPr>
            <w:tcW w:w="1408" w:type="dxa"/>
            <w:tcBorders>
              <w:top w:val="nil"/>
              <w:left w:val="single" w:sz="8" w:space="0" w:color="auto"/>
              <w:bottom w:val="single" w:sz="8" w:space="0" w:color="auto"/>
              <w:right w:val="single" w:sz="8" w:space="0" w:color="auto"/>
            </w:tcBorders>
            <w:shd w:val="clear" w:color="000000" w:fill="FFFFFF"/>
            <w:vAlign w:val="center"/>
            <w:hideMark/>
          </w:tcPr>
          <w:p w:rsidR="00EE0AA1" w:rsidRPr="00DA7CC6" w:rsidRDefault="00EE0AA1">
            <w:pPr>
              <w:jc w:val="both"/>
              <w:rPr>
                <w:color w:val="000000"/>
                <w:sz w:val="20"/>
                <w:szCs w:val="20"/>
              </w:rPr>
            </w:pPr>
            <w:r w:rsidRPr="00DA7CC6">
              <w:rPr>
                <w:color w:val="000000"/>
                <w:sz w:val="20"/>
                <w:szCs w:val="20"/>
              </w:rPr>
              <w:t>Radovi</w:t>
            </w:r>
          </w:p>
        </w:tc>
        <w:tc>
          <w:tcPr>
            <w:tcW w:w="2268" w:type="dxa"/>
            <w:tcBorders>
              <w:top w:val="nil"/>
              <w:left w:val="nil"/>
              <w:bottom w:val="single" w:sz="8" w:space="0" w:color="auto"/>
              <w:right w:val="single" w:sz="8" w:space="0" w:color="auto"/>
            </w:tcBorders>
            <w:shd w:val="clear" w:color="000000" w:fill="FFFFFF"/>
            <w:noWrap/>
            <w:vAlign w:val="center"/>
            <w:hideMark/>
          </w:tcPr>
          <w:p w:rsidR="00EE0AA1" w:rsidRPr="00DA7CC6" w:rsidRDefault="00EE0AA1">
            <w:pPr>
              <w:jc w:val="right"/>
              <w:rPr>
                <w:color w:val="000000"/>
                <w:sz w:val="20"/>
                <w:szCs w:val="20"/>
              </w:rPr>
            </w:pPr>
            <w:r w:rsidRPr="00DA7CC6">
              <w:rPr>
                <w:color w:val="000000"/>
                <w:sz w:val="20"/>
                <w:szCs w:val="20"/>
              </w:rPr>
              <w:t>327</w:t>
            </w:r>
          </w:p>
        </w:tc>
        <w:tc>
          <w:tcPr>
            <w:tcW w:w="2835" w:type="dxa"/>
            <w:tcBorders>
              <w:top w:val="nil"/>
              <w:left w:val="nil"/>
              <w:bottom w:val="single" w:sz="8" w:space="0" w:color="auto"/>
              <w:right w:val="single" w:sz="8" w:space="0" w:color="auto"/>
            </w:tcBorders>
            <w:shd w:val="clear" w:color="000000" w:fill="FFFFFF"/>
            <w:noWrap/>
            <w:vAlign w:val="center"/>
            <w:hideMark/>
          </w:tcPr>
          <w:p w:rsidR="00EE0AA1" w:rsidRPr="00DA7CC6" w:rsidRDefault="00EE0AA1">
            <w:pPr>
              <w:jc w:val="right"/>
              <w:rPr>
                <w:color w:val="000000"/>
                <w:sz w:val="20"/>
                <w:szCs w:val="20"/>
              </w:rPr>
            </w:pPr>
            <w:r w:rsidRPr="00DA7CC6">
              <w:rPr>
                <w:color w:val="000000"/>
                <w:sz w:val="20"/>
                <w:szCs w:val="20"/>
              </w:rPr>
              <w:t>12</w:t>
            </w:r>
          </w:p>
        </w:tc>
        <w:tc>
          <w:tcPr>
            <w:tcW w:w="2410" w:type="dxa"/>
            <w:tcBorders>
              <w:top w:val="nil"/>
              <w:left w:val="nil"/>
              <w:bottom w:val="single" w:sz="8" w:space="0" w:color="auto"/>
              <w:right w:val="single" w:sz="8" w:space="0" w:color="auto"/>
            </w:tcBorders>
            <w:shd w:val="clear" w:color="000000" w:fill="FFFFFF"/>
            <w:noWrap/>
            <w:vAlign w:val="center"/>
            <w:hideMark/>
          </w:tcPr>
          <w:p w:rsidR="00EE0AA1" w:rsidRPr="00DA7CC6" w:rsidRDefault="00EE0AA1">
            <w:pPr>
              <w:jc w:val="right"/>
              <w:rPr>
                <w:color w:val="000000"/>
                <w:sz w:val="20"/>
                <w:szCs w:val="20"/>
              </w:rPr>
            </w:pPr>
            <w:r w:rsidRPr="00DA7CC6">
              <w:rPr>
                <w:color w:val="000000"/>
                <w:sz w:val="20"/>
                <w:szCs w:val="20"/>
              </w:rPr>
              <w:t>339</w:t>
            </w:r>
          </w:p>
        </w:tc>
      </w:tr>
      <w:tr w:rsidR="00EE0AA1" w:rsidRPr="00DA7CC6" w:rsidTr="00EE0AA1">
        <w:trPr>
          <w:trHeight w:val="330"/>
        </w:trPr>
        <w:tc>
          <w:tcPr>
            <w:tcW w:w="1408" w:type="dxa"/>
            <w:tcBorders>
              <w:top w:val="nil"/>
              <w:left w:val="single" w:sz="8" w:space="0" w:color="auto"/>
              <w:bottom w:val="single" w:sz="8" w:space="0" w:color="auto"/>
              <w:right w:val="single" w:sz="8" w:space="0" w:color="auto"/>
            </w:tcBorders>
            <w:shd w:val="clear" w:color="000000" w:fill="FFFFFF"/>
            <w:vAlign w:val="center"/>
            <w:hideMark/>
          </w:tcPr>
          <w:p w:rsidR="00EE0AA1" w:rsidRPr="00DA7CC6" w:rsidRDefault="00EE0AA1">
            <w:pPr>
              <w:jc w:val="both"/>
              <w:rPr>
                <w:color w:val="000000"/>
                <w:sz w:val="20"/>
                <w:szCs w:val="20"/>
              </w:rPr>
            </w:pPr>
            <w:r w:rsidRPr="00DA7CC6">
              <w:rPr>
                <w:color w:val="000000"/>
                <w:sz w:val="20"/>
                <w:szCs w:val="20"/>
              </w:rPr>
              <w:t>Ukupno</w:t>
            </w:r>
          </w:p>
        </w:tc>
        <w:tc>
          <w:tcPr>
            <w:tcW w:w="2268" w:type="dxa"/>
            <w:tcBorders>
              <w:top w:val="nil"/>
              <w:left w:val="nil"/>
              <w:bottom w:val="single" w:sz="8" w:space="0" w:color="auto"/>
              <w:right w:val="single" w:sz="8" w:space="0" w:color="auto"/>
            </w:tcBorders>
            <w:shd w:val="clear" w:color="000000" w:fill="FFFFFF"/>
            <w:noWrap/>
            <w:vAlign w:val="center"/>
            <w:hideMark/>
          </w:tcPr>
          <w:p w:rsidR="00EE0AA1" w:rsidRPr="00DA7CC6" w:rsidRDefault="00EE0AA1" w:rsidP="00AD63CE">
            <w:pPr>
              <w:jc w:val="right"/>
              <w:rPr>
                <w:b/>
                <w:color w:val="000000"/>
                <w:sz w:val="20"/>
                <w:szCs w:val="20"/>
              </w:rPr>
            </w:pPr>
            <w:r w:rsidRPr="00DA7CC6">
              <w:rPr>
                <w:b/>
                <w:color w:val="000000"/>
                <w:sz w:val="20"/>
                <w:szCs w:val="20"/>
              </w:rPr>
              <w:t>1</w:t>
            </w:r>
            <w:r w:rsidR="00E24ADF" w:rsidRPr="00DA7CC6">
              <w:rPr>
                <w:b/>
                <w:color w:val="000000"/>
                <w:sz w:val="20"/>
                <w:szCs w:val="20"/>
              </w:rPr>
              <w:t>.</w:t>
            </w:r>
            <w:r w:rsidRPr="00DA7CC6">
              <w:rPr>
                <w:b/>
                <w:color w:val="000000"/>
                <w:sz w:val="20"/>
                <w:szCs w:val="20"/>
              </w:rPr>
              <w:t>32</w:t>
            </w:r>
            <w:r w:rsidR="00AD63CE" w:rsidRPr="00DA7CC6">
              <w:rPr>
                <w:b/>
                <w:color w:val="000000"/>
                <w:sz w:val="20"/>
                <w:szCs w:val="20"/>
              </w:rPr>
              <w:t>1</w:t>
            </w:r>
          </w:p>
        </w:tc>
        <w:tc>
          <w:tcPr>
            <w:tcW w:w="2835" w:type="dxa"/>
            <w:tcBorders>
              <w:top w:val="nil"/>
              <w:left w:val="nil"/>
              <w:bottom w:val="single" w:sz="8" w:space="0" w:color="auto"/>
              <w:right w:val="single" w:sz="8" w:space="0" w:color="auto"/>
            </w:tcBorders>
            <w:shd w:val="clear" w:color="000000" w:fill="FFFFFF"/>
            <w:vAlign w:val="center"/>
            <w:hideMark/>
          </w:tcPr>
          <w:p w:rsidR="00EE0AA1" w:rsidRPr="00DA7CC6" w:rsidRDefault="00EE0AA1">
            <w:pPr>
              <w:jc w:val="right"/>
              <w:rPr>
                <w:b/>
                <w:color w:val="000000"/>
                <w:sz w:val="20"/>
                <w:szCs w:val="20"/>
              </w:rPr>
            </w:pPr>
            <w:r w:rsidRPr="00DA7CC6">
              <w:rPr>
                <w:b/>
                <w:color w:val="000000"/>
                <w:sz w:val="20"/>
                <w:szCs w:val="20"/>
              </w:rPr>
              <w:t>411</w:t>
            </w:r>
          </w:p>
        </w:tc>
        <w:tc>
          <w:tcPr>
            <w:tcW w:w="2410" w:type="dxa"/>
            <w:tcBorders>
              <w:top w:val="nil"/>
              <w:left w:val="nil"/>
              <w:bottom w:val="single" w:sz="8" w:space="0" w:color="auto"/>
              <w:right w:val="single" w:sz="8" w:space="0" w:color="auto"/>
            </w:tcBorders>
            <w:shd w:val="clear" w:color="000000" w:fill="FFFFFF"/>
            <w:vAlign w:val="center"/>
            <w:hideMark/>
          </w:tcPr>
          <w:p w:rsidR="00EE0AA1" w:rsidRPr="00DA7CC6" w:rsidRDefault="00EE0AA1" w:rsidP="0094224A">
            <w:pPr>
              <w:jc w:val="right"/>
              <w:rPr>
                <w:b/>
                <w:color w:val="000000"/>
                <w:sz w:val="20"/>
                <w:szCs w:val="20"/>
              </w:rPr>
            </w:pPr>
            <w:r w:rsidRPr="00DA7CC6">
              <w:rPr>
                <w:b/>
                <w:color w:val="000000"/>
                <w:sz w:val="20"/>
                <w:szCs w:val="20"/>
              </w:rPr>
              <w:t>1.73</w:t>
            </w:r>
            <w:r w:rsidR="00AD63CE" w:rsidRPr="00DA7CC6">
              <w:rPr>
                <w:b/>
                <w:color w:val="000000"/>
                <w:sz w:val="20"/>
                <w:szCs w:val="20"/>
              </w:rPr>
              <w:t>2</w:t>
            </w:r>
          </w:p>
        </w:tc>
      </w:tr>
    </w:tbl>
    <w:p w:rsidR="00150825" w:rsidRPr="006A0EFD" w:rsidRDefault="00150825" w:rsidP="001A6D98">
      <w:pPr>
        <w:spacing w:line="276" w:lineRule="auto"/>
        <w:jc w:val="both"/>
        <w:rPr>
          <w:i/>
        </w:rPr>
      </w:pPr>
    </w:p>
    <w:p w:rsidR="006764FA" w:rsidRPr="00DF0ED7" w:rsidRDefault="006764FA" w:rsidP="001A6D98">
      <w:pPr>
        <w:spacing w:line="276" w:lineRule="auto"/>
        <w:jc w:val="both"/>
      </w:pPr>
      <w:r w:rsidRPr="00DF0ED7">
        <w:t xml:space="preserve">Od ukupnog broja </w:t>
      </w:r>
      <w:r w:rsidR="00DF0ED7" w:rsidRPr="00DF0ED7">
        <w:t>1.73</w:t>
      </w:r>
      <w:r w:rsidR="00AD63CE">
        <w:t>2</w:t>
      </w:r>
      <w:r w:rsidRPr="00DF0ED7">
        <w:t xml:space="preserve"> ugovora u </w:t>
      </w:r>
      <w:r w:rsidR="00E0160A" w:rsidRPr="00DF0ED7">
        <w:t>pregovaračkom postupku bez objave obavještenja o nabavci</w:t>
      </w:r>
      <w:r w:rsidRPr="00DF0ED7">
        <w:t xml:space="preserve">, </w:t>
      </w:r>
      <w:r w:rsidR="00561425" w:rsidRPr="00DF0ED7">
        <w:t>1.</w:t>
      </w:r>
      <w:r w:rsidR="00A43899" w:rsidRPr="00DF0ED7">
        <w:t>3</w:t>
      </w:r>
      <w:r w:rsidR="00DF0ED7" w:rsidRPr="00DF0ED7">
        <w:t>2</w:t>
      </w:r>
      <w:r w:rsidR="00AD63CE">
        <w:t>1</w:t>
      </w:r>
      <w:r w:rsidR="00561425" w:rsidRPr="00DF0ED7">
        <w:t xml:space="preserve"> </w:t>
      </w:r>
      <w:r w:rsidRPr="00DF0ED7">
        <w:t xml:space="preserve">ili </w:t>
      </w:r>
      <w:r w:rsidR="00DF0ED7" w:rsidRPr="00DF0ED7">
        <w:t xml:space="preserve">76,26 </w:t>
      </w:r>
      <w:r w:rsidRPr="00DF0ED7">
        <w:t xml:space="preserve">% ugovora se odnosi na </w:t>
      </w:r>
      <w:r w:rsidR="00CF27EF" w:rsidRPr="00DF0ED7">
        <w:t>dodijeljene</w:t>
      </w:r>
      <w:r w:rsidRPr="00DF0ED7">
        <w:t xml:space="preserve"> ugovore, a </w:t>
      </w:r>
      <w:r w:rsidR="00DF0ED7" w:rsidRPr="00DF0ED7">
        <w:t>411</w:t>
      </w:r>
      <w:r w:rsidR="00561425" w:rsidRPr="00DF0ED7">
        <w:t xml:space="preserve"> </w:t>
      </w:r>
      <w:r w:rsidRPr="00DF0ED7">
        <w:t xml:space="preserve">ili </w:t>
      </w:r>
      <w:r w:rsidR="00DF0ED7" w:rsidRPr="00DF0ED7">
        <w:t xml:space="preserve"> 23,74 </w:t>
      </w:r>
      <w:r w:rsidRPr="00DF0ED7">
        <w:t xml:space="preserve">% na dodijeljene ugovore na osnovu </w:t>
      </w:r>
      <w:r w:rsidR="00577D4C" w:rsidRPr="00DF0ED7">
        <w:t>zaključenih</w:t>
      </w:r>
      <w:r w:rsidRPr="00DF0ED7">
        <w:t xml:space="preserve"> okvirnih sporazuma.</w:t>
      </w:r>
    </w:p>
    <w:p w:rsidR="00CF27EF" w:rsidRPr="006A0EFD" w:rsidRDefault="00CF27EF" w:rsidP="001A6D98">
      <w:pPr>
        <w:spacing w:line="276" w:lineRule="auto"/>
        <w:jc w:val="both"/>
        <w:rPr>
          <w:i/>
        </w:rPr>
      </w:pPr>
    </w:p>
    <w:p w:rsidR="006764FA" w:rsidRPr="00DF0ED7" w:rsidRDefault="006764FA" w:rsidP="001A6D98">
      <w:pPr>
        <w:spacing w:line="276" w:lineRule="auto"/>
        <w:jc w:val="both"/>
      </w:pPr>
      <w:r w:rsidRPr="00DF0ED7">
        <w:t xml:space="preserve">Prema ukupnom broju ugovora i predmetu nabavke procentualno učešće dodijeljenih ugovora </w:t>
      </w:r>
      <w:r w:rsidR="00AF7C82" w:rsidRPr="00DF0ED7">
        <w:t xml:space="preserve">i ugovora dodijeljenih na osnovu zaključenih okvirnih sporazuma u pregovaračkom postupku bez objave obavještenja </w:t>
      </w:r>
      <w:r w:rsidRPr="00DF0ED7">
        <w:t>dato je u donjoj tabeli:</w:t>
      </w:r>
    </w:p>
    <w:p w:rsidR="006764FA" w:rsidRPr="006A0EFD" w:rsidRDefault="006764FA" w:rsidP="001A6D98">
      <w:pPr>
        <w:spacing w:line="276" w:lineRule="auto"/>
        <w:jc w:val="both"/>
        <w:rPr>
          <w:i/>
        </w:rPr>
      </w:pPr>
    </w:p>
    <w:tbl>
      <w:tblPr>
        <w:tblStyle w:val="TableGrid"/>
        <w:tblW w:w="7574" w:type="dxa"/>
        <w:jc w:val="center"/>
        <w:tblLook w:val="04A0" w:firstRow="1" w:lastRow="0" w:firstColumn="1" w:lastColumn="0" w:noHBand="0" w:noVBand="1"/>
      </w:tblPr>
      <w:tblGrid>
        <w:gridCol w:w="1996"/>
        <w:gridCol w:w="1103"/>
        <w:gridCol w:w="1470"/>
        <w:gridCol w:w="3005"/>
      </w:tblGrid>
      <w:tr w:rsidR="00577D4C" w:rsidRPr="006A0EFD" w:rsidTr="00CF27EF">
        <w:trPr>
          <w:trHeight w:val="323"/>
          <w:jc w:val="center"/>
        </w:trPr>
        <w:tc>
          <w:tcPr>
            <w:tcW w:w="1996" w:type="dxa"/>
            <w:shd w:val="clear" w:color="auto" w:fill="C6D9F1" w:themeFill="text2" w:themeFillTint="33"/>
            <w:noWrap/>
            <w:vAlign w:val="center"/>
            <w:hideMark/>
          </w:tcPr>
          <w:p w:rsidR="00577D4C" w:rsidRPr="00C348F8" w:rsidRDefault="00577D4C" w:rsidP="00577D4C">
            <w:pPr>
              <w:spacing w:line="276" w:lineRule="auto"/>
              <w:jc w:val="center"/>
            </w:pPr>
            <w:r w:rsidRPr="00C348F8">
              <w:t>Predmet nabavke</w:t>
            </w:r>
          </w:p>
        </w:tc>
        <w:tc>
          <w:tcPr>
            <w:tcW w:w="1103" w:type="dxa"/>
            <w:shd w:val="clear" w:color="auto" w:fill="C6D9F1" w:themeFill="text2" w:themeFillTint="33"/>
            <w:vAlign w:val="center"/>
            <w:hideMark/>
          </w:tcPr>
          <w:p w:rsidR="00577D4C" w:rsidRPr="00C348F8" w:rsidRDefault="00577D4C" w:rsidP="00577D4C">
            <w:pPr>
              <w:spacing w:line="276" w:lineRule="auto"/>
              <w:jc w:val="center"/>
            </w:pPr>
            <w:r w:rsidRPr="00C348F8">
              <w:t>DU (%)</w:t>
            </w:r>
          </w:p>
        </w:tc>
        <w:tc>
          <w:tcPr>
            <w:tcW w:w="1470" w:type="dxa"/>
            <w:shd w:val="clear" w:color="auto" w:fill="C6D9F1" w:themeFill="text2" w:themeFillTint="33"/>
            <w:vAlign w:val="center"/>
            <w:hideMark/>
          </w:tcPr>
          <w:p w:rsidR="00577D4C" w:rsidRPr="00C348F8" w:rsidRDefault="00577D4C" w:rsidP="00577D4C">
            <w:pPr>
              <w:spacing w:line="276" w:lineRule="auto"/>
              <w:jc w:val="center"/>
            </w:pPr>
            <w:r w:rsidRPr="00C348F8">
              <w:t>DU.OS (%)</w:t>
            </w:r>
          </w:p>
        </w:tc>
        <w:tc>
          <w:tcPr>
            <w:tcW w:w="3005" w:type="dxa"/>
            <w:shd w:val="clear" w:color="auto" w:fill="C6D9F1" w:themeFill="text2" w:themeFillTint="33"/>
            <w:vAlign w:val="center"/>
            <w:hideMark/>
          </w:tcPr>
          <w:p w:rsidR="00577D4C" w:rsidRPr="00C348F8" w:rsidRDefault="00577D4C" w:rsidP="00577D4C">
            <w:pPr>
              <w:spacing w:line="276" w:lineRule="auto"/>
              <w:jc w:val="center"/>
            </w:pPr>
            <w:r w:rsidRPr="00C348F8">
              <w:t>Ukupno (DU+ DU.OS) (%)</w:t>
            </w:r>
          </w:p>
        </w:tc>
      </w:tr>
      <w:tr w:rsidR="00461E9E" w:rsidRPr="006A0EFD" w:rsidTr="00C348F8">
        <w:trPr>
          <w:trHeight w:val="330"/>
          <w:jc w:val="center"/>
        </w:trPr>
        <w:tc>
          <w:tcPr>
            <w:tcW w:w="1996" w:type="dxa"/>
            <w:hideMark/>
          </w:tcPr>
          <w:p w:rsidR="00461E9E" w:rsidRPr="00DF0ED7" w:rsidRDefault="00461E9E" w:rsidP="00461E9E">
            <w:pPr>
              <w:spacing w:line="276" w:lineRule="auto"/>
              <w:jc w:val="both"/>
            </w:pPr>
            <w:r w:rsidRPr="00DF0ED7">
              <w:t>Robe</w:t>
            </w:r>
          </w:p>
        </w:tc>
        <w:tc>
          <w:tcPr>
            <w:tcW w:w="1103" w:type="dxa"/>
            <w:shd w:val="clear" w:color="auto" w:fill="auto"/>
          </w:tcPr>
          <w:p w:rsidR="00461E9E" w:rsidRPr="00DF0ED7" w:rsidRDefault="00C348F8" w:rsidP="00461E9E">
            <w:pPr>
              <w:jc w:val="right"/>
            </w:pPr>
            <w:r>
              <w:t>58,26</w:t>
            </w:r>
          </w:p>
        </w:tc>
        <w:tc>
          <w:tcPr>
            <w:tcW w:w="1470" w:type="dxa"/>
            <w:shd w:val="clear" w:color="auto" w:fill="auto"/>
          </w:tcPr>
          <w:p w:rsidR="00461E9E" w:rsidRPr="00DF0ED7" w:rsidRDefault="00C348F8" w:rsidP="00461E9E">
            <w:pPr>
              <w:jc w:val="right"/>
            </w:pPr>
            <w:r>
              <w:t>41,74</w:t>
            </w:r>
          </w:p>
        </w:tc>
        <w:tc>
          <w:tcPr>
            <w:tcW w:w="3005" w:type="dxa"/>
            <w:hideMark/>
          </w:tcPr>
          <w:p w:rsidR="00461E9E" w:rsidRPr="00C348F8" w:rsidRDefault="00461E9E" w:rsidP="00461E9E">
            <w:pPr>
              <w:spacing w:line="276" w:lineRule="auto"/>
              <w:jc w:val="right"/>
            </w:pPr>
            <w:r w:rsidRPr="00C348F8">
              <w:t> 100,00</w:t>
            </w:r>
          </w:p>
        </w:tc>
      </w:tr>
      <w:tr w:rsidR="00461E9E" w:rsidRPr="006A0EFD" w:rsidTr="00C348F8">
        <w:trPr>
          <w:trHeight w:val="330"/>
          <w:jc w:val="center"/>
        </w:trPr>
        <w:tc>
          <w:tcPr>
            <w:tcW w:w="1996" w:type="dxa"/>
            <w:hideMark/>
          </w:tcPr>
          <w:p w:rsidR="00461E9E" w:rsidRPr="00DF0ED7" w:rsidRDefault="00461E9E" w:rsidP="00461E9E">
            <w:pPr>
              <w:spacing w:line="276" w:lineRule="auto"/>
              <w:jc w:val="both"/>
            </w:pPr>
            <w:r w:rsidRPr="00DF0ED7">
              <w:t>Usluge</w:t>
            </w:r>
          </w:p>
        </w:tc>
        <w:tc>
          <w:tcPr>
            <w:tcW w:w="1103" w:type="dxa"/>
            <w:shd w:val="clear" w:color="auto" w:fill="auto"/>
          </w:tcPr>
          <w:p w:rsidR="00461E9E" w:rsidRPr="00DF0ED7" w:rsidRDefault="00C348F8" w:rsidP="00461E9E">
            <w:pPr>
              <w:jc w:val="right"/>
            </w:pPr>
            <w:r>
              <w:t>80,22</w:t>
            </w:r>
          </w:p>
        </w:tc>
        <w:tc>
          <w:tcPr>
            <w:tcW w:w="1470" w:type="dxa"/>
            <w:shd w:val="clear" w:color="auto" w:fill="auto"/>
          </w:tcPr>
          <w:p w:rsidR="00461E9E" w:rsidRPr="00DF0ED7" w:rsidRDefault="00C348F8" w:rsidP="00461E9E">
            <w:pPr>
              <w:jc w:val="right"/>
            </w:pPr>
            <w:r>
              <w:t>19,78</w:t>
            </w:r>
          </w:p>
        </w:tc>
        <w:tc>
          <w:tcPr>
            <w:tcW w:w="3005" w:type="dxa"/>
            <w:hideMark/>
          </w:tcPr>
          <w:p w:rsidR="00461E9E" w:rsidRPr="00C348F8" w:rsidRDefault="00461E9E" w:rsidP="00461E9E">
            <w:pPr>
              <w:spacing w:line="276" w:lineRule="auto"/>
              <w:jc w:val="right"/>
            </w:pPr>
            <w:r w:rsidRPr="00C348F8">
              <w:t>100,00</w:t>
            </w:r>
          </w:p>
        </w:tc>
      </w:tr>
      <w:tr w:rsidR="00461E9E" w:rsidRPr="006A0EFD" w:rsidTr="00C348F8">
        <w:trPr>
          <w:trHeight w:val="330"/>
          <w:jc w:val="center"/>
        </w:trPr>
        <w:tc>
          <w:tcPr>
            <w:tcW w:w="1996" w:type="dxa"/>
            <w:hideMark/>
          </w:tcPr>
          <w:p w:rsidR="00461E9E" w:rsidRPr="00DF0ED7" w:rsidRDefault="00461E9E" w:rsidP="00461E9E">
            <w:pPr>
              <w:spacing w:line="276" w:lineRule="auto"/>
              <w:jc w:val="both"/>
            </w:pPr>
            <w:r w:rsidRPr="00DF0ED7">
              <w:t>Radovi</w:t>
            </w:r>
          </w:p>
        </w:tc>
        <w:tc>
          <w:tcPr>
            <w:tcW w:w="1103" w:type="dxa"/>
          </w:tcPr>
          <w:p w:rsidR="00461E9E" w:rsidRPr="00DF0ED7" w:rsidRDefault="00C348F8" w:rsidP="00461E9E">
            <w:pPr>
              <w:jc w:val="right"/>
            </w:pPr>
            <w:r>
              <w:t>96,46</w:t>
            </w:r>
          </w:p>
        </w:tc>
        <w:tc>
          <w:tcPr>
            <w:tcW w:w="1470" w:type="dxa"/>
          </w:tcPr>
          <w:p w:rsidR="00461E9E" w:rsidRPr="00DF0ED7" w:rsidRDefault="00C348F8" w:rsidP="00C348F8">
            <w:pPr>
              <w:jc w:val="right"/>
            </w:pPr>
            <w:r>
              <w:t>3,54</w:t>
            </w:r>
          </w:p>
        </w:tc>
        <w:tc>
          <w:tcPr>
            <w:tcW w:w="3005" w:type="dxa"/>
            <w:hideMark/>
          </w:tcPr>
          <w:p w:rsidR="00461E9E" w:rsidRPr="00C348F8" w:rsidRDefault="00461E9E" w:rsidP="00461E9E">
            <w:pPr>
              <w:spacing w:line="276" w:lineRule="auto"/>
              <w:jc w:val="right"/>
            </w:pPr>
            <w:r w:rsidRPr="00C348F8">
              <w:t>100,00</w:t>
            </w:r>
          </w:p>
        </w:tc>
      </w:tr>
    </w:tbl>
    <w:p w:rsidR="00CF27EF" w:rsidRPr="006A0EFD" w:rsidRDefault="00CF27EF" w:rsidP="001A6D98">
      <w:pPr>
        <w:spacing w:line="276" w:lineRule="auto"/>
        <w:jc w:val="both"/>
        <w:rPr>
          <w:i/>
        </w:rPr>
      </w:pPr>
    </w:p>
    <w:p w:rsidR="00461E9E" w:rsidRPr="00290D17" w:rsidRDefault="00FF0177" w:rsidP="001A6D98">
      <w:pPr>
        <w:spacing w:line="276" w:lineRule="auto"/>
        <w:jc w:val="both"/>
      </w:pPr>
      <w:r w:rsidRPr="00290D17">
        <w:t>Prikaz ukupne vrijednosti dodijeljenih ugovora i ugovora dodijeljenih na osnovu zaključenih okvirnih sporazuma u pregovaračkom postupku bez objave obavještenja prema predmetu nabavke dat je na dole navedenom grafikonu:</w:t>
      </w:r>
    </w:p>
    <w:p w:rsidR="00461E9E" w:rsidRPr="006A0EFD" w:rsidRDefault="00461E9E" w:rsidP="001A6D98">
      <w:pPr>
        <w:spacing w:line="276" w:lineRule="auto"/>
        <w:jc w:val="both"/>
        <w:rPr>
          <w:i/>
        </w:rPr>
      </w:pPr>
    </w:p>
    <w:p w:rsidR="00FF0177" w:rsidRPr="006A0EFD" w:rsidRDefault="000A0FE0" w:rsidP="00FF0177">
      <w:pPr>
        <w:spacing w:line="276" w:lineRule="auto"/>
        <w:jc w:val="center"/>
        <w:rPr>
          <w:i/>
        </w:rPr>
      </w:pPr>
      <w:r>
        <w:rPr>
          <w:noProof/>
        </w:rPr>
        <w:lastRenderedPageBreak/>
        <w:drawing>
          <wp:inline distT="0" distB="0" distL="0" distR="0" wp14:anchorId="3E091E97" wp14:editId="7EE750BB">
            <wp:extent cx="5695950" cy="2952750"/>
            <wp:effectExtent l="0" t="0" r="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W w:w="9026" w:type="dxa"/>
        <w:tblLook w:val="04A0" w:firstRow="1" w:lastRow="0" w:firstColumn="1" w:lastColumn="0" w:noHBand="0" w:noVBand="1"/>
      </w:tblPr>
      <w:tblGrid>
        <w:gridCol w:w="1279"/>
        <w:gridCol w:w="1852"/>
        <w:gridCol w:w="2010"/>
        <w:gridCol w:w="1672"/>
        <w:gridCol w:w="2213"/>
      </w:tblGrid>
      <w:tr w:rsidR="000A0FE0" w:rsidRPr="000A0FE0" w:rsidTr="005D4EED">
        <w:trPr>
          <w:trHeight w:val="181"/>
        </w:trPr>
        <w:tc>
          <w:tcPr>
            <w:tcW w:w="1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FE0" w:rsidRPr="000A0FE0" w:rsidRDefault="000A0FE0">
            <w:pPr>
              <w:rPr>
                <w:sz w:val="20"/>
                <w:szCs w:val="20"/>
              </w:rPr>
            </w:pPr>
            <w:r w:rsidRPr="000A0FE0">
              <w:rPr>
                <w:sz w:val="20"/>
                <w:szCs w:val="20"/>
              </w:rPr>
              <w:t> </w:t>
            </w:r>
          </w:p>
        </w:tc>
        <w:tc>
          <w:tcPr>
            <w:tcW w:w="1852" w:type="dxa"/>
            <w:tcBorders>
              <w:top w:val="single" w:sz="4" w:space="0" w:color="auto"/>
              <w:left w:val="nil"/>
              <w:bottom w:val="single" w:sz="4" w:space="0" w:color="auto"/>
              <w:right w:val="single" w:sz="4" w:space="0" w:color="auto"/>
            </w:tcBorders>
            <w:shd w:val="clear" w:color="auto" w:fill="auto"/>
            <w:noWrap/>
            <w:vAlign w:val="bottom"/>
            <w:hideMark/>
          </w:tcPr>
          <w:p w:rsidR="000A0FE0" w:rsidRPr="000A0FE0" w:rsidRDefault="000A0FE0">
            <w:pPr>
              <w:rPr>
                <w:sz w:val="20"/>
                <w:szCs w:val="20"/>
              </w:rPr>
            </w:pPr>
            <w:r w:rsidRPr="000A0FE0">
              <w:rPr>
                <w:sz w:val="20"/>
                <w:szCs w:val="20"/>
              </w:rPr>
              <w:t>Robe</w:t>
            </w:r>
          </w:p>
        </w:tc>
        <w:tc>
          <w:tcPr>
            <w:tcW w:w="2010" w:type="dxa"/>
            <w:tcBorders>
              <w:top w:val="single" w:sz="4" w:space="0" w:color="auto"/>
              <w:left w:val="nil"/>
              <w:bottom w:val="single" w:sz="4" w:space="0" w:color="auto"/>
              <w:right w:val="single" w:sz="4" w:space="0" w:color="auto"/>
            </w:tcBorders>
            <w:shd w:val="clear" w:color="auto" w:fill="auto"/>
            <w:noWrap/>
            <w:vAlign w:val="bottom"/>
            <w:hideMark/>
          </w:tcPr>
          <w:p w:rsidR="000A0FE0" w:rsidRPr="000A0FE0" w:rsidRDefault="000A0FE0">
            <w:pPr>
              <w:rPr>
                <w:sz w:val="20"/>
                <w:szCs w:val="20"/>
              </w:rPr>
            </w:pPr>
            <w:r w:rsidRPr="000A0FE0">
              <w:rPr>
                <w:sz w:val="20"/>
                <w:szCs w:val="20"/>
              </w:rPr>
              <w:t>Usluge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0A0FE0" w:rsidRPr="000A0FE0" w:rsidRDefault="000A0FE0">
            <w:pPr>
              <w:rPr>
                <w:sz w:val="20"/>
                <w:szCs w:val="20"/>
              </w:rPr>
            </w:pPr>
            <w:r w:rsidRPr="000A0FE0">
              <w:rPr>
                <w:sz w:val="20"/>
                <w:szCs w:val="20"/>
              </w:rPr>
              <w:t>Radovi</w:t>
            </w:r>
          </w:p>
        </w:tc>
        <w:tc>
          <w:tcPr>
            <w:tcW w:w="2213" w:type="dxa"/>
            <w:tcBorders>
              <w:top w:val="single" w:sz="4" w:space="0" w:color="auto"/>
              <w:left w:val="nil"/>
              <w:bottom w:val="single" w:sz="4" w:space="0" w:color="auto"/>
              <w:right w:val="single" w:sz="4" w:space="0" w:color="auto"/>
            </w:tcBorders>
            <w:shd w:val="clear" w:color="auto" w:fill="auto"/>
            <w:noWrap/>
            <w:vAlign w:val="bottom"/>
            <w:hideMark/>
          </w:tcPr>
          <w:p w:rsidR="000A0FE0" w:rsidRPr="000A0FE0" w:rsidRDefault="000A0FE0">
            <w:pPr>
              <w:rPr>
                <w:color w:val="000000"/>
                <w:sz w:val="20"/>
                <w:szCs w:val="20"/>
              </w:rPr>
            </w:pPr>
            <w:r w:rsidRPr="000A0FE0">
              <w:rPr>
                <w:color w:val="000000"/>
                <w:sz w:val="20"/>
                <w:szCs w:val="20"/>
              </w:rPr>
              <w:t>Ukupno</w:t>
            </w:r>
          </w:p>
        </w:tc>
      </w:tr>
      <w:tr w:rsidR="000A0FE0" w:rsidRPr="000A0FE0" w:rsidTr="005D4EED">
        <w:trPr>
          <w:trHeight w:val="181"/>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A0FE0" w:rsidRPr="000A0FE0" w:rsidRDefault="000A0FE0">
            <w:pPr>
              <w:rPr>
                <w:sz w:val="20"/>
                <w:szCs w:val="20"/>
              </w:rPr>
            </w:pPr>
            <w:r w:rsidRPr="000A0FE0">
              <w:rPr>
                <w:sz w:val="20"/>
                <w:szCs w:val="20"/>
              </w:rPr>
              <w:t>DU</w:t>
            </w:r>
          </w:p>
        </w:tc>
        <w:tc>
          <w:tcPr>
            <w:tcW w:w="1852" w:type="dxa"/>
            <w:tcBorders>
              <w:top w:val="nil"/>
              <w:left w:val="nil"/>
              <w:bottom w:val="single" w:sz="4" w:space="0" w:color="auto"/>
              <w:right w:val="single" w:sz="4" w:space="0" w:color="auto"/>
            </w:tcBorders>
            <w:shd w:val="clear" w:color="auto" w:fill="auto"/>
            <w:noWrap/>
            <w:vAlign w:val="bottom"/>
            <w:hideMark/>
          </w:tcPr>
          <w:p w:rsidR="000A0FE0" w:rsidRPr="000A0FE0" w:rsidRDefault="000A0FE0">
            <w:pPr>
              <w:jc w:val="right"/>
              <w:rPr>
                <w:sz w:val="20"/>
                <w:szCs w:val="20"/>
              </w:rPr>
            </w:pPr>
            <w:r w:rsidRPr="000A0FE0">
              <w:rPr>
                <w:sz w:val="20"/>
                <w:szCs w:val="20"/>
              </w:rPr>
              <w:t>63.156.245,88</w:t>
            </w:r>
          </w:p>
        </w:tc>
        <w:tc>
          <w:tcPr>
            <w:tcW w:w="2010" w:type="dxa"/>
            <w:tcBorders>
              <w:top w:val="nil"/>
              <w:left w:val="nil"/>
              <w:bottom w:val="single" w:sz="4" w:space="0" w:color="auto"/>
              <w:right w:val="single" w:sz="4" w:space="0" w:color="auto"/>
            </w:tcBorders>
            <w:shd w:val="clear" w:color="000000" w:fill="FFFFFF"/>
            <w:noWrap/>
            <w:vAlign w:val="bottom"/>
            <w:hideMark/>
          </w:tcPr>
          <w:p w:rsidR="000A0FE0" w:rsidRPr="000A0FE0" w:rsidRDefault="000A0FE0">
            <w:pPr>
              <w:jc w:val="right"/>
              <w:rPr>
                <w:sz w:val="20"/>
                <w:szCs w:val="20"/>
              </w:rPr>
            </w:pPr>
            <w:r w:rsidRPr="000A0FE0">
              <w:rPr>
                <w:sz w:val="20"/>
                <w:szCs w:val="20"/>
              </w:rPr>
              <w:t>106.411.168,50</w:t>
            </w:r>
          </w:p>
        </w:tc>
        <w:tc>
          <w:tcPr>
            <w:tcW w:w="1672" w:type="dxa"/>
            <w:tcBorders>
              <w:top w:val="nil"/>
              <w:left w:val="nil"/>
              <w:bottom w:val="single" w:sz="4" w:space="0" w:color="auto"/>
              <w:right w:val="single" w:sz="4" w:space="0" w:color="auto"/>
            </w:tcBorders>
            <w:shd w:val="clear" w:color="000000" w:fill="FFFFFF"/>
            <w:noWrap/>
            <w:vAlign w:val="bottom"/>
            <w:hideMark/>
          </w:tcPr>
          <w:p w:rsidR="000A0FE0" w:rsidRPr="000A0FE0" w:rsidRDefault="000A0FE0">
            <w:pPr>
              <w:jc w:val="right"/>
              <w:rPr>
                <w:sz w:val="20"/>
                <w:szCs w:val="20"/>
              </w:rPr>
            </w:pPr>
            <w:r w:rsidRPr="000A0FE0">
              <w:rPr>
                <w:sz w:val="20"/>
                <w:szCs w:val="20"/>
              </w:rPr>
              <w:t>24.298.731,21</w:t>
            </w:r>
          </w:p>
        </w:tc>
        <w:tc>
          <w:tcPr>
            <w:tcW w:w="2213" w:type="dxa"/>
            <w:tcBorders>
              <w:top w:val="nil"/>
              <w:left w:val="nil"/>
              <w:bottom w:val="single" w:sz="4" w:space="0" w:color="auto"/>
              <w:right w:val="single" w:sz="4" w:space="0" w:color="auto"/>
            </w:tcBorders>
            <w:shd w:val="clear" w:color="auto" w:fill="auto"/>
            <w:noWrap/>
            <w:vAlign w:val="bottom"/>
            <w:hideMark/>
          </w:tcPr>
          <w:p w:rsidR="000A0FE0" w:rsidRPr="000A0FE0" w:rsidRDefault="000A0FE0">
            <w:pPr>
              <w:jc w:val="right"/>
              <w:rPr>
                <w:color w:val="000000"/>
                <w:sz w:val="20"/>
                <w:szCs w:val="20"/>
              </w:rPr>
            </w:pPr>
            <w:r w:rsidRPr="000A0FE0">
              <w:rPr>
                <w:color w:val="000000"/>
                <w:sz w:val="20"/>
                <w:szCs w:val="20"/>
              </w:rPr>
              <w:t>193.866.145,59</w:t>
            </w:r>
          </w:p>
        </w:tc>
      </w:tr>
      <w:tr w:rsidR="000A0FE0" w:rsidRPr="000A0FE0" w:rsidTr="005D4EED">
        <w:trPr>
          <w:trHeight w:val="181"/>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0A0FE0" w:rsidRPr="000A0FE0" w:rsidRDefault="000A0FE0">
            <w:pPr>
              <w:rPr>
                <w:sz w:val="20"/>
                <w:szCs w:val="20"/>
              </w:rPr>
            </w:pPr>
            <w:r w:rsidRPr="000A0FE0">
              <w:rPr>
                <w:sz w:val="20"/>
                <w:szCs w:val="20"/>
              </w:rPr>
              <w:t>DOS</w:t>
            </w:r>
          </w:p>
        </w:tc>
        <w:tc>
          <w:tcPr>
            <w:tcW w:w="1852" w:type="dxa"/>
            <w:tcBorders>
              <w:top w:val="nil"/>
              <w:left w:val="nil"/>
              <w:bottom w:val="single" w:sz="4" w:space="0" w:color="auto"/>
              <w:right w:val="single" w:sz="4" w:space="0" w:color="auto"/>
            </w:tcBorders>
            <w:shd w:val="clear" w:color="auto" w:fill="auto"/>
            <w:noWrap/>
            <w:vAlign w:val="bottom"/>
            <w:hideMark/>
          </w:tcPr>
          <w:p w:rsidR="000A0FE0" w:rsidRPr="000A0FE0" w:rsidRDefault="000A0FE0">
            <w:pPr>
              <w:jc w:val="right"/>
              <w:rPr>
                <w:sz w:val="20"/>
                <w:szCs w:val="20"/>
              </w:rPr>
            </w:pPr>
            <w:r w:rsidRPr="000A0FE0">
              <w:rPr>
                <w:sz w:val="20"/>
                <w:szCs w:val="20"/>
              </w:rPr>
              <w:t>8.017.099,45</w:t>
            </w:r>
          </w:p>
        </w:tc>
        <w:tc>
          <w:tcPr>
            <w:tcW w:w="2010" w:type="dxa"/>
            <w:tcBorders>
              <w:top w:val="nil"/>
              <w:left w:val="nil"/>
              <w:bottom w:val="single" w:sz="4" w:space="0" w:color="auto"/>
              <w:right w:val="single" w:sz="4" w:space="0" w:color="auto"/>
            </w:tcBorders>
            <w:shd w:val="clear" w:color="auto" w:fill="auto"/>
            <w:noWrap/>
            <w:vAlign w:val="bottom"/>
            <w:hideMark/>
          </w:tcPr>
          <w:p w:rsidR="000A0FE0" w:rsidRPr="000A0FE0" w:rsidRDefault="000A0FE0">
            <w:pPr>
              <w:jc w:val="right"/>
              <w:rPr>
                <w:sz w:val="20"/>
                <w:szCs w:val="20"/>
              </w:rPr>
            </w:pPr>
            <w:r w:rsidRPr="000A0FE0">
              <w:rPr>
                <w:sz w:val="20"/>
                <w:szCs w:val="20"/>
              </w:rPr>
              <w:t>1.275.066,17</w:t>
            </w:r>
          </w:p>
        </w:tc>
        <w:tc>
          <w:tcPr>
            <w:tcW w:w="1672" w:type="dxa"/>
            <w:tcBorders>
              <w:top w:val="nil"/>
              <w:left w:val="nil"/>
              <w:bottom w:val="single" w:sz="4" w:space="0" w:color="auto"/>
              <w:right w:val="single" w:sz="4" w:space="0" w:color="auto"/>
            </w:tcBorders>
            <w:shd w:val="clear" w:color="000000" w:fill="FFFFFF"/>
            <w:noWrap/>
            <w:vAlign w:val="bottom"/>
            <w:hideMark/>
          </w:tcPr>
          <w:p w:rsidR="000A0FE0" w:rsidRPr="000A0FE0" w:rsidRDefault="000A0FE0">
            <w:pPr>
              <w:jc w:val="right"/>
              <w:rPr>
                <w:sz w:val="20"/>
                <w:szCs w:val="20"/>
              </w:rPr>
            </w:pPr>
            <w:r w:rsidRPr="000A0FE0">
              <w:rPr>
                <w:sz w:val="20"/>
                <w:szCs w:val="20"/>
              </w:rPr>
              <w:t>180.653,69</w:t>
            </w:r>
          </w:p>
        </w:tc>
        <w:tc>
          <w:tcPr>
            <w:tcW w:w="2213" w:type="dxa"/>
            <w:tcBorders>
              <w:top w:val="nil"/>
              <w:left w:val="nil"/>
              <w:bottom w:val="single" w:sz="4" w:space="0" w:color="auto"/>
              <w:right w:val="single" w:sz="4" w:space="0" w:color="auto"/>
            </w:tcBorders>
            <w:shd w:val="clear" w:color="auto" w:fill="auto"/>
            <w:noWrap/>
            <w:vAlign w:val="bottom"/>
            <w:hideMark/>
          </w:tcPr>
          <w:p w:rsidR="000A0FE0" w:rsidRPr="000A0FE0" w:rsidRDefault="000A0FE0">
            <w:pPr>
              <w:jc w:val="right"/>
              <w:rPr>
                <w:color w:val="000000"/>
                <w:sz w:val="20"/>
                <w:szCs w:val="20"/>
              </w:rPr>
            </w:pPr>
            <w:r w:rsidRPr="000A0FE0">
              <w:rPr>
                <w:color w:val="000000"/>
                <w:sz w:val="20"/>
                <w:szCs w:val="20"/>
              </w:rPr>
              <w:t>9.472.819,31</w:t>
            </w:r>
          </w:p>
        </w:tc>
      </w:tr>
      <w:tr w:rsidR="000A0FE0" w:rsidRPr="000A0FE0" w:rsidTr="005D4EED">
        <w:trPr>
          <w:trHeight w:val="517"/>
        </w:trPr>
        <w:tc>
          <w:tcPr>
            <w:tcW w:w="1279" w:type="dxa"/>
            <w:tcBorders>
              <w:top w:val="nil"/>
              <w:left w:val="single" w:sz="4" w:space="0" w:color="auto"/>
              <w:bottom w:val="single" w:sz="4" w:space="0" w:color="auto"/>
              <w:right w:val="single" w:sz="4" w:space="0" w:color="auto"/>
            </w:tcBorders>
            <w:shd w:val="clear" w:color="auto" w:fill="auto"/>
            <w:vAlign w:val="bottom"/>
            <w:hideMark/>
          </w:tcPr>
          <w:p w:rsidR="000A0FE0" w:rsidRPr="000A0FE0" w:rsidRDefault="000A0FE0">
            <w:pPr>
              <w:rPr>
                <w:sz w:val="20"/>
                <w:szCs w:val="20"/>
              </w:rPr>
            </w:pPr>
            <w:r w:rsidRPr="000A0FE0">
              <w:rPr>
                <w:sz w:val="20"/>
                <w:szCs w:val="20"/>
              </w:rPr>
              <w:t>UKUPNO DU+OS</w:t>
            </w:r>
          </w:p>
        </w:tc>
        <w:tc>
          <w:tcPr>
            <w:tcW w:w="1852" w:type="dxa"/>
            <w:tcBorders>
              <w:top w:val="nil"/>
              <w:left w:val="nil"/>
              <w:bottom w:val="single" w:sz="4" w:space="0" w:color="auto"/>
              <w:right w:val="single" w:sz="4" w:space="0" w:color="auto"/>
            </w:tcBorders>
            <w:shd w:val="clear" w:color="auto" w:fill="auto"/>
            <w:noWrap/>
            <w:vAlign w:val="bottom"/>
            <w:hideMark/>
          </w:tcPr>
          <w:p w:rsidR="000A0FE0" w:rsidRPr="000A0FE0" w:rsidRDefault="000A0FE0">
            <w:pPr>
              <w:jc w:val="right"/>
              <w:rPr>
                <w:sz w:val="20"/>
                <w:szCs w:val="20"/>
              </w:rPr>
            </w:pPr>
            <w:r w:rsidRPr="000A0FE0">
              <w:rPr>
                <w:sz w:val="20"/>
                <w:szCs w:val="20"/>
              </w:rPr>
              <w:t>71.173.345,33</w:t>
            </w:r>
          </w:p>
        </w:tc>
        <w:tc>
          <w:tcPr>
            <w:tcW w:w="2010" w:type="dxa"/>
            <w:tcBorders>
              <w:top w:val="nil"/>
              <w:left w:val="nil"/>
              <w:bottom w:val="single" w:sz="4" w:space="0" w:color="auto"/>
              <w:right w:val="single" w:sz="4" w:space="0" w:color="auto"/>
            </w:tcBorders>
            <w:shd w:val="clear" w:color="auto" w:fill="auto"/>
            <w:noWrap/>
            <w:vAlign w:val="bottom"/>
            <w:hideMark/>
          </w:tcPr>
          <w:p w:rsidR="000A0FE0" w:rsidRPr="000A0FE0" w:rsidRDefault="000A0FE0">
            <w:pPr>
              <w:jc w:val="right"/>
              <w:rPr>
                <w:sz w:val="20"/>
                <w:szCs w:val="20"/>
              </w:rPr>
            </w:pPr>
            <w:r w:rsidRPr="000A0FE0">
              <w:rPr>
                <w:sz w:val="20"/>
                <w:szCs w:val="20"/>
              </w:rPr>
              <w:t>107.686.234,67</w:t>
            </w:r>
          </w:p>
        </w:tc>
        <w:tc>
          <w:tcPr>
            <w:tcW w:w="1672" w:type="dxa"/>
            <w:tcBorders>
              <w:top w:val="nil"/>
              <w:left w:val="nil"/>
              <w:bottom w:val="single" w:sz="4" w:space="0" w:color="auto"/>
              <w:right w:val="single" w:sz="4" w:space="0" w:color="auto"/>
            </w:tcBorders>
            <w:shd w:val="clear" w:color="000000" w:fill="FFFFFF"/>
            <w:noWrap/>
            <w:vAlign w:val="bottom"/>
            <w:hideMark/>
          </w:tcPr>
          <w:p w:rsidR="000A0FE0" w:rsidRPr="000A0FE0" w:rsidRDefault="000A0FE0">
            <w:pPr>
              <w:jc w:val="right"/>
              <w:rPr>
                <w:sz w:val="20"/>
                <w:szCs w:val="20"/>
              </w:rPr>
            </w:pPr>
            <w:r w:rsidRPr="000A0FE0">
              <w:rPr>
                <w:sz w:val="20"/>
                <w:szCs w:val="20"/>
              </w:rPr>
              <w:t>24.479.384,90</w:t>
            </w:r>
          </w:p>
        </w:tc>
        <w:tc>
          <w:tcPr>
            <w:tcW w:w="2213" w:type="dxa"/>
            <w:tcBorders>
              <w:top w:val="nil"/>
              <w:left w:val="nil"/>
              <w:bottom w:val="single" w:sz="4" w:space="0" w:color="auto"/>
              <w:right w:val="single" w:sz="4" w:space="0" w:color="auto"/>
            </w:tcBorders>
            <w:shd w:val="clear" w:color="auto" w:fill="auto"/>
            <w:noWrap/>
            <w:vAlign w:val="bottom"/>
            <w:hideMark/>
          </w:tcPr>
          <w:p w:rsidR="000A0FE0" w:rsidRPr="000A0FE0" w:rsidRDefault="000A0FE0">
            <w:pPr>
              <w:jc w:val="right"/>
              <w:rPr>
                <w:color w:val="000000"/>
                <w:sz w:val="20"/>
                <w:szCs w:val="20"/>
              </w:rPr>
            </w:pPr>
            <w:r w:rsidRPr="000A0FE0">
              <w:rPr>
                <w:color w:val="000000"/>
                <w:sz w:val="20"/>
                <w:szCs w:val="20"/>
              </w:rPr>
              <w:t>203.338.964,90</w:t>
            </w:r>
          </w:p>
        </w:tc>
      </w:tr>
    </w:tbl>
    <w:p w:rsidR="00FF0177" w:rsidRPr="006A0EFD" w:rsidRDefault="00FF0177" w:rsidP="001A6D98">
      <w:pPr>
        <w:spacing w:line="276" w:lineRule="auto"/>
        <w:jc w:val="both"/>
        <w:rPr>
          <w:i/>
        </w:rPr>
      </w:pPr>
    </w:p>
    <w:p w:rsidR="006764FA" w:rsidRPr="005D4EED" w:rsidRDefault="006764FA" w:rsidP="001A6D98">
      <w:pPr>
        <w:spacing w:line="276" w:lineRule="auto"/>
        <w:jc w:val="both"/>
      </w:pPr>
      <w:r w:rsidRPr="005D4EED">
        <w:t xml:space="preserve">Od ukupne vrijednosti </w:t>
      </w:r>
      <w:r w:rsidR="005D4EED" w:rsidRPr="005D4EED">
        <w:t>203.338.964,90</w:t>
      </w:r>
      <w:r w:rsidR="00FF0177" w:rsidRPr="005D4EED">
        <w:t xml:space="preserve"> </w:t>
      </w:r>
      <w:r w:rsidRPr="005D4EED">
        <w:t xml:space="preserve">KM ugovora u </w:t>
      </w:r>
      <w:r w:rsidR="0079552B" w:rsidRPr="005D4EED">
        <w:t>pregovaračkom postupku bez objave obavještenja o nabavci</w:t>
      </w:r>
      <w:r w:rsidRPr="005D4EED">
        <w:t xml:space="preserve">, </w:t>
      </w:r>
      <w:r w:rsidR="005D4EED" w:rsidRPr="005D4EED">
        <w:rPr>
          <w:color w:val="000000"/>
        </w:rPr>
        <w:t xml:space="preserve">193.866.145,59 </w:t>
      </w:r>
      <w:r w:rsidRPr="005D4EED">
        <w:t xml:space="preserve">KM ili </w:t>
      </w:r>
      <w:r w:rsidR="005D4EED" w:rsidRPr="005D4EED">
        <w:t>95,34</w:t>
      </w:r>
      <w:r w:rsidR="00FF0177" w:rsidRPr="005D4EED">
        <w:t xml:space="preserve"> </w:t>
      </w:r>
      <w:r w:rsidRPr="005D4EED">
        <w:t xml:space="preserve">% ugovora se odnosi na </w:t>
      </w:r>
      <w:r w:rsidR="00150825" w:rsidRPr="005D4EED">
        <w:t>dodijeljene</w:t>
      </w:r>
      <w:r w:rsidRPr="005D4EED">
        <w:t xml:space="preserve"> ugovore, a </w:t>
      </w:r>
      <w:r w:rsidR="005D4EED" w:rsidRPr="005D4EED">
        <w:rPr>
          <w:color w:val="000000"/>
        </w:rPr>
        <w:t xml:space="preserve">9.472.819,31 </w:t>
      </w:r>
      <w:r w:rsidRPr="005D4EED">
        <w:t xml:space="preserve">ili </w:t>
      </w:r>
      <w:r w:rsidR="005D4EED" w:rsidRPr="005D4EED">
        <w:t>4,66</w:t>
      </w:r>
      <w:r w:rsidR="00FF0177" w:rsidRPr="005D4EED">
        <w:t xml:space="preserve"> </w:t>
      </w:r>
      <w:r w:rsidRPr="005D4EED">
        <w:t xml:space="preserve">% na dodijeljene ugovore na osnovu </w:t>
      </w:r>
      <w:r w:rsidR="00CF27EF" w:rsidRPr="005D4EED">
        <w:t>zaključenih</w:t>
      </w:r>
      <w:r w:rsidRPr="005D4EED">
        <w:t xml:space="preserve"> okvirnih sporazuma.</w:t>
      </w:r>
    </w:p>
    <w:p w:rsidR="006764FA" w:rsidRPr="005D4EED" w:rsidRDefault="006764FA" w:rsidP="001A6D98">
      <w:pPr>
        <w:spacing w:line="276" w:lineRule="auto"/>
        <w:jc w:val="both"/>
      </w:pPr>
    </w:p>
    <w:p w:rsidR="006764FA" w:rsidRDefault="006764FA" w:rsidP="001A6D98">
      <w:pPr>
        <w:spacing w:line="276" w:lineRule="auto"/>
        <w:jc w:val="both"/>
      </w:pPr>
      <w:r w:rsidRPr="005D4EED">
        <w:t xml:space="preserve">Prema ukupnoj vrijednosti ugovora i predmetu nabavke procentualno učešće dodijeljenih ugovora </w:t>
      </w:r>
      <w:r w:rsidR="00AF7C82" w:rsidRPr="005D4EED">
        <w:t xml:space="preserve">i ugovora dodijeljenih na osnovu zaključenih okvirnih sporazuma u pregovaračkom postupku bez objave obavještenja </w:t>
      </w:r>
      <w:r w:rsidRPr="005D4EED">
        <w:t>dato je u donjoj tabeli:</w:t>
      </w:r>
    </w:p>
    <w:p w:rsidR="00794798" w:rsidRPr="005D4EED" w:rsidRDefault="00794798" w:rsidP="001A6D98">
      <w:pPr>
        <w:spacing w:line="276" w:lineRule="auto"/>
        <w:jc w:val="both"/>
      </w:pPr>
    </w:p>
    <w:p w:rsidR="006764FA" w:rsidRPr="006A0EFD" w:rsidRDefault="006764FA" w:rsidP="001A6D98">
      <w:pPr>
        <w:spacing w:line="276" w:lineRule="auto"/>
        <w:jc w:val="both"/>
        <w:rPr>
          <w:i/>
        </w:rPr>
      </w:pPr>
    </w:p>
    <w:tbl>
      <w:tblPr>
        <w:tblStyle w:val="TableGrid"/>
        <w:tblW w:w="8881" w:type="dxa"/>
        <w:jc w:val="center"/>
        <w:tblLook w:val="04A0" w:firstRow="1" w:lastRow="0" w:firstColumn="1" w:lastColumn="0" w:noHBand="0" w:noVBand="1"/>
      </w:tblPr>
      <w:tblGrid>
        <w:gridCol w:w="1996"/>
        <w:gridCol w:w="2410"/>
        <w:gridCol w:w="1470"/>
        <w:gridCol w:w="3005"/>
      </w:tblGrid>
      <w:tr w:rsidR="00CF27EF" w:rsidRPr="005D4EED" w:rsidTr="00CF27EF">
        <w:trPr>
          <w:trHeight w:val="229"/>
          <w:jc w:val="center"/>
        </w:trPr>
        <w:tc>
          <w:tcPr>
            <w:tcW w:w="1996" w:type="dxa"/>
            <w:shd w:val="clear" w:color="auto" w:fill="C6D9F1" w:themeFill="text2" w:themeFillTint="33"/>
            <w:noWrap/>
            <w:vAlign w:val="center"/>
            <w:hideMark/>
          </w:tcPr>
          <w:p w:rsidR="00CF27EF" w:rsidRPr="005D4EED" w:rsidRDefault="00CF27EF" w:rsidP="00CF27EF">
            <w:pPr>
              <w:spacing w:line="276" w:lineRule="auto"/>
              <w:jc w:val="center"/>
            </w:pPr>
            <w:r w:rsidRPr="005D4EED">
              <w:t>Predmet nabavke</w:t>
            </w:r>
          </w:p>
        </w:tc>
        <w:tc>
          <w:tcPr>
            <w:tcW w:w="2410" w:type="dxa"/>
            <w:shd w:val="clear" w:color="auto" w:fill="C6D9F1" w:themeFill="text2" w:themeFillTint="33"/>
            <w:vAlign w:val="center"/>
            <w:hideMark/>
          </w:tcPr>
          <w:p w:rsidR="00CF27EF" w:rsidRPr="005D4EED" w:rsidRDefault="00CF27EF" w:rsidP="00CF27EF">
            <w:pPr>
              <w:spacing w:line="276" w:lineRule="auto"/>
              <w:jc w:val="center"/>
            </w:pPr>
            <w:r w:rsidRPr="005D4EED">
              <w:t>DU (%)</w:t>
            </w:r>
          </w:p>
        </w:tc>
        <w:tc>
          <w:tcPr>
            <w:tcW w:w="1470" w:type="dxa"/>
            <w:shd w:val="clear" w:color="auto" w:fill="C6D9F1" w:themeFill="text2" w:themeFillTint="33"/>
            <w:vAlign w:val="center"/>
            <w:hideMark/>
          </w:tcPr>
          <w:p w:rsidR="00CF27EF" w:rsidRPr="005D4EED" w:rsidRDefault="00CF27EF" w:rsidP="00CF27EF">
            <w:pPr>
              <w:spacing w:line="276" w:lineRule="auto"/>
              <w:jc w:val="center"/>
            </w:pPr>
            <w:r w:rsidRPr="005D4EED">
              <w:t>DU.OS (%)</w:t>
            </w:r>
          </w:p>
        </w:tc>
        <w:tc>
          <w:tcPr>
            <w:tcW w:w="3005" w:type="dxa"/>
            <w:shd w:val="clear" w:color="auto" w:fill="C6D9F1" w:themeFill="text2" w:themeFillTint="33"/>
            <w:vAlign w:val="center"/>
            <w:hideMark/>
          </w:tcPr>
          <w:p w:rsidR="00CF27EF" w:rsidRPr="005D4EED" w:rsidRDefault="00CF27EF" w:rsidP="00CF27EF">
            <w:pPr>
              <w:spacing w:line="276" w:lineRule="auto"/>
              <w:jc w:val="center"/>
            </w:pPr>
            <w:r w:rsidRPr="005D4EED">
              <w:t>Ukupno (DU+ DU.OS) (%)</w:t>
            </w:r>
          </w:p>
        </w:tc>
      </w:tr>
      <w:tr w:rsidR="00116520" w:rsidRPr="005D4EED" w:rsidTr="005D4EED">
        <w:trPr>
          <w:trHeight w:val="330"/>
          <w:jc w:val="center"/>
        </w:trPr>
        <w:tc>
          <w:tcPr>
            <w:tcW w:w="1996" w:type="dxa"/>
            <w:hideMark/>
          </w:tcPr>
          <w:p w:rsidR="00116520" w:rsidRPr="005D4EED" w:rsidRDefault="00116520" w:rsidP="00116520">
            <w:pPr>
              <w:spacing w:line="276" w:lineRule="auto"/>
              <w:jc w:val="both"/>
            </w:pPr>
            <w:r w:rsidRPr="005D4EED">
              <w:t>Robe</w:t>
            </w:r>
          </w:p>
        </w:tc>
        <w:tc>
          <w:tcPr>
            <w:tcW w:w="2410" w:type="dxa"/>
          </w:tcPr>
          <w:p w:rsidR="00116520" w:rsidRPr="005D4EED" w:rsidRDefault="005D4EED" w:rsidP="00116520">
            <w:pPr>
              <w:jc w:val="right"/>
            </w:pPr>
            <w:r w:rsidRPr="005D4EED">
              <w:t>88,74</w:t>
            </w:r>
          </w:p>
        </w:tc>
        <w:tc>
          <w:tcPr>
            <w:tcW w:w="1470" w:type="dxa"/>
          </w:tcPr>
          <w:p w:rsidR="00116520" w:rsidRPr="005D4EED" w:rsidRDefault="005D4EED" w:rsidP="00116520">
            <w:pPr>
              <w:jc w:val="right"/>
            </w:pPr>
            <w:r w:rsidRPr="005D4EED">
              <w:t>11,26</w:t>
            </w:r>
          </w:p>
        </w:tc>
        <w:tc>
          <w:tcPr>
            <w:tcW w:w="3005" w:type="dxa"/>
            <w:hideMark/>
          </w:tcPr>
          <w:p w:rsidR="00116520" w:rsidRPr="005D4EED" w:rsidRDefault="00116520" w:rsidP="00116520">
            <w:pPr>
              <w:spacing w:line="276" w:lineRule="auto"/>
              <w:jc w:val="right"/>
            </w:pPr>
            <w:r w:rsidRPr="005D4EED">
              <w:t> 100,00</w:t>
            </w:r>
          </w:p>
        </w:tc>
      </w:tr>
      <w:tr w:rsidR="00116520" w:rsidRPr="005D4EED" w:rsidTr="005D4EED">
        <w:trPr>
          <w:trHeight w:val="330"/>
          <w:jc w:val="center"/>
        </w:trPr>
        <w:tc>
          <w:tcPr>
            <w:tcW w:w="1996" w:type="dxa"/>
            <w:hideMark/>
          </w:tcPr>
          <w:p w:rsidR="00116520" w:rsidRPr="005D4EED" w:rsidRDefault="00116520" w:rsidP="00116520">
            <w:pPr>
              <w:spacing w:line="276" w:lineRule="auto"/>
              <w:jc w:val="both"/>
            </w:pPr>
            <w:r w:rsidRPr="005D4EED">
              <w:t>Usluge</w:t>
            </w:r>
          </w:p>
        </w:tc>
        <w:tc>
          <w:tcPr>
            <w:tcW w:w="2410" w:type="dxa"/>
          </w:tcPr>
          <w:p w:rsidR="00116520" w:rsidRPr="005D4EED" w:rsidRDefault="005D4EED" w:rsidP="00116520">
            <w:pPr>
              <w:jc w:val="right"/>
            </w:pPr>
            <w:r w:rsidRPr="005D4EED">
              <w:t>98,82</w:t>
            </w:r>
          </w:p>
        </w:tc>
        <w:tc>
          <w:tcPr>
            <w:tcW w:w="1470" w:type="dxa"/>
          </w:tcPr>
          <w:p w:rsidR="00116520" w:rsidRPr="005D4EED" w:rsidRDefault="005D4EED" w:rsidP="00116520">
            <w:pPr>
              <w:jc w:val="right"/>
            </w:pPr>
            <w:r w:rsidRPr="005D4EED">
              <w:t>1,18</w:t>
            </w:r>
          </w:p>
        </w:tc>
        <w:tc>
          <w:tcPr>
            <w:tcW w:w="3005" w:type="dxa"/>
            <w:hideMark/>
          </w:tcPr>
          <w:p w:rsidR="00116520" w:rsidRPr="005D4EED" w:rsidRDefault="00116520" w:rsidP="00116520">
            <w:pPr>
              <w:spacing w:line="276" w:lineRule="auto"/>
              <w:jc w:val="right"/>
            </w:pPr>
            <w:r w:rsidRPr="005D4EED">
              <w:t>100,00</w:t>
            </w:r>
          </w:p>
        </w:tc>
      </w:tr>
      <w:tr w:rsidR="00116520" w:rsidRPr="005D4EED" w:rsidTr="005D4EED">
        <w:trPr>
          <w:trHeight w:val="330"/>
          <w:jc w:val="center"/>
        </w:trPr>
        <w:tc>
          <w:tcPr>
            <w:tcW w:w="1996" w:type="dxa"/>
            <w:hideMark/>
          </w:tcPr>
          <w:p w:rsidR="00116520" w:rsidRPr="005D4EED" w:rsidRDefault="00116520" w:rsidP="00116520">
            <w:pPr>
              <w:spacing w:line="276" w:lineRule="auto"/>
              <w:jc w:val="both"/>
            </w:pPr>
            <w:r w:rsidRPr="005D4EED">
              <w:t>Radovi</w:t>
            </w:r>
          </w:p>
        </w:tc>
        <w:tc>
          <w:tcPr>
            <w:tcW w:w="2410" w:type="dxa"/>
          </w:tcPr>
          <w:p w:rsidR="00116520" w:rsidRPr="005D4EED" w:rsidRDefault="005D4EED" w:rsidP="00116520">
            <w:pPr>
              <w:jc w:val="right"/>
            </w:pPr>
            <w:r w:rsidRPr="005D4EED">
              <w:t>99,26</w:t>
            </w:r>
          </w:p>
        </w:tc>
        <w:tc>
          <w:tcPr>
            <w:tcW w:w="1470" w:type="dxa"/>
          </w:tcPr>
          <w:p w:rsidR="00116520" w:rsidRPr="005D4EED" w:rsidRDefault="005D4EED" w:rsidP="00116520">
            <w:pPr>
              <w:jc w:val="right"/>
            </w:pPr>
            <w:r w:rsidRPr="005D4EED">
              <w:t>0,74</w:t>
            </w:r>
          </w:p>
        </w:tc>
        <w:tc>
          <w:tcPr>
            <w:tcW w:w="3005" w:type="dxa"/>
            <w:hideMark/>
          </w:tcPr>
          <w:p w:rsidR="00116520" w:rsidRPr="005D4EED" w:rsidRDefault="00116520" w:rsidP="00116520">
            <w:pPr>
              <w:spacing w:line="276" w:lineRule="auto"/>
              <w:jc w:val="right"/>
            </w:pPr>
            <w:r w:rsidRPr="005D4EED">
              <w:t>100,00</w:t>
            </w:r>
          </w:p>
        </w:tc>
      </w:tr>
    </w:tbl>
    <w:p w:rsidR="006764FA" w:rsidRPr="005D4EED" w:rsidRDefault="006764FA" w:rsidP="001A6D98">
      <w:pPr>
        <w:spacing w:line="276" w:lineRule="auto"/>
        <w:jc w:val="both"/>
      </w:pPr>
    </w:p>
    <w:p w:rsidR="00116520" w:rsidRDefault="00116520" w:rsidP="00116520">
      <w:pPr>
        <w:spacing w:line="276" w:lineRule="auto"/>
        <w:jc w:val="both"/>
      </w:pPr>
      <w:r w:rsidRPr="005D4EED">
        <w:t>Tabelarni prikaz ukupne vrijednosti dodijeljenih ugovora i ugovora dodijeljenih na osnovu zaključenih okvirnih sporazuma za pregovarački postupak bez objave obavještenja o nabavci u 201</w:t>
      </w:r>
      <w:r w:rsidR="005D4EED" w:rsidRPr="005D4EED">
        <w:t>7</w:t>
      </w:r>
      <w:r w:rsidRPr="005D4EED">
        <w:t>. godini prema predmetu nabavke i nivou vlasti:</w:t>
      </w:r>
    </w:p>
    <w:p w:rsidR="00DA7CC6" w:rsidRDefault="00DA7CC6" w:rsidP="00116520">
      <w:pPr>
        <w:spacing w:line="276" w:lineRule="auto"/>
        <w:jc w:val="both"/>
      </w:pPr>
    </w:p>
    <w:p w:rsidR="00DA7CC6" w:rsidRDefault="00DA7CC6" w:rsidP="00116520">
      <w:pPr>
        <w:spacing w:line="276" w:lineRule="auto"/>
        <w:jc w:val="both"/>
      </w:pPr>
    </w:p>
    <w:p w:rsidR="00DA7CC6" w:rsidRDefault="00DA7CC6" w:rsidP="00116520">
      <w:pPr>
        <w:spacing w:line="276" w:lineRule="auto"/>
        <w:jc w:val="both"/>
      </w:pPr>
    </w:p>
    <w:p w:rsidR="00DA7CC6" w:rsidRDefault="00DA7CC6" w:rsidP="00116520">
      <w:pPr>
        <w:spacing w:line="276" w:lineRule="auto"/>
        <w:jc w:val="both"/>
      </w:pPr>
    </w:p>
    <w:p w:rsidR="005D4EED" w:rsidRDefault="005D4EED" w:rsidP="00116520">
      <w:pPr>
        <w:spacing w:line="276" w:lineRule="auto"/>
        <w:jc w:val="both"/>
      </w:pPr>
    </w:p>
    <w:tbl>
      <w:tblPr>
        <w:tblW w:w="9167" w:type="dxa"/>
        <w:tblInd w:w="-10" w:type="dxa"/>
        <w:tblLook w:val="04A0" w:firstRow="1" w:lastRow="0" w:firstColumn="1" w:lastColumn="0" w:noHBand="0" w:noVBand="1"/>
      </w:tblPr>
      <w:tblGrid>
        <w:gridCol w:w="505"/>
        <w:gridCol w:w="1312"/>
        <w:gridCol w:w="1481"/>
        <w:gridCol w:w="1591"/>
        <w:gridCol w:w="1481"/>
        <w:gridCol w:w="1206"/>
        <w:gridCol w:w="1591"/>
      </w:tblGrid>
      <w:tr w:rsidR="00280E89" w:rsidRPr="00DA7CC6" w:rsidTr="00280E89">
        <w:trPr>
          <w:trHeight w:val="571"/>
        </w:trPr>
        <w:tc>
          <w:tcPr>
            <w:tcW w:w="9167" w:type="dxa"/>
            <w:gridSpan w:val="7"/>
            <w:tcBorders>
              <w:top w:val="single" w:sz="8" w:space="0" w:color="auto"/>
              <w:left w:val="single" w:sz="8" w:space="0" w:color="auto"/>
              <w:bottom w:val="single" w:sz="8" w:space="0" w:color="auto"/>
              <w:right w:val="single" w:sz="8" w:space="0" w:color="000000"/>
            </w:tcBorders>
            <w:shd w:val="clear" w:color="000000" w:fill="C6D9F1"/>
            <w:vAlign w:val="center"/>
            <w:hideMark/>
          </w:tcPr>
          <w:p w:rsidR="00280E89" w:rsidRPr="00DA7CC6" w:rsidRDefault="00280E89" w:rsidP="00280E89">
            <w:pPr>
              <w:jc w:val="center"/>
              <w:rPr>
                <w:color w:val="000000"/>
                <w:sz w:val="22"/>
                <w:szCs w:val="22"/>
              </w:rPr>
            </w:pPr>
            <w:r w:rsidRPr="00DA7CC6">
              <w:rPr>
                <w:color w:val="000000"/>
                <w:sz w:val="22"/>
                <w:szCs w:val="22"/>
              </w:rPr>
              <w:lastRenderedPageBreak/>
              <w:t>Ukupna vrijednost dodijeljenih ugovora i  ugovora dodijeljenih na osnovu zaključenih okvirnih sporazuma za pregovarački postupak bez objave obavještenja o nabavci u 2017. godini prema predmetu nabavke i nivou vlasti:</w:t>
            </w:r>
          </w:p>
        </w:tc>
      </w:tr>
      <w:tr w:rsidR="00280E89" w:rsidRPr="00DA7CC6" w:rsidTr="00280E89">
        <w:trPr>
          <w:trHeight w:val="302"/>
        </w:trPr>
        <w:tc>
          <w:tcPr>
            <w:tcW w:w="545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280E89" w:rsidRPr="00DA7CC6" w:rsidRDefault="00280E89">
            <w:pPr>
              <w:jc w:val="both"/>
              <w:rPr>
                <w:color w:val="000000"/>
                <w:sz w:val="22"/>
                <w:szCs w:val="22"/>
              </w:rPr>
            </w:pPr>
            <w:r w:rsidRPr="00DA7CC6">
              <w:rPr>
                <w:color w:val="000000"/>
                <w:sz w:val="22"/>
                <w:szCs w:val="22"/>
              </w:rPr>
              <w:t> </w:t>
            </w:r>
          </w:p>
        </w:tc>
        <w:tc>
          <w:tcPr>
            <w:tcW w:w="629"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center"/>
              <w:rPr>
                <w:color w:val="000000"/>
                <w:sz w:val="22"/>
                <w:szCs w:val="22"/>
              </w:rPr>
            </w:pPr>
            <w:r w:rsidRPr="00DA7CC6">
              <w:rPr>
                <w:color w:val="000000"/>
                <w:sz w:val="22"/>
                <w:szCs w:val="22"/>
              </w:rPr>
              <w:t>BiH</w:t>
            </w:r>
          </w:p>
        </w:tc>
        <w:tc>
          <w:tcPr>
            <w:tcW w:w="745"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center"/>
              <w:rPr>
                <w:color w:val="000000"/>
                <w:sz w:val="22"/>
                <w:szCs w:val="22"/>
              </w:rPr>
            </w:pPr>
            <w:r w:rsidRPr="00DA7CC6">
              <w:rPr>
                <w:color w:val="000000"/>
                <w:sz w:val="22"/>
                <w:szCs w:val="22"/>
              </w:rPr>
              <w:t>FBIH</w:t>
            </w:r>
          </w:p>
        </w:tc>
        <w:tc>
          <w:tcPr>
            <w:tcW w:w="787"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center"/>
              <w:rPr>
                <w:color w:val="000000"/>
                <w:sz w:val="22"/>
                <w:szCs w:val="22"/>
              </w:rPr>
            </w:pPr>
            <w:r w:rsidRPr="00DA7CC6">
              <w:rPr>
                <w:color w:val="000000"/>
                <w:sz w:val="22"/>
                <w:szCs w:val="22"/>
              </w:rPr>
              <w:t>RS</w:t>
            </w:r>
          </w:p>
        </w:tc>
        <w:tc>
          <w:tcPr>
            <w:tcW w:w="870"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center"/>
              <w:rPr>
                <w:color w:val="000000"/>
                <w:sz w:val="22"/>
                <w:szCs w:val="22"/>
              </w:rPr>
            </w:pPr>
            <w:r w:rsidRPr="00DA7CC6">
              <w:rPr>
                <w:color w:val="000000"/>
                <w:sz w:val="22"/>
                <w:szCs w:val="22"/>
              </w:rPr>
              <w:t>BD</w:t>
            </w:r>
          </w:p>
        </w:tc>
        <w:tc>
          <w:tcPr>
            <w:tcW w:w="679"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center"/>
              <w:rPr>
                <w:color w:val="000000"/>
                <w:sz w:val="22"/>
                <w:szCs w:val="22"/>
              </w:rPr>
            </w:pPr>
            <w:r w:rsidRPr="00DA7CC6">
              <w:rPr>
                <w:color w:val="000000"/>
                <w:sz w:val="22"/>
                <w:szCs w:val="22"/>
              </w:rPr>
              <w:t>Ukupno</w:t>
            </w:r>
          </w:p>
        </w:tc>
      </w:tr>
      <w:tr w:rsidR="00280E89" w:rsidRPr="00DA7CC6" w:rsidTr="00280E89">
        <w:trPr>
          <w:trHeight w:val="302"/>
        </w:trPr>
        <w:tc>
          <w:tcPr>
            <w:tcW w:w="4857" w:type="dxa"/>
            <w:vMerge w:val="restart"/>
            <w:tcBorders>
              <w:top w:val="nil"/>
              <w:left w:val="single" w:sz="8" w:space="0" w:color="auto"/>
              <w:bottom w:val="single" w:sz="8" w:space="0" w:color="000000"/>
              <w:right w:val="single" w:sz="8" w:space="0" w:color="auto"/>
            </w:tcBorders>
            <w:shd w:val="clear" w:color="000000" w:fill="C6D9F1"/>
            <w:textDirection w:val="btLr"/>
            <w:vAlign w:val="center"/>
            <w:hideMark/>
          </w:tcPr>
          <w:p w:rsidR="00280E89" w:rsidRPr="00DA7CC6" w:rsidRDefault="00280E89">
            <w:pPr>
              <w:jc w:val="center"/>
              <w:rPr>
                <w:color w:val="000000"/>
                <w:sz w:val="22"/>
                <w:szCs w:val="22"/>
              </w:rPr>
            </w:pPr>
            <w:r w:rsidRPr="00DA7CC6">
              <w:rPr>
                <w:color w:val="000000"/>
                <w:sz w:val="22"/>
                <w:szCs w:val="22"/>
              </w:rPr>
              <w:t>Robe</w:t>
            </w:r>
          </w:p>
        </w:tc>
        <w:tc>
          <w:tcPr>
            <w:tcW w:w="596" w:type="dxa"/>
            <w:tcBorders>
              <w:top w:val="nil"/>
              <w:left w:val="nil"/>
              <w:bottom w:val="single" w:sz="8" w:space="0" w:color="auto"/>
              <w:right w:val="single" w:sz="8" w:space="0" w:color="auto"/>
            </w:tcBorders>
            <w:shd w:val="clear" w:color="auto" w:fill="auto"/>
            <w:vAlign w:val="center"/>
            <w:hideMark/>
          </w:tcPr>
          <w:p w:rsidR="00280E89" w:rsidRPr="00DA7CC6" w:rsidRDefault="00280E89">
            <w:pPr>
              <w:rPr>
                <w:color w:val="000000"/>
                <w:sz w:val="22"/>
                <w:szCs w:val="22"/>
              </w:rPr>
            </w:pPr>
            <w:r w:rsidRPr="00DA7CC6">
              <w:rPr>
                <w:color w:val="000000"/>
                <w:sz w:val="22"/>
                <w:szCs w:val="22"/>
              </w:rPr>
              <w:t>DU</w:t>
            </w:r>
          </w:p>
        </w:tc>
        <w:tc>
          <w:tcPr>
            <w:tcW w:w="629"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9.847.075,09</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0E89" w:rsidRPr="00DA7CC6" w:rsidRDefault="00280E89">
            <w:pPr>
              <w:jc w:val="right"/>
              <w:rPr>
                <w:bCs/>
                <w:color w:val="000000"/>
                <w:sz w:val="22"/>
                <w:szCs w:val="22"/>
              </w:rPr>
            </w:pPr>
            <w:r w:rsidRPr="00DA7CC6">
              <w:rPr>
                <w:bCs/>
                <w:color w:val="000000"/>
                <w:sz w:val="22"/>
                <w:szCs w:val="22"/>
              </w:rPr>
              <w:t>38.097.536,77</w:t>
            </w:r>
          </w:p>
        </w:tc>
        <w:tc>
          <w:tcPr>
            <w:tcW w:w="787"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15.211.634,02</w:t>
            </w:r>
          </w:p>
        </w:tc>
        <w:tc>
          <w:tcPr>
            <w:tcW w:w="870"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0,00</w:t>
            </w:r>
          </w:p>
        </w:tc>
        <w:tc>
          <w:tcPr>
            <w:tcW w:w="679"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63.156.245,88</w:t>
            </w:r>
          </w:p>
        </w:tc>
      </w:tr>
      <w:tr w:rsidR="00280E89" w:rsidRPr="00DA7CC6" w:rsidTr="00280E89">
        <w:trPr>
          <w:trHeight w:val="302"/>
        </w:trPr>
        <w:tc>
          <w:tcPr>
            <w:tcW w:w="4857" w:type="dxa"/>
            <w:vMerge/>
            <w:tcBorders>
              <w:top w:val="nil"/>
              <w:left w:val="single" w:sz="8" w:space="0" w:color="auto"/>
              <w:bottom w:val="single" w:sz="8" w:space="0" w:color="000000"/>
              <w:right w:val="single" w:sz="8" w:space="0" w:color="auto"/>
            </w:tcBorders>
            <w:vAlign w:val="center"/>
            <w:hideMark/>
          </w:tcPr>
          <w:p w:rsidR="00280E89" w:rsidRPr="00DA7CC6" w:rsidRDefault="00280E89">
            <w:pPr>
              <w:rPr>
                <w:color w:val="000000"/>
                <w:sz w:val="22"/>
                <w:szCs w:val="22"/>
              </w:rPr>
            </w:pPr>
          </w:p>
        </w:tc>
        <w:tc>
          <w:tcPr>
            <w:tcW w:w="596" w:type="dxa"/>
            <w:tcBorders>
              <w:top w:val="nil"/>
              <w:left w:val="nil"/>
              <w:bottom w:val="single" w:sz="8" w:space="0" w:color="auto"/>
              <w:right w:val="single" w:sz="8" w:space="0" w:color="auto"/>
            </w:tcBorders>
            <w:shd w:val="clear" w:color="auto" w:fill="auto"/>
            <w:vAlign w:val="center"/>
            <w:hideMark/>
          </w:tcPr>
          <w:p w:rsidR="00280E89" w:rsidRPr="00DA7CC6" w:rsidRDefault="00280E89">
            <w:pPr>
              <w:rPr>
                <w:color w:val="000000"/>
                <w:sz w:val="22"/>
                <w:szCs w:val="22"/>
              </w:rPr>
            </w:pPr>
            <w:r w:rsidRPr="00DA7CC6">
              <w:rPr>
                <w:color w:val="000000"/>
                <w:sz w:val="22"/>
                <w:szCs w:val="22"/>
              </w:rPr>
              <w:t>DU.OS</w:t>
            </w:r>
          </w:p>
        </w:tc>
        <w:tc>
          <w:tcPr>
            <w:tcW w:w="629"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0</w:t>
            </w:r>
          </w:p>
        </w:tc>
        <w:tc>
          <w:tcPr>
            <w:tcW w:w="745"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14.417,22</w:t>
            </w:r>
          </w:p>
        </w:tc>
        <w:tc>
          <w:tcPr>
            <w:tcW w:w="787"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8.002.682,23</w:t>
            </w:r>
          </w:p>
        </w:tc>
        <w:tc>
          <w:tcPr>
            <w:tcW w:w="870"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0</w:t>
            </w:r>
          </w:p>
        </w:tc>
        <w:tc>
          <w:tcPr>
            <w:tcW w:w="679"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8.017.099,45</w:t>
            </w:r>
          </w:p>
        </w:tc>
      </w:tr>
      <w:tr w:rsidR="00F01735" w:rsidRPr="00DA7CC6" w:rsidTr="00280E89">
        <w:trPr>
          <w:trHeight w:val="302"/>
        </w:trPr>
        <w:tc>
          <w:tcPr>
            <w:tcW w:w="4857" w:type="dxa"/>
            <w:vMerge w:val="restart"/>
            <w:tcBorders>
              <w:top w:val="nil"/>
              <w:left w:val="single" w:sz="8" w:space="0" w:color="auto"/>
              <w:bottom w:val="single" w:sz="8" w:space="0" w:color="000000"/>
              <w:right w:val="single" w:sz="8" w:space="0" w:color="auto"/>
            </w:tcBorders>
            <w:shd w:val="clear" w:color="000000" w:fill="C6D9F1"/>
            <w:textDirection w:val="btLr"/>
            <w:vAlign w:val="center"/>
            <w:hideMark/>
          </w:tcPr>
          <w:p w:rsidR="00280E89" w:rsidRPr="00DA7CC6" w:rsidRDefault="00280E89">
            <w:pPr>
              <w:jc w:val="center"/>
              <w:rPr>
                <w:color w:val="000000"/>
                <w:sz w:val="22"/>
                <w:szCs w:val="22"/>
              </w:rPr>
            </w:pPr>
            <w:r w:rsidRPr="00DA7CC6">
              <w:rPr>
                <w:color w:val="000000"/>
                <w:sz w:val="22"/>
                <w:szCs w:val="22"/>
              </w:rPr>
              <w:t>Usluge</w:t>
            </w:r>
          </w:p>
        </w:tc>
        <w:tc>
          <w:tcPr>
            <w:tcW w:w="596" w:type="dxa"/>
            <w:tcBorders>
              <w:top w:val="nil"/>
              <w:left w:val="nil"/>
              <w:bottom w:val="single" w:sz="8" w:space="0" w:color="auto"/>
              <w:right w:val="single" w:sz="8" w:space="0" w:color="auto"/>
            </w:tcBorders>
            <w:shd w:val="clear" w:color="auto" w:fill="auto"/>
            <w:vAlign w:val="center"/>
            <w:hideMark/>
          </w:tcPr>
          <w:p w:rsidR="00280E89" w:rsidRPr="00DA7CC6" w:rsidRDefault="00280E89">
            <w:pPr>
              <w:rPr>
                <w:color w:val="000000"/>
                <w:sz w:val="22"/>
                <w:szCs w:val="22"/>
              </w:rPr>
            </w:pPr>
            <w:r w:rsidRPr="00DA7CC6">
              <w:rPr>
                <w:color w:val="000000"/>
                <w:sz w:val="22"/>
                <w:szCs w:val="22"/>
              </w:rPr>
              <w:t>DU</w:t>
            </w:r>
          </w:p>
        </w:tc>
        <w:tc>
          <w:tcPr>
            <w:tcW w:w="6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80E89" w:rsidRPr="00DA7CC6" w:rsidRDefault="00280E89">
            <w:pPr>
              <w:jc w:val="right"/>
              <w:rPr>
                <w:color w:val="000000"/>
                <w:sz w:val="22"/>
                <w:szCs w:val="22"/>
              </w:rPr>
            </w:pPr>
            <w:r w:rsidRPr="00DA7CC6">
              <w:rPr>
                <w:color w:val="000000"/>
                <w:sz w:val="22"/>
                <w:szCs w:val="22"/>
              </w:rPr>
              <w:t>7.196.872,07</w:t>
            </w:r>
          </w:p>
        </w:tc>
        <w:tc>
          <w:tcPr>
            <w:tcW w:w="745"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62.815.902,46</w:t>
            </w:r>
          </w:p>
        </w:tc>
        <w:tc>
          <w:tcPr>
            <w:tcW w:w="787"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35.994.433,97</w:t>
            </w:r>
          </w:p>
        </w:tc>
        <w:tc>
          <w:tcPr>
            <w:tcW w:w="870"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403.960,00</w:t>
            </w:r>
          </w:p>
        </w:tc>
        <w:tc>
          <w:tcPr>
            <w:tcW w:w="679"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106.411.168,50</w:t>
            </w:r>
          </w:p>
        </w:tc>
      </w:tr>
      <w:tr w:rsidR="00280E89" w:rsidRPr="00DA7CC6" w:rsidTr="00280E89">
        <w:trPr>
          <w:trHeight w:val="302"/>
        </w:trPr>
        <w:tc>
          <w:tcPr>
            <w:tcW w:w="4857" w:type="dxa"/>
            <w:vMerge/>
            <w:tcBorders>
              <w:top w:val="nil"/>
              <w:left w:val="single" w:sz="8" w:space="0" w:color="auto"/>
              <w:bottom w:val="single" w:sz="8" w:space="0" w:color="000000"/>
              <w:right w:val="single" w:sz="8" w:space="0" w:color="auto"/>
            </w:tcBorders>
            <w:vAlign w:val="center"/>
            <w:hideMark/>
          </w:tcPr>
          <w:p w:rsidR="00280E89" w:rsidRPr="00DA7CC6" w:rsidRDefault="00280E89">
            <w:pPr>
              <w:rPr>
                <w:color w:val="000000"/>
                <w:sz w:val="22"/>
                <w:szCs w:val="22"/>
              </w:rPr>
            </w:pPr>
          </w:p>
        </w:tc>
        <w:tc>
          <w:tcPr>
            <w:tcW w:w="596" w:type="dxa"/>
            <w:tcBorders>
              <w:top w:val="nil"/>
              <w:left w:val="nil"/>
              <w:bottom w:val="single" w:sz="8" w:space="0" w:color="auto"/>
              <w:right w:val="single" w:sz="8" w:space="0" w:color="auto"/>
            </w:tcBorders>
            <w:shd w:val="clear" w:color="auto" w:fill="auto"/>
            <w:vAlign w:val="center"/>
            <w:hideMark/>
          </w:tcPr>
          <w:p w:rsidR="00280E89" w:rsidRPr="00DA7CC6" w:rsidRDefault="00280E89">
            <w:pPr>
              <w:rPr>
                <w:color w:val="000000"/>
                <w:sz w:val="22"/>
                <w:szCs w:val="22"/>
              </w:rPr>
            </w:pPr>
            <w:r w:rsidRPr="00DA7CC6">
              <w:rPr>
                <w:color w:val="000000"/>
                <w:sz w:val="22"/>
                <w:szCs w:val="22"/>
              </w:rPr>
              <w:t>DU.OS</w:t>
            </w:r>
          </w:p>
        </w:tc>
        <w:tc>
          <w:tcPr>
            <w:tcW w:w="629" w:type="dxa"/>
            <w:tcBorders>
              <w:top w:val="nil"/>
              <w:left w:val="single" w:sz="4" w:space="0" w:color="auto"/>
              <w:bottom w:val="single" w:sz="4" w:space="0" w:color="auto"/>
              <w:right w:val="single" w:sz="4" w:space="0" w:color="auto"/>
            </w:tcBorders>
            <w:shd w:val="clear" w:color="000000" w:fill="FFFFFF"/>
            <w:noWrap/>
            <w:vAlign w:val="bottom"/>
            <w:hideMark/>
          </w:tcPr>
          <w:p w:rsidR="00280E89" w:rsidRPr="00DA7CC6" w:rsidRDefault="00280E89">
            <w:pPr>
              <w:jc w:val="right"/>
              <w:rPr>
                <w:color w:val="000000"/>
                <w:sz w:val="22"/>
                <w:szCs w:val="22"/>
              </w:rPr>
            </w:pPr>
            <w:r w:rsidRPr="00DA7CC6">
              <w:rPr>
                <w:color w:val="000000"/>
                <w:sz w:val="22"/>
                <w:szCs w:val="22"/>
              </w:rPr>
              <w:t>520.160,03</w:t>
            </w:r>
          </w:p>
        </w:tc>
        <w:tc>
          <w:tcPr>
            <w:tcW w:w="745"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76.633,03</w:t>
            </w:r>
          </w:p>
        </w:tc>
        <w:tc>
          <w:tcPr>
            <w:tcW w:w="787"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678.273,11</w:t>
            </w:r>
          </w:p>
        </w:tc>
        <w:tc>
          <w:tcPr>
            <w:tcW w:w="870"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0</w:t>
            </w:r>
          </w:p>
        </w:tc>
        <w:tc>
          <w:tcPr>
            <w:tcW w:w="679"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1.275.066,17</w:t>
            </w:r>
          </w:p>
        </w:tc>
      </w:tr>
      <w:tr w:rsidR="00280E89" w:rsidRPr="00DA7CC6" w:rsidTr="00280E89">
        <w:trPr>
          <w:trHeight w:val="302"/>
        </w:trPr>
        <w:tc>
          <w:tcPr>
            <w:tcW w:w="4857" w:type="dxa"/>
            <w:vMerge w:val="restart"/>
            <w:tcBorders>
              <w:top w:val="nil"/>
              <w:left w:val="single" w:sz="8" w:space="0" w:color="auto"/>
              <w:bottom w:val="single" w:sz="8" w:space="0" w:color="000000"/>
              <w:right w:val="single" w:sz="8" w:space="0" w:color="auto"/>
            </w:tcBorders>
            <w:shd w:val="clear" w:color="000000" w:fill="C6D9F1"/>
            <w:textDirection w:val="btLr"/>
            <w:vAlign w:val="center"/>
            <w:hideMark/>
          </w:tcPr>
          <w:p w:rsidR="00280E89" w:rsidRPr="00DA7CC6" w:rsidRDefault="00280E89">
            <w:pPr>
              <w:jc w:val="center"/>
              <w:rPr>
                <w:color w:val="000000"/>
                <w:sz w:val="22"/>
                <w:szCs w:val="22"/>
              </w:rPr>
            </w:pPr>
            <w:r w:rsidRPr="00DA7CC6">
              <w:rPr>
                <w:color w:val="000000"/>
                <w:sz w:val="22"/>
                <w:szCs w:val="22"/>
              </w:rPr>
              <w:t>Radovi</w:t>
            </w:r>
          </w:p>
        </w:tc>
        <w:tc>
          <w:tcPr>
            <w:tcW w:w="596" w:type="dxa"/>
            <w:tcBorders>
              <w:top w:val="nil"/>
              <w:left w:val="nil"/>
              <w:bottom w:val="single" w:sz="8" w:space="0" w:color="auto"/>
              <w:right w:val="single" w:sz="8" w:space="0" w:color="auto"/>
            </w:tcBorders>
            <w:shd w:val="clear" w:color="auto" w:fill="auto"/>
            <w:vAlign w:val="center"/>
            <w:hideMark/>
          </w:tcPr>
          <w:p w:rsidR="00280E89" w:rsidRPr="00DA7CC6" w:rsidRDefault="00280E89">
            <w:pPr>
              <w:rPr>
                <w:color w:val="000000"/>
                <w:sz w:val="22"/>
                <w:szCs w:val="22"/>
              </w:rPr>
            </w:pPr>
            <w:r w:rsidRPr="00DA7CC6">
              <w:rPr>
                <w:color w:val="000000"/>
                <w:sz w:val="22"/>
                <w:szCs w:val="22"/>
              </w:rPr>
              <w:t>DU</w:t>
            </w:r>
          </w:p>
        </w:tc>
        <w:tc>
          <w:tcPr>
            <w:tcW w:w="629"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1.173.560,21</w:t>
            </w:r>
          </w:p>
        </w:tc>
        <w:tc>
          <w:tcPr>
            <w:tcW w:w="745"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11.300.062,10</w:t>
            </w:r>
          </w:p>
        </w:tc>
        <w:tc>
          <w:tcPr>
            <w:tcW w:w="787"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11.378.811,77</w:t>
            </w:r>
          </w:p>
        </w:tc>
        <w:tc>
          <w:tcPr>
            <w:tcW w:w="870"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446.297,13</w:t>
            </w:r>
          </w:p>
        </w:tc>
        <w:tc>
          <w:tcPr>
            <w:tcW w:w="679"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24.298.731,21</w:t>
            </w:r>
          </w:p>
        </w:tc>
      </w:tr>
      <w:tr w:rsidR="00280E89" w:rsidRPr="00DA7CC6" w:rsidTr="00280E89">
        <w:trPr>
          <w:trHeight w:val="302"/>
        </w:trPr>
        <w:tc>
          <w:tcPr>
            <w:tcW w:w="4857" w:type="dxa"/>
            <w:vMerge/>
            <w:tcBorders>
              <w:top w:val="nil"/>
              <w:left w:val="single" w:sz="8" w:space="0" w:color="auto"/>
              <w:bottom w:val="single" w:sz="8" w:space="0" w:color="000000"/>
              <w:right w:val="single" w:sz="8" w:space="0" w:color="auto"/>
            </w:tcBorders>
            <w:vAlign w:val="center"/>
            <w:hideMark/>
          </w:tcPr>
          <w:p w:rsidR="00280E89" w:rsidRPr="00DA7CC6" w:rsidRDefault="00280E89">
            <w:pPr>
              <w:rPr>
                <w:color w:val="000000"/>
                <w:sz w:val="22"/>
                <w:szCs w:val="22"/>
              </w:rPr>
            </w:pPr>
          </w:p>
        </w:tc>
        <w:tc>
          <w:tcPr>
            <w:tcW w:w="596" w:type="dxa"/>
            <w:tcBorders>
              <w:top w:val="nil"/>
              <w:left w:val="nil"/>
              <w:bottom w:val="single" w:sz="8" w:space="0" w:color="auto"/>
              <w:right w:val="single" w:sz="8" w:space="0" w:color="auto"/>
            </w:tcBorders>
            <w:shd w:val="clear" w:color="auto" w:fill="auto"/>
            <w:vAlign w:val="center"/>
            <w:hideMark/>
          </w:tcPr>
          <w:p w:rsidR="00280E89" w:rsidRPr="00DA7CC6" w:rsidRDefault="00280E89">
            <w:pPr>
              <w:rPr>
                <w:color w:val="000000"/>
                <w:sz w:val="22"/>
                <w:szCs w:val="22"/>
              </w:rPr>
            </w:pPr>
            <w:r w:rsidRPr="00DA7CC6">
              <w:rPr>
                <w:color w:val="000000"/>
                <w:sz w:val="22"/>
                <w:szCs w:val="22"/>
              </w:rPr>
              <w:t>DU.OS</w:t>
            </w:r>
          </w:p>
        </w:tc>
        <w:tc>
          <w:tcPr>
            <w:tcW w:w="629"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0</w:t>
            </w:r>
          </w:p>
        </w:tc>
        <w:tc>
          <w:tcPr>
            <w:tcW w:w="745"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103.978,89</w:t>
            </w:r>
          </w:p>
        </w:tc>
        <w:tc>
          <w:tcPr>
            <w:tcW w:w="787"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76.674,80</w:t>
            </w:r>
          </w:p>
        </w:tc>
        <w:tc>
          <w:tcPr>
            <w:tcW w:w="870"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0</w:t>
            </w:r>
          </w:p>
        </w:tc>
        <w:tc>
          <w:tcPr>
            <w:tcW w:w="679"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180.653,69</w:t>
            </w:r>
          </w:p>
        </w:tc>
      </w:tr>
      <w:tr w:rsidR="00280E89" w:rsidRPr="00DA7CC6" w:rsidTr="00280E89">
        <w:trPr>
          <w:trHeight w:val="302"/>
        </w:trPr>
        <w:tc>
          <w:tcPr>
            <w:tcW w:w="4857" w:type="dxa"/>
            <w:vMerge w:val="restart"/>
            <w:tcBorders>
              <w:top w:val="nil"/>
              <w:left w:val="single" w:sz="8" w:space="0" w:color="auto"/>
              <w:bottom w:val="single" w:sz="8" w:space="0" w:color="000000"/>
              <w:right w:val="single" w:sz="8" w:space="0" w:color="auto"/>
            </w:tcBorders>
            <w:shd w:val="clear" w:color="000000" w:fill="C6D9F1"/>
            <w:textDirection w:val="btLr"/>
            <w:vAlign w:val="center"/>
            <w:hideMark/>
          </w:tcPr>
          <w:p w:rsidR="00280E89" w:rsidRPr="00DA7CC6" w:rsidRDefault="00280E89">
            <w:pPr>
              <w:jc w:val="center"/>
              <w:rPr>
                <w:color w:val="000000"/>
                <w:sz w:val="22"/>
                <w:szCs w:val="22"/>
              </w:rPr>
            </w:pPr>
            <w:r w:rsidRPr="00DA7CC6">
              <w:rPr>
                <w:color w:val="000000"/>
                <w:sz w:val="22"/>
                <w:szCs w:val="22"/>
              </w:rPr>
              <w:t>Ukupno</w:t>
            </w:r>
          </w:p>
        </w:tc>
        <w:tc>
          <w:tcPr>
            <w:tcW w:w="596" w:type="dxa"/>
            <w:tcBorders>
              <w:top w:val="nil"/>
              <w:left w:val="nil"/>
              <w:bottom w:val="single" w:sz="8" w:space="0" w:color="auto"/>
              <w:right w:val="single" w:sz="8" w:space="0" w:color="auto"/>
            </w:tcBorders>
            <w:shd w:val="clear" w:color="auto" w:fill="auto"/>
            <w:vAlign w:val="center"/>
            <w:hideMark/>
          </w:tcPr>
          <w:p w:rsidR="00280E89" w:rsidRPr="00DA7CC6" w:rsidRDefault="00280E89">
            <w:pPr>
              <w:rPr>
                <w:color w:val="000000"/>
                <w:sz w:val="22"/>
                <w:szCs w:val="22"/>
              </w:rPr>
            </w:pPr>
            <w:r w:rsidRPr="00DA7CC6">
              <w:rPr>
                <w:color w:val="000000"/>
                <w:sz w:val="22"/>
                <w:szCs w:val="22"/>
              </w:rPr>
              <w:t>DU</w:t>
            </w:r>
          </w:p>
        </w:tc>
        <w:tc>
          <w:tcPr>
            <w:tcW w:w="629"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18.217.507,37</w:t>
            </w:r>
          </w:p>
        </w:tc>
        <w:tc>
          <w:tcPr>
            <w:tcW w:w="745"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112.213.501,33</w:t>
            </w:r>
          </w:p>
        </w:tc>
        <w:tc>
          <w:tcPr>
            <w:tcW w:w="787"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62.584.879,76</w:t>
            </w:r>
          </w:p>
        </w:tc>
        <w:tc>
          <w:tcPr>
            <w:tcW w:w="870"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850.257,13</w:t>
            </w:r>
          </w:p>
        </w:tc>
        <w:tc>
          <w:tcPr>
            <w:tcW w:w="679"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193.866.145,59</w:t>
            </w:r>
          </w:p>
        </w:tc>
      </w:tr>
      <w:tr w:rsidR="00280E89" w:rsidRPr="00DA7CC6" w:rsidTr="00280E89">
        <w:trPr>
          <w:trHeight w:val="302"/>
        </w:trPr>
        <w:tc>
          <w:tcPr>
            <w:tcW w:w="4857" w:type="dxa"/>
            <w:vMerge/>
            <w:tcBorders>
              <w:top w:val="nil"/>
              <w:left w:val="single" w:sz="8" w:space="0" w:color="auto"/>
              <w:bottom w:val="single" w:sz="8" w:space="0" w:color="000000"/>
              <w:right w:val="single" w:sz="8" w:space="0" w:color="auto"/>
            </w:tcBorders>
            <w:vAlign w:val="center"/>
            <w:hideMark/>
          </w:tcPr>
          <w:p w:rsidR="00280E89" w:rsidRPr="00DA7CC6" w:rsidRDefault="00280E89">
            <w:pPr>
              <w:rPr>
                <w:color w:val="000000"/>
                <w:sz w:val="22"/>
                <w:szCs w:val="22"/>
              </w:rPr>
            </w:pPr>
          </w:p>
        </w:tc>
        <w:tc>
          <w:tcPr>
            <w:tcW w:w="596" w:type="dxa"/>
            <w:tcBorders>
              <w:top w:val="nil"/>
              <w:left w:val="nil"/>
              <w:bottom w:val="single" w:sz="8" w:space="0" w:color="auto"/>
              <w:right w:val="single" w:sz="8" w:space="0" w:color="auto"/>
            </w:tcBorders>
            <w:shd w:val="clear" w:color="auto" w:fill="auto"/>
            <w:vAlign w:val="center"/>
            <w:hideMark/>
          </w:tcPr>
          <w:p w:rsidR="00280E89" w:rsidRPr="00DA7CC6" w:rsidRDefault="00280E89">
            <w:pPr>
              <w:rPr>
                <w:color w:val="000000"/>
                <w:sz w:val="22"/>
                <w:szCs w:val="22"/>
              </w:rPr>
            </w:pPr>
            <w:r w:rsidRPr="00DA7CC6">
              <w:rPr>
                <w:color w:val="000000"/>
                <w:sz w:val="22"/>
                <w:szCs w:val="22"/>
              </w:rPr>
              <w:t>DU.OS</w:t>
            </w:r>
          </w:p>
        </w:tc>
        <w:tc>
          <w:tcPr>
            <w:tcW w:w="62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80E89" w:rsidRPr="00DA7CC6" w:rsidRDefault="00280E89">
            <w:pPr>
              <w:jc w:val="right"/>
              <w:rPr>
                <w:color w:val="000000"/>
                <w:sz w:val="22"/>
                <w:szCs w:val="22"/>
              </w:rPr>
            </w:pPr>
            <w:r w:rsidRPr="00DA7CC6">
              <w:rPr>
                <w:color w:val="000000"/>
                <w:sz w:val="22"/>
                <w:szCs w:val="22"/>
              </w:rPr>
              <w:t>520.160,03</w:t>
            </w:r>
          </w:p>
        </w:tc>
        <w:tc>
          <w:tcPr>
            <w:tcW w:w="745"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195.029.14</w:t>
            </w:r>
          </w:p>
        </w:tc>
        <w:tc>
          <w:tcPr>
            <w:tcW w:w="787"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8.757.630,14</w:t>
            </w:r>
          </w:p>
        </w:tc>
        <w:tc>
          <w:tcPr>
            <w:tcW w:w="870"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0</w:t>
            </w:r>
          </w:p>
        </w:tc>
        <w:tc>
          <w:tcPr>
            <w:tcW w:w="679"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9.472.819,31</w:t>
            </w:r>
          </w:p>
        </w:tc>
      </w:tr>
      <w:tr w:rsidR="00280E89" w:rsidRPr="00DA7CC6" w:rsidTr="00280E89">
        <w:trPr>
          <w:trHeight w:val="302"/>
        </w:trPr>
        <w:tc>
          <w:tcPr>
            <w:tcW w:w="4857" w:type="dxa"/>
            <w:vMerge/>
            <w:tcBorders>
              <w:top w:val="nil"/>
              <w:left w:val="single" w:sz="8" w:space="0" w:color="auto"/>
              <w:bottom w:val="single" w:sz="8" w:space="0" w:color="000000"/>
              <w:right w:val="single" w:sz="8" w:space="0" w:color="auto"/>
            </w:tcBorders>
            <w:vAlign w:val="center"/>
            <w:hideMark/>
          </w:tcPr>
          <w:p w:rsidR="00280E89" w:rsidRPr="00DA7CC6" w:rsidRDefault="00280E89">
            <w:pPr>
              <w:rPr>
                <w:color w:val="000000"/>
                <w:sz w:val="22"/>
                <w:szCs w:val="22"/>
              </w:rPr>
            </w:pPr>
          </w:p>
        </w:tc>
        <w:tc>
          <w:tcPr>
            <w:tcW w:w="596"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both"/>
              <w:rPr>
                <w:color w:val="000000"/>
                <w:sz w:val="22"/>
                <w:szCs w:val="22"/>
              </w:rPr>
            </w:pPr>
            <w:r w:rsidRPr="00DA7CC6">
              <w:rPr>
                <w:color w:val="000000"/>
                <w:sz w:val="22"/>
                <w:szCs w:val="22"/>
              </w:rPr>
              <w:t>DU+DU.OS</w:t>
            </w:r>
          </w:p>
        </w:tc>
        <w:tc>
          <w:tcPr>
            <w:tcW w:w="629"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18.737.667,40</w:t>
            </w:r>
          </w:p>
        </w:tc>
        <w:tc>
          <w:tcPr>
            <w:tcW w:w="745"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112.408.530,47</w:t>
            </w:r>
          </w:p>
        </w:tc>
        <w:tc>
          <w:tcPr>
            <w:tcW w:w="787"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71.342.509,90</w:t>
            </w:r>
          </w:p>
        </w:tc>
        <w:tc>
          <w:tcPr>
            <w:tcW w:w="870"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850.257,13</w:t>
            </w:r>
          </w:p>
        </w:tc>
        <w:tc>
          <w:tcPr>
            <w:tcW w:w="679" w:type="dxa"/>
            <w:tcBorders>
              <w:top w:val="nil"/>
              <w:left w:val="nil"/>
              <w:bottom w:val="single" w:sz="8" w:space="0" w:color="auto"/>
              <w:right w:val="single" w:sz="8" w:space="0" w:color="auto"/>
            </w:tcBorders>
            <w:shd w:val="clear" w:color="auto" w:fill="auto"/>
            <w:vAlign w:val="center"/>
            <w:hideMark/>
          </w:tcPr>
          <w:p w:rsidR="00280E89" w:rsidRPr="00DA7CC6" w:rsidRDefault="00280E89">
            <w:pPr>
              <w:jc w:val="right"/>
              <w:rPr>
                <w:color w:val="000000"/>
                <w:sz w:val="22"/>
                <w:szCs w:val="22"/>
              </w:rPr>
            </w:pPr>
            <w:r w:rsidRPr="00DA7CC6">
              <w:rPr>
                <w:color w:val="000000"/>
                <w:sz w:val="22"/>
                <w:szCs w:val="22"/>
              </w:rPr>
              <w:t>203.338.964,90</w:t>
            </w:r>
          </w:p>
        </w:tc>
      </w:tr>
    </w:tbl>
    <w:p w:rsidR="005D4EED" w:rsidRDefault="005D4EED" w:rsidP="00116520">
      <w:pPr>
        <w:spacing w:line="276" w:lineRule="auto"/>
        <w:jc w:val="both"/>
      </w:pPr>
    </w:p>
    <w:p w:rsidR="00BC3A8B" w:rsidRDefault="00F313CC" w:rsidP="00116520">
      <w:pPr>
        <w:spacing w:line="276" w:lineRule="auto"/>
        <w:jc w:val="both"/>
      </w:pPr>
      <w:r w:rsidRPr="00794798">
        <w:t>Grafički prikaz ukupne vrijednosti dodijeljenih ugovora i ugovora dodijeljenih na osnovu zaključenih okvirnih sporazuma za pregovarački postupak bez objave obavještenja o nabavci u 201</w:t>
      </w:r>
      <w:r w:rsidR="008935EB" w:rsidRPr="00794798">
        <w:t>7</w:t>
      </w:r>
      <w:r w:rsidRPr="00794798">
        <w:t>. godini prema nivou vlasti:</w:t>
      </w:r>
    </w:p>
    <w:p w:rsidR="00BC3A8B" w:rsidRPr="006A0EFD" w:rsidRDefault="00BC3A8B" w:rsidP="00433B5E">
      <w:pPr>
        <w:spacing w:line="276" w:lineRule="auto"/>
        <w:jc w:val="center"/>
        <w:rPr>
          <w:i/>
        </w:rPr>
      </w:pPr>
    </w:p>
    <w:p w:rsidR="00F313CC" w:rsidRPr="006A0EFD" w:rsidRDefault="008935EB" w:rsidP="00433B5E">
      <w:pPr>
        <w:spacing w:line="276" w:lineRule="auto"/>
        <w:jc w:val="center"/>
        <w:rPr>
          <w:i/>
        </w:rPr>
      </w:pPr>
      <w:r>
        <w:rPr>
          <w:noProof/>
        </w:rPr>
        <w:drawing>
          <wp:inline distT="0" distB="0" distL="0" distR="0" wp14:anchorId="0B1119E3" wp14:editId="2A1AC7FF">
            <wp:extent cx="5753100" cy="29718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W w:w="9046" w:type="dxa"/>
        <w:tblLook w:val="04A0" w:firstRow="1" w:lastRow="0" w:firstColumn="1" w:lastColumn="0" w:noHBand="0" w:noVBand="1"/>
      </w:tblPr>
      <w:tblGrid>
        <w:gridCol w:w="730"/>
        <w:gridCol w:w="1213"/>
        <w:gridCol w:w="1366"/>
        <w:gridCol w:w="1466"/>
        <w:gridCol w:w="1505"/>
        <w:gridCol w:w="1214"/>
        <w:gridCol w:w="1552"/>
      </w:tblGrid>
      <w:tr w:rsidR="008935EB" w:rsidTr="008935EB">
        <w:trPr>
          <w:trHeight w:val="263"/>
        </w:trPr>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35EB" w:rsidRDefault="008935EB">
            <w:pPr>
              <w:jc w:val="both"/>
              <w:rPr>
                <w:color w:val="000000"/>
                <w:sz w:val="20"/>
                <w:szCs w:val="20"/>
              </w:rPr>
            </w:pPr>
            <w:r>
              <w:rPr>
                <w:color w:val="000000"/>
                <w:sz w:val="20"/>
                <w:szCs w:val="20"/>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935EB" w:rsidRDefault="008935EB">
            <w:pPr>
              <w:jc w:val="center"/>
              <w:rPr>
                <w:color w:val="000000"/>
                <w:sz w:val="20"/>
                <w:szCs w:val="20"/>
              </w:rPr>
            </w:pPr>
            <w:r>
              <w:rPr>
                <w:color w:val="000000"/>
                <w:sz w:val="20"/>
                <w:szCs w:val="20"/>
              </w:rPr>
              <w:t>BiH</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rsidR="008935EB" w:rsidRDefault="008935EB">
            <w:pPr>
              <w:jc w:val="center"/>
              <w:rPr>
                <w:color w:val="000000"/>
                <w:sz w:val="20"/>
                <w:szCs w:val="20"/>
              </w:rPr>
            </w:pPr>
            <w:r>
              <w:rPr>
                <w:color w:val="000000"/>
                <w:sz w:val="20"/>
                <w:szCs w:val="20"/>
              </w:rPr>
              <w:t>FBIH</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8935EB" w:rsidRDefault="008935EB">
            <w:pPr>
              <w:jc w:val="center"/>
              <w:rPr>
                <w:color w:val="000000"/>
                <w:sz w:val="20"/>
                <w:szCs w:val="20"/>
              </w:rPr>
            </w:pPr>
            <w:r>
              <w:rPr>
                <w:color w:val="000000"/>
                <w:sz w:val="20"/>
                <w:szCs w:val="20"/>
              </w:rPr>
              <w:t>RS</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8935EB" w:rsidRDefault="008935EB">
            <w:pPr>
              <w:jc w:val="center"/>
              <w:rPr>
                <w:color w:val="000000"/>
                <w:sz w:val="20"/>
                <w:szCs w:val="20"/>
              </w:rPr>
            </w:pPr>
            <w:r>
              <w:rPr>
                <w:color w:val="000000"/>
                <w:sz w:val="20"/>
                <w:szCs w:val="20"/>
              </w:rPr>
              <w:t>BD</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8935EB" w:rsidRDefault="008935EB">
            <w:pPr>
              <w:jc w:val="center"/>
              <w:rPr>
                <w:color w:val="000000"/>
                <w:sz w:val="20"/>
                <w:szCs w:val="20"/>
              </w:rPr>
            </w:pPr>
            <w:r>
              <w:rPr>
                <w:color w:val="000000"/>
                <w:sz w:val="20"/>
                <w:szCs w:val="20"/>
              </w:rPr>
              <w:t>Ukupno</w:t>
            </w:r>
          </w:p>
        </w:tc>
      </w:tr>
      <w:tr w:rsidR="008935EB" w:rsidTr="008935EB">
        <w:trPr>
          <w:trHeight w:val="263"/>
        </w:trPr>
        <w:tc>
          <w:tcPr>
            <w:tcW w:w="819" w:type="dxa"/>
            <w:vMerge w:val="restart"/>
            <w:tcBorders>
              <w:top w:val="nil"/>
              <w:left w:val="single" w:sz="4" w:space="0" w:color="auto"/>
              <w:bottom w:val="single" w:sz="4" w:space="0" w:color="auto"/>
              <w:right w:val="single" w:sz="4" w:space="0" w:color="auto"/>
            </w:tcBorders>
            <w:shd w:val="clear" w:color="000000" w:fill="C6D9F1"/>
            <w:textDirection w:val="btLr"/>
            <w:vAlign w:val="center"/>
            <w:hideMark/>
          </w:tcPr>
          <w:p w:rsidR="008935EB" w:rsidRDefault="008935EB">
            <w:pPr>
              <w:jc w:val="center"/>
              <w:rPr>
                <w:color w:val="000000"/>
                <w:sz w:val="20"/>
                <w:szCs w:val="20"/>
              </w:rPr>
            </w:pPr>
            <w:r>
              <w:rPr>
                <w:color w:val="000000"/>
                <w:sz w:val="20"/>
                <w:szCs w:val="20"/>
              </w:rPr>
              <w:t>Ukupno</w:t>
            </w:r>
          </w:p>
        </w:tc>
        <w:tc>
          <w:tcPr>
            <w:tcW w:w="1131" w:type="dxa"/>
            <w:tcBorders>
              <w:top w:val="nil"/>
              <w:left w:val="nil"/>
              <w:bottom w:val="single" w:sz="4" w:space="0" w:color="auto"/>
              <w:right w:val="single" w:sz="4" w:space="0" w:color="auto"/>
            </w:tcBorders>
            <w:shd w:val="clear" w:color="auto" w:fill="auto"/>
            <w:vAlign w:val="center"/>
            <w:hideMark/>
          </w:tcPr>
          <w:p w:rsidR="008935EB" w:rsidRDefault="008935EB">
            <w:pPr>
              <w:rPr>
                <w:color w:val="000000"/>
                <w:sz w:val="20"/>
                <w:szCs w:val="20"/>
              </w:rPr>
            </w:pPr>
            <w:r>
              <w:rPr>
                <w:color w:val="000000"/>
                <w:sz w:val="20"/>
                <w:szCs w:val="20"/>
              </w:rPr>
              <w:t>DU</w:t>
            </w:r>
          </w:p>
        </w:tc>
        <w:tc>
          <w:tcPr>
            <w:tcW w:w="1300" w:type="dxa"/>
            <w:tcBorders>
              <w:top w:val="nil"/>
              <w:left w:val="nil"/>
              <w:bottom w:val="single" w:sz="4" w:space="0" w:color="auto"/>
              <w:right w:val="single" w:sz="4" w:space="0" w:color="auto"/>
            </w:tcBorders>
            <w:shd w:val="clear" w:color="auto" w:fill="auto"/>
            <w:vAlign w:val="center"/>
            <w:hideMark/>
          </w:tcPr>
          <w:p w:rsidR="008935EB" w:rsidRDefault="008935EB">
            <w:pPr>
              <w:jc w:val="right"/>
              <w:rPr>
                <w:color w:val="000000"/>
                <w:sz w:val="20"/>
                <w:szCs w:val="20"/>
              </w:rPr>
            </w:pPr>
            <w:r>
              <w:rPr>
                <w:color w:val="000000"/>
                <w:sz w:val="20"/>
                <w:szCs w:val="20"/>
              </w:rPr>
              <w:t>18.217.507,37</w:t>
            </w:r>
          </w:p>
        </w:tc>
        <w:tc>
          <w:tcPr>
            <w:tcW w:w="1421" w:type="dxa"/>
            <w:tcBorders>
              <w:top w:val="nil"/>
              <w:left w:val="nil"/>
              <w:bottom w:val="single" w:sz="4" w:space="0" w:color="auto"/>
              <w:right w:val="single" w:sz="4" w:space="0" w:color="auto"/>
            </w:tcBorders>
            <w:shd w:val="clear" w:color="auto" w:fill="auto"/>
            <w:vAlign w:val="center"/>
            <w:hideMark/>
          </w:tcPr>
          <w:p w:rsidR="008935EB" w:rsidRDefault="008935EB">
            <w:pPr>
              <w:jc w:val="right"/>
              <w:rPr>
                <w:color w:val="000000"/>
                <w:sz w:val="20"/>
                <w:szCs w:val="20"/>
              </w:rPr>
            </w:pPr>
            <w:r>
              <w:rPr>
                <w:color w:val="000000"/>
                <w:sz w:val="20"/>
                <w:szCs w:val="20"/>
              </w:rPr>
              <w:t>112.213.501,33</w:t>
            </w:r>
          </w:p>
        </w:tc>
        <w:tc>
          <w:tcPr>
            <w:tcW w:w="1549" w:type="dxa"/>
            <w:tcBorders>
              <w:top w:val="nil"/>
              <w:left w:val="nil"/>
              <w:bottom w:val="single" w:sz="4" w:space="0" w:color="auto"/>
              <w:right w:val="single" w:sz="4" w:space="0" w:color="auto"/>
            </w:tcBorders>
            <w:shd w:val="clear" w:color="auto" w:fill="auto"/>
            <w:vAlign w:val="center"/>
            <w:hideMark/>
          </w:tcPr>
          <w:p w:rsidR="008935EB" w:rsidRDefault="008935EB">
            <w:pPr>
              <w:jc w:val="right"/>
              <w:rPr>
                <w:color w:val="000000"/>
                <w:sz w:val="20"/>
                <w:szCs w:val="20"/>
              </w:rPr>
            </w:pPr>
            <w:r>
              <w:rPr>
                <w:color w:val="000000"/>
                <w:sz w:val="20"/>
                <w:szCs w:val="20"/>
              </w:rPr>
              <w:t>62.584.879,76</w:t>
            </w:r>
          </w:p>
        </w:tc>
        <w:tc>
          <w:tcPr>
            <w:tcW w:w="1245" w:type="dxa"/>
            <w:tcBorders>
              <w:top w:val="nil"/>
              <w:left w:val="nil"/>
              <w:bottom w:val="single" w:sz="4" w:space="0" w:color="auto"/>
              <w:right w:val="single" w:sz="4" w:space="0" w:color="auto"/>
            </w:tcBorders>
            <w:shd w:val="clear" w:color="auto" w:fill="auto"/>
            <w:vAlign w:val="center"/>
            <w:hideMark/>
          </w:tcPr>
          <w:p w:rsidR="008935EB" w:rsidRDefault="008935EB">
            <w:pPr>
              <w:jc w:val="right"/>
              <w:rPr>
                <w:color w:val="000000"/>
                <w:sz w:val="20"/>
                <w:szCs w:val="20"/>
              </w:rPr>
            </w:pPr>
            <w:r>
              <w:rPr>
                <w:color w:val="000000"/>
                <w:sz w:val="20"/>
                <w:szCs w:val="20"/>
              </w:rPr>
              <w:t>850.257,13</w:t>
            </w:r>
          </w:p>
        </w:tc>
        <w:tc>
          <w:tcPr>
            <w:tcW w:w="1580" w:type="dxa"/>
            <w:tcBorders>
              <w:top w:val="nil"/>
              <w:left w:val="nil"/>
              <w:bottom w:val="single" w:sz="4" w:space="0" w:color="auto"/>
              <w:right w:val="single" w:sz="4" w:space="0" w:color="auto"/>
            </w:tcBorders>
            <w:shd w:val="clear" w:color="auto" w:fill="auto"/>
            <w:vAlign w:val="center"/>
            <w:hideMark/>
          </w:tcPr>
          <w:p w:rsidR="008935EB" w:rsidRDefault="008935EB">
            <w:pPr>
              <w:jc w:val="right"/>
              <w:rPr>
                <w:color w:val="000000"/>
                <w:sz w:val="20"/>
                <w:szCs w:val="20"/>
              </w:rPr>
            </w:pPr>
            <w:r>
              <w:rPr>
                <w:color w:val="000000"/>
                <w:sz w:val="20"/>
                <w:szCs w:val="20"/>
              </w:rPr>
              <w:t>193.866.145,59</w:t>
            </w:r>
          </w:p>
        </w:tc>
      </w:tr>
      <w:tr w:rsidR="008935EB" w:rsidTr="008935EB">
        <w:trPr>
          <w:trHeight w:val="263"/>
        </w:trPr>
        <w:tc>
          <w:tcPr>
            <w:tcW w:w="819" w:type="dxa"/>
            <w:vMerge/>
            <w:tcBorders>
              <w:top w:val="nil"/>
              <w:left w:val="single" w:sz="4" w:space="0" w:color="auto"/>
              <w:bottom w:val="single" w:sz="4" w:space="0" w:color="auto"/>
              <w:right w:val="single" w:sz="4" w:space="0" w:color="auto"/>
            </w:tcBorders>
            <w:vAlign w:val="center"/>
            <w:hideMark/>
          </w:tcPr>
          <w:p w:rsidR="008935EB" w:rsidRDefault="008935EB">
            <w:pPr>
              <w:rPr>
                <w:color w:val="000000"/>
                <w:sz w:val="20"/>
                <w:szCs w:val="20"/>
              </w:rPr>
            </w:pPr>
          </w:p>
        </w:tc>
        <w:tc>
          <w:tcPr>
            <w:tcW w:w="1131" w:type="dxa"/>
            <w:tcBorders>
              <w:top w:val="nil"/>
              <w:left w:val="nil"/>
              <w:bottom w:val="single" w:sz="4" w:space="0" w:color="auto"/>
              <w:right w:val="single" w:sz="4" w:space="0" w:color="auto"/>
            </w:tcBorders>
            <w:shd w:val="clear" w:color="auto" w:fill="auto"/>
            <w:vAlign w:val="center"/>
            <w:hideMark/>
          </w:tcPr>
          <w:p w:rsidR="008935EB" w:rsidRDefault="008935EB">
            <w:pPr>
              <w:rPr>
                <w:color w:val="000000"/>
                <w:sz w:val="20"/>
                <w:szCs w:val="20"/>
              </w:rPr>
            </w:pPr>
            <w:r>
              <w:rPr>
                <w:color w:val="000000"/>
                <w:sz w:val="20"/>
                <w:szCs w:val="20"/>
              </w:rPr>
              <w:t>DU.OS</w:t>
            </w:r>
          </w:p>
        </w:tc>
        <w:tc>
          <w:tcPr>
            <w:tcW w:w="1300" w:type="dxa"/>
            <w:tcBorders>
              <w:top w:val="nil"/>
              <w:left w:val="nil"/>
              <w:bottom w:val="single" w:sz="4" w:space="0" w:color="auto"/>
              <w:right w:val="single" w:sz="4" w:space="0" w:color="auto"/>
            </w:tcBorders>
            <w:shd w:val="clear" w:color="000000" w:fill="FFFFFF"/>
            <w:noWrap/>
            <w:vAlign w:val="bottom"/>
            <w:hideMark/>
          </w:tcPr>
          <w:p w:rsidR="008935EB" w:rsidRDefault="008935EB">
            <w:pPr>
              <w:jc w:val="right"/>
              <w:rPr>
                <w:color w:val="000000"/>
                <w:sz w:val="20"/>
                <w:szCs w:val="20"/>
              </w:rPr>
            </w:pPr>
            <w:r>
              <w:rPr>
                <w:color w:val="000000"/>
                <w:sz w:val="20"/>
                <w:szCs w:val="20"/>
              </w:rPr>
              <w:t>520.160,03</w:t>
            </w:r>
          </w:p>
        </w:tc>
        <w:tc>
          <w:tcPr>
            <w:tcW w:w="1421" w:type="dxa"/>
            <w:tcBorders>
              <w:top w:val="nil"/>
              <w:left w:val="nil"/>
              <w:bottom w:val="single" w:sz="4" w:space="0" w:color="auto"/>
              <w:right w:val="single" w:sz="4" w:space="0" w:color="auto"/>
            </w:tcBorders>
            <w:shd w:val="clear" w:color="auto" w:fill="auto"/>
            <w:vAlign w:val="center"/>
            <w:hideMark/>
          </w:tcPr>
          <w:p w:rsidR="008935EB" w:rsidRDefault="008935EB">
            <w:pPr>
              <w:jc w:val="right"/>
              <w:rPr>
                <w:color w:val="000000"/>
                <w:sz w:val="20"/>
                <w:szCs w:val="20"/>
              </w:rPr>
            </w:pPr>
            <w:r>
              <w:rPr>
                <w:color w:val="000000"/>
                <w:sz w:val="20"/>
                <w:szCs w:val="20"/>
              </w:rPr>
              <w:t>195.029.14</w:t>
            </w:r>
          </w:p>
        </w:tc>
        <w:tc>
          <w:tcPr>
            <w:tcW w:w="1549" w:type="dxa"/>
            <w:tcBorders>
              <w:top w:val="nil"/>
              <w:left w:val="nil"/>
              <w:bottom w:val="single" w:sz="4" w:space="0" w:color="auto"/>
              <w:right w:val="single" w:sz="4" w:space="0" w:color="auto"/>
            </w:tcBorders>
            <w:shd w:val="clear" w:color="auto" w:fill="auto"/>
            <w:vAlign w:val="center"/>
            <w:hideMark/>
          </w:tcPr>
          <w:p w:rsidR="008935EB" w:rsidRDefault="008935EB">
            <w:pPr>
              <w:jc w:val="right"/>
              <w:rPr>
                <w:color w:val="000000"/>
                <w:sz w:val="20"/>
                <w:szCs w:val="20"/>
              </w:rPr>
            </w:pPr>
            <w:r>
              <w:rPr>
                <w:color w:val="000000"/>
                <w:sz w:val="20"/>
                <w:szCs w:val="20"/>
              </w:rPr>
              <w:t>8.757.630,14</w:t>
            </w:r>
          </w:p>
        </w:tc>
        <w:tc>
          <w:tcPr>
            <w:tcW w:w="1245" w:type="dxa"/>
            <w:tcBorders>
              <w:top w:val="nil"/>
              <w:left w:val="nil"/>
              <w:bottom w:val="single" w:sz="4" w:space="0" w:color="auto"/>
              <w:right w:val="single" w:sz="4" w:space="0" w:color="auto"/>
            </w:tcBorders>
            <w:shd w:val="clear" w:color="auto" w:fill="auto"/>
            <w:vAlign w:val="center"/>
            <w:hideMark/>
          </w:tcPr>
          <w:p w:rsidR="008935EB" w:rsidRDefault="008935EB">
            <w:pPr>
              <w:jc w:val="right"/>
              <w:rPr>
                <w:color w:val="000000"/>
                <w:sz w:val="20"/>
                <w:szCs w:val="20"/>
              </w:rPr>
            </w:pPr>
            <w:r>
              <w:rPr>
                <w:color w:val="000000"/>
                <w:sz w:val="20"/>
                <w:szCs w:val="20"/>
              </w:rPr>
              <w:t>0</w:t>
            </w:r>
          </w:p>
        </w:tc>
        <w:tc>
          <w:tcPr>
            <w:tcW w:w="1580" w:type="dxa"/>
            <w:tcBorders>
              <w:top w:val="nil"/>
              <w:left w:val="nil"/>
              <w:bottom w:val="single" w:sz="4" w:space="0" w:color="auto"/>
              <w:right w:val="single" w:sz="4" w:space="0" w:color="auto"/>
            </w:tcBorders>
            <w:shd w:val="clear" w:color="auto" w:fill="auto"/>
            <w:vAlign w:val="center"/>
            <w:hideMark/>
          </w:tcPr>
          <w:p w:rsidR="008935EB" w:rsidRDefault="008935EB">
            <w:pPr>
              <w:jc w:val="right"/>
              <w:rPr>
                <w:color w:val="000000"/>
                <w:sz w:val="20"/>
                <w:szCs w:val="20"/>
              </w:rPr>
            </w:pPr>
            <w:r>
              <w:rPr>
                <w:color w:val="000000"/>
                <w:sz w:val="20"/>
                <w:szCs w:val="20"/>
              </w:rPr>
              <w:t>9.472.819,31</w:t>
            </w:r>
          </w:p>
        </w:tc>
      </w:tr>
      <w:tr w:rsidR="008935EB" w:rsidTr="008935EB">
        <w:trPr>
          <w:trHeight w:val="447"/>
        </w:trPr>
        <w:tc>
          <w:tcPr>
            <w:tcW w:w="819" w:type="dxa"/>
            <w:vMerge/>
            <w:tcBorders>
              <w:top w:val="nil"/>
              <w:left w:val="single" w:sz="4" w:space="0" w:color="auto"/>
              <w:bottom w:val="single" w:sz="4" w:space="0" w:color="auto"/>
              <w:right w:val="single" w:sz="4" w:space="0" w:color="auto"/>
            </w:tcBorders>
            <w:vAlign w:val="center"/>
            <w:hideMark/>
          </w:tcPr>
          <w:p w:rsidR="008935EB" w:rsidRDefault="008935EB">
            <w:pPr>
              <w:rPr>
                <w:color w:val="000000"/>
                <w:sz w:val="20"/>
                <w:szCs w:val="20"/>
              </w:rPr>
            </w:pPr>
          </w:p>
        </w:tc>
        <w:tc>
          <w:tcPr>
            <w:tcW w:w="1131" w:type="dxa"/>
            <w:tcBorders>
              <w:top w:val="nil"/>
              <w:left w:val="nil"/>
              <w:bottom w:val="single" w:sz="4" w:space="0" w:color="auto"/>
              <w:right w:val="single" w:sz="4" w:space="0" w:color="auto"/>
            </w:tcBorders>
            <w:shd w:val="clear" w:color="auto" w:fill="auto"/>
            <w:vAlign w:val="center"/>
            <w:hideMark/>
          </w:tcPr>
          <w:p w:rsidR="008935EB" w:rsidRDefault="008935EB">
            <w:pPr>
              <w:jc w:val="both"/>
              <w:rPr>
                <w:color w:val="000000"/>
                <w:sz w:val="20"/>
                <w:szCs w:val="20"/>
              </w:rPr>
            </w:pPr>
            <w:r>
              <w:rPr>
                <w:color w:val="000000"/>
                <w:sz w:val="20"/>
                <w:szCs w:val="20"/>
              </w:rPr>
              <w:t>DU+DU.OS</w:t>
            </w:r>
          </w:p>
        </w:tc>
        <w:tc>
          <w:tcPr>
            <w:tcW w:w="1300" w:type="dxa"/>
            <w:tcBorders>
              <w:top w:val="nil"/>
              <w:left w:val="nil"/>
              <w:bottom w:val="single" w:sz="4" w:space="0" w:color="auto"/>
              <w:right w:val="single" w:sz="4" w:space="0" w:color="auto"/>
            </w:tcBorders>
            <w:shd w:val="clear" w:color="auto" w:fill="auto"/>
            <w:vAlign w:val="center"/>
            <w:hideMark/>
          </w:tcPr>
          <w:p w:rsidR="008935EB" w:rsidRDefault="008935EB">
            <w:pPr>
              <w:jc w:val="right"/>
              <w:rPr>
                <w:color w:val="000000"/>
                <w:sz w:val="20"/>
                <w:szCs w:val="20"/>
              </w:rPr>
            </w:pPr>
            <w:r>
              <w:rPr>
                <w:color w:val="000000"/>
                <w:sz w:val="20"/>
                <w:szCs w:val="20"/>
              </w:rPr>
              <w:t>18.737.667,40</w:t>
            </w:r>
          </w:p>
        </w:tc>
        <w:tc>
          <w:tcPr>
            <w:tcW w:w="1421" w:type="dxa"/>
            <w:tcBorders>
              <w:top w:val="nil"/>
              <w:left w:val="nil"/>
              <w:bottom w:val="single" w:sz="4" w:space="0" w:color="auto"/>
              <w:right w:val="single" w:sz="4" w:space="0" w:color="auto"/>
            </w:tcBorders>
            <w:shd w:val="clear" w:color="auto" w:fill="auto"/>
            <w:vAlign w:val="center"/>
            <w:hideMark/>
          </w:tcPr>
          <w:p w:rsidR="008935EB" w:rsidRDefault="008935EB">
            <w:pPr>
              <w:jc w:val="right"/>
              <w:rPr>
                <w:color w:val="000000"/>
                <w:sz w:val="20"/>
                <w:szCs w:val="20"/>
              </w:rPr>
            </w:pPr>
            <w:r>
              <w:rPr>
                <w:color w:val="000000"/>
                <w:sz w:val="20"/>
                <w:szCs w:val="20"/>
              </w:rPr>
              <w:t>112.408.530,47</w:t>
            </w:r>
          </w:p>
        </w:tc>
        <w:tc>
          <w:tcPr>
            <w:tcW w:w="1549" w:type="dxa"/>
            <w:tcBorders>
              <w:top w:val="nil"/>
              <w:left w:val="nil"/>
              <w:bottom w:val="single" w:sz="4" w:space="0" w:color="auto"/>
              <w:right w:val="single" w:sz="4" w:space="0" w:color="auto"/>
            </w:tcBorders>
            <w:shd w:val="clear" w:color="auto" w:fill="auto"/>
            <w:vAlign w:val="center"/>
            <w:hideMark/>
          </w:tcPr>
          <w:p w:rsidR="008935EB" w:rsidRDefault="008935EB">
            <w:pPr>
              <w:jc w:val="right"/>
              <w:rPr>
                <w:color w:val="000000"/>
                <w:sz w:val="20"/>
                <w:szCs w:val="20"/>
              </w:rPr>
            </w:pPr>
            <w:r>
              <w:rPr>
                <w:color w:val="000000"/>
                <w:sz w:val="20"/>
                <w:szCs w:val="20"/>
              </w:rPr>
              <w:t>71.342.509,90</w:t>
            </w:r>
          </w:p>
        </w:tc>
        <w:tc>
          <w:tcPr>
            <w:tcW w:w="1245" w:type="dxa"/>
            <w:tcBorders>
              <w:top w:val="nil"/>
              <w:left w:val="nil"/>
              <w:bottom w:val="single" w:sz="4" w:space="0" w:color="auto"/>
              <w:right w:val="single" w:sz="4" w:space="0" w:color="auto"/>
            </w:tcBorders>
            <w:shd w:val="clear" w:color="auto" w:fill="auto"/>
            <w:vAlign w:val="center"/>
            <w:hideMark/>
          </w:tcPr>
          <w:p w:rsidR="008935EB" w:rsidRDefault="008935EB">
            <w:pPr>
              <w:jc w:val="right"/>
              <w:rPr>
                <w:color w:val="000000"/>
                <w:sz w:val="20"/>
                <w:szCs w:val="20"/>
              </w:rPr>
            </w:pPr>
            <w:r>
              <w:rPr>
                <w:color w:val="000000"/>
                <w:sz w:val="20"/>
                <w:szCs w:val="20"/>
              </w:rPr>
              <w:t>850.257,13</w:t>
            </w:r>
          </w:p>
        </w:tc>
        <w:tc>
          <w:tcPr>
            <w:tcW w:w="1580" w:type="dxa"/>
            <w:tcBorders>
              <w:top w:val="nil"/>
              <w:left w:val="nil"/>
              <w:bottom w:val="single" w:sz="4" w:space="0" w:color="auto"/>
              <w:right w:val="single" w:sz="4" w:space="0" w:color="auto"/>
            </w:tcBorders>
            <w:shd w:val="clear" w:color="auto" w:fill="auto"/>
            <w:vAlign w:val="center"/>
            <w:hideMark/>
          </w:tcPr>
          <w:p w:rsidR="008935EB" w:rsidRDefault="008935EB">
            <w:pPr>
              <w:jc w:val="right"/>
              <w:rPr>
                <w:color w:val="000000"/>
                <w:sz w:val="20"/>
                <w:szCs w:val="20"/>
              </w:rPr>
            </w:pPr>
            <w:r>
              <w:rPr>
                <w:color w:val="000000"/>
                <w:sz w:val="20"/>
                <w:szCs w:val="20"/>
              </w:rPr>
              <w:t>203.338.964,90</w:t>
            </w:r>
          </w:p>
        </w:tc>
      </w:tr>
    </w:tbl>
    <w:p w:rsidR="00F313CC" w:rsidRPr="006A0EFD" w:rsidRDefault="00F313CC" w:rsidP="00116520">
      <w:pPr>
        <w:spacing w:line="276" w:lineRule="auto"/>
        <w:jc w:val="both"/>
        <w:rPr>
          <w:i/>
        </w:rPr>
      </w:pPr>
    </w:p>
    <w:p w:rsidR="002C583F" w:rsidRPr="00EA09FA" w:rsidRDefault="00216801" w:rsidP="00116520">
      <w:pPr>
        <w:spacing w:line="276" w:lineRule="auto"/>
        <w:jc w:val="both"/>
      </w:pPr>
      <w:r w:rsidRPr="00EA09FA">
        <w:t>Grafički prikaz ukupne vrijednosti dodijeljenih ugovora i ugovora dodijeljenih na osnovu zaključenih okvirnih sporazuma za pregovarački postupak bez objave obavještenja o nabavci u 201</w:t>
      </w:r>
      <w:r w:rsidR="008935EB" w:rsidRPr="00EA09FA">
        <w:t>7</w:t>
      </w:r>
      <w:r w:rsidRPr="00EA09FA">
        <w:t>. godini za robe prema nivou vlasti:</w:t>
      </w:r>
    </w:p>
    <w:p w:rsidR="002C583F" w:rsidRPr="006A0EFD" w:rsidRDefault="002C583F" w:rsidP="002C583F">
      <w:pPr>
        <w:spacing w:line="276" w:lineRule="auto"/>
        <w:jc w:val="center"/>
        <w:rPr>
          <w:i/>
        </w:rPr>
      </w:pPr>
    </w:p>
    <w:p w:rsidR="0054619D" w:rsidRPr="006A0EFD" w:rsidRDefault="00EA09FA" w:rsidP="002E5183">
      <w:pPr>
        <w:spacing w:line="276" w:lineRule="auto"/>
        <w:jc w:val="center"/>
        <w:rPr>
          <w:i/>
        </w:rPr>
      </w:pPr>
      <w:r>
        <w:rPr>
          <w:noProof/>
        </w:rPr>
        <w:lastRenderedPageBreak/>
        <w:drawing>
          <wp:inline distT="0" distB="0" distL="0" distR="0" wp14:anchorId="607753C2" wp14:editId="5CD51650">
            <wp:extent cx="5658928" cy="3183148"/>
            <wp:effectExtent l="0" t="0" r="18415" b="1778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33B5E" w:rsidRPr="006A0EFD" w:rsidRDefault="0002095E" w:rsidP="001A6D98">
      <w:pPr>
        <w:spacing w:line="276" w:lineRule="auto"/>
        <w:jc w:val="both"/>
        <w:rPr>
          <w:i/>
        </w:rPr>
      </w:pPr>
      <w:r w:rsidRPr="0002095E">
        <w:rPr>
          <w:noProof/>
        </w:rPr>
        <w:drawing>
          <wp:inline distT="0" distB="0" distL="0" distR="0" wp14:anchorId="75C5D6EC" wp14:editId="41D31019">
            <wp:extent cx="5715000" cy="654759"/>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14279" cy="666133"/>
                    </a:xfrm>
                    <a:prstGeom prst="rect">
                      <a:avLst/>
                    </a:prstGeom>
                    <a:noFill/>
                    <a:ln>
                      <a:noFill/>
                    </a:ln>
                  </pic:spPr>
                </pic:pic>
              </a:graphicData>
            </a:graphic>
          </wp:inline>
        </w:drawing>
      </w:r>
    </w:p>
    <w:p w:rsidR="00A05ECE" w:rsidRDefault="00A05ECE" w:rsidP="001A6D98">
      <w:pPr>
        <w:spacing w:line="276" w:lineRule="auto"/>
        <w:jc w:val="both"/>
        <w:rPr>
          <w:i/>
        </w:rPr>
      </w:pPr>
    </w:p>
    <w:p w:rsidR="0054619D" w:rsidRPr="00A05ECE" w:rsidRDefault="00255B17" w:rsidP="001A6D98">
      <w:pPr>
        <w:spacing w:line="276" w:lineRule="auto"/>
        <w:jc w:val="both"/>
      </w:pPr>
      <w:r w:rsidRPr="00A05ECE">
        <w:t>Procentualno učešće u vrijednosti dodijelenih ugovora</w:t>
      </w:r>
      <w:r w:rsidR="00680645" w:rsidRPr="00A05ECE">
        <w:t xml:space="preserve"> i</w:t>
      </w:r>
      <w:r w:rsidRPr="00A05ECE">
        <w:t xml:space="preserve"> ugovora </w:t>
      </w:r>
      <w:r w:rsidR="00680645" w:rsidRPr="00A05ECE">
        <w:t xml:space="preserve">dodijeljenih </w:t>
      </w:r>
      <w:r w:rsidRPr="00A05ECE">
        <w:t xml:space="preserve">na osnovu zaključenih okvirnih sporazuma </w:t>
      </w:r>
      <w:r w:rsidR="00680645" w:rsidRPr="00A05ECE">
        <w:t xml:space="preserve">za </w:t>
      </w:r>
      <w:r w:rsidRPr="00A05ECE">
        <w:t xml:space="preserve"> </w:t>
      </w:r>
      <w:r w:rsidR="00680645" w:rsidRPr="00A05ECE">
        <w:t>pregovarački postupak bez objave obavještenja o nabavci u 201</w:t>
      </w:r>
      <w:r w:rsidR="00EA09FA" w:rsidRPr="00A05ECE">
        <w:t>7</w:t>
      </w:r>
      <w:r w:rsidR="00680645" w:rsidRPr="00A05ECE">
        <w:t>. godini za robe</w:t>
      </w:r>
      <w:r w:rsidR="003662C7" w:rsidRPr="00A05ECE">
        <w:t xml:space="preserve">  prema nivou vlasti</w:t>
      </w:r>
      <w:r w:rsidR="00680645" w:rsidRPr="00A05ECE">
        <w:t>:</w:t>
      </w:r>
    </w:p>
    <w:p w:rsidR="00AF7C82" w:rsidRPr="006A0EFD" w:rsidRDefault="00AF7C82" w:rsidP="001A6D98">
      <w:pPr>
        <w:spacing w:line="276" w:lineRule="auto"/>
        <w:jc w:val="both"/>
        <w:rPr>
          <w:i/>
        </w:rPr>
      </w:pPr>
    </w:p>
    <w:tbl>
      <w:tblPr>
        <w:tblStyle w:val="TableGrid"/>
        <w:tblW w:w="6686" w:type="dxa"/>
        <w:jc w:val="center"/>
        <w:tblLook w:val="04A0" w:firstRow="1" w:lastRow="0" w:firstColumn="1" w:lastColumn="0" w:noHBand="0" w:noVBand="1"/>
      </w:tblPr>
      <w:tblGrid>
        <w:gridCol w:w="849"/>
        <w:gridCol w:w="1652"/>
        <w:gridCol w:w="801"/>
        <w:gridCol w:w="880"/>
        <w:gridCol w:w="756"/>
        <w:gridCol w:w="756"/>
        <w:gridCol w:w="992"/>
      </w:tblGrid>
      <w:tr w:rsidR="006764FA" w:rsidRPr="00A05ECE" w:rsidTr="0096411B">
        <w:trPr>
          <w:trHeight w:val="315"/>
          <w:jc w:val="center"/>
        </w:trPr>
        <w:tc>
          <w:tcPr>
            <w:tcW w:w="2501" w:type="dxa"/>
            <w:gridSpan w:val="2"/>
            <w:shd w:val="clear" w:color="auto" w:fill="C6D9F1" w:themeFill="text2" w:themeFillTint="33"/>
            <w:hideMark/>
          </w:tcPr>
          <w:p w:rsidR="006764FA" w:rsidRPr="00A05ECE" w:rsidRDefault="006764FA" w:rsidP="001A6D98">
            <w:pPr>
              <w:spacing w:line="276" w:lineRule="auto"/>
              <w:jc w:val="center"/>
            </w:pPr>
            <w:r w:rsidRPr="00A05ECE">
              <w:t> </w:t>
            </w:r>
          </w:p>
        </w:tc>
        <w:tc>
          <w:tcPr>
            <w:tcW w:w="801" w:type="dxa"/>
            <w:shd w:val="clear" w:color="auto" w:fill="C6D9F1" w:themeFill="text2" w:themeFillTint="33"/>
            <w:hideMark/>
          </w:tcPr>
          <w:p w:rsidR="006764FA" w:rsidRPr="00A05ECE" w:rsidRDefault="006764FA" w:rsidP="001A6D98">
            <w:pPr>
              <w:spacing w:line="276" w:lineRule="auto"/>
              <w:jc w:val="center"/>
            </w:pPr>
            <w:r w:rsidRPr="00A05ECE">
              <w:t>BiH</w:t>
            </w:r>
          </w:p>
        </w:tc>
        <w:tc>
          <w:tcPr>
            <w:tcW w:w="880" w:type="dxa"/>
            <w:shd w:val="clear" w:color="auto" w:fill="C6D9F1" w:themeFill="text2" w:themeFillTint="33"/>
            <w:hideMark/>
          </w:tcPr>
          <w:p w:rsidR="006764FA" w:rsidRPr="00A05ECE" w:rsidRDefault="006764FA" w:rsidP="001A6D98">
            <w:pPr>
              <w:spacing w:line="276" w:lineRule="auto"/>
              <w:jc w:val="center"/>
            </w:pPr>
            <w:r w:rsidRPr="00A05ECE">
              <w:t>FBIH</w:t>
            </w:r>
          </w:p>
        </w:tc>
        <w:tc>
          <w:tcPr>
            <w:tcW w:w="756" w:type="dxa"/>
            <w:shd w:val="clear" w:color="auto" w:fill="C6D9F1" w:themeFill="text2" w:themeFillTint="33"/>
            <w:hideMark/>
          </w:tcPr>
          <w:p w:rsidR="006764FA" w:rsidRPr="00A05ECE" w:rsidRDefault="006764FA" w:rsidP="001A6D98">
            <w:pPr>
              <w:spacing w:line="276" w:lineRule="auto"/>
              <w:jc w:val="center"/>
            </w:pPr>
            <w:r w:rsidRPr="00A05ECE">
              <w:t>RS</w:t>
            </w:r>
          </w:p>
        </w:tc>
        <w:tc>
          <w:tcPr>
            <w:tcW w:w="756" w:type="dxa"/>
            <w:shd w:val="clear" w:color="auto" w:fill="C6D9F1" w:themeFill="text2" w:themeFillTint="33"/>
            <w:hideMark/>
          </w:tcPr>
          <w:p w:rsidR="006764FA" w:rsidRPr="00A05ECE" w:rsidRDefault="006764FA" w:rsidP="001A6D98">
            <w:pPr>
              <w:spacing w:line="276" w:lineRule="auto"/>
              <w:jc w:val="center"/>
            </w:pPr>
            <w:r w:rsidRPr="00A05ECE">
              <w:t>BD</w:t>
            </w:r>
          </w:p>
        </w:tc>
        <w:tc>
          <w:tcPr>
            <w:tcW w:w="992" w:type="dxa"/>
            <w:shd w:val="clear" w:color="auto" w:fill="C6D9F1" w:themeFill="text2" w:themeFillTint="33"/>
            <w:hideMark/>
          </w:tcPr>
          <w:p w:rsidR="006764FA" w:rsidRPr="00A05ECE" w:rsidRDefault="006764FA" w:rsidP="001A6D98">
            <w:pPr>
              <w:spacing w:line="276" w:lineRule="auto"/>
              <w:jc w:val="center"/>
            </w:pPr>
            <w:r w:rsidRPr="00A05ECE">
              <w:t>Ukupno</w:t>
            </w:r>
          </w:p>
        </w:tc>
      </w:tr>
      <w:tr w:rsidR="002D5F5A" w:rsidRPr="00A05ECE" w:rsidTr="00EA09FA">
        <w:trPr>
          <w:trHeight w:val="454"/>
          <w:jc w:val="center"/>
        </w:trPr>
        <w:tc>
          <w:tcPr>
            <w:tcW w:w="849" w:type="dxa"/>
            <w:vMerge w:val="restart"/>
            <w:shd w:val="clear" w:color="auto" w:fill="C6D9F1" w:themeFill="text2" w:themeFillTint="33"/>
            <w:textDirection w:val="btLr"/>
            <w:vAlign w:val="center"/>
            <w:hideMark/>
          </w:tcPr>
          <w:p w:rsidR="002D5F5A" w:rsidRPr="00A05ECE" w:rsidRDefault="002D5F5A" w:rsidP="002D5F5A">
            <w:pPr>
              <w:spacing w:line="276" w:lineRule="auto"/>
              <w:jc w:val="center"/>
            </w:pPr>
            <w:r w:rsidRPr="00A05ECE">
              <w:t>Robe (%)</w:t>
            </w:r>
          </w:p>
        </w:tc>
        <w:tc>
          <w:tcPr>
            <w:tcW w:w="1652" w:type="dxa"/>
            <w:vAlign w:val="center"/>
            <w:hideMark/>
          </w:tcPr>
          <w:p w:rsidR="002D5F5A" w:rsidRPr="00A05ECE" w:rsidRDefault="002D5F5A" w:rsidP="002D5F5A">
            <w:pPr>
              <w:spacing w:line="276" w:lineRule="auto"/>
            </w:pPr>
            <w:r w:rsidRPr="00A05ECE">
              <w:t>DU</w:t>
            </w:r>
          </w:p>
        </w:tc>
        <w:tc>
          <w:tcPr>
            <w:tcW w:w="801" w:type="dxa"/>
            <w:tcBorders>
              <w:top w:val="nil"/>
              <w:left w:val="nil"/>
              <w:bottom w:val="single" w:sz="8" w:space="0" w:color="auto"/>
              <w:right w:val="single" w:sz="8" w:space="0" w:color="auto"/>
            </w:tcBorders>
            <w:shd w:val="clear" w:color="auto" w:fill="auto"/>
            <w:vAlign w:val="center"/>
          </w:tcPr>
          <w:p w:rsidR="002D5F5A" w:rsidRPr="00A05ECE" w:rsidRDefault="0002095E" w:rsidP="002D5F5A">
            <w:pPr>
              <w:jc w:val="right"/>
            </w:pPr>
            <w:r w:rsidRPr="00A05ECE">
              <w:t>15,59</w:t>
            </w:r>
          </w:p>
        </w:tc>
        <w:tc>
          <w:tcPr>
            <w:tcW w:w="880" w:type="dxa"/>
            <w:tcBorders>
              <w:top w:val="nil"/>
              <w:left w:val="nil"/>
              <w:bottom w:val="single" w:sz="8" w:space="0" w:color="auto"/>
              <w:right w:val="single" w:sz="8" w:space="0" w:color="auto"/>
            </w:tcBorders>
            <w:shd w:val="clear" w:color="auto" w:fill="auto"/>
            <w:vAlign w:val="center"/>
          </w:tcPr>
          <w:p w:rsidR="002D5F5A" w:rsidRPr="00A05ECE" w:rsidRDefault="0002095E" w:rsidP="0002095E">
            <w:pPr>
              <w:jc w:val="right"/>
            </w:pPr>
            <w:r w:rsidRPr="00A05ECE">
              <w:t>60,33</w:t>
            </w:r>
          </w:p>
        </w:tc>
        <w:tc>
          <w:tcPr>
            <w:tcW w:w="756" w:type="dxa"/>
            <w:tcBorders>
              <w:top w:val="nil"/>
              <w:left w:val="nil"/>
              <w:bottom w:val="single" w:sz="8" w:space="0" w:color="auto"/>
              <w:right w:val="single" w:sz="8" w:space="0" w:color="auto"/>
            </w:tcBorders>
            <w:shd w:val="clear" w:color="auto" w:fill="auto"/>
            <w:vAlign w:val="center"/>
          </w:tcPr>
          <w:p w:rsidR="002D5F5A" w:rsidRPr="00A05ECE" w:rsidRDefault="0002095E" w:rsidP="002D5F5A">
            <w:pPr>
              <w:jc w:val="right"/>
            </w:pPr>
            <w:r w:rsidRPr="00A05ECE">
              <w:t>24,08</w:t>
            </w:r>
          </w:p>
        </w:tc>
        <w:tc>
          <w:tcPr>
            <w:tcW w:w="756" w:type="dxa"/>
            <w:tcBorders>
              <w:top w:val="nil"/>
              <w:left w:val="nil"/>
              <w:bottom w:val="single" w:sz="8" w:space="0" w:color="auto"/>
              <w:right w:val="single" w:sz="8" w:space="0" w:color="auto"/>
            </w:tcBorders>
            <w:shd w:val="clear" w:color="auto" w:fill="auto"/>
            <w:vAlign w:val="center"/>
            <w:hideMark/>
          </w:tcPr>
          <w:p w:rsidR="002D5F5A" w:rsidRPr="00A05ECE" w:rsidRDefault="00EA09FA" w:rsidP="002D5F5A">
            <w:pPr>
              <w:jc w:val="right"/>
            </w:pPr>
            <w:r w:rsidRPr="00A05ECE">
              <w:t>0,00</w:t>
            </w:r>
          </w:p>
        </w:tc>
        <w:tc>
          <w:tcPr>
            <w:tcW w:w="992" w:type="dxa"/>
            <w:vAlign w:val="center"/>
            <w:hideMark/>
          </w:tcPr>
          <w:p w:rsidR="002D5F5A" w:rsidRPr="00A05ECE" w:rsidRDefault="002D5F5A" w:rsidP="002D5F5A">
            <w:pPr>
              <w:spacing w:line="276" w:lineRule="auto"/>
              <w:jc w:val="right"/>
            </w:pPr>
            <w:r w:rsidRPr="00A05ECE">
              <w:t>100,00</w:t>
            </w:r>
          </w:p>
        </w:tc>
      </w:tr>
      <w:tr w:rsidR="002D5F5A" w:rsidRPr="00A05ECE" w:rsidTr="00EA09FA">
        <w:trPr>
          <w:trHeight w:val="454"/>
          <w:jc w:val="center"/>
        </w:trPr>
        <w:tc>
          <w:tcPr>
            <w:tcW w:w="849" w:type="dxa"/>
            <w:vMerge/>
            <w:shd w:val="clear" w:color="auto" w:fill="C6D9F1" w:themeFill="text2" w:themeFillTint="33"/>
            <w:hideMark/>
          </w:tcPr>
          <w:p w:rsidR="002D5F5A" w:rsidRPr="00A05ECE" w:rsidRDefault="002D5F5A" w:rsidP="002D5F5A">
            <w:pPr>
              <w:spacing w:line="276" w:lineRule="auto"/>
              <w:jc w:val="center"/>
            </w:pPr>
          </w:p>
        </w:tc>
        <w:tc>
          <w:tcPr>
            <w:tcW w:w="1652" w:type="dxa"/>
            <w:vAlign w:val="center"/>
            <w:hideMark/>
          </w:tcPr>
          <w:p w:rsidR="002D5F5A" w:rsidRPr="00A05ECE" w:rsidRDefault="002D5F5A" w:rsidP="002D5F5A">
            <w:pPr>
              <w:spacing w:line="276" w:lineRule="auto"/>
            </w:pPr>
            <w:r w:rsidRPr="00A05ECE">
              <w:t>DU.OS</w:t>
            </w:r>
          </w:p>
        </w:tc>
        <w:tc>
          <w:tcPr>
            <w:tcW w:w="801" w:type="dxa"/>
            <w:tcBorders>
              <w:top w:val="nil"/>
              <w:left w:val="nil"/>
              <w:bottom w:val="single" w:sz="8" w:space="0" w:color="auto"/>
              <w:right w:val="single" w:sz="8" w:space="0" w:color="auto"/>
            </w:tcBorders>
            <w:shd w:val="clear" w:color="auto" w:fill="auto"/>
            <w:vAlign w:val="center"/>
          </w:tcPr>
          <w:p w:rsidR="002D5F5A" w:rsidRPr="00A05ECE" w:rsidRDefault="0002095E" w:rsidP="002D5F5A">
            <w:pPr>
              <w:jc w:val="right"/>
            </w:pPr>
            <w:r w:rsidRPr="00A05ECE">
              <w:t>0,00</w:t>
            </w:r>
          </w:p>
        </w:tc>
        <w:tc>
          <w:tcPr>
            <w:tcW w:w="880" w:type="dxa"/>
            <w:tcBorders>
              <w:top w:val="nil"/>
              <w:left w:val="nil"/>
              <w:bottom w:val="single" w:sz="8" w:space="0" w:color="auto"/>
              <w:right w:val="single" w:sz="8" w:space="0" w:color="auto"/>
            </w:tcBorders>
            <w:shd w:val="clear" w:color="auto" w:fill="auto"/>
            <w:vAlign w:val="center"/>
          </w:tcPr>
          <w:p w:rsidR="002D5F5A" w:rsidRPr="00A05ECE" w:rsidRDefault="0002095E" w:rsidP="0002095E">
            <w:pPr>
              <w:jc w:val="right"/>
            </w:pPr>
            <w:r w:rsidRPr="00A05ECE">
              <w:t>0,18</w:t>
            </w:r>
          </w:p>
        </w:tc>
        <w:tc>
          <w:tcPr>
            <w:tcW w:w="756" w:type="dxa"/>
            <w:tcBorders>
              <w:top w:val="nil"/>
              <w:left w:val="nil"/>
              <w:bottom w:val="single" w:sz="8" w:space="0" w:color="auto"/>
              <w:right w:val="single" w:sz="8" w:space="0" w:color="auto"/>
            </w:tcBorders>
            <w:shd w:val="clear" w:color="auto" w:fill="auto"/>
            <w:vAlign w:val="center"/>
          </w:tcPr>
          <w:p w:rsidR="002D5F5A" w:rsidRPr="00A05ECE" w:rsidRDefault="0002095E" w:rsidP="002D5F5A">
            <w:pPr>
              <w:jc w:val="right"/>
            </w:pPr>
            <w:r w:rsidRPr="00A05ECE">
              <w:t>99,82</w:t>
            </w:r>
          </w:p>
        </w:tc>
        <w:tc>
          <w:tcPr>
            <w:tcW w:w="756" w:type="dxa"/>
            <w:tcBorders>
              <w:top w:val="nil"/>
              <w:left w:val="nil"/>
              <w:bottom w:val="single" w:sz="8" w:space="0" w:color="auto"/>
              <w:right w:val="single" w:sz="8" w:space="0" w:color="auto"/>
            </w:tcBorders>
            <w:shd w:val="clear" w:color="auto" w:fill="auto"/>
            <w:vAlign w:val="center"/>
            <w:hideMark/>
          </w:tcPr>
          <w:p w:rsidR="002D5F5A" w:rsidRPr="00A05ECE" w:rsidRDefault="002D5F5A" w:rsidP="002D5F5A">
            <w:pPr>
              <w:jc w:val="right"/>
            </w:pPr>
            <w:r w:rsidRPr="00A05ECE">
              <w:t>0,00</w:t>
            </w:r>
          </w:p>
        </w:tc>
        <w:tc>
          <w:tcPr>
            <w:tcW w:w="992" w:type="dxa"/>
            <w:vAlign w:val="center"/>
            <w:hideMark/>
          </w:tcPr>
          <w:p w:rsidR="002D5F5A" w:rsidRPr="00A05ECE" w:rsidRDefault="002D5F5A" w:rsidP="002D5F5A">
            <w:pPr>
              <w:spacing w:line="276" w:lineRule="auto"/>
              <w:jc w:val="right"/>
            </w:pPr>
            <w:r w:rsidRPr="00A05ECE">
              <w:t>100,00</w:t>
            </w:r>
          </w:p>
        </w:tc>
      </w:tr>
      <w:tr w:rsidR="002D5F5A" w:rsidRPr="00A05ECE" w:rsidTr="00EA09FA">
        <w:trPr>
          <w:trHeight w:val="454"/>
          <w:jc w:val="center"/>
        </w:trPr>
        <w:tc>
          <w:tcPr>
            <w:tcW w:w="849" w:type="dxa"/>
            <w:vMerge/>
            <w:shd w:val="clear" w:color="auto" w:fill="C6D9F1" w:themeFill="text2" w:themeFillTint="33"/>
            <w:hideMark/>
          </w:tcPr>
          <w:p w:rsidR="002D5F5A" w:rsidRPr="00A05ECE" w:rsidRDefault="002D5F5A" w:rsidP="002D5F5A">
            <w:pPr>
              <w:spacing w:line="276" w:lineRule="auto"/>
              <w:jc w:val="center"/>
            </w:pPr>
          </w:p>
        </w:tc>
        <w:tc>
          <w:tcPr>
            <w:tcW w:w="1652" w:type="dxa"/>
            <w:vAlign w:val="center"/>
            <w:hideMark/>
          </w:tcPr>
          <w:p w:rsidR="002D5F5A" w:rsidRPr="00A05ECE" w:rsidRDefault="002D5F5A" w:rsidP="002D5F5A">
            <w:pPr>
              <w:spacing w:line="276" w:lineRule="auto"/>
            </w:pPr>
            <w:r w:rsidRPr="00A05ECE">
              <w:t>DU + DU.OS</w:t>
            </w:r>
          </w:p>
        </w:tc>
        <w:tc>
          <w:tcPr>
            <w:tcW w:w="801" w:type="dxa"/>
            <w:tcBorders>
              <w:top w:val="nil"/>
              <w:left w:val="nil"/>
              <w:bottom w:val="single" w:sz="8" w:space="0" w:color="auto"/>
              <w:right w:val="single" w:sz="8" w:space="0" w:color="auto"/>
            </w:tcBorders>
            <w:shd w:val="clear" w:color="auto" w:fill="auto"/>
            <w:vAlign w:val="center"/>
          </w:tcPr>
          <w:p w:rsidR="002D5F5A" w:rsidRPr="00A05ECE" w:rsidRDefault="00A05ECE" w:rsidP="002D5F5A">
            <w:pPr>
              <w:jc w:val="right"/>
            </w:pPr>
            <w:r w:rsidRPr="00A05ECE">
              <w:t>13,83</w:t>
            </w:r>
          </w:p>
        </w:tc>
        <w:tc>
          <w:tcPr>
            <w:tcW w:w="880" w:type="dxa"/>
            <w:tcBorders>
              <w:top w:val="nil"/>
              <w:left w:val="nil"/>
              <w:bottom w:val="single" w:sz="8" w:space="0" w:color="auto"/>
              <w:right w:val="single" w:sz="8" w:space="0" w:color="auto"/>
            </w:tcBorders>
            <w:shd w:val="clear" w:color="auto" w:fill="auto"/>
            <w:vAlign w:val="center"/>
          </w:tcPr>
          <w:p w:rsidR="002D5F5A" w:rsidRPr="00A05ECE" w:rsidRDefault="00A05ECE" w:rsidP="002D5F5A">
            <w:pPr>
              <w:jc w:val="right"/>
            </w:pPr>
            <w:r w:rsidRPr="00A05ECE">
              <w:t>53,55</w:t>
            </w:r>
          </w:p>
        </w:tc>
        <w:tc>
          <w:tcPr>
            <w:tcW w:w="756" w:type="dxa"/>
            <w:tcBorders>
              <w:top w:val="nil"/>
              <w:left w:val="nil"/>
              <w:bottom w:val="single" w:sz="8" w:space="0" w:color="auto"/>
              <w:right w:val="single" w:sz="8" w:space="0" w:color="auto"/>
            </w:tcBorders>
            <w:shd w:val="clear" w:color="auto" w:fill="auto"/>
            <w:vAlign w:val="center"/>
          </w:tcPr>
          <w:p w:rsidR="002D5F5A" w:rsidRPr="00A05ECE" w:rsidRDefault="00A05ECE" w:rsidP="002D5F5A">
            <w:pPr>
              <w:jc w:val="right"/>
            </w:pPr>
            <w:r w:rsidRPr="00A05ECE">
              <w:t>32,62</w:t>
            </w:r>
          </w:p>
        </w:tc>
        <w:tc>
          <w:tcPr>
            <w:tcW w:w="756" w:type="dxa"/>
            <w:tcBorders>
              <w:top w:val="nil"/>
              <w:left w:val="nil"/>
              <w:bottom w:val="single" w:sz="8" w:space="0" w:color="auto"/>
              <w:right w:val="single" w:sz="8" w:space="0" w:color="auto"/>
            </w:tcBorders>
            <w:shd w:val="clear" w:color="auto" w:fill="auto"/>
            <w:vAlign w:val="center"/>
            <w:hideMark/>
          </w:tcPr>
          <w:p w:rsidR="002D5F5A" w:rsidRPr="00A05ECE" w:rsidRDefault="00EA09FA" w:rsidP="002D5F5A">
            <w:pPr>
              <w:jc w:val="right"/>
            </w:pPr>
            <w:r w:rsidRPr="00A05ECE">
              <w:t>0,00</w:t>
            </w:r>
          </w:p>
        </w:tc>
        <w:tc>
          <w:tcPr>
            <w:tcW w:w="992" w:type="dxa"/>
            <w:vAlign w:val="center"/>
            <w:hideMark/>
          </w:tcPr>
          <w:p w:rsidR="002D5F5A" w:rsidRPr="00A05ECE" w:rsidRDefault="002D5F5A" w:rsidP="002D5F5A">
            <w:pPr>
              <w:spacing w:line="276" w:lineRule="auto"/>
              <w:jc w:val="right"/>
            </w:pPr>
            <w:r w:rsidRPr="00A05ECE">
              <w:t>100,00</w:t>
            </w:r>
          </w:p>
        </w:tc>
      </w:tr>
    </w:tbl>
    <w:p w:rsidR="003662C7" w:rsidRPr="006A0EFD" w:rsidRDefault="003662C7" w:rsidP="002C583F">
      <w:pPr>
        <w:spacing w:line="276" w:lineRule="auto"/>
        <w:jc w:val="both"/>
        <w:rPr>
          <w:i/>
          <w:highlight w:val="red"/>
        </w:rPr>
      </w:pPr>
    </w:p>
    <w:p w:rsidR="008E73CA" w:rsidRPr="00A05ECE" w:rsidRDefault="005A2EE0" w:rsidP="005A2EE0">
      <w:pPr>
        <w:spacing w:line="276" w:lineRule="auto"/>
        <w:jc w:val="both"/>
      </w:pPr>
      <w:r w:rsidRPr="00A05ECE">
        <w:t>Grafički prikaz ukupne vrijednosti dodijeljenih ugovora i ugovora dodijeljenih na osnovu zaključenih okvirnih sporazuma za pregovarački postupak bez objave obavještenja o nabavci u 201</w:t>
      </w:r>
      <w:r w:rsidR="00A05ECE" w:rsidRPr="00A05ECE">
        <w:t>7</w:t>
      </w:r>
      <w:r w:rsidRPr="00A05ECE">
        <w:t>. godini za usluge prema nivou vlasti:</w:t>
      </w:r>
    </w:p>
    <w:p w:rsidR="0096411B" w:rsidRPr="006A0EFD" w:rsidRDefault="0096411B" w:rsidP="005A2EE0">
      <w:pPr>
        <w:spacing w:line="276" w:lineRule="auto"/>
        <w:jc w:val="both"/>
        <w:rPr>
          <w:i/>
        </w:rPr>
      </w:pPr>
    </w:p>
    <w:p w:rsidR="005A2EE0" w:rsidRPr="006A0EFD" w:rsidRDefault="00A05ECE" w:rsidP="0096411B">
      <w:pPr>
        <w:spacing w:line="276" w:lineRule="auto"/>
        <w:jc w:val="center"/>
        <w:rPr>
          <w:i/>
        </w:rPr>
      </w:pPr>
      <w:r>
        <w:rPr>
          <w:noProof/>
        </w:rPr>
        <w:lastRenderedPageBreak/>
        <w:drawing>
          <wp:inline distT="0" distB="0" distL="0" distR="0" wp14:anchorId="591D6C5E" wp14:editId="58D33175">
            <wp:extent cx="5667375" cy="3228975"/>
            <wp:effectExtent l="0" t="0" r="9525" b="9525"/>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764FA" w:rsidRPr="006A0EFD" w:rsidRDefault="00A05ECE" w:rsidP="001A6D98">
      <w:pPr>
        <w:spacing w:line="276" w:lineRule="auto"/>
        <w:jc w:val="both"/>
        <w:rPr>
          <w:i/>
        </w:rPr>
      </w:pPr>
      <w:r w:rsidRPr="00A05ECE">
        <w:rPr>
          <w:noProof/>
        </w:rPr>
        <w:drawing>
          <wp:inline distT="0" distB="0" distL="0" distR="0" wp14:anchorId="391D3124" wp14:editId="2FF3118A">
            <wp:extent cx="5759450" cy="659852"/>
            <wp:effectExtent l="0" t="0" r="0"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659852"/>
                    </a:xfrm>
                    <a:prstGeom prst="rect">
                      <a:avLst/>
                    </a:prstGeom>
                    <a:noFill/>
                    <a:ln>
                      <a:noFill/>
                    </a:ln>
                  </pic:spPr>
                </pic:pic>
              </a:graphicData>
            </a:graphic>
          </wp:inline>
        </w:drawing>
      </w:r>
    </w:p>
    <w:p w:rsidR="00A05ECE" w:rsidRDefault="00A05ECE" w:rsidP="001A6D98">
      <w:pPr>
        <w:spacing w:line="276" w:lineRule="auto"/>
        <w:jc w:val="both"/>
        <w:rPr>
          <w:i/>
        </w:rPr>
      </w:pPr>
    </w:p>
    <w:p w:rsidR="00794798" w:rsidRPr="002730EA" w:rsidRDefault="0096411B" w:rsidP="001A6D98">
      <w:pPr>
        <w:spacing w:line="276" w:lineRule="auto"/>
        <w:jc w:val="both"/>
      </w:pPr>
      <w:r w:rsidRPr="002730EA">
        <w:t>Procentualno učešće u vrijednosti dodijelenih ugovora i ugovora dodijeljenih na osnovu zaključenih okvirnih sporazuma za  pregovarački postupak bez objave obavještenja o nabavci u 201</w:t>
      </w:r>
      <w:r w:rsidR="00A05ECE" w:rsidRPr="002730EA">
        <w:t>7</w:t>
      </w:r>
      <w:r w:rsidRPr="002730EA">
        <w:t>. godini za usluge  prema nivou vlasti:</w:t>
      </w:r>
    </w:p>
    <w:p w:rsidR="0096411B" w:rsidRPr="006A0EFD" w:rsidRDefault="0096411B" w:rsidP="001A6D98">
      <w:pPr>
        <w:spacing w:line="276" w:lineRule="auto"/>
        <w:jc w:val="both"/>
        <w:rPr>
          <w:i/>
        </w:rPr>
      </w:pPr>
    </w:p>
    <w:tbl>
      <w:tblPr>
        <w:tblStyle w:val="TableGrid"/>
        <w:tblW w:w="6633" w:type="dxa"/>
        <w:jc w:val="center"/>
        <w:tblLook w:val="04A0" w:firstRow="1" w:lastRow="0" w:firstColumn="1" w:lastColumn="0" w:noHBand="0" w:noVBand="1"/>
      </w:tblPr>
      <w:tblGrid>
        <w:gridCol w:w="870"/>
        <w:gridCol w:w="1652"/>
        <w:gridCol w:w="813"/>
        <w:gridCol w:w="888"/>
        <w:gridCol w:w="756"/>
        <w:gridCol w:w="662"/>
        <w:gridCol w:w="992"/>
      </w:tblGrid>
      <w:tr w:rsidR="006764FA" w:rsidRPr="002730EA" w:rsidTr="00C3143A">
        <w:trPr>
          <w:trHeight w:val="315"/>
          <w:jc w:val="center"/>
        </w:trPr>
        <w:tc>
          <w:tcPr>
            <w:tcW w:w="2522" w:type="dxa"/>
            <w:gridSpan w:val="2"/>
            <w:shd w:val="clear" w:color="auto" w:fill="C6D9F1" w:themeFill="text2" w:themeFillTint="33"/>
            <w:hideMark/>
          </w:tcPr>
          <w:p w:rsidR="006764FA" w:rsidRPr="002730EA" w:rsidRDefault="006764FA" w:rsidP="001A6D98">
            <w:pPr>
              <w:spacing w:line="276" w:lineRule="auto"/>
              <w:jc w:val="center"/>
            </w:pPr>
            <w:r w:rsidRPr="002730EA">
              <w:t> </w:t>
            </w:r>
          </w:p>
        </w:tc>
        <w:tc>
          <w:tcPr>
            <w:tcW w:w="813" w:type="dxa"/>
            <w:shd w:val="clear" w:color="auto" w:fill="C6D9F1" w:themeFill="text2" w:themeFillTint="33"/>
            <w:hideMark/>
          </w:tcPr>
          <w:p w:rsidR="006764FA" w:rsidRPr="002730EA" w:rsidRDefault="006764FA" w:rsidP="001A6D98">
            <w:pPr>
              <w:spacing w:line="276" w:lineRule="auto"/>
              <w:jc w:val="center"/>
            </w:pPr>
            <w:r w:rsidRPr="002730EA">
              <w:t>BiH</w:t>
            </w:r>
          </w:p>
        </w:tc>
        <w:tc>
          <w:tcPr>
            <w:tcW w:w="888" w:type="dxa"/>
            <w:shd w:val="clear" w:color="auto" w:fill="C6D9F1" w:themeFill="text2" w:themeFillTint="33"/>
            <w:hideMark/>
          </w:tcPr>
          <w:p w:rsidR="006764FA" w:rsidRPr="002730EA" w:rsidRDefault="006764FA" w:rsidP="001A6D98">
            <w:pPr>
              <w:spacing w:line="276" w:lineRule="auto"/>
              <w:jc w:val="center"/>
            </w:pPr>
            <w:r w:rsidRPr="002730EA">
              <w:t>FBIH</w:t>
            </w:r>
          </w:p>
        </w:tc>
        <w:tc>
          <w:tcPr>
            <w:tcW w:w="756" w:type="dxa"/>
            <w:shd w:val="clear" w:color="auto" w:fill="C6D9F1" w:themeFill="text2" w:themeFillTint="33"/>
            <w:hideMark/>
          </w:tcPr>
          <w:p w:rsidR="006764FA" w:rsidRPr="002730EA" w:rsidRDefault="006764FA" w:rsidP="001A6D98">
            <w:pPr>
              <w:spacing w:line="276" w:lineRule="auto"/>
              <w:jc w:val="center"/>
            </w:pPr>
            <w:r w:rsidRPr="002730EA">
              <w:t>RS</w:t>
            </w:r>
          </w:p>
        </w:tc>
        <w:tc>
          <w:tcPr>
            <w:tcW w:w="662" w:type="dxa"/>
            <w:shd w:val="clear" w:color="auto" w:fill="C6D9F1" w:themeFill="text2" w:themeFillTint="33"/>
            <w:hideMark/>
          </w:tcPr>
          <w:p w:rsidR="006764FA" w:rsidRPr="002730EA" w:rsidRDefault="006764FA" w:rsidP="001A6D98">
            <w:pPr>
              <w:spacing w:line="276" w:lineRule="auto"/>
              <w:jc w:val="center"/>
            </w:pPr>
            <w:r w:rsidRPr="002730EA">
              <w:t>BD</w:t>
            </w:r>
          </w:p>
        </w:tc>
        <w:tc>
          <w:tcPr>
            <w:tcW w:w="992" w:type="dxa"/>
            <w:shd w:val="clear" w:color="auto" w:fill="C6D9F1" w:themeFill="text2" w:themeFillTint="33"/>
            <w:hideMark/>
          </w:tcPr>
          <w:p w:rsidR="006764FA" w:rsidRPr="002730EA" w:rsidRDefault="006764FA" w:rsidP="001A6D98">
            <w:pPr>
              <w:spacing w:line="276" w:lineRule="auto"/>
              <w:jc w:val="center"/>
            </w:pPr>
            <w:r w:rsidRPr="002730EA">
              <w:t>Ukupno</w:t>
            </w:r>
          </w:p>
        </w:tc>
      </w:tr>
      <w:tr w:rsidR="0096411B" w:rsidRPr="002730EA" w:rsidTr="00A05ECE">
        <w:trPr>
          <w:trHeight w:val="454"/>
          <w:jc w:val="center"/>
        </w:trPr>
        <w:tc>
          <w:tcPr>
            <w:tcW w:w="870" w:type="dxa"/>
            <w:vMerge w:val="restart"/>
            <w:shd w:val="clear" w:color="auto" w:fill="C6D9F1" w:themeFill="text2" w:themeFillTint="33"/>
            <w:textDirection w:val="btLr"/>
            <w:vAlign w:val="center"/>
            <w:hideMark/>
          </w:tcPr>
          <w:p w:rsidR="0096411B" w:rsidRPr="002730EA" w:rsidRDefault="0096411B" w:rsidP="0096411B">
            <w:pPr>
              <w:spacing w:line="276" w:lineRule="auto"/>
              <w:jc w:val="center"/>
            </w:pPr>
            <w:r w:rsidRPr="002730EA">
              <w:t>Usluge (%)</w:t>
            </w:r>
          </w:p>
        </w:tc>
        <w:tc>
          <w:tcPr>
            <w:tcW w:w="1652" w:type="dxa"/>
            <w:vAlign w:val="center"/>
            <w:hideMark/>
          </w:tcPr>
          <w:p w:rsidR="0096411B" w:rsidRPr="002730EA" w:rsidRDefault="0096411B" w:rsidP="0096411B">
            <w:pPr>
              <w:spacing w:line="276" w:lineRule="auto"/>
            </w:pPr>
            <w:r w:rsidRPr="002730EA">
              <w:t>DU</w:t>
            </w:r>
          </w:p>
        </w:tc>
        <w:tc>
          <w:tcPr>
            <w:tcW w:w="813" w:type="dxa"/>
            <w:tcBorders>
              <w:top w:val="nil"/>
              <w:left w:val="nil"/>
              <w:bottom w:val="single" w:sz="8" w:space="0" w:color="auto"/>
              <w:right w:val="single" w:sz="8" w:space="0" w:color="auto"/>
            </w:tcBorders>
            <w:shd w:val="clear" w:color="auto" w:fill="auto"/>
            <w:vAlign w:val="center"/>
          </w:tcPr>
          <w:p w:rsidR="0096411B" w:rsidRPr="002730EA" w:rsidRDefault="00A05ECE" w:rsidP="00A05ECE">
            <w:pPr>
              <w:jc w:val="right"/>
            </w:pPr>
            <w:r w:rsidRPr="002730EA">
              <w:t>6,77</w:t>
            </w:r>
          </w:p>
        </w:tc>
        <w:tc>
          <w:tcPr>
            <w:tcW w:w="888" w:type="dxa"/>
            <w:tcBorders>
              <w:top w:val="nil"/>
              <w:left w:val="nil"/>
              <w:bottom w:val="single" w:sz="8" w:space="0" w:color="auto"/>
              <w:right w:val="single" w:sz="8" w:space="0" w:color="auto"/>
            </w:tcBorders>
            <w:shd w:val="clear" w:color="auto" w:fill="auto"/>
            <w:vAlign w:val="center"/>
          </w:tcPr>
          <w:p w:rsidR="0096411B" w:rsidRPr="002730EA" w:rsidRDefault="00A05ECE" w:rsidP="0096411B">
            <w:pPr>
              <w:jc w:val="right"/>
            </w:pPr>
            <w:r w:rsidRPr="002730EA">
              <w:t>59,03</w:t>
            </w:r>
          </w:p>
        </w:tc>
        <w:tc>
          <w:tcPr>
            <w:tcW w:w="756" w:type="dxa"/>
            <w:tcBorders>
              <w:top w:val="nil"/>
              <w:left w:val="nil"/>
              <w:bottom w:val="single" w:sz="8" w:space="0" w:color="auto"/>
              <w:right w:val="single" w:sz="8" w:space="0" w:color="auto"/>
            </w:tcBorders>
            <w:shd w:val="clear" w:color="auto" w:fill="auto"/>
            <w:vAlign w:val="center"/>
          </w:tcPr>
          <w:p w:rsidR="0096411B" w:rsidRPr="002730EA" w:rsidRDefault="00A05ECE" w:rsidP="0096411B">
            <w:pPr>
              <w:jc w:val="right"/>
            </w:pPr>
            <w:r w:rsidRPr="002730EA">
              <w:t>33,82</w:t>
            </w:r>
          </w:p>
        </w:tc>
        <w:tc>
          <w:tcPr>
            <w:tcW w:w="662" w:type="dxa"/>
            <w:tcBorders>
              <w:top w:val="nil"/>
              <w:left w:val="nil"/>
              <w:bottom w:val="single" w:sz="8" w:space="0" w:color="auto"/>
              <w:right w:val="single" w:sz="8" w:space="0" w:color="auto"/>
            </w:tcBorders>
            <w:shd w:val="clear" w:color="auto" w:fill="auto"/>
            <w:vAlign w:val="center"/>
          </w:tcPr>
          <w:p w:rsidR="0096411B" w:rsidRPr="002730EA" w:rsidRDefault="00A05ECE" w:rsidP="0096411B">
            <w:pPr>
              <w:jc w:val="right"/>
            </w:pPr>
            <w:r w:rsidRPr="002730EA">
              <w:t>0,38</w:t>
            </w:r>
          </w:p>
        </w:tc>
        <w:tc>
          <w:tcPr>
            <w:tcW w:w="992" w:type="dxa"/>
            <w:vAlign w:val="center"/>
            <w:hideMark/>
          </w:tcPr>
          <w:p w:rsidR="0096411B" w:rsidRPr="002730EA" w:rsidRDefault="0096411B" w:rsidP="0096411B">
            <w:pPr>
              <w:spacing w:line="276" w:lineRule="auto"/>
              <w:jc w:val="right"/>
            </w:pPr>
            <w:r w:rsidRPr="002730EA">
              <w:t>100,00</w:t>
            </w:r>
          </w:p>
        </w:tc>
      </w:tr>
      <w:tr w:rsidR="0096411B" w:rsidRPr="002730EA" w:rsidTr="00A05ECE">
        <w:trPr>
          <w:trHeight w:val="454"/>
          <w:jc w:val="center"/>
        </w:trPr>
        <w:tc>
          <w:tcPr>
            <w:tcW w:w="870" w:type="dxa"/>
            <w:vMerge/>
            <w:shd w:val="clear" w:color="auto" w:fill="C6D9F1" w:themeFill="text2" w:themeFillTint="33"/>
            <w:hideMark/>
          </w:tcPr>
          <w:p w:rsidR="0096411B" w:rsidRPr="002730EA" w:rsidRDefault="0096411B" w:rsidP="0096411B">
            <w:pPr>
              <w:spacing w:line="276" w:lineRule="auto"/>
              <w:jc w:val="center"/>
            </w:pPr>
          </w:p>
        </w:tc>
        <w:tc>
          <w:tcPr>
            <w:tcW w:w="1652" w:type="dxa"/>
            <w:vAlign w:val="center"/>
            <w:hideMark/>
          </w:tcPr>
          <w:p w:rsidR="0096411B" w:rsidRPr="002730EA" w:rsidRDefault="0096411B" w:rsidP="0096411B">
            <w:pPr>
              <w:spacing w:line="276" w:lineRule="auto"/>
            </w:pPr>
            <w:r w:rsidRPr="002730EA">
              <w:t>DU.OS</w:t>
            </w:r>
          </w:p>
        </w:tc>
        <w:tc>
          <w:tcPr>
            <w:tcW w:w="813" w:type="dxa"/>
            <w:tcBorders>
              <w:top w:val="nil"/>
              <w:left w:val="nil"/>
              <w:bottom w:val="single" w:sz="8" w:space="0" w:color="auto"/>
              <w:right w:val="single" w:sz="8" w:space="0" w:color="auto"/>
            </w:tcBorders>
            <w:shd w:val="clear" w:color="auto" w:fill="auto"/>
            <w:vAlign w:val="center"/>
          </w:tcPr>
          <w:p w:rsidR="0096411B" w:rsidRPr="002730EA" w:rsidRDefault="00A05ECE" w:rsidP="0096411B">
            <w:pPr>
              <w:jc w:val="right"/>
            </w:pPr>
            <w:r w:rsidRPr="002730EA">
              <w:t>40,80</w:t>
            </w:r>
          </w:p>
        </w:tc>
        <w:tc>
          <w:tcPr>
            <w:tcW w:w="888" w:type="dxa"/>
            <w:tcBorders>
              <w:top w:val="nil"/>
              <w:left w:val="nil"/>
              <w:bottom w:val="single" w:sz="8" w:space="0" w:color="auto"/>
              <w:right w:val="single" w:sz="8" w:space="0" w:color="auto"/>
            </w:tcBorders>
            <w:shd w:val="clear" w:color="auto" w:fill="auto"/>
            <w:vAlign w:val="center"/>
          </w:tcPr>
          <w:p w:rsidR="0096411B" w:rsidRPr="002730EA" w:rsidRDefault="002730EA" w:rsidP="0096411B">
            <w:pPr>
              <w:jc w:val="right"/>
            </w:pPr>
            <w:r w:rsidRPr="002730EA">
              <w:t>6,01</w:t>
            </w:r>
          </w:p>
        </w:tc>
        <w:tc>
          <w:tcPr>
            <w:tcW w:w="756" w:type="dxa"/>
            <w:tcBorders>
              <w:top w:val="nil"/>
              <w:left w:val="nil"/>
              <w:bottom w:val="single" w:sz="8" w:space="0" w:color="auto"/>
              <w:right w:val="single" w:sz="8" w:space="0" w:color="auto"/>
            </w:tcBorders>
            <w:shd w:val="clear" w:color="auto" w:fill="auto"/>
            <w:vAlign w:val="center"/>
          </w:tcPr>
          <w:p w:rsidR="0096411B" w:rsidRPr="002730EA" w:rsidRDefault="002730EA" w:rsidP="0096411B">
            <w:pPr>
              <w:jc w:val="right"/>
            </w:pPr>
            <w:r w:rsidRPr="002730EA">
              <w:t>53,19</w:t>
            </w:r>
          </w:p>
        </w:tc>
        <w:tc>
          <w:tcPr>
            <w:tcW w:w="662" w:type="dxa"/>
            <w:tcBorders>
              <w:top w:val="nil"/>
              <w:left w:val="nil"/>
              <w:bottom w:val="single" w:sz="8" w:space="0" w:color="auto"/>
              <w:right w:val="single" w:sz="8" w:space="0" w:color="auto"/>
            </w:tcBorders>
            <w:shd w:val="clear" w:color="auto" w:fill="auto"/>
            <w:vAlign w:val="center"/>
          </w:tcPr>
          <w:p w:rsidR="0096411B" w:rsidRPr="002730EA" w:rsidRDefault="002730EA" w:rsidP="0096411B">
            <w:pPr>
              <w:jc w:val="right"/>
            </w:pPr>
            <w:r w:rsidRPr="002730EA">
              <w:t>0,00</w:t>
            </w:r>
          </w:p>
        </w:tc>
        <w:tc>
          <w:tcPr>
            <w:tcW w:w="992" w:type="dxa"/>
            <w:vAlign w:val="center"/>
            <w:hideMark/>
          </w:tcPr>
          <w:p w:rsidR="0096411B" w:rsidRPr="002730EA" w:rsidRDefault="0096411B" w:rsidP="0096411B">
            <w:pPr>
              <w:spacing w:line="276" w:lineRule="auto"/>
              <w:jc w:val="right"/>
            </w:pPr>
            <w:r w:rsidRPr="002730EA">
              <w:t>100,00</w:t>
            </w:r>
          </w:p>
        </w:tc>
      </w:tr>
      <w:tr w:rsidR="0096411B" w:rsidRPr="002730EA" w:rsidTr="00A05ECE">
        <w:trPr>
          <w:trHeight w:val="454"/>
          <w:jc w:val="center"/>
        </w:trPr>
        <w:tc>
          <w:tcPr>
            <w:tcW w:w="870" w:type="dxa"/>
            <w:vMerge/>
            <w:shd w:val="clear" w:color="auto" w:fill="C6D9F1" w:themeFill="text2" w:themeFillTint="33"/>
            <w:hideMark/>
          </w:tcPr>
          <w:p w:rsidR="0096411B" w:rsidRPr="002730EA" w:rsidRDefault="0096411B" w:rsidP="0096411B">
            <w:pPr>
              <w:spacing w:line="276" w:lineRule="auto"/>
              <w:jc w:val="center"/>
            </w:pPr>
          </w:p>
        </w:tc>
        <w:tc>
          <w:tcPr>
            <w:tcW w:w="1652" w:type="dxa"/>
            <w:vAlign w:val="center"/>
            <w:hideMark/>
          </w:tcPr>
          <w:p w:rsidR="0096411B" w:rsidRPr="002730EA" w:rsidRDefault="00C3143A" w:rsidP="0096411B">
            <w:pPr>
              <w:spacing w:line="276" w:lineRule="auto"/>
            </w:pPr>
            <w:r w:rsidRPr="002730EA">
              <w:t>DU + DU.OS</w:t>
            </w:r>
          </w:p>
        </w:tc>
        <w:tc>
          <w:tcPr>
            <w:tcW w:w="813" w:type="dxa"/>
            <w:tcBorders>
              <w:top w:val="nil"/>
              <w:left w:val="nil"/>
              <w:bottom w:val="single" w:sz="8" w:space="0" w:color="auto"/>
              <w:right w:val="single" w:sz="8" w:space="0" w:color="auto"/>
            </w:tcBorders>
            <w:shd w:val="clear" w:color="auto" w:fill="auto"/>
            <w:vAlign w:val="center"/>
          </w:tcPr>
          <w:p w:rsidR="0096411B" w:rsidRPr="002730EA" w:rsidRDefault="002730EA" w:rsidP="002730EA">
            <w:pPr>
              <w:jc w:val="right"/>
            </w:pPr>
            <w:r w:rsidRPr="002730EA">
              <w:t>7,18</w:t>
            </w:r>
          </w:p>
        </w:tc>
        <w:tc>
          <w:tcPr>
            <w:tcW w:w="888" w:type="dxa"/>
            <w:tcBorders>
              <w:top w:val="nil"/>
              <w:left w:val="nil"/>
              <w:bottom w:val="single" w:sz="8" w:space="0" w:color="auto"/>
              <w:right w:val="single" w:sz="8" w:space="0" w:color="auto"/>
            </w:tcBorders>
            <w:shd w:val="clear" w:color="auto" w:fill="auto"/>
            <w:vAlign w:val="center"/>
          </w:tcPr>
          <w:p w:rsidR="0096411B" w:rsidRPr="002730EA" w:rsidRDefault="002730EA" w:rsidP="0096411B">
            <w:pPr>
              <w:jc w:val="right"/>
            </w:pPr>
            <w:r w:rsidRPr="002730EA">
              <w:t>58,40</w:t>
            </w:r>
          </w:p>
        </w:tc>
        <w:tc>
          <w:tcPr>
            <w:tcW w:w="756" w:type="dxa"/>
            <w:tcBorders>
              <w:top w:val="nil"/>
              <w:left w:val="nil"/>
              <w:bottom w:val="single" w:sz="8" w:space="0" w:color="auto"/>
              <w:right w:val="single" w:sz="8" w:space="0" w:color="auto"/>
            </w:tcBorders>
            <w:shd w:val="clear" w:color="auto" w:fill="auto"/>
            <w:vAlign w:val="center"/>
          </w:tcPr>
          <w:p w:rsidR="0096411B" w:rsidRPr="002730EA" w:rsidRDefault="002730EA" w:rsidP="0096411B">
            <w:pPr>
              <w:jc w:val="right"/>
            </w:pPr>
            <w:r w:rsidRPr="002730EA">
              <w:t>34,05</w:t>
            </w:r>
          </w:p>
        </w:tc>
        <w:tc>
          <w:tcPr>
            <w:tcW w:w="662" w:type="dxa"/>
            <w:tcBorders>
              <w:top w:val="nil"/>
              <w:left w:val="nil"/>
              <w:bottom w:val="single" w:sz="8" w:space="0" w:color="auto"/>
              <w:right w:val="single" w:sz="8" w:space="0" w:color="auto"/>
            </w:tcBorders>
            <w:shd w:val="clear" w:color="auto" w:fill="auto"/>
            <w:vAlign w:val="center"/>
          </w:tcPr>
          <w:p w:rsidR="0096411B" w:rsidRPr="002730EA" w:rsidRDefault="002730EA" w:rsidP="0096411B">
            <w:pPr>
              <w:jc w:val="right"/>
            </w:pPr>
            <w:r w:rsidRPr="002730EA">
              <w:t>0,37</w:t>
            </w:r>
          </w:p>
        </w:tc>
        <w:tc>
          <w:tcPr>
            <w:tcW w:w="992" w:type="dxa"/>
            <w:vAlign w:val="center"/>
            <w:hideMark/>
          </w:tcPr>
          <w:p w:rsidR="0096411B" w:rsidRPr="002730EA" w:rsidRDefault="0096411B" w:rsidP="0096411B">
            <w:pPr>
              <w:spacing w:line="276" w:lineRule="auto"/>
              <w:jc w:val="right"/>
            </w:pPr>
            <w:r w:rsidRPr="002730EA">
              <w:t>100,00</w:t>
            </w:r>
          </w:p>
        </w:tc>
      </w:tr>
    </w:tbl>
    <w:p w:rsidR="003662C7" w:rsidRPr="006A0EFD" w:rsidRDefault="003662C7" w:rsidP="003662C7">
      <w:pPr>
        <w:spacing w:line="276" w:lineRule="auto"/>
        <w:jc w:val="both"/>
        <w:rPr>
          <w:i/>
          <w:highlight w:val="red"/>
        </w:rPr>
      </w:pPr>
    </w:p>
    <w:p w:rsidR="0096411B" w:rsidRPr="002730EA" w:rsidRDefault="0096411B" w:rsidP="003662C7">
      <w:pPr>
        <w:spacing w:line="276" w:lineRule="auto"/>
        <w:jc w:val="both"/>
      </w:pPr>
      <w:r w:rsidRPr="002730EA">
        <w:t>Grafički prikaz ukupne vrijednosti dodijeljenih ugovora i ugovora dodijeljenih na osnovu zaključenih okvirnih sporazuma za pregovarački postupak bez objave obavještenja o nabavci u 201</w:t>
      </w:r>
      <w:r w:rsidR="002730EA" w:rsidRPr="002730EA">
        <w:t>7</w:t>
      </w:r>
      <w:r w:rsidRPr="002730EA">
        <w:t>. godini za radove prema nivou vlasti:</w:t>
      </w:r>
    </w:p>
    <w:p w:rsidR="0096411B" w:rsidRDefault="0096411B" w:rsidP="003662C7">
      <w:pPr>
        <w:spacing w:line="276" w:lineRule="auto"/>
        <w:jc w:val="both"/>
        <w:rPr>
          <w:i/>
          <w:highlight w:val="red"/>
        </w:rPr>
      </w:pPr>
    </w:p>
    <w:p w:rsidR="005030BE" w:rsidRPr="006A0EFD" w:rsidRDefault="005030BE" w:rsidP="003662C7">
      <w:pPr>
        <w:spacing w:line="276" w:lineRule="auto"/>
        <w:jc w:val="both"/>
        <w:rPr>
          <w:i/>
          <w:highlight w:val="red"/>
        </w:rPr>
      </w:pPr>
      <w:r>
        <w:rPr>
          <w:noProof/>
        </w:rPr>
        <w:lastRenderedPageBreak/>
        <w:drawing>
          <wp:inline distT="0" distB="0" distL="0" distR="0" wp14:anchorId="1AF49E59" wp14:editId="356B6D30">
            <wp:extent cx="5791200" cy="3381375"/>
            <wp:effectExtent l="0" t="0" r="0" b="9525"/>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W w:w="9120" w:type="dxa"/>
        <w:tblLook w:val="04A0" w:firstRow="1" w:lastRow="0" w:firstColumn="1" w:lastColumn="0" w:noHBand="0" w:noVBand="1"/>
      </w:tblPr>
      <w:tblGrid>
        <w:gridCol w:w="871"/>
        <w:gridCol w:w="1213"/>
        <w:gridCol w:w="1371"/>
        <w:gridCol w:w="1481"/>
        <w:gridCol w:w="1481"/>
        <w:gridCol w:w="1206"/>
        <w:gridCol w:w="1497"/>
      </w:tblGrid>
      <w:tr w:rsidR="005030BE" w:rsidRPr="005030BE" w:rsidTr="005030BE">
        <w:trPr>
          <w:trHeight w:val="269"/>
        </w:trPr>
        <w:tc>
          <w:tcPr>
            <w:tcW w:w="24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30BE" w:rsidRPr="005030BE" w:rsidRDefault="005030BE">
            <w:pPr>
              <w:jc w:val="both"/>
              <w:rPr>
                <w:color w:val="000000"/>
                <w:sz w:val="20"/>
                <w:szCs w:val="20"/>
              </w:rPr>
            </w:pPr>
            <w:r w:rsidRPr="005030BE">
              <w:rPr>
                <w:color w:val="000000"/>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030BE" w:rsidRPr="005030BE" w:rsidRDefault="005030BE">
            <w:pPr>
              <w:jc w:val="center"/>
              <w:rPr>
                <w:color w:val="000000"/>
                <w:sz w:val="20"/>
                <w:szCs w:val="20"/>
              </w:rPr>
            </w:pPr>
            <w:r w:rsidRPr="005030BE">
              <w:rPr>
                <w:color w:val="000000"/>
                <w:sz w:val="20"/>
                <w:szCs w:val="20"/>
              </w:rPr>
              <w:t>BiH</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5030BE" w:rsidRPr="005030BE" w:rsidRDefault="005030BE">
            <w:pPr>
              <w:jc w:val="center"/>
              <w:rPr>
                <w:color w:val="000000"/>
                <w:sz w:val="20"/>
                <w:szCs w:val="20"/>
              </w:rPr>
            </w:pPr>
            <w:r w:rsidRPr="005030BE">
              <w:rPr>
                <w:color w:val="000000"/>
                <w:sz w:val="20"/>
                <w:szCs w:val="20"/>
              </w:rPr>
              <w:t>FBIH</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5030BE" w:rsidRPr="005030BE" w:rsidRDefault="005030BE">
            <w:pPr>
              <w:jc w:val="center"/>
              <w:rPr>
                <w:color w:val="000000"/>
                <w:sz w:val="20"/>
                <w:szCs w:val="20"/>
              </w:rPr>
            </w:pPr>
            <w:r w:rsidRPr="005030BE">
              <w:rPr>
                <w:color w:val="000000"/>
                <w:sz w:val="20"/>
                <w:szCs w:val="20"/>
              </w:rPr>
              <w:t>RS</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rsidR="005030BE" w:rsidRPr="005030BE" w:rsidRDefault="005030BE">
            <w:pPr>
              <w:jc w:val="center"/>
              <w:rPr>
                <w:color w:val="000000"/>
                <w:sz w:val="20"/>
                <w:szCs w:val="20"/>
              </w:rPr>
            </w:pPr>
            <w:r w:rsidRPr="005030BE">
              <w:rPr>
                <w:color w:val="000000"/>
                <w:sz w:val="20"/>
                <w:szCs w:val="20"/>
              </w:rPr>
              <w:t>BD</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rsidR="005030BE" w:rsidRPr="005030BE" w:rsidRDefault="005030BE">
            <w:pPr>
              <w:jc w:val="center"/>
              <w:rPr>
                <w:color w:val="000000"/>
                <w:sz w:val="20"/>
                <w:szCs w:val="20"/>
              </w:rPr>
            </w:pPr>
            <w:r w:rsidRPr="005030BE">
              <w:rPr>
                <w:color w:val="000000"/>
                <w:sz w:val="20"/>
                <w:szCs w:val="20"/>
              </w:rPr>
              <w:t>Ukupno</w:t>
            </w:r>
          </w:p>
        </w:tc>
      </w:tr>
      <w:tr w:rsidR="005030BE" w:rsidRPr="005030BE" w:rsidTr="005030BE">
        <w:trPr>
          <w:trHeight w:val="269"/>
        </w:trPr>
        <w:tc>
          <w:tcPr>
            <w:tcW w:w="1273" w:type="dxa"/>
            <w:vMerge w:val="restart"/>
            <w:tcBorders>
              <w:top w:val="nil"/>
              <w:left w:val="single" w:sz="4" w:space="0" w:color="auto"/>
              <w:bottom w:val="single" w:sz="4" w:space="0" w:color="auto"/>
              <w:right w:val="single" w:sz="4" w:space="0" w:color="auto"/>
            </w:tcBorders>
            <w:shd w:val="clear" w:color="000000" w:fill="C6D9F1"/>
            <w:textDirection w:val="btLr"/>
            <w:vAlign w:val="center"/>
            <w:hideMark/>
          </w:tcPr>
          <w:p w:rsidR="005030BE" w:rsidRPr="005030BE" w:rsidRDefault="005030BE">
            <w:pPr>
              <w:jc w:val="center"/>
              <w:rPr>
                <w:iCs/>
                <w:color w:val="000000"/>
                <w:sz w:val="18"/>
                <w:szCs w:val="18"/>
              </w:rPr>
            </w:pPr>
            <w:r w:rsidRPr="005030BE">
              <w:rPr>
                <w:iCs/>
                <w:color w:val="000000"/>
                <w:sz w:val="18"/>
                <w:szCs w:val="18"/>
              </w:rPr>
              <w:t>Radovi</w:t>
            </w:r>
          </w:p>
        </w:tc>
        <w:tc>
          <w:tcPr>
            <w:tcW w:w="1153" w:type="dxa"/>
            <w:tcBorders>
              <w:top w:val="nil"/>
              <w:left w:val="nil"/>
              <w:bottom w:val="single" w:sz="4" w:space="0" w:color="auto"/>
              <w:right w:val="single" w:sz="4" w:space="0" w:color="auto"/>
            </w:tcBorders>
            <w:shd w:val="clear" w:color="auto" w:fill="auto"/>
            <w:vAlign w:val="center"/>
            <w:hideMark/>
          </w:tcPr>
          <w:p w:rsidR="005030BE" w:rsidRPr="005030BE" w:rsidRDefault="005030BE">
            <w:pPr>
              <w:rPr>
                <w:iCs/>
                <w:color w:val="000000"/>
                <w:sz w:val="20"/>
                <w:szCs w:val="20"/>
              </w:rPr>
            </w:pPr>
            <w:r w:rsidRPr="005030BE">
              <w:rPr>
                <w:iCs/>
                <w:color w:val="000000"/>
                <w:sz w:val="20"/>
                <w:szCs w:val="20"/>
              </w:rPr>
              <w:t>DU</w:t>
            </w:r>
          </w:p>
        </w:tc>
        <w:tc>
          <w:tcPr>
            <w:tcW w:w="1204" w:type="dxa"/>
            <w:tcBorders>
              <w:top w:val="nil"/>
              <w:left w:val="nil"/>
              <w:bottom w:val="single" w:sz="4" w:space="0" w:color="auto"/>
              <w:right w:val="single" w:sz="4" w:space="0" w:color="auto"/>
            </w:tcBorders>
            <w:shd w:val="clear" w:color="auto" w:fill="auto"/>
            <w:vAlign w:val="center"/>
            <w:hideMark/>
          </w:tcPr>
          <w:p w:rsidR="005030BE" w:rsidRPr="005030BE" w:rsidRDefault="005030BE">
            <w:pPr>
              <w:jc w:val="right"/>
              <w:rPr>
                <w:iCs/>
                <w:color w:val="000000"/>
                <w:sz w:val="20"/>
                <w:szCs w:val="20"/>
              </w:rPr>
            </w:pPr>
            <w:r w:rsidRPr="005030BE">
              <w:rPr>
                <w:iCs/>
                <w:color w:val="000000"/>
                <w:sz w:val="20"/>
                <w:szCs w:val="20"/>
              </w:rPr>
              <w:t>1.173.560,21</w:t>
            </w:r>
          </w:p>
        </w:tc>
        <w:tc>
          <w:tcPr>
            <w:tcW w:w="1325" w:type="dxa"/>
            <w:tcBorders>
              <w:top w:val="nil"/>
              <w:left w:val="nil"/>
              <w:bottom w:val="single" w:sz="4" w:space="0" w:color="auto"/>
              <w:right w:val="single" w:sz="4" w:space="0" w:color="auto"/>
            </w:tcBorders>
            <w:shd w:val="clear" w:color="auto" w:fill="auto"/>
            <w:vAlign w:val="center"/>
            <w:hideMark/>
          </w:tcPr>
          <w:p w:rsidR="005030BE" w:rsidRPr="005030BE" w:rsidRDefault="005030BE">
            <w:pPr>
              <w:jc w:val="right"/>
              <w:rPr>
                <w:iCs/>
                <w:color w:val="000000"/>
                <w:sz w:val="20"/>
                <w:szCs w:val="20"/>
              </w:rPr>
            </w:pPr>
            <w:r w:rsidRPr="005030BE">
              <w:rPr>
                <w:iCs/>
                <w:color w:val="000000"/>
                <w:sz w:val="20"/>
                <w:szCs w:val="20"/>
              </w:rPr>
              <w:t>11.300.062,10</w:t>
            </w:r>
          </w:p>
        </w:tc>
        <w:tc>
          <w:tcPr>
            <w:tcW w:w="1480" w:type="dxa"/>
            <w:tcBorders>
              <w:top w:val="nil"/>
              <w:left w:val="nil"/>
              <w:bottom w:val="single" w:sz="4" w:space="0" w:color="auto"/>
              <w:right w:val="single" w:sz="4" w:space="0" w:color="auto"/>
            </w:tcBorders>
            <w:shd w:val="clear" w:color="auto" w:fill="auto"/>
            <w:vAlign w:val="center"/>
            <w:hideMark/>
          </w:tcPr>
          <w:p w:rsidR="005030BE" w:rsidRPr="005030BE" w:rsidRDefault="005030BE">
            <w:pPr>
              <w:jc w:val="right"/>
              <w:rPr>
                <w:iCs/>
                <w:color w:val="000000"/>
                <w:sz w:val="20"/>
                <w:szCs w:val="20"/>
              </w:rPr>
            </w:pPr>
            <w:r w:rsidRPr="005030BE">
              <w:rPr>
                <w:iCs/>
                <w:color w:val="000000"/>
                <w:sz w:val="20"/>
                <w:szCs w:val="20"/>
              </w:rPr>
              <w:t>11.378.811,77</w:t>
            </w:r>
          </w:p>
        </w:tc>
        <w:tc>
          <w:tcPr>
            <w:tcW w:w="1187" w:type="dxa"/>
            <w:tcBorders>
              <w:top w:val="nil"/>
              <w:left w:val="nil"/>
              <w:bottom w:val="single" w:sz="4" w:space="0" w:color="auto"/>
              <w:right w:val="single" w:sz="4" w:space="0" w:color="auto"/>
            </w:tcBorders>
            <w:shd w:val="clear" w:color="auto" w:fill="auto"/>
            <w:vAlign w:val="center"/>
            <w:hideMark/>
          </w:tcPr>
          <w:p w:rsidR="005030BE" w:rsidRPr="005030BE" w:rsidRDefault="005030BE">
            <w:pPr>
              <w:jc w:val="right"/>
              <w:rPr>
                <w:iCs/>
                <w:color w:val="000000"/>
                <w:sz w:val="20"/>
                <w:szCs w:val="20"/>
              </w:rPr>
            </w:pPr>
            <w:r w:rsidRPr="005030BE">
              <w:rPr>
                <w:iCs/>
                <w:color w:val="000000"/>
                <w:sz w:val="20"/>
                <w:szCs w:val="20"/>
              </w:rPr>
              <w:t>446.297,13</w:t>
            </w:r>
          </w:p>
        </w:tc>
        <w:tc>
          <w:tcPr>
            <w:tcW w:w="1497" w:type="dxa"/>
            <w:tcBorders>
              <w:top w:val="nil"/>
              <w:left w:val="nil"/>
              <w:bottom w:val="single" w:sz="4" w:space="0" w:color="auto"/>
              <w:right w:val="single" w:sz="4" w:space="0" w:color="auto"/>
            </w:tcBorders>
            <w:shd w:val="clear" w:color="auto" w:fill="auto"/>
            <w:vAlign w:val="center"/>
            <w:hideMark/>
          </w:tcPr>
          <w:p w:rsidR="005030BE" w:rsidRPr="005030BE" w:rsidRDefault="005030BE">
            <w:pPr>
              <w:jc w:val="right"/>
              <w:rPr>
                <w:iCs/>
                <w:color w:val="000000"/>
                <w:sz w:val="20"/>
                <w:szCs w:val="20"/>
              </w:rPr>
            </w:pPr>
            <w:r w:rsidRPr="005030BE">
              <w:rPr>
                <w:iCs/>
                <w:color w:val="000000"/>
                <w:sz w:val="20"/>
                <w:szCs w:val="20"/>
              </w:rPr>
              <w:t>24.298.731,21</w:t>
            </w:r>
          </w:p>
        </w:tc>
      </w:tr>
      <w:tr w:rsidR="005030BE" w:rsidRPr="005030BE" w:rsidTr="005030BE">
        <w:trPr>
          <w:trHeight w:val="269"/>
        </w:trPr>
        <w:tc>
          <w:tcPr>
            <w:tcW w:w="1273" w:type="dxa"/>
            <w:vMerge/>
            <w:tcBorders>
              <w:top w:val="nil"/>
              <w:left w:val="single" w:sz="4" w:space="0" w:color="auto"/>
              <w:bottom w:val="single" w:sz="4" w:space="0" w:color="auto"/>
              <w:right w:val="single" w:sz="4" w:space="0" w:color="auto"/>
            </w:tcBorders>
            <w:vAlign w:val="center"/>
            <w:hideMark/>
          </w:tcPr>
          <w:p w:rsidR="005030BE" w:rsidRPr="005030BE" w:rsidRDefault="005030BE">
            <w:pPr>
              <w:rPr>
                <w:iCs/>
                <w:color w:val="000000"/>
                <w:sz w:val="20"/>
                <w:szCs w:val="20"/>
              </w:rPr>
            </w:pPr>
          </w:p>
        </w:tc>
        <w:tc>
          <w:tcPr>
            <w:tcW w:w="1153" w:type="dxa"/>
            <w:tcBorders>
              <w:top w:val="nil"/>
              <w:left w:val="nil"/>
              <w:bottom w:val="single" w:sz="4" w:space="0" w:color="auto"/>
              <w:right w:val="single" w:sz="4" w:space="0" w:color="auto"/>
            </w:tcBorders>
            <w:shd w:val="clear" w:color="auto" w:fill="auto"/>
            <w:vAlign w:val="center"/>
            <w:hideMark/>
          </w:tcPr>
          <w:p w:rsidR="005030BE" w:rsidRPr="005030BE" w:rsidRDefault="005030BE">
            <w:pPr>
              <w:rPr>
                <w:iCs/>
                <w:color w:val="000000"/>
                <w:sz w:val="20"/>
                <w:szCs w:val="20"/>
              </w:rPr>
            </w:pPr>
            <w:r w:rsidRPr="005030BE">
              <w:rPr>
                <w:iCs/>
                <w:color w:val="000000"/>
                <w:sz w:val="20"/>
                <w:szCs w:val="20"/>
              </w:rPr>
              <w:t>DU.OS</w:t>
            </w:r>
          </w:p>
        </w:tc>
        <w:tc>
          <w:tcPr>
            <w:tcW w:w="1204" w:type="dxa"/>
            <w:tcBorders>
              <w:top w:val="nil"/>
              <w:left w:val="nil"/>
              <w:bottom w:val="single" w:sz="4" w:space="0" w:color="auto"/>
              <w:right w:val="single" w:sz="4" w:space="0" w:color="auto"/>
            </w:tcBorders>
            <w:shd w:val="clear" w:color="auto" w:fill="auto"/>
            <w:vAlign w:val="center"/>
            <w:hideMark/>
          </w:tcPr>
          <w:p w:rsidR="005030BE" w:rsidRPr="005030BE" w:rsidRDefault="005030BE">
            <w:pPr>
              <w:jc w:val="right"/>
              <w:rPr>
                <w:iCs/>
                <w:color w:val="000000"/>
                <w:sz w:val="20"/>
                <w:szCs w:val="20"/>
              </w:rPr>
            </w:pPr>
            <w:r w:rsidRPr="005030BE">
              <w:rPr>
                <w:iCs/>
                <w:color w:val="000000"/>
                <w:sz w:val="20"/>
                <w:szCs w:val="20"/>
              </w:rPr>
              <w:t>0</w:t>
            </w:r>
          </w:p>
        </w:tc>
        <w:tc>
          <w:tcPr>
            <w:tcW w:w="1325" w:type="dxa"/>
            <w:tcBorders>
              <w:top w:val="nil"/>
              <w:left w:val="nil"/>
              <w:bottom w:val="single" w:sz="4" w:space="0" w:color="auto"/>
              <w:right w:val="single" w:sz="4" w:space="0" w:color="auto"/>
            </w:tcBorders>
            <w:shd w:val="clear" w:color="auto" w:fill="auto"/>
            <w:vAlign w:val="center"/>
            <w:hideMark/>
          </w:tcPr>
          <w:p w:rsidR="005030BE" w:rsidRPr="005030BE" w:rsidRDefault="005030BE">
            <w:pPr>
              <w:jc w:val="right"/>
              <w:rPr>
                <w:iCs/>
                <w:color w:val="000000"/>
                <w:sz w:val="20"/>
                <w:szCs w:val="20"/>
              </w:rPr>
            </w:pPr>
            <w:r w:rsidRPr="005030BE">
              <w:rPr>
                <w:iCs/>
                <w:color w:val="000000"/>
                <w:sz w:val="20"/>
                <w:szCs w:val="20"/>
              </w:rPr>
              <w:t>103.978,89</w:t>
            </w:r>
          </w:p>
        </w:tc>
        <w:tc>
          <w:tcPr>
            <w:tcW w:w="1480" w:type="dxa"/>
            <w:tcBorders>
              <w:top w:val="nil"/>
              <w:left w:val="nil"/>
              <w:bottom w:val="single" w:sz="4" w:space="0" w:color="auto"/>
              <w:right w:val="single" w:sz="4" w:space="0" w:color="auto"/>
            </w:tcBorders>
            <w:shd w:val="clear" w:color="auto" w:fill="auto"/>
            <w:vAlign w:val="center"/>
            <w:hideMark/>
          </w:tcPr>
          <w:p w:rsidR="005030BE" w:rsidRPr="005030BE" w:rsidRDefault="005030BE">
            <w:pPr>
              <w:jc w:val="right"/>
              <w:rPr>
                <w:iCs/>
                <w:color w:val="000000"/>
                <w:sz w:val="20"/>
                <w:szCs w:val="20"/>
              </w:rPr>
            </w:pPr>
            <w:r w:rsidRPr="005030BE">
              <w:rPr>
                <w:iCs/>
                <w:color w:val="000000"/>
                <w:sz w:val="20"/>
                <w:szCs w:val="20"/>
              </w:rPr>
              <w:t>76.674,80</w:t>
            </w:r>
          </w:p>
        </w:tc>
        <w:tc>
          <w:tcPr>
            <w:tcW w:w="1187" w:type="dxa"/>
            <w:tcBorders>
              <w:top w:val="nil"/>
              <w:left w:val="nil"/>
              <w:bottom w:val="single" w:sz="4" w:space="0" w:color="auto"/>
              <w:right w:val="single" w:sz="4" w:space="0" w:color="auto"/>
            </w:tcBorders>
            <w:shd w:val="clear" w:color="auto" w:fill="auto"/>
            <w:vAlign w:val="center"/>
            <w:hideMark/>
          </w:tcPr>
          <w:p w:rsidR="005030BE" w:rsidRPr="005030BE" w:rsidRDefault="005030BE">
            <w:pPr>
              <w:jc w:val="right"/>
              <w:rPr>
                <w:iCs/>
                <w:color w:val="000000"/>
                <w:sz w:val="20"/>
                <w:szCs w:val="20"/>
              </w:rPr>
            </w:pPr>
            <w:r w:rsidRPr="005030BE">
              <w:rPr>
                <w:iCs/>
                <w:color w:val="000000"/>
                <w:sz w:val="20"/>
                <w:szCs w:val="20"/>
              </w:rPr>
              <w:t>0</w:t>
            </w:r>
          </w:p>
        </w:tc>
        <w:tc>
          <w:tcPr>
            <w:tcW w:w="1497" w:type="dxa"/>
            <w:tcBorders>
              <w:top w:val="nil"/>
              <w:left w:val="nil"/>
              <w:bottom w:val="single" w:sz="4" w:space="0" w:color="auto"/>
              <w:right w:val="single" w:sz="4" w:space="0" w:color="auto"/>
            </w:tcBorders>
            <w:shd w:val="clear" w:color="auto" w:fill="auto"/>
            <w:vAlign w:val="center"/>
            <w:hideMark/>
          </w:tcPr>
          <w:p w:rsidR="005030BE" w:rsidRPr="005030BE" w:rsidRDefault="005030BE">
            <w:pPr>
              <w:jc w:val="right"/>
              <w:rPr>
                <w:iCs/>
                <w:color w:val="000000"/>
                <w:sz w:val="20"/>
                <w:szCs w:val="20"/>
              </w:rPr>
            </w:pPr>
            <w:r w:rsidRPr="005030BE">
              <w:rPr>
                <w:iCs/>
                <w:color w:val="000000"/>
                <w:sz w:val="20"/>
                <w:szCs w:val="20"/>
              </w:rPr>
              <w:t>180.653,69</w:t>
            </w:r>
          </w:p>
        </w:tc>
      </w:tr>
      <w:tr w:rsidR="005030BE" w:rsidRPr="005030BE" w:rsidTr="005030BE">
        <w:trPr>
          <w:trHeight w:val="269"/>
        </w:trPr>
        <w:tc>
          <w:tcPr>
            <w:tcW w:w="1273" w:type="dxa"/>
            <w:tcBorders>
              <w:top w:val="nil"/>
              <w:left w:val="single" w:sz="4" w:space="0" w:color="auto"/>
              <w:bottom w:val="single" w:sz="4" w:space="0" w:color="auto"/>
              <w:right w:val="single" w:sz="4" w:space="0" w:color="auto"/>
            </w:tcBorders>
            <w:shd w:val="clear" w:color="000000" w:fill="C6D9F1"/>
            <w:textDirection w:val="btLr"/>
            <w:vAlign w:val="center"/>
            <w:hideMark/>
          </w:tcPr>
          <w:p w:rsidR="005030BE" w:rsidRPr="005030BE" w:rsidRDefault="005030BE">
            <w:pPr>
              <w:jc w:val="center"/>
              <w:rPr>
                <w:color w:val="000000"/>
                <w:sz w:val="20"/>
                <w:szCs w:val="20"/>
              </w:rPr>
            </w:pPr>
            <w:r w:rsidRPr="005030BE">
              <w:rPr>
                <w:color w:val="000000"/>
                <w:sz w:val="20"/>
                <w:szCs w:val="20"/>
              </w:rPr>
              <w:t> </w:t>
            </w:r>
          </w:p>
        </w:tc>
        <w:tc>
          <w:tcPr>
            <w:tcW w:w="1153" w:type="dxa"/>
            <w:tcBorders>
              <w:top w:val="nil"/>
              <w:left w:val="nil"/>
              <w:bottom w:val="single" w:sz="4" w:space="0" w:color="auto"/>
              <w:right w:val="single" w:sz="4" w:space="0" w:color="auto"/>
            </w:tcBorders>
            <w:shd w:val="clear" w:color="auto" w:fill="auto"/>
            <w:vAlign w:val="center"/>
            <w:hideMark/>
          </w:tcPr>
          <w:p w:rsidR="005030BE" w:rsidRPr="005030BE" w:rsidRDefault="005030BE">
            <w:pPr>
              <w:rPr>
                <w:color w:val="000000"/>
                <w:sz w:val="20"/>
                <w:szCs w:val="20"/>
              </w:rPr>
            </w:pPr>
            <w:r w:rsidRPr="005030BE">
              <w:rPr>
                <w:color w:val="000000"/>
                <w:sz w:val="20"/>
                <w:szCs w:val="20"/>
              </w:rPr>
              <w:t>DU+DU.OS</w:t>
            </w:r>
          </w:p>
        </w:tc>
        <w:tc>
          <w:tcPr>
            <w:tcW w:w="1204" w:type="dxa"/>
            <w:tcBorders>
              <w:top w:val="nil"/>
              <w:left w:val="nil"/>
              <w:bottom w:val="single" w:sz="4" w:space="0" w:color="auto"/>
              <w:right w:val="single" w:sz="4" w:space="0" w:color="auto"/>
            </w:tcBorders>
            <w:shd w:val="clear" w:color="auto" w:fill="auto"/>
            <w:noWrap/>
            <w:vAlign w:val="bottom"/>
            <w:hideMark/>
          </w:tcPr>
          <w:p w:rsidR="005030BE" w:rsidRPr="005030BE" w:rsidRDefault="005030BE">
            <w:pPr>
              <w:jc w:val="right"/>
              <w:rPr>
                <w:color w:val="000000"/>
                <w:sz w:val="22"/>
                <w:szCs w:val="22"/>
              </w:rPr>
            </w:pPr>
            <w:r w:rsidRPr="005030BE">
              <w:rPr>
                <w:color w:val="000000"/>
                <w:sz w:val="22"/>
                <w:szCs w:val="22"/>
              </w:rPr>
              <w:t>1.173.560,21</w:t>
            </w:r>
          </w:p>
        </w:tc>
        <w:tc>
          <w:tcPr>
            <w:tcW w:w="1325" w:type="dxa"/>
            <w:tcBorders>
              <w:top w:val="nil"/>
              <w:left w:val="nil"/>
              <w:bottom w:val="single" w:sz="4" w:space="0" w:color="auto"/>
              <w:right w:val="single" w:sz="4" w:space="0" w:color="auto"/>
            </w:tcBorders>
            <w:shd w:val="clear" w:color="auto" w:fill="auto"/>
            <w:noWrap/>
            <w:vAlign w:val="bottom"/>
            <w:hideMark/>
          </w:tcPr>
          <w:p w:rsidR="005030BE" w:rsidRPr="005030BE" w:rsidRDefault="005030BE">
            <w:pPr>
              <w:jc w:val="right"/>
              <w:rPr>
                <w:color w:val="000000"/>
                <w:sz w:val="22"/>
                <w:szCs w:val="22"/>
              </w:rPr>
            </w:pPr>
            <w:r w:rsidRPr="005030BE">
              <w:rPr>
                <w:color w:val="000000"/>
                <w:sz w:val="22"/>
                <w:szCs w:val="22"/>
              </w:rPr>
              <w:t>11.404.040,99</w:t>
            </w:r>
          </w:p>
        </w:tc>
        <w:tc>
          <w:tcPr>
            <w:tcW w:w="1480" w:type="dxa"/>
            <w:tcBorders>
              <w:top w:val="nil"/>
              <w:left w:val="nil"/>
              <w:bottom w:val="single" w:sz="4" w:space="0" w:color="auto"/>
              <w:right w:val="single" w:sz="4" w:space="0" w:color="auto"/>
            </w:tcBorders>
            <w:shd w:val="clear" w:color="auto" w:fill="auto"/>
            <w:noWrap/>
            <w:vAlign w:val="bottom"/>
            <w:hideMark/>
          </w:tcPr>
          <w:p w:rsidR="005030BE" w:rsidRPr="005030BE" w:rsidRDefault="005030BE">
            <w:pPr>
              <w:jc w:val="right"/>
              <w:rPr>
                <w:color w:val="000000"/>
                <w:sz w:val="22"/>
                <w:szCs w:val="22"/>
              </w:rPr>
            </w:pPr>
            <w:r w:rsidRPr="005030BE">
              <w:rPr>
                <w:color w:val="000000"/>
                <w:sz w:val="22"/>
                <w:szCs w:val="22"/>
              </w:rPr>
              <w:t>11.455.486,57</w:t>
            </w:r>
          </w:p>
        </w:tc>
        <w:tc>
          <w:tcPr>
            <w:tcW w:w="1187" w:type="dxa"/>
            <w:tcBorders>
              <w:top w:val="nil"/>
              <w:left w:val="nil"/>
              <w:bottom w:val="single" w:sz="4" w:space="0" w:color="auto"/>
              <w:right w:val="single" w:sz="4" w:space="0" w:color="auto"/>
            </w:tcBorders>
            <w:shd w:val="clear" w:color="auto" w:fill="auto"/>
            <w:noWrap/>
            <w:vAlign w:val="bottom"/>
            <w:hideMark/>
          </w:tcPr>
          <w:p w:rsidR="005030BE" w:rsidRPr="005030BE" w:rsidRDefault="005030BE">
            <w:pPr>
              <w:jc w:val="right"/>
              <w:rPr>
                <w:color w:val="000000"/>
                <w:sz w:val="22"/>
                <w:szCs w:val="22"/>
              </w:rPr>
            </w:pPr>
            <w:r w:rsidRPr="005030BE">
              <w:rPr>
                <w:color w:val="000000"/>
                <w:sz w:val="22"/>
                <w:szCs w:val="22"/>
              </w:rPr>
              <w:t>446.297,13</w:t>
            </w:r>
          </w:p>
        </w:tc>
        <w:tc>
          <w:tcPr>
            <w:tcW w:w="1497" w:type="dxa"/>
            <w:tcBorders>
              <w:top w:val="nil"/>
              <w:left w:val="nil"/>
              <w:bottom w:val="single" w:sz="4" w:space="0" w:color="auto"/>
              <w:right w:val="single" w:sz="4" w:space="0" w:color="auto"/>
            </w:tcBorders>
            <w:shd w:val="clear" w:color="auto" w:fill="auto"/>
            <w:noWrap/>
            <w:vAlign w:val="bottom"/>
            <w:hideMark/>
          </w:tcPr>
          <w:p w:rsidR="005030BE" w:rsidRPr="005030BE" w:rsidRDefault="005030BE">
            <w:pPr>
              <w:jc w:val="right"/>
              <w:rPr>
                <w:color w:val="000000"/>
                <w:sz w:val="22"/>
                <w:szCs w:val="22"/>
              </w:rPr>
            </w:pPr>
            <w:r w:rsidRPr="005030BE">
              <w:rPr>
                <w:color w:val="000000"/>
                <w:sz w:val="22"/>
                <w:szCs w:val="22"/>
              </w:rPr>
              <w:t>24.479.384,90</w:t>
            </w:r>
          </w:p>
        </w:tc>
      </w:tr>
    </w:tbl>
    <w:p w:rsidR="00C3143A" w:rsidRPr="006A0EFD" w:rsidRDefault="00C3143A" w:rsidP="00C3143A">
      <w:pPr>
        <w:spacing w:line="276" w:lineRule="auto"/>
        <w:jc w:val="center"/>
        <w:rPr>
          <w:i/>
          <w:highlight w:val="red"/>
        </w:rPr>
      </w:pPr>
    </w:p>
    <w:p w:rsidR="00255B17" w:rsidRPr="00BA7599" w:rsidRDefault="0096411B" w:rsidP="001A6D98">
      <w:pPr>
        <w:spacing w:line="276" w:lineRule="auto"/>
        <w:jc w:val="both"/>
      </w:pPr>
      <w:r w:rsidRPr="00BA7599">
        <w:t>Procentualno učešće u vrijednosti dodijelenih ugovora i ugovora dodijeljenih na osnovu zaključenih okvirnih sporazuma za  pregovarački postupak bez objave obavještenja o nabavci u 201</w:t>
      </w:r>
      <w:r w:rsidR="005030BE" w:rsidRPr="00BA7599">
        <w:t>7</w:t>
      </w:r>
      <w:r w:rsidRPr="00BA7599">
        <w:t>. godin</w:t>
      </w:r>
      <w:r w:rsidR="001D2888">
        <w:t>i za radove  prema nivou vlasti</w:t>
      </w:r>
      <w:r w:rsidRPr="00BA7599">
        <w:t>:</w:t>
      </w:r>
    </w:p>
    <w:p w:rsidR="0096411B" w:rsidRPr="006A0EFD" w:rsidRDefault="0096411B" w:rsidP="001A6D98">
      <w:pPr>
        <w:spacing w:line="276" w:lineRule="auto"/>
        <w:jc w:val="both"/>
        <w:rPr>
          <w:i/>
        </w:rPr>
      </w:pPr>
    </w:p>
    <w:tbl>
      <w:tblPr>
        <w:tblStyle w:val="TableGrid"/>
        <w:tblW w:w="6633" w:type="dxa"/>
        <w:jc w:val="center"/>
        <w:tblLook w:val="04A0" w:firstRow="1" w:lastRow="0" w:firstColumn="1" w:lastColumn="0" w:noHBand="0" w:noVBand="1"/>
      </w:tblPr>
      <w:tblGrid>
        <w:gridCol w:w="870"/>
        <w:gridCol w:w="1652"/>
        <w:gridCol w:w="813"/>
        <w:gridCol w:w="888"/>
        <w:gridCol w:w="756"/>
        <w:gridCol w:w="662"/>
        <w:gridCol w:w="992"/>
      </w:tblGrid>
      <w:tr w:rsidR="006764FA" w:rsidRPr="00BA7599" w:rsidTr="00C3143A">
        <w:trPr>
          <w:trHeight w:val="315"/>
          <w:jc w:val="center"/>
        </w:trPr>
        <w:tc>
          <w:tcPr>
            <w:tcW w:w="2522" w:type="dxa"/>
            <w:gridSpan w:val="2"/>
            <w:shd w:val="clear" w:color="auto" w:fill="C6D9F1" w:themeFill="text2" w:themeFillTint="33"/>
            <w:hideMark/>
          </w:tcPr>
          <w:p w:rsidR="006764FA" w:rsidRPr="00BA7599" w:rsidRDefault="006764FA" w:rsidP="001A6D98">
            <w:pPr>
              <w:spacing w:line="276" w:lineRule="auto"/>
              <w:jc w:val="center"/>
            </w:pPr>
            <w:r w:rsidRPr="00BA7599">
              <w:t> </w:t>
            </w:r>
          </w:p>
        </w:tc>
        <w:tc>
          <w:tcPr>
            <w:tcW w:w="813" w:type="dxa"/>
            <w:shd w:val="clear" w:color="auto" w:fill="C6D9F1" w:themeFill="text2" w:themeFillTint="33"/>
            <w:hideMark/>
          </w:tcPr>
          <w:p w:rsidR="006764FA" w:rsidRPr="00BA7599" w:rsidRDefault="006764FA" w:rsidP="001A6D98">
            <w:pPr>
              <w:spacing w:line="276" w:lineRule="auto"/>
              <w:jc w:val="center"/>
            </w:pPr>
            <w:r w:rsidRPr="00BA7599">
              <w:t>BiH</w:t>
            </w:r>
          </w:p>
        </w:tc>
        <w:tc>
          <w:tcPr>
            <w:tcW w:w="888" w:type="dxa"/>
            <w:shd w:val="clear" w:color="auto" w:fill="C6D9F1" w:themeFill="text2" w:themeFillTint="33"/>
            <w:hideMark/>
          </w:tcPr>
          <w:p w:rsidR="006764FA" w:rsidRPr="00BA7599" w:rsidRDefault="006764FA" w:rsidP="001A6D98">
            <w:pPr>
              <w:spacing w:line="276" w:lineRule="auto"/>
              <w:jc w:val="center"/>
            </w:pPr>
            <w:r w:rsidRPr="00BA7599">
              <w:t>FBIH</w:t>
            </w:r>
          </w:p>
        </w:tc>
        <w:tc>
          <w:tcPr>
            <w:tcW w:w="756" w:type="dxa"/>
            <w:shd w:val="clear" w:color="auto" w:fill="C6D9F1" w:themeFill="text2" w:themeFillTint="33"/>
            <w:hideMark/>
          </w:tcPr>
          <w:p w:rsidR="006764FA" w:rsidRPr="00BA7599" w:rsidRDefault="006764FA" w:rsidP="001A6D98">
            <w:pPr>
              <w:spacing w:line="276" w:lineRule="auto"/>
              <w:jc w:val="center"/>
            </w:pPr>
            <w:r w:rsidRPr="00BA7599">
              <w:t>RS</w:t>
            </w:r>
          </w:p>
        </w:tc>
        <w:tc>
          <w:tcPr>
            <w:tcW w:w="662" w:type="dxa"/>
            <w:shd w:val="clear" w:color="auto" w:fill="C6D9F1" w:themeFill="text2" w:themeFillTint="33"/>
            <w:hideMark/>
          </w:tcPr>
          <w:p w:rsidR="006764FA" w:rsidRPr="00BA7599" w:rsidRDefault="006764FA" w:rsidP="001A6D98">
            <w:pPr>
              <w:spacing w:line="276" w:lineRule="auto"/>
              <w:jc w:val="center"/>
            </w:pPr>
            <w:r w:rsidRPr="00BA7599">
              <w:t>BD</w:t>
            </w:r>
          </w:p>
        </w:tc>
        <w:tc>
          <w:tcPr>
            <w:tcW w:w="992" w:type="dxa"/>
            <w:shd w:val="clear" w:color="auto" w:fill="C6D9F1" w:themeFill="text2" w:themeFillTint="33"/>
            <w:hideMark/>
          </w:tcPr>
          <w:p w:rsidR="006764FA" w:rsidRPr="00BA7599" w:rsidRDefault="006764FA" w:rsidP="001A6D98">
            <w:pPr>
              <w:spacing w:line="276" w:lineRule="auto"/>
              <w:jc w:val="center"/>
            </w:pPr>
            <w:r w:rsidRPr="00BA7599">
              <w:t>Ukupno</w:t>
            </w:r>
          </w:p>
        </w:tc>
      </w:tr>
      <w:tr w:rsidR="0010199D" w:rsidRPr="00BA7599" w:rsidTr="005030BE">
        <w:trPr>
          <w:trHeight w:val="454"/>
          <w:jc w:val="center"/>
        </w:trPr>
        <w:tc>
          <w:tcPr>
            <w:tcW w:w="870" w:type="dxa"/>
            <w:vMerge w:val="restart"/>
            <w:shd w:val="clear" w:color="auto" w:fill="C6D9F1" w:themeFill="text2" w:themeFillTint="33"/>
            <w:textDirection w:val="btLr"/>
            <w:vAlign w:val="center"/>
            <w:hideMark/>
          </w:tcPr>
          <w:p w:rsidR="0010199D" w:rsidRPr="00BA7599" w:rsidRDefault="0010199D" w:rsidP="0010199D">
            <w:pPr>
              <w:spacing w:line="276" w:lineRule="auto"/>
              <w:jc w:val="center"/>
            </w:pPr>
            <w:r w:rsidRPr="00BA7599">
              <w:t>Radovi (%)</w:t>
            </w:r>
          </w:p>
        </w:tc>
        <w:tc>
          <w:tcPr>
            <w:tcW w:w="1652" w:type="dxa"/>
            <w:hideMark/>
          </w:tcPr>
          <w:p w:rsidR="0010199D" w:rsidRPr="00BA7599" w:rsidRDefault="0010199D" w:rsidP="0010199D">
            <w:r w:rsidRPr="00BA7599">
              <w:t>DU</w:t>
            </w:r>
          </w:p>
        </w:tc>
        <w:tc>
          <w:tcPr>
            <w:tcW w:w="813" w:type="dxa"/>
            <w:tcBorders>
              <w:top w:val="nil"/>
              <w:left w:val="nil"/>
              <w:bottom w:val="single" w:sz="8" w:space="0" w:color="auto"/>
              <w:right w:val="single" w:sz="8" w:space="0" w:color="auto"/>
            </w:tcBorders>
            <w:shd w:val="clear" w:color="auto" w:fill="auto"/>
            <w:vAlign w:val="center"/>
          </w:tcPr>
          <w:p w:rsidR="0010199D" w:rsidRPr="00BA7599" w:rsidRDefault="005030BE" w:rsidP="0010199D">
            <w:pPr>
              <w:jc w:val="right"/>
            </w:pPr>
            <w:r w:rsidRPr="00BA7599">
              <w:t>4,83</w:t>
            </w:r>
          </w:p>
        </w:tc>
        <w:tc>
          <w:tcPr>
            <w:tcW w:w="888" w:type="dxa"/>
            <w:tcBorders>
              <w:top w:val="nil"/>
              <w:left w:val="nil"/>
              <w:bottom w:val="single" w:sz="8" w:space="0" w:color="auto"/>
              <w:right w:val="single" w:sz="8" w:space="0" w:color="auto"/>
            </w:tcBorders>
            <w:shd w:val="clear" w:color="auto" w:fill="auto"/>
            <w:vAlign w:val="center"/>
          </w:tcPr>
          <w:p w:rsidR="0010199D" w:rsidRPr="00BA7599" w:rsidRDefault="005030BE" w:rsidP="0010199D">
            <w:pPr>
              <w:jc w:val="right"/>
            </w:pPr>
            <w:r w:rsidRPr="00BA7599">
              <w:t>46,50</w:t>
            </w:r>
          </w:p>
        </w:tc>
        <w:tc>
          <w:tcPr>
            <w:tcW w:w="756" w:type="dxa"/>
            <w:tcBorders>
              <w:top w:val="nil"/>
              <w:left w:val="nil"/>
              <w:bottom w:val="single" w:sz="8" w:space="0" w:color="auto"/>
              <w:right w:val="single" w:sz="8" w:space="0" w:color="auto"/>
            </w:tcBorders>
            <w:shd w:val="clear" w:color="auto" w:fill="auto"/>
            <w:vAlign w:val="center"/>
          </w:tcPr>
          <w:p w:rsidR="0010199D" w:rsidRPr="00BA7599" w:rsidRDefault="005030BE" w:rsidP="0010199D">
            <w:pPr>
              <w:jc w:val="right"/>
            </w:pPr>
            <w:r w:rsidRPr="00BA7599">
              <w:t>46,83</w:t>
            </w:r>
          </w:p>
        </w:tc>
        <w:tc>
          <w:tcPr>
            <w:tcW w:w="662" w:type="dxa"/>
            <w:tcBorders>
              <w:top w:val="nil"/>
              <w:left w:val="nil"/>
              <w:bottom w:val="single" w:sz="8" w:space="0" w:color="auto"/>
              <w:right w:val="single" w:sz="8" w:space="0" w:color="auto"/>
            </w:tcBorders>
            <w:shd w:val="clear" w:color="auto" w:fill="auto"/>
            <w:vAlign w:val="center"/>
          </w:tcPr>
          <w:p w:rsidR="0010199D" w:rsidRPr="00BA7599" w:rsidRDefault="005030BE" w:rsidP="0010199D">
            <w:pPr>
              <w:jc w:val="right"/>
            </w:pPr>
            <w:r w:rsidRPr="00BA7599">
              <w:t>1,84</w:t>
            </w:r>
          </w:p>
        </w:tc>
        <w:tc>
          <w:tcPr>
            <w:tcW w:w="992" w:type="dxa"/>
            <w:vAlign w:val="center"/>
            <w:hideMark/>
          </w:tcPr>
          <w:p w:rsidR="0010199D" w:rsidRPr="00BA7599" w:rsidRDefault="0010199D" w:rsidP="0010199D">
            <w:pPr>
              <w:spacing w:line="276" w:lineRule="auto"/>
              <w:jc w:val="right"/>
            </w:pPr>
            <w:r w:rsidRPr="00BA7599">
              <w:t>100,00</w:t>
            </w:r>
          </w:p>
        </w:tc>
      </w:tr>
      <w:tr w:rsidR="0010199D" w:rsidRPr="00BA7599" w:rsidTr="005030BE">
        <w:trPr>
          <w:trHeight w:val="454"/>
          <w:jc w:val="center"/>
        </w:trPr>
        <w:tc>
          <w:tcPr>
            <w:tcW w:w="870" w:type="dxa"/>
            <w:vMerge/>
            <w:shd w:val="clear" w:color="auto" w:fill="C6D9F1" w:themeFill="text2" w:themeFillTint="33"/>
            <w:hideMark/>
          </w:tcPr>
          <w:p w:rsidR="0010199D" w:rsidRPr="00BA7599" w:rsidRDefault="0010199D" w:rsidP="0010199D">
            <w:pPr>
              <w:spacing w:line="276" w:lineRule="auto"/>
              <w:jc w:val="center"/>
            </w:pPr>
          </w:p>
        </w:tc>
        <w:tc>
          <w:tcPr>
            <w:tcW w:w="1652" w:type="dxa"/>
            <w:hideMark/>
          </w:tcPr>
          <w:p w:rsidR="0010199D" w:rsidRPr="00BA7599" w:rsidRDefault="0010199D" w:rsidP="0010199D">
            <w:r w:rsidRPr="00BA7599">
              <w:t>DU.OS</w:t>
            </w:r>
          </w:p>
        </w:tc>
        <w:tc>
          <w:tcPr>
            <w:tcW w:w="813" w:type="dxa"/>
            <w:tcBorders>
              <w:top w:val="nil"/>
              <w:left w:val="nil"/>
              <w:bottom w:val="single" w:sz="8" w:space="0" w:color="auto"/>
              <w:right w:val="single" w:sz="8" w:space="0" w:color="auto"/>
            </w:tcBorders>
            <w:shd w:val="clear" w:color="auto" w:fill="auto"/>
            <w:vAlign w:val="center"/>
          </w:tcPr>
          <w:p w:rsidR="0010199D" w:rsidRPr="00BA7599" w:rsidRDefault="005030BE" w:rsidP="0010199D">
            <w:pPr>
              <w:jc w:val="right"/>
            </w:pPr>
            <w:r w:rsidRPr="00BA7599">
              <w:t>0,00</w:t>
            </w:r>
          </w:p>
        </w:tc>
        <w:tc>
          <w:tcPr>
            <w:tcW w:w="888" w:type="dxa"/>
            <w:tcBorders>
              <w:top w:val="nil"/>
              <w:left w:val="nil"/>
              <w:bottom w:val="single" w:sz="8" w:space="0" w:color="auto"/>
              <w:right w:val="single" w:sz="8" w:space="0" w:color="auto"/>
            </w:tcBorders>
            <w:shd w:val="clear" w:color="auto" w:fill="auto"/>
            <w:vAlign w:val="center"/>
          </w:tcPr>
          <w:p w:rsidR="0010199D" w:rsidRPr="00BA7599" w:rsidRDefault="005030BE" w:rsidP="0010199D">
            <w:pPr>
              <w:jc w:val="right"/>
            </w:pPr>
            <w:r w:rsidRPr="00BA7599">
              <w:t>57,56</w:t>
            </w:r>
          </w:p>
        </w:tc>
        <w:tc>
          <w:tcPr>
            <w:tcW w:w="756" w:type="dxa"/>
            <w:tcBorders>
              <w:top w:val="nil"/>
              <w:left w:val="nil"/>
              <w:bottom w:val="single" w:sz="8" w:space="0" w:color="auto"/>
              <w:right w:val="single" w:sz="8" w:space="0" w:color="auto"/>
            </w:tcBorders>
            <w:shd w:val="clear" w:color="auto" w:fill="auto"/>
            <w:vAlign w:val="center"/>
          </w:tcPr>
          <w:p w:rsidR="0010199D" w:rsidRPr="00BA7599" w:rsidRDefault="005030BE" w:rsidP="0010199D">
            <w:pPr>
              <w:jc w:val="right"/>
            </w:pPr>
            <w:r w:rsidRPr="00BA7599">
              <w:t>42,44</w:t>
            </w:r>
          </w:p>
        </w:tc>
        <w:tc>
          <w:tcPr>
            <w:tcW w:w="662" w:type="dxa"/>
            <w:tcBorders>
              <w:top w:val="nil"/>
              <w:left w:val="nil"/>
              <w:bottom w:val="single" w:sz="8" w:space="0" w:color="auto"/>
              <w:right w:val="single" w:sz="8" w:space="0" w:color="auto"/>
            </w:tcBorders>
            <w:shd w:val="clear" w:color="auto" w:fill="auto"/>
            <w:vAlign w:val="center"/>
          </w:tcPr>
          <w:p w:rsidR="0010199D" w:rsidRPr="00BA7599" w:rsidRDefault="005030BE" w:rsidP="0010199D">
            <w:pPr>
              <w:jc w:val="right"/>
            </w:pPr>
            <w:r w:rsidRPr="00BA7599">
              <w:t>0,00</w:t>
            </w:r>
          </w:p>
        </w:tc>
        <w:tc>
          <w:tcPr>
            <w:tcW w:w="992" w:type="dxa"/>
            <w:vAlign w:val="center"/>
            <w:hideMark/>
          </w:tcPr>
          <w:p w:rsidR="0010199D" w:rsidRPr="00BA7599" w:rsidRDefault="0010199D" w:rsidP="0010199D">
            <w:pPr>
              <w:spacing w:line="276" w:lineRule="auto"/>
              <w:jc w:val="right"/>
            </w:pPr>
            <w:r w:rsidRPr="00BA7599">
              <w:t>0,00</w:t>
            </w:r>
          </w:p>
        </w:tc>
      </w:tr>
      <w:tr w:rsidR="0010199D" w:rsidRPr="00BA7599" w:rsidTr="005030BE">
        <w:trPr>
          <w:trHeight w:val="454"/>
          <w:jc w:val="center"/>
        </w:trPr>
        <w:tc>
          <w:tcPr>
            <w:tcW w:w="870" w:type="dxa"/>
            <w:vMerge/>
            <w:shd w:val="clear" w:color="auto" w:fill="C6D9F1" w:themeFill="text2" w:themeFillTint="33"/>
            <w:hideMark/>
          </w:tcPr>
          <w:p w:rsidR="0010199D" w:rsidRPr="00BA7599" w:rsidRDefault="0010199D" w:rsidP="0010199D">
            <w:pPr>
              <w:spacing w:line="276" w:lineRule="auto"/>
              <w:jc w:val="center"/>
            </w:pPr>
          </w:p>
        </w:tc>
        <w:tc>
          <w:tcPr>
            <w:tcW w:w="1652" w:type="dxa"/>
            <w:hideMark/>
          </w:tcPr>
          <w:p w:rsidR="0010199D" w:rsidRPr="00BA7599" w:rsidRDefault="0010199D" w:rsidP="0010199D">
            <w:r w:rsidRPr="00BA7599">
              <w:t>DU + DU.OS</w:t>
            </w:r>
          </w:p>
        </w:tc>
        <w:tc>
          <w:tcPr>
            <w:tcW w:w="813" w:type="dxa"/>
            <w:tcBorders>
              <w:top w:val="nil"/>
              <w:left w:val="nil"/>
              <w:bottom w:val="single" w:sz="8" w:space="0" w:color="auto"/>
              <w:right w:val="single" w:sz="8" w:space="0" w:color="auto"/>
            </w:tcBorders>
            <w:shd w:val="clear" w:color="auto" w:fill="auto"/>
            <w:vAlign w:val="center"/>
          </w:tcPr>
          <w:p w:rsidR="0010199D" w:rsidRPr="00BA7599" w:rsidRDefault="008D32A2" w:rsidP="0010199D">
            <w:pPr>
              <w:jc w:val="right"/>
            </w:pPr>
            <w:r w:rsidRPr="00BA7599">
              <w:t>4,79</w:t>
            </w:r>
          </w:p>
        </w:tc>
        <w:tc>
          <w:tcPr>
            <w:tcW w:w="888" w:type="dxa"/>
            <w:tcBorders>
              <w:top w:val="nil"/>
              <w:left w:val="nil"/>
              <w:bottom w:val="single" w:sz="8" w:space="0" w:color="auto"/>
              <w:right w:val="single" w:sz="8" w:space="0" w:color="auto"/>
            </w:tcBorders>
            <w:shd w:val="clear" w:color="auto" w:fill="auto"/>
            <w:vAlign w:val="center"/>
          </w:tcPr>
          <w:p w:rsidR="0010199D" w:rsidRPr="00BA7599" w:rsidRDefault="00BA7599" w:rsidP="0010199D">
            <w:pPr>
              <w:jc w:val="right"/>
            </w:pPr>
            <w:r w:rsidRPr="00BA7599">
              <w:t>46,59</w:t>
            </w:r>
          </w:p>
        </w:tc>
        <w:tc>
          <w:tcPr>
            <w:tcW w:w="756" w:type="dxa"/>
            <w:tcBorders>
              <w:top w:val="nil"/>
              <w:left w:val="nil"/>
              <w:bottom w:val="single" w:sz="8" w:space="0" w:color="auto"/>
              <w:right w:val="single" w:sz="8" w:space="0" w:color="auto"/>
            </w:tcBorders>
            <w:shd w:val="clear" w:color="auto" w:fill="auto"/>
            <w:vAlign w:val="center"/>
          </w:tcPr>
          <w:p w:rsidR="0010199D" w:rsidRPr="00BA7599" w:rsidRDefault="008D32A2" w:rsidP="0010199D">
            <w:pPr>
              <w:jc w:val="right"/>
            </w:pPr>
            <w:r w:rsidRPr="00BA7599">
              <w:t>46,80</w:t>
            </w:r>
          </w:p>
        </w:tc>
        <w:tc>
          <w:tcPr>
            <w:tcW w:w="662" w:type="dxa"/>
            <w:tcBorders>
              <w:top w:val="nil"/>
              <w:left w:val="nil"/>
              <w:bottom w:val="single" w:sz="8" w:space="0" w:color="auto"/>
              <w:right w:val="single" w:sz="8" w:space="0" w:color="auto"/>
            </w:tcBorders>
            <w:shd w:val="clear" w:color="auto" w:fill="auto"/>
            <w:vAlign w:val="center"/>
          </w:tcPr>
          <w:p w:rsidR="0010199D" w:rsidRPr="00BA7599" w:rsidRDefault="008D32A2" w:rsidP="0010199D">
            <w:pPr>
              <w:jc w:val="right"/>
            </w:pPr>
            <w:r w:rsidRPr="00BA7599">
              <w:t>1,82</w:t>
            </w:r>
          </w:p>
        </w:tc>
        <w:tc>
          <w:tcPr>
            <w:tcW w:w="992" w:type="dxa"/>
            <w:vAlign w:val="center"/>
            <w:hideMark/>
          </w:tcPr>
          <w:p w:rsidR="0010199D" w:rsidRPr="00BA7599" w:rsidRDefault="0010199D" w:rsidP="0010199D">
            <w:pPr>
              <w:spacing w:line="276" w:lineRule="auto"/>
              <w:jc w:val="right"/>
            </w:pPr>
            <w:r w:rsidRPr="00BA7599">
              <w:t>100,00</w:t>
            </w:r>
          </w:p>
        </w:tc>
      </w:tr>
    </w:tbl>
    <w:p w:rsidR="0089245B" w:rsidRDefault="0089245B" w:rsidP="001A6D98">
      <w:pPr>
        <w:spacing w:line="276" w:lineRule="auto"/>
        <w:jc w:val="both"/>
        <w:rPr>
          <w:i/>
        </w:rPr>
      </w:pPr>
    </w:p>
    <w:p w:rsidR="00B0293B" w:rsidRDefault="00B0293B" w:rsidP="001A6D98">
      <w:pPr>
        <w:spacing w:line="276" w:lineRule="auto"/>
        <w:jc w:val="both"/>
        <w:rPr>
          <w:i/>
        </w:rPr>
      </w:pPr>
    </w:p>
    <w:p w:rsidR="00B0293B" w:rsidRDefault="00B0293B" w:rsidP="001A6D98">
      <w:pPr>
        <w:spacing w:line="276" w:lineRule="auto"/>
        <w:jc w:val="both"/>
        <w:rPr>
          <w:i/>
        </w:rPr>
      </w:pPr>
    </w:p>
    <w:p w:rsidR="00DA7CC6" w:rsidRDefault="00DA7CC6" w:rsidP="001A6D98">
      <w:pPr>
        <w:spacing w:line="276" w:lineRule="auto"/>
        <w:jc w:val="both"/>
        <w:rPr>
          <w:i/>
        </w:rPr>
      </w:pPr>
    </w:p>
    <w:p w:rsidR="00DA7CC6" w:rsidRDefault="00DA7CC6" w:rsidP="001A6D98">
      <w:pPr>
        <w:spacing w:line="276" w:lineRule="auto"/>
        <w:jc w:val="both"/>
        <w:rPr>
          <w:i/>
        </w:rPr>
      </w:pPr>
    </w:p>
    <w:p w:rsidR="00DA7CC6" w:rsidRDefault="00DA7CC6" w:rsidP="001A6D98">
      <w:pPr>
        <w:spacing w:line="276" w:lineRule="auto"/>
        <w:jc w:val="both"/>
        <w:rPr>
          <w:i/>
        </w:rPr>
      </w:pPr>
    </w:p>
    <w:p w:rsidR="00DA7CC6" w:rsidRDefault="00DA7CC6" w:rsidP="001A6D98">
      <w:pPr>
        <w:spacing w:line="276" w:lineRule="auto"/>
        <w:jc w:val="both"/>
        <w:rPr>
          <w:i/>
        </w:rPr>
      </w:pPr>
    </w:p>
    <w:p w:rsidR="00B0293B" w:rsidRDefault="00B0293B" w:rsidP="001A6D98">
      <w:pPr>
        <w:spacing w:line="276" w:lineRule="auto"/>
        <w:jc w:val="both"/>
        <w:rPr>
          <w:i/>
        </w:rPr>
      </w:pPr>
    </w:p>
    <w:p w:rsidR="00B0293B" w:rsidRDefault="00B0293B" w:rsidP="001A6D98">
      <w:pPr>
        <w:spacing w:line="276" w:lineRule="auto"/>
        <w:jc w:val="both"/>
        <w:rPr>
          <w:i/>
        </w:rPr>
      </w:pPr>
    </w:p>
    <w:p w:rsidR="00B0293B" w:rsidRDefault="00B0293B" w:rsidP="001A6D98">
      <w:pPr>
        <w:spacing w:line="276" w:lineRule="auto"/>
        <w:jc w:val="both"/>
        <w:rPr>
          <w:i/>
        </w:rPr>
      </w:pPr>
    </w:p>
    <w:p w:rsidR="00B0293B" w:rsidRDefault="00B0293B" w:rsidP="001A6D98">
      <w:pPr>
        <w:spacing w:line="276" w:lineRule="auto"/>
        <w:jc w:val="both"/>
        <w:rPr>
          <w:i/>
        </w:rPr>
      </w:pPr>
    </w:p>
    <w:p w:rsidR="00B0293B" w:rsidRPr="006A0EFD" w:rsidRDefault="00B0293B" w:rsidP="001A6D98">
      <w:pPr>
        <w:spacing w:line="276" w:lineRule="auto"/>
        <w:jc w:val="both"/>
        <w:rPr>
          <w:i/>
        </w:rPr>
      </w:pPr>
    </w:p>
    <w:p w:rsidR="002737D7" w:rsidRPr="00B0293B" w:rsidRDefault="002737D7" w:rsidP="001A6D98">
      <w:pPr>
        <w:pStyle w:val="Heading2"/>
        <w:spacing w:line="276" w:lineRule="auto"/>
        <w:rPr>
          <w:rFonts w:asciiTheme="minorHAnsi" w:eastAsia="Times New Roman" w:hAnsiTheme="minorHAnsi" w:cstheme="minorHAnsi"/>
          <w:color w:val="000000" w:themeColor="text1"/>
          <w:sz w:val="24"/>
          <w:szCs w:val="24"/>
          <w:u w:val="single"/>
        </w:rPr>
      </w:pPr>
      <w:bookmarkStart w:id="28" w:name="_Toc514938610"/>
      <w:r w:rsidRPr="00B0293B">
        <w:rPr>
          <w:rFonts w:asciiTheme="minorHAnsi" w:eastAsia="Times New Roman" w:hAnsiTheme="minorHAnsi" w:cstheme="minorHAnsi"/>
          <w:color w:val="000000" w:themeColor="text1"/>
          <w:sz w:val="24"/>
          <w:szCs w:val="24"/>
          <w:u w:val="single"/>
        </w:rPr>
        <w:lastRenderedPageBreak/>
        <w:t>Analiza postupaka „poglavlje V“  prema vrsti postupka</w:t>
      </w:r>
      <w:bookmarkEnd w:id="28"/>
    </w:p>
    <w:p w:rsidR="002737D7" w:rsidRPr="006A0EFD" w:rsidRDefault="002737D7" w:rsidP="001A6D98">
      <w:pPr>
        <w:spacing w:line="276" w:lineRule="auto"/>
        <w:jc w:val="both"/>
        <w:rPr>
          <w:i/>
        </w:rPr>
      </w:pPr>
    </w:p>
    <w:p w:rsidR="002737D7" w:rsidRPr="00A373E6" w:rsidRDefault="002737D7" w:rsidP="001A6D98">
      <w:pPr>
        <w:spacing w:line="276" w:lineRule="auto"/>
        <w:jc w:val="both"/>
      </w:pPr>
      <w:r w:rsidRPr="00A373E6">
        <w:t>Tabelarni i grafički prikaz ukupne vrijednost</w:t>
      </w:r>
      <w:r w:rsidR="007631C5" w:rsidRPr="00A373E6">
        <w:t>i</w:t>
      </w:r>
      <w:r w:rsidRPr="00A373E6">
        <w:t xml:space="preserve"> </w:t>
      </w:r>
      <w:r w:rsidR="00B358E9" w:rsidRPr="00A373E6">
        <w:t>dodijeljenih</w:t>
      </w:r>
      <w:r w:rsidRPr="00A373E6">
        <w:t xml:space="preserve"> ugovora za postupke „poglavlje V“  u 201</w:t>
      </w:r>
      <w:r w:rsidR="00A373E6" w:rsidRPr="00A373E6">
        <w:t>7</w:t>
      </w:r>
      <w:r w:rsidRPr="00A373E6">
        <w:t>. godini prema nivoima vlasti:</w:t>
      </w:r>
    </w:p>
    <w:p w:rsidR="002737D7" w:rsidRPr="006A0EFD" w:rsidRDefault="002737D7" w:rsidP="001A6D98">
      <w:pPr>
        <w:spacing w:line="276" w:lineRule="auto"/>
        <w:rPr>
          <w:i/>
        </w:rPr>
      </w:pPr>
    </w:p>
    <w:tbl>
      <w:tblPr>
        <w:tblW w:w="8752" w:type="dxa"/>
        <w:jc w:val="center"/>
        <w:tblLook w:val="04A0" w:firstRow="1" w:lastRow="0" w:firstColumn="1" w:lastColumn="0" w:noHBand="0" w:noVBand="1"/>
      </w:tblPr>
      <w:tblGrid>
        <w:gridCol w:w="708"/>
        <w:gridCol w:w="1596"/>
        <w:gridCol w:w="1716"/>
        <w:gridCol w:w="1596"/>
        <w:gridCol w:w="1476"/>
        <w:gridCol w:w="1716"/>
      </w:tblGrid>
      <w:tr w:rsidR="0021124C" w:rsidRPr="006A0EFD" w:rsidTr="00A373E6">
        <w:trPr>
          <w:trHeight w:val="234"/>
          <w:jc w:val="center"/>
        </w:trPr>
        <w:tc>
          <w:tcPr>
            <w:tcW w:w="8752" w:type="dxa"/>
            <w:gridSpan w:val="6"/>
            <w:tcBorders>
              <w:top w:val="single" w:sz="8" w:space="0" w:color="auto"/>
              <w:left w:val="single" w:sz="8" w:space="0" w:color="auto"/>
              <w:bottom w:val="single" w:sz="8" w:space="0" w:color="auto"/>
              <w:right w:val="single" w:sz="8" w:space="0" w:color="000000"/>
            </w:tcBorders>
            <w:shd w:val="clear" w:color="000000" w:fill="C6D9F1"/>
            <w:vAlign w:val="center"/>
            <w:hideMark/>
          </w:tcPr>
          <w:p w:rsidR="0021124C" w:rsidRPr="00A373E6" w:rsidRDefault="0021124C" w:rsidP="0021124C">
            <w:pPr>
              <w:jc w:val="center"/>
              <w:rPr>
                <w:color w:val="000000"/>
              </w:rPr>
            </w:pPr>
            <w:r w:rsidRPr="00A373E6">
              <w:rPr>
                <w:color w:val="000000"/>
              </w:rPr>
              <w:t>Ukupna vrijednost dodijeljenih ugovora z</w:t>
            </w:r>
            <w:r w:rsidR="00A373E6">
              <w:rPr>
                <w:color w:val="000000"/>
              </w:rPr>
              <w:t>a  postupke „poglavlje V“ u 2017</w:t>
            </w:r>
            <w:r w:rsidRPr="00A373E6">
              <w:rPr>
                <w:color w:val="000000"/>
              </w:rPr>
              <w:t>. godini  prema nivoima vlasti</w:t>
            </w:r>
          </w:p>
        </w:tc>
      </w:tr>
      <w:tr w:rsidR="0021124C" w:rsidRPr="006A0EFD" w:rsidTr="00A373E6">
        <w:trPr>
          <w:trHeight w:val="234"/>
          <w:jc w:val="center"/>
        </w:trPr>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21124C" w:rsidRPr="00A373E6" w:rsidRDefault="0021124C" w:rsidP="0021124C">
            <w:pPr>
              <w:rPr>
                <w:b/>
                <w:bCs/>
                <w:iCs/>
                <w:color w:val="000000"/>
              </w:rPr>
            </w:pPr>
            <w:r w:rsidRPr="00A373E6">
              <w:rPr>
                <w:b/>
                <w:bCs/>
                <w:iCs/>
                <w:color w:val="000000"/>
              </w:rPr>
              <w:t> </w:t>
            </w:r>
          </w:p>
        </w:tc>
        <w:tc>
          <w:tcPr>
            <w:tcW w:w="1585" w:type="dxa"/>
            <w:tcBorders>
              <w:top w:val="nil"/>
              <w:left w:val="nil"/>
              <w:bottom w:val="single" w:sz="8" w:space="0" w:color="auto"/>
              <w:right w:val="single" w:sz="8" w:space="0" w:color="auto"/>
            </w:tcBorders>
            <w:shd w:val="clear" w:color="auto" w:fill="auto"/>
            <w:noWrap/>
            <w:vAlign w:val="center"/>
            <w:hideMark/>
          </w:tcPr>
          <w:p w:rsidR="0021124C" w:rsidRPr="00A373E6" w:rsidRDefault="0021124C" w:rsidP="0021124C">
            <w:pPr>
              <w:jc w:val="center"/>
              <w:rPr>
                <w:color w:val="000000"/>
              </w:rPr>
            </w:pPr>
            <w:r w:rsidRPr="00A373E6">
              <w:rPr>
                <w:color w:val="000000"/>
              </w:rPr>
              <w:t>BiH</w:t>
            </w:r>
          </w:p>
        </w:tc>
        <w:tc>
          <w:tcPr>
            <w:tcW w:w="1704" w:type="dxa"/>
            <w:tcBorders>
              <w:top w:val="nil"/>
              <w:left w:val="nil"/>
              <w:bottom w:val="single" w:sz="8" w:space="0" w:color="auto"/>
              <w:right w:val="single" w:sz="8" w:space="0" w:color="auto"/>
            </w:tcBorders>
            <w:shd w:val="clear" w:color="auto" w:fill="auto"/>
            <w:noWrap/>
            <w:vAlign w:val="center"/>
            <w:hideMark/>
          </w:tcPr>
          <w:p w:rsidR="0021124C" w:rsidRPr="00A373E6" w:rsidRDefault="0021124C" w:rsidP="0021124C">
            <w:pPr>
              <w:jc w:val="center"/>
              <w:rPr>
                <w:color w:val="000000"/>
              </w:rPr>
            </w:pPr>
            <w:r w:rsidRPr="00A373E6">
              <w:rPr>
                <w:color w:val="000000"/>
              </w:rPr>
              <w:t>FBiH</w:t>
            </w:r>
          </w:p>
        </w:tc>
        <w:tc>
          <w:tcPr>
            <w:tcW w:w="1585" w:type="dxa"/>
            <w:tcBorders>
              <w:top w:val="nil"/>
              <w:left w:val="nil"/>
              <w:bottom w:val="single" w:sz="8" w:space="0" w:color="auto"/>
              <w:right w:val="single" w:sz="8" w:space="0" w:color="auto"/>
            </w:tcBorders>
            <w:shd w:val="clear" w:color="auto" w:fill="auto"/>
            <w:noWrap/>
            <w:vAlign w:val="center"/>
            <w:hideMark/>
          </w:tcPr>
          <w:p w:rsidR="0021124C" w:rsidRPr="00A373E6" w:rsidRDefault="0021124C" w:rsidP="0021124C">
            <w:pPr>
              <w:jc w:val="center"/>
              <w:rPr>
                <w:color w:val="000000"/>
              </w:rPr>
            </w:pPr>
            <w:r w:rsidRPr="00A373E6">
              <w:rPr>
                <w:color w:val="000000"/>
              </w:rPr>
              <w:t>RS</w:t>
            </w:r>
          </w:p>
        </w:tc>
        <w:tc>
          <w:tcPr>
            <w:tcW w:w="1465" w:type="dxa"/>
            <w:tcBorders>
              <w:top w:val="nil"/>
              <w:left w:val="nil"/>
              <w:bottom w:val="single" w:sz="8" w:space="0" w:color="auto"/>
              <w:right w:val="single" w:sz="8" w:space="0" w:color="auto"/>
            </w:tcBorders>
            <w:shd w:val="clear" w:color="auto" w:fill="auto"/>
            <w:noWrap/>
            <w:vAlign w:val="center"/>
            <w:hideMark/>
          </w:tcPr>
          <w:p w:rsidR="0021124C" w:rsidRPr="00A373E6" w:rsidRDefault="0021124C" w:rsidP="0021124C">
            <w:pPr>
              <w:jc w:val="center"/>
              <w:rPr>
                <w:color w:val="000000"/>
              </w:rPr>
            </w:pPr>
            <w:r w:rsidRPr="00A373E6">
              <w:rPr>
                <w:color w:val="000000"/>
              </w:rPr>
              <w:t>BD</w:t>
            </w:r>
          </w:p>
        </w:tc>
        <w:tc>
          <w:tcPr>
            <w:tcW w:w="1704" w:type="dxa"/>
            <w:tcBorders>
              <w:top w:val="nil"/>
              <w:left w:val="nil"/>
              <w:bottom w:val="single" w:sz="8" w:space="0" w:color="auto"/>
              <w:right w:val="single" w:sz="8" w:space="0" w:color="auto"/>
            </w:tcBorders>
            <w:shd w:val="clear" w:color="auto" w:fill="auto"/>
            <w:noWrap/>
            <w:vAlign w:val="center"/>
            <w:hideMark/>
          </w:tcPr>
          <w:p w:rsidR="0021124C" w:rsidRPr="00A373E6" w:rsidRDefault="0021124C" w:rsidP="0021124C">
            <w:pPr>
              <w:jc w:val="center"/>
              <w:rPr>
                <w:color w:val="000000"/>
              </w:rPr>
            </w:pPr>
            <w:r w:rsidRPr="00A373E6">
              <w:rPr>
                <w:color w:val="000000"/>
              </w:rPr>
              <w:t>Ukupno</w:t>
            </w:r>
          </w:p>
        </w:tc>
      </w:tr>
      <w:tr w:rsidR="0021124C" w:rsidRPr="006A0EFD" w:rsidTr="00A373E6">
        <w:trPr>
          <w:trHeight w:val="234"/>
          <w:jc w:val="center"/>
        </w:trPr>
        <w:tc>
          <w:tcPr>
            <w:tcW w:w="708" w:type="dxa"/>
            <w:tcBorders>
              <w:top w:val="nil"/>
              <w:left w:val="single" w:sz="8" w:space="0" w:color="auto"/>
              <w:bottom w:val="single" w:sz="4" w:space="0" w:color="auto"/>
              <w:right w:val="single" w:sz="8" w:space="0" w:color="auto"/>
            </w:tcBorders>
            <w:shd w:val="clear" w:color="auto" w:fill="auto"/>
            <w:noWrap/>
            <w:vAlign w:val="center"/>
            <w:hideMark/>
          </w:tcPr>
          <w:p w:rsidR="0021124C" w:rsidRPr="00A373E6" w:rsidRDefault="0021124C" w:rsidP="0021124C">
            <w:pPr>
              <w:rPr>
                <w:b/>
                <w:bCs/>
                <w:iCs/>
                <w:color w:val="000000"/>
              </w:rPr>
            </w:pPr>
            <w:r w:rsidRPr="00A373E6">
              <w:rPr>
                <w:b/>
                <w:bCs/>
                <w:iCs/>
                <w:color w:val="000000"/>
              </w:rPr>
              <w:t>КМ</w:t>
            </w:r>
          </w:p>
        </w:tc>
        <w:tc>
          <w:tcPr>
            <w:tcW w:w="1585" w:type="dxa"/>
            <w:tcBorders>
              <w:top w:val="nil"/>
              <w:left w:val="nil"/>
              <w:bottom w:val="single" w:sz="4" w:space="0" w:color="auto"/>
              <w:right w:val="single" w:sz="8" w:space="0" w:color="auto"/>
            </w:tcBorders>
            <w:shd w:val="clear" w:color="auto" w:fill="auto"/>
            <w:noWrap/>
            <w:vAlign w:val="center"/>
          </w:tcPr>
          <w:p w:rsidR="0021124C" w:rsidRPr="00A373E6" w:rsidRDefault="00A373E6" w:rsidP="00A373E6">
            <w:pPr>
              <w:jc w:val="right"/>
              <w:rPr>
                <w:b/>
                <w:bCs/>
                <w:iCs/>
                <w:color w:val="000000"/>
              </w:rPr>
            </w:pPr>
            <w:r w:rsidRPr="00A373E6">
              <w:rPr>
                <w:b/>
                <w:bCs/>
                <w:iCs/>
                <w:color w:val="000000"/>
              </w:rPr>
              <w:t>16.349.060,53</w:t>
            </w:r>
          </w:p>
        </w:tc>
        <w:tc>
          <w:tcPr>
            <w:tcW w:w="1704" w:type="dxa"/>
            <w:tcBorders>
              <w:top w:val="nil"/>
              <w:left w:val="nil"/>
              <w:bottom w:val="single" w:sz="4" w:space="0" w:color="auto"/>
              <w:right w:val="single" w:sz="8" w:space="0" w:color="auto"/>
            </w:tcBorders>
            <w:shd w:val="clear" w:color="auto" w:fill="auto"/>
            <w:noWrap/>
            <w:vAlign w:val="center"/>
          </w:tcPr>
          <w:p w:rsidR="0021124C" w:rsidRPr="00A373E6" w:rsidRDefault="00A373E6" w:rsidP="00A373E6">
            <w:pPr>
              <w:jc w:val="right"/>
              <w:rPr>
                <w:b/>
                <w:bCs/>
                <w:iCs/>
                <w:color w:val="000000"/>
              </w:rPr>
            </w:pPr>
            <w:r w:rsidRPr="00A373E6">
              <w:rPr>
                <w:b/>
                <w:bCs/>
                <w:iCs/>
                <w:color w:val="000000"/>
              </w:rPr>
              <w:t>171.318.027,94</w:t>
            </w:r>
          </w:p>
        </w:tc>
        <w:tc>
          <w:tcPr>
            <w:tcW w:w="1585" w:type="dxa"/>
            <w:tcBorders>
              <w:top w:val="nil"/>
              <w:left w:val="nil"/>
              <w:bottom w:val="single" w:sz="4" w:space="0" w:color="auto"/>
              <w:right w:val="single" w:sz="8" w:space="0" w:color="auto"/>
            </w:tcBorders>
            <w:shd w:val="clear" w:color="auto" w:fill="auto"/>
            <w:noWrap/>
            <w:vAlign w:val="center"/>
          </w:tcPr>
          <w:p w:rsidR="0021124C" w:rsidRPr="00A373E6" w:rsidRDefault="00A373E6" w:rsidP="00A373E6">
            <w:pPr>
              <w:jc w:val="right"/>
              <w:rPr>
                <w:b/>
                <w:bCs/>
                <w:iCs/>
                <w:color w:val="000000"/>
              </w:rPr>
            </w:pPr>
            <w:r w:rsidRPr="00A373E6">
              <w:rPr>
                <w:b/>
                <w:bCs/>
                <w:iCs/>
                <w:color w:val="000000"/>
              </w:rPr>
              <w:t>94.802.861,26</w:t>
            </w:r>
          </w:p>
        </w:tc>
        <w:tc>
          <w:tcPr>
            <w:tcW w:w="1465" w:type="dxa"/>
            <w:tcBorders>
              <w:top w:val="nil"/>
              <w:left w:val="nil"/>
              <w:bottom w:val="single" w:sz="4" w:space="0" w:color="auto"/>
              <w:right w:val="single" w:sz="8" w:space="0" w:color="auto"/>
            </w:tcBorders>
            <w:shd w:val="clear" w:color="auto" w:fill="auto"/>
            <w:noWrap/>
            <w:vAlign w:val="center"/>
          </w:tcPr>
          <w:p w:rsidR="0021124C" w:rsidRPr="00A373E6" w:rsidRDefault="00A373E6" w:rsidP="00A373E6">
            <w:pPr>
              <w:jc w:val="right"/>
              <w:rPr>
                <w:b/>
                <w:bCs/>
                <w:iCs/>
                <w:color w:val="000000"/>
              </w:rPr>
            </w:pPr>
            <w:r w:rsidRPr="00A373E6">
              <w:rPr>
                <w:b/>
                <w:bCs/>
                <w:iCs/>
                <w:color w:val="000000"/>
              </w:rPr>
              <w:t>3.250.254,38</w:t>
            </w:r>
          </w:p>
        </w:tc>
        <w:tc>
          <w:tcPr>
            <w:tcW w:w="1704" w:type="dxa"/>
            <w:tcBorders>
              <w:top w:val="nil"/>
              <w:left w:val="nil"/>
              <w:bottom w:val="single" w:sz="4" w:space="0" w:color="auto"/>
              <w:right w:val="single" w:sz="8" w:space="0" w:color="auto"/>
            </w:tcBorders>
            <w:shd w:val="clear" w:color="auto" w:fill="auto"/>
            <w:noWrap/>
            <w:vAlign w:val="center"/>
            <w:hideMark/>
          </w:tcPr>
          <w:p w:rsidR="0021124C" w:rsidRPr="00A373E6" w:rsidRDefault="00A373E6" w:rsidP="00A373E6">
            <w:pPr>
              <w:jc w:val="right"/>
              <w:rPr>
                <w:b/>
                <w:bCs/>
                <w:iCs/>
                <w:color w:val="000000"/>
              </w:rPr>
            </w:pPr>
            <w:r w:rsidRPr="00A373E6">
              <w:rPr>
                <w:b/>
                <w:bCs/>
                <w:iCs/>
                <w:color w:val="000000"/>
              </w:rPr>
              <w:t>285.720.204,11</w:t>
            </w:r>
          </w:p>
        </w:tc>
      </w:tr>
      <w:tr w:rsidR="00A373E6" w:rsidRPr="006A0EFD" w:rsidTr="00A373E6">
        <w:trPr>
          <w:trHeight w:val="234"/>
          <w:jc w:val="center"/>
        </w:trPr>
        <w:tc>
          <w:tcPr>
            <w:tcW w:w="7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A373E6" w:rsidRPr="00A373E6" w:rsidRDefault="00A373E6" w:rsidP="0021124C">
            <w:pPr>
              <w:rPr>
                <w:b/>
                <w:bCs/>
                <w:iCs/>
                <w:color w:val="000000"/>
              </w:rPr>
            </w:pPr>
            <w:r>
              <w:rPr>
                <w:b/>
                <w:bCs/>
                <w:iCs/>
                <w:color w:val="000000"/>
              </w:rPr>
              <w:t>%</w:t>
            </w:r>
          </w:p>
        </w:tc>
        <w:tc>
          <w:tcPr>
            <w:tcW w:w="1585" w:type="dxa"/>
            <w:tcBorders>
              <w:top w:val="single" w:sz="4" w:space="0" w:color="auto"/>
              <w:left w:val="nil"/>
              <w:bottom w:val="single" w:sz="8" w:space="0" w:color="auto"/>
              <w:right w:val="single" w:sz="8" w:space="0" w:color="auto"/>
            </w:tcBorders>
            <w:shd w:val="clear" w:color="auto" w:fill="auto"/>
            <w:noWrap/>
            <w:vAlign w:val="center"/>
          </w:tcPr>
          <w:p w:rsidR="00A373E6" w:rsidRPr="00A373E6" w:rsidRDefault="00A373E6" w:rsidP="00A373E6">
            <w:pPr>
              <w:jc w:val="right"/>
              <w:rPr>
                <w:b/>
                <w:bCs/>
                <w:iCs/>
                <w:color w:val="000000"/>
              </w:rPr>
            </w:pPr>
            <w:r>
              <w:rPr>
                <w:b/>
                <w:bCs/>
                <w:iCs/>
                <w:color w:val="000000"/>
              </w:rPr>
              <w:t>5,72</w:t>
            </w:r>
          </w:p>
        </w:tc>
        <w:tc>
          <w:tcPr>
            <w:tcW w:w="1704" w:type="dxa"/>
            <w:tcBorders>
              <w:top w:val="single" w:sz="4" w:space="0" w:color="auto"/>
              <w:left w:val="nil"/>
              <w:bottom w:val="single" w:sz="8" w:space="0" w:color="auto"/>
              <w:right w:val="single" w:sz="8" w:space="0" w:color="auto"/>
            </w:tcBorders>
            <w:shd w:val="clear" w:color="auto" w:fill="auto"/>
            <w:noWrap/>
            <w:vAlign w:val="center"/>
          </w:tcPr>
          <w:p w:rsidR="00A373E6" w:rsidRPr="00A373E6" w:rsidRDefault="00A373E6" w:rsidP="00A373E6">
            <w:pPr>
              <w:jc w:val="right"/>
              <w:rPr>
                <w:b/>
                <w:bCs/>
                <w:iCs/>
                <w:color w:val="000000"/>
              </w:rPr>
            </w:pPr>
            <w:r>
              <w:rPr>
                <w:b/>
                <w:bCs/>
                <w:iCs/>
                <w:color w:val="000000"/>
              </w:rPr>
              <w:t>59,96</w:t>
            </w:r>
          </w:p>
        </w:tc>
        <w:tc>
          <w:tcPr>
            <w:tcW w:w="1585" w:type="dxa"/>
            <w:tcBorders>
              <w:top w:val="single" w:sz="4" w:space="0" w:color="auto"/>
              <w:left w:val="nil"/>
              <w:bottom w:val="single" w:sz="8" w:space="0" w:color="auto"/>
              <w:right w:val="single" w:sz="8" w:space="0" w:color="auto"/>
            </w:tcBorders>
            <w:shd w:val="clear" w:color="auto" w:fill="auto"/>
            <w:noWrap/>
            <w:vAlign w:val="center"/>
          </w:tcPr>
          <w:p w:rsidR="00A373E6" w:rsidRPr="00A373E6" w:rsidRDefault="00A373E6" w:rsidP="00A373E6">
            <w:pPr>
              <w:jc w:val="right"/>
              <w:rPr>
                <w:b/>
                <w:bCs/>
                <w:iCs/>
                <w:color w:val="000000"/>
              </w:rPr>
            </w:pPr>
            <w:r>
              <w:rPr>
                <w:b/>
                <w:bCs/>
                <w:iCs/>
                <w:color w:val="000000"/>
              </w:rPr>
              <w:t>33,18</w:t>
            </w:r>
          </w:p>
        </w:tc>
        <w:tc>
          <w:tcPr>
            <w:tcW w:w="1465" w:type="dxa"/>
            <w:tcBorders>
              <w:top w:val="single" w:sz="4" w:space="0" w:color="auto"/>
              <w:left w:val="nil"/>
              <w:bottom w:val="single" w:sz="8" w:space="0" w:color="auto"/>
              <w:right w:val="single" w:sz="8" w:space="0" w:color="auto"/>
            </w:tcBorders>
            <w:shd w:val="clear" w:color="auto" w:fill="auto"/>
            <w:noWrap/>
            <w:vAlign w:val="center"/>
          </w:tcPr>
          <w:p w:rsidR="00A373E6" w:rsidRPr="00A373E6" w:rsidRDefault="00A373E6" w:rsidP="00A373E6">
            <w:pPr>
              <w:jc w:val="right"/>
              <w:rPr>
                <w:b/>
                <w:bCs/>
                <w:iCs/>
                <w:color w:val="000000"/>
              </w:rPr>
            </w:pPr>
            <w:r>
              <w:rPr>
                <w:b/>
                <w:bCs/>
                <w:iCs/>
                <w:color w:val="000000"/>
              </w:rPr>
              <w:t>1,14</w:t>
            </w:r>
          </w:p>
        </w:tc>
        <w:tc>
          <w:tcPr>
            <w:tcW w:w="1704" w:type="dxa"/>
            <w:tcBorders>
              <w:top w:val="single" w:sz="4" w:space="0" w:color="auto"/>
              <w:left w:val="nil"/>
              <w:bottom w:val="single" w:sz="8" w:space="0" w:color="auto"/>
              <w:right w:val="single" w:sz="8" w:space="0" w:color="auto"/>
            </w:tcBorders>
            <w:shd w:val="clear" w:color="auto" w:fill="auto"/>
            <w:noWrap/>
            <w:vAlign w:val="center"/>
          </w:tcPr>
          <w:p w:rsidR="00A373E6" w:rsidRPr="00A373E6" w:rsidRDefault="00A373E6" w:rsidP="00A373E6">
            <w:pPr>
              <w:jc w:val="right"/>
              <w:rPr>
                <w:b/>
                <w:bCs/>
                <w:iCs/>
                <w:color w:val="000000"/>
              </w:rPr>
            </w:pPr>
            <w:r>
              <w:rPr>
                <w:b/>
                <w:bCs/>
                <w:iCs/>
                <w:color w:val="000000"/>
              </w:rPr>
              <w:t>100</w:t>
            </w:r>
          </w:p>
        </w:tc>
      </w:tr>
    </w:tbl>
    <w:p w:rsidR="00D70E9E" w:rsidRDefault="00D70E9E" w:rsidP="001A6D98">
      <w:pPr>
        <w:spacing w:line="276" w:lineRule="auto"/>
        <w:rPr>
          <w:i/>
        </w:rPr>
      </w:pPr>
    </w:p>
    <w:p w:rsidR="00A373E6" w:rsidRPr="006A0EFD" w:rsidRDefault="00A373E6" w:rsidP="001A6D98">
      <w:pPr>
        <w:spacing w:line="276" w:lineRule="auto"/>
        <w:rPr>
          <w:i/>
        </w:rPr>
      </w:pPr>
    </w:p>
    <w:p w:rsidR="0021124C" w:rsidRPr="006A0EFD" w:rsidRDefault="004E6DC1" w:rsidP="0021124C">
      <w:pPr>
        <w:spacing w:line="276" w:lineRule="auto"/>
        <w:jc w:val="center"/>
        <w:rPr>
          <w:i/>
        </w:rPr>
      </w:pPr>
      <w:r>
        <w:rPr>
          <w:noProof/>
        </w:rPr>
        <w:drawing>
          <wp:inline distT="0" distB="0" distL="0" distR="0" wp14:anchorId="75488E65" wp14:editId="7B8BAF3A">
            <wp:extent cx="5572125" cy="3276600"/>
            <wp:effectExtent l="0" t="0" r="9525"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1124C" w:rsidRPr="006A0EFD" w:rsidRDefault="0021124C" w:rsidP="001A6D98">
      <w:pPr>
        <w:spacing w:line="276" w:lineRule="auto"/>
        <w:rPr>
          <w:i/>
        </w:rPr>
      </w:pPr>
    </w:p>
    <w:p w:rsidR="002737D7" w:rsidRDefault="002737D7" w:rsidP="004E5C38">
      <w:pPr>
        <w:spacing w:line="276" w:lineRule="auto"/>
        <w:rPr>
          <w:color w:val="000000"/>
        </w:rPr>
      </w:pPr>
      <w:r w:rsidRPr="00637481">
        <w:t xml:space="preserve">Tabelarni i grafički prikaz ukupne vrijednost </w:t>
      </w:r>
      <w:r w:rsidR="00B358E9" w:rsidRPr="00637481">
        <w:t>dodijeljenih</w:t>
      </w:r>
      <w:r w:rsidRPr="00637481">
        <w:t xml:space="preserve"> ugovora za postupke „</w:t>
      </w:r>
      <w:r w:rsidR="00013497" w:rsidRPr="00637481">
        <w:t>poglavlje V</w:t>
      </w:r>
      <w:r w:rsidRPr="00637481">
        <w:t>“  u 201</w:t>
      </w:r>
      <w:r w:rsidR="00637481" w:rsidRPr="00637481">
        <w:t>7</w:t>
      </w:r>
      <w:r w:rsidRPr="00637481">
        <w:t>. godini prema vrsti postupka:</w:t>
      </w:r>
      <w:r w:rsidR="004E5C38" w:rsidRPr="004E5C38">
        <w:rPr>
          <w:color w:val="000000"/>
        </w:rPr>
        <w:t xml:space="preserve"> </w:t>
      </w:r>
    </w:p>
    <w:p w:rsidR="004E5C38" w:rsidRPr="004E5C38" w:rsidRDefault="004E5C38" w:rsidP="004E5C38">
      <w:pPr>
        <w:spacing w:line="276" w:lineRule="auto"/>
      </w:pPr>
    </w:p>
    <w:tbl>
      <w:tblPr>
        <w:tblStyle w:val="TableGrid"/>
        <w:tblW w:w="7732" w:type="dxa"/>
        <w:jc w:val="center"/>
        <w:tblLayout w:type="fixed"/>
        <w:tblLook w:val="04A0" w:firstRow="1" w:lastRow="0" w:firstColumn="1" w:lastColumn="0" w:noHBand="0" w:noVBand="1"/>
      </w:tblPr>
      <w:tblGrid>
        <w:gridCol w:w="704"/>
        <w:gridCol w:w="2693"/>
        <w:gridCol w:w="2471"/>
        <w:gridCol w:w="1864"/>
      </w:tblGrid>
      <w:tr w:rsidR="002737D7" w:rsidRPr="00637481" w:rsidTr="00637481">
        <w:trPr>
          <w:trHeight w:val="295"/>
          <w:jc w:val="center"/>
        </w:trPr>
        <w:tc>
          <w:tcPr>
            <w:tcW w:w="7732" w:type="dxa"/>
            <w:gridSpan w:val="4"/>
            <w:shd w:val="clear" w:color="auto" w:fill="C6D9F1" w:themeFill="text2" w:themeFillTint="33"/>
            <w:hideMark/>
          </w:tcPr>
          <w:p w:rsidR="0093270A" w:rsidRPr="00637481" w:rsidRDefault="002737D7" w:rsidP="0093270A">
            <w:pPr>
              <w:spacing w:line="276" w:lineRule="auto"/>
              <w:jc w:val="center"/>
            </w:pPr>
            <w:r w:rsidRPr="00637481">
              <w:t xml:space="preserve">Ukupna vrijednost </w:t>
            </w:r>
            <w:r w:rsidR="001A6D98" w:rsidRPr="00637481">
              <w:t>dodijeljenih</w:t>
            </w:r>
            <w:r w:rsidRPr="00637481">
              <w:t xml:space="preserve"> ugovora za  postupke </w:t>
            </w:r>
          </w:p>
          <w:p w:rsidR="002737D7" w:rsidRPr="00637481" w:rsidRDefault="002737D7" w:rsidP="00637481">
            <w:pPr>
              <w:spacing w:line="276" w:lineRule="auto"/>
              <w:jc w:val="center"/>
            </w:pPr>
            <w:r w:rsidRPr="00637481">
              <w:t xml:space="preserve">„poglavlje </w:t>
            </w:r>
            <w:r w:rsidR="00013497" w:rsidRPr="00637481">
              <w:t>V</w:t>
            </w:r>
            <w:r w:rsidRPr="00637481">
              <w:t>“ u 201</w:t>
            </w:r>
            <w:r w:rsidR="00637481">
              <w:t>7</w:t>
            </w:r>
            <w:r w:rsidRPr="00637481">
              <w:t>. godini  prema vrsti postupka</w:t>
            </w:r>
          </w:p>
        </w:tc>
      </w:tr>
      <w:tr w:rsidR="00013497" w:rsidRPr="00637481" w:rsidTr="007D2A6A">
        <w:trPr>
          <w:trHeight w:val="510"/>
          <w:jc w:val="center"/>
        </w:trPr>
        <w:tc>
          <w:tcPr>
            <w:tcW w:w="704" w:type="dxa"/>
            <w:noWrap/>
            <w:vAlign w:val="center"/>
            <w:hideMark/>
          </w:tcPr>
          <w:p w:rsidR="00013497" w:rsidRPr="00637481" w:rsidRDefault="00013497" w:rsidP="001A6D98">
            <w:pPr>
              <w:spacing w:line="276" w:lineRule="auto"/>
              <w:jc w:val="both"/>
              <w:rPr>
                <w:b/>
                <w:bCs/>
                <w:iCs/>
              </w:rPr>
            </w:pPr>
            <w:r w:rsidRPr="00637481">
              <w:rPr>
                <w:b/>
                <w:bCs/>
                <w:iCs/>
              </w:rPr>
              <w:t> </w:t>
            </w:r>
          </w:p>
        </w:tc>
        <w:tc>
          <w:tcPr>
            <w:tcW w:w="2693" w:type="dxa"/>
            <w:noWrap/>
            <w:vAlign w:val="center"/>
            <w:hideMark/>
          </w:tcPr>
          <w:p w:rsidR="00013497" w:rsidRPr="00637481" w:rsidRDefault="00CE0AAE" w:rsidP="007D2A6A">
            <w:pPr>
              <w:spacing w:line="276" w:lineRule="auto"/>
              <w:jc w:val="center"/>
            </w:pPr>
            <w:r w:rsidRPr="00637481">
              <w:t>Konkurentski zahtjev za dostavu ponuda</w:t>
            </w:r>
          </w:p>
        </w:tc>
        <w:tc>
          <w:tcPr>
            <w:tcW w:w="2471" w:type="dxa"/>
            <w:noWrap/>
            <w:vAlign w:val="center"/>
            <w:hideMark/>
          </w:tcPr>
          <w:p w:rsidR="00013497" w:rsidRPr="00637481" w:rsidRDefault="00CE0AAE" w:rsidP="007D2A6A">
            <w:pPr>
              <w:spacing w:line="276" w:lineRule="auto"/>
              <w:jc w:val="center"/>
            </w:pPr>
            <w:r w:rsidRPr="00637481">
              <w:t>Direktni sporazum</w:t>
            </w:r>
          </w:p>
        </w:tc>
        <w:tc>
          <w:tcPr>
            <w:tcW w:w="1864" w:type="dxa"/>
            <w:vAlign w:val="center"/>
            <w:hideMark/>
          </w:tcPr>
          <w:p w:rsidR="00013497" w:rsidRPr="00637481" w:rsidRDefault="00013497" w:rsidP="007D2A6A">
            <w:pPr>
              <w:spacing w:line="276" w:lineRule="auto"/>
              <w:jc w:val="center"/>
            </w:pPr>
            <w:r w:rsidRPr="00637481">
              <w:t>Ukupno</w:t>
            </w:r>
          </w:p>
        </w:tc>
      </w:tr>
      <w:tr w:rsidR="0093270A" w:rsidRPr="00637481" w:rsidTr="007D2A6A">
        <w:trPr>
          <w:trHeight w:val="346"/>
          <w:jc w:val="center"/>
        </w:trPr>
        <w:tc>
          <w:tcPr>
            <w:tcW w:w="704" w:type="dxa"/>
            <w:noWrap/>
            <w:hideMark/>
          </w:tcPr>
          <w:p w:rsidR="0093270A" w:rsidRPr="00637481" w:rsidRDefault="0093270A" w:rsidP="0093270A">
            <w:pPr>
              <w:spacing w:line="276" w:lineRule="auto"/>
              <w:jc w:val="both"/>
              <w:rPr>
                <w:b/>
                <w:bCs/>
                <w:iCs/>
              </w:rPr>
            </w:pPr>
            <w:r w:rsidRPr="00637481">
              <w:rPr>
                <w:b/>
                <w:bCs/>
                <w:iCs/>
              </w:rPr>
              <w:t>КМ</w:t>
            </w:r>
          </w:p>
        </w:tc>
        <w:tc>
          <w:tcPr>
            <w:tcW w:w="2693" w:type="dxa"/>
            <w:tcBorders>
              <w:top w:val="nil"/>
              <w:left w:val="nil"/>
              <w:bottom w:val="single" w:sz="8" w:space="0" w:color="auto"/>
              <w:right w:val="single" w:sz="8" w:space="0" w:color="auto"/>
            </w:tcBorders>
            <w:shd w:val="clear" w:color="auto" w:fill="auto"/>
            <w:noWrap/>
            <w:hideMark/>
          </w:tcPr>
          <w:p w:rsidR="0093270A" w:rsidRPr="00637481" w:rsidRDefault="00637481" w:rsidP="0093270A">
            <w:pPr>
              <w:jc w:val="right"/>
              <w:rPr>
                <w:b/>
                <w:bCs/>
                <w:iCs/>
                <w:color w:val="000000"/>
              </w:rPr>
            </w:pPr>
            <w:r w:rsidRPr="00637481">
              <w:rPr>
                <w:b/>
                <w:color w:val="000000"/>
              </w:rPr>
              <w:t>167.016.054,94</w:t>
            </w:r>
          </w:p>
        </w:tc>
        <w:tc>
          <w:tcPr>
            <w:tcW w:w="2471" w:type="dxa"/>
            <w:tcBorders>
              <w:top w:val="nil"/>
              <w:left w:val="nil"/>
              <w:bottom w:val="single" w:sz="8" w:space="0" w:color="auto"/>
              <w:right w:val="single" w:sz="8" w:space="0" w:color="auto"/>
            </w:tcBorders>
            <w:shd w:val="clear" w:color="auto" w:fill="auto"/>
            <w:noWrap/>
            <w:hideMark/>
          </w:tcPr>
          <w:p w:rsidR="0093270A" w:rsidRPr="00637481" w:rsidRDefault="002E5990" w:rsidP="0093270A">
            <w:pPr>
              <w:jc w:val="right"/>
              <w:rPr>
                <w:b/>
                <w:bCs/>
                <w:iCs/>
                <w:color w:val="000000"/>
              </w:rPr>
            </w:pPr>
            <w:r w:rsidRPr="00637481">
              <w:rPr>
                <w:b/>
                <w:iCs/>
                <w:color w:val="000000"/>
              </w:rPr>
              <w:t>118.704.149,17</w:t>
            </w:r>
          </w:p>
        </w:tc>
        <w:tc>
          <w:tcPr>
            <w:tcW w:w="1864" w:type="dxa"/>
            <w:tcBorders>
              <w:top w:val="nil"/>
              <w:left w:val="nil"/>
              <w:bottom w:val="single" w:sz="8" w:space="0" w:color="auto"/>
              <w:right w:val="single" w:sz="8" w:space="0" w:color="auto"/>
            </w:tcBorders>
            <w:shd w:val="clear" w:color="auto" w:fill="auto"/>
            <w:hideMark/>
          </w:tcPr>
          <w:p w:rsidR="0093270A" w:rsidRPr="00637481" w:rsidRDefault="00637481" w:rsidP="007D2A6A">
            <w:pPr>
              <w:jc w:val="right"/>
              <w:rPr>
                <w:b/>
                <w:bCs/>
                <w:iCs/>
                <w:color w:val="000000"/>
              </w:rPr>
            </w:pPr>
            <w:r w:rsidRPr="00637481">
              <w:rPr>
                <w:b/>
                <w:bCs/>
                <w:iCs/>
              </w:rPr>
              <w:t>285.720.204,11</w:t>
            </w:r>
          </w:p>
        </w:tc>
      </w:tr>
      <w:tr w:rsidR="0093270A" w:rsidRPr="00637481" w:rsidTr="007D2A6A">
        <w:trPr>
          <w:trHeight w:val="295"/>
          <w:jc w:val="center"/>
        </w:trPr>
        <w:tc>
          <w:tcPr>
            <w:tcW w:w="704" w:type="dxa"/>
            <w:noWrap/>
            <w:hideMark/>
          </w:tcPr>
          <w:p w:rsidR="0093270A" w:rsidRPr="00637481" w:rsidRDefault="0093270A" w:rsidP="0093270A">
            <w:pPr>
              <w:spacing w:line="276" w:lineRule="auto"/>
              <w:jc w:val="both"/>
              <w:rPr>
                <w:b/>
                <w:bCs/>
                <w:iCs/>
              </w:rPr>
            </w:pPr>
            <w:r w:rsidRPr="00637481">
              <w:rPr>
                <w:b/>
                <w:bCs/>
                <w:iCs/>
              </w:rPr>
              <w:t>%</w:t>
            </w:r>
          </w:p>
        </w:tc>
        <w:tc>
          <w:tcPr>
            <w:tcW w:w="2693" w:type="dxa"/>
            <w:tcBorders>
              <w:top w:val="nil"/>
              <w:left w:val="nil"/>
              <w:bottom w:val="single" w:sz="8" w:space="0" w:color="auto"/>
              <w:right w:val="single" w:sz="8" w:space="0" w:color="auto"/>
            </w:tcBorders>
            <w:shd w:val="clear" w:color="auto" w:fill="auto"/>
            <w:noWrap/>
            <w:vAlign w:val="center"/>
            <w:hideMark/>
          </w:tcPr>
          <w:p w:rsidR="0093270A" w:rsidRPr="00637481" w:rsidRDefault="00637481" w:rsidP="0093270A">
            <w:pPr>
              <w:jc w:val="right"/>
              <w:rPr>
                <w:b/>
                <w:bCs/>
                <w:iCs/>
                <w:color w:val="000000"/>
              </w:rPr>
            </w:pPr>
            <w:r w:rsidRPr="00637481">
              <w:rPr>
                <w:b/>
                <w:bCs/>
                <w:iCs/>
                <w:color w:val="000000"/>
              </w:rPr>
              <w:t>58,45</w:t>
            </w:r>
          </w:p>
        </w:tc>
        <w:tc>
          <w:tcPr>
            <w:tcW w:w="2471" w:type="dxa"/>
            <w:tcBorders>
              <w:top w:val="nil"/>
              <w:left w:val="nil"/>
              <w:bottom w:val="single" w:sz="8" w:space="0" w:color="auto"/>
              <w:right w:val="single" w:sz="8" w:space="0" w:color="auto"/>
            </w:tcBorders>
            <w:shd w:val="clear" w:color="auto" w:fill="auto"/>
            <w:noWrap/>
            <w:vAlign w:val="center"/>
            <w:hideMark/>
          </w:tcPr>
          <w:p w:rsidR="0093270A" w:rsidRPr="00637481" w:rsidRDefault="00637481" w:rsidP="0093270A">
            <w:pPr>
              <w:jc w:val="right"/>
              <w:rPr>
                <w:b/>
                <w:bCs/>
                <w:iCs/>
                <w:color w:val="000000"/>
              </w:rPr>
            </w:pPr>
            <w:r w:rsidRPr="00637481">
              <w:rPr>
                <w:b/>
                <w:bCs/>
                <w:iCs/>
                <w:color w:val="000000"/>
              </w:rPr>
              <w:t>41,55</w:t>
            </w:r>
          </w:p>
        </w:tc>
        <w:tc>
          <w:tcPr>
            <w:tcW w:w="1864" w:type="dxa"/>
            <w:tcBorders>
              <w:top w:val="nil"/>
              <w:left w:val="nil"/>
              <w:bottom w:val="single" w:sz="8" w:space="0" w:color="auto"/>
              <w:right w:val="single" w:sz="8" w:space="0" w:color="auto"/>
            </w:tcBorders>
            <w:shd w:val="clear" w:color="auto" w:fill="auto"/>
            <w:vAlign w:val="center"/>
            <w:hideMark/>
          </w:tcPr>
          <w:p w:rsidR="0093270A" w:rsidRPr="00637481" w:rsidRDefault="0093270A" w:rsidP="0093270A">
            <w:pPr>
              <w:jc w:val="right"/>
              <w:rPr>
                <w:b/>
                <w:bCs/>
                <w:iCs/>
                <w:color w:val="000000"/>
              </w:rPr>
            </w:pPr>
            <w:r w:rsidRPr="00637481">
              <w:rPr>
                <w:b/>
                <w:bCs/>
                <w:iCs/>
                <w:color w:val="000000"/>
              </w:rPr>
              <w:t>100,00</w:t>
            </w:r>
          </w:p>
        </w:tc>
      </w:tr>
    </w:tbl>
    <w:p w:rsidR="00114C0E" w:rsidRPr="006A0EFD" w:rsidRDefault="00114C0E" w:rsidP="00114C0E">
      <w:pPr>
        <w:spacing w:line="276" w:lineRule="auto"/>
        <w:jc w:val="both"/>
        <w:rPr>
          <w:i/>
          <w:highlight w:val="red"/>
        </w:rPr>
      </w:pPr>
    </w:p>
    <w:p w:rsidR="002737D7" w:rsidRPr="006A0EFD" w:rsidRDefault="007D2A6A" w:rsidP="0093270A">
      <w:pPr>
        <w:spacing w:line="276" w:lineRule="auto"/>
        <w:jc w:val="center"/>
        <w:rPr>
          <w:i/>
        </w:rPr>
      </w:pPr>
      <w:r>
        <w:rPr>
          <w:noProof/>
        </w:rPr>
        <w:lastRenderedPageBreak/>
        <w:drawing>
          <wp:inline distT="0" distB="0" distL="0" distR="0" wp14:anchorId="38CE2BB2" wp14:editId="586F2D98">
            <wp:extent cx="5648325" cy="2952750"/>
            <wp:effectExtent l="0" t="0" r="9525"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B5AD5" w:rsidRPr="006A0EFD" w:rsidRDefault="00DB5AD5" w:rsidP="002737D7">
      <w:pPr>
        <w:jc w:val="both"/>
        <w:rPr>
          <w:i/>
        </w:rPr>
      </w:pPr>
    </w:p>
    <w:p w:rsidR="00727C1A" w:rsidRPr="00230F69" w:rsidRDefault="002737D7" w:rsidP="00B358E9">
      <w:pPr>
        <w:spacing w:line="276" w:lineRule="auto"/>
        <w:jc w:val="both"/>
      </w:pPr>
      <w:r w:rsidRPr="00230F69">
        <w:t xml:space="preserve">Tabelarni i grafički prikaz ukupnog broja </w:t>
      </w:r>
      <w:r w:rsidR="001A6D98" w:rsidRPr="00230F69">
        <w:t xml:space="preserve">dodijeljenih </w:t>
      </w:r>
      <w:r w:rsidRPr="00230F69">
        <w:t xml:space="preserve">ugovora za postupke „poglavlje </w:t>
      </w:r>
      <w:r w:rsidR="00727C1A" w:rsidRPr="00230F69">
        <w:t>V</w:t>
      </w:r>
      <w:r w:rsidRPr="00230F69">
        <w:t>“ u 201</w:t>
      </w:r>
      <w:r w:rsidR="00230F69" w:rsidRPr="00230F69">
        <w:t>7</w:t>
      </w:r>
      <w:r w:rsidRPr="00230F69">
        <w:t>. godini prema vrsti postupka:</w:t>
      </w:r>
    </w:p>
    <w:p w:rsidR="00DB5AD5" w:rsidRPr="006A0EFD" w:rsidRDefault="00DB5AD5" w:rsidP="002737D7">
      <w:pPr>
        <w:jc w:val="both"/>
        <w:rPr>
          <w:i/>
        </w:rPr>
      </w:pPr>
    </w:p>
    <w:tbl>
      <w:tblPr>
        <w:tblStyle w:val="TableGrid"/>
        <w:tblW w:w="7086" w:type="dxa"/>
        <w:jc w:val="center"/>
        <w:tblLayout w:type="fixed"/>
        <w:tblLook w:val="04A0" w:firstRow="1" w:lastRow="0" w:firstColumn="1" w:lastColumn="0" w:noHBand="0" w:noVBand="1"/>
      </w:tblPr>
      <w:tblGrid>
        <w:gridCol w:w="659"/>
        <w:gridCol w:w="2455"/>
        <w:gridCol w:w="2129"/>
        <w:gridCol w:w="1843"/>
      </w:tblGrid>
      <w:tr w:rsidR="00727C1A" w:rsidRPr="00230F69" w:rsidTr="00177071">
        <w:trPr>
          <w:trHeight w:val="315"/>
          <w:jc w:val="center"/>
        </w:trPr>
        <w:tc>
          <w:tcPr>
            <w:tcW w:w="7086" w:type="dxa"/>
            <w:gridSpan w:val="4"/>
            <w:shd w:val="clear" w:color="auto" w:fill="C6D9F1" w:themeFill="text2" w:themeFillTint="33"/>
            <w:hideMark/>
          </w:tcPr>
          <w:p w:rsidR="00727C1A" w:rsidRPr="00230F69" w:rsidRDefault="00727C1A" w:rsidP="00230F69">
            <w:pPr>
              <w:jc w:val="center"/>
            </w:pPr>
            <w:r w:rsidRPr="00230F69">
              <w:t xml:space="preserve">Ukupni broj </w:t>
            </w:r>
            <w:r w:rsidR="001A6D98" w:rsidRPr="00230F69">
              <w:t xml:space="preserve">dodijeljenih </w:t>
            </w:r>
            <w:r w:rsidRPr="00230F69">
              <w:t>ugovora za  postupke „poglavlje V“ u 201</w:t>
            </w:r>
            <w:r w:rsidR="00230F69" w:rsidRPr="00230F69">
              <w:t>7</w:t>
            </w:r>
            <w:r w:rsidRPr="00230F69">
              <w:t>. godini  prema vrsti postupka</w:t>
            </w:r>
          </w:p>
        </w:tc>
      </w:tr>
      <w:tr w:rsidR="00727C1A" w:rsidRPr="00230F69" w:rsidTr="00177071">
        <w:trPr>
          <w:trHeight w:val="315"/>
          <w:jc w:val="center"/>
        </w:trPr>
        <w:tc>
          <w:tcPr>
            <w:tcW w:w="659" w:type="dxa"/>
            <w:noWrap/>
            <w:hideMark/>
          </w:tcPr>
          <w:p w:rsidR="00727C1A" w:rsidRPr="00230F69" w:rsidRDefault="00727C1A" w:rsidP="00FF596C">
            <w:pPr>
              <w:jc w:val="both"/>
              <w:rPr>
                <w:b/>
                <w:bCs/>
                <w:iCs/>
              </w:rPr>
            </w:pPr>
            <w:r w:rsidRPr="00230F69">
              <w:rPr>
                <w:b/>
                <w:bCs/>
                <w:iCs/>
              </w:rPr>
              <w:t> </w:t>
            </w:r>
          </w:p>
        </w:tc>
        <w:tc>
          <w:tcPr>
            <w:tcW w:w="2455" w:type="dxa"/>
            <w:noWrap/>
            <w:vAlign w:val="center"/>
            <w:hideMark/>
          </w:tcPr>
          <w:p w:rsidR="00727C1A" w:rsidRPr="00230F69" w:rsidRDefault="00727C1A" w:rsidP="00FF596C">
            <w:pPr>
              <w:jc w:val="center"/>
            </w:pPr>
            <w:r w:rsidRPr="00230F69">
              <w:t>Konkurentski zahtjev za dostavu ponuda</w:t>
            </w:r>
          </w:p>
        </w:tc>
        <w:tc>
          <w:tcPr>
            <w:tcW w:w="2129" w:type="dxa"/>
            <w:noWrap/>
            <w:vAlign w:val="center"/>
            <w:hideMark/>
          </w:tcPr>
          <w:p w:rsidR="00727C1A" w:rsidRPr="00230F69" w:rsidRDefault="00727C1A" w:rsidP="00FF596C">
            <w:pPr>
              <w:jc w:val="center"/>
            </w:pPr>
            <w:r w:rsidRPr="00230F69">
              <w:t>Direktni sporazum</w:t>
            </w:r>
          </w:p>
        </w:tc>
        <w:tc>
          <w:tcPr>
            <w:tcW w:w="1843" w:type="dxa"/>
            <w:vAlign w:val="center"/>
            <w:hideMark/>
          </w:tcPr>
          <w:p w:rsidR="00727C1A" w:rsidRPr="00230F69" w:rsidRDefault="00727C1A" w:rsidP="00FF596C">
            <w:pPr>
              <w:jc w:val="center"/>
            </w:pPr>
            <w:r w:rsidRPr="00230F69">
              <w:t>Ukupno</w:t>
            </w:r>
          </w:p>
        </w:tc>
      </w:tr>
      <w:tr w:rsidR="007C083E" w:rsidRPr="00230F69" w:rsidTr="00177071">
        <w:trPr>
          <w:trHeight w:val="315"/>
          <w:jc w:val="center"/>
        </w:trPr>
        <w:tc>
          <w:tcPr>
            <w:tcW w:w="659" w:type="dxa"/>
            <w:noWrap/>
            <w:hideMark/>
          </w:tcPr>
          <w:p w:rsidR="007C083E" w:rsidRPr="00230F69" w:rsidRDefault="007C083E" w:rsidP="007C083E">
            <w:pPr>
              <w:jc w:val="both"/>
              <w:rPr>
                <w:b/>
                <w:bCs/>
                <w:iCs/>
              </w:rPr>
            </w:pPr>
            <w:r w:rsidRPr="00230F69">
              <w:rPr>
                <w:b/>
                <w:bCs/>
                <w:iCs/>
              </w:rPr>
              <w:t>КМ</w:t>
            </w:r>
          </w:p>
        </w:tc>
        <w:tc>
          <w:tcPr>
            <w:tcW w:w="2455" w:type="dxa"/>
            <w:tcBorders>
              <w:top w:val="nil"/>
              <w:left w:val="nil"/>
              <w:bottom w:val="single" w:sz="8" w:space="0" w:color="auto"/>
              <w:right w:val="single" w:sz="8" w:space="0" w:color="auto"/>
            </w:tcBorders>
            <w:shd w:val="clear" w:color="auto" w:fill="auto"/>
            <w:noWrap/>
            <w:vAlign w:val="center"/>
            <w:hideMark/>
          </w:tcPr>
          <w:p w:rsidR="007C083E" w:rsidRPr="00230F69" w:rsidRDefault="00961EA4" w:rsidP="007C083E">
            <w:pPr>
              <w:jc w:val="right"/>
              <w:rPr>
                <w:b/>
                <w:bCs/>
                <w:iCs/>
                <w:color w:val="000000"/>
              </w:rPr>
            </w:pPr>
            <w:r w:rsidRPr="00230F69">
              <w:rPr>
                <w:b/>
                <w:bCs/>
                <w:iCs/>
                <w:color w:val="000000"/>
              </w:rPr>
              <w:t>19.002</w:t>
            </w:r>
          </w:p>
        </w:tc>
        <w:tc>
          <w:tcPr>
            <w:tcW w:w="2129" w:type="dxa"/>
            <w:tcBorders>
              <w:top w:val="nil"/>
              <w:left w:val="nil"/>
              <w:bottom w:val="single" w:sz="8" w:space="0" w:color="auto"/>
              <w:right w:val="single" w:sz="8" w:space="0" w:color="auto"/>
            </w:tcBorders>
            <w:shd w:val="clear" w:color="auto" w:fill="auto"/>
            <w:noWrap/>
            <w:vAlign w:val="center"/>
            <w:hideMark/>
          </w:tcPr>
          <w:p w:rsidR="007C083E" w:rsidRPr="00230F69" w:rsidRDefault="00961EA4" w:rsidP="007C083E">
            <w:pPr>
              <w:jc w:val="right"/>
              <w:rPr>
                <w:b/>
                <w:bCs/>
                <w:iCs/>
                <w:color w:val="000000"/>
              </w:rPr>
            </w:pPr>
            <w:r w:rsidRPr="00230F69">
              <w:rPr>
                <w:b/>
                <w:bCs/>
                <w:iCs/>
                <w:color w:val="000000"/>
              </w:rPr>
              <w:t>106.102</w:t>
            </w:r>
          </w:p>
        </w:tc>
        <w:tc>
          <w:tcPr>
            <w:tcW w:w="1843" w:type="dxa"/>
            <w:tcBorders>
              <w:top w:val="nil"/>
              <w:left w:val="nil"/>
              <w:bottom w:val="single" w:sz="8" w:space="0" w:color="auto"/>
              <w:right w:val="single" w:sz="8" w:space="0" w:color="auto"/>
            </w:tcBorders>
            <w:shd w:val="clear" w:color="auto" w:fill="auto"/>
            <w:vAlign w:val="center"/>
            <w:hideMark/>
          </w:tcPr>
          <w:p w:rsidR="007C083E" w:rsidRPr="00230F69" w:rsidRDefault="00961EA4" w:rsidP="007C083E">
            <w:pPr>
              <w:jc w:val="right"/>
              <w:rPr>
                <w:b/>
                <w:bCs/>
                <w:iCs/>
                <w:color w:val="000000"/>
              </w:rPr>
            </w:pPr>
            <w:r w:rsidRPr="00230F69">
              <w:rPr>
                <w:b/>
                <w:bCs/>
                <w:iCs/>
                <w:color w:val="000000"/>
              </w:rPr>
              <w:t>125.104</w:t>
            </w:r>
          </w:p>
        </w:tc>
      </w:tr>
      <w:tr w:rsidR="007C083E" w:rsidRPr="00230F69" w:rsidTr="00177071">
        <w:trPr>
          <w:trHeight w:val="315"/>
          <w:jc w:val="center"/>
        </w:trPr>
        <w:tc>
          <w:tcPr>
            <w:tcW w:w="659" w:type="dxa"/>
            <w:noWrap/>
            <w:hideMark/>
          </w:tcPr>
          <w:p w:rsidR="007C083E" w:rsidRPr="00230F69" w:rsidRDefault="007C083E" w:rsidP="007C083E">
            <w:pPr>
              <w:jc w:val="both"/>
              <w:rPr>
                <w:b/>
                <w:bCs/>
                <w:iCs/>
              </w:rPr>
            </w:pPr>
            <w:r w:rsidRPr="00230F69">
              <w:rPr>
                <w:b/>
                <w:bCs/>
                <w:iCs/>
              </w:rPr>
              <w:t>%</w:t>
            </w:r>
          </w:p>
        </w:tc>
        <w:tc>
          <w:tcPr>
            <w:tcW w:w="2455" w:type="dxa"/>
            <w:tcBorders>
              <w:top w:val="nil"/>
              <w:left w:val="nil"/>
              <w:bottom w:val="single" w:sz="8" w:space="0" w:color="auto"/>
              <w:right w:val="single" w:sz="8" w:space="0" w:color="auto"/>
            </w:tcBorders>
            <w:shd w:val="clear" w:color="auto" w:fill="auto"/>
            <w:noWrap/>
            <w:vAlign w:val="center"/>
            <w:hideMark/>
          </w:tcPr>
          <w:p w:rsidR="007C083E" w:rsidRPr="00230F69" w:rsidRDefault="007C083E" w:rsidP="00961EA4">
            <w:pPr>
              <w:jc w:val="right"/>
              <w:rPr>
                <w:b/>
                <w:bCs/>
                <w:iCs/>
                <w:color w:val="000000"/>
              </w:rPr>
            </w:pPr>
            <w:r w:rsidRPr="00230F69">
              <w:rPr>
                <w:b/>
                <w:bCs/>
                <w:iCs/>
                <w:color w:val="000000"/>
              </w:rPr>
              <w:t>15,</w:t>
            </w:r>
            <w:r w:rsidR="00961EA4" w:rsidRPr="00230F69">
              <w:rPr>
                <w:b/>
                <w:bCs/>
                <w:iCs/>
                <w:color w:val="000000"/>
              </w:rPr>
              <w:t>19</w:t>
            </w:r>
          </w:p>
        </w:tc>
        <w:tc>
          <w:tcPr>
            <w:tcW w:w="2129" w:type="dxa"/>
            <w:tcBorders>
              <w:top w:val="nil"/>
              <w:left w:val="nil"/>
              <w:bottom w:val="single" w:sz="8" w:space="0" w:color="auto"/>
              <w:right w:val="single" w:sz="8" w:space="0" w:color="auto"/>
            </w:tcBorders>
            <w:shd w:val="clear" w:color="auto" w:fill="auto"/>
            <w:noWrap/>
            <w:vAlign w:val="center"/>
            <w:hideMark/>
          </w:tcPr>
          <w:p w:rsidR="007C083E" w:rsidRPr="00230F69" w:rsidRDefault="007C083E" w:rsidP="00961EA4">
            <w:pPr>
              <w:jc w:val="right"/>
              <w:rPr>
                <w:b/>
                <w:bCs/>
                <w:iCs/>
                <w:color w:val="000000"/>
              </w:rPr>
            </w:pPr>
            <w:r w:rsidRPr="00230F69">
              <w:rPr>
                <w:b/>
                <w:bCs/>
                <w:iCs/>
                <w:color w:val="000000"/>
              </w:rPr>
              <w:t>84,</w:t>
            </w:r>
            <w:r w:rsidR="00961EA4" w:rsidRPr="00230F69">
              <w:rPr>
                <w:b/>
                <w:bCs/>
                <w:iCs/>
                <w:color w:val="000000"/>
              </w:rPr>
              <w:t>81</w:t>
            </w:r>
          </w:p>
        </w:tc>
        <w:tc>
          <w:tcPr>
            <w:tcW w:w="1843" w:type="dxa"/>
            <w:tcBorders>
              <w:top w:val="nil"/>
              <w:left w:val="nil"/>
              <w:bottom w:val="single" w:sz="8" w:space="0" w:color="auto"/>
              <w:right w:val="single" w:sz="8" w:space="0" w:color="auto"/>
            </w:tcBorders>
            <w:shd w:val="clear" w:color="auto" w:fill="auto"/>
            <w:vAlign w:val="center"/>
            <w:hideMark/>
          </w:tcPr>
          <w:p w:rsidR="007C083E" w:rsidRPr="00230F69" w:rsidRDefault="007C083E" w:rsidP="007C083E">
            <w:pPr>
              <w:jc w:val="right"/>
              <w:rPr>
                <w:b/>
                <w:bCs/>
                <w:iCs/>
                <w:color w:val="000000"/>
              </w:rPr>
            </w:pPr>
            <w:r w:rsidRPr="00230F69">
              <w:rPr>
                <w:b/>
                <w:bCs/>
                <w:iCs/>
                <w:color w:val="000000"/>
              </w:rPr>
              <w:t>100,00</w:t>
            </w:r>
          </w:p>
        </w:tc>
      </w:tr>
    </w:tbl>
    <w:p w:rsidR="00107ABE" w:rsidRDefault="00107ABE" w:rsidP="00107ABE">
      <w:pPr>
        <w:jc w:val="center"/>
        <w:rPr>
          <w:i/>
        </w:rPr>
      </w:pPr>
    </w:p>
    <w:p w:rsidR="00961EA4" w:rsidRDefault="00961EA4" w:rsidP="00107ABE">
      <w:pPr>
        <w:jc w:val="center"/>
        <w:rPr>
          <w:i/>
        </w:rPr>
      </w:pPr>
    </w:p>
    <w:p w:rsidR="00E25EE8" w:rsidRPr="006A0EFD" w:rsidRDefault="00E25EE8" w:rsidP="00107ABE">
      <w:pPr>
        <w:jc w:val="center"/>
        <w:rPr>
          <w:i/>
        </w:rPr>
      </w:pPr>
      <w:r w:rsidRPr="006A0EFD">
        <w:rPr>
          <w:i/>
          <w:noProof/>
        </w:rPr>
        <w:drawing>
          <wp:inline distT="0" distB="0" distL="0" distR="0" wp14:anchorId="3C350992" wp14:editId="59BCE859">
            <wp:extent cx="5286375" cy="330517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1319A" w:rsidRDefault="00A1319A" w:rsidP="007C083E">
      <w:pPr>
        <w:spacing w:line="276" w:lineRule="auto"/>
        <w:jc w:val="both"/>
      </w:pPr>
    </w:p>
    <w:p w:rsidR="007C083E" w:rsidRPr="00230F69" w:rsidRDefault="007C083E" w:rsidP="007C083E">
      <w:pPr>
        <w:spacing w:line="276" w:lineRule="auto"/>
        <w:jc w:val="both"/>
      </w:pPr>
      <w:r w:rsidRPr="00230F69">
        <w:lastRenderedPageBreak/>
        <w:t xml:space="preserve">U članu 1. stav (3) Pravilnik Aneks II. Dio B, predviđeno je da ugovorni organ iz čl. 4. i 5. Zakona, mogu za nabavku usluga iz Aneksa II dio B provesti i jedan od postupaka javnih nabavki, definisanih u Poglavlju V Zakona, kada je procijenjena vrijednost nabavke u skladu sa članom 87. stav (2) i (3) Zakona. </w:t>
      </w:r>
    </w:p>
    <w:p w:rsidR="007C083E" w:rsidRPr="00230F69" w:rsidRDefault="007C083E" w:rsidP="007C083E">
      <w:pPr>
        <w:spacing w:line="276" w:lineRule="auto"/>
        <w:jc w:val="both"/>
      </w:pPr>
      <w:r w:rsidRPr="00230F69">
        <w:t>U slučaju nabavke primjenom jednog od postupaka javnih nabavki, definisanih u Poglavlju V Zakona, ne primjenjuju se odredbe Pravilnika Aneks II. Dio B</w:t>
      </w:r>
      <w:r w:rsidR="00F57F82" w:rsidRPr="00230F69">
        <w:t>.</w:t>
      </w:r>
    </w:p>
    <w:p w:rsidR="00F57F82" w:rsidRPr="00230F69" w:rsidRDefault="00F57F82" w:rsidP="007C083E">
      <w:pPr>
        <w:spacing w:line="276" w:lineRule="auto"/>
        <w:jc w:val="both"/>
      </w:pPr>
    </w:p>
    <w:p w:rsidR="00E95366" w:rsidRPr="00230F69" w:rsidRDefault="00891A6E" w:rsidP="00B754D6">
      <w:pPr>
        <w:spacing w:line="276" w:lineRule="auto"/>
        <w:jc w:val="both"/>
      </w:pPr>
      <w:r w:rsidRPr="00230F69">
        <w:t xml:space="preserve">U ukupnu vrijednost i broj dodijeljenih ugovora za postupke „poglavlje V“ u 2016. godini uključena je vrijednost i broj  dodijeljenih ugovora za nabavku usluga iz Aneksa II dio B. Detaljniji pregled će biti dat kroz analizu </w:t>
      </w:r>
      <w:r w:rsidR="000E1BA0" w:rsidRPr="00230F69">
        <w:t>konkurentskog zahtjeva za dostavu ponuda i direktnog sporazuma</w:t>
      </w:r>
    </w:p>
    <w:p w:rsidR="00E81496" w:rsidRPr="00791D25" w:rsidRDefault="00E81496" w:rsidP="00E81496">
      <w:pPr>
        <w:keepNext/>
        <w:keepLines/>
        <w:spacing w:before="200"/>
        <w:outlineLvl w:val="1"/>
        <w:rPr>
          <w:rFonts w:cstheme="minorHAnsi"/>
          <w:b/>
          <w:bCs/>
          <w:color w:val="000000" w:themeColor="text1"/>
          <w:u w:val="single"/>
        </w:rPr>
      </w:pPr>
      <w:bookmarkStart w:id="29" w:name="_Toc514938611"/>
      <w:r w:rsidRPr="00791D25">
        <w:rPr>
          <w:rFonts w:cstheme="minorHAnsi"/>
          <w:b/>
          <w:bCs/>
          <w:color w:val="000000" w:themeColor="text1"/>
          <w:u w:val="single"/>
        </w:rPr>
        <w:t>Analiza konkurentskog zahtjeva za dostavu ponuda</w:t>
      </w:r>
      <w:bookmarkEnd w:id="29"/>
    </w:p>
    <w:p w:rsidR="00B358E9" w:rsidRPr="006A0EFD" w:rsidRDefault="00B358E9" w:rsidP="00F0614A">
      <w:pPr>
        <w:spacing w:line="276" w:lineRule="auto"/>
        <w:jc w:val="both"/>
        <w:rPr>
          <w:i/>
        </w:rPr>
      </w:pPr>
    </w:p>
    <w:p w:rsidR="00D00206" w:rsidRPr="009671DC" w:rsidRDefault="00A76652" w:rsidP="00A76652">
      <w:pPr>
        <w:spacing w:line="276" w:lineRule="auto"/>
        <w:jc w:val="both"/>
      </w:pPr>
      <w:r w:rsidRPr="009671DC">
        <w:t>Vr</w:t>
      </w:r>
      <w:r w:rsidR="00E651D4" w:rsidRPr="009671DC">
        <w:t xml:space="preserve">ijednost dodijeljenih ugovora </w:t>
      </w:r>
      <w:r w:rsidRPr="009671DC">
        <w:t>u konkurentskom zahtjevu za dostavu ponuda u 201</w:t>
      </w:r>
      <w:r w:rsidR="00A1319A" w:rsidRPr="009671DC">
        <w:t>7</w:t>
      </w:r>
      <w:r w:rsidRPr="009671DC">
        <w:t xml:space="preserve">. godini je iznosio </w:t>
      </w:r>
      <w:r w:rsidR="00637481" w:rsidRPr="009671DC">
        <w:rPr>
          <w:color w:val="000000"/>
        </w:rPr>
        <w:t xml:space="preserve">167.016.054,94 </w:t>
      </w:r>
      <w:r w:rsidRPr="009671DC">
        <w:t xml:space="preserve">KM ili </w:t>
      </w:r>
      <w:r w:rsidR="009671DC" w:rsidRPr="009671DC">
        <w:t>58,45</w:t>
      </w:r>
      <w:r w:rsidRPr="009671DC">
        <w:t xml:space="preserve"> % od svih dodijeljenih ugovora u postupcima „poglavlje V“, odnosno </w:t>
      </w:r>
      <w:r w:rsidR="00444A9D" w:rsidRPr="009671DC">
        <w:t>7,</w:t>
      </w:r>
      <w:r w:rsidR="009671DC" w:rsidRPr="009671DC">
        <w:t>5</w:t>
      </w:r>
      <w:r w:rsidR="00444A9D" w:rsidRPr="009671DC">
        <w:t xml:space="preserve">9 </w:t>
      </w:r>
      <w:r w:rsidRPr="009671DC">
        <w:t>% od svih dodijeljenih ugovora u 201</w:t>
      </w:r>
      <w:r w:rsidR="009671DC" w:rsidRPr="009671DC">
        <w:t>7</w:t>
      </w:r>
      <w:r w:rsidRPr="009671DC">
        <w:t xml:space="preserve">. godini. </w:t>
      </w:r>
    </w:p>
    <w:p w:rsidR="00D00206" w:rsidRPr="002F41B7" w:rsidRDefault="00A76652" w:rsidP="00A76652">
      <w:pPr>
        <w:spacing w:line="276" w:lineRule="auto"/>
        <w:jc w:val="both"/>
      </w:pPr>
      <w:r w:rsidRPr="002F41B7">
        <w:t>Ukupna vrijednost dodijeljenih ugovora putem konkurentskog zahtjeva za dostavu ponuda u 201</w:t>
      </w:r>
      <w:r w:rsidR="00D00206" w:rsidRPr="002F41B7">
        <w:t>7</w:t>
      </w:r>
      <w:r w:rsidRPr="002F41B7">
        <w:t xml:space="preserve">. godini, predstavlja </w:t>
      </w:r>
      <w:r w:rsidR="00D00206" w:rsidRPr="002F41B7">
        <w:t xml:space="preserve">smanjenje u iznosu od 6.599.079,49 KM, odnosno 3,8 % u odnosu na </w:t>
      </w:r>
    </w:p>
    <w:p w:rsidR="002F41B7" w:rsidRPr="002F41B7" w:rsidRDefault="002F41B7" w:rsidP="00A76652">
      <w:pPr>
        <w:spacing w:line="276" w:lineRule="auto"/>
        <w:jc w:val="both"/>
      </w:pPr>
      <w:r w:rsidRPr="002F41B7">
        <w:t xml:space="preserve">2016. godinu kada je vrijednost bila 173.615.134,43 KM, povećanje u iznosu od 23.831.060,54 KM, odnosno 16,64 % u </w:t>
      </w:r>
      <w:r w:rsidR="00A76652" w:rsidRPr="002F41B7">
        <w:t xml:space="preserve">odnosu na 2015. godinu kada je vrijednost bila </w:t>
      </w:r>
      <w:r w:rsidR="00B754D6" w:rsidRPr="002F41B7">
        <w:t xml:space="preserve">143.184.994,40 </w:t>
      </w:r>
      <w:r w:rsidR="00A76652" w:rsidRPr="002F41B7">
        <w:t xml:space="preserve">KM, </w:t>
      </w:r>
    </w:p>
    <w:p w:rsidR="00A76652" w:rsidRPr="006A0EFD" w:rsidRDefault="00A76652" w:rsidP="00A76652">
      <w:pPr>
        <w:spacing w:line="276" w:lineRule="auto"/>
        <w:jc w:val="both"/>
        <w:rPr>
          <w:i/>
        </w:rPr>
      </w:pPr>
      <w:r w:rsidRPr="002F41B7">
        <w:t xml:space="preserve">smanjenje u iznosu od  </w:t>
      </w:r>
      <w:r w:rsidR="002F41B7" w:rsidRPr="002F41B7">
        <w:t xml:space="preserve">193.861.649,83 </w:t>
      </w:r>
      <w:r w:rsidRPr="002F41B7">
        <w:t xml:space="preserve">KM odnosno </w:t>
      </w:r>
      <w:r w:rsidR="002F41B7" w:rsidRPr="002F41B7">
        <w:t xml:space="preserve">53,72% </w:t>
      </w:r>
      <w:r w:rsidRPr="002F41B7">
        <w:t xml:space="preserve">u odnosu na 2014. godinu kada je vrijednost bila </w:t>
      </w:r>
      <w:r w:rsidR="00B754D6" w:rsidRPr="002F41B7">
        <w:t xml:space="preserve">360.877.704,77 </w:t>
      </w:r>
      <w:r w:rsidRPr="002F41B7">
        <w:t xml:space="preserve">KM, smanjenje u iznosu od </w:t>
      </w:r>
      <w:r w:rsidR="002F41B7" w:rsidRPr="002F41B7">
        <w:t xml:space="preserve">174.355.314,54 </w:t>
      </w:r>
      <w:r w:rsidRPr="002F41B7">
        <w:t xml:space="preserve">KM odnosno </w:t>
      </w:r>
      <w:r w:rsidR="002F41B7" w:rsidRPr="002F41B7">
        <w:t xml:space="preserve">51,07 </w:t>
      </w:r>
      <w:r w:rsidRPr="002F41B7">
        <w:t xml:space="preserve">% u odnosu na 2013. godinu kada je vrijednost bila </w:t>
      </w:r>
      <w:r w:rsidR="00B754D6" w:rsidRPr="002F41B7">
        <w:t xml:space="preserve">341.371.369,48 </w:t>
      </w:r>
      <w:r w:rsidRPr="002F41B7">
        <w:t>KM</w:t>
      </w:r>
      <w:r w:rsidRPr="006A0EFD">
        <w:rPr>
          <w:i/>
        </w:rPr>
        <w:t>.</w:t>
      </w:r>
    </w:p>
    <w:p w:rsidR="00A76652" w:rsidRPr="006A0EFD" w:rsidRDefault="00A76652" w:rsidP="00444A9D">
      <w:pPr>
        <w:spacing w:line="276" w:lineRule="auto"/>
        <w:jc w:val="both"/>
        <w:rPr>
          <w:i/>
        </w:rPr>
      </w:pPr>
    </w:p>
    <w:p w:rsidR="00A76652" w:rsidRPr="00003751" w:rsidRDefault="00A76652" w:rsidP="00A76652">
      <w:pPr>
        <w:spacing w:line="276" w:lineRule="auto"/>
        <w:jc w:val="both"/>
      </w:pPr>
      <w:r w:rsidRPr="00003751">
        <w:t xml:space="preserve">Učešće predmeta nabavke u vrijednosti </w:t>
      </w:r>
      <w:r w:rsidR="00B754D6" w:rsidRPr="00003751">
        <w:t>konkurentskog zahtjeva za dostavu ponuda</w:t>
      </w:r>
      <w:r w:rsidRPr="00003751">
        <w:t xml:space="preserve"> je </w:t>
      </w:r>
      <w:r w:rsidR="00003751" w:rsidRPr="00003751">
        <w:t>54,52</w:t>
      </w:r>
      <w:r w:rsidRPr="00003751">
        <w:t xml:space="preserve"> % za robe, </w:t>
      </w:r>
      <w:r w:rsidR="00003751" w:rsidRPr="00003751">
        <w:t>12,34</w:t>
      </w:r>
      <w:r w:rsidRPr="00003751">
        <w:t xml:space="preserve"> % za usluge</w:t>
      </w:r>
      <w:r w:rsidR="00003751" w:rsidRPr="00003751">
        <w:t>, 9,38</w:t>
      </w:r>
      <w:r w:rsidR="00FF5D0C" w:rsidRPr="00003751">
        <w:t xml:space="preserve"> % za usluge Aneks II dio B</w:t>
      </w:r>
      <w:r w:rsidRPr="00003751">
        <w:t xml:space="preserve"> i </w:t>
      </w:r>
      <w:r w:rsidR="00003751" w:rsidRPr="00003751">
        <w:t>23,78</w:t>
      </w:r>
      <w:r w:rsidR="00FF5D0C" w:rsidRPr="00003751">
        <w:t xml:space="preserve"> % za radove</w:t>
      </w:r>
      <w:r w:rsidRPr="00003751">
        <w:t>.</w:t>
      </w:r>
    </w:p>
    <w:p w:rsidR="00A76652" w:rsidRPr="006A0EFD" w:rsidRDefault="00A76652" w:rsidP="00A76652">
      <w:pPr>
        <w:spacing w:line="276" w:lineRule="auto"/>
        <w:jc w:val="both"/>
        <w:rPr>
          <w:i/>
        </w:rPr>
      </w:pPr>
      <w:r w:rsidRPr="006A0EFD">
        <w:rPr>
          <w:i/>
        </w:rPr>
        <w:tab/>
      </w:r>
      <w:r w:rsidRPr="006A0EFD">
        <w:rPr>
          <w:i/>
        </w:rPr>
        <w:tab/>
      </w:r>
    </w:p>
    <w:p w:rsidR="00A76652" w:rsidRPr="00003751" w:rsidRDefault="00A76652" w:rsidP="00174DD3">
      <w:pPr>
        <w:jc w:val="both"/>
      </w:pPr>
      <w:r w:rsidRPr="00003751">
        <w:t xml:space="preserve">Ukupan broj dodijeljenih ugovora u </w:t>
      </w:r>
      <w:r w:rsidR="00B754D6" w:rsidRPr="00003751">
        <w:t>konkurentskom zahtjevu za dostavu ponuda</w:t>
      </w:r>
      <w:r w:rsidRPr="00003751">
        <w:t xml:space="preserve"> je </w:t>
      </w:r>
      <w:r w:rsidR="00174DD3" w:rsidRPr="00003751">
        <w:rPr>
          <w:bCs/>
          <w:iCs/>
          <w:color w:val="000000"/>
        </w:rPr>
        <w:t>19.002</w:t>
      </w:r>
      <w:r w:rsidRPr="00003751">
        <w:t xml:space="preserve">, od toga </w:t>
      </w:r>
      <w:r w:rsidR="00174DD3" w:rsidRPr="00003751">
        <w:rPr>
          <w:bCs/>
        </w:rPr>
        <w:t>9</w:t>
      </w:r>
      <w:r w:rsidR="00772634" w:rsidRPr="00003751">
        <w:rPr>
          <w:bCs/>
        </w:rPr>
        <w:t>.</w:t>
      </w:r>
      <w:r w:rsidR="00174DD3" w:rsidRPr="00003751">
        <w:rPr>
          <w:bCs/>
        </w:rPr>
        <w:t xml:space="preserve">884 </w:t>
      </w:r>
      <w:r w:rsidRPr="00003751">
        <w:t xml:space="preserve">ugovora je dodijeljeno nakon provedenog </w:t>
      </w:r>
      <w:r w:rsidR="00B754D6" w:rsidRPr="00003751">
        <w:t>konkurentskog zahtjeva za dostavu ponuda</w:t>
      </w:r>
      <w:r w:rsidRPr="00003751">
        <w:t xml:space="preserve"> i </w:t>
      </w:r>
      <w:r w:rsidR="00174DD3" w:rsidRPr="00003751">
        <w:rPr>
          <w:bCs/>
        </w:rPr>
        <w:t>9</w:t>
      </w:r>
      <w:r w:rsidR="00772634" w:rsidRPr="00003751">
        <w:rPr>
          <w:bCs/>
        </w:rPr>
        <w:t>.</w:t>
      </w:r>
      <w:r w:rsidR="00174DD3" w:rsidRPr="00003751">
        <w:rPr>
          <w:bCs/>
        </w:rPr>
        <w:t>118</w:t>
      </w:r>
      <w:r w:rsidR="00174DD3" w:rsidRPr="00003751">
        <w:rPr>
          <w:bCs/>
          <w:color w:val="FF0000"/>
        </w:rPr>
        <w:t xml:space="preserve"> </w:t>
      </w:r>
      <w:r w:rsidRPr="00003751">
        <w:t xml:space="preserve">ugovora dodijeljeni na osnovu zaključenih okvirnih sporazuma nakon provedenog </w:t>
      </w:r>
      <w:r w:rsidR="00B754D6" w:rsidRPr="00003751">
        <w:t>konkurentskog zahtjeva za dostavu ponuda</w:t>
      </w:r>
      <w:r w:rsidRPr="00003751">
        <w:t xml:space="preserve">. </w:t>
      </w:r>
    </w:p>
    <w:p w:rsidR="00A76652" w:rsidRPr="00772634" w:rsidRDefault="00A76652" w:rsidP="00A76652">
      <w:pPr>
        <w:spacing w:line="276" w:lineRule="auto"/>
        <w:jc w:val="both"/>
      </w:pPr>
    </w:p>
    <w:p w:rsidR="00A76652" w:rsidRPr="00772634" w:rsidRDefault="00A76652" w:rsidP="00A76652">
      <w:pPr>
        <w:spacing w:line="276" w:lineRule="auto"/>
        <w:jc w:val="both"/>
      </w:pPr>
      <w:r w:rsidRPr="00772634">
        <w:t xml:space="preserve">Prikaz ukupnog broja dodijeljenih ugovora i ugovora dodijeljenih na osnovu zaključenih okvirnih sporazuma u </w:t>
      </w:r>
      <w:r w:rsidR="00B754D6" w:rsidRPr="00772634">
        <w:t xml:space="preserve">konkurentskom zahtjevu za dostavu ponuda </w:t>
      </w:r>
      <w:r w:rsidRPr="00772634">
        <w:t>prema predmetu nabavke dat je na dole navedenom grafikonu:</w:t>
      </w:r>
    </w:p>
    <w:p w:rsidR="00177503" w:rsidRPr="006A0EFD" w:rsidRDefault="00177503" w:rsidP="00A76652">
      <w:pPr>
        <w:spacing w:line="276" w:lineRule="auto"/>
        <w:jc w:val="both"/>
        <w:rPr>
          <w:i/>
        </w:rPr>
      </w:pPr>
    </w:p>
    <w:p w:rsidR="00177503" w:rsidRPr="006A0EFD" w:rsidRDefault="00AF7C1E" w:rsidP="00177503">
      <w:pPr>
        <w:spacing w:line="276" w:lineRule="auto"/>
        <w:jc w:val="center"/>
        <w:rPr>
          <w:i/>
        </w:rPr>
      </w:pPr>
      <w:r>
        <w:rPr>
          <w:noProof/>
        </w:rPr>
        <w:lastRenderedPageBreak/>
        <w:drawing>
          <wp:inline distT="0" distB="0" distL="0" distR="0" wp14:anchorId="3F2A9505" wp14:editId="5FA3AFDD">
            <wp:extent cx="5772150" cy="33337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Style w:val="TableGrid"/>
        <w:tblW w:w="9089" w:type="dxa"/>
        <w:tblLook w:val="04A0" w:firstRow="1" w:lastRow="0" w:firstColumn="1" w:lastColumn="0" w:noHBand="0" w:noVBand="1"/>
      </w:tblPr>
      <w:tblGrid>
        <w:gridCol w:w="1974"/>
        <w:gridCol w:w="1330"/>
        <w:gridCol w:w="1773"/>
        <w:gridCol w:w="1330"/>
        <w:gridCol w:w="1330"/>
        <w:gridCol w:w="1352"/>
      </w:tblGrid>
      <w:tr w:rsidR="00AF7C1E" w:rsidRPr="00AF7C1E" w:rsidTr="00AF7C1E">
        <w:trPr>
          <w:trHeight w:val="235"/>
        </w:trPr>
        <w:tc>
          <w:tcPr>
            <w:tcW w:w="1974" w:type="dxa"/>
            <w:noWrap/>
            <w:hideMark/>
          </w:tcPr>
          <w:p w:rsidR="00AF7C1E" w:rsidRPr="00AF7C1E" w:rsidRDefault="00AF7C1E" w:rsidP="00AF7C1E">
            <w:pPr>
              <w:jc w:val="center"/>
              <w:rPr>
                <w:i/>
                <w:sz w:val="20"/>
                <w:szCs w:val="20"/>
              </w:rPr>
            </w:pPr>
            <w:r w:rsidRPr="00AF7C1E">
              <w:rPr>
                <w:i/>
                <w:sz w:val="20"/>
                <w:szCs w:val="20"/>
              </w:rPr>
              <w:t> </w:t>
            </w:r>
          </w:p>
        </w:tc>
        <w:tc>
          <w:tcPr>
            <w:tcW w:w="1330" w:type="dxa"/>
            <w:noWrap/>
            <w:hideMark/>
          </w:tcPr>
          <w:p w:rsidR="00AF7C1E" w:rsidRPr="00AF7C1E" w:rsidRDefault="00AF7C1E" w:rsidP="00AF7C1E">
            <w:pPr>
              <w:jc w:val="center"/>
              <w:rPr>
                <w:sz w:val="20"/>
                <w:szCs w:val="20"/>
              </w:rPr>
            </w:pPr>
            <w:r w:rsidRPr="00AF7C1E">
              <w:rPr>
                <w:sz w:val="20"/>
                <w:szCs w:val="20"/>
              </w:rPr>
              <w:t>Robe</w:t>
            </w:r>
          </w:p>
        </w:tc>
        <w:tc>
          <w:tcPr>
            <w:tcW w:w="1773" w:type="dxa"/>
            <w:noWrap/>
            <w:hideMark/>
          </w:tcPr>
          <w:p w:rsidR="00AF7C1E" w:rsidRPr="00AF7C1E" w:rsidRDefault="00AF7C1E" w:rsidP="00AF7C1E">
            <w:pPr>
              <w:jc w:val="center"/>
              <w:rPr>
                <w:sz w:val="20"/>
                <w:szCs w:val="20"/>
              </w:rPr>
            </w:pPr>
            <w:r w:rsidRPr="00AF7C1E">
              <w:rPr>
                <w:sz w:val="20"/>
                <w:szCs w:val="20"/>
              </w:rPr>
              <w:t>¸Usluge</w:t>
            </w:r>
          </w:p>
        </w:tc>
        <w:tc>
          <w:tcPr>
            <w:tcW w:w="1330" w:type="dxa"/>
            <w:noWrap/>
            <w:hideMark/>
          </w:tcPr>
          <w:p w:rsidR="00AF7C1E" w:rsidRPr="00AF7C1E" w:rsidRDefault="00AF7C1E" w:rsidP="00AF7C1E">
            <w:pPr>
              <w:jc w:val="center"/>
              <w:rPr>
                <w:sz w:val="20"/>
                <w:szCs w:val="20"/>
              </w:rPr>
            </w:pPr>
            <w:r w:rsidRPr="00AF7C1E">
              <w:rPr>
                <w:sz w:val="20"/>
                <w:szCs w:val="20"/>
              </w:rPr>
              <w:t>Usluge A.II.B</w:t>
            </w:r>
          </w:p>
        </w:tc>
        <w:tc>
          <w:tcPr>
            <w:tcW w:w="1330" w:type="dxa"/>
            <w:noWrap/>
            <w:hideMark/>
          </w:tcPr>
          <w:p w:rsidR="00AF7C1E" w:rsidRPr="00AF7C1E" w:rsidRDefault="00AF7C1E" w:rsidP="00AF7C1E">
            <w:pPr>
              <w:jc w:val="center"/>
              <w:rPr>
                <w:sz w:val="20"/>
                <w:szCs w:val="20"/>
              </w:rPr>
            </w:pPr>
            <w:r w:rsidRPr="00AF7C1E">
              <w:rPr>
                <w:sz w:val="20"/>
                <w:szCs w:val="20"/>
              </w:rPr>
              <w:t>Radovi</w:t>
            </w:r>
          </w:p>
        </w:tc>
        <w:tc>
          <w:tcPr>
            <w:tcW w:w="1352" w:type="dxa"/>
            <w:noWrap/>
            <w:hideMark/>
          </w:tcPr>
          <w:p w:rsidR="00AF7C1E" w:rsidRPr="00AF7C1E" w:rsidRDefault="00AF7C1E" w:rsidP="00AF7C1E">
            <w:pPr>
              <w:jc w:val="center"/>
              <w:rPr>
                <w:sz w:val="20"/>
                <w:szCs w:val="20"/>
              </w:rPr>
            </w:pPr>
            <w:r w:rsidRPr="00AF7C1E">
              <w:rPr>
                <w:sz w:val="20"/>
                <w:szCs w:val="20"/>
              </w:rPr>
              <w:t>Ukupno</w:t>
            </w:r>
          </w:p>
        </w:tc>
      </w:tr>
      <w:tr w:rsidR="00AF7C1E" w:rsidRPr="00AF7C1E" w:rsidTr="00AF7C1E">
        <w:trPr>
          <w:trHeight w:val="235"/>
        </w:trPr>
        <w:tc>
          <w:tcPr>
            <w:tcW w:w="1974" w:type="dxa"/>
            <w:noWrap/>
            <w:hideMark/>
          </w:tcPr>
          <w:p w:rsidR="00AF7C1E" w:rsidRPr="00AF7C1E" w:rsidRDefault="00AF7C1E" w:rsidP="00AF7C1E">
            <w:pPr>
              <w:jc w:val="center"/>
              <w:rPr>
                <w:sz w:val="20"/>
                <w:szCs w:val="20"/>
              </w:rPr>
            </w:pPr>
            <w:r w:rsidRPr="00AF7C1E">
              <w:rPr>
                <w:sz w:val="20"/>
                <w:szCs w:val="20"/>
              </w:rPr>
              <w:t>DU.OS</w:t>
            </w:r>
          </w:p>
        </w:tc>
        <w:tc>
          <w:tcPr>
            <w:tcW w:w="1330" w:type="dxa"/>
            <w:noWrap/>
            <w:hideMark/>
          </w:tcPr>
          <w:p w:rsidR="00AF7C1E" w:rsidRPr="00AF7C1E" w:rsidRDefault="00AF7C1E" w:rsidP="00AF7C1E">
            <w:pPr>
              <w:jc w:val="center"/>
              <w:rPr>
                <w:sz w:val="20"/>
                <w:szCs w:val="20"/>
              </w:rPr>
            </w:pPr>
            <w:r w:rsidRPr="00AF7C1E">
              <w:rPr>
                <w:sz w:val="20"/>
                <w:szCs w:val="20"/>
              </w:rPr>
              <w:t>5.855</w:t>
            </w:r>
          </w:p>
        </w:tc>
        <w:tc>
          <w:tcPr>
            <w:tcW w:w="1773" w:type="dxa"/>
            <w:noWrap/>
            <w:hideMark/>
          </w:tcPr>
          <w:p w:rsidR="00AF7C1E" w:rsidRPr="00AF7C1E" w:rsidRDefault="00AF7C1E" w:rsidP="00AF7C1E">
            <w:pPr>
              <w:jc w:val="center"/>
              <w:rPr>
                <w:sz w:val="20"/>
                <w:szCs w:val="20"/>
              </w:rPr>
            </w:pPr>
            <w:r w:rsidRPr="00AF7C1E">
              <w:rPr>
                <w:sz w:val="20"/>
                <w:szCs w:val="20"/>
              </w:rPr>
              <w:t>1.656</w:t>
            </w:r>
          </w:p>
        </w:tc>
        <w:tc>
          <w:tcPr>
            <w:tcW w:w="1330" w:type="dxa"/>
            <w:noWrap/>
            <w:hideMark/>
          </w:tcPr>
          <w:p w:rsidR="00AF7C1E" w:rsidRPr="00AF7C1E" w:rsidRDefault="00AF7C1E" w:rsidP="00AF7C1E">
            <w:pPr>
              <w:jc w:val="center"/>
              <w:rPr>
                <w:sz w:val="20"/>
                <w:szCs w:val="20"/>
              </w:rPr>
            </w:pPr>
            <w:r w:rsidRPr="00AF7C1E">
              <w:rPr>
                <w:sz w:val="20"/>
                <w:szCs w:val="20"/>
              </w:rPr>
              <w:t>929</w:t>
            </w:r>
          </w:p>
        </w:tc>
        <w:tc>
          <w:tcPr>
            <w:tcW w:w="1330" w:type="dxa"/>
            <w:noWrap/>
            <w:hideMark/>
          </w:tcPr>
          <w:p w:rsidR="00AF7C1E" w:rsidRPr="00AF7C1E" w:rsidRDefault="00AF7C1E" w:rsidP="00AF7C1E">
            <w:pPr>
              <w:jc w:val="center"/>
              <w:rPr>
                <w:sz w:val="20"/>
                <w:szCs w:val="20"/>
              </w:rPr>
            </w:pPr>
            <w:r w:rsidRPr="00AF7C1E">
              <w:rPr>
                <w:sz w:val="20"/>
                <w:szCs w:val="20"/>
              </w:rPr>
              <w:t>1.444</w:t>
            </w:r>
          </w:p>
        </w:tc>
        <w:tc>
          <w:tcPr>
            <w:tcW w:w="1352" w:type="dxa"/>
            <w:noWrap/>
            <w:hideMark/>
          </w:tcPr>
          <w:p w:rsidR="00AF7C1E" w:rsidRPr="00AF7C1E" w:rsidRDefault="00AF7C1E" w:rsidP="00AF7C1E">
            <w:pPr>
              <w:jc w:val="center"/>
              <w:rPr>
                <w:sz w:val="20"/>
                <w:szCs w:val="20"/>
              </w:rPr>
            </w:pPr>
            <w:r w:rsidRPr="00AF7C1E">
              <w:rPr>
                <w:sz w:val="20"/>
                <w:szCs w:val="20"/>
              </w:rPr>
              <w:t>9.884</w:t>
            </w:r>
          </w:p>
        </w:tc>
      </w:tr>
      <w:tr w:rsidR="00AF7C1E" w:rsidRPr="00AF7C1E" w:rsidTr="00AF7C1E">
        <w:trPr>
          <w:trHeight w:val="235"/>
        </w:trPr>
        <w:tc>
          <w:tcPr>
            <w:tcW w:w="1974" w:type="dxa"/>
            <w:noWrap/>
            <w:hideMark/>
          </w:tcPr>
          <w:p w:rsidR="00AF7C1E" w:rsidRPr="00AF7C1E" w:rsidRDefault="00AF7C1E" w:rsidP="00AF7C1E">
            <w:pPr>
              <w:jc w:val="center"/>
              <w:rPr>
                <w:sz w:val="20"/>
                <w:szCs w:val="20"/>
              </w:rPr>
            </w:pPr>
            <w:r w:rsidRPr="00AF7C1E">
              <w:rPr>
                <w:sz w:val="20"/>
                <w:szCs w:val="20"/>
              </w:rPr>
              <w:t>DU.OS</w:t>
            </w:r>
          </w:p>
        </w:tc>
        <w:tc>
          <w:tcPr>
            <w:tcW w:w="1330" w:type="dxa"/>
            <w:noWrap/>
            <w:hideMark/>
          </w:tcPr>
          <w:p w:rsidR="00AF7C1E" w:rsidRPr="00AF7C1E" w:rsidRDefault="00AF7C1E" w:rsidP="00AF7C1E">
            <w:pPr>
              <w:jc w:val="center"/>
              <w:rPr>
                <w:sz w:val="20"/>
                <w:szCs w:val="20"/>
              </w:rPr>
            </w:pPr>
            <w:r w:rsidRPr="00AF7C1E">
              <w:rPr>
                <w:sz w:val="20"/>
                <w:szCs w:val="20"/>
              </w:rPr>
              <w:t>5.519</w:t>
            </w:r>
          </w:p>
        </w:tc>
        <w:tc>
          <w:tcPr>
            <w:tcW w:w="1773" w:type="dxa"/>
            <w:noWrap/>
            <w:hideMark/>
          </w:tcPr>
          <w:p w:rsidR="00AF7C1E" w:rsidRPr="00AF7C1E" w:rsidRDefault="00AF7C1E" w:rsidP="00AF7C1E">
            <w:pPr>
              <w:jc w:val="center"/>
              <w:rPr>
                <w:sz w:val="20"/>
                <w:szCs w:val="20"/>
              </w:rPr>
            </w:pPr>
            <w:r w:rsidRPr="00AF7C1E">
              <w:rPr>
                <w:sz w:val="20"/>
                <w:szCs w:val="20"/>
              </w:rPr>
              <w:t>2.088</w:t>
            </w:r>
          </w:p>
        </w:tc>
        <w:tc>
          <w:tcPr>
            <w:tcW w:w="1330" w:type="dxa"/>
            <w:noWrap/>
            <w:hideMark/>
          </w:tcPr>
          <w:p w:rsidR="00AF7C1E" w:rsidRPr="00AF7C1E" w:rsidRDefault="00AF7C1E" w:rsidP="00AF7C1E">
            <w:pPr>
              <w:jc w:val="center"/>
              <w:rPr>
                <w:sz w:val="20"/>
                <w:szCs w:val="20"/>
              </w:rPr>
            </w:pPr>
            <w:r w:rsidRPr="00AF7C1E">
              <w:rPr>
                <w:sz w:val="20"/>
                <w:szCs w:val="20"/>
              </w:rPr>
              <w:t>1.310</w:t>
            </w:r>
          </w:p>
        </w:tc>
        <w:tc>
          <w:tcPr>
            <w:tcW w:w="1330" w:type="dxa"/>
            <w:noWrap/>
            <w:hideMark/>
          </w:tcPr>
          <w:p w:rsidR="00AF7C1E" w:rsidRPr="00AF7C1E" w:rsidRDefault="00AF7C1E" w:rsidP="00AF7C1E">
            <w:pPr>
              <w:jc w:val="center"/>
              <w:rPr>
                <w:sz w:val="20"/>
                <w:szCs w:val="20"/>
              </w:rPr>
            </w:pPr>
            <w:r w:rsidRPr="00AF7C1E">
              <w:rPr>
                <w:sz w:val="20"/>
                <w:szCs w:val="20"/>
              </w:rPr>
              <w:t>201</w:t>
            </w:r>
          </w:p>
        </w:tc>
        <w:tc>
          <w:tcPr>
            <w:tcW w:w="1352" w:type="dxa"/>
            <w:noWrap/>
            <w:hideMark/>
          </w:tcPr>
          <w:p w:rsidR="00AF7C1E" w:rsidRPr="00AF7C1E" w:rsidRDefault="00AF7C1E" w:rsidP="00AF7C1E">
            <w:pPr>
              <w:jc w:val="center"/>
              <w:rPr>
                <w:sz w:val="20"/>
                <w:szCs w:val="20"/>
              </w:rPr>
            </w:pPr>
            <w:r w:rsidRPr="00AF7C1E">
              <w:rPr>
                <w:sz w:val="20"/>
                <w:szCs w:val="20"/>
              </w:rPr>
              <w:t>9.118</w:t>
            </w:r>
          </w:p>
        </w:tc>
      </w:tr>
      <w:tr w:rsidR="00AF7C1E" w:rsidRPr="00AF7C1E" w:rsidTr="00AF7C1E">
        <w:trPr>
          <w:trHeight w:val="235"/>
        </w:trPr>
        <w:tc>
          <w:tcPr>
            <w:tcW w:w="1974" w:type="dxa"/>
            <w:noWrap/>
            <w:hideMark/>
          </w:tcPr>
          <w:p w:rsidR="00AF7C1E" w:rsidRPr="00AF7C1E" w:rsidRDefault="00AF7C1E" w:rsidP="00AF7C1E">
            <w:pPr>
              <w:jc w:val="center"/>
              <w:rPr>
                <w:sz w:val="20"/>
                <w:szCs w:val="20"/>
              </w:rPr>
            </w:pPr>
            <w:r w:rsidRPr="00AF7C1E">
              <w:rPr>
                <w:sz w:val="20"/>
                <w:szCs w:val="20"/>
              </w:rPr>
              <w:t>Ukupno DU+DU.OS</w:t>
            </w:r>
          </w:p>
        </w:tc>
        <w:tc>
          <w:tcPr>
            <w:tcW w:w="1330" w:type="dxa"/>
            <w:noWrap/>
            <w:hideMark/>
          </w:tcPr>
          <w:p w:rsidR="00AF7C1E" w:rsidRPr="00AF7C1E" w:rsidRDefault="00AF7C1E" w:rsidP="00AF7C1E">
            <w:pPr>
              <w:jc w:val="center"/>
              <w:rPr>
                <w:sz w:val="20"/>
                <w:szCs w:val="20"/>
              </w:rPr>
            </w:pPr>
            <w:r w:rsidRPr="00AF7C1E">
              <w:rPr>
                <w:sz w:val="20"/>
                <w:szCs w:val="20"/>
              </w:rPr>
              <w:t>11.374</w:t>
            </w:r>
          </w:p>
        </w:tc>
        <w:tc>
          <w:tcPr>
            <w:tcW w:w="1773" w:type="dxa"/>
            <w:noWrap/>
            <w:hideMark/>
          </w:tcPr>
          <w:p w:rsidR="00AF7C1E" w:rsidRPr="00AF7C1E" w:rsidRDefault="00AF7C1E" w:rsidP="00AF7C1E">
            <w:pPr>
              <w:jc w:val="center"/>
              <w:rPr>
                <w:sz w:val="20"/>
                <w:szCs w:val="20"/>
              </w:rPr>
            </w:pPr>
            <w:r w:rsidRPr="00AF7C1E">
              <w:rPr>
                <w:sz w:val="20"/>
                <w:szCs w:val="20"/>
              </w:rPr>
              <w:t>3.744</w:t>
            </w:r>
          </w:p>
        </w:tc>
        <w:tc>
          <w:tcPr>
            <w:tcW w:w="1330" w:type="dxa"/>
            <w:noWrap/>
            <w:hideMark/>
          </w:tcPr>
          <w:p w:rsidR="00AF7C1E" w:rsidRPr="00AF7C1E" w:rsidRDefault="00AF7C1E" w:rsidP="00AF7C1E">
            <w:pPr>
              <w:jc w:val="center"/>
              <w:rPr>
                <w:sz w:val="20"/>
                <w:szCs w:val="20"/>
              </w:rPr>
            </w:pPr>
            <w:r w:rsidRPr="00AF7C1E">
              <w:rPr>
                <w:sz w:val="20"/>
                <w:szCs w:val="20"/>
              </w:rPr>
              <w:t>2.239</w:t>
            </w:r>
          </w:p>
        </w:tc>
        <w:tc>
          <w:tcPr>
            <w:tcW w:w="1330" w:type="dxa"/>
            <w:noWrap/>
            <w:hideMark/>
          </w:tcPr>
          <w:p w:rsidR="00AF7C1E" w:rsidRPr="00AF7C1E" w:rsidRDefault="00AF7C1E" w:rsidP="00AF7C1E">
            <w:pPr>
              <w:jc w:val="center"/>
              <w:rPr>
                <w:sz w:val="20"/>
                <w:szCs w:val="20"/>
              </w:rPr>
            </w:pPr>
            <w:r w:rsidRPr="00AF7C1E">
              <w:rPr>
                <w:sz w:val="20"/>
                <w:szCs w:val="20"/>
              </w:rPr>
              <w:t>1.645</w:t>
            </w:r>
          </w:p>
        </w:tc>
        <w:tc>
          <w:tcPr>
            <w:tcW w:w="1352" w:type="dxa"/>
            <w:noWrap/>
            <w:hideMark/>
          </w:tcPr>
          <w:p w:rsidR="00AF7C1E" w:rsidRPr="00AF7C1E" w:rsidRDefault="00AF7C1E" w:rsidP="00AF7C1E">
            <w:pPr>
              <w:jc w:val="center"/>
              <w:rPr>
                <w:sz w:val="20"/>
                <w:szCs w:val="20"/>
              </w:rPr>
            </w:pPr>
            <w:r w:rsidRPr="00AF7C1E">
              <w:rPr>
                <w:sz w:val="20"/>
                <w:szCs w:val="20"/>
              </w:rPr>
              <w:t>19.002</w:t>
            </w:r>
          </w:p>
        </w:tc>
      </w:tr>
    </w:tbl>
    <w:p w:rsidR="00DB5AD5" w:rsidRPr="006A0EFD" w:rsidRDefault="00DB5AD5" w:rsidP="00177503">
      <w:pPr>
        <w:jc w:val="center"/>
        <w:rPr>
          <w:i/>
        </w:rPr>
      </w:pPr>
    </w:p>
    <w:p w:rsidR="00E81496" w:rsidRPr="00AF7C1E" w:rsidRDefault="00E81496" w:rsidP="00F0614A">
      <w:pPr>
        <w:spacing w:line="276" w:lineRule="auto"/>
        <w:jc w:val="both"/>
      </w:pPr>
      <w:r w:rsidRPr="00AF7C1E">
        <w:t xml:space="preserve">Od ukupnog broja </w:t>
      </w:r>
      <w:r w:rsidR="00772634" w:rsidRPr="00AF7C1E">
        <w:t xml:space="preserve">19.002 </w:t>
      </w:r>
      <w:r w:rsidRPr="00AF7C1E">
        <w:t xml:space="preserve">ugovora u </w:t>
      </w:r>
      <w:r w:rsidR="00001BC3" w:rsidRPr="00AF7C1E">
        <w:t>konkurentskom zahtjevu za dostavu ponuda</w:t>
      </w:r>
      <w:r w:rsidRPr="00AF7C1E">
        <w:t xml:space="preserve">, </w:t>
      </w:r>
      <w:r w:rsidR="00004886" w:rsidRPr="00AF7C1E">
        <w:t>9.</w:t>
      </w:r>
      <w:r w:rsidR="00AF7C1E" w:rsidRPr="00AF7C1E">
        <w:t>884</w:t>
      </w:r>
      <w:r w:rsidR="00001BC3" w:rsidRPr="00AF7C1E">
        <w:t xml:space="preserve"> </w:t>
      </w:r>
      <w:r w:rsidRPr="00AF7C1E">
        <w:t xml:space="preserve">ili </w:t>
      </w:r>
      <w:r w:rsidR="00AF7C1E">
        <w:t>52,01</w:t>
      </w:r>
      <w:r w:rsidR="00004886" w:rsidRPr="00AF7C1E">
        <w:t xml:space="preserve"> </w:t>
      </w:r>
      <w:r w:rsidRPr="00AF7C1E">
        <w:t xml:space="preserve">% ugovora se odnosi na </w:t>
      </w:r>
      <w:r w:rsidR="00E95366" w:rsidRPr="00AF7C1E">
        <w:t>dodijeljene</w:t>
      </w:r>
      <w:r w:rsidRPr="00AF7C1E">
        <w:t xml:space="preserve"> ugovore, a </w:t>
      </w:r>
      <w:r w:rsidR="00AF7C1E" w:rsidRPr="00AF7C1E">
        <w:t>9.118</w:t>
      </w:r>
      <w:r w:rsidRPr="00AF7C1E">
        <w:t xml:space="preserve"> ili </w:t>
      </w:r>
      <w:r w:rsidR="00AF7C1E">
        <w:t>47,99</w:t>
      </w:r>
      <w:r w:rsidR="00004886" w:rsidRPr="00AF7C1E">
        <w:t xml:space="preserve"> </w:t>
      </w:r>
      <w:r w:rsidRPr="00AF7C1E">
        <w:t xml:space="preserve">% na </w:t>
      </w:r>
      <w:r w:rsidR="00E95366" w:rsidRPr="00AF7C1E">
        <w:t xml:space="preserve">ugovore </w:t>
      </w:r>
      <w:r w:rsidR="00004886" w:rsidRPr="00AF7C1E">
        <w:t xml:space="preserve">dodijeljene </w:t>
      </w:r>
      <w:r w:rsidR="00E95366" w:rsidRPr="00AF7C1E">
        <w:t>na osnovu zaključenih okvirnih sporazuma.</w:t>
      </w:r>
    </w:p>
    <w:p w:rsidR="00004886" w:rsidRPr="006A0EFD" w:rsidRDefault="00004886" w:rsidP="00F0614A">
      <w:pPr>
        <w:spacing w:line="276" w:lineRule="auto"/>
        <w:jc w:val="both"/>
        <w:rPr>
          <w:i/>
        </w:rPr>
      </w:pPr>
    </w:p>
    <w:p w:rsidR="00DB5AD5" w:rsidRPr="008B4979" w:rsidRDefault="00E95366" w:rsidP="00F0614A">
      <w:pPr>
        <w:spacing w:line="276" w:lineRule="auto"/>
        <w:jc w:val="both"/>
      </w:pPr>
      <w:r w:rsidRPr="008B4979">
        <w:t xml:space="preserve">Prema ukupnom broju ugovora i predmetu nabavke procentualno učešće dodijeljenih ugovora </w:t>
      </w:r>
      <w:r w:rsidR="00AF7C82" w:rsidRPr="008B4979">
        <w:t xml:space="preserve">i ugovora dodijeljenih na osnovu zaključenih okvirnih sporazuma u konkurentskom zahtjevu za dostavu ponuda </w:t>
      </w:r>
      <w:r w:rsidRPr="008B4979">
        <w:t>dato je u donjoj tabeli:</w:t>
      </w:r>
    </w:p>
    <w:p w:rsidR="00E81496" w:rsidRPr="006A0EFD" w:rsidRDefault="00E81496" w:rsidP="00F0614A">
      <w:pPr>
        <w:spacing w:line="276" w:lineRule="auto"/>
        <w:jc w:val="both"/>
        <w:rPr>
          <w:i/>
        </w:rPr>
      </w:pPr>
    </w:p>
    <w:tbl>
      <w:tblPr>
        <w:tblStyle w:val="TableGrid"/>
        <w:tblW w:w="7574" w:type="dxa"/>
        <w:jc w:val="center"/>
        <w:tblLook w:val="04A0" w:firstRow="1" w:lastRow="0" w:firstColumn="1" w:lastColumn="0" w:noHBand="0" w:noVBand="1"/>
      </w:tblPr>
      <w:tblGrid>
        <w:gridCol w:w="1996"/>
        <w:gridCol w:w="1103"/>
        <w:gridCol w:w="1470"/>
        <w:gridCol w:w="3005"/>
      </w:tblGrid>
      <w:tr w:rsidR="00E81496" w:rsidRPr="006A0EFD" w:rsidTr="00004886">
        <w:trPr>
          <w:trHeight w:val="307"/>
          <w:jc w:val="center"/>
        </w:trPr>
        <w:tc>
          <w:tcPr>
            <w:tcW w:w="1996" w:type="dxa"/>
            <w:shd w:val="clear" w:color="auto" w:fill="C6D9F1" w:themeFill="text2" w:themeFillTint="33"/>
            <w:noWrap/>
            <w:vAlign w:val="center"/>
            <w:hideMark/>
          </w:tcPr>
          <w:p w:rsidR="00E81496" w:rsidRPr="00EE0271" w:rsidRDefault="00E81496" w:rsidP="00F0614A">
            <w:pPr>
              <w:spacing w:line="276" w:lineRule="auto"/>
              <w:jc w:val="center"/>
            </w:pPr>
            <w:r w:rsidRPr="00EE0271">
              <w:t>Predmet nabavke</w:t>
            </w:r>
          </w:p>
        </w:tc>
        <w:tc>
          <w:tcPr>
            <w:tcW w:w="1103" w:type="dxa"/>
            <w:shd w:val="clear" w:color="auto" w:fill="C6D9F1" w:themeFill="text2" w:themeFillTint="33"/>
            <w:vAlign w:val="center"/>
            <w:hideMark/>
          </w:tcPr>
          <w:p w:rsidR="00E81496" w:rsidRPr="00EE0271" w:rsidRDefault="00E95366" w:rsidP="00F0614A">
            <w:pPr>
              <w:spacing w:line="276" w:lineRule="auto"/>
              <w:jc w:val="center"/>
            </w:pPr>
            <w:r w:rsidRPr="00EE0271">
              <w:t>DU</w:t>
            </w:r>
            <w:r w:rsidR="00E81496" w:rsidRPr="00EE0271">
              <w:t xml:space="preserve"> (%)</w:t>
            </w:r>
          </w:p>
        </w:tc>
        <w:tc>
          <w:tcPr>
            <w:tcW w:w="1470" w:type="dxa"/>
            <w:shd w:val="clear" w:color="auto" w:fill="C6D9F1" w:themeFill="text2" w:themeFillTint="33"/>
            <w:vAlign w:val="center"/>
            <w:hideMark/>
          </w:tcPr>
          <w:p w:rsidR="00E81496" w:rsidRPr="00EE0271" w:rsidRDefault="00E95366" w:rsidP="00F0614A">
            <w:pPr>
              <w:spacing w:line="276" w:lineRule="auto"/>
              <w:jc w:val="center"/>
            </w:pPr>
            <w:r w:rsidRPr="00EE0271">
              <w:t>DU.OS</w:t>
            </w:r>
            <w:r w:rsidR="00E81496" w:rsidRPr="00EE0271">
              <w:t xml:space="preserve"> (%)</w:t>
            </w:r>
          </w:p>
        </w:tc>
        <w:tc>
          <w:tcPr>
            <w:tcW w:w="3005" w:type="dxa"/>
            <w:shd w:val="clear" w:color="auto" w:fill="C6D9F1" w:themeFill="text2" w:themeFillTint="33"/>
            <w:vAlign w:val="center"/>
            <w:hideMark/>
          </w:tcPr>
          <w:p w:rsidR="00E81496" w:rsidRPr="00EE0271" w:rsidRDefault="00E95366" w:rsidP="00F0614A">
            <w:pPr>
              <w:spacing w:line="276" w:lineRule="auto"/>
              <w:jc w:val="center"/>
            </w:pPr>
            <w:r w:rsidRPr="00EE0271">
              <w:t>Ukupno (DU+ DU.OS) (%)</w:t>
            </w:r>
          </w:p>
        </w:tc>
      </w:tr>
      <w:tr w:rsidR="00004886" w:rsidRPr="006A0EFD" w:rsidTr="00C61A29">
        <w:trPr>
          <w:trHeight w:val="330"/>
          <w:jc w:val="center"/>
        </w:trPr>
        <w:tc>
          <w:tcPr>
            <w:tcW w:w="1996" w:type="dxa"/>
            <w:hideMark/>
          </w:tcPr>
          <w:p w:rsidR="00004886" w:rsidRPr="00EE0271" w:rsidRDefault="00004886" w:rsidP="00004886">
            <w:pPr>
              <w:spacing w:line="276" w:lineRule="auto"/>
              <w:jc w:val="both"/>
            </w:pPr>
            <w:r w:rsidRPr="00EE0271">
              <w:t>Robe</w:t>
            </w:r>
          </w:p>
        </w:tc>
        <w:tc>
          <w:tcPr>
            <w:tcW w:w="1103" w:type="dxa"/>
            <w:tcBorders>
              <w:top w:val="single" w:sz="8" w:space="0" w:color="auto"/>
              <w:left w:val="nil"/>
              <w:bottom w:val="single" w:sz="8" w:space="0" w:color="auto"/>
              <w:right w:val="single" w:sz="8" w:space="0" w:color="auto"/>
            </w:tcBorders>
            <w:shd w:val="clear" w:color="auto" w:fill="auto"/>
            <w:hideMark/>
          </w:tcPr>
          <w:p w:rsidR="00004886" w:rsidRPr="00EE0271" w:rsidRDefault="00EE0271" w:rsidP="004E5C38">
            <w:pPr>
              <w:jc w:val="right"/>
            </w:pPr>
            <w:r w:rsidRPr="00EE0271">
              <w:t>51,48</w:t>
            </w:r>
          </w:p>
        </w:tc>
        <w:tc>
          <w:tcPr>
            <w:tcW w:w="1470" w:type="dxa"/>
            <w:tcBorders>
              <w:top w:val="single" w:sz="8" w:space="0" w:color="auto"/>
              <w:left w:val="nil"/>
              <w:bottom w:val="single" w:sz="8" w:space="0" w:color="auto"/>
              <w:right w:val="single" w:sz="8" w:space="0" w:color="auto"/>
            </w:tcBorders>
            <w:shd w:val="clear" w:color="auto" w:fill="auto"/>
            <w:hideMark/>
          </w:tcPr>
          <w:p w:rsidR="00004886" w:rsidRPr="00EE0271" w:rsidRDefault="00EE0271" w:rsidP="00004886">
            <w:pPr>
              <w:jc w:val="right"/>
            </w:pPr>
            <w:r w:rsidRPr="00EE0271">
              <w:t>48,52</w:t>
            </w:r>
          </w:p>
        </w:tc>
        <w:tc>
          <w:tcPr>
            <w:tcW w:w="3005" w:type="dxa"/>
            <w:hideMark/>
          </w:tcPr>
          <w:p w:rsidR="00004886" w:rsidRPr="004E5C38" w:rsidRDefault="00004886" w:rsidP="00004886">
            <w:pPr>
              <w:spacing w:line="276" w:lineRule="auto"/>
              <w:jc w:val="right"/>
            </w:pPr>
            <w:r w:rsidRPr="004E5C38">
              <w:t> 100,00</w:t>
            </w:r>
          </w:p>
        </w:tc>
      </w:tr>
      <w:tr w:rsidR="00004886" w:rsidRPr="006A0EFD" w:rsidTr="00C61A29">
        <w:trPr>
          <w:trHeight w:val="330"/>
          <w:jc w:val="center"/>
        </w:trPr>
        <w:tc>
          <w:tcPr>
            <w:tcW w:w="1996" w:type="dxa"/>
            <w:hideMark/>
          </w:tcPr>
          <w:p w:rsidR="00004886" w:rsidRPr="00EE0271" w:rsidRDefault="00004886" w:rsidP="00004886">
            <w:pPr>
              <w:spacing w:line="276" w:lineRule="auto"/>
              <w:jc w:val="both"/>
            </w:pPr>
            <w:r w:rsidRPr="00EE0271">
              <w:t>Usluge</w:t>
            </w:r>
          </w:p>
        </w:tc>
        <w:tc>
          <w:tcPr>
            <w:tcW w:w="1103" w:type="dxa"/>
            <w:tcBorders>
              <w:top w:val="nil"/>
              <w:left w:val="nil"/>
              <w:bottom w:val="single" w:sz="8" w:space="0" w:color="auto"/>
              <w:right w:val="single" w:sz="8" w:space="0" w:color="auto"/>
            </w:tcBorders>
            <w:shd w:val="clear" w:color="auto" w:fill="auto"/>
            <w:hideMark/>
          </w:tcPr>
          <w:p w:rsidR="00004886" w:rsidRPr="008B4979" w:rsidRDefault="00EE0271" w:rsidP="00004886">
            <w:pPr>
              <w:jc w:val="right"/>
            </w:pPr>
            <w:r w:rsidRPr="008B4979">
              <w:t>44,23</w:t>
            </w:r>
          </w:p>
        </w:tc>
        <w:tc>
          <w:tcPr>
            <w:tcW w:w="1470" w:type="dxa"/>
            <w:tcBorders>
              <w:top w:val="nil"/>
              <w:left w:val="nil"/>
              <w:bottom w:val="single" w:sz="8" w:space="0" w:color="auto"/>
              <w:right w:val="single" w:sz="8" w:space="0" w:color="auto"/>
            </w:tcBorders>
            <w:shd w:val="clear" w:color="auto" w:fill="auto"/>
            <w:hideMark/>
          </w:tcPr>
          <w:p w:rsidR="00004886" w:rsidRPr="008B4979" w:rsidRDefault="00EE0271" w:rsidP="00004886">
            <w:pPr>
              <w:jc w:val="right"/>
            </w:pPr>
            <w:r w:rsidRPr="008B4979">
              <w:t>55,77</w:t>
            </w:r>
          </w:p>
        </w:tc>
        <w:tc>
          <w:tcPr>
            <w:tcW w:w="3005" w:type="dxa"/>
            <w:hideMark/>
          </w:tcPr>
          <w:p w:rsidR="00004886" w:rsidRPr="004E5C38" w:rsidRDefault="00004886" w:rsidP="00004886">
            <w:pPr>
              <w:spacing w:line="276" w:lineRule="auto"/>
              <w:jc w:val="right"/>
            </w:pPr>
            <w:r w:rsidRPr="004E5C38">
              <w:t>100,00</w:t>
            </w:r>
          </w:p>
        </w:tc>
      </w:tr>
      <w:tr w:rsidR="00004886" w:rsidRPr="006A0EFD" w:rsidTr="00C61A29">
        <w:trPr>
          <w:trHeight w:val="330"/>
          <w:jc w:val="center"/>
        </w:trPr>
        <w:tc>
          <w:tcPr>
            <w:tcW w:w="1996" w:type="dxa"/>
          </w:tcPr>
          <w:p w:rsidR="00004886" w:rsidRPr="00EE0271" w:rsidRDefault="00004886" w:rsidP="00004886">
            <w:pPr>
              <w:spacing w:line="276" w:lineRule="auto"/>
              <w:jc w:val="both"/>
            </w:pPr>
            <w:r w:rsidRPr="00EE0271">
              <w:t>Usluge A.II.B</w:t>
            </w:r>
          </w:p>
        </w:tc>
        <w:tc>
          <w:tcPr>
            <w:tcW w:w="1103" w:type="dxa"/>
            <w:tcBorders>
              <w:top w:val="nil"/>
              <w:left w:val="nil"/>
              <w:bottom w:val="single" w:sz="8" w:space="0" w:color="auto"/>
              <w:right w:val="single" w:sz="8" w:space="0" w:color="auto"/>
            </w:tcBorders>
            <w:shd w:val="clear" w:color="auto" w:fill="auto"/>
          </w:tcPr>
          <w:p w:rsidR="00004886" w:rsidRPr="008B4979" w:rsidRDefault="00EE0271" w:rsidP="00004886">
            <w:pPr>
              <w:jc w:val="right"/>
            </w:pPr>
            <w:r w:rsidRPr="008B4979">
              <w:t>41,49</w:t>
            </w:r>
          </w:p>
        </w:tc>
        <w:tc>
          <w:tcPr>
            <w:tcW w:w="1470" w:type="dxa"/>
            <w:tcBorders>
              <w:top w:val="nil"/>
              <w:left w:val="nil"/>
              <w:bottom w:val="single" w:sz="8" w:space="0" w:color="auto"/>
              <w:right w:val="single" w:sz="8" w:space="0" w:color="auto"/>
            </w:tcBorders>
            <w:shd w:val="clear" w:color="auto" w:fill="auto"/>
          </w:tcPr>
          <w:p w:rsidR="00004886" w:rsidRPr="008B4979" w:rsidRDefault="00EE0271" w:rsidP="00004886">
            <w:pPr>
              <w:jc w:val="right"/>
            </w:pPr>
            <w:r w:rsidRPr="008B4979">
              <w:t>58,51</w:t>
            </w:r>
          </w:p>
        </w:tc>
        <w:tc>
          <w:tcPr>
            <w:tcW w:w="3005" w:type="dxa"/>
          </w:tcPr>
          <w:p w:rsidR="00004886" w:rsidRPr="004E5C38" w:rsidRDefault="00004886" w:rsidP="00004886">
            <w:pPr>
              <w:spacing w:line="276" w:lineRule="auto"/>
              <w:jc w:val="right"/>
            </w:pPr>
          </w:p>
        </w:tc>
      </w:tr>
      <w:tr w:rsidR="00004886" w:rsidRPr="006A0EFD" w:rsidTr="00C61A29">
        <w:trPr>
          <w:trHeight w:val="330"/>
          <w:jc w:val="center"/>
        </w:trPr>
        <w:tc>
          <w:tcPr>
            <w:tcW w:w="1996" w:type="dxa"/>
            <w:hideMark/>
          </w:tcPr>
          <w:p w:rsidR="00004886" w:rsidRPr="00EE0271" w:rsidRDefault="00004886" w:rsidP="00004886">
            <w:pPr>
              <w:spacing w:line="276" w:lineRule="auto"/>
              <w:jc w:val="both"/>
            </w:pPr>
            <w:r w:rsidRPr="00EE0271">
              <w:t>Radovi</w:t>
            </w:r>
          </w:p>
        </w:tc>
        <w:tc>
          <w:tcPr>
            <w:tcW w:w="1103" w:type="dxa"/>
            <w:tcBorders>
              <w:top w:val="nil"/>
              <w:left w:val="nil"/>
              <w:bottom w:val="single" w:sz="8" w:space="0" w:color="auto"/>
              <w:right w:val="single" w:sz="8" w:space="0" w:color="auto"/>
            </w:tcBorders>
            <w:shd w:val="clear" w:color="auto" w:fill="auto"/>
            <w:hideMark/>
          </w:tcPr>
          <w:p w:rsidR="00004886" w:rsidRPr="008B4979" w:rsidRDefault="00EE0271" w:rsidP="008B4979">
            <w:pPr>
              <w:jc w:val="right"/>
            </w:pPr>
            <w:r w:rsidRPr="008B4979">
              <w:t>87,7</w:t>
            </w:r>
            <w:r w:rsidR="008B4979" w:rsidRPr="008B4979">
              <w:t>5</w:t>
            </w:r>
          </w:p>
        </w:tc>
        <w:tc>
          <w:tcPr>
            <w:tcW w:w="1470" w:type="dxa"/>
            <w:tcBorders>
              <w:top w:val="nil"/>
              <w:left w:val="nil"/>
              <w:bottom w:val="single" w:sz="8" w:space="0" w:color="auto"/>
              <w:right w:val="single" w:sz="8" w:space="0" w:color="auto"/>
            </w:tcBorders>
            <w:shd w:val="clear" w:color="auto" w:fill="auto"/>
            <w:hideMark/>
          </w:tcPr>
          <w:p w:rsidR="00004886" w:rsidRPr="008B4979" w:rsidRDefault="00EE0271" w:rsidP="00004886">
            <w:pPr>
              <w:jc w:val="right"/>
            </w:pPr>
            <w:r w:rsidRPr="008B4979">
              <w:t>12,25</w:t>
            </w:r>
          </w:p>
        </w:tc>
        <w:tc>
          <w:tcPr>
            <w:tcW w:w="3005" w:type="dxa"/>
            <w:hideMark/>
          </w:tcPr>
          <w:p w:rsidR="00004886" w:rsidRPr="004E5C38" w:rsidRDefault="00004886" w:rsidP="00004886">
            <w:pPr>
              <w:spacing w:line="276" w:lineRule="auto"/>
              <w:jc w:val="right"/>
            </w:pPr>
            <w:r w:rsidRPr="004E5C38">
              <w:t>100,00</w:t>
            </w:r>
          </w:p>
        </w:tc>
      </w:tr>
    </w:tbl>
    <w:p w:rsidR="00004886" w:rsidRPr="006A0EFD" w:rsidRDefault="00004886" w:rsidP="00177503">
      <w:pPr>
        <w:spacing w:line="276" w:lineRule="auto"/>
        <w:jc w:val="both"/>
        <w:rPr>
          <w:i/>
          <w:highlight w:val="red"/>
        </w:rPr>
      </w:pPr>
    </w:p>
    <w:p w:rsidR="0000497E" w:rsidRPr="008B4979" w:rsidRDefault="0000497E" w:rsidP="00F0614A">
      <w:pPr>
        <w:spacing w:line="276" w:lineRule="auto"/>
        <w:jc w:val="both"/>
      </w:pPr>
      <w:r w:rsidRPr="008B4979">
        <w:t xml:space="preserve">Prikaz ukupne vrijednosti dodijeljenih ugovora i </w:t>
      </w:r>
      <w:r w:rsidR="00AF7C82" w:rsidRPr="008B4979">
        <w:t xml:space="preserve">ugovora </w:t>
      </w:r>
      <w:r w:rsidRPr="008B4979">
        <w:t>dodijeljeni</w:t>
      </w:r>
      <w:r w:rsidR="00AF7C82" w:rsidRPr="008B4979">
        <w:t>h</w:t>
      </w:r>
      <w:r w:rsidRPr="008B4979">
        <w:t xml:space="preserve"> na osnovu zaključenih okvirnih sporazuma u konkurentskom zahtjevu za dostavu ponuda prema predmetu nabavke dat je na dole navedenom grafikonu:</w:t>
      </w:r>
    </w:p>
    <w:p w:rsidR="0000497E" w:rsidRPr="006A0EFD" w:rsidRDefault="0000497E" w:rsidP="00F0614A">
      <w:pPr>
        <w:spacing w:line="276" w:lineRule="auto"/>
        <w:jc w:val="both"/>
        <w:rPr>
          <w:i/>
        </w:rPr>
      </w:pPr>
    </w:p>
    <w:p w:rsidR="00004886" w:rsidRPr="006A0EFD" w:rsidRDefault="004E5C38" w:rsidP="00004886">
      <w:pPr>
        <w:spacing w:line="276" w:lineRule="auto"/>
        <w:jc w:val="center"/>
        <w:rPr>
          <w:i/>
        </w:rPr>
      </w:pPr>
      <w:r>
        <w:rPr>
          <w:noProof/>
        </w:rPr>
        <w:lastRenderedPageBreak/>
        <w:drawing>
          <wp:inline distT="0" distB="0" distL="0" distR="0" wp14:anchorId="259EA354" wp14:editId="51EC9286">
            <wp:extent cx="5762625" cy="326707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W w:w="9103" w:type="dxa"/>
        <w:jc w:val="center"/>
        <w:tblLook w:val="04A0" w:firstRow="1" w:lastRow="0" w:firstColumn="1" w:lastColumn="0" w:noHBand="0" w:noVBand="1"/>
      </w:tblPr>
      <w:tblGrid>
        <w:gridCol w:w="1579"/>
        <w:gridCol w:w="1481"/>
        <w:gridCol w:w="1481"/>
        <w:gridCol w:w="1481"/>
        <w:gridCol w:w="1481"/>
        <w:gridCol w:w="1600"/>
      </w:tblGrid>
      <w:tr w:rsidR="00235000" w:rsidTr="00235000">
        <w:trPr>
          <w:trHeight w:val="247"/>
          <w:jc w:val="center"/>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5C38" w:rsidRPr="000D44C6" w:rsidRDefault="004E5C38">
            <w:pPr>
              <w:rPr>
                <w:color w:val="000000"/>
                <w:sz w:val="20"/>
                <w:szCs w:val="20"/>
              </w:rPr>
            </w:pPr>
            <w:r w:rsidRPr="000D44C6">
              <w:rPr>
                <w:color w:val="000000"/>
                <w:sz w:val="20"/>
                <w:szCs w:val="20"/>
              </w:rPr>
              <w:t> </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4E5C38" w:rsidRPr="000D44C6" w:rsidRDefault="004E5C38">
            <w:pPr>
              <w:rPr>
                <w:color w:val="000000"/>
                <w:sz w:val="20"/>
                <w:szCs w:val="20"/>
              </w:rPr>
            </w:pPr>
            <w:r w:rsidRPr="000D44C6">
              <w:rPr>
                <w:color w:val="000000"/>
                <w:sz w:val="20"/>
                <w:szCs w:val="20"/>
              </w:rPr>
              <w:t>Robe</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4E5C38" w:rsidRPr="000D44C6" w:rsidRDefault="004E5C38">
            <w:pPr>
              <w:rPr>
                <w:color w:val="000000"/>
                <w:sz w:val="20"/>
                <w:szCs w:val="20"/>
              </w:rPr>
            </w:pPr>
            <w:r w:rsidRPr="000D44C6">
              <w:rPr>
                <w:color w:val="000000"/>
                <w:sz w:val="20"/>
                <w:szCs w:val="20"/>
              </w:rPr>
              <w:t>¸Usluge</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4E5C38" w:rsidRPr="000D44C6" w:rsidRDefault="004E5C38">
            <w:pPr>
              <w:rPr>
                <w:color w:val="000000"/>
                <w:sz w:val="20"/>
                <w:szCs w:val="20"/>
              </w:rPr>
            </w:pPr>
            <w:r w:rsidRPr="000D44C6">
              <w:rPr>
                <w:color w:val="000000"/>
                <w:sz w:val="20"/>
                <w:szCs w:val="20"/>
              </w:rPr>
              <w:t>Usluge A.II.B</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4E5C38" w:rsidRPr="000D44C6" w:rsidRDefault="004E5C38">
            <w:pPr>
              <w:rPr>
                <w:color w:val="000000"/>
                <w:sz w:val="20"/>
                <w:szCs w:val="20"/>
              </w:rPr>
            </w:pPr>
            <w:r w:rsidRPr="000D44C6">
              <w:rPr>
                <w:color w:val="000000"/>
                <w:sz w:val="20"/>
                <w:szCs w:val="20"/>
              </w:rPr>
              <w:t>Radovi</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E5C38" w:rsidRPr="000D44C6" w:rsidRDefault="004E5C38">
            <w:pPr>
              <w:rPr>
                <w:color w:val="000000"/>
                <w:sz w:val="20"/>
                <w:szCs w:val="20"/>
              </w:rPr>
            </w:pPr>
            <w:r w:rsidRPr="000D44C6">
              <w:rPr>
                <w:color w:val="000000"/>
                <w:sz w:val="20"/>
                <w:szCs w:val="20"/>
              </w:rPr>
              <w:t>Ukupno</w:t>
            </w:r>
          </w:p>
        </w:tc>
      </w:tr>
      <w:tr w:rsidR="004E5C38" w:rsidTr="00235000">
        <w:trPr>
          <w:trHeight w:val="247"/>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4E5C38" w:rsidRPr="000D44C6" w:rsidRDefault="004E5C38">
            <w:pPr>
              <w:rPr>
                <w:color w:val="000000"/>
                <w:sz w:val="20"/>
                <w:szCs w:val="20"/>
              </w:rPr>
            </w:pPr>
            <w:r w:rsidRPr="000D44C6">
              <w:rPr>
                <w:color w:val="000000"/>
                <w:sz w:val="20"/>
                <w:szCs w:val="20"/>
              </w:rPr>
              <w:t>DU.OS</w:t>
            </w:r>
          </w:p>
        </w:tc>
        <w:tc>
          <w:tcPr>
            <w:tcW w:w="1481" w:type="dxa"/>
            <w:tcBorders>
              <w:top w:val="nil"/>
              <w:left w:val="nil"/>
              <w:bottom w:val="single" w:sz="4" w:space="0" w:color="auto"/>
              <w:right w:val="single" w:sz="4" w:space="0" w:color="auto"/>
            </w:tcBorders>
            <w:shd w:val="clear" w:color="auto" w:fill="auto"/>
            <w:noWrap/>
            <w:vAlign w:val="bottom"/>
            <w:hideMark/>
          </w:tcPr>
          <w:p w:rsidR="004E5C38" w:rsidRPr="000D44C6" w:rsidRDefault="004E5C38">
            <w:pPr>
              <w:jc w:val="right"/>
              <w:rPr>
                <w:color w:val="000000"/>
                <w:sz w:val="20"/>
                <w:szCs w:val="20"/>
              </w:rPr>
            </w:pPr>
            <w:r w:rsidRPr="000D44C6">
              <w:rPr>
                <w:color w:val="000000"/>
                <w:sz w:val="20"/>
                <w:szCs w:val="20"/>
              </w:rPr>
              <w:t>81.866.959,69</w:t>
            </w:r>
          </w:p>
        </w:tc>
        <w:tc>
          <w:tcPr>
            <w:tcW w:w="1481" w:type="dxa"/>
            <w:tcBorders>
              <w:top w:val="nil"/>
              <w:left w:val="nil"/>
              <w:bottom w:val="single" w:sz="4" w:space="0" w:color="auto"/>
              <w:right w:val="single" w:sz="4" w:space="0" w:color="auto"/>
            </w:tcBorders>
            <w:shd w:val="clear" w:color="auto" w:fill="auto"/>
            <w:noWrap/>
            <w:vAlign w:val="bottom"/>
            <w:hideMark/>
          </w:tcPr>
          <w:p w:rsidR="004E5C38" w:rsidRPr="000D44C6" w:rsidRDefault="004E5C38">
            <w:pPr>
              <w:jc w:val="right"/>
              <w:rPr>
                <w:color w:val="000000"/>
                <w:sz w:val="20"/>
                <w:szCs w:val="20"/>
              </w:rPr>
            </w:pPr>
            <w:r w:rsidRPr="000D44C6">
              <w:rPr>
                <w:color w:val="000000"/>
                <w:sz w:val="20"/>
                <w:szCs w:val="20"/>
              </w:rPr>
              <w:t>17.453.682,77</w:t>
            </w:r>
          </w:p>
        </w:tc>
        <w:tc>
          <w:tcPr>
            <w:tcW w:w="1481" w:type="dxa"/>
            <w:tcBorders>
              <w:top w:val="nil"/>
              <w:left w:val="nil"/>
              <w:bottom w:val="single" w:sz="4" w:space="0" w:color="auto"/>
              <w:right w:val="single" w:sz="4" w:space="0" w:color="auto"/>
            </w:tcBorders>
            <w:shd w:val="clear" w:color="auto" w:fill="auto"/>
            <w:noWrap/>
            <w:vAlign w:val="bottom"/>
            <w:hideMark/>
          </w:tcPr>
          <w:p w:rsidR="004E5C38" w:rsidRPr="000D44C6" w:rsidRDefault="004E5C38">
            <w:pPr>
              <w:jc w:val="right"/>
              <w:rPr>
                <w:color w:val="000000"/>
                <w:sz w:val="20"/>
                <w:szCs w:val="20"/>
              </w:rPr>
            </w:pPr>
            <w:r w:rsidRPr="000D44C6">
              <w:rPr>
                <w:color w:val="000000"/>
                <w:sz w:val="20"/>
                <w:szCs w:val="20"/>
              </w:rPr>
              <w:t>13.951.969,44</w:t>
            </w:r>
          </w:p>
        </w:tc>
        <w:tc>
          <w:tcPr>
            <w:tcW w:w="1481" w:type="dxa"/>
            <w:tcBorders>
              <w:top w:val="nil"/>
              <w:left w:val="nil"/>
              <w:bottom w:val="single" w:sz="4" w:space="0" w:color="auto"/>
              <w:right w:val="single" w:sz="4" w:space="0" w:color="auto"/>
            </w:tcBorders>
            <w:shd w:val="clear" w:color="auto" w:fill="auto"/>
            <w:noWrap/>
            <w:vAlign w:val="bottom"/>
            <w:hideMark/>
          </w:tcPr>
          <w:p w:rsidR="004E5C38" w:rsidRPr="000D44C6" w:rsidRDefault="004E5C38">
            <w:pPr>
              <w:jc w:val="right"/>
              <w:rPr>
                <w:color w:val="000000"/>
                <w:sz w:val="20"/>
                <w:szCs w:val="20"/>
              </w:rPr>
            </w:pPr>
            <w:r w:rsidRPr="000D44C6">
              <w:rPr>
                <w:color w:val="000000"/>
                <w:sz w:val="20"/>
                <w:szCs w:val="20"/>
              </w:rPr>
              <w:t>38.405.544,67</w:t>
            </w:r>
          </w:p>
        </w:tc>
        <w:tc>
          <w:tcPr>
            <w:tcW w:w="1600" w:type="dxa"/>
            <w:tcBorders>
              <w:top w:val="nil"/>
              <w:left w:val="nil"/>
              <w:bottom w:val="single" w:sz="4" w:space="0" w:color="auto"/>
              <w:right w:val="single" w:sz="4" w:space="0" w:color="auto"/>
            </w:tcBorders>
            <w:shd w:val="clear" w:color="auto" w:fill="auto"/>
            <w:noWrap/>
            <w:vAlign w:val="bottom"/>
            <w:hideMark/>
          </w:tcPr>
          <w:p w:rsidR="004E5C38" w:rsidRPr="000D44C6" w:rsidRDefault="004E5C38">
            <w:pPr>
              <w:jc w:val="right"/>
              <w:rPr>
                <w:color w:val="000000"/>
                <w:sz w:val="20"/>
                <w:szCs w:val="20"/>
              </w:rPr>
            </w:pPr>
            <w:r w:rsidRPr="000D44C6">
              <w:rPr>
                <w:color w:val="000000"/>
                <w:sz w:val="20"/>
                <w:szCs w:val="20"/>
              </w:rPr>
              <w:t>151.678.156,57</w:t>
            </w:r>
          </w:p>
        </w:tc>
      </w:tr>
      <w:tr w:rsidR="004E5C38" w:rsidTr="00235000">
        <w:trPr>
          <w:trHeight w:val="247"/>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4E5C38" w:rsidRPr="000D44C6" w:rsidRDefault="004E5C38">
            <w:pPr>
              <w:rPr>
                <w:color w:val="000000"/>
                <w:sz w:val="20"/>
                <w:szCs w:val="20"/>
              </w:rPr>
            </w:pPr>
            <w:r w:rsidRPr="000D44C6">
              <w:rPr>
                <w:color w:val="000000"/>
                <w:sz w:val="20"/>
                <w:szCs w:val="20"/>
              </w:rPr>
              <w:t>DU.OS</w:t>
            </w:r>
          </w:p>
        </w:tc>
        <w:tc>
          <w:tcPr>
            <w:tcW w:w="1481" w:type="dxa"/>
            <w:tcBorders>
              <w:top w:val="nil"/>
              <w:left w:val="nil"/>
              <w:bottom w:val="single" w:sz="4" w:space="0" w:color="auto"/>
              <w:right w:val="single" w:sz="4" w:space="0" w:color="auto"/>
            </w:tcBorders>
            <w:shd w:val="clear" w:color="auto" w:fill="auto"/>
            <w:noWrap/>
            <w:vAlign w:val="bottom"/>
            <w:hideMark/>
          </w:tcPr>
          <w:p w:rsidR="004E5C38" w:rsidRPr="000D44C6" w:rsidRDefault="004E5C38">
            <w:pPr>
              <w:jc w:val="right"/>
              <w:rPr>
                <w:color w:val="000000"/>
                <w:sz w:val="20"/>
                <w:szCs w:val="20"/>
              </w:rPr>
            </w:pPr>
            <w:r w:rsidRPr="000D44C6">
              <w:rPr>
                <w:color w:val="000000"/>
                <w:sz w:val="20"/>
                <w:szCs w:val="20"/>
              </w:rPr>
              <w:t>9.198.877,76</w:t>
            </w:r>
          </w:p>
        </w:tc>
        <w:tc>
          <w:tcPr>
            <w:tcW w:w="1481" w:type="dxa"/>
            <w:tcBorders>
              <w:top w:val="nil"/>
              <w:left w:val="nil"/>
              <w:bottom w:val="single" w:sz="4" w:space="0" w:color="auto"/>
              <w:right w:val="single" w:sz="4" w:space="0" w:color="auto"/>
            </w:tcBorders>
            <w:shd w:val="clear" w:color="auto" w:fill="auto"/>
            <w:noWrap/>
            <w:vAlign w:val="bottom"/>
            <w:hideMark/>
          </w:tcPr>
          <w:p w:rsidR="004E5C38" w:rsidRPr="000D44C6" w:rsidRDefault="004E5C38">
            <w:pPr>
              <w:jc w:val="right"/>
              <w:rPr>
                <w:color w:val="000000"/>
                <w:sz w:val="20"/>
                <w:szCs w:val="20"/>
              </w:rPr>
            </w:pPr>
            <w:r w:rsidRPr="000D44C6">
              <w:rPr>
                <w:color w:val="000000"/>
                <w:sz w:val="20"/>
                <w:szCs w:val="20"/>
              </w:rPr>
              <w:t>3.152.614,80</w:t>
            </w:r>
          </w:p>
        </w:tc>
        <w:tc>
          <w:tcPr>
            <w:tcW w:w="1481" w:type="dxa"/>
            <w:tcBorders>
              <w:top w:val="nil"/>
              <w:left w:val="nil"/>
              <w:bottom w:val="single" w:sz="4" w:space="0" w:color="auto"/>
              <w:right w:val="single" w:sz="4" w:space="0" w:color="auto"/>
            </w:tcBorders>
            <w:shd w:val="clear" w:color="auto" w:fill="auto"/>
            <w:noWrap/>
            <w:vAlign w:val="bottom"/>
            <w:hideMark/>
          </w:tcPr>
          <w:p w:rsidR="004E5C38" w:rsidRPr="000D44C6" w:rsidRDefault="004E5C38">
            <w:pPr>
              <w:jc w:val="right"/>
              <w:rPr>
                <w:color w:val="000000"/>
                <w:sz w:val="20"/>
                <w:szCs w:val="20"/>
              </w:rPr>
            </w:pPr>
            <w:r w:rsidRPr="000D44C6">
              <w:rPr>
                <w:color w:val="000000"/>
                <w:sz w:val="20"/>
                <w:szCs w:val="20"/>
              </w:rPr>
              <w:t>1.671.489,44</w:t>
            </w:r>
          </w:p>
        </w:tc>
        <w:tc>
          <w:tcPr>
            <w:tcW w:w="1481" w:type="dxa"/>
            <w:tcBorders>
              <w:top w:val="nil"/>
              <w:left w:val="nil"/>
              <w:bottom w:val="single" w:sz="4" w:space="0" w:color="auto"/>
              <w:right w:val="single" w:sz="4" w:space="0" w:color="auto"/>
            </w:tcBorders>
            <w:shd w:val="clear" w:color="auto" w:fill="auto"/>
            <w:noWrap/>
            <w:vAlign w:val="bottom"/>
            <w:hideMark/>
          </w:tcPr>
          <w:p w:rsidR="004E5C38" w:rsidRPr="000D44C6" w:rsidRDefault="004E5C38">
            <w:pPr>
              <w:jc w:val="right"/>
              <w:rPr>
                <w:color w:val="000000"/>
                <w:sz w:val="20"/>
                <w:szCs w:val="20"/>
              </w:rPr>
            </w:pPr>
            <w:r w:rsidRPr="000D44C6">
              <w:rPr>
                <w:color w:val="000000"/>
                <w:sz w:val="20"/>
                <w:szCs w:val="20"/>
              </w:rPr>
              <w:t>1.314.916,37</w:t>
            </w:r>
          </w:p>
        </w:tc>
        <w:tc>
          <w:tcPr>
            <w:tcW w:w="1600" w:type="dxa"/>
            <w:tcBorders>
              <w:top w:val="nil"/>
              <w:left w:val="nil"/>
              <w:bottom w:val="single" w:sz="4" w:space="0" w:color="auto"/>
              <w:right w:val="single" w:sz="4" w:space="0" w:color="auto"/>
            </w:tcBorders>
            <w:shd w:val="clear" w:color="auto" w:fill="auto"/>
            <w:noWrap/>
            <w:vAlign w:val="bottom"/>
            <w:hideMark/>
          </w:tcPr>
          <w:p w:rsidR="004E5C38" w:rsidRPr="000D44C6" w:rsidRDefault="004E5C38">
            <w:pPr>
              <w:jc w:val="right"/>
              <w:rPr>
                <w:color w:val="000000"/>
                <w:sz w:val="20"/>
                <w:szCs w:val="20"/>
              </w:rPr>
            </w:pPr>
            <w:r w:rsidRPr="000D44C6">
              <w:rPr>
                <w:color w:val="000000"/>
                <w:sz w:val="20"/>
                <w:szCs w:val="20"/>
              </w:rPr>
              <w:t>15.337.898,37</w:t>
            </w:r>
          </w:p>
        </w:tc>
      </w:tr>
      <w:tr w:rsidR="004E5C38" w:rsidTr="00235000">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4E5C38" w:rsidRPr="000D44C6" w:rsidRDefault="004E5C38">
            <w:pPr>
              <w:rPr>
                <w:color w:val="000000"/>
                <w:sz w:val="20"/>
                <w:szCs w:val="20"/>
              </w:rPr>
            </w:pPr>
            <w:r w:rsidRPr="000D44C6">
              <w:rPr>
                <w:color w:val="000000"/>
                <w:sz w:val="20"/>
                <w:szCs w:val="20"/>
              </w:rPr>
              <w:t>Ukupno DU+DU.OS</w:t>
            </w:r>
          </w:p>
        </w:tc>
        <w:tc>
          <w:tcPr>
            <w:tcW w:w="1481" w:type="dxa"/>
            <w:tcBorders>
              <w:top w:val="nil"/>
              <w:left w:val="nil"/>
              <w:bottom w:val="single" w:sz="4" w:space="0" w:color="auto"/>
              <w:right w:val="single" w:sz="4" w:space="0" w:color="auto"/>
            </w:tcBorders>
            <w:shd w:val="clear" w:color="auto" w:fill="auto"/>
            <w:noWrap/>
            <w:vAlign w:val="center"/>
            <w:hideMark/>
          </w:tcPr>
          <w:p w:rsidR="004E5C38" w:rsidRPr="000D44C6" w:rsidRDefault="004E5C38">
            <w:pPr>
              <w:jc w:val="right"/>
              <w:rPr>
                <w:color w:val="000000"/>
                <w:sz w:val="20"/>
                <w:szCs w:val="20"/>
              </w:rPr>
            </w:pPr>
            <w:r w:rsidRPr="000D44C6">
              <w:rPr>
                <w:color w:val="000000"/>
                <w:sz w:val="20"/>
                <w:szCs w:val="20"/>
              </w:rPr>
              <w:t>91.065.837,45</w:t>
            </w:r>
          </w:p>
        </w:tc>
        <w:tc>
          <w:tcPr>
            <w:tcW w:w="1481" w:type="dxa"/>
            <w:tcBorders>
              <w:top w:val="nil"/>
              <w:left w:val="nil"/>
              <w:bottom w:val="single" w:sz="4" w:space="0" w:color="auto"/>
              <w:right w:val="single" w:sz="4" w:space="0" w:color="auto"/>
            </w:tcBorders>
            <w:shd w:val="clear" w:color="auto" w:fill="auto"/>
            <w:noWrap/>
            <w:vAlign w:val="center"/>
            <w:hideMark/>
          </w:tcPr>
          <w:p w:rsidR="004E5C38" w:rsidRPr="000D44C6" w:rsidRDefault="004E5C38">
            <w:pPr>
              <w:jc w:val="right"/>
              <w:rPr>
                <w:color w:val="000000"/>
                <w:sz w:val="20"/>
                <w:szCs w:val="20"/>
              </w:rPr>
            </w:pPr>
            <w:r w:rsidRPr="000D44C6">
              <w:rPr>
                <w:color w:val="000000"/>
                <w:sz w:val="20"/>
                <w:szCs w:val="20"/>
              </w:rPr>
              <w:t>20.606.297,57</w:t>
            </w:r>
          </w:p>
        </w:tc>
        <w:tc>
          <w:tcPr>
            <w:tcW w:w="1481" w:type="dxa"/>
            <w:tcBorders>
              <w:top w:val="nil"/>
              <w:left w:val="nil"/>
              <w:bottom w:val="single" w:sz="4" w:space="0" w:color="auto"/>
              <w:right w:val="single" w:sz="4" w:space="0" w:color="auto"/>
            </w:tcBorders>
            <w:shd w:val="clear" w:color="auto" w:fill="auto"/>
            <w:noWrap/>
            <w:vAlign w:val="center"/>
            <w:hideMark/>
          </w:tcPr>
          <w:p w:rsidR="004E5C38" w:rsidRPr="000D44C6" w:rsidRDefault="004E5C38">
            <w:pPr>
              <w:jc w:val="right"/>
              <w:rPr>
                <w:color w:val="000000"/>
                <w:sz w:val="20"/>
                <w:szCs w:val="20"/>
              </w:rPr>
            </w:pPr>
            <w:r w:rsidRPr="000D44C6">
              <w:rPr>
                <w:color w:val="000000"/>
                <w:sz w:val="20"/>
                <w:szCs w:val="20"/>
              </w:rPr>
              <w:t>15.623.458,88</w:t>
            </w:r>
          </w:p>
        </w:tc>
        <w:tc>
          <w:tcPr>
            <w:tcW w:w="1481" w:type="dxa"/>
            <w:tcBorders>
              <w:top w:val="nil"/>
              <w:left w:val="nil"/>
              <w:bottom w:val="single" w:sz="4" w:space="0" w:color="auto"/>
              <w:right w:val="single" w:sz="4" w:space="0" w:color="auto"/>
            </w:tcBorders>
            <w:shd w:val="clear" w:color="auto" w:fill="auto"/>
            <w:noWrap/>
            <w:vAlign w:val="center"/>
            <w:hideMark/>
          </w:tcPr>
          <w:p w:rsidR="004E5C38" w:rsidRPr="000D44C6" w:rsidRDefault="004E5C38">
            <w:pPr>
              <w:jc w:val="right"/>
              <w:rPr>
                <w:color w:val="000000"/>
                <w:sz w:val="20"/>
                <w:szCs w:val="20"/>
              </w:rPr>
            </w:pPr>
            <w:r w:rsidRPr="000D44C6">
              <w:rPr>
                <w:color w:val="000000"/>
                <w:sz w:val="20"/>
                <w:szCs w:val="20"/>
              </w:rPr>
              <w:t>39.720.461,04</w:t>
            </w:r>
          </w:p>
        </w:tc>
        <w:tc>
          <w:tcPr>
            <w:tcW w:w="1600" w:type="dxa"/>
            <w:tcBorders>
              <w:top w:val="nil"/>
              <w:left w:val="nil"/>
              <w:bottom w:val="single" w:sz="4" w:space="0" w:color="auto"/>
              <w:right w:val="single" w:sz="4" w:space="0" w:color="auto"/>
            </w:tcBorders>
            <w:shd w:val="clear" w:color="auto" w:fill="auto"/>
            <w:noWrap/>
            <w:vAlign w:val="center"/>
            <w:hideMark/>
          </w:tcPr>
          <w:p w:rsidR="004E5C38" w:rsidRPr="000D44C6" w:rsidRDefault="004E5C38" w:rsidP="00235000">
            <w:pPr>
              <w:rPr>
                <w:color w:val="000000"/>
                <w:sz w:val="20"/>
                <w:szCs w:val="20"/>
              </w:rPr>
            </w:pPr>
            <w:r w:rsidRPr="000D44C6">
              <w:rPr>
                <w:color w:val="000000"/>
                <w:sz w:val="20"/>
                <w:szCs w:val="20"/>
              </w:rPr>
              <w:t>167.016.054,94</w:t>
            </w:r>
          </w:p>
        </w:tc>
      </w:tr>
    </w:tbl>
    <w:p w:rsidR="00E81496" w:rsidRPr="006A0EFD" w:rsidRDefault="00E81496" w:rsidP="0000497E">
      <w:pPr>
        <w:spacing w:line="276" w:lineRule="auto"/>
        <w:jc w:val="center"/>
        <w:rPr>
          <w:i/>
        </w:rPr>
      </w:pPr>
    </w:p>
    <w:p w:rsidR="00E81496" w:rsidRPr="000D44C6" w:rsidRDefault="00E81496" w:rsidP="00F0614A">
      <w:pPr>
        <w:spacing w:line="276" w:lineRule="auto"/>
        <w:jc w:val="both"/>
      </w:pPr>
      <w:r w:rsidRPr="000D44C6">
        <w:t xml:space="preserve">Od ukupne vrijednosti </w:t>
      </w:r>
      <w:r w:rsidR="004E5C38" w:rsidRPr="000D44C6">
        <w:rPr>
          <w:color w:val="000000"/>
        </w:rPr>
        <w:t xml:space="preserve">167.016.054,94 </w:t>
      </w:r>
      <w:r w:rsidRPr="000D44C6">
        <w:t xml:space="preserve">KM </w:t>
      </w:r>
      <w:r w:rsidR="000D44C6" w:rsidRPr="000D44C6">
        <w:t>u</w:t>
      </w:r>
      <w:r w:rsidRPr="000D44C6">
        <w:t xml:space="preserve">govora u </w:t>
      </w:r>
      <w:r w:rsidR="003E5231" w:rsidRPr="000D44C6">
        <w:t>konkurentskom zahtjevu za dostavu ponuda</w:t>
      </w:r>
      <w:r w:rsidRPr="000D44C6">
        <w:t xml:space="preserve">, </w:t>
      </w:r>
      <w:r w:rsidR="000D44C6" w:rsidRPr="000D44C6">
        <w:rPr>
          <w:color w:val="000000"/>
        </w:rPr>
        <w:t xml:space="preserve">151.678.156,57 </w:t>
      </w:r>
      <w:r w:rsidRPr="000D44C6">
        <w:t xml:space="preserve">KM ili </w:t>
      </w:r>
      <w:r w:rsidR="000D44C6" w:rsidRPr="000D44C6">
        <w:t>90,82</w:t>
      </w:r>
      <w:r w:rsidR="003E5231" w:rsidRPr="000D44C6">
        <w:t xml:space="preserve"> </w:t>
      </w:r>
      <w:r w:rsidRPr="000D44C6">
        <w:t xml:space="preserve">% ugovora se odnosi na </w:t>
      </w:r>
      <w:r w:rsidR="0000497E" w:rsidRPr="000D44C6">
        <w:t>dodijeljene ugovore</w:t>
      </w:r>
      <w:r w:rsidRPr="000D44C6">
        <w:t xml:space="preserve">, a </w:t>
      </w:r>
      <w:r w:rsidR="000D44C6" w:rsidRPr="000D44C6">
        <w:rPr>
          <w:color w:val="000000"/>
        </w:rPr>
        <w:t xml:space="preserve">15.337.898,37 </w:t>
      </w:r>
      <w:r w:rsidRPr="000D44C6">
        <w:t xml:space="preserve">KM ili </w:t>
      </w:r>
      <w:r w:rsidR="000D44C6" w:rsidRPr="000D44C6">
        <w:t>9,18</w:t>
      </w:r>
      <w:r w:rsidRPr="000D44C6">
        <w:t xml:space="preserve">% </w:t>
      </w:r>
      <w:r w:rsidR="0000497E" w:rsidRPr="000D44C6">
        <w:t xml:space="preserve">na ugovore </w:t>
      </w:r>
      <w:r w:rsidR="00C00B27" w:rsidRPr="000D44C6">
        <w:t xml:space="preserve">dodijeljene </w:t>
      </w:r>
      <w:r w:rsidR="0000497E" w:rsidRPr="000D44C6">
        <w:t>na osnovu zaključenih okvirnih sporazuma</w:t>
      </w:r>
      <w:r w:rsidRPr="000D44C6">
        <w:t>.</w:t>
      </w:r>
    </w:p>
    <w:p w:rsidR="00E81496" w:rsidRPr="006A0EFD" w:rsidRDefault="003E5231" w:rsidP="00F0614A">
      <w:pPr>
        <w:spacing w:line="276" w:lineRule="auto"/>
        <w:jc w:val="both"/>
        <w:rPr>
          <w:i/>
        </w:rPr>
      </w:pPr>
      <w:r w:rsidRPr="006A0EFD">
        <w:rPr>
          <w:i/>
        </w:rPr>
        <w:t xml:space="preserve"> </w:t>
      </w:r>
    </w:p>
    <w:p w:rsidR="00C774BB" w:rsidRPr="00D75147" w:rsidRDefault="00E81496" w:rsidP="00F0614A">
      <w:pPr>
        <w:spacing w:line="276" w:lineRule="auto"/>
        <w:jc w:val="both"/>
      </w:pPr>
      <w:r w:rsidRPr="00D75147">
        <w:t xml:space="preserve">Prema ukupnoj vrijednosti ugovora i predmetu nabavke procentualno učešće dodijeljenih ugovora </w:t>
      </w:r>
      <w:r w:rsidR="00701B9F" w:rsidRPr="00D75147">
        <w:t xml:space="preserve">i ugovora dodijeljenih na osnovu zaključenih okvirnih sporazuma u konkurentskom zahtjevu za dostavu ponuda </w:t>
      </w:r>
      <w:r w:rsidRPr="00D75147">
        <w:t>dato je u donjoj tabeli:</w:t>
      </w:r>
    </w:p>
    <w:p w:rsidR="00C00B27" w:rsidRPr="006A0EFD" w:rsidRDefault="00C00B27" w:rsidP="00F0614A">
      <w:pPr>
        <w:spacing w:line="276" w:lineRule="auto"/>
        <w:jc w:val="both"/>
        <w:rPr>
          <w:i/>
        </w:rPr>
      </w:pPr>
    </w:p>
    <w:p w:rsidR="00E81496" w:rsidRPr="006A0EFD" w:rsidRDefault="00E81496" w:rsidP="00F0614A">
      <w:pPr>
        <w:spacing w:line="276" w:lineRule="auto"/>
        <w:jc w:val="both"/>
        <w:rPr>
          <w:i/>
        </w:rPr>
      </w:pPr>
    </w:p>
    <w:tbl>
      <w:tblPr>
        <w:tblStyle w:val="TableGrid"/>
        <w:tblW w:w="7574" w:type="dxa"/>
        <w:jc w:val="center"/>
        <w:tblLook w:val="04A0" w:firstRow="1" w:lastRow="0" w:firstColumn="1" w:lastColumn="0" w:noHBand="0" w:noVBand="1"/>
      </w:tblPr>
      <w:tblGrid>
        <w:gridCol w:w="1996"/>
        <w:gridCol w:w="1103"/>
        <w:gridCol w:w="1470"/>
        <w:gridCol w:w="3005"/>
      </w:tblGrid>
      <w:tr w:rsidR="0000497E" w:rsidRPr="00D75147" w:rsidTr="0000497E">
        <w:trPr>
          <w:trHeight w:val="106"/>
          <w:jc w:val="center"/>
        </w:trPr>
        <w:tc>
          <w:tcPr>
            <w:tcW w:w="1996" w:type="dxa"/>
            <w:shd w:val="clear" w:color="auto" w:fill="C6D9F1" w:themeFill="text2" w:themeFillTint="33"/>
            <w:noWrap/>
            <w:vAlign w:val="center"/>
            <w:hideMark/>
          </w:tcPr>
          <w:p w:rsidR="0000497E" w:rsidRPr="00D75147" w:rsidRDefault="0000497E" w:rsidP="0000497E">
            <w:pPr>
              <w:spacing w:line="276" w:lineRule="auto"/>
              <w:jc w:val="center"/>
            </w:pPr>
            <w:r w:rsidRPr="00D75147">
              <w:t>Predmet nabavke</w:t>
            </w:r>
          </w:p>
        </w:tc>
        <w:tc>
          <w:tcPr>
            <w:tcW w:w="1103" w:type="dxa"/>
            <w:shd w:val="clear" w:color="auto" w:fill="C6D9F1" w:themeFill="text2" w:themeFillTint="33"/>
            <w:vAlign w:val="center"/>
            <w:hideMark/>
          </w:tcPr>
          <w:p w:rsidR="0000497E" w:rsidRPr="00D75147" w:rsidRDefault="0000497E" w:rsidP="0000497E">
            <w:pPr>
              <w:jc w:val="center"/>
            </w:pPr>
            <w:r w:rsidRPr="00D75147">
              <w:t>DU (%)</w:t>
            </w:r>
          </w:p>
        </w:tc>
        <w:tc>
          <w:tcPr>
            <w:tcW w:w="1470" w:type="dxa"/>
            <w:shd w:val="clear" w:color="auto" w:fill="C6D9F1" w:themeFill="text2" w:themeFillTint="33"/>
            <w:vAlign w:val="center"/>
            <w:hideMark/>
          </w:tcPr>
          <w:p w:rsidR="0000497E" w:rsidRPr="00D75147" w:rsidRDefault="0000497E" w:rsidP="0000497E">
            <w:pPr>
              <w:jc w:val="center"/>
            </w:pPr>
            <w:r w:rsidRPr="00D75147">
              <w:t>DU.OS (%)</w:t>
            </w:r>
          </w:p>
        </w:tc>
        <w:tc>
          <w:tcPr>
            <w:tcW w:w="3005" w:type="dxa"/>
            <w:shd w:val="clear" w:color="auto" w:fill="C6D9F1" w:themeFill="text2" w:themeFillTint="33"/>
            <w:vAlign w:val="center"/>
            <w:hideMark/>
          </w:tcPr>
          <w:p w:rsidR="0000497E" w:rsidRPr="00D75147" w:rsidRDefault="0000497E" w:rsidP="0000497E">
            <w:pPr>
              <w:jc w:val="center"/>
            </w:pPr>
            <w:r w:rsidRPr="00D75147">
              <w:t>Ukupno (DU+ DU.OS) (%)</w:t>
            </w:r>
          </w:p>
        </w:tc>
      </w:tr>
      <w:tr w:rsidR="00C00B27" w:rsidRPr="00D75147" w:rsidTr="00C61A29">
        <w:trPr>
          <w:trHeight w:val="330"/>
          <w:jc w:val="center"/>
        </w:trPr>
        <w:tc>
          <w:tcPr>
            <w:tcW w:w="1996" w:type="dxa"/>
            <w:hideMark/>
          </w:tcPr>
          <w:p w:rsidR="00C00B27" w:rsidRPr="00D75147" w:rsidRDefault="00C00B27" w:rsidP="00C00B27">
            <w:pPr>
              <w:spacing w:line="276" w:lineRule="auto"/>
              <w:jc w:val="both"/>
            </w:pPr>
            <w:r w:rsidRPr="00D75147">
              <w:t>Robe</w:t>
            </w:r>
          </w:p>
        </w:tc>
        <w:tc>
          <w:tcPr>
            <w:tcW w:w="1103" w:type="dxa"/>
            <w:tcBorders>
              <w:top w:val="single" w:sz="8" w:space="0" w:color="auto"/>
              <w:left w:val="nil"/>
              <w:bottom w:val="single" w:sz="4" w:space="0" w:color="auto"/>
              <w:right w:val="single" w:sz="8" w:space="0" w:color="auto"/>
            </w:tcBorders>
            <w:shd w:val="clear" w:color="auto" w:fill="auto"/>
            <w:hideMark/>
          </w:tcPr>
          <w:p w:rsidR="00C00B27" w:rsidRPr="00D75147" w:rsidRDefault="000D44C6" w:rsidP="00C00B27">
            <w:pPr>
              <w:spacing w:line="276" w:lineRule="auto"/>
              <w:jc w:val="right"/>
            </w:pPr>
            <w:r w:rsidRPr="00D75147">
              <w:t>89,90</w:t>
            </w:r>
          </w:p>
        </w:tc>
        <w:tc>
          <w:tcPr>
            <w:tcW w:w="1470" w:type="dxa"/>
            <w:tcBorders>
              <w:top w:val="single" w:sz="8" w:space="0" w:color="auto"/>
              <w:left w:val="nil"/>
              <w:bottom w:val="single" w:sz="4" w:space="0" w:color="auto"/>
              <w:right w:val="single" w:sz="8" w:space="0" w:color="auto"/>
            </w:tcBorders>
            <w:shd w:val="clear" w:color="auto" w:fill="auto"/>
            <w:hideMark/>
          </w:tcPr>
          <w:p w:rsidR="00C00B27" w:rsidRPr="00D75147" w:rsidRDefault="000D44C6" w:rsidP="00C00B27">
            <w:pPr>
              <w:spacing w:line="276" w:lineRule="auto"/>
              <w:jc w:val="right"/>
            </w:pPr>
            <w:r w:rsidRPr="00D75147">
              <w:t>10,10</w:t>
            </w:r>
          </w:p>
        </w:tc>
        <w:tc>
          <w:tcPr>
            <w:tcW w:w="3005" w:type="dxa"/>
            <w:tcBorders>
              <w:bottom w:val="single" w:sz="4" w:space="0" w:color="auto"/>
            </w:tcBorders>
            <w:hideMark/>
          </w:tcPr>
          <w:p w:rsidR="00C00B27" w:rsidRPr="00D75147" w:rsidRDefault="00C00B27" w:rsidP="00C00B27">
            <w:pPr>
              <w:spacing w:line="276" w:lineRule="auto"/>
              <w:jc w:val="right"/>
            </w:pPr>
            <w:r w:rsidRPr="00D75147">
              <w:t>100,00</w:t>
            </w:r>
          </w:p>
        </w:tc>
      </w:tr>
      <w:tr w:rsidR="00C00B27" w:rsidRPr="00D75147" w:rsidTr="00C61A29">
        <w:trPr>
          <w:trHeight w:val="330"/>
          <w:jc w:val="center"/>
        </w:trPr>
        <w:tc>
          <w:tcPr>
            <w:tcW w:w="1996" w:type="dxa"/>
            <w:hideMark/>
          </w:tcPr>
          <w:p w:rsidR="00C00B27" w:rsidRPr="00D75147" w:rsidRDefault="00C00B27" w:rsidP="00C00B27">
            <w:pPr>
              <w:spacing w:line="276" w:lineRule="auto"/>
              <w:jc w:val="both"/>
            </w:pPr>
            <w:r w:rsidRPr="00D75147">
              <w:t>Usluge</w:t>
            </w:r>
          </w:p>
        </w:tc>
        <w:tc>
          <w:tcPr>
            <w:tcW w:w="1103" w:type="dxa"/>
            <w:tcBorders>
              <w:top w:val="single" w:sz="4" w:space="0" w:color="auto"/>
              <w:left w:val="nil"/>
              <w:bottom w:val="single" w:sz="8" w:space="0" w:color="auto"/>
              <w:right w:val="single" w:sz="8" w:space="0" w:color="auto"/>
            </w:tcBorders>
            <w:shd w:val="clear" w:color="auto" w:fill="auto"/>
            <w:hideMark/>
          </w:tcPr>
          <w:p w:rsidR="00C00B27" w:rsidRPr="00D75147" w:rsidRDefault="000D44C6" w:rsidP="00C00B27">
            <w:pPr>
              <w:spacing w:line="276" w:lineRule="auto"/>
              <w:jc w:val="right"/>
            </w:pPr>
            <w:r w:rsidRPr="00D75147">
              <w:t>84,70</w:t>
            </w:r>
          </w:p>
        </w:tc>
        <w:tc>
          <w:tcPr>
            <w:tcW w:w="1470" w:type="dxa"/>
            <w:tcBorders>
              <w:top w:val="single" w:sz="4" w:space="0" w:color="auto"/>
              <w:left w:val="nil"/>
              <w:bottom w:val="single" w:sz="8" w:space="0" w:color="auto"/>
              <w:right w:val="single" w:sz="8" w:space="0" w:color="auto"/>
            </w:tcBorders>
            <w:shd w:val="clear" w:color="auto" w:fill="auto"/>
            <w:hideMark/>
          </w:tcPr>
          <w:p w:rsidR="00C00B27" w:rsidRPr="00D75147" w:rsidRDefault="000D44C6" w:rsidP="00C00B27">
            <w:pPr>
              <w:spacing w:line="276" w:lineRule="auto"/>
              <w:jc w:val="right"/>
            </w:pPr>
            <w:r w:rsidRPr="00D75147">
              <w:t>15,30</w:t>
            </w:r>
          </w:p>
        </w:tc>
        <w:tc>
          <w:tcPr>
            <w:tcW w:w="3005" w:type="dxa"/>
            <w:tcBorders>
              <w:top w:val="single" w:sz="4" w:space="0" w:color="auto"/>
            </w:tcBorders>
            <w:hideMark/>
          </w:tcPr>
          <w:p w:rsidR="00C00B27" w:rsidRPr="00D75147" w:rsidRDefault="00C00B27" w:rsidP="00C00B27">
            <w:pPr>
              <w:spacing w:line="276" w:lineRule="auto"/>
              <w:jc w:val="right"/>
            </w:pPr>
            <w:r w:rsidRPr="00D75147">
              <w:t>100,00</w:t>
            </w:r>
          </w:p>
        </w:tc>
      </w:tr>
      <w:tr w:rsidR="00C00B27" w:rsidRPr="00D75147" w:rsidTr="00C61A29">
        <w:trPr>
          <w:trHeight w:val="330"/>
          <w:jc w:val="center"/>
        </w:trPr>
        <w:tc>
          <w:tcPr>
            <w:tcW w:w="1996" w:type="dxa"/>
          </w:tcPr>
          <w:p w:rsidR="00C00B27" w:rsidRPr="00D75147" w:rsidRDefault="00C00B27" w:rsidP="00C00B27">
            <w:pPr>
              <w:spacing w:line="276" w:lineRule="auto"/>
              <w:jc w:val="both"/>
            </w:pPr>
            <w:r w:rsidRPr="00D75147">
              <w:t>Usluge A.II.B</w:t>
            </w:r>
          </w:p>
        </w:tc>
        <w:tc>
          <w:tcPr>
            <w:tcW w:w="1103" w:type="dxa"/>
            <w:tcBorders>
              <w:top w:val="single" w:sz="4" w:space="0" w:color="auto"/>
              <w:left w:val="nil"/>
              <w:bottom w:val="single" w:sz="8" w:space="0" w:color="auto"/>
              <w:right w:val="single" w:sz="8" w:space="0" w:color="auto"/>
            </w:tcBorders>
            <w:shd w:val="clear" w:color="auto" w:fill="auto"/>
          </w:tcPr>
          <w:p w:rsidR="00C00B27" w:rsidRPr="00D75147" w:rsidRDefault="00D75147" w:rsidP="00C00B27">
            <w:pPr>
              <w:spacing w:line="276" w:lineRule="auto"/>
              <w:jc w:val="right"/>
            </w:pPr>
            <w:r w:rsidRPr="00D75147">
              <w:t>89,30</w:t>
            </w:r>
          </w:p>
        </w:tc>
        <w:tc>
          <w:tcPr>
            <w:tcW w:w="1470" w:type="dxa"/>
            <w:tcBorders>
              <w:top w:val="single" w:sz="4" w:space="0" w:color="auto"/>
              <w:left w:val="nil"/>
              <w:bottom w:val="single" w:sz="8" w:space="0" w:color="auto"/>
              <w:right w:val="single" w:sz="8" w:space="0" w:color="auto"/>
            </w:tcBorders>
            <w:shd w:val="clear" w:color="auto" w:fill="auto"/>
          </w:tcPr>
          <w:p w:rsidR="00C00B27" w:rsidRPr="00D75147" w:rsidRDefault="00D75147" w:rsidP="00C00B27">
            <w:pPr>
              <w:spacing w:line="276" w:lineRule="auto"/>
              <w:jc w:val="right"/>
            </w:pPr>
            <w:r w:rsidRPr="00D75147">
              <w:t>10,70</w:t>
            </w:r>
          </w:p>
        </w:tc>
        <w:tc>
          <w:tcPr>
            <w:tcW w:w="3005" w:type="dxa"/>
            <w:tcBorders>
              <w:top w:val="single" w:sz="4" w:space="0" w:color="auto"/>
            </w:tcBorders>
          </w:tcPr>
          <w:p w:rsidR="00C00B27" w:rsidRPr="00D75147" w:rsidRDefault="00C00B27" w:rsidP="00C00B27">
            <w:pPr>
              <w:spacing w:line="276" w:lineRule="auto"/>
              <w:jc w:val="right"/>
            </w:pPr>
            <w:r w:rsidRPr="00D75147">
              <w:t>100,00</w:t>
            </w:r>
          </w:p>
        </w:tc>
      </w:tr>
      <w:tr w:rsidR="00C00B27" w:rsidRPr="00D75147" w:rsidTr="00C61A29">
        <w:trPr>
          <w:trHeight w:val="330"/>
          <w:jc w:val="center"/>
        </w:trPr>
        <w:tc>
          <w:tcPr>
            <w:tcW w:w="1996" w:type="dxa"/>
            <w:hideMark/>
          </w:tcPr>
          <w:p w:rsidR="00C00B27" w:rsidRPr="00D75147" w:rsidRDefault="00C00B27" w:rsidP="00C00B27">
            <w:pPr>
              <w:spacing w:line="276" w:lineRule="auto"/>
              <w:jc w:val="both"/>
            </w:pPr>
            <w:r w:rsidRPr="00D75147">
              <w:t>Radovi</w:t>
            </w:r>
          </w:p>
        </w:tc>
        <w:tc>
          <w:tcPr>
            <w:tcW w:w="1103" w:type="dxa"/>
            <w:tcBorders>
              <w:top w:val="nil"/>
              <w:left w:val="nil"/>
              <w:bottom w:val="single" w:sz="8" w:space="0" w:color="auto"/>
              <w:right w:val="single" w:sz="8" w:space="0" w:color="auto"/>
            </w:tcBorders>
            <w:shd w:val="clear" w:color="auto" w:fill="auto"/>
            <w:hideMark/>
          </w:tcPr>
          <w:p w:rsidR="00C00B27" w:rsidRPr="00D75147" w:rsidRDefault="00D75147" w:rsidP="00C00B27">
            <w:pPr>
              <w:spacing w:line="276" w:lineRule="auto"/>
              <w:jc w:val="right"/>
            </w:pPr>
            <w:r w:rsidRPr="00D75147">
              <w:t>96,69</w:t>
            </w:r>
          </w:p>
        </w:tc>
        <w:tc>
          <w:tcPr>
            <w:tcW w:w="1470" w:type="dxa"/>
            <w:tcBorders>
              <w:top w:val="nil"/>
              <w:left w:val="nil"/>
              <w:bottom w:val="single" w:sz="8" w:space="0" w:color="auto"/>
              <w:right w:val="single" w:sz="8" w:space="0" w:color="auto"/>
            </w:tcBorders>
            <w:shd w:val="clear" w:color="auto" w:fill="auto"/>
            <w:hideMark/>
          </w:tcPr>
          <w:p w:rsidR="00C00B27" w:rsidRPr="00D75147" w:rsidRDefault="00D75147" w:rsidP="00C00B27">
            <w:pPr>
              <w:spacing w:line="276" w:lineRule="auto"/>
              <w:jc w:val="right"/>
            </w:pPr>
            <w:r w:rsidRPr="00D75147">
              <w:t>3,31</w:t>
            </w:r>
          </w:p>
        </w:tc>
        <w:tc>
          <w:tcPr>
            <w:tcW w:w="3005" w:type="dxa"/>
            <w:hideMark/>
          </w:tcPr>
          <w:p w:rsidR="00C00B27" w:rsidRPr="00D75147" w:rsidRDefault="00C00B27" w:rsidP="00C00B27">
            <w:pPr>
              <w:spacing w:line="276" w:lineRule="auto"/>
              <w:jc w:val="right"/>
            </w:pPr>
            <w:r w:rsidRPr="00D75147">
              <w:t>100,00</w:t>
            </w:r>
          </w:p>
        </w:tc>
      </w:tr>
    </w:tbl>
    <w:p w:rsidR="0000497E" w:rsidRPr="006A0EFD" w:rsidRDefault="0000497E" w:rsidP="00F0614A">
      <w:pPr>
        <w:spacing w:line="276" w:lineRule="auto"/>
        <w:jc w:val="both"/>
        <w:rPr>
          <w:i/>
        </w:rPr>
      </w:pPr>
    </w:p>
    <w:p w:rsidR="00E81496" w:rsidRPr="00D75147" w:rsidRDefault="00EE4B3F" w:rsidP="00F0614A">
      <w:pPr>
        <w:spacing w:line="276" w:lineRule="auto"/>
        <w:jc w:val="both"/>
      </w:pPr>
      <w:r w:rsidRPr="00D75147">
        <w:t>Tabelarni prikaz ukupne vrijednosti dodijeljenih ugovora i ugovora dodijeljenih na osnovu zaključenih okvirnih sporazuma za konkurentski zahtjev za dostavu ponuda u 201</w:t>
      </w:r>
      <w:r w:rsidR="00D75147">
        <w:t>7</w:t>
      </w:r>
      <w:r w:rsidRPr="00D75147">
        <w:t>. godini prema predmetu nabavke i nivou vlasti:</w:t>
      </w:r>
    </w:p>
    <w:p w:rsidR="00EE4B3F" w:rsidRPr="006A0EFD" w:rsidRDefault="00EE4B3F" w:rsidP="00F0614A">
      <w:pPr>
        <w:spacing w:line="276" w:lineRule="auto"/>
        <w:jc w:val="both"/>
        <w:rPr>
          <w:i/>
        </w:rPr>
      </w:pPr>
    </w:p>
    <w:p w:rsidR="00EE4B3F" w:rsidRPr="006A0EFD" w:rsidRDefault="00EE4B3F" w:rsidP="00F0614A">
      <w:pPr>
        <w:spacing w:line="276" w:lineRule="auto"/>
        <w:jc w:val="both"/>
        <w:rPr>
          <w:i/>
        </w:rPr>
      </w:pPr>
    </w:p>
    <w:p w:rsidR="00EE4B3F" w:rsidRPr="006A0EFD" w:rsidRDefault="00EE4B3F" w:rsidP="00F0614A">
      <w:pPr>
        <w:spacing w:line="276" w:lineRule="auto"/>
        <w:jc w:val="both"/>
        <w:rPr>
          <w:i/>
        </w:rPr>
      </w:pPr>
    </w:p>
    <w:p w:rsidR="00C00B27" w:rsidRPr="006A0EFD" w:rsidRDefault="00C00B27" w:rsidP="00F0614A">
      <w:pPr>
        <w:spacing w:line="276" w:lineRule="auto"/>
        <w:jc w:val="both"/>
        <w:rPr>
          <w:i/>
        </w:rPr>
      </w:pPr>
    </w:p>
    <w:p w:rsidR="00030936" w:rsidRDefault="00030936" w:rsidP="00AA4240">
      <w:pPr>
        <w:spacing w:line="276" w:lineRule="auto"/>
        <w:jc w:val="both"/>
        <w:rPr>
          <w:rFonts w:asciiTheme="minorHAnsi" w:eastAsiaTheme="minorEastAsia" w:hAnsiTheme="minorHAnsi" w:cstheme="minorBidi"/>
          <w:sz w:val="22"/>
          <w:szCs w:val="22"/>
        </w:rPr>
      </w:pPr>
      <w:r>
        <w:lastRenderedPageBreak/>
        <w:fldChar w:fldCharType="begin"/>
      </w:r>
      <w:r>
        <w:instrText xml:space="preserve"> LINK Excel.Sheet.12 "\\\\DC-SRV-01\\RedirectedFolders\\Mustafa.Serdarevic\\My Documents\\GODISNJI IZVJESTAJ 2017\\CETVRTI KVARTAL (Autosaved).xlsx" "konkurentski tabela konacna!R47C5:R59C11" \f 4 \h \* MERGEFORMAT </w:instrText>
      </w:r>
      <w:r>
        <w:fldChar w:fldCharType="separate"/>
      </w:r>
    </w:p>
    <w:p w:rsidR="00BF3584" w:rsidRDefault="00030936" w:rsidP="00AA4240">
      <w:pPr>
        <w:spacing w:line="276" w:lineRule="auto"/>
        <w:jc w:val="both"/>
        <w:rPr>
          <w:rFonts w:asciiTheme="minorHAnsi" w:eastAsiaTheme="minorEastAsia" w:hAnsiTheme="minorHAnsi" w:cstheme="minorBidi"/>
          <w:sz w:val="22"/>
          <w:szCs w:val="22"/>
        </w:rPr>
      </w:pPr>
      <w:r>
        <w:fldChar w:fldCharType="end"/>
      </w:r>
    </w:p>
    <w:tbl>
      <w:tblPr>
        <w:tblW w:w="9053" w:type="dxa"/>
        <w:tblLook w:val="04A0" w:firstRow="1" w:lastRow="0" w:firstColumn="1" w:lastColumn="0" w:noHBand="0" w:noVBand="1"/>
      </w:tblPr>
      <w:tblGrid>
        <w:gridCol w:w="988"/>
        <w:gridCol w:w="1213"/>
        <w:gridCol w:w="1266"/>
        <w:gridCol w:w="1366"/>
        <w:gridCol w:w="1488"/>
        <w:gridCol w:w="1266"/>
        <w:gridCol w:w="1466"/>
      </w:tblGrid>
      <w:tr w:rsidR="00BF3584" w:rsidTr="00BF3584">
        <w:trPr>
          <w:trHeight w:val="531"/>
        </w:trPr>
        <w:tc>
          <w:tcPr>
            <w:tcW w:w="9053" w:type="dxa"/>
            <w:gridSpan w:val="7"/>
            <w:tcBorders>
              <w:top w:val="single" w:sz="8" w:space="0" w:color="auto"/>
              <w:left w:val="single" w:sz="8" w:space="0" w:color="auto"/>
              <w:bottom w:val="single" w:sz="8" w:space="0" w:color="auto"/>
              <w:right w:val="single" w:sz="8" w:space="0" w:color="000000"/>
            </w:tcBorders>
            <w:shd w:val="clear" w:color="000000" w:fill="C6D9F1"/>
            <w:vAlign w:val="center"/>
            <w:hideMark/>
          </w:tcPr>
          <w:p w:rsidR="00BF3584" w:rsidRDefault="00BF3584">
            <w:pPr>
              <w:jc w:val="center"/>
              <w:rPr>
                <w:color w:val="000000"/>
                <w:sz w:val="20"/>
                <w:szCs w:val="20"/>
              </w:rPr>
            </w:pPr>
            <w:r>
              <w:rPr>
                <w:color w:val="000000"/>
                <w:sz w:val="20"/>
                <w:szCs w:val="20"/>
              </w:rPr>
              <w:t>Ukupna vrijednost dodijeljenih ugovora i ugovora dodijeljenih na osnovu zaključenih okvirnih sporazuma za konkurentski zahtjev za dostavu ponuda u 2017. godini prema predmetu nabavke i nivou vlasti</w:t>
            </w:r>
          </w:p>
        </w:tc>
      </w:tr>
      <w:tr w:rsidR="00BF3584" w:rsidTr="00BF3584">
        <w:trPr>
          <w:trHeight w:val="239"/>
        </w:trPr>
        <w:tc>
          <w:tcPr>
            <w:tcW w:w="257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F3584" w:rsidRDefault="00BF3584">
            <w:pPr>
              <w:jc w:val="both"/>
              <w:rPr>
                <w:i/>
                <w:iCs/>
                <w:color w:val="000000"/>
                <w:sz w:val="20"/>
                <w:szCs w:val="20"/>
              </w:rPr>
            </w:pPr>
            <w:r>
              <w:rPr>
                <w:i/>
                <w:iCs/>
                <w:color w:val="000000"/>
                <w:sz w:val="20"/>
                <w:szCs w:val="20"/>
              </w:rPr>
              <w:t> </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center"/>
              <w:rPr>
                <w:color w:val="000000"/>
                <w:sz w:val="20"/>
                <w:szCs w:val="20"/>
              </w:rPr>
            </w:pPr>
            <w:r>
              <w:rPr>
                <w:color w:val="000000"/>
                <w:sz w:val="20"/>
                <w:szCs w:val="20"/>
              </w:rPr>
              <w:t>BiH</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center"/>
              <w:rPr>
                <w:color w:val="000000"/>
                <w:sz w:val="20"/>
                <w:szCs w:val="20"/>
              </w:rPr>
            </w:pPr>
            <w:r>
              <w:rPr>
                <w:color w:val="000000"/>
                <w:sz w:val="20"/>
                <w:szCs w:val="20"/>
              </w:rPr>
              <w:t>FBIH</w:t>
            </w:r>
          </w:p>
        </w:tc>
        <w:tc>
          <w:tcPr>
            <w:tcW w:w="1586" w:type="dxa"/>
            <w:tcBorders>
              <w:top w:val="nil"/>
              <w:left w:val="nil"/>
              <w:bottom w:val="single" w:sz="8" w:space="0" w:color="auto"/>
              <w:right w:val="single" w:sz="8" w:space="0" w:color="auto"/>
            </w:tcBorders>
            <w:shd w:val="clear" w:color="auto" w:fill="auto"/>
            <w:vAlign w:val="center"/>
            <w:hideMark/>
          </w:tcPr>
          <w:p w:rsidR="00BF3584" w:rsidRDefault="00BF3584">
            <w:pPr>
              <w:jc w:val="center"/>
              <w:rPr>
                <w:color w:val="000000"/>
                <w:sz w:val="20"/>
                <w:szCs w:val="20"/>
              </w:rPr>
            </w:pPr>
            <w:r>
              <w:rPr>
                <w:color w:val="000000"/>
                <w:sz w:val="20"/>
                <w:szCs w:val="20"/>
              </w:rPr>
              <w:t>RS</w:t>
            </w:r>
          </w:p>
        </w:tc>
        <w:tc>
          <w:tcPr>
            <w:tcW w:w="1185" w:type="dxa"/>
            <w:tcBorders>
              <w:top w:val="nil"/>
              <w:left w:val="nil"/>
              <w:bottom w:val="single" w:sz="8" w:space="0" w:color="auto"/>
              <w:right w:val="single" w:sz="8" w:space="0" w:color="auto"/>
            </w:tcBorders>
            <w:shd w:val="clear" w:color="auto" w:fill="auto"/>
            <w:vAlign w:val="center"/>
            <w:hideMark/>
          </w:tcPr>
          <w:p w:rsidR="00BF3584" w:rsidRDefault="00BF3584">
            <w:pPr>
              <w:jc w:val="center"/>
              <w:rPr>
                <w:color w:val="000000"/>
                <w:sz w:val="20"/>
                <w:szCs w:val="20"/>
              </w:rPr>
            </w:pPr>
            <w:r>
              <w:rPr>
                <w:color w:val="000000"/>
                <w:sz w:val="20"/>
                <w:szCs w:val="20"/>
              </w:rPr>
              <w:t>BD</w:t>
            </w:r>
          </w:p>
        </w:tc>
        <w:tc>
          <w:tcPr>
            <w:tcW w:w="1269" w:type="dxa"/>
            <w:tcBorders>
              <w:top w:val="nil"/>
              <w:left w:val="nil"/>
              <w:bottom w:val="single" w:sz="8" w:space="0" w:color="auto"/>
              <w:right w:val="single" w:sz="8" w:space="0" w:color="auto"/>
            </w:tcBorders>
            <w:shd w:val="clear" w:color="auto" w:fill="auto"/>
            <w:vAlign w:val="center"/>
            <w:hideMark/>
          </w:tcPr>
          <w:p w:rsidR="00BF3584" w:rsidRDefault="00BF3584">
            <w:pPr>
              <w:jc w:val="center"/>
              <w:rPr>
                <w:color w:val="000000"/>
                <w:sz w:val="20"/>
                <w:szCs w:val="20"/>
              </w:rPr>
            </w:pPr>
            <w:r>
              <w:rPr>
                <w:color w:val="000000"/>
                <w:sz w:val="20"/>
                <w:szCs w:val="20"/>
              </w:rPr>
              <w:t>Ukupno</w:t>
            </w:r>
          </w:p>
        </w:tc>
      </w:tr>
      <w:tr w:rsidR="00BF3584" w:rsidTr="00BF3584">
        <w:trPr>
          <w:trHeight w:val="239"/>
        </w:trPr>
        <w:tc>
          <w:tcPr>
            <w:tcW w:w="1419" w:type="dxa"/>
            <w:vMerge w:val="restart"/>
            <w:tcBorders>
              <w:top w:val="nil"/>
              <w:left w:val="single" w:sz="8" w:space="0" w:color="auto"/>
              <w:bottom w:val="single" w:sz="8" w:space="0" w:color="000000"/>
              <w:right w:val="single" w:sz="8" w:space="0" w:color="auto"/>
            </w:tcBorders>
            <w:shd w:val="clear" w:color="000000" w:fill="BDD7EE"/>
            <w:textDirection w:val="btLr"/>
            <w:vAlign w:val="center"/>
            <w:hideMark/>
          </w:tcPr>
          <w:p w:rsidR="00BF3584" w:rsidRDefault="00BF3584">
            <w:pPr>
              <w:jc w:val="center"/>
              <w:rPr>
                <w:color w:val="000000"/>
                <w:sz w:val="20"/>
                <w:szCs w:val="20"/>
              </w:rPr>
            </w:pPr>
            <w:r>
              <w:rPr>
                <w:color w:val="000000"/>
                <w:sz w:val="20"/>
                <w:szCs w:val="20"/>
              </w:rPr>
              <w:t>Robe</w:t>
            </w:r>
          </w:p>
        </w:tc>
        <w:tc>
          <w:tcPr>
            <w:tcW w:w="1152" w:type="dxa"/>
            <w:tcBorders>
              <w:top w:val="nil"/>
              <w:left w:val="nil"/>
              <w:bottom w:val="single" w:sz="8" w:space="0" w:color="auto"/>
              <w:right w:val="single" w:sz="8" w:space="0" w:color="auto"/>
            </w:tcBorders>
            <w:shd w:val="clear" w:color="auto" w:fill="auto"/>
            <w:vAlign w:val="center"/>
            <w:hideMark/>
          </w:tcPr>
          <w:p w:rsidR="00BF3584" w:rsidRDefault="00BF3584">
            <w:pPr>
              <w:rPr>
                <w:color w:val="000000"/>
                <w:sz w:val="20"/>
                <w:szCs w:val="20"/>
              </w:rPr>
            </w:pPr>
            <w:r>
              <w:rPr>
                <w:color w:val="000000"/>
                <w:sz w:val="20"/>
                <w:szCs w:val="20"/>
              </w:rPr>
              <w:t>DU</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4.240.410,67</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48.912.251,09</w:t>
            </w:r>
          </w:p>
        </w:tc>
        <w:tc>
          <w:tcPr>
            <w:tcW w:w="1586"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27.633.177,60</w:t>
            </w:r>
          </w:p>
        </w:tc>
        <w:tc>
          <w:tcPr>
            <w:tcW w:w="1185"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1.081.120,33</w:t>
            </w:r>
          </w:p>
        </w:tc>
        <w:tc>
          <w:tcPr>
            <w:tcW w:w="126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81.866.959,69</w:t>
            </w:r>
          </w:p>
        </w:tc>
      </w:tr>
      <w:tr w:rsidR="00BF3584" w:rsidTr="00BF3584">
        <w:trPr>
          <w:trHeight w:val="318"/>
        </w:trPr>
        <w:tc>
          <w:tcPr>
            <w:tcW w:w="1419" w:type="dxa"/>
            <w:vMerge/>
            <w:tcBorders>
              <w:top w:val="nil"/>
              <w:left w:val="single" w:sz="8" w:space="0" w:color="auto"/>
              <w:bottom w:val="single" w:sz="8" w:space="0" w:color="000000"/>
              <w:right w:val="single" w:sz="8" w:space="0" w:color="auto"/>
            </w:tcBorders>
            <w:vAlign w:val="center"/>
            <w:hideMark/>
          </w:tcPr>
          <w:p w:rsidR="00BF3584" w:rsidRDefault="00BF3584">
            <w:pPr>
              <w:rPr>
                <w:color w:val="000000"/>
                <w:sz w:val="20"/>
                <w:szCs w:val="20"/>
              </w:rPr>
            </w:pPr>
          </w:p>
        </w:tc>
        <w:tc>
          <w:tcPr>
            <w:tcW w:w="1152" w:type="dxa"/>
            <w:tcBorders>
              <w:top w:val="nil"/>
              <w:left w:val="nil"/>
              <w:bottom w:val="single" w:sz="8" w:space="0" w:color="auto"/>
              <w:right w:val="single" w:sz="8" w:space="0" w:color="auto"/>
            </w:tcBorders>
            <w:shd w:val="clear" w:color="auto" w:fill="auto"/>
            <w:vAlign w:val="center"/>
            <w:hideMark/>
          </w:tcPr>
          <w:p w:rsidR="00BF3584" w:rsidRDefault="00BF3584">
            <w:pPr>
              <w:rPr>
                <w:color w:val="000000"/>
                <w:sz w:val="20"/>
                <w:szCs w:val="20"/>
              </w:rPr>
            </w:pPr>
            <w:r>
              <w:rPr>
                <w:color w:val="000000"/>
                <w:sz w:val="20"/>
                <w:szCs w:val="20"/>
              </w:rPr>
              <w:t>DU.OS</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616.297,76</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5.138.456,45</w:t>
            </w:r>
          </w:p>
        </w:tc>
        <w:tc>
          <w:tcPr>
            <w:tcW w:w="1586"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3.340.727,24</w:t>
            </w:r>
          </w:p>
        </w:tc>
        <w:tc>
          <w:tcPr>
            <w:tcW w:w="1185"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103.396,31</w:t>
            </w:r>
          </w:p>
        </w:tc>
        <w:tc>
          <w:tcPr>
            <w:tcW w:w="126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9.198.877,76</w:t>
            </w:r>
          </w:p>
        </w:tc>
      </w:tr>
      <w:tr w:rsidR="00BF3584" w:rsidTr="00BF3584">
        <w:trPr>
          <w:trHeight w:val="239"/>
        </w:trPr>
        <w:tc>
          <w:tcPr>
            <w:tcW w:w="1419" w:type="dxa"/>
            <w:vMerge w:val="restart"/>
            <w:tcBorders>
              <w:top w:val="nil"/>
              <w:left w:val="single" w:sz="8" w:space="0" w:color="auto"/>
              <w:bottom w:val="single" w:sz="8" w:space="0" w:color="000000"/>
              <w:right w:val="single" w:sz="8" w:space="0" w:color="auto"/>
            </w:tcBorders>
            <w:shd w:val="clear" w:color="000000" w:fill="BDD7EE"/>
            <w:textDirection w:val="btLr"/>
            <w:vAlign w:val="center"/>
            <w:hideMark/>
          </w:tcPr>
          <w:p w:rsidR="00BF3584" w:rsidRDefault="00BF3584">
            <w:pPr>
              <w:jc w:val="center"/>
              <w:rPr>
                <w:color w:val="000000"/>
                <w:sz w:val="20"/>
                <w:szCs w:val="20"/>
              </w:rPr>
            </w:pPr>
            <w:r>
              <w:rPr>
                <w:color w:val="000000"/>
                <w:sz w:val="20"/>
                <w:szCs w:val="20"/>
              </w:rPr>
              <w:t>Usluge</w:t>
            </w:r>
          </w:p>
        </w:tc>
        <w:tc>
          <w:tcPr>
            <w:tcW w:w="1152" w:type="dxa"/>
            <w:tcBorders>
              <w:top w:val="nil"/>
              <w:left w:val="nil"/>
              <w:bottom w:val="single" w:sz="8" w:space="0" w:color="auto"/>
              <w:right w:val="single" w:sz="8" w:space="0" w:color="auto"/>
            </w:tcBorders>
            <w:shd w:val="clear" w:color="auto" w:fill="auto"/>
            <w:vAlign w:val="center"/>
            <w:hideMark/>
          </w:tcPr>
          <w:p w:rsidR="00BF3584" w:rsidRDefault="00BF3584">
            <w:pPr>
              <w:rPr>
                <w:color w:val="000000"/>
                <w:sz w:val="20"/>
                <w:szCs w:val="20"/>
              </w:rPr>
            </w:pPr>
            <w:r>
              <w:rPr>
                <w:color w:val="000000"/>
                <w:sz w:val="20"/>
                <w:szCs w:val="20"/>
              </w:rPr>
              <w:t>DU</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759.034,89</w:t>
            </w:r>
          </w:p>
        </w:tc>
        <w:tc>
          <w:tcPr>
            <w:tcW w:w="1219" w:type="dxa"/>
            <w:tcBorders>
              <w:top w:val="nil"/>
              <w:left w:val="nil"/>
              <w:bottom w:val="single" w:sz="8" w:space="0" w:color="auto"/>
              <w:right w:val="single" w:sz="8" w:space="0" w:color="auto"/>
            </w:tcBorders>
            <w:shd w:val="clear" w:color="auto" w:fill="auto"/>
            <w:noWrap/>
            <w:vAlign w:val="center"/>
            <w:hideMark/>
          </w:tcPr>
          <w:p w:rsidR="00BF3584" w:rsidRDefault="00BF3584">
            <w:pPr>
              <w:jc w:val="right"/>
              <w:rPr>
                <w:color w:val="000000"/>
                <w:sz w:val="20"/>
                <w:szCs w:val="20"/>
              </w:rPr>
            </w:pPr>
            <w:r>
              <w:rPr>
                <w:color w:val="000000"/>
                <w:sz w:val="20"/>
                <w:szCs w:val="20"/>
              </w:rPr>
              <w:t>10.329.466,17</w:t>
            </w:r>
          </w:p>
        </w:tc>
        <w:tc>
          <w:tcPr>
            <w:tcW w:w="1586"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6.178.438,18</w:t>
            </w:r>
          </w:p>
        </w:tc>
        <w:tc>
          <w:tcPr>
            <w:tcW w:w="1185"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186.743,53</w:t>
            </w:r>
          </w:p>
        </w:tc>
        <w:tc>
          <w:tcPr>
            <w:tcW w:w="126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17.453.682,77</w:t>
            </w:r>
          </w:p>
        </w:tc>
      </w:tr>
      <w:tr w:rsidR="00BF3584" w:rsidTr="00BF3584">
        <w:trPr>
          <w:trHeight w:val="372"/>
        </w:trPr>
        <w:tc>
          <w:tcPr>
            <w:tcW w:w="1419" w:type="dxa"/>
            <w:vMerge/>
            <w:tcBorders>
              <w:top w:val="nil"/>
              <w:left w:val="single" w:sz="8" w:space="0" w:color="auto"/>
              <w:bottom w:val="single" w:sz="8" w:space="0" w:color="000000"/>
              <w:right w:val="single" w:sz="8" w:space="0" w:color="auto"/>
            </w:tcBorders>
            <w:vAlign w:val="center"/>
            <w:hideMark/>
          </w:tcPr>
          <w:p w:rsidR="00BF3584" w:rsidRDefault="00BF3584">
            <w:pPr>
              <w:rPr>
                <w:color w:val="000000"/>
                <w:sz w:val="20"/>
                <w:szCs w:val="20"/>
              </w:rPr>
            </w:pPr>
          </w:p>
        </w:tc>
        <w:tc>
          <w:tcPr>
            <w:tcW w:w="1152" w:type="dxa"/>
            <w:tcBorders>
              <w:top w:val="nil"/>
              <w:left w:val="nil"/>
              <w:bottom w:val="single" w:sz="8" w:space="0" w:color="auto"/>
              <w:right w:val="single" w:sz="8" w:space="0" w:color="auto"/>
            </w:tcBorders>
            <w:shd w:val="clear" w:color="auto" w:fill="auto"/>
            <w:vAlign w:val="center"/>
            <w:hideMark/>
          </w:tcPr>
          <w:p w:rsidR="00BF3584" w:rsidRDefault="00BF3584">
            <w:pPr>
              <w:rPr>
                <w:color w:val="000000"/>
                <w:sz w:val="20"/>
                <w:szCs w:val="20"/>
              </w:rPr>
            </w:pPr>
            <w:r>
              <w:rPr>
                <w:color w:val="000000"/>
                <w:sz w:val="20"/>
                <w:szCs w:val="20"/>
              </w:rPr>
              <w:t>DU.OS</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546.850,51</w:t>
            </w:r>
          </w:p>
        </w:tc>
        <w:tc>
          <w:tcPr>
            <w:tcW w:w="1219" w:type="dxa"/>
            <w:tcBorders>
              <w:top w:val="nil"/>
              <w:left w:val="nil"/>
              <w:bottom w:val="nil"/>
              <w:right w:val="nil"/>
            </w:tcBorders>
            <w:shd w:val="clear" w:color="auto" w:fill="auto"/>
            <w:noWrap/>
            <w:vAlign w:val="center"/>
            <w:hideMark/>
          </w:tcPr>
          <w:p w:rsidR="00BF3584" w:rsidRDefault="00BF3584">
            <w:pPr>
              <w:jc w:val="right"/>
              <w:rPr>
                <w:color w:val="000000"/>
                <w:sz w:val="20"/>
                <w:szCs w:val="20"/>
              </w:rPr>
            </w:pPr>
            <w:r>
              <w:rPr>
                <w:color w:val="000000"/>
                <w:sz w:val="20"/>
                <w:szCs w:val="20"/>
              </w:rPr>
              <w:t>1.510.124,68</w:t>
            </w:r>
          </w:p>
        </w:tc>
        <w:tc>
          <w:tcPr>
            <w:tcW w:w="1586" w:type="dxa"/>
            <w:tcBorders>
              <w:top w:val="nil"/>
              <w:left w:val="single" w:sz="8" w:space="0" w:color="auto"/>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1.029.796,64</w:t>
            </w:r>
          </w:p>
        </w:tc>
        <w:tc>
          <w:tcPr>
            <w:tcW w:w="1185"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65.842,97</w:t>
            </w:r>
          </w:p>
        </w:tc>
        <w:tc>
          <w:tcPr>
            <w:tcW w:w="126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3.152.614,80</w:t>
            </w:r>
          </w:p>
        </w:tc>
      </w:tr>
      <w:tr w:rsidR="00BF3584" w:rsidTr="00BF3584">
        <w:trPr>
          <w:trHeight w:val="239"/>
        </w:trPr>
        <w:tc>
          <w:tcPr>
            <w:tcW w:w="1419" w:type="dxa"/>
            <w:vMerge w:val="restart"/>
            <w:tcBorders>
              <w:top w:val="nil"/>
              <w:left w:val="single" w:sz="8" w:space="0" w:color="auto"/>
              <w:bottom w:val="single" w:sz="8" w:space="0" w:color="000000"/>
              <w:right w:val="single" w:sz="8" w:space="0" w:color="auto"/>
            </w:tcBorders>
            <w:shd w:val="clear" w:color="000000" w:fill="BDD7EE"/>
            <w:textDirection w:val="btLr"/>
            <w:vAlign w:val="center"/>
            <w:hideMark/>
          </w:tcPr>
          <w:p w:rsidR="00BF3584" w:rsidRDefault="00BF3584">
            <w:pPr>
              <w:jc w:val="center"/>
              <w:rPr>
                <w:color w:val="000000"/>
                <w:sz w:val="20"/>
                <w:szCs w:val="20"/>
              </w:rPr>
            </w:pPr>
            <w:r>
              <w:rPr>
                <w:color w:val="000000"/>
                <w:sz w:val="20"/>
                <w:szCs w:val="20"/>
              </w:rPr>
              <w:t>Usluge A.II..B</w:t>
            </w:r>
          </w:p>
        </w:tc>
        <w:tc>
          <w:tcPr>
            <w:tcW w:w="1152" w:type="dxa"/>
            <w:tcBorders>
              <w:top w:val="nil"/>
              <w:left w:val="nil"/>
              <w:bottom w:val="single" w:sz="8" w:space="0" w:color="auto"/>
              <w:right w:val="single" w:sz="8" w:space="0" w:color="auto"/>
            </w:tcBorders>
            <w:shd w:val="clear" w:color="auto" w:fill="auto"/>
            <w:vAlign w:val="center"/>
            <w:hideMark/>
          </w:tcPr>
          <w:p w:rsidR="00BF3584" w:rsidRDefault="00BF3584">
            <w:pPr>
              <w:rPr>
                <w:color w:val="000000"/>
                <w:sz w:val="20"/>
                <w:szCs w:val="20"/>
              </w:rPr>
            </w:pPr>
            <w:r>
              <w:rPr>
                <w:color w:val="000000"/>
                <w:sz w:val="20"/>
                <w:szCs w:val="20"/>
              </w:rPr>
              <w:t>DU</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1.003.361,78</w:t>
            </w:r>
          </w:p>
        </w:tc>
        <w:tc>
          <w:tcPr>
            <w:tcW w:w="1219" w:type="dxa"/>
            <w:tcBorders>
              <w:top w:val="single" w:sz="8" w:space="0" w:color="auto"/>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6.922.525,01</w:t>
            </w:r>
          </w:p>
        </w:tc>
        <w:tc>
          <w:tcPr>
            <w:tcW w:w="1586"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5.811.024,52</w:t>
            </w:r>
          </w:p>
        </w:tc>
        <w:tc>
          <w:tcPr>
            <w:tcW w:w="1185"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215.058,13</w:t>
            </w:r>
          </w:p>
        </w:tc>
        <w:tc>
          <w:tcPr>
            <w:tcW w:w="126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13.951.969,44</w:t>
            </w:r>
          </w:p>
        </w:tc>
      </w:tr>
      <w:tr w:rsidR="00BF3584" w:rsidTr="00BF3584">
        <w:trPr>
          <w:trHeight w:val="345"/>
        </w:trPr>
        <w:tc>
          <w:tcPr>
            <w:tcW w:w="1419" w:type="dxa"/>
            <w:vMerge/>
            <w:tcBorders>
              <w:top w:val="nil"/>
              <w:left w:val="single" w:sz="8" w:space="0" w:color="auto"/>
              <w:bottom w:val="single" w:sz="8" w:space="0" w:color="000000"/>
              <w:right w:val="single" w:sz="8" w:space="0" w:color="auto"/>
            </w:tcBorders>
            <w:vAlign w:val="center"/>
            <w:hideMark/>
          </w:tcPr>
          <w:p w:rsidR="00BF3584" w:rsidRDefault="00BF3584">
            <w:pPr>
              <w:rPr>
                <w:color w:val="000000"/>
                <w:sz w:val="20"/>
                <w:szCs w:val="20"/>
              </w:rPr>
            </w:pPr>
          </w:p>
        </w:tc>
        <w:tc>
          <w:tcPr>
            <w:tcW w:w="1152" w:type="dxa"/>
            <w:tcBorders>
              <w:top w:val="nil"/>
              <w:left w:val="nil"/>
              <w:bottom w:val="single" w:sz="8" w:space="0" w:color="auto"/>
              <w:right w:val="single" w:sz="8" w:space="0" w:color="auto"/>
            </w:tcBorders>
            <w:shd w:val="clear" w:color="auto" w:fill="auto"/>
            <w:vAlign w:val="center"/>
            <w:hideMark/>
          </w:tcPr>
          <w:p w:rsidR="00BF3584" w:rsidRDefault="00BF3584">
            <w:pPr>
              <w:rPr>
                <w:color w:val="000000"/>
                <w:sz w:val="20"/>
                <w:szCs w:val="20"/>
              </w:rPr>
            </w:pPr>
            <w:r>
              <w:rPr>
                <w:color w:val="000000"/>
                <w:sz w:val="20"/>
                <w:szCs w:val="20"/>
              </w:rPr>
              <w:t>DU.OS</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397.591,24</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722.919,42</w:t>
            </w:r>
          </w:p>
        </w:tc>
        <w:tc>
          <w:tcPr>
            <w:tcW w:w="1586"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515.810,68</w:t>
            </w:r>
          </w:p>
        </w:tc>
        <w:tc>
          <w:tcPr>
            <w:tcW w:w="1185"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35.168,10</w:t>
            </w:r>
          </w:p>
        </w:tc>
        <w:tc>
          <w:tcPr>
            <w:tcW w:w="126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1.671.489,44</w:t>
            </w:r>
          </w:p>
        </w:tc>
      </w:tr>
      <w:tr w:rsidR="00BF3584" w:rsidTr="00BF3584">
        <w:trPr>
          <w:trHeight w:val="239"/>
        </w:trPr>
        <w:tc>
          <w:tcPr>
            <w:tcW w:w="1419" w:type="dxa"/>
            <w:vMerge w:val="restart"/>
            <w:tcBorders>
              <w:top w:val="nil"/>
              <w:left w:val="single" w:sz="8" w:space="0" w:color="auto"/>
              <w:bottom w:val="single" w:sz="8" w:space="0" w:color="000000"/>
              <w:right w:val="single" w:sz="8" w:space="0" w:color="auto"/>
            </w:tcBorders>
            <w:shd w:val="clear" w:color="000000" w:fill="BDD7EE"/>
            <w:textDirection w:val="btLr"/>
            <w:vAlign w:val="center"/>
            <w:hideMark/>
          </w:tcPr>
          <w:p w:rsidR="00BF3584" w:rsidRDefault="00BF3584">
            <w:pPr>
              <w:jc w:val="center"/>
              <w:rPr>
                <w:color w:val="000000"/>
                <w:sz w:val="20"/>
                <w:szCs w:val="20"/>
              </w:rPr>
            </w:pPr>
            <w:r>
              <w:rPr>
                <w:color w:val="000000"/>
                <w:sz w:val="20"/>
                <w:szCs w:val="20"/>
              </w:rPr>
              <w:t>Radovi</w:t>
            </w:r>
          </w:p>
        </w:tc>
        <w:tc>
          <w:tcPr>
            <w:tcW w:w="1152" w:type="dxa"/>
            <w:tcBorders>
              <w:top w:val="nil"/>
              <w:left w:val="nil"/>
              <w:bottom w:val="single" w:sz="8" w:space="0" w:color="auto"/>
              <w:right w:val="single" w:sz="8" w:space="0" w:color="auto"/>
            </w:tcBorders>
            <w:shd w:val="clear" w:color="auto" w:fill="auto"/>
            <w:vAlign w:val="center"/>
            <w:hideMark/>
          </w:tcPr>
          <w:p w:rsidR="00BF3584" w:rsidRDefault="00BF3584">
            <w:pPr>
              <w:rPr>
                <w:color w:val="000000"/>
                <w:sz w:val="20"/>
                <w:szCs w:val="20"/>
              </w:rPr>
            </w:pPr>
            <w:r>
              <w:rPr>
                <w:color w:val="000000"/>
                <w:sz w:val="20"/>
                <w:szCs w:val="20"/>
              </w:rPr>
              <w:t>DU</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1.134.368,38</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25.242.804,33</w:t>
            </w:r>
          </w:p>
        </w:tc>
        <w:tc>
          <w:tcPr>
            <w:tcW w:w="1586"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11.541.760,19</w:t>
            </w:r>
          </w:p>
        </w:tc>
        <w:tc>
          <w:tcPr>
            <w:tcW w:w="1185"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486.611,77</w:t>
            </w:r>
          </w:p>
        </w:tc>
        <w:tc>
          <w:tcPr>
            <w:tcW w:w="126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38.405.544,67</w:t>
            </w:r>
          </w:p>
        </w:tc>
      </w:tr>
      <w:tr w:rsidR="00BF3584" w:rsidTr="00BF3584">
        <w:trPr>
          <w:trHeight w:val="465"/>
        </w:trPr>
        <w:tc>
          <w:tcPr>
            <w:tcW w:w="1419" w:type="dxa"/>
            <w:vMerge/>
            <w:tcBorders>
              <w:top w:val="nil"/>
              <w:left w:val="single" w:sz="8" w:space="0" w:color="auto"/>
              <w:bottom w:val="single" w:sz="8" w:space="0" w:color="000000"/>
              <w:right w:val="single" w:sz="8" w:space="0" w:color="auto"/>
            </w:tcBorders>
            <w:vAlign w:val="center"/>
            <w:hideMark/>
          </w:tcPr>
          <w:p w:rsidR="00BF3584" w:rsidRDefault="00BF3584">
            <w:pPr>
              <w:rPr>
                <w:color w:val="000000"/>
                <w:sz w:val="20"/>
                <w:szCs w:val="20"/>
              </w:rPr>
            </w:pPr>
          </w:p>
        </w:tc>
        <w:tc>
          <w:tcPr>
            <w:tcW w:w="1152" w:type="dxa"/>
            <w:tcBorders>
              <w:top w:val="nil"/>
              <w:left w:val="nil"/>
              <w:bottom w:val="single" w:sz="8" w:space="0" w:color="auto"/>
              <w:right w:val="single" w:sz="8" w:space="0" w:color="auto"/>
            </w:tcBorders>
            <w:shd w:val="clear" w:color="auto" w:fill="auto"/>
            <w:vAlign w:val="center"/>
            <w:hideMark/>
          </w:tcPr>
          <w:p w:rsidR="00BF3584" w:rsidRDefault="00BF3584">
            <w:pPr>
              <w:rPr>
                <w:color w:val="000000"/>
                <w:sz w:val="20"/>
                <w:szCs w:val="20"/>
              </w:rPr>
            </w:pPr>
            <w:r>
              <w:rPr>
                <w:color w:val="000000"/>
                <w:sz w:val="20"/>
                <w:szCs w:val="20"/>
              </w:rPr>
              <w:t>DU.OS</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0,00</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631.442,74</w:t>
            </w:r>
          </w:p>
        </w:tc>
        <w:tc>
          <w:tcPr>
            <w:tcW w:w="1586"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683.473,63</w:t>
            </w:r>
          </w:p>
        </w:tc>
        <w:tc>
          <w:tcPr>
            <w:tcW w:w="1185"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0,00</w:t>
            </w:r>
          </w:p>
        </w:tc>
        <w:tc>
          <w:tcPr>
            <w:tcW w:w="126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1.314.916,37</w:t>
            </w:r>
          </w:p>
        </w:tc>
      </w:tr>
      <w:tr w:rsidR="00BF3584" w:rsidTr="00BF3584">
        <w:trPr>
          <w:trHeight w:val="239"/>
        </w:trPr>
        <w:tc>
          <w:tcPr>
            <w:tcW w:w="1419" w:type="dxa"/>
            <w:vMerge w:val="restart"/>
            <w:tcBorders>
              <w:top w:val="nil"/>
              <w:left w:val="single" w:sz="8" w:space="0" w:color="auto"/>
              <w:bottom w:val="single" w:sz="8" w:space="0" w:color="000000"/>
              <w:right w:val="single" w:sz="8" w:space="0" w:color="auto"/>
            </w:tcBorders>
            <w:shd w:val="clear" w:color="000000" w:fill="BDD7EE"/>
            <w:textDirection w:val="btLr"/>
            <w:vAlign w:val="center"/>
            <w:hideMark/>
          </w:tcPr>
          <w:p w:rsidR="00BF3584" w:rsidRDefault="00BF3584">
            <w:pPr>
              <w:jc w:val="center"/>
              <w:rPr>
                <w:color w:val="000000"/>
                <w:sz w:val="20"/>
                <w:szCs w:val="20"/>
              </w:rPr>
            </w:pPr>
            <w:r>
              <w:rPr>
                <w:color w:val="000000"/>
                <w:sz w:val="20"/>
                <w:szCs w:val="20"/>
              </w:rPr>
              <w:t>Ukupno</w:t>
            </w:r>
          </w:p>
        </w:tc>
        <w:tc>
          <w:tcPr>
            <w:tcW w:w="1152" w:type="dxa"/>
            <w:tcBorders>
              <w:top w:val="nil"/>
              <w:left w:val="nil"/>
              <w:bottom w:val="single" w:sz="8" w:space="0" w:color="auto"/>
              <w:right w:val="single" w:sz="8" w:space="0" w:color="auto"/>
            </w:tcBorders>
            <w:shd w:val="clear" w:color="auto" w:fill="auto"/>
            <w:vAlign w:val="center"/>
            <w:hideMark/>
          </w:tcPr>
          <w:p w:rsidR="00BF3584" w:rsidRDefault="00BF3584">
            <w:pPr>
              <w:rPr>
                <w:color w:val="000000"/>
                <w:sz w:val="20"/>
                <w:szCs w:val="20"/>
              </w:rPr>
            </w:pPr>
            <w:r>
              <w:rPr>
                <w:color w:val="000000"/>
                <w:sz w:val="20"/>
                <w:szCs w:val="20"/>
              </w:rPr>
              <w:t>DU</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7.137.175,72</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91.407.046,60</w:t>
            </w:r>
          </w:p>
        </w:tc>
        <w:tc>
          <w:tcPr>
            <w:tcW w:w="1586"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51.164.400,49</w:t>
            </w:r>
          </w:p>
        </w:tc>
        <w:tc>
          <w:tcPr>
            <w:tcW w:w="1185"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1.969.533,76</w:t>
            </w:r>
          </w:p>
        </w:tc>
        <w:tc>
          <w:tcPr>
            <w:tcW w:w="126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151.678.156,57</w:t>
            </w:r>
          </w:p>
        </w:tc>
      </w:tr>
      <w:tr w:rsidR="00BF3584" w:rsidTr="00BF3584">
        <w:trPr>
          <w:trHeight w:val="239"/>
        </w:trPr>
        <w:tc>
          <w:tcPr>
            <w:tcW w:w="1419" w:type="dxa"/>
            <w:vMerge/>
            <w:tcBorders>
              <w:top w:val="nil"/>
              <w:left w:val="single" w:sz="8" w:space="0" w:color="auto"/>
              <w:bottom w:val="single" w:sz="8" w:space="0" w:color="000000"/>
              <w:right w:val="single" w:sz="8" w:space="0" w:color="auto"/>
            </w:tcBorders>
            <w:vAlign w:val="center"/>
            <w:hideMark/>
          </w:tcPr>
          <w:p w:rsidR="00BF3584" w:rsidRDefault="00BF3584">
            <w:pPr>
              <w:rPr>
                <w:color w:val="000000"/>
                <w:sz w:val="20"/>
                <w:szCs w:val="20"/>
              </w:rPr>
            </w:pPr>
          </w:p>
        </w:tc>
        <w:tc>
          <w:tcPr>
            <w:tcW w:w="1152" w:type="dxa"/>
            <w:tcBorders>
              <w:top w:val="nil"/>
              <w:left w:val="nil"/>
              <w:bottom w:val="single" w:sz="8" w:space="0" w:color="auto"/>
              <w:right w:val="single" w:sz="8" w:space="0" w:color="auto"/>
            </w:tcBorders>
            <w:shd w:val="clear" w:color="auto" w:fill="auto"/>
            <w:vAlign w:val="center"/>
            <w:hideMark/>
          </w:tcPr>
          <w:p w:rsidR="00BF3584" w:rsidRDefault="00BF3584">
            <w:pPr>
              <w:rPr>
                <w:color w:val="000000"/>
                <w:sz w:val="20"/>
                <w:szCs w:val="20"/>
              </w:rPr>
            </w:pPr>
            <w:r>
              <w:rPr>
                <w:color w:val="000000"/>
                <w:sz w:val="20"/>
                <w:szCs w:val="20"/>
              </w:rPr>
              <w:t>DU.OS</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1.560.739,51</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8.002.943,29</w:t>
            </w:r>
          </w:p>
        </w:tc>
        <w:tc>
          <w:tcPr>
            <w:tcW w:w="1586"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5.569.808,19</w:t>
            </w:r>
          </w:p>
        </w:tc>
        <w:tc>
          <w:tcPr>
            <w:tcW w:w="1185"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204.407,38</w:t>
            </w:r>
          </w:p>
        </w:tc>
        <w:tc>
          <w:tcPr>
            <w:tcW w:w="126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15.337.898,37</w:t>
            </w:r>
          </w:p>
        </w:tc>
      </w:tr>
      <w:tr w:rsidR="00BF3584" w:rsidTr="00BF3584">
        <w:trPr>
          <w:trHeight w:val="239"/>
        </w:trPr>
        <w:tc>
          <w:tcPr>
            <w:tcW w:w="1419" w:type="dxa"/>
            <w:vMerge/>
            <w:tcBorders>
              <w:top w:val="nil"/>
              <w:left w:val="single" w:sz="8" w:space="0" w:color="auto"/>
              <w:bottom w:val="single" w:sz="8" w:space="0" w:color="000000"/>
              <w:right w:val="single" w:sz="8" w:space="0" w:color="auto"/>
            </w:tcBorders>
            <w:vAlign w:val="center"/>
            <w:hideMark/>
          </w:tcPr>
          <w:p w:rsidR="00BF3584" w:rsidRDefault="00BF3584">
            <w:pPr>
              <w:rPr>
                <w:color w:val="000000"/>
                <w:sz w:val="20"/>
                <w:szCs w:val="20"/>
              </w:rPr>
            </w:pPr>
          </w:p>
        </w:tc>
        <w:tc>
          <w:tcPr>
            <w:tcW w:w="1152" w:type="dxa"/>
            <w:tcBorders>
              <w:top w:val="nil"/>
              <w:left w:val="nil"/>
              <w:bottom w:val="single" w:sz="8" w:space="0" w:color="auto"/>
              <w:right w:val="single" w:sz="8" w:space="0" w:color="auto"/>
            </w:tcBorders>
            <w:shd w:val="clear" w:color="auto" w:fill="auto"/>
            <w:vAlign w:val="center"/>
            <w:hideMark/>
          </w:tcPr>
          <w:p w:rsidR="00BF3584" w:rsidRDefault="00BF3584">
            <w:pPr>
              <w:jc w:val="both"/>
              <w:rPr>
                <w:color w:val="000000"/>
                <w:sz w:val="20"/>
                <w:szCs w:val="20"/>
              </w:rPr>
            </w:pPr>
            <w:r>
              <w:rPr>
                <w:color w:val="000000"/>
                <w:sz w:val="20"/>
                <w:szCs w:val="20"/>
              </w:rPr>
              <w:t>DU+DU.OS</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8.697.915,23</w:t>
            </w:r>
          </w:p>
        </w:tc>
        <w:tc>
          <w:tcPr>
            <w:tcW w:w="121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99.409.989,89</w:t>
            </w:r>
          </w:p>
        </w:tc>
        <w:tc>
          <w:tcPr>
            <w:tcW w:w="1586"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56.734.208,68</w:t>
            </w:r>
          </w:p>
        </w:tc>
        <w:tc>
          <w:tcPr>
            <w:tcW w:w="1185"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2.173.941,14</w:t>
            </w:r>
          </w:p>
        </w:tc>
        <w:tc>
          <w:tcPr>
            <w:tcW w:w="1269" w:type="dxa"/>
            <w:tcBorders>
              <w:top w:val="nil"/>
              <w:left w:val="nil"/>
              <w:bottom w:val="single" w:sz="8" w:space="0" w:color="auto"/>
              <w:right w:val="single" w:sz="8" w:space="0" w:color="auto"/>
            </w:tcBorders>
            <w:shd w:val="clear" w:color="auto" w:fill="auto"/>
            <w:vAlign w:val="center"/>
            <w:hideMark/>
          </w:tcPr>
          <w:p w:rsidR="00BF3584" w:rsidRDefault="00BF3584">
            <w:pPr>
              <w:jc w:val="right"/>
              <w:rPr>
                <w:color w:val="000000"/>
                <w:sz w:val="20"/>
                <w:szCs w:val="20"/>
              </w:rPr>
            </w:pPr>
            <w:r>
              <w:rPr>
                <w:color w:val="000000"/>
                <w:sz w:val="20"/>
                <w:szCs w:val="20"/>
              </w:rPr>
              <w:t>167.016.054,94</w:t>
            </w:r>
          </w:p>
        </w:tc>
      </w:tr>
    </w:tbl>
    <w:p w:rsidR="00F558AB" w:rsidRDefault="00F558AB" w:rsidP="00AA4240">
      <w:pPr>
        <w:spacing w:line="276" w:lineRule="auto"/>
        <w:jc w:val="both"/>
        <w:rPr>
          <w:rFonts w:asciiTheme="minorHAnsi" w:eastAsiaTheme="minorEastAsia" w:hAnsiTheme="minorHAnsi" w:cstheme="minorBidi"/>
          <w:sz w:val="22"/>
          <w:szCs w:val="22"/>
        </w:rPr>
      </w:pPr>
    </w:p>
    <w:p w:rsidR="00AA4240" w:rsidRPr="00235000" w:rsidRDefault="00AA4240" w:rsidP="00AA4240">
      <w:pPr>
        <w:spacing w:line="276" w:lineRule="auto"/>
        <w:jc w:val="both"/>
      </w:pPr>
      <w:r w:rsidRPr="00235000">
        <w:t>Grafički prikaz ukupne vrijednosti dodijeljenih ugovora i ugovora dodijeljenih na osnovu zaključenih okvirnih sporazuma za konkurentski zahtjev za dostavu ponuda u 201</w:t>
      </w:r>
      <w:r w:rsidR="00235000">
        <w:t>7</w:t>
      </w:r>
      <w:r w:rsidRPr="00235000">
        <w:t>. godini prema nivou vlasti:</w:t>
      </w:r>
    </w:p>
    <w:p w:rsidR="00AA4240" w:rsidRPr="006A0EFD" w:rsidRDefault="00590895" w:rsidP="00F0614A">
      <w:pPr>
        <w:spacing w:line="276" w:lineRule="auto"/>
        <w:jc w:val="both"/>
        <w:rPr>
          <w:i/>
        </w:rPr>
      </w:pPr>
      <w:r>
        <w:rPr>
          <w:noProof/>
        </w:rPr>
        <w:drawing>
          <wp:inline distT="0" distB="0" distL="0" distR="0" wp14:anchorId="7BBE03AE" wp14:editId="43A024B8">
            <wp:extent cx="5743575" cy="346710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bl>
      <w:tblPr>
        <w:tblStyle w:val="TableGrid"/>
        <w:tblW w:w="8989" w:type="dxa"/>
        <w:tblLook w:val="04A0" w:firstRow="1" w:lastRow="0" w:firstColumn="1" w:lastColumn="0" w:noHBand="0" w:noVBand="1"/>
      </w:tblPr>
      <w:tblGrid>
        <w:gridCol w:w="1260"/>
        <w:gridCol w:w="1406"/>
        <w:gridCol w:w="1686"/>
        <w:gridCol w:w="1546"/>
        <w:gridCol w:w="1405"/>
        <w:gridCol w:w="1686"/>
      </w:tblGrid>
      <w:tr w:rsidR="00D4229F" w:rsidRPr="00235000" w:rsidTr="00472C0C">
        <w:trPr>
          <w:trHeight w:val="293"/>
        </w:trPr>
        <w:tc>
          <w:tcPr>
            <w:tcW w:w="1260" w:type="dxa"/>
            <w:noWrap/>
            <w:hideMark/>
          </w:tcPr>
          <w:p w:rsidR="00D4229F" w:rsidRPr="00235000" w:rsidRDefault="00D4229F" w:rsidP="00472C0C">
            <w:pPr>
              <w:spacing w:line="276" w:lineRule="auto"/>
              <w:jc w:val="both"/>
              <w:rPr>
                <w:sz w:val="18"/>
                <w:szCs w:val="18"/>
              </w:rPr>
            </w:pPr>
            <w:r w:rsidRPr="00235000">
              <w:rPr>
                <w:sz w:val="18"/>
                <w:szCs w:val="18"/>
              </w:rPr>
              <w:t> </w:t>
            </w:r>
          </w:p>
        </w:tc>
        <w:tc>
          <w:tcPr>
            <w:tcW w:w="1406" w:type="dxa"/>
            <w:noWrap/>
            <w:hideMark/>
          </w:tcPr>
          <w:p w:rsidR="00D4229F" w:rsidRPr="00235000" w:rsidRDefault="00D4229F" w:rsidP="00472C0C">
            <w:pPr>
              <w:spacing w:line="276" w:lineRule="auto"/>
              <w:jc w:val="both"/>
              <w:rPr>
                <w:sz w:val="18"/>
                <w:szCs w:val="18"/>
              </w:rPr>
            </w:pPr>
            <w:r w:rsidRPr="00235000">
              <w:rPr>
                <w:sz w:val="18"/>
                <w:szCs w:val="18"/>
              </w:rPr>
              <w:t>BiH</w:t>
            </w:r>
          </w:p>
        </w:tc>
        <w:tc>
          <w:tcPr>
            <w:tcW w:w="1686" w:type="dxa"/>
            <w:noWrap/>
            <w:hideMark/>
          </w:tcPr>
          <w:p w:rsidR="00D4229F" w:rsidRPr="00235000" w:rsidRDefault="00D4229F" w:rsidP="00472C0C">
            <w:pPr>
              <w:spacing w:line="276" w:lineRule="auto"/>
              <w:jc w:val="both"/>
              <w:rPr>
                <w:sz w:val="18"/>
                <w:szCs w:val="18"/>
              </w:rPr>
            </w:pPr>
            <w:r w:rsidRPr="00235000">
              <w:rPr>
                <w:sz w:val="18"/>
                <w:szCs w:val="18"/>
              </w:rPr>
              <w:t>FBIH</w:t>
            </w:r>
          </w:p>
        </w:tc>
        <w:tc>
          <w:tcPr>
            <w:tcW w:w="1546" w:type="dxa"/>
            <w:noWrap/>
            <w:hideMark/>
          </w:tcPr>
          <w:p w:rsidR="00D4229F" w:rsidRPr="00235000" w:rsidRDefault="00D4229F" w:rsidP="00472C0C">
            <w:pPr>
              <w:spacing w:line="276" w:lineRule="auto"/>
              <w:jc w:val="both"/>
              <w:rPr>
                <w:sz w:val="18"/>
                <w:szCs w:val="18"/>
              </w:rPr>
            </w:pPr>
            <w:r w:rsidRPr="00235000">
              <w:rPr>
                <w:sz w:val="18"/>
                <w:szCs w:val="18"/>
              </w:rPr>
              <w:t>RS</w:t>
            </w:r>
          </w:p>
        </w:tc>
        <w:tc>
          <w:tcPr>
            <w:tcW w:w="1405" w:type="dxa"/>
            <w:noWrap/>
            <w:hideMark/>
          </w:tcPr>
          <w:p w:rsidR="00D4229F" w:rsidRPr="00235000" w:rsidRDefault="00D4229F" w:rsidP="00472C0C">
            <w:pPr>
              <w:spacing w:line="276" w:lineRule="auto"/>
              <w:jc w:val="both"/>
              <w:rPr>
                <w:sz w:val="18"/>
                <w:szCs w:val="18"/>
              </w:rPr>
            </w:pPr>
            <w:r w:rsidRPr="00235000">
              <w:rPr>
                <w:sz w:val="18"/>
                <w:szCs w:val="18"/>
              </w:rPr>
              <w:t>BD</w:t>
            </w:r>
          </w:p>
        </w:tc>
        <w:tc>
          <w:tcPr>
            <w:tcW w:w="1686" w:type="dxa"/>
            <w:noWrap/>
            <w:hideMark/>
          </w:tcPr>
          <w:p w:rsidR="00D4229F" w:rsidRPr="00235000" w:rsidRDefault="00D4229F" w:rsidP="00472C0C">
            <w:pPr>
              <w:spacing w:line="276" w:lineRule="auto"/>
              <w:jc w:val="both"/>
              <w:rPr>
                <w:sz w:val="18"/>
                <w:szCs w:val="18"/>
              </w:rPr>
            </w:pPr>
            <w:r w:rsidRPr="00235000">
              <w:rPr>
                <w:sz w:val="18"/>
                <w:szCs w:val="18"/>
              </w:rPr>
              <w:t>Ukupno</w:t>
            </w:r>
          </w:p>
        </w:tc>
      </w:tr>
      <w:tr w:rsidR="00D4229F" w:rsidRPr="00235000" w:rsidTr="00472C0C">
        <w:trPr>
          <w:trHeight w:val="293"/>
        </w:trPr>
        <w:tc>
          <w:tcPr>
            <w:tcW w:w="1260" w:type="dxa"/>
            <w:noWrap/>
            <w:hideMark/>
          </w:tcPr>
          <w:p w:rsidR="00D4229F" w:rsidRPr="00235000" w:rsidRDefault="00D4229F" w:rsidP="00472C0C">
            <w:pPr>
              <w:spacing w:line="276" w:lineRule="auto"/>
              <w:jc w:val="both"/>
              <w:rPr>
                <w:sz w:val="18"/>
                <w:szCs w:val="18"/>
              </w:rPr>
            </w:pPr>
            <w:r w:rsidRPr="00235000">
              <w:rPr>
                <w:sz w:val="18"/>
                <w:szCs w:val="18"/>
              </w:rPr>
              <w:t>DU</w:t>
            </w:r>
          </w:p>
        </w:tc>
        <w:tc>
          <w:tcPr>
            <w:tcW w:w="1406" w:type="dxa"/>
            <w:noWrap/>
            <w:hideMark/>
          </w:tcPr>
          <w:p w:rsidR="00D4229F" w:rsidRPr="00235000" w:rsidRDefault="00D4229F" w:rsidP="00472C0C">
            <w:pPr>
              <w:spacing w:line="276" w:lineRule="auto"/>
              <w:jc w:val="both"/>
              <w:rPr>
                <w:sz w:val="18"/>
                <w:szCs w:val="18"/>
              </w:rPr>
            </w:pPr>
            <w:r w:rsidRPr="00235000">
              <w:rPr>
                <w:sz w:val="18"/>
                <w:szCs w:val="18"/>
              </w:rPr>
              <w:t>7.137.175,72</w:t>
            </w:r>
          </w:p>
        </w:tc>
        <w:tc>
          <w:tcPr>
            <w:tcW w:w="1686" w:type="dxa"/>
            <w:noWrap/>
            <w:hideMark/>
          </w:tcPr>
          <w:p w:rsidR="00D4229F" w:rsidRPr="00235000" w:rsidRDefault="00D4229F" w:rsidP="00472C0C">
            <w:pPr>
              <w:spacing w:line="276" w:lineRule="auto"/>
              <w:jc w:val="both"/>
              <w:rPr>
                <w:sz w:val="18"/>
                <w:szCs w:val="18"/>
              </w:rPr>
            </w:pPr>
            <w:r w:rsidRPr="00235000">
              <w:rPr>
                <w:sz w:val="18"/>
                <w:szCs w:val="18"/>
              </w:rPr>
              <w:t>91.407.046,60</w:t>
            </w:r>
          </w:p>
        </w:tc>
        <w:tc>
          <w:tcPr>
            <w:tcW w:w="1546" w:type="dxa"/>
            <w:noWrap/>
            <w:hideMark/>
          </w:tcPr>
          <w:p w:rsidR="00D4229F" w:rsidRPr="00235000" w:rsidRDefault="00D4229F" w:rsidP="00472C0C">
            <w:pPr>
              <w:spacing w:line="276" w:lineRule="auto"/>
              <w:jc w:val="both"/>
              <w:rPr>
                <w:sz w:val="18"/>
                <w:szCs w:val="18"/>
              </w:rPr>
            </w:pPr>
            <w:r w:rsidRPr="00235000">
              <w:rPr>
                <w:sz w:val="18"/>
                <w:szCs w:val="18"/>
              </w:rPr>
              <w:t>51.164.400,49</w:t>
            </w:r>
          </w:p>
        </w:tc>
        <w:tc>
          <w:tcPr>
            <w:tcW w:w="1405" w:type="dxa"/>
            <w:noWrap/>
            <w:hideMark/>
          </w:tcPr>
          <w:p w:rsidR="00D4229F" w:rsidRPr="00235000" w:rsidRDefault="00D4229F" w:rsidP="00472C0C">
            <w:pPr>
              <w:spacing w:line="276" w:lineRule="auto"/>
              <w:jc w:val="both"/>
              <w:rPr>
                <w:sz w:val="18"/>
                <w:szCs w:val="18"/>
              </w:rPr>
            </w:pPr>
            <w:r w:rsidRPr="00235000">
              <w:rPr>
                <w:sz w:val="18"/>
                <w:szCs w:val="18"/>
              </w:rPr>
              <w:t>1.969.533,76</w:t>
            </w:r>
          </w:p>
        </w:tc>
        <w:tc>
          <w:tcPr>
            <w:tcW w:w="1686" w:type="dxa"/>
            <w:noWrap/>
            <w:hideMark/>
          </w:tcPr>
          <w:p w:rsidR="00D4229F" w:rsidRPr="00235000" w:rsidRDefault="00D4229F" w:rsidP="00472C0C">
            <w:pPr>
              <w:spacing w:line="276" w:lineRule="auto"/>
              <w:jc w:val="both"/>
              <w:rPr>
                <w:sz w:val="18"/>
                <w:szCs w:val="18"/>
              </w:rPr>
            </w:pPr>
            <w:r w:rsidRPr="00235000">
              <w:rPr>
                <w:sz w:val="18"/>
                <w:szCs w:val="18"/>
              </w:rPr>
              <w:t>151.678.156,57</w:t>
            </w:r>
          </w:p>
        </w:tc>
      </w:tr>
      <w:tr w:rsidR="00D4229F" w:rsidRPr="00235000" w:rsidTr="00472C0C">
        <w:trPr>
          <w:trHeight w:val="293"/>
        </w:trPr>
        <w:tc>
          <w:tcPr>
            <w:tcW w:w="1260" w:type="dxa"/>
            <w:noWrap/>
            <w:hideMark/>
          </w:tcPr>
          <w:p w:rsidR="00D4229F" w:rsidRPr="00235000" w:rsidRDefault="00D4229F" w:rsidP="00472C0C">
            <w:pPr>
              <w:spacing w:line="276" w:lineRule="auto"/>
              <w:jc w:val="both"/>
              <w:rPr>
                <w:sz w:val="18"/>
                <w:szCs w:val="18"/>
              </w:rPr>
            </w:pPr>
            <w:r w:rsidRPr="00235000">
              <w:rPr>
                <w:sz w:val="18"/>
                <w:szCs w:val="18"/>
              </w:rPr>
              <w:t>DU.OS</w:t>
            </w:r>
          </w:p>
        </w:tc>
        <w:tc>
          <w:tcPr>
            <w:tcW w:w="1406" w:type="dxa"/>
            <w:noWrap/>
            <w:hideMark/>
          </w:tcPr>
          <w:p w:rsidR="00D4229F" w:rsidRPr="00235000" w:rsidRDefault="00D4229F" w:rsidP="00472C0C">
            <w:pPr>
              <w:spacing w:line="276" w:lineRule="auto"/>
              <w:jc w:val="both"/>
              <w:rPr>
                <w:sz w:val="18"/>
                <w:szCs w:val="18"/>
              </w:rPr>
            </w:pPr>
            <w:r w:rsidRPr="00235000">
              <w:rPr>
                <w:sz w:val="18"/>
                <w:szCs w:val="18"/>
              </w:rPr>
              <w:t>1.560.739,51</w:t>
            </w:r>
          </w:p>
        </w:tc>
        <w:tc>
          <w:tcPr>
            <w:tcW w:w="1686" w:type="dxa"/>
            <w:noWrap/>
            <w:hideMark/>
          </w:tcPr>
          <w:p w:rsidR="00D4229F" w:rsidRPr="00235000" w:rsidRDefault="00D4229F" w:rsidP="00472C0C">
            <w:pPr>
              <w:spacing w:line="276" w:lineRule="auto"/>
              <w:jc w:val="both"/>
              <w:rPr>
                <w:sz w:val="18"/>
                <w:szCs w:val="18"/>
              </w:rPr>
            </w:pPr>
            <w:r w:rsidRPr="00235000">
              <w:rPr>
                <w:sz w:val="18"/>
                <w:szCs w:val="18"/>
              </w:rPr>
              <w:t>8.002.943,29</w:t>
            </w:r>
          </w:p>
        </w:tc>
        <w:tc>
          <w:tcPr>
            <w:tcW w:w="1546" w:type="dxa"/>
            <w:noWrap/>
            <w:hideMark/>
          </w:tcPr>
          <w:p w:rsidR="00D4229F" w:rsidRPr="00235000" w:rsidRDefault="00D4229F" w:rsidP="00472C0C">
            <w:pPr>
              <w:spacing w:line="276" w:lineRule="auto"/>
              <w:jc w:val="both"/>
              <w:rPr>
                <w:sz w:val="18"/>
                <w:szCs w:val="18"/>
              </w:rPr>
            </w:pPr>
            <w:r w:rsidRPr="00235000">
              <w:rPr>
                <w:sz w:val="18"/>
                <w:szCs w:val="18"/>
              </w:rPr>
              <w:t>5.569.808,19</w:t>
            </w:r>
          </w:p>
        </w:tc>
        <w:tc>
          <w:tcPr>
            <w:tcW w:w="1405" w:type="dxa"/>
            <w:noWrap/>
            <w:hideMark/>
          </w:tcPr>
          <w:p w:rsidR="00D4229F" w:rsidRPr="00235000" w:rsidRDefault="00D4229F" w:rsidP="00472C0C">
            <w:pPr>
              <w:spacing w:line="276" w:lineRule="auto"/>
              <w:jc w:val="both"/>
              <w:rPr>
                <w:sz w:val="18"/>
                <w:szCs w:val="18"/>
              </w:rPr>
            </w:pPr>
            <w:r w:rsidRPr="00235000">
              <w:rPr>
                <w:sz w:val="18"/>
                <w:szCs w:val="18"/>
              </w:rPr>
              <w:t>204.407,38</w:t>
            </w:r>
          </w:p>
        </w:tc>
        <w:tc>
          <w:tcPr>
            <w:tcW w:w="1686" w:type="dxa"/>
            <w:noWrap/>
            <w:hideMark/>
          </w:tcPr>
          <w:p w:rsidR="00D4229F" w:rsidRPr="00235000" w:rsidRDefault="00D4229F" w:rsidP="00472C0C">
            <w:pPr>
              <w:spacing w:line="276" w:lineRule="auto"/>
              <w:jc w:val="both"/>
              <w:rPr>
                <w:sz w:val="18"/>
                <w:szCs w:val="18"/>
              </w:rPr>
            </w:pPr>
            <w:r w:rsidRPr="00235000">
              <w:rPr>
                <w:sz w:val="18"/>
                <w:szCs w:val="18"/>
              </w:rPr>
              <w:t>15.337.898,37</w:t>
            </w:r>
          </w:p>
        </w:tc>
      </w:tr>
      <w:tr w:rsidR="00D4229F" w:rsidRPr="00235000" w:rsidTr="00472C0C">
        <w:trPr>
          <w:trHeight w:val="293"/>
        </w:trPr>
        <w:tc>
          <w:tcPr>
            <w:tcW w:w="1260" w:type="dxa"/>
            <w:noWrap/>
            <w:hideMark/>
          </w:tcPr>
          <w:p w:rsidR="00D4229F" w:rsidRPr="00235000" w:rsidRDefault="00D4229F" w:rsidP="00472C0C">
            <w:pPr>
              <w:spacing w:line="276" w:lineRule="auto"/>
              <w:jc w:val="both"/>
              <w:rPr>
                <w:sz w:val="18"/>
                <w:szCs w:val="18"/>
              </w:rPr>
            </w:pPr>
            <w:r w:rsidRPr="00235000">
              <w:rPr>
                <w:sz w:val="18"/>
                <w:szCs w:val="18"/>
              </w:rPr>
              <w:t>DU+DU.OS</w:t>
            </w:r>
          </w:p>
        </w:tc>
        <w:tc>
          <w:tcPr>
            <w:tcW w:w="1406" w:type="dxa"/>
            <w:noWrap/>
            <w:hideMark/>
          </w:tcPr>
          <w:p w:rsidR="00D4229F" w:rsidRPr="00235000" w:rsidRDefault="00D4229F" w:rsidP="00472C0C">
            <w:pPr>
              <w:spacing w:line="276" w:lineRule="auto"/>
              <w:jc w:val="both"/>
              <w:rPr>
                <w:sz w:val="18"/>
                <w:szCs w:val="18"/>
              </w:rPr>
            </w:pPr>
            <w:r w:rsidRPr="00235000">
              <w:rPr>
                <w:sz w:val="18"/>
                <w:szCs w:val="18"/>
              </w:rPr>
              <w:t>8.697.915,23</w:t>
            </w:r>
          </w:p>
        </w:tc>
        <w:tc>
          <w:tcPr>
            <w:tcW w:w="1686" w:type="dxa"/>
            <w:noWrap/>
            <w:hideMark/>
          </w:tcPr>
          <w:p w:rsidR="00D4229F" w:rsidRPr="00235000" w:rsidRDefault="00D4229F" w:rsidP="00472C0C">
            <w:pPr>
              <w:spacing w:line="276" w:lineRule="auto"/>
              <w:jc w:val="both"/>
              <w:rPr>
                <w:sz w:val="18"/>
                <w:szCs w:val="18"/>
              </w:rPr>
            </w:pPr>
            <w:r w:rsidRPr="00235000">
              <w:rPr>
                <w:sz w:val="18"/>
                <w:szCs w:val="18"/>
              </w:rPr>
              <w:t>99.409.989,89</w:t>
            </w:r>
          </w:p>
        </w:tc>
        <w:tc>
          <w:tcPr>
            <w:tcW w:w="1546" w:type="dxa"/>
            <w:noWrap/>
            <w:hideMark/>
          </w:tcPr>
          <w:p w:rsidR="00D4229F" w:rsidRPr="00235000" w:rsidRDefault="00D4229F" w:rsidP="00472C0C">
            <w:pPr>
              <w:spacing w:line="276" w:lineRule="auto"/>
              <w:jc w:val="both"/>
              <w:rPr>
                <w:sz w:val="18"/>
                <w:szCs w:val="18"/>
              </w:rPr>
            </w:pPr>
            <w:r w:rsidRPr="00235000">
              <w:rPr>
                <w:sz w:val="18"/>
                <w:szCs w:val="18"/>
              </w:rPr>
              <w:t>56.734.208,68</w:t>
            </w:r>
          </w:p>
        </w:tc>
        <w:tc>
          <w:tcPr>
            <w:tcW w:w="1405" w:type="dxa"/>
            <w:noWrap/>
            <w:hideMark/>
          </w:tcPr>
          <w:p w:rsidR="00D4229F" w:rsidRPr="00235000" w:rsidRDefault="00D4229F" w:rsidP="00472C0C">
            <w:pPr>
              <w:spacing w:line="276" w:lineRule="auto"/>
              <w:jc w:val="both"/>
              <w:rPr>
                <w:sz w:val="18"/>
                <w:szCs w:val="18"/>
              </w:rPr>
            </w:pPr>
            <w:r w:rsidRPr="00235000">
              <w:rPr>
                <w:sz w:val="18"/>
                <w:szCs w:val="18"/>
              </w:rPr>
              <w:t>2.173.941,14</w:t>
            </w:r>
          </w:p>
        </w:tc>
        <w:tc>
          <w:tcPr>
            <w:tcW w:w="1686" w:type="dxa"/>
            <w:noWrap/>
            <w:hideMark/>
          </w:tcPr>
          <w:p w:rsidR="00D4229F" w:rsidRPr="00235000" w:rsidRDefault="00D4229F" w:rsidP="00472C0C">
            <w:pPr>
              <w:spacing w:line="276" w:lineRule="auto"/>
              <w:jc w:val="both"/>
              <w:rPr>
                <w:sz w:val="18"/>
                <w:szCs w:val="18"/>
              </w:rPr>
            </w:pPr>
            <w:r w:rsidRPr="00235000">
              <w:rPr>
                <w:sz w:val="18"/>
                <w:szCs w:val="18"/>
              </w:rPr>
              <w:t>167.016.054,94</w:t>
            </w:r>
          </w:p>
        </w:tc>
      </w:tr>
    </w:tbl>
    <w:p w:rsidR="00AA4240" w:rsidRPr="006A0EFD" w:rsidRDefault="00AA4240" w:rsidP="0089245B">
      <w:pPr>
        <w:spacing w:line="276" w:lineRule="auto"/>
        <w:jc w:val="center"/>
        <w:rPr>
          <w:i/>
        </w:rPr>
      </w:pPr>
    </w:p>
    <w:p w:rsidR="00EE4B3F" w:rsidRPr="00E70B92" w:rsidRDefault="00A7403B" w:rsidP="00F0614A">
      <w:pPr>
        <w:spacing w:line="276" w:lineRule="auto"/>
        <w:jc w:val="both"/>
      </w:pPr>
      <w:r w:rsidRPr="00E70B92">
        <w:t>Grafički prikaz ukupne vrijednosti dodijeljenih ugovora i ugovora dodijeljenih na osnovu zaključenih okvirnih sporazuma za konkurentski zahtjev za dostavu ponuda u 201</w:t>
      </w:r>
      <w:r w:rsidR="00E70B92" w:rsidRPr="00E70B92">
        <w:t>7</w:t>
      </w:r>
      <w:r w:rsidRPr="00E70B92">
        <w:t>. godini za robe prema nivou vlasti:</w:t>
      </w:r>
    </w:p>
    <w:p w:rsidR="003E7AA6" w:rsidRPr="006A0EFD" w:rsidRDefault="003E7AA6" w:rsidP="003E7AA6">
      <w:pPr>
        <w:spacing w:line="276" w:lineRule="auto"/>
        <w:rPr>
          <w:i/>
        </w:rPr>
      </w:pPr>
    </w:p>
    <w:p w:rsidR="00C00B27" w:rsidRPr="006A0EFD" w:rsidRDefault="00570D44" w:rsidP="003E7AA6">
      <w:pPr>
        <w:spacing w:line="276" w:lineRule="auto"/>
        <w:jc w:val="center"/>
        <w:rPr>
          <w:i/>
        </w:rPr>
      </w:pPr>
      <w:r>
        <w:rPr>
          <w:noProof/>
        </w:rPr>
        <w:drawing>
          <wp:inline distT="0" distB="0" distL="0" distR="0" wp14:anchorId="71AD8015" wp14:editId="28178C48">
            <wp:extent cx="5753100" cy="3143250"/>
            <wp:effectExtent l="0" t="0" r="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bl>
      <w:tblPr>
        <w:tblW w:w="9067" w:type="dxa"/>
        <w:tblLook w:val="04A0" w:firstRow="1" w:lastRow="0" w:firstColumn="1" w:lastColumn="0" w:noHBand="0" w:noVBand="1"/>
      </w:tblPr>
      <w:tblGrid>
        <w:gridCol w:w="1339"/>
        <w:gridCol w:w="1491"/>
        <w:gridCol w:w="1560"/>
        <w:gridCol w:w="1701"/>
        <w:gridCol w:w="1559"/>
        <w:gridCol w:w="1417"/>
      </w:tblGrid>
      <w:tr w:rsidR="00570D44" w:rsidTr="00570D44">
        <w:trPr>
          <w:trHeight w:val="224"/>
        </w:trPr>
        <w:tc>
          <w:tcPr>
            <w:tcW w:w="1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r w:rsidRPr="00570D44">
              <w:rPr>
                <w:color w:val="000000"/>
                <w:sz w:val="20"/>
                <w:szCs w:val="20"/>
              </w:rPr>
              <w:t>BiH</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r w:rsidRPr="00570D44">
              <w:rPr>
                <w:color w:val="000000"/>
                <w:sz w:val="20"/>
                <w:szCs w:val="20"/>
              </w:rPr>
              <w:t>FBIH</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r w:rsidRPr="00570D44">
              <w:rPr>
                <w:color w:val="000000"/>
                <w:sz w:val="20"/>
                <w:szCs w:val="20"/>
              </w:rPr>
              <w:t>RS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r w:rsidRPr="00570D44">
              <w:rPr>
                <w:color w:val="000000"/>
                <w:sz w:val="20"/>
                <w:szCs w:val="20"/>
              </w:rPr>
              <w:t>BD</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r w:rsidRPr="00570D44">
              <w:rPr>
                <w:color w:val="000000"/>
                <w:sz w:val="20"/>
                <w:szCs w:val="20"/>
              </w:rPr>
              <w:t>Ukupno</w:t>
            </w:r>
          </w:p>
        </w:tc>
      </w:tr>
      <w:tr w:rsidR="00570D44" w:rsidTr="00570D44">
        <w:trPr>
          <w:trHeight w:val="224"/>
        </w:trPr>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570D44" w:rsidRPr="00570D44" w:rsidRDefault="00570D44" w:rsidP="00570D44">
            <w:pPr>
              <w:rPr>
                <w:color w:val="000000"/>
                <w:sz w:val="20"/>
                <w:szCs w:val="20"/>
              </w:rPr>
            </w:pPr>
            <w:r w:rsidRPr="00570D44">
              <w:rPr>
                <w:color w:val="000000"/>
                <w:sz w:val="20"/>
                <w:szCs w:val="20"/>
              </w:rPr>
              <w:t>Robe DU</w:t>
            </w:r>
          </w:p>
        </w:tc>
        <w:tc>
          <w:tcPr>
            <w:tcW w:w="1491" w:type="dxa"/>
            <w:tcBorders>
              <w:top w:val="nil"/>
              <w:left w:val="nil"/>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r w:rsidRPr="00570D44">
              <w:rPr>
                <w:color w:val="000000"/>
                <w:sz w:val="20"/>
                <w:szCs w:val="20"/>
              </w:rPr>
              <w:t>4.240.410,67</w:t>
            </w:r>
          </w:p>
        </w:tc>
        <w:tc>
          <w:tcPr>
            <w:tcW w:w="1560" w:type="dxa"/>
            <w:tcBorders>
              <w:top w:val="nil"/>
              <w:left w:val="nil"/>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r w:rsidRPr="00570D44">
              <w:rPr>
                <w:color w:val="000000"/>
                <w:sz w:val="20"/>
                <w:szCs w:val="20"/>
              </w:rPr>
              <w:t>48.912.251,09</w:t>
            </w:r>
          </w:p>
        </w:tc>
        <w:tc>
          <w:tcPr>
            <w:tcW w:w="1701" w:type="dxa"/>
            <w:tcBorders>
              <w:top w:val="nil"/>
              <w:left w:val="nil"/>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r w:rsidRPr="00570D44">
              <w:rPr>
                <w:color w:val="000000"/>
                <w:sz w:val="20"/>
                <w:szCs w:val="20"/>
              </w:rPr>
              <w:t>27.633.177,60</w:t>
            </w:r>
          </w:p>
        </w:tc>
        <w:tc>
          <w:tcPr>
            <w:tcW w:w="1559" w:type="dxa"/>
            <w:tcBorders>
              <w:top w:val="nil"/>
              <w:left w:val="nil"/>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r w:rsidRPr="00570D44">
              <w:rPr>
                <w:color w:val="000000"/>
                <w:sz w:val="20"/>
                <w:szCs w:val="20"/>
              </w:rPr>
              <w:t>1.081.120,33</w:t>
            </w:r>
          </w:p>
        </w:tc>
        <w:tc>
          <w:tcPr>
            <w:tcW w:w="1417" w:type="dxa"/>
            <w:tcBorders>
              <w:top w:val="nil"/>
              <w:left w:val="nil"/>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r w:rsidRPr="00570D44">
              <w:rPr>
                <w:color w:val="000000"/>
                <w:sz w:val="20"/>
                <w:szCs w:val="20"/>
              </w:rPr>
              <w:t>81.866.959,69</w:t>
            </w:r>
          </w:p>
        </w:tc>
      </w:tr>
      <w:tr w:rsidR="00570D44" w:rsidTr="00570D44">
        <w:trPr>
          <w:trHeight w:val="224"/>
        </w:trPr>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570D44" w:rsidRPr="00570D44" w:rsidRDefault="00570D44" w:rsidP="00570D44">
            <w:pPr>
              <w:rPr>
                <w:color w:val="000000"/>
                <w:sz w:val="20"/>
                <w:szCs w:val="20"/>
              </w:rPr>
            </w:pPr>
            <w:r w:rsidRPr="00570D44">
              <w:rPr>
                <w:color w:val="000000"/>
                <w:sz w:val="20"/>
                <w:szCs w:val="20"/>
              </w:rPr>
              <w:t>Robe DU.OS</w:t>
            </w:r>
          </w:p>
        </w:tc>
        <w:tc>
          <w:tcPr>
            <w:tcW w:w="1491" w:type="dxa"/>
            <w:tcBorders>
              <w:top w:val="nil"/>
              <w:left w:val="nil"/>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r w:rsidRPr="00570D44">
              <w:rPr>
                <w:color w:val="000000"/>
                <w:sz w:val="20"/>
                <w:szCs w:val="20"/>
              </w:rPr>
              <w:t>616.297,76</w:t>
            </w:r>
          </w:p>
        </w:tc>
        <w:tc>
          <w:tcPr>
            <w:tcW w:w="1560" w:type="dxa"/>
            <w:tcBorders>
              <w:top w:val="nil"/>
              <w:left w:val="nil"/>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r w:rsidRPr="00570D44">
              <w:rPr>
                <w:color w:val="000000"/>
                <w:sz w:val="20"/>
                <w:szCs w:val="20"/>
              </w:rPr>
              <w:t>5.138.456,45</w:t>
            </w:r>
          </w:p>
        </w:tc>
        <w:tc>
          <w:tcPr>
            <w:tcW w:w="1701" w:type="dxa"/>
            <w:tcBorders>
              <w:top w:val="nil"/>
              <w:left w:val="nil"/>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r w:rsidRPr="00570D44">
              <w:rPr>
                <w:color w:val="000000"/>
                <w:sz w:val="20"/>
                <w:szCs w:val="20"/>
              </w:rPr>
              <w:t>3.340.727,24</w:t>
            </w:r>
          </w:p>
        </w:tc>
        <w:tc>
          <w:tcPr>
            <w:tcW w:w="1559" w:type="dxa"/>
            <w:tcBorders>
              <w:top w:val="nil"/>
              <w:left w:val="nil"/>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r w:rsidRPr="00570D44">
              <w:rPr>
                <w:color w:val="000000"/>
                <w:sz w:val="20"/>
                <w:szCs w:val="20"/>
              </w:rPr>
              <w:t>103.396,31</w:t>
            </w:r>
          </w:p>
        </w:tc>
        <w:tc>
          <w:tcPr>
            <w:tcW w:w="1417" w:type="dxa"/>
            <w:tcBorders>
              <w:top w:val="nil"/>
              <w:left w:val="nil"/>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r w:rsidRPr="00570D44">
              <w:rPr>
                <w:color w:val="000000"/>
                <w:sz w:val="20"/>
                <w:szCs w:val="20"/>
              </w:rPr>
              <w:t>9.198.877,76</w:t>
            </w:r>
          </w:p>
        </w:tc>
      </w:tr>
      <w:tr w:rsidR="00570D44" w:rsidTr="00570D44">
        <w:trPr>
          <w:trHeight w:val="224"/>
        </w:trPr>
        <w:tc>
          <w:tcPr>
            <w:tcW w:w="1339" w:type="dxa"/>
            <w:tcBorders>
              <w:top w:val="nil"/>
              <w:left w:val="single" w:sz="4" w:space="0" w:color="auto"/>
              <w:bottom w:val="single" w:sz="4" w:space="0" w:color="auto"/>
              <w:right w:val="single" w:sz="4" w:space="0" w:color="auto"/>
            </w:tcBorders>
            <w:shd w:val="clear" w:color="auto" w:fill="auto"/>
            <w:noWrap/>
            <w:vAlign w:val="center"/>
            <w:hideMark/>
          </w:tcPr>
          <w:p w:rsidR="00570D44" w:rsidRPr="00570D44" w:rsidRDefault="00570D44" w:rsidP="00570D44">
            <w:pPr>
              <w:rPr>
                <w:color w:val="000000"/>
                <w:sz w:val="20"/>
                <w:szCs w:val="20"/>
              </w:rPr>
            </w:pPr>
            <w:r w:rsidRPr="00570D44">
              <w:rPr>
                <w:color w:val="000000"/>
                <w:sz w:val="20"/>
                <w:szCs w:val="20"/>
              </w:rPr>
              <w:t>Robe DU+DU.OS</w:t>
            </w:r>
          </w:p>
        </w:tc>
        <w:tc>
          <w:tcPr>
            <w:tcW w:w="1491" w:type="dxa"/>
            <w:tcBorders>
              <w:top w:val="nil"/>
              <w:left w:val="nil"/>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r w:rsidRPr="00570D44">
              <w:rPr>
                <w:color w:val="000000"/>
                <w:sz w:val="20"/>
                <w:szCs w:val="20"/>
              </w:rPr>
              <w:t>4.856.708,43</w:t>
            </w:r>
          </w:p>
        </w:tc>
        <w:tc>
          <w:tcPr>
            <w:tcW w:w="1560" w:type="dxa"/>
            <w:tcBorders>
              <w:top w:val="nil"/>
              <w:left w:val="nil"/>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r w:rsidRPr="00570D44">
              <w:rPr>
                <w:color w:val="000000"/>
                <w:sz w:val="20"/>
                <w:szCs w:val="20"/>
              </w:rPr>
              <w:t>54.050.707,54</w:t>
            </w:r>
          </w:p>
        </w:tc>
        <w:tc>
          <w:tcPr>
            <w:tcW w:w="1701" w:type="dxa"/>
            <w:tcBorders>
              <w:top w:val="nil"/>
              <w:left w:val="nil"/>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r w:rsidRPr="00570D44">
              <w:rPr>
                <w:color w:val="000000"/>
                <w:sz w:val="20"/>
                <w:szCs w:val="20"/>
              </w:rPr>
              <w:t>30.973.904,84</w:t>
            </w:r>
          </w:p>
        </w:tc>
        <w:tc>
          <w:tcPr>
            <w:tcW w:w="1559" w:type="dxa"/>
            <w:tcBorders>
              <w:top w:val="nil"/>
              <w:left w:val="nil"/>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r w:rsidRPr="00570D44">
              <w:rPr>
                <w:color w:val="000000"/>
                <w:sz w:val="20"/>
                <w:szCs w:val="20"/>
              </w:rPr>
              <w:t>1.184.516,64</w:t>
            </w:r>
          </w:p>
        </w:tc>
        <w:tc>
          <w:tcPr>
            <w:tcW w:w="1417" w:type="dxa"/>
            <w:tcBorders>
              <w:top w:val="nil"/>
              <w:left w:val="nil"/>
              <w:bottom w:val="single" w:sz="4" w:space="0" w:color="auto"/>
              <w:right w:val="single" w:sz="4" w:space="0" w:color="auto"/>
            </w:tcBorders>
            <w:shd w:val="clear" w:color="auto" w:fill="auto"/>
            <w:noWrap/>
            <w:vAlign w:val="center"/>
            <w:hideMark/>
          </w:tcPr>
          <w:p w:rsidR="00570D44" w:rsidRPr="00570D44" w:rsidRDefault="00570D44" w:rsidP="00570D44">
            <w:pPr>
              <w:jc w:val="center"/>
              <w:rPr>
                <w:color w:val="000000"/>
                <w:sz w:val="20"/>
                <w:szCs w:val="20"/>
              </w:rPr>
            </w:pPr>
            <w:r w:rsidRPr="00570D44">
              <w:rPr>
                <w:color w:val="000000"/>
                <w:sz w:val="20"/>
                <w:szCs w:val="20"/>
              </w:rPr>
              <w:t>91.065.837,45</w:t>
            </w:r>
          </w:p>
        </w:tc>
      </w:tr>
    </w:tbl>
    <w:p w:rsidR="003E7AA6" w:rsidRPr="006A0EFD" w:rsidRDefault="003E7AA6" w:rsidP="00F0614A">
      <w:pPr>
        <w:spacing w:line="276" w:lineRule="auto"/>
        <w:jc w:val="both"/>
        <w:rPr>
          <w:i/>
        </w:rPr>
      </w:pPr>
    </w:p>
    <w:p w:rsidR="004C352A" w:rsidRPr="00FF2C2D" w:rsidRDefault="003E7AA6" w:rsidP="00F0614A">
      <w:pPr>
        <w:spacing w:line="276" w:lineRule="auto"/>
        <w:jc w:val="both"/>
      </w:pPr>
      <w:r w:rsidRPr="00FF2C2D">
        <w:t>Procentualno učešće u vrijednosti dodijelenih ugovora i ugovora dodijeljenih na osnovu zaključenih okvirnih sporazuma za  konkurentski zahtjev za dostavu ponuda u 201</w:t>
      </w:r>
      <w:r w:rsidR="00FF2C2D" w:rsidRPr="00FF2C2D">
        <w:t>7</w:t>
      </w:r>
      <w:r w:rsidRPr="00FF2C2D">
        <w:t>. god</w:t>
      </w:r>
      <w:r w:rsidR="00FF2C2D">
        <w:t>ini za robe  prema nivou vlasti</w:t>
      </w:r>
      <w:r w:rsidRPr="00FF2C2D">
        <w:t>:</w:t>
      </w:r>
    </w:p>
    <w:p w:rsidR="004C352A" w:rsidRPr="006A0EFD" w:rsidRDefault="004C352A" w:rsidP="00F0614A">
      <w:pPr>
        <w:spacing w:line="276" w:lineRule="auto"/>
        <w:jc w:val="both"/>
        <w:rPr>
          <w:i/>
        </w:rPr>
      </w:pPr>
    </w:p>
    <w:p w:rsidR="00456584" w:rsidRPr="006A0EFD" w:rsidRDefault="00456584" w:rsidP="00F0614A">
      <w:pPr>
        <w:spacing w:line="276" w:lineRule="auto"/>
        <w:jc w:val="both"/>
        <w:rPr>
          <w:i/>
        </w:rPr>
      </w:pPr>
    </w:p>
    <w:tbl>
      <w:tblPr>
        <w:tblStyle w:val="TableGrid"/>
        <w:tblW w:w="7083" w:type="dxa"/>
        <w:jc w:val="center"/>
        <w:tblLook w:val="04A0" w:firstRow="1" w:lastRow="0" w:firstColumn="1" w:lastColumn="0" w:noHBand="0" w:noVBand="1"/>
      </w:tblPr>
      <w:tblGrid>
        <w:gridCol w:w="870"/>
        <w:gridCol w:w="2102"/>
        <w:gridCol w:w="813"/>
        <w:gridCol w:w="888"/>
        <w:gridCol w:w="756"/>
        <w:gridCol w:w="662"/>
        <w:gridCol w:w="992"/>
      </w:tblGrid>
      <w:tr w:rsidR="00E81496" w:rsidRPr="006A0EFD" w:rsidTr="00FF596C">
        <w:trPr>
          <w:trHeight w:val="315"/>
          <w:jc w:val="center"/>
        </w:trPr>
        <w:tc>
          <w:tcPr>
            <w:tcW w:w="2972" w:type="dxa"/>
            <w:gridSpan w:val="2"/>
            <w:shd w:val="clear" w:color="auto" w:fill="C6D9F1" w:themeFill="text2" w:themeFillTint="33"/>
            <w:hideMark/>
          </w:tcPr>
          <w:p w:rsidR="00E81496" w:rsidRPr="006A0EFD" w:rsidRDefault="00E81496" w:rsidP="00F0614A">
            <w:pPr>
              <w:spacing w:line="276" w:lineRule="auto"/>
              <w:jc w:val="center"/>
              <w:rPr>
                <w:i/>
              </w:rPr>
            </w:pPr>
            <w:r w:rsidRPr="006A0EFD">
              <w:rPr>
                <w:i/>
              </w:rPr>
              <w:t> </w:t>
            </w:r>
          </w:p>
        </w:tc>
        <w:tc>
          <w:tcPr>
            <w:tcW w:w="813" w:type="dxa"/>
            <w:shd w:val="clear" w:color="auto" w:fill="C6D9F1" w:themeFill="text2" w:themeFillTint="33"/>
            <w:hideMark/>
          </w:tcPr>
          <w:p w:rsidR="00E81496" w:rsidRPr="003F25EF" w:rsidRDefault="00E81496" w:rsidP="00F0614A">
            <w:pPr>
              <w:spacing w:line="276" w:lineRule="auto"/>
              <w:jc w:val="center"/>
            </w:pPr>
            <w:r w:rsidRPr="003F25EF">
              <w:t>BiH</w:t>
            </w:r>
          </w:p>
        </w:tc>
        <w:tc>
          <w:tcPr>
            <w:tcW w:w="888" w:type="dxa"/>
            <w:shd w:val="clear" w:color="auto" w:fill="C6D9F1" w:themeFill="text2" w:themeFillTint="33"/>
            <w:hideMark/>
          </w:tcPr>
          <w:p w:rsidR="00E81496" w:rsidRPr="003F25EF" w:rsidRDefault="00E81496" w:rsidP="00F0614A">
            <w:pPr>
              <w:spacing w:line="276" w:lineRule="auto"/>
              <w:jc w:val="center"/>
            </w:pPr>
            <w:r w:rsidRPr="003F25EF">
              <w:t>FBIH</w:t>
            </w:r>
          </w:p>
        </w:tc>
        <w:tc>
          <w:tcPr>
            <w:tcW w:w="756" w:type="dxa"/>
            <w:shd w:val="clear" w:color="auto" w:fill="C6D9F1" w:themeFill="text2" w:themeFillTint="33"/>
            <w:hideMark/>
          </w:tcPr>
          <w:p w:rsidR="00E81496" w:rsidRPr="003F25EF" w:rsidRDefault="00E81496" w:rsidP="00F0614A">
            <w:pPr>
              <w:spacing w:line="276" w:lineRule="auto"/>
              <w:jc w:val="center"/>
            </w:pPr>
            <w:r w:rsidRPr="003F25EF">
              <w:t>RS</w:t>
            </w:r>
          </w:p>
        </w:tc>
        <w:tc>
          <w:tcPr>
            <w:tcW w:w="662" w:type="dxa"/>
            <w:shd w:val="clear" w:color="auto" w:fill="C6D9F1" w:themeFill="text2" w:themeFillTint="33"/>
            <w:hideMark/>
          </w:tcPr>
          <w:p w:rsidR="00E81496" w:rsidRPr="003F25EF" w:rsidRDefault="00E81496" w:rsidP="00F0614A">
            <w:pPr>
              <w:spacing w:line="276" w:lineRule="auto"/>
              <w:jc w:val="center"/>
            </w:pPr>
            <w:r w:rsidRPr="003F25EF">
              <w:t>BD</w:t>
            </w:r>
          </w:p>
        </w:tc>
        <w:tc>
          <w:tcPr>
            <w:tcW w:w="992" w:type="dxa"/>
            <w:shd w:val="clear" w:color="auto" w:fill="C6D9F1" w:themeFill="text2" w:themeFillTint="33"/>
            <w:hideMark/>
          </w:tcPr>
          <w:p w:rsidR="00E81496" w:rsidRPr="003F25EF" w:rsidRDefault="00E81496" w:rsidP="00F0614A">
            <w:pPr>
              <w:spacing w:line="276" w:lineRule="auto"/>
              <w:jc w:val="center"/>
            </w:pPr>
            <w:r w:rsidRPr="003F25EF">
              <w:t>Ukupno</w:t>
            </w:r>
          </w:p>
        </w:tc>
      </w:tr>
      <w:tr w:rsidR="00456584" w:rsidRPr="006A0EFD" w:rsidTr="000B6CE9">
        <w:trPr>
          <w:trHeight w:val="454"/>
          <w:jc w:val="center"/>
        </w:trPr>
        <w:tc>
          <w:tcPr>
            <w:tcW w:w="870" w:type="dxa"/>
            <w:vMerge w:val="restart"/>
            <w:shd w:val="clear" w:color="auto" w:fill="C6D9F1" w:themeFill="text2" w:themeFillTint="33"/>
            <w:textDirection w:val="btLr"/>
            <w:vAlign w:val="center"/>
            <w:hideMark/>
          </w:tcPr>
          <w:p w:rsidR="00456584" w:rsidRPr="003F25EF" w:rsidRDefault="00456584" w:rsidP="00456584">
            <w:pPr>
              <w:spacing w:line="276" w:lineRule="auto"/>
              <w:jc w:val="center"/>
              <w:rPr>
                <w:b/>
              </w:rPr>
            </w:pPr>
            <w:r w:rsidRPr="003F25EF">
              <w:rPr>
                <w:b/>
              </w:rPr>
              <w:t>Robe (%)</w:t>
            </w:r>
          </w:p>
        </w:tc>
        <w:tc>
          <w:tcPr>
            <w:tcW w:w="2102" w:type="dxa"/>
            <w:vAlign w:val="center"/>
            <w:hideMark/>
          </w:tcPr>
          <w:p w:rsidR="00456584" w:rsidRPr="00AC16A5" w:rsidRDefault="00456584" w:rsidP="00456584">
            <w:pPr>
              <w:spacing w:line="276" w:lineRule="auto"/>
            </w:pPr>
            <w:r w:rsidRPr="00AC16A5">
              <w:t>DU</w:t>
            </w:r>
          </w:p>
        </w:tc>
        <w:tc>
          <w:tcPr>
            <w:tcW w:w="813" w:type="dxa"/>
            <w:tcBorders>
              <w:top w:val="nil"/>
              <w:left w:val="nil"/>
              <w:bottom w:val="single" w:sz="8" w:space="0" w:color="auto"/>
              <w:right w:val="single" w:sz="8" w:space="0" w:color="auto"/>
            </w:tcBorders>
            <w:shd w:val="clear" w:color="auto" w:fill="auto"/>
            <w:vAlign w:val="center"/>
            <w:hideMark/>
          </w:tcPr>
          <w:p w:rsidR="00456584" w:rsidRPr="003F25EF" w:rsidRDefault="003F25EF" w:rsidP="00456584">
            <w:pPr>
              <w:jc w:val="right"/>
              <w:rPr>
                <w:color w:val="000000"/>
              </w:rPr>
            </w:pPr>
            <w:r w:rsidRPr="003F25EF">
              <w:rPr>
                <w:color w:val="000000"/>
              </w:rPr>
              <w:t>5,18</w:t>
            </w:r>
          </w:p>
        </w:tc>
        <w:tc>
          <w:tcPr>
            <w:tcW w:w="888" w:type="dxa"/>
            <w:tcBorders>
              <w:top w:val="nil"/>
              <w:left w:val="nil"/>
              <w:bottom w:val="single" w:sz="8" w:space="0" w:color="auto"/>
              <w:right w:val="single" w:sz="8" w:space="0" w:color="auto"/>
            </w:tcBorders>
            <w:shd w:val="clear" w:color="auto" w:fill="auto"/>
            <w:vAlign w:val="center"/>
            <w:hideMark/>
          </w:tcPr>
          <w:p w:rsidR="00456584" w:rsidRPr="003F25EF" w:rsidRDefault="00456584" w:rsidP="003F25EF">
            <w:pPr>
              <w:jc w:val="right"/>
              <w:rPr>
                <w:color w:val="000000"/>
              </w:rPr>
            </w:pPr>
            <w:r w:rsidRPr="003F25EF">
              <w:rPr>
                <w:color w:val="000000"/>
              </w:rPr>
              <w:t>59,</w:t>
            </w:r>
            <w:r w:rsidR="003F25EF" w:rsidRPr="003F25EF">
              <w:rPr>
                <w:color w:val="000000"/>
              </w:rPr>
              <w:t>75</w:t>
            </w:r>
          </w:p>
        </w:tc>
        <w:tc>
          <w:tcPr>
            <w:tcW w:w="756" w:type="dxa"/>
            <w:tcBorders>
              <w:top w:val="nil"/>
              <w:left w:val="nil"/>
              <w:bottom w:val="single" w:sz="8" w:space="0" w:color="auto"/>
              <w:right w:val="single" w:sz="8" w:space="0" w:color="auto"/>
            </w:tcBorders>
            <w:shd w:val="clear" w:color="auto" w:fill="auto"/>
            <w:vAlign w:val="center"/>
            <w:hideMark/>
          </w:tcPr>
          <w:p w:rsidR="00456584" w:rsidRPr="003F25EF" w:rsidRDefault="003F25EF" w:rsidP="00456584">
            <w:pPr>
              <w:jc w:val="right"/>
              <w:rPr>
                <w:color w:val="000000"/>
              </w:rPr>
            </w:pPr>
            <w:r w:rsidRPr="003F25EF">
              <w:rPr>
                <w:color w:val="000000"/>
              </w:rPr>
              <w:t>33,75</w:t>
            </w:r>
          </w:p>
        </w:tc>
        <w:tc>
          <w:tcPr>
            <w:tcW w:w="662" w:type="dxa"/>
            <w:tcBorders>
              <w:top w:val="nil"/>
              <w:left w:val="nil"/>
              <w:bottom w:val="single" w:sz="8" w:space="0" w:color="auto"/>
              <w:right w:val="single" w:sz="8" w:space="0" w:color="auto"/>
            </w:tcBorders>
            <w:shd w:val="clear" w:color="auto" w:fill="auto"/>
            <w:vAlign w:val="center"/>
            <w:hideMark/>
          </w:tcPr>
          <w:p w:rsidR="00456584" w:rsidRPr="003F25EF" w:rsidRDefault="003F25EF" w:rsidP="00456584">
            <w:pPr>
              <w:jc w:val="right"/>
              <w:rPr>
                <w:color w:val="000000"/>
              </w:rPr>
            </w:pPr>
            <w:r w:rsidRPr="003F25EF">
              <w:rPr>
                <w:color w:val="000000"/>
              </w:rPr>
              <w:t>1,32</w:t>
            </w:r>
          </w:p>
        </w:tc>
        <w:tc>
          <w:tcPr>
            <w:tcW w:w="992" w:type="dxa"/>
            <w:vAlign w:val="center"/>
            <w:hideMark/>
          </w:tcPr>
          <w:p w:rsidR="00456584" w:rsidRPr="003F25EF" w:rsidRDefault="00456584" w:rsidP="00456584">
            <w:pPr>
              <w:jc w:val="right"/>
              <w:rPr>
                <w:color w:val="000000"/>
              </w:rPr>
            </w:pPr>
            <w:r w:rsidRPr="003F25EF">
              <w:rPr>
                <w:color w:val="000000"/>
              </w:rPr>
              <w:t>100,00</w:t>
            </w:r>
          </w:p>
        </w:tc>
      </w:tr>
      <w:tr w:rsidR="00456584" w:rsidRPr="006A0EFD" w:rsidTr="000B6CE9">
        <w:trPr>
          <w:trHeight w:val="454"/>
          <w:jc w:val="center"/>
        </w:trPr>
        <w:tc>
          <w:tcPr>
            <w:tcW w:w="870" w:type="dxa"/>
            <w:vMerge/>
            <w:shd w:val="clear" w:color="auto" w:fill="C6D9F1" w:themeFill="text2" w:themeFillTint="33"/>
            <w:hideMark/>
          </w:tcPr>
          <w:p w:rsidR="00456584" w:rsidRPr="003F25EF" w:rsidRDefault="00456584" w:rsidP="00456584">
            <w:pPr>
              <w:spacing w:line="276" w:lineRule="auto"/>
              <w:jc w:val="center"/>
              <w:rPr>
                <w:b/>
                <w:i/>
              </w:rPr>
            </w:pPr>
          </w:p>
        </w:tc>
        <w:tc>
          <w:tcPr>
            <w:tcW w:w="2102" w:type="dxa"/>
            <w:vAlign w:val="center"/>
            <w:hideMark/>
          </w:tcPr>
          <w:p w:rsidR="00456584" w:rsidRPr="00AC16A5" w:rsidRDefault="00456584" w:rsidP="00456584">
            <w:pPr>
              <w:spacing w:line="276" w:lineRule="auto"/>
            </w:pPr>
            <w:r w:rsidRPr="00AC16A5">
              <w:t>DU.OS</w:t>
            </w:r>
          </w:p>
        </w:tc>
        <w:tc>
          <w:tcPr>
            <w:tcW w:w="813" w:type="dxa"/>
            <w:tcBorders>
              <w:top w:val="nil"/>
              <w:left w:val="nil"/>
              <w:bottom w:val="single" w:sz="8" w:space="0" w:color="auto"/>
              <w:right w:val="single" w:sz="8" w:space="0" w:color="auto"/>
            </w:tcBorders>
            <w:shd w:val="clear" w:color="auto" w:fill="auto"/>
            <w:vAlign w:val="center"/>
            <w:hideMark/>
          </w:tcPr>
          <w:p w:rsidR="00456584" w:rsidRPr="003F25EF" w:rsidRDefault="003F25EF" w:rsidP="00456584">
            <w:pPr>
              <w:jc w:val="right"/>
              <w:rPr>
                <w:color w:val="000000"/>
              </w:rPr>
            </w:pPr>
            <w:r w:rsidRPr="003F25EF">
              <w:rPr>
                <w:color w:val="000000"/>
              </w:rPr>
              <w:t>6,70</w:t>
            </w:r>
          </w:p>
        </w:tc>
        <w:tc>
          <w:tcPr>
            <w:tcW w:w="888" w:type="dxa"/>
            <w:tcBorders>
              <w:top w:val="nil"/>
              <w:left w:val="nil"/>
              <w:bottom w:val="single" w:sz="8" w:space="0" w:color="auto"/>
              <w:right w:val="single" w:sz="8" w:space="0" w:color="auto"/>
            </w:tcBorders>
            <w:shd w:val="clear" w:color="auto" w:fill="auto"/>
            <w:vAlign w:val="center"/>
            <w:hideMark/>
          </w:tcPr>
          <w:p w:rsidR="00456584" w:rsidRPr="003F25EF" w:rsidRDefault="003F25EF" w:rsidP="00456584">
            <w:pPr>
              <w:jc w:val="right"/>
              <w:rPr>
                <w:color w:val="000000"/>
              </w:rPr>
            </w:pPr>
            <w:r w:rsidRPr="003F25EF">
              <w:rPr>
                <w:color w:val="000000"/>
              </w:rPr>
              <w:t>55,86</w:t>
            </w:r>
          </w:p>
        </w:tc>
        <w:tc>
          <w:tcPr>
            <w:tcW w:w="756" w:type="dxa"/>
            <w:tcBorders>
              <w:top w:val="nil"/>
              <w:left w:val="nil"/>
              <w:bottom w:val="single" w:sz="8" w:space="0" w:color="auto"/>
              <w:right w:val="single" w:sz="8" w:space="0" w:color="auto"/>
            </w:tcBorders>
            <w:shd w:val="clear" w:color="auto" w:fill="auto"/>
            <w:vAlign w:val="center"/>
            <w:hideMark/>
          </w:tcPr>
          <w:p w:rsidR="00456584" w:rsidRPr="003F25EF" w:rsidRDefault="003F25EF" w:rsidP="00456584">
            <w:pPr>
              <w:jc w:val="right"/>
              <w:rPr>
                <w:color w:val="000000"/>
              </w:rPr>
            </w:pPr>
            <w:r w:rsidRPr="003F25EF">
              <w:rPr>
                <w:color w:val="000000"/>
              </w:rPr>
              <w:t>36,32</w:t>
            </w:r>
          </w:p>
        </w:tc>
        <w:tc>
          <w:tcPr>
            <w:tcW w:w="662" w:type="dxa"/>
            <w:tcBorders>
              <w:top w:val="nil"/>
              <w:left w:val="nil"/>
              <w:bottom w:val="single" w:sz="8" w:space="0" w:color="auto"/>
              <w:right w:val="single" w:sz="8" w:space="0" w:color="auto"/>
            </w:tcBorders>
            <w:shd w:val="clear" w:color="auto" w:fill="auto"/>
            <w:vAlign w:val="center"/>
            <w:hideMark/>
          </w:tcPr>
          <w:p w:rsidR="00456584" w:rsidRPr="003F25EF" w:rsidRDefault="003F25EF" w:rsidP="00456584">
            <w:pPr>
              <w:jc w:val="right"/>
              <w:rPr>
                <w:color w:val="000000"/>
              </w:rPr>
            </w:pPr>
            <w:r w:rsidRPr="003F25EF">
              <w:rPr>
                <w:color w:val="000000"/>
              </w:rPr>
              <w:t>1,12</w:t>
            </w:r>
          </w:p>
        </w:tc>
        <w:tc>
          <w:tcPr>
            <w:tcW w:w="992" w:type="dxa"/>
            <w:vAlign w:val="center"/>
            <w:hideMark/>
          </w:tcPr>
          <w:p w:rsidR="00456584" w:rsidRPr="003F25EF" w:rsidRDefault="00456584" w:rsidP="00456584">
            <w:pPr>
              <w:jc w:val="right"/>
              <w:rPr>
                <w:color w:val="000000"/>
              </w:rPr>
            </w:pPr>
            <w:r w:rsidRPr="003F25EF">
              <w:rPr>
                <w:color w:val="000000"/>
              </w:rPr>
              <w:t>100,00</w:t>
            </w:r>
          </w:p>
        </w:tc>
      </w:tr>
      <w:tr w:rsidR="00456584" w:rsidRPr="006A0EFD" w:rsidTr="000B6CE9">
        <w:trPr>
          <w:trHeight w:val="454"/>
          <w:jc w:val="center"/>
        </w:trPr>
        <w:tc>
          <w:tcPr>
            <w:tcW w:w="870" w:type="dxa"/>
            <w:vMerge/>
            <w:shd w:val="clear" w:color="auto" w:fill="C6D9F1" w:themeFill="text2" w:themeFillTint="33"/>
            <w:hideMark/>
          </w:tcPr>
          <w:p w:rsidR="00456584" w:rsidRPr="003F25EF" w:rsidRDefault="00456584" w:rsidP="00456584">
            <w:pPr>
              <w:spacing w:line="276" w:lineRule="auto"/>
              <w:jc w:val="center"/>
              <w:rPr>
                <w:b/>
                <w:i/>
              </w:rPr>
            </w:pPr>
          </w:p>
        </w:tc>
        <w:tc>
          <w:tcPr>
            <w:tcW w:w="2102" w:type="dxa"/>
            <w:vAlign w:val="center"/>
            <w:hideMark/>
          </w:tcPr>
          <w:p w:rsidR="00456584" w:rsidRPr="00AC16A5" w:rsidRDefault="00456584" w:rsidP="00456584">
            <w:pPr>
              <w:spacing w:line="276" w:lineRule="auto"/>
            </w:pPr>
            <w:r w:rsidRPr="00AC16A5">
              <w:t>DU + DU.OS</w:t>
            </w:r>
          </w:p>
        </w:tc>
        <w:tc>
          <w:tcPr>
            <w:tcW w:w="813" w:type="dxa"/>
            <w:tcBorders>
              <w:top w:val="nil"/>
              <w:left w:val="nil"/>
              <w:bottom w:val="single" w:sz="8" w:space="0" w:color="auto"/>
              <w:right w:val="single" w:sz="8" w:space="0" w:color="auto"/>
            </w:tcBorders>
            <w:shd w:val="clear" w:color="auto" w:fill="auto"/>
            <w:vAlign w:val="center"/>
            <w:hideMark/>
          </w:tcPr>
          <w:p w:rsidR="00456584" w:rsidRPr="00FF2C2D" w:rsidRDefault="00456584" w:rsidP="00FF2C2D">
            <w:pPr>
              <w:jc w:val="right"/>
              <w:rPr>
                <w:color w:val="000000"/>
              </w:rPr>
            </w:pPr>
            <w:r w:rsidRPr="00FF2C2D">
              <w:rPr>
                <w:color w:val="000000"/>
              </w:rPr>
              <w:t>5,</w:t>
            </w:r>
            <w:r w:rsidR="00FF2C2D" w:rsidRPr="00FF2C2D">
              <w:rPr>
                <w:color w:val="000000"/>
              </w:rPr>
              <w:t>33</w:t>
            </w:r>
          </w:p>
        </w:tc>
        <w:tc>
          <w:tcPr>
            <w:tcW w:w="888" w:type="dxa"/>
            <w:tcBorders>
              <w:top w:val="nil"/>
              <w:left w:val="nil"/>
              <w:bottom w:val="single" w:sz="8" w:space="0" w:color="auto"/>
              <w:right w:val="single" w:sz="8" w:space="0" w:color="auto"/>
            </w:tcBorders>
            <w:shd w:val="clear" w:color="auto" w:fill="auto"/>
            <w:vAlign w:val="center"/>
            <w:hideMark/>
          </w:tcPr>
          <w:p w:rsidR="00456584" w:rsidRPr="00FF2C2D" w:rsidRDefault="00FF2C2D" w:rsidP="00456584">
            <w:pPr>
              <w:jc w:val="right"/>
              <w:rPr>
                <w:color w:val="000000"/>
              </w:rPr>
            </w:pPr>
            <w:r w:rsidRPr="00FF2C2D">
              <w:rPr>
                <w:color w:val="000000"/>
              </w:rPr>
              <w:t>59,35</w:t>
            </w:r>
          </w:p>
        </w:tc>
        <w:tc>
          <w:tcPr>
            <w:tcW w:w="756" w:type="dxa"/>
            <w:tcBorders>
              <w:top w:val="nil"/>
              <w:left w:val="nil"/>
              <w:bottom w:val="single" w:sz="8" w:space="0" w:color="auto"/>
              <w:right w:val="single" w:sz="8" w:space="0" w:color="auto"/>
            </w:tcBorders>
            <w:shd w:val="clear" w:color="auto" w:fill="auto"/>
            <w:vAlign w:val="center"/>
            <w:hideMark/>
          </w:tcPr>
          <w:p w:rsidR="00456584" w:rsidRPr="00FF2C2D" w:rsidRDefault="00FF2C2D" w:rsidP="00FF2C2D">
            <w:pPr>
              <w:jc w:val="right"/>
              <w:rPr>
                <w:color w:val="000000"/>
              </w:rPr>
            </w:pPr>
            <w:r w:rsidRPr="00FF2C2D">
              <w:rPr>
                <w:color w:val="000000"/>
              </w:rPr>
              <w:t>34,02</w:t>
            </w:r>
          </w:p>
        </w:tc>
        <w:tc>
          <w:tcPr>
            <w:tcW w:w="662" w:type="dxa"/>
            <w:tcBorders>
              <w:top w:val="nil"/>
              <w:left w:val="nil"/>
              <w:bottom w:val="single" w:sz="8" w:space="0" w:color="auto"/>
              <w:right w:val="single" w:sz="8" w:space="0" w:color="auto"/>
            </w:tcBorders>
            <w:shd w:val="clear" w:color="auto" w:fill="auto"/>
            <w:vAlign w:val="center"/>
            <w:hideMark/>
          </w:tcPr>
          <w:p w:rsidR="00456584" w:rsidRPr="00FF2C2D" w:rsidRDefault="00FF2C2D" w:rsidP="00456584">
            <w:pPr>
              <w:jc w:val="right"/>
              <w:rPr>
                <w:color w:val="000000"/>
              </w:rPr>
            </w:pPr>
            <w:r w:rsidRPr="00FF2C2D">
              <w:rPr>
                <w:color w:val="000000"/>
              </w:rPr>
              <w:t>1,30</w:t>
            </w:r>
          </w:p>
        </w:tc>
        <w:tc>
          <w:tcPr>
            <w:tcW w:w="992" w:type="dxa"/>
            <w:vAlign w:val="center"/>
            <w:hideMark/>
          </w:tcPr>
          <w:p w:rsidR="00456584" w:rsidRPr="00FF2C2D" w:rsidRDefault="00456584" w:rsidP="00456584">
            <w:pPr>
              <w:jc w:val="right"/>
              <w:rPr>
                <w:color w:val="000000"/>
              </w:rPr>
            </w:pPr>
            <w:r w:rsidRPr="00FF2C2D">
              <w:rPr>
                <w:color w:val="000000"/>
              </w:rPr>
              <w:t>100,00</w:t>
            </w:r>
          </w:p>
        </w:tc>
      </w:tr>
    </w:tbl>
    <w:p w:rsidR="00D83769" w:rsidRPr="006A0EFD" w:rsidRDefault="00D83769" w:rsidP="00F0614A">
      <w:pPr>
        <w:spacing w:line="276" w:lineRule="auto"/>
        <w:jc w:val="center"/>
        <w:rPr>
          <w:i/>
        </w:rPr>
      </w:pPr>
    </w:p>
    <w:p w:rsidR="00456584" w:rsidRPr="006A0EFD" w:rsidRDefault="00456584" w:rsidP="00F0614A">
      <w:pPr>
        <w:spacing w:line="276" w:lineRule="auto"/>
        <w:jc w:val="center"/>
        <w:rPr>
          <w:i/>
        </w:rPr>
      </w:pPr>
    </w:p>
    <w:p w:rsidR="00456584" w:rsidRPr="00FF2C2D" w:rsidRDefault="00456584" w:rsidP="00456584">
      <w:pPr>
        <w:spacing w:line="276" w:lineRule="auto"/>
        <w:jc w:val="both"/>
      </w:pPr>
      <w:r w:rsidRPr="00FF2C2D">
        <w:t>Grafički prikaz ukupne vrijednosti dodijeljenih ugovora i ugovora dodijeljenih na osnovu zaključenih okvirnih sporazuma za konkurentski zahtjev za dostavu ponuda u 201</w:t>
      </w:r>
      <w:r w:rsidR="00FF2C2D">
        <w:t>7</w:t>
      </w:r>
      <w:r w:rsidRPr="00FF2C2D">
        <w:t>. godini za usluge prema nivou vlasti:</w:t>
      </w:r>
    </w:p>
    <w:p w:rsidR="00FB47FB" w:rsidRPr="006A0EFD" w:rsidRDefault="00FB47FB" w:rsidP="00456584">
      <w:pPr>
        <w:spacing w:line="276" w:lineRule="auto"/>
        <w:jc w:val="both"/>
        <w:rPr>
          <w:i/>
        </w:rPr>
      </w:pPr>
    </w:p>
    <w:p w:rsidR="00456584" w:rsidRPr="006A0EFD" w:rsidRDefault="00456584" w:rsidP="00456584">
      <w:pPr>
        <w:spacing w:line="276" w:lineRule="auto"/>
        <w:jc w:val="both"/>
        <w:rPr>
          <w:i/>
        </w:rPr>
      </w:pPr>
    </w:p>
    <w:p w:rsidR="00456584" w:rsidRPr="006A0EFD" w:rsidRDefault="00FF2C2D" w:rsidP="00C61A29">
      <w:pPr>
        <w:spacing w:line="276" w:lineRule="auto"/>
        <w:jc w:val="center"/>
        <w:rPr>
          <w:i/>
        </w:rPr>
      </w:pPr>
      <w:r>
        <w:rPr>
          <w:noProof/>
        </w:rPr>
        <w:lastRenderedPageBreak/>
        <w:drawing>
          <wp:inline distT="0" distB="0" distL="0" distR="0" wp14:anchorId="2A6D7A4D" wp14:editId="44F9B523">
            <wp:extent cx="5743575" cy="3219450"/>
            <wp:effectExtent l="0" t="0" r="9525"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387"/>
        <w:gridCol w:w="1418"/>
        <w:gridCol w:w="1417"/>
        <w:gridCol w:w="1418"/>
        <w:gridCol w:w="1842"/>
      </w:tblGrid>
      <w:tr w:rsidR="0077337C" w:rsidRPr="0077337C" w:rsidTr="00067AAC">
        <w:trPr>
          <w:trHeight w:val="275"/>
        </w:trPr>
        <w:tc>
          <w:tcPr>
            <w:tcW w:w="1590" w:type="dxa"/>
            <w:shd w:val="clear" w:color="auto" w:fill="auto"/>
            <w:noWrap/>
            <w:vAlign w:val="bottom"/>
            <w:hideMark/>
          </w:tcPr>
          <w:p w:rsidR="00FF2C2D" w:rsidRPr="0077337C" w:rsidRDefault="00FF2C2D">
            <w:pPr>
              <w:rPr>
                <w:sz w:val="20"/>
                <w:szCs w:val="20"/>
              </w:rPr>
            </w:pPr>
          </w:p>
        </w:tc>
        <w:tc>
          <w:tcPr>
            <w:tcW w:w="1387" w:type="dxa"/>
            <w:shd w:val="clear" w:color="auto" w:fill="auto"/>
            <w:noWrap/>
            <w:vAlign w:val="bottom"/>
            <w:hideMark/>
          </w:tcPr>
          <w:p w:rsidR="00FF2C2D" w:rsidRPr="0077337C" w:rsidRDefault="00FF2C2D" w:rsidP="0077337C">
            <w:pPr>
              <w:jc w:val="center"/>
              <w:rPr>
                <w:color w:val="000000"/>
                <w:sz w:val="20"/>
                <w:szCs w:val="20"/>
              </w:rPr>
            </w:pPr>
            <w:r w:rsidRPr="0077337C">
              <w:rPr>
                <w:color w:val="000000"/>
                <w:sz w:val="20"/>
                <w:szCs w:val="20"/>
              </w:rPr>
              <w:t>BiH</w:t>
            </w:r>
          </w:p>
        </w:tc>
        <w:tc>
          <w:tcPr>
            <w:tcW w:w="1418" w:type="dxa"/>
            <w:shd w:val="clear" w:color="auto" w:fill="auto"/>
            <w:noWrap/>
            <w:vAlign w:val="bottom"/>
            <w:hideMark/>
          </w:tcPr>
          <w:p w:rsidR="00FF2C2D" w:rsidRPr="0077337C" w:rsidRDefault="00FF2C2D" w:rsidP="0077337C">
            <w:pPr>
              <w:jc w:val="center"/>
              <w:rPr>
                <w:color w:val="000000"/>
                <w:sz w:val="20"/>
                <w:szCs w:val="20"/>
              </w:rPr>
            </w:pPr>
            <w:r w:rsidRPr="0077337C">
              <w:rPr>
                <w:color w:val="000000"/>
                <w:sz w:val="20"/>
                <w:szCs w:val="20"/>
              </w:rPr>
              <w:t>FBIH</w:t>
            </w:r>
          </w:p>
        </w:tc>
        <w:tc>
          <w:tcPr>
            <w:tcW w:w="1417" w:type="dxa"/>
            <w:shd w:val="clear" w:color="auto" w:fill="auto"/>
            <w:noWrap/>
            <w:vAlign w:val="bottom"/>
            <w:hideMark/>
          </w:tcPr>
          <w:p w:rsidR="00FF2C2D" w:rsidRPr="0077337C" w:rsidRDefault="00FF2C2D" w:rsidP="0077337C">
            <w:pPr>
              <w:jc w:val="center"/>
              <w:rPr>
                <w:color w:val="000000"/>
                <w:sz w:val="20"/>
                <w:szCs w:val="20"/>
              </w:rPr>
            </w:pPr>
            <w:r w:rsidRPr="0077337C">
              <w:rPr>
                <w:color w:val="000000"/>
                <w:sz w:val="20"/>
                <w:szCs w:val="20"/>
              </w:rPr>
              <w:t>RS</w:t>
            </w:r>
          </w:p>
        </w:tc>
        <w:tc>
          <w:tcPr>
            <w:tcW w:w="1418" w:type="dxa"/>
            <w:shd w:val="clear" w:color="auto" w:fill="auto"/>
            <w:noWrap/>
            <w:vAlign w:val="bottom"/>
            <w:hideMark/>
          </w:tcPr>
          <w:p w:rsidR="00FF2C2D" w:rsidRPr="0077337C" w:rsidRDefault="00FF2C2D" w:rsidP="0077337C">
            <w:pPr>
              <w:jc w:val="center"/>
              <w:rPr>
                <w:color w:val="000000"/>
                <w:sz w:val="20"/>
                <w:szCs w:val="20"/>
              </w:rPr>
            </w:pPr>
            <w:r w:rsidRPr="0077337C">
              <w:rPr>
                <w:color w:val="000000"/>
                <w:sz w:val="20"/>
                <w:szCs w:val="20"/>
              </w:rPr>
              <w:t>BD</w:t>
            </w:r>
          </w:p>
        </w:tc>
        <w:tc>
          <w:tcPr>
            <w:tcW w:w="1842" w:type="dxa"/>
            <w:shd w:val="clear" w:color="auto" w:fill="auto"/>
            <w:noWrap/>
            <w:vAlign w:val="bottom"/>
            <w:hideMark/>
          </w:tcPr>
          <w:p w:rsidR="00FF2C2D" w:rsidRPr="0077337C" w:rsidRDefault="00FF2C2D" w:rsidP="0077337C">
            <w:pPr>
              <w:jc w:val="center"/>
              <w:rPr>
                <w:color w:val="000000"/>
                <w:sz w:val="20"/>
                <w:szCs w:val="20"/>
              </w:rPr>
            </w:pPr>
            <w:r w:rsidRPr="0077337C">
              <w:rPr>
                <w:color w:val="000000"/>
                <w:sz w:val="20"/>
                <w:szCs w:val="20"/>
              </w:rPr>
              <w:t>Ukupno</w:t>
            </w:r>
          </w:p>
        </w:tc>
      </w:tr>
      <w:tr w:rsidR="0077337C" w:rsidRPr="0077337C" w:rsidTr="00067AAC">
        <w:trPr>
          <w:trHeight w:val="275"/>
        </w:trPr>
        <w:tc>
          <w:tcPr>
            <w:tcW w:w="1590" w:type="dxa"/>
            <w:shd w:val="clear" w:color="auto" w:fill="auto"/>
            <w:noWrap/>
            <w:vAlign w:val="bottom"/>
            <w:hideMark/>
          </w:tcPr>
          <w:p w:rsidR="00FF2C2D" w:rsidRPr="0077337C" w:rsidRDefault="00FF2C2D">
            <w:pPr>
              <w:rPr>
                <w:color w:val="000000"/>
                <w:sz w:val="20"/>
                <w:szCs w:val="20"/>
              </w:rPr>
            </w:pPr>
            <w:r w:rsidRPr="0077337C">
              <w:rPr>
                <w:color w:val="000000"/>
                <w:sz w:val="20"/>
                <w:szCs w:val="20"/>
              </w:rPr>
              <w:t>Usluge DU</w:t>
            </w:r>
          </w:p>
        </w:tc>
        <w:tc>
          <w:tcPr>
            <w:tcW w:w="1387" w:type="dxa"/>
            <w:shd w:val="clear" w:color="auto" w:fill="auto"/>
            <w:noWrap/>
            <w:vAlign w:val="bottom"/>
            <w:hideMark/>
          </w:tcPr>
          <w:p w:rsidR="00FF2C2D" w:rsidRPr="0077337C" w:rsidRDefault="00FF2C2D">
            <w:pPr>
              <w:jc w:val="right"/>
              <w:rPr>
                <w:color w:val="000000"/>
                <w:sz w:val="20"/>
                <w:szCs w:val="20"/>
              </w:rPr>
            </w:pPr>
            <w:r w:rsidRPr="0077337C">
              <w:rPr>
                <w:color w:val="000000"/>
                <w:sz w:val="20"/>
                <w:szCs w:val="20"/>
              </w:rPr>
              <w:t>759.034,89</w:t>
            </w:r>
          </w:p>
        </w:tc>
        <w:tc>
          <w:tcPr>
            <w:tcW w:w="1418" w:type="dxa"/>
            <w:shd w:val="clear" w:color="auto" w:fill="auto"/>
            <w:noWrap/>
            <w:vAlign w:val="bottom"/>
            <w:hideMark/>
          </w:tcPr>
          <w:p w:rsidR="00FF2C2D" w:rsidRPr="0077337C" w:rsidRDefault="00FF2C2D">
            <w:pPr>
              <w:jc w:val="right"/>
              <w:rPr>
                <w:color w:val="000000"/>
                <w:sz w:val="20"/>
                <w:szCs w:val="20"/>
              </w:rPr>
            </w:pPr>
            <w:r w:rsidRPr="0077337C">
              <w:rPr>
                <w:color w:val="000000"/>
                <w:sz w:val="20"/>
                <w:szCs w:val="20"/>
              </w:rPr>
              <w:t>10.329.466,17</w:t>
            </w:r>
          </w:p>
        </w:tc>
        <w:tc>
          <w:tcPr>
            <w:tcW w:w="1417" w:type="dxa"/>
            <w:shd w:val="clear" w:color="auto" w:fill="auto"/>
            <w:noWrap/>
            <w:vAlign w:val="bottom"/>
            <w:hideMark/>
          </w:tcPr>
          <w:p w:rsidR="00FF2C2D" w:rsidRPr="0077337C" w:rsidRDefault="00FF2C2D">
            <w:pPr>
              <w:jc w:val="right"/>
              <w:rPr>
                <w:color w:val="000000"/>
                <w:sz w:val="20"/>
                <w:szCs w:val="20"/>
              </w:rPr>
            </w:pPr>
            <w:r w:rsidRPr="0077337C">
              <w:rPr>
                <w:color w:val="000000"/>
                <w:sz w:val="20"/>
                <w:szCs w:val="20"/>
              </w:rPr>
              <w:t>6.178.438,18</w:t>
            </w:r>
          </w:p>
        </w:tc>
        <w:tc>
          <w:tcPr>
            <w:tcW w:w="1418" w:type="dxa"/>
            <w:shd w:val="clear" w:color="auto" w:fill="auto"/>
            <w:noWrap/>
            <w:vAlign w:val="bottom"/>
            <w:hideMark/>
          </w:tcPr>
          <w:p w:rsidR="00FF2C2D" w:rsidRPr="0077337C" w:rsidRDefault="00FF2C2D">
            <w:pPr>
              <w:jc w:val="right"/>
              <w:rPr>
                <w:color w:val="000000"/>
                <w:sz w:val="20"/>
                <w:szCs w:val="20"/>
              </w:rPr>
            </w:pPr>
            <w:r w:rsidRPr="0077337C">
              <w:rPr>
                <w:color w:val="000000"/>
                <w:sz w:val="20"/>
                <w:szCs w:val="20"/>
              </w:rPr>
              <w:t>186.743,53</w:t>
            </w:r>
          </w:p>
        </w:tc>
        <w:tc>
          <w:tcPr>
            <w:tcW w:w="1842" w:type="dxa"/>
            <w:shd w:val="clear" w:color="auto" w:fill="auto"/>
            <w:noWrap/>
            <w:vAlign w:val="bottom"/>
            <w:hideMark/>
          </w:tcPr>
          <w:p w:rsidR="00FF2C2D" w:rsidRPr="0077337C" w:rsidRDefault="00FF2C2D">
            <w:pPr>
              <w:jc w:val="right"/>
              <w:rPr>
                <w:color w:val="000000"/>
                <w:sz w:val="20"/>
                <w:szCs w:val="20"/>
              </w:rPr>
            </w:pPr>
            <w:r w:rsidRPr="0077337C">
              <w:rPr>
                <w:color w:val="000000"/>
                <w:sz w:val="20"/>
                <w:szCs w:val="20"/>
              </w:rPr>
              <w:t>17.453.682,77</w:t>
            </w:r>
          </w:p>
        </w:tc>
      </w:tr>
      <w:tr w:rsidR="0077337C" w:rsidRPr="0077337C" w:rsidTr="00067AAC">
        <w:trPr>
          <w:trHeight w:val="275"/>
        </w:trPr>
        <w:tc>
          <w:tcPr>
            <w:tcW w:w="1590" w:type="dxa"/>
            <w:shd w:val="clear" w:color="auto" w:fill="auto"/>
            <w:noWrap/>
            <w:vAlign w:val="bottom"/>
            <w:hideMark/>
          </w:tcPr>
          <w:p w:rsidR="00FF2C2D" w:rsidRPr="0077337C" w:rsidRDefault="00FF2C2D">
            <w:pPr>
              <w:rPr>
                <w:color w:val="000000"/>
                <w:sz w:val="20"/>
                <w:szCs w:val="20"/>
              </w:rPr>
            </w:pPr>
            <w:r w:rsidRPr="0077337C">
              <w:rPr>
                <w:color w:val="000000"/>
                <w:sz w:val="20"/>
                <w:szCs w:val="20"/>
              </w:rPr>
              <w:t>Usluge DU.OS</w:t>
            </w:r>
          </w:p>
        </w:tc>
        <w:tc>
          <w:tcPr>
            <w:tcW w:w="1387" w:type="dxa"/>
            <w:shd w:val="clear" w:color="auto" w:fill="auto"/>
            <w:noWrap/>
            <w:vAlign w:val="bottom"/>
            <w:hideMark/>
          </w:tcPr>
          <w:p w:rsidR="00FF2C2D" w:rsidRPr="0077337C" w:rsidRDefault="00FF2C2D">
            <w:pPr>
              <w:jc w:val="right"/>
              <w:rPr>
                <w:color w:val="000000"/>
                <w:sz w:val="20"/>
                <w:szCs w:val="20"/>
              </w:rPr>
            </w:pPr>
            <w:r w:rsidRPr="0077337C">
              <w:rPr>
                <w:color w:val="000000"/>
                <w:sz w:val="20"/>
                <w:szCs w:val="20"/>
              </w:rPr>
              <w:t>546.850,51</w:t>
            </w:r>
          </w:p>
        </w:tc>
        <w:tc>
          <w:tcPr>
            <w:tcW w:w="1418" w:type="dxa"/>
            <w:shd w:val="clear" w:color="auto" w:fill="auto"/>
            <w:noWrap/>
            <w:vAlign w:val="bottom"/>
            <w:hideMark/>
          </w:tcPr>
          <w:p w:rsidR="00FF2C2D" w:rsidRPr="0077337C" w:rsidRDefault="00FF2C2D">
            <w:pPr>
              <w:jc w:val="right"/>
              <w:rPr>
                <w:color w:val="000000"/>
                <w:sz w:val="20"/>
                <w:szCs w:val="20"/>
              </w:rPr>
            </w:pPr>
            <w:r w:rsidRPr="0077337C">
              <w:rPr>
                <w:color w:val="000000"/>
                <w:sz w:val="20"/>
                <w:szCs w:val="20"/>
              </w:rPr>
              <w:t>1.510.124,68</w:t>
            </w:r>
          </w:p>
        </w:tc>
        <w:tc>
          <w:tcPr>
            <w:tcW w:w="1417" w:type="dxa"/>
            <w:shd w:val="clear" w:color="auto" w:fill="auto"/>
            <w:noWrap/>
            <w:vAlign w:val="bottom"/>
            <w:hideMark/>
          </w:tcPr>
          <w:p w:rsidR="00FF2C2D" w:rsidRPr="0077337C" w:rsidRDefault="00FF2C2D">
            <w:pPr>
              <w:jc w:val="right"/>
              <w:rPr>
                <w:color w:val="000000"/>
                <w:sz w:val="20"/>
                <w:szCs w:val="20"/>
              </w:rPr>
            </w:pPr>
            <w:r w:rsidRPr="0077337C">
              <w:rPr>
                <w:color w:val="000000"/>
                <w:sz w:val="20"/>
                <w:szCs w:val="20"/>
              </w:rPr>
              <w:t>1.029.796,64</w:t>
            </w:r>
          </w:p>
        </w:tc>
        <w:tc>
          <w:tcPr>
            <w:tcW w:w="1418" w:type="dxa"/>
            <w:shd w:val="clear" w:color="auto" w:fill="auto"/>
            <w:noWrap/>
            <w:vAlign w:val="bottom"/>
            <w:hideMark/>
          </w:tcPr>
          <w:p w:rsidR="00FF2C2D" w:rsidRPr="0077337C" w:rsidRDefault="00FF2C2D">
            <w:pPr>
              <w:jc w:val="right"/>
              <w:rPr>
                <w:color w:val="000000"/>
                <w:sz w:val="20"/>
                <w:szCs w:val="20"/>
              </w:rPr>
            </w:pPr>
            <w:r w:rsidRPr="0077337C">
              <w:rPr>
                <w:color w:val="000000"/>
                <w:sz w:val="20"/>
                <w:szCs w:val="20"/>
              </w:rPr>
              <w:t>65.842,97</w:t>
            </w:r>
          </w:p>
        </w:tc>
        <w:tc>
          <w:tcPr>
            <w:tcW w:w="1842" w:type="dxa"/>
            <w:shd w:val="clear" w:color="auto" w:fill="auto"/>
            <w:noWrap/>
            <w:vAlign w:val="bottom"/>
            <w:hideMark/>
          </w:tcPr>
          <w:p w:rsidR="00FF2C2D" w:rsidRPr="0077337C" w:rsidRDefault="00FF2C2D">
            <w:pPr>
              <w:jc w:val="right"/>
              <w:rPr>
                <w:color w:val="000000"/>
                <w:sz w:val="20"/>
                <w:szCs w:val="20"/>
              </w:rPr>
            </w:pPr>
            <w:r w:rsidRPr="0077337C">
              <w:rPr>
                <w:color w:val="000000"/>
                <w:sz w:val="20"/>
                <w:szCs w:val="20"/>
              </w:rPr>
              <w:t>3.152.614,80</w:t>
            </w:r>
          </w:p>
        </w:tc>
      </w:tr>
      <w:tr w:rsidR="0077337C" w:rsidRPr="0077337C" w:rsidTr="00067AAC">
        <w:trPr>
          <w:trHeight w:val="275"/>
        </w:trPr>
        <w:tc>
          <w:tcPr>
            <w:tcW w:w="1590" w:type="dxa"/>
            <w:shd w:val="clear" w:color="auto" w:fill="auto"/>
            <w:noWrap/>
            <w:vAlign w:val="bottom"/>
            <w:hideMark/>
          </w:tcPr>
          <w:p w:rsidR="00FF2C2D" w:rsidRPr="0077337C" w:rsidRDefault="00FF2C2D">
            <w:pPr>
              <w:rPr>
                <w:color w:val="000000"/>
                <w:sz w:val="20"/>
                <w:szCs w:val="20"/>
              </w:rPr>
            </w:pPr>
            <w:r w:rsidRPr="0077337C">
              <w:rPr>
                <w:color w:val="000000"/>
                <w:sz w:val="20"/>
                <w:szCs w:val="20"/>
              </w:rPr>
              <w:t>Usluge DU+DU.OS</w:t>
            </w:r>
          </w:p>
        </w:tc>
        <w:tc>
          <w:tcPr>
            <w:tcW w:w="1387" w:type="dxa"/>
            <w:shd w:val="clear" w:color="auto" w:fill="auto"/>
            <w:noWrap/>
            <w:vAlign w:val="center"/>
            <w:hideMark/>
          </w:tcPr>
          <w:p w:rsidR="00FF2C2D" w:rsidRPr="0077337C" w:rsidRDefault="00FF2C2D">
            <w:pPr>
              <w:jc w:val="right"/>
              <w:rPr>
                <w:color w:val="000000"/>
                <w:sz w:val="20"/>
                <w:szCs w:val="20"/>
              </w:rPr>
            </w:pPr>
            <w:r w:rsidRPr="0077337C">
              <w:rPr>
                <w:color w:val="000000"/>
                <w:sz w:val="20"/>
                <w:szCs w:val="20"/>
              </w:rPr>
              <w:t>1.305.885,40</w:t>
            </w:r>
          </w:p>
        </w:tc>
        <w:tc>
          <w:tcPr>
            <w:tcW w:w="1418" w:type="dxa"/>
            <w:shd w:val="clear" w:color="auto" w:fill="auto"/>
            <w:noWrap/>
            <w:vAlign w:val="center"/>
            <w:hideMark/>
          </w:tcPr>
          <w:p w:rsidR="00FF2C2D" w:rsidRPr="0077337C" w:rsidRDefault="00FF2C2D">
            <w:pPr>
              <w:jc w:val="right"/>
              <w:rPr>
                <w:color w:val="000000"/>
                <w:sz w:val="20"/>
                <w:szCs w:val="20"/>
              </w:rPr>
            </w:pPr>
            <w:r w:rsidRPr="0077337C">
              <w:rPr>
                <w:color w:val="000000"/>
                <w:sz w:val="20"/>
                <w:szCs w:val="20"/>
              </w:rPr>
              <w:t>11.839.590,85</w:t>
            </w:r>
          </w:p>
        </w:tc>
        <w:tc>
          <w:tcPr>
            <w:tcW w:w="1417" w:type="dxa"/>
            <w:shd w:val="clear" w:color="auto" w:fill="auto"/>
            <w:noWrap/>
            <w:vAlign w:val="center"/>
            <w:hideMark/>
          </w:tcPr>
          <w:p w:rsidR="00FF2C2D" w:rsidRPr="0077337C" w:rsidRDefault="00FF2C2D">
            <w:pPr>
              <w:jc w:val="right"/>
              <w:rPr>
                <w:color w:val="000000"/>
                <w:sz w:val="20"/>
                <w:szCs w:val="20"/>
              </w:rPr>
            </w:pPr>
            <w:r w:rsidRPr="0077337C">
              <w:rPr>
                <w:color w:val="000000"/>
                <w:sz w:val="20"/>
                <w:szCs w:val="20"/>
              </w:rPr>
              <w:t>7.208.234,82</w:t>
            </w:r>
          </w:p>
        </w:tc>
        <w:tc>
          <w:tcPr>
            <w:tcW w:w="1418" w:type="dxa"/>
            <w:shd w:val="clear" w:color="auto" w:fill="auto"/>
            <w:noWrap/>
            <w:vAlign w:val="center"/>
            <w:hideMark/>
          </w:tcPr>
          <w:p w:rsidR="00FF2C2D" w:rsidRPr="0077337C" w:rsidRDefault="00FF2C2D">
            <w:pPr>
              <w:jc w:val="right"/>
              <w:rPr>
                <w:color w:val="000000"/>
                <w:sz w:val="20"/>
                <w:szCs w:val="20"/>
              </w:rPr>
            </w:pPr>
            <w:r w:rsidRPr="0077337C">
              <w:rPr>
                <w:color w:val="000000"/>
                <w:sz w:val="20"/>
                <w:szCs w:val="20"/>
              </w:rPr>
              <w:t>252.586,50</w:t>
            </w:r>
          </w:p>
        </w:tc>
        <w:tc>
          <w:tcPr>
            <w:tcW w:w="1842" w:type="dxa"/>
            <w:shd w:val="clear" w:color="auto" w:fill="auto"/>
            <w:noWrap/>
            <w:vAlign w:val="center"/>
            <w:hideMark/>
          </w:tcPr>
          <w:p w:rsidR="00FF2C2D" w:rsidRPr="0077337C" w:rsidRDefault="00FF2C2D">
            <w:pPr>
              <w:jc w:val="right"/>
              <w:rPr>
                <w:color w:val="000000"/>
                <w:sz w:val="20"/>
                <w:szCs w:val="20"/>
              </w:rPr>
            </w:pPr>
            <w:r w:rsidRPr="0077337C">
              <w:rPr>
                <w:color w:val="000000"/>
                <w:sz w:val="20"/>
                <w:szCs w:val="20"/>
              </w:rPr>
              <w:t>20.606.297,57</w:t>
            </w:r>
          </w:p>
        </w:tc>
      </w:tr>
    </w:tbl>
    <w:p w:rsidR="00456584" w:rsidRPr="006A0EFD" w:rsidRDefault="00456584" w:rsidP="00F0614A">
      <w:pPr>
        <w:spacing w:line="276" w:lineRule="auto"/>
        <w:jc w:val="center"/>
        <w:rPr>
          <w:i/>
        </w:rPr>
      </w:pPr>
    </w:p>
    <w:p w:rsidR="00C61A29" w:rsidRPr="0077337C" w:rsidRDefault="00C61A29" w:rsidP="00C61A29">
      <w:pPr>
        <w:spacing w:line="276" w:lineRule="auto"/>
        <w:jc w:val="both"/>
      </w:pPr>
      <w:r w:rsidRPr="0077337C">
        <w:t>Procentualno učešće u vrijednosti dodijelenih ugovora i ugovora dodijeljenih na osnovu zaključenih okvirnih sporazuma za  konkurentski zahtjev za dostavu ponuda u 201</w:t>
      </w:r>
      <w:r w:rsidR="0077337C">
        <w:t>7</w:t>
      </w:r>
      <w:r w:rsidRPr="0077337C">
        <w:t>. godini za usluge  prema nivou vlasti:</w:t>
      </w:r>
    </w:p>
    <w:p w:rsidR="00C61A29" w:rsidRPr="006A0EFD" w:rsidRDefault="00C61A29" w:rsidP="00C61A29">
      <w:pPr>
        <w:spacing w:line="276" w:lineRule="auto"/>
        <w:jc w:val="both"/>
        <w:rPr>
          <w:i/>
        </w:rPr>
      </w:pPr>
    </w:p>
    <w:p w:rsidR="00FB47FB" w:rsidRPr="006A0EFD" w:rsidRDefault="00FB47FB" w:rsidP="00C61A29">
      <w:pPr>
        <w:spacing w:line="276" w:lineRule="auto"/>
        <w:jc w:val="both"/>
        <w:rPr>
          <w:i/>
        </w:rPr>
      </w:pPr>
    </w:p>
    <w:tbl>
      <w:tblPr>
        <w:tblStyle w:val="TableGrid"/>
        <w:tblW w:w="7083" w:type="dxa"/>
        <w:jc w:val="center"/>
        <w:tblLook w:val="04A0" w:firstRow="1" w:lastRow="0" w:firstColumn="1" w:lastColumn="0" w:noHBand="0" w:noVBand="1"/>
      </w:tblPr>
      <w:tblGrid>
        <w:gridCol w:w="870"/>
        <w:gridCol w:w="2102"/>
        <w:gridCol w:w="813"/>
        <w:gridCol w:w="888"/>
        <w:gridCol w:w="756"/>
        <w:gridCol w:w="662"/>
        <w:gridCol w:w="992"/>
      </w:tblGrid>
      <w:tr w:rsidR="00C61A29" w:rsidRPr="00F80F00" w:rsidTr="00C61A29">
        <w:trPr>
          <w:trHeight w:val="315"/>
          <w:jc w:val="center"/>
        </w:trPr>
        <w:tc>
          <w:tcPr>
            <w:tcW w:w="2972" w:type="dxa"/>
            <w:gridSpan w:val="2"/>
            <w:shd w:val="clear" w:color="auto" w:fill="C6D9F1" w:themeFill="text2" w:themeFillTint="33"/>
            <w:hideMark/>
          </w:tcPr>
          <w:p w:rsidR="00C61A29" w:rsidRPr="00F80F00" w:rsidRDefault="00C61A29" w:rsidP="00C61A29">
            <w:pPr>
              <w:spacing w:line="276" w:lineRule="auto"/>
              <w:jc w:val="center"/>
            </w:pPr>
            <w:r w:rsidRPr="00F80F00">
              <w:t> </w:t>
            </w:r>
          </w:p>
        </w:tc>
        <w:tc>
          <w:tcPr>
            <w:tcW w:w="813" w:type="dxa"/>
            <w:shd w:val="clear" w:color="auto" w:fill="C6D9F1" w:themeFill="text2" w:themeFillTint="33"/>
            <w:hideMark/>
          </w:tcPr>
          <w:p w:rsidR="00C61A29" w:rsidRPr="00F80F00" w:rsidRDefault="00C61A29" w:rsidP="00C61A29">
            <w:pPr>
              <w:spacing w:line="276" w:lineRule="auto"/>
              <w:jc w:val="center"/>
            </w:pPr>
            <w:r w:rsidRPr="00F80F00">
              <w:t>BiH</w:t>
            </w:r>
          </w:p>
        </w:tc>
        <w:tc>
          <w:tcPr>
            <w:tcW w:w="888" w:type="dxa"/>
            <w:shd w:val="clear" w:color="auto" w:fill="C6D9F1" w:themeFill="text2" w:themeFillTint="33"/>
            <w:hideMark/>
          </w:tcPr>
          <w:p w:rsidR="00C61A29" w:rsidRPr="00F80F00" w:rsidRDefault="00C61A29" w:rsidP="00C61A29">
            <w:pPr>
              <w:spacing w:line="276" w:lineRule="auto"/>
              <w:jc w:val="center"/>
            </w:pPr>
            <w:r w:rsidRPr="00F80F00">
              <w:t>FBIH</w:t>
            </w:r>
          </w:p>
        </w:tc>
        <w:tc>
          <w:tcPr>
            <w:tcW w:w="756" w:type="dxa"/>
            <w:shd w:val="clear" w:color="auto" w:fill="C6D9F1" w:themeFill="text2" w:themeFillTint="33"/>
            <w:hideMark/>
          </w:tcPr>
          <w:p w:rsidR="00C61A29" w:rsidRPr="00F80F00" w:rsidRDefault="00C61A29" w:rsidP="00C61A29">
            <w:pPr>
              <w:spacing w:line="276" w:lineRule="auto"/>
              <w:jc w:val="center"/>
            </w:pPr>
            <w:r w:rsidRPr="00F80F00">
              <w:t>RS</w:t>
            </w:r>
          </w:p>
        </w:tc>
        <w:tc>
          <w:tcPr>
            <w:tcW w:w="662" w:type="dxa"/>
            <w:shd w:val="clear" w:color="auto" w:fill="C6D9F1" w:themeFill="text2" w:themeFillTint="33"/>
            <w:hideMark/>
          </w:tcPr>
          <w:p w:rsidR="00C61A29" w:rsidRPr="00F80F00" w:rsidRDefault="00C61A29" w:rsidP="00C61A29">
            <w:pPr>
              <w:spacing w:line="276" w:lineRule="auto"/>
              <w:jc w:val="center"/>
            </w:pPr>
            <w:r w:rsidRPr="00F80F00">
              <w:t>BD</w:t>
            </w:r>
          </w:p>
        </w:tc>
        <w:tc>
          <w:tcPr>
            <w:tcW w:w="992" w:type="dxa"/>
            <w:shd w:val="clear" w:color="auto" w:fill="C6D9F1" w:themeFill="text2" w:themeFillTint="33"/>
            <w:hideMark/>
          </w:tcPr>
          <w:p w:rsidR="00C61A29" w:rsidRPr="00F80F00" w:rsidRDefault="00C61A29" w:rsidP="00C61A29">
            <w:pPr>
              <w:spacing w:line="276" w:lineRule="auto"/>
              <w:jc w:val="center"/>
            </w:pPr>
            <w:r w:rsidRPr="00F80F00">
              <w:t>Ukupno</w:t>
            </w:r>
          </w:p>
        </w:tc>
      </w:tr>
      <w:tr w:rsidR="00C61A29" w:rsidRPr="00F80F00" w:rsidTr="00C61A29">
        <w:trPr>
          <w:trHeight w:val="454"/>
          <w:jc w:val="center"/>
        </w:trPr>
        <w:tc>
          <w:tcPr>
            <w:tcW w:w="870" w:type="dxa"/>
            <w:vMerge w:val="restart"/>
            <w:shd w:val="clear" w:color="auto" w:fill="C6D9F1" w:themeFill="text2" w:themeFillTint="33"/>
            <w:textDirection w:val="btLr"/>
            <w:vAlign w:val="center"/>
            <w:hideMark/>
          </w:tcPr>
          <w:p w:rsidR="00C61A29" w:rsidRPr="00F80F00" w:rsidRDefault="00C61A29" w:rsidP="00C61A29">
            <w:pPr>
              <w:spacing w:line="276" w:lineRule="auto"/>
              <w:jc w:val="center"/>
            </w:pPr>
            <w:r w:rsidRPr="00F80F00">
              <w:t>Usluge (%)</w:t>
            </w:r>
          </w:p>
        </w:tc>
        <w:tc>
          <w:tcPr>
            <w:tcW w:w="2102" w:type="dxa"/>
            <w:vAlign w:val="center"/>
            <w:hideMark/>
          </w:tcPr>
          <w:p w:rsidR="00C61A29" w:rsidRPr="00F80F00" w:rsidRDefault="00C61A29" w:rsidP="00C61A29">
            <w:pPr>
              <w:spacing w:line="276" w:lineRule="auto"/>
            </w:pPr>
            <w:r w:rsidRPr="00F80F00">
              <w:t>DU</w:t>
            </w:r>
          </w:p>
        </w:tc>
        <w:tc>
          <w:tcPr>
            <w:tcW w:w="813" w:type="dxa"/>
            <w:tcBorders>
              <w:top w:val="nil"/>
              <w:left w:val="nil"/>
              <w:bottom w:val="single" w:sz="8" w:space="0" w:color="auto"/>
              <w:right w:val="single" w:sz="8" w:space="0" w:color="auto"/>
            </w:tcBorders>
            <w:shd w:val="clear" w:color="auto" w:fill="auto"/>
            <w:vAlign w:val="center"/>
            <w:hideMark/>
          </w:tcPr>
          <w:p w:rsidR="00C61A29" w:rsidRPr="00F80F00" w:rsidRDefault="00F80F00" w:rsidP="00C61A29">
            <w:pPr>
              <w:jc w:val="right"/>
              <w:rPr>
                <w:color w:val="000000"/>
              </w:rPr>
            </w:pPr>
            <w:r w:rsidRPr="00F80F00">
              <w:rPr>
                <w:color w:val="000000"/>
              </w:rPr>
              <w:t>4,35</w:t>
            </w:r>
          </w:p>
        </w:tc>
        <w:tc>
          <w:tcPr>
            <w:tcW w:w="888" w:type="dxa"/>
            <w:tcBorders>
              <w:top w:val="nil"/>
              <w:left w:val="nil"/>
              <w:bottom w:val="single" w:sz="8" w:space="0" w:color="auto"/>
              <w:right w:val="single" w:sz="8" w:space="0" w:color="auto"/>
            </w:tcBorders>
            <w:shd w:val="clear" w:color="auto" w:fill="auto"/>
            <w:vAlign w:val="center"/>
            <w:hideMark/>
          </w:tcPr>
          <w:p w:rsidR="00C61A29" w:rsidRPr="00F80F00" w:rsidRDefault="00C61A29" w:rsidP="00F80F00">
            <w:pPr>
              <w:jc w:val="right"/>
              <w:rPr>
                <w:color w:val="000000"/>
              </w:rPr>
            </w:pPr>
            <w:r w:rsidRPr="00F80F00">
              <w:rPr>
                <w:color w:val="000000"/>
              </w:rPr>
              <w:t>59,</w:t>
            </w:r>
            <w:r w:rsidR="00F80F00" w:rsidRPr="00F80F00">
              <w:rPr>
                <w:color w:val="000000"/>
              </w:rPr>
              <w:t>18</w:t>
            </w:r>
          </w:p>
        </w:tc>
        <w:tc>
          <w:tcPr>
            <w:tcW w:w="756" w:type="dxa"/>
            <w:tcBorders>
              <w:top w:val="nil"/>
              <w:left w:val="nil"/>
              <w:bottom w:val="single" w:sz="8" w:space="0" w:color="auto"/>
              <w:right w:val="single" w:sz="8" w:space="0" w:color="auto"/>
            </w:tcBorders>
            <w:shd w:val="clear" w:color="auto" w:fill="auto"/>
            <w:vAlign w:val="center"/>
            <w:hideMark/>
          </w:tcPr>
          <w:p w:rsidR="00C61A29" w:rsidRPr="00F80F00" w:rsidRDefault="00F80F00" w:rsidP="00C61A29">
            <w:pPr>
              <w:jc w:val="right"/>
              <w:rPr>
                <w:color w:val="000000"/>
              </w:rPr>
            </w:pPr>
            <w:r w:rsidRPr="00F80F00">
              <w:rPr>
                <w:color w:val="000000"/>
              </w:rPr>
              <w:t>35,40</w:t>
            </w:r>
          </w:p>
        </w:tc>
        <w:tc>
          <w:tcPr>
            <w:tcW w:w="662" w:type="dxa"/>
            <w:tcBorders>
              <w:top w:val="nil"/>
              <w:left w:val="nil"/>
              <w:bottom w:val="single" w:sz="8" w:space="0" w:color="auto"/>
              <w:right w:val="single" w:sz="8" w:space="0" w:color="auto"/>
            </w:tcBorders>
            <w:shd w:val="clear" w:color="auto" w:fill="auto"/>
            <w:vAlign w:val="center"/>
            <w:hideMark/>
          </w:tcPr>
          <w:p w:rsidR="00C61A29" w:rsidRPr="00F80F00" w:rsidRDefault="00F80F00" w:rsidP="00C61A29">
            <w:pPr>
              <w:jc w:val="right"/>
              <w:rPr>
                <w:color w:val="000000"/>
              </w:rPr>
            </w:pPr>
            <w:r w:rsidRPr="00F80F00">
              <w:rPr>
                <w:color w:val="000000"/>
              </w:rPr>
              <w:t>1,07</w:t>
            </w:r>
          </w:p>
        </w:tc>
        <w:tc>
          <w:tcPr>
            <w:tcW w:w="992" w:type="dxa"/>
            <w:vAlign w:val="center"/>
            <w:hideMark/>
          </w:tcPr>
          <w:p w:rsidR="00C61A29" w:rsidRPr="00F80F00" w:rsidRDefault="00C61A29" w:rsidP="00C61A29">
            <w:pPr>
              <w:jc w:val="right"/>
              <w:rPr>
                <w:color w:val="000000"/>
              </w:rPr>
            </w:pPr>
            <w:r w:rsidRPr="00F80F00">
              <w:rPr>
                <w:color w:val="000000"/>
              </w:rPr>
              <w:t>100,00</w:t>
            </w:r>
          </w:p>
        </w:tc>
      </w:tr>
      <w:tr w:rsidR="00C61A29" w:rsidRPr="00F80F00" w:rsidTr="00C61A29">
        <w:trPr>
          <w:trHeight w:val="454"/>
          <w:jc w:val="center"/>
        </w:trPr>
        <w:tc>
          <w:tcPr>
            <w:tcW w:w="870" w:type="dxa"/>
            <w:vMerge/>
            <w:shd w:val="clear" w:color="auto" w:fill="C6D9F1" w:themeFill="text2" w:themeFillTint="33"/>
            <w:hideMark/>
          </w:tcPr>
          <w:p w:rsidR="00C61A29" w:rsidRPr="00F80F00" w:rsidRDefault="00C61A29" w:rsidP="00C61A29">
            <w:pPr>
              <w:spacing w:line="276" w:lineRule="auto"/>
              <w:jc w:val="center"/>
            </w:pPr>
          </w:p>
        </w:tc>
        <w:tc>
          <w:tcPr>
            <w:tcW w:w="2102" w:type="dxa"/>
            <w:vAlign w:val="center"/>
            <w:hideMark/>
          </w:tcPr>
          <w:p w:rsidR="00C61A29" w:rsidRPr="00F80F00" w:rsidRDefault="00C61A29" w:rsidP="00C61A29">
            <w:pPr>
              <w:spacing w:line="276" w:lineRule="auto"/>
            </w:pPr>
            <w:r w:rsidRPr="00F80F00">
              <w:t>DU.OS</w:t>
            </w:r>
          </w:p>
        </w:tc>
        <w:tc>
          <w:tcPr>
            <w:tcW w:w="813" w:type="dxa"/>
            <w:tcBorders>
              <w:top w:val="nil"/>
              <w:left w:val="nil"/>
              <w:bottom w:val="single" w:sz="8" w:space="0" w:color="auto"/>
              <w:right w:val="single" w:sz="8" w:space="0" w:color="auto"/>
            </w:tcBorders>
            <w:shd w:val="clear" w:color="auto" w:fill="auto"/>
            <w:vAlign w:val="center"/>
            <w:hideMark/>
          </w:tcPr>
          <w:p w:rsidR="00C61A29" w:rsidRPr="00F80F00" w:rsidRDefault="00F80F00" w:rsidP="00C61A29">
            <w:pPr>
              <w:jc w:val="right"/>
              <w:rPr>
                <w:color w:val="000000"/>
              </w:rPr>
            </w:pPr>
            <w:r w:rsidRPr="00F80F00">
              <w:rPr>
                <w:color w:val="000000"/>
              </w:rPr>
              <w:t>17,35</w:t>
            </w:r>
          </w:p>
        </w:tc>
        <w:tc>
          <w:tcPr>
            <w:tcW w:w="888" w:type="dxa"/>
            <w:tcBorders>
              <w:top w:val="nil"/>
              <w:left w:val="nil"/>
              <w:bottom w:val="single" w:sz="8" w:space="0" w:color="auto"/>
              <w:right w:val="single" w:sz="8" w:space="0" w:color="auto"/>
            </w:tcBorders>
            <w:shd w:val="clear" w:color="auto" w:fill="auto"/>
            <w:vAlign w:val="center"/>
            <w:hideMark/>
          </w:tcPr>
          <w:p w:rsidR="00C61A29" w:rsidRPr="00F80F00" w:rsidRDefault="00F80F00" w:rsidP="00C61A29">
            <w:pPr>
              <w:jc w:val="right"/>
              <w:rPr>
                <w:color w:val="000000"/>
              </w:rPr>
            </w:pPr>
            <w:r w:rsidRPr="00F80F00">
              <w:rPr>
                <w:color w:val="000000"/>
              </w:rPr>
              <w:t>47,90</w:t>
            </w:r>
          </w:p>
        </w:tc>
        <w:tc>
          <w:tcPr>
            <w:tcW w:w="756" w:type="dxa"/>
            <w:tcBorders>
              <w:top w:val="nil"/>
              <w:left w:val="nil"/>
              <w:bottom w:val="single" w:sz="8" w:space="0" w:color="auto"/>
              <w:right w:val="single" w:sz="8" w:space="0" w:color="auto"/>
            </w:tcBorders>
            <w:shd w:val="clear" w:color="auto" w:fill="auto"/>
            <w:vAlign w:val="center"/>
            <w:hideMark/>
          </w:tcPr>
          <w:p w:rsidR="00C61A29" w:rsidRPr="00F80F00" w:rsidRDefault="00F80F00" w:rsidP="00C61A29">
            <w:pPr>
              <w:jc w:val="right"/>
              <w:rPr>
                <w:color w:val="000000"/>
              </w:rPr>
            </w:pPr>
            <w:r w:rsidRPr="00F80F00">
              <w:rPr>
                <w:color w:val="000000"/>
              </w:rPr>
              <w:t>32,66</w:t>
            </w:r>
          </w:p>
        </w:tc>
        <w:tc>
          <w:tcPr>
            <w:tcW w:w="662" w:type="dxa"/>
            <w:tcBorders>
              <w:top w:val="nil"/>
              <w:left w:val="nil"/>
              <w:bottom w:val="single" w:sz="8" w:space="0" w:color="auto"/>
              <w:right w:val="single" w:sz="8" w:space="0" w:color="auto"/>
            </w:tcBorders>
            <w:shd w:val="clear" w:color="auto" w:fill="auto"/>
            <w:vAlign w:val="center"/>
            <w:hideMark/>
          </w:tcPr>
          <w:p w:rsidR="00C61A29" w:rsidRPr="00F80F00" w:rsidRDefault="00C61A29" w:rsidP="00F80F00">
            <w:pPr>
              <w:jc w:val="right"/>
              <w:rPr>
                <w:color w:val="000000"/>
              </w:rPr>
            </w:pPr>
            <w:r w:rsidRPr="00F80F00">
              <w:rPr>
                <w:color w:val="000000"/>
              </w:rPr>
              <w:t>2,0</w:t>
            </w:r>
            <w:r w:rsidR="00F80F00" w:rsidRPr="00F80F00">
              <w:rPr>
                <w:color w:val="000000"/>
              </w:rPr>
              <w:t>9</w:t>
            </w:r>
          </w:p>
        </w:tc>
        <w:tc>
          <w:tcPr>
            <w:tcW w:w="992" w:type="dxa"/>
            <w:vAlign w:val="center"/>
            <w:hideMark/>
          </w:tcPr>
          <w:p w:rsidR="00C61A29" w:rsidRPr="00F80F00" w:rsidRDefault="00C61A29" w:rsidP="00C61A29">
            <w:pPr>
              <w:jc w:val="right"/>
              <w:rPr>
                <w:color w:val="000000"/>
              </w:rPr>
            </w:pPr>
            <w:r w:rsidRPr="00F80F00">
              <w:rPr>
                <w:color w:val="000000"/>
              </w:rPr>
              <w:t>100,00</w:t>
            </w:r>
          </w:p>
        </w:tc>
      </w:tr>
      <w:tr w:rsidR="00C61A29" w:rsidRPr="00F80F00" w:rsidTr="00C61A29">
        <w:trPr>
          <w:trHeight w:val="454"/>
          <w:jc w:val="center"/>
        </w:trPr>
        <w:tc>
          <w:tcPr>
            <w:tcW w:w="870" w:type="dxa"/>
            <w:vMerge/>
            <w:shd w:val="clear" w:color="auto" w:fill="C6D9F1" w:themeFill="text2" w:themeFillTint="33"/>
            <w:hideMark/>
          </w:tcPr>
          <w:p w:rsidR="00C61A29" w:rsidRPr="00F80F00" w:rsidRDefault="00C61A29" w:rsidP="00C61A29">
            <w:pPr>
              <w:spacing w:line="276" w:lineRule="auto"/>
              <w:jc w:val="center"/>
            </w:pPr>
          </w:p>
        </w:tc>
        <w:tc>
          <w:tcPr>
            <w:tcW w:w="2102" w:type="dxa"/>
            <w:vAlign w:val="center"/>
            <w:hideMark/>
          </w:tcPr>
          <w:p w:rsidR="00C61A29" w:rsidRPr="00F80F00" w:rsidRDefault="00C61A29" w:rsidP="00C61A29">
            <w:pPr>
              <w:spacing w:line="276" w:lineRule="auto"/>
            </w:pPr>
            <w:r w:rsidRPr="00F80F00">
              <w:t>DU + DU.OS</w:t>
            </w:r>
          </w:p>
        </w:tc>
        <w:tc>
          <w:tcPr>
            <w:tcW w:w="813" w:type="dxa"/>
            <w:tcBorders>
              <w:top w:val="nil"/>
              <w:left w:val="nil"/>
              <w:bottom w:val="single" w:sz="8" w:space="0" w:color="auto"/>
              <w:right w:val="single" w:sz="8" w:space="0" w:color="auto"/>
            </w:tcBorders>
            <w:shd w:val="clear" w:color="auto" w:fill="auto"/>
            <w:vAlign w:val="center"/>
            <w:hideMark/>
          </w:tcPr>
          <w:p w:rsidR="00C61A29" w:rsidRPr="00F80F00" w:rsidRDefault="00F80F00" w:rsidP="00C61A29">
            <w:pPr>
              <w:jc w:val="right"/>
              <w:rPr>
                <w:color w:val="000000"/>
              </w:rPr>
            </w:pPr>
            <w:r w:rsidRPr="00F80F00">
              <w:rPr>
                <w:color w:val="000000"/>
              </w:rPr>
              <w:t>6,34</w:t>
            </w:r>
          </w:p>
        </w:tc>
        <w:tc>
          <w:tcPr>
            <w:tcW w:w="888" w:type="dxa"/>
            <w:tcBorders>
              <w:top w:val="nil"/>
              <w:left w:val="nil"/>
              <w:bottom w:val="single" w:sz="8" w:space="0" w:color="auto"/>
              <w:right w:val="single" w:sz="8" w:space="0" w:color="auto"/>
            </w:tcBorders>
            <w:shd w:val="clear" w:color="auto" w:fill="auto"/>
            <w:vAlign w:val="center"/>
            <w:hideMark/>
          </w:tcPr>
          <w:p w:rsidR="00C61A29" w:rsidRPr="00F80F00" w:rsidRDefault="00F80F00" w:rsidP="00C61A29">
            <w:pPr>
              <w:jc w:val="right"/>
              <w:rPr>
                <w:color w:val="000000"/>
              </w:rPr>
            </w:pPr>
            <w:r w:rsidRPr="00F80F00">
              <w:rPr>
                <w:color w:val="000000"/>
              </w:rPr>
              <w:t>57,46</w:t>
            </w:r>
          </w:p>
        </w:tc>
        <w:tc>
          <w:tcPr>
            <w:tcW w:w="756" w:type="dxa"/>
            <w:tcBorders>
              <w:top w:val="nil"/>
              <w:left w:val="nil"/>
              <w:bottom w:val="single" w:sz="8" w:space="0" w:color="auto"/>
              <w:right w:val="single" w:sz="8" w:space="0" w:color="auto"/>
            </w:tcBorders>
            <w:shd w:val="clear" w:color="auto" w:fill="auto"/>
            <w:vAlign w:val="center"/>
            <w:hideMark/>
          </w:tcPr>
          <w:p w:rsidR="00F80F00" w:rsidRPr="00F80F00" w:rsidRDefault="00F80F00" w:rsidP="00F80F00">
            <w:pPr>
              <w:jc w:val="right"/>
              <w:rPr>
                <w:color w:val="000000"/>
              </w:rPr>
            </w:pPr>
            <w:r w:rsidRPr="00F80F00">
              <w:rPr>
                <w:color w:val="000000"/>
              </w:rPr>
              <w:t>34,98</w:t>
            </w:r>
          </w:p>
        </w:tc>
        <w:tc>
          <w:tcPr>
            <w:tcW w:w="662" w:type="dxa"/>
            <w:tcBorders>
              <w:top w:val="nil"/>
              <w:left w:val="nil"/>
              <w:bottom w:val="single" w:sz="8" w:space="0" w:color="auto"/>
              <w:right w:val="single" w:sz="8" w:space="0" w:color="auto"/>
            </w:tcBorders>
            <w:shd w:val="clear" w:color="auto" w:fill="auto"/>
            <w:vAlign w:val="center"/>
            <w:hideMark/>
          </w:tcPr>
          <w:p w:rsidR="00C61A29" w:rsidRPr="00F80F00" w:rsidRDefault="00C61A29" w:rsidP="00F80F00">
            <w:pPr>
              <w:jc w:val="right"/>
              <w:rPr>
                <w:color w:val="000000"/>
              </w:rPr>
            </w:pPr>
            <w:r w:rsidRPr="00F80F00">
              <w:rPr>
                <w:color w:val="000000"/>
              </w:rPr>
              <w:t>1,</w:t>
            </w:r>
            <w:r w:rsidR="00F80F00" w:rsidRPr="00F80F00">
              <w:rPr>
                <w:color w:val="000000"/>
              </w:rPr>
              <w:t>22</w:t>
            </w:r>
          </w:p>
        </w:tc>
        <w:tc>
          <w:tcPr>
            <w:tcW w:w="992" w:type="dxa"/>
            <w:vAlign w:val="center"/>
            <w:hideMark/>
          </w:tcPr>
          <w:p w:rsidR="00C61A29" w:rsidRPr="00F80F00" w:rsidRDefault="00C61A29" w:rsidP="00C61A29">
            <w:pPr>
              <w:jc w:val="right"/>
              <w:rPr>
                <w:color w:val="000000"/>
              </w:rPr>
            </w:pPr>
            <w:r w:rsidRPr="00F80F00">
              <w:rPr>
                <w:color w:val="000000"/>
              </w:rPr>
              <w:t>100,00</w:t>
            </w:r>
          </w:p>
        </w:tc>
      </w:tr>
    </w:tbl>
    <w:p w:rsidR="00C61A29" w:rsidRPr="006A0EFD" w:rsidRDefault="00C61A29" w:rsidP="00C61A29">
      <w:pPr>
        <w:spacing w:line="276" w:lineRule="auto"/>
        <w:rPr>
          <w:i/>
        </w:rPr>
      </w:pPr>
    </w:p>
    <w:p w:rsidR="00F0614A" w:rsidRDefault="00C61A29" w:rsidP="00F0614A">
      <w:pPr>
        <w:spacing w:line="276" w:lineRule="auto"/>
        <w:jc w:val="both"/>
      </w:pPr>
      <w:r w:rsidRPr="007040C5">
        <w:t>Grafički prikaz ukupne vrijednosti dodijeljenih ugovora i ugovora dodijeljenih na osnovu zaključenih okvirnih sporazuma za konkurentski zahtjev za dostavu ponuda u 201</w:t>
      </w:r>
      <w:r w:rsidR="007040C5" w:rsidRPr="007040C5">
        <w:t>7</w:t>
      </w:r>
      <w:r w:rsidRPr="007040C5">
        <w:t>. godini za usluge Aneks II dio B prema nivou vlasti:</w:t>
      </w:r>
    </w:p>
    <w:p w:rsidR="006356D9" w:rsidRPr="007040C5" w:rsidRDefault="00C91CC3" w:rsidP="00F0614A">
      <w:pPr>
        <w:spacing w:line="276" w:lineRule="auto"/>
        <w:jc w:val="both"/>
      </w:pPr>
      <w:r>
        <w:rPr>
          <w:noProof/>
        </w:rPr>
        <w:lastRenderedPageBreak/>
        <w:drawing>
          <wp:inline distT="0" distB="0" distL="0" distR="0" wp14:anchorId="3AA6DF66" wp14:editId="2ED5242C">
            <wp:extent cx="5759450" cy="3192327"/>
            <wp:effectExtent l="0" t="0" r="12700" b="8255"/>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W w:w="9067" w:type="dxa"/>
        <w:tblLook w:val="04A0" w:firstRow="1" w:lastRow="0" w:firstColumn="1" w:lastColumn="0" w:noHBand="0" w:noVBand="1"/>
      </w:tblPr>
      <w:tblGrid>
        <w:gridCol w:w="1696"/>
        <w:gridCol w:w="1276"/>
        <w:gridCol w:w="1418"/>
        <w:gridCol w:w="1417"/>
        <w:gridCol w:w="1418"/>
        <w:gridCol w:w="1842"/>
      </w:tblGrid>
      <w:tr w:rsidR="00C91CC3" w:rsidRPr="007040C5" w:rsidTr="00472C0C">
        <w:trPr>
          <w:trHeight w:val="22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CC3" w:rsidRPr="007040C5" w:rsidRDefault="00C91CC3" w:rsidP="00472C0C">
            <w:pPr>
              <w:jc w:val="center"/>
              <w:rPr>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91CC3" w:rsidRPr="007040C5" w:rsidRDefault="00C91CC3" w:rsidP="00472C0C">
            <w:pPr>
              <w:jc w:val="center"/>
              <w:rPr>
                <w:color w:val="000000"/>
                <w:sz w:val="18"/>
                <w:szCs w:val="18"/>
              </w:rPr>
            </w:pPr>
            <w:r w:rsidRPr="007040C5">
              <w:rPr>
                <w:color w:val="000000"/>
                <w:sz w:val="18"/>
                <w:szCs w:val="18"/>
              </w:rPr>
              <w:t>BiH</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C91CC3" w:rsidRPr="007040C5" w:rsidRDefault="00C91CC3" w:rsidP="00472C0C">
            <w:pPr>
              <w:jc w:val="center"/>
              <w:rPr>
                <w:color w:val="000000"/>
                <w:sz w:val="18"/>
                <w:szCs w:val="18"/>
              </w:rPr>
            </w:pPr>
            <w:r w:rsidRPr="007040C5">
              <w:rPr>
                <w:color w:val="000000"/>
                <w:sz w:val="18"/>
                <w:szCs w:val="18"/>
              </w:rPr>
              <w:t>FBIH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C91CC3" w:rsidRPr="007040C5" w:rsidRDefault="00C91CC3" w:rsidP="00472C0C">
            <w:pPr>
              <w:jc w:val="center"/>
              <w:rPr>
                <w:color w:val="000000"/>
                <w:sz w:val="18"/>
                <w:szCs w:val="18"/>
              </w:rPr>
            </w:pPr>
            <w:r w:rsidRPr="007040C5">
              <w:rPr>
                <w:color w:val="000000"/>
                <w:sz w:val="18"/>
                <w:szCs w:val="18"/>
              </w:rPr>
              <w:t>RS</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C91CC3" w:rsidRPr="007040C5" w:rsidRDefault="00C91CC3" w:rsidP="00472C0C">
            <w:pPr>
              <w:jc w:val="center"/>
              <w:rPr>
                <w:color w:val="000000"/>
                <w:sz w:val="18"/>
                <w:szCs w:val="18"/>
              </w:rPr>
            </w:pPr>
            <w:r w:rsidRPr="007040C5">
              <w:rPr>
                <w:color w:val="000000"/>
                <w:sz w:val="18"/>
                <w:szCs w:val="18"/>
              </w:rPr>
              <w:t>BD</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C91CC3" w:rsidRPr="007040C5" w:rsidRDefault="00C91CC3" w:rsidP="00472C0C">
            <w:pPr>
              <w:jc w:val="center"/>
              <w:rPr>
                <w:color w:val="000000"/>
                <w:sz w:val="18"/>
                <w:szCs w:val="18"/>
              </w:rPr>
            </w:pPr>
            <w:r w:rsidRPr="007040C5">
              <w:rPr>
                <w:color w:val="000000"/>
                <w:sz w:val="18"/>
                <w:szCs w:val="18"/>
              </w:rPr>
              <w:t>Ukupno</w:t>
            </w:r>
          </w:p>
        </w:tc>
      </w:tr>
      <w:tr w:rsidR="00C91CC3" w:rsidRPr="007040C5" w:rsidTr="00472C0C">
        <w:trPr>
          <w:trHeight w:val="224"/>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C91CC3" w:rsidRPr="007040C5" w:rsidRDefault="00C91CC3" w:rsidP="00472C0C">
            <w:pPr>
              <w:rPr>
                <w:color w:val="000000"/>
                <w:sz w:val="16"/>
                <w:szCs w:val="16"/>
              </w:rPr>
            </w:pPr>
            <w:r w:rsidRPr="007040C5">
              <w:rPr>
                <w:color w:val="000000"/>
                <w:sz w:val="16"/>
                <w:szCs w:val="16"/>
              </w:rPr>
              <w:t>Usluge A.II.B  DU</w:t>
            </w:r>
          </w:p>
        </w:tc>
        <w:tc>
          <w:tcPr>
            <w:tcW w:w="1276" w:type="dxa"/>
            <w:tcBorders>
              <w:top w:val="nil"/>
              <w:left w:val="nil"/>
              <w:bottom w:val="single" w:sz="4" w:space="0" w:color="auto"/>
              <w:right w:val="single" w:sz="4" w:space="0" w:color="auto"/>
            </w:tcBorders>
            <w:shd w:val="clear" w:color="auto" w:fill="auto"/>
            <w:noWrap/>
            <w:hideMark/>
          </w:tcPr>
          <w:p w:rsidR="00C91CC3" w:rsidRPr="007040C5" w:rsidRDefault="00C91CC3" w:rsidP="00472C0C">
            <w:pPr>
              <w:jc w:val="right"/>
              <w:rPr>
                <w:color w:val="000000"/>
                <w:sz w:val="18"/>
                <w:szCs w:val="18"/>
              </w:rPr>
            </w:pPr>
            <w:r w:rsidRPr="007040C5">
              <w:rPr>
                <w:color w:val="000000"/>
                <w:sz w:val="18"/>
                <w:szCs w:val="18"/>
              </w:rPr>
              <w:t>1.003.361,78</w:t>
            </w:r>
          </w:p>
        </w:tc>
        <w:tc>
          <w:tcPr>
            <w:tcW w:w="1418" w:type="dxa"/>
            <w:tcBorders>
              <w:top w:val="nil"/>
              <w:left w:val="nil"/>
              <w:bottom w:val="single" w:sz="4" w:space="0" w:color="auto"/>
              <w:right w:val="single" w:sz="4" w:space="0" w:color="auto"/>
            </w:tcBorders>
            <w:shd w:val="clear" w:color="auto" w:fill="auto"/>
            <w:noWrap/>
            <w:hideMark/>
          </w:tcPr>
          <w:p w:rsidR="00C91CC3" w:rsidRPr="007040C5" w:rsidRDefault="00C91CC3" w:rsidP="00472C0C">
            <w:pPr>
              <w:jc w:val="right"/>
              <w:rPr>
                <w:color w:val="000000"/>
                <w:sz w:val="18"/>
                <w:szCs w:val="18"/>
              </w:rPr>
            </w:pPr>
            <w:r w:rsidRPr="007040C5">
              <w:rPr>
                <w:color w:val="000000"/>
                <w:sz w:val="18"/>
                <w:szCs w:val="18"/>
              </w:rPr>
              <w:t>6.922.525,01</w:t>
            </w:r>
          </w:p>
        </w:tc>
        <w:tc>
          <w:tcPr>
            <w:tcW w:w="1417" w:type="dxa"/>
            <w:tcBorders>
              <w:top w:val="nil"/>
              <w:left w:val="nil"/>
              <w:bottom w:val="single" w:sz="4" w:space="0" w:color="auto"/>
              <w:right w:val="single" w:sz="4" w:space="0" w:color="auto"/>
            </w:tcBorders>
            <w:shd w:val="clear" w:color="auto" w:fill="auto"/>
            <w:noWrap/>
            <w:hideMark/>
          </w:tcPr>
          <w:p w:rsidR="00C91CC3" w:rsidRPr="007040C5" w:rsidRDefault="00C91CC3" w:rsidP="00472C0C">
            <w:pPr>
              <w:jc w:val="right"/>
              <w:rPr>
                <w:color w:val="000000"/>
                <w:sz w:val="18"/>
                <w:szCs w:val="18"/>
              </w:rPr>
            </w:pPr>
            <w:r w:rsidRPr="007040C5">
              <w:rPr>
                <w:color w:val="000000"/>
                <w:sz w:val="18"/>
                <w:szCs w:val="18"/>
              </w:rPr>
              <w:t>5.811.024,52</w:t>
            </w:r>
          </w:p>
        </w:tc>
        <w:tc>
          <w:tcPr>
            <w:tcW w:w="1418" w:type="dxa"/>
            <w:tcBorders>
              <w:top w:val="nil"/>
              <w:left w:val="nil"/>
              <w:bottom w:val="single" w:sz="4" w:space="0" w:color="auto"/>
              <w:right w:val="single" w:sz="4" w:space="0" w:color="auto"/>
            </w:tcBorders>
            <w:shd w:val="clear" w:color="auto" w:fill="auto"/>
            <w:noWrap/>
            <w:hideMark/>
          </w:tcPr>
          <w:p w:rsidR="00C91CC3" w:rsidRPr="007040C5" w:rsidRDefault="00C91CC3" w:rsidP="00472C0C">
            <w:pPr>
              <w:jc w:val="right"/>
              <w:rPr>
                <w:color w:val="000000"/>
                <w:sz w:val="18"/>
                <w:szCs w:val="18"/>
              </w:rPr>
            </w:pPr>
            <w:r w:rsidRPr="007040C5">
              <w:rPr>
                <w:color w:val="000000"/>
                <w:sz w:val="18"/>
                <w:szCs w:val="18"/>
              </w:rPr>
              <w:t>215.058,13</w:t>
            </w:r>
          </w:p>
        </w:tc>
        <w:tc>
          <w:tcPr>
            <w:tcW w:w="1842" w:type="dxa"/>
            <w:tcBorders>
              <w:top w:val="nil"/>
              <w:left w:val="nil"/>
              <w:bottom w:val="single" w:sz="4" w:space="0" w:color="auto"/>
              <w:right w:val="single" w:sz="4" w:space="0" w:color="auto"/>
            </w:tcBorders>
            <w:shd w:val="clear" w:color="auto" w:fill="auto"/>
            <w:noWrap/>
            <w:hideMark/>
          </w:tcPr>
          <w:p w:rsidR="00C91CC3" w:rsidRPr="007040C5" w:rsidRDefault="00C91CC3" w:rsidP="00472C0C">
            <w:pPr>
              <w:jc w:val="right"/>
              <w:rPr>
                <w:color w:val="000000"/>
                <w:sz w:val="18"/>
                <w:szCs w:val="18"/>
              </w:rPr>
            </w:pPr>
            <w:r w:rsidRPr="007040C5">
              <w:rPr>
                <w:color w:val="000000"/>
                <w:sz w:val="18"/>
                <w:szCs w:val="18"/>
              </w:rPr>
              <w:t>13.951.969,44</w:t>
            </w:r>
          </w:p>
        </w:tc>
      </w:tr>
      <w:tr w:rsidR="00C91CC3" w:rsidRPr="007040C5" w:rsidTr="00472C0C">
        <w:trPr>
          <w:trHeight w:val="224"/>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C91CC3" w:rsidRPr="007040C5" w:rsidRDefault="00C91CC3" w:rsidP="00472C0C">
            <w:pPr>
              <w:rPr>
                <w:color w:val="000000"/>
                <w:sz w:val="16"/>
                <w:szCs w:val="16"/>
              </w:rPr>
            </w:pPr>
            <w:r w:rsidRPr="007040C5">
              <w:rPr>
                <w:color w:val="000000"/>
                <w:sz w:val="16"/>
                <w:szCs w:val="16"/>
              </w:rPr>
              <w:t>Usluge A.II.B DU.OS</w:t>
            </w:r>
          </w:p>
        </w:tc>
        <w:tc>
          <w:tcPr>
            <w:tcW w:w="1276" w:type="dxa"/>
            <w:tcBorders>
              <w:top w:val="nil"/>
              <w:left w:val="nil"/>
              <w:bottom w:val="single" w:sz="4" w:space="0" w:color="auto"/>
              <w:right w:val="single" w:sz="4" w:space="0" w:color="auto"/>
            </w:tcBorders>
            <w:shd w:val="clear" w:color="auto" w:fill="auto"/>
            <w:noWrap/>
            <w:hideMark/>
          </w:tcPr>
          <w:p w:rsidR="00C91CC3" w:rsidRPr="007040C5" w:rsidRDefault="00C91CC3" w:rsidP="00472C0C">
            <w:pPr>
              <w:jc w:val="right"/>
              <w:rPr>
                <w:color w:val="000000"/>
                <w:sz w:val="18"/>
                <w:szCs w:val="18"/>
              </w:rPr>
            </w:pPr>
            <w:r w:rsidRPr="007040C5">
              <w:rPr>
                <w:color w:val="000000"/>
                <w:sz w:val="18"/>
                <w:szCs w:val="18"/>
              </w:rPr>
              <w:t>397.591,24</w:t>
            </w:r>
          </w:p>
        </w:tc>
        <w:tc>
          <w:tcPr>
            <w:tcW w:w="1418" w:type="dxa"/>
            <w:tcBorders>
              <w:top w:val="nil"/>
              <w:left w:val="nil"/>
              <w:bottom w:val="single" w:sz="4" w:space="0" w:color="auto"/>
              <w:right w:val="single" w:sz="4" w:space="0" w:color="auto"/>
            </w:tcBorders>
            <w:shd w:val="clear" w:color="auto" w:fill="auto"/>
            <w:noWrap/>
            <w:hideMark/>
          </w:tcPr>
          <w:p w:rsidR="00C91CC3" w:rsidRPr="007040C5" w:rsidRDefault="00C91CC3" w:rsidP="00472C0C">
            <w:pPr>
              <w:jc w:val="right"/>
              <w:rPr>
                <w:color w:val="000000"/>
                <w:sz w:val="18"/>
                <w:szCs w:val="18"/>
              </w:rPr>
            </w:pPr>
            <w:r w:rsidRPr="007040C5">
              <w:rPr>
                <w:color w:val="000000"/>
                <w:sz w:val="18"/>
                <w:szCs w:val="18"/>
              </w:rPr>
              <w:t>722.919,42</w:t>
            </w:r>
          </w:p>
        </w:tc>
        <w:tc>
          <w:tcPr>
            <w:tcW w:w="1417" w:type="dxa"/>
            <w:tcBorders>
              <w:top w:val="nil"/>
              <w:left w:val="nil"/>
              <w:bottom w:val="single" w:sz="4" w:space="0" w:color="auto"/>
              <w:right w:val="single" w:sz="4" w:space="0" w:color="auto"/>
            </w:tcBorders>
            <w:shd w:val="clear" w:color="auto" w:fill="auto"/>
            <w:noWrap/>
            <w:hideMark/>
          </w:tcPr>
          <w:p w:rsidR="00C91CC3" w:rsidRPr="007040C5" w:rsidRDefault="00C91CC3" w:rsidP="00472C0C">
            <w:pPr>
              <w:jc w:val="right"/>
              <w:rPr>
                <w:color w:val="000000"/>
                <w:sz w:val="18"/>
                <w:szCs w:val="18"/>
              </w:rPr>
            </w:pPr>
            <w:r w:rsidRPr="007040C5">
              <w:rPr>
                <w:color w:val="000000"/>
                <w:sz w:val="18"/>
                <w:szCs w:val="18"/>
              </w:rPr>
              <w:t>515.810,68</w:t>
            </w:r>
          </w:p>
        </w:tc>
        <w:tc>
          <w:tcPr>
            <w:tcW w:w="1418" w:type="dxa"/>
            <w:tcBorders>
              <w:top w:val="nil"/>
              <w:left w:val="nil"/>
              <w:bottom w:val="single" w:sz="4" w:space="0" w:color="auto"/>
              <w:right w:val="single" w:sz="4" w:space="0" w:color="auto"/>
            </w:tcBorders>
            <w:shd w:val="clear" w:color="auto" w:fill="auto"/>
            <w:noWrap/>
            <w:hideMark/>
          </w:tcPr>
          <w:p w:rsidR="00C91CC3" w:rsidRPr="007040C5" w:rsidRDefault="00C91CC3" w:rsidP="00472C0C">
            <w:pPr>
              <w:jc w:val="right"/>
              <w:rPr>
                <w:color w:val="000000"/>
                <w:sz w:val="18"/>
                <w:szCs w:val="18"/>
              </w:rPr>
            </w:pPr>
            <w:r w:rsidRPr="007040C5">
              <w:rPr>
                <w:color w:val="000000"/>
                <w:sz w:val="18"/>
                <w:szCs w:val="18"/>
              </w:rPr>
              <w:t>35.168,10</w:t>
            </w:r>
          </w:p>
        </w:tc>
        <w:tc>
          <w:tcPr>
            <w:tcW w:w="1842" w:type="dxa"/>
            <w:tcBorders>
              <w:top w:val="nil"/>
              <w:left w:val="nil"/>
              <w:bottom w:val="single" w:sz="4" w:space="0" w:color="auto"/>
              <w:right w:val="single" w:sz="4" w:space="0" w:color="auto"/>
            </w:tcBorders>
            <w:shd w:val="clear" w:color="auto" w:fill="auto"/>
            <w:noWrap/>
            <w:hideMark/>
          </w:tcPr>
          <w:p w:rsidR="00C91CC3" w:rsidRPr="007040C5" w:rsidRDefault="00C91CC3" w:rsidP="00472C0C">
            <w:pPr>
              <w:jc w:val="right"/>
              <w:rPr>
                <w:color w:val="000000"/>
                <w:sz w:val="18"/>
                <w:szCs w:val="18"/>
              </w:rPr>
            </w:pPr>
            <w:r w:rsidRPr="007040C5">
              <w:rPr>
                <w:color w:val="000000"/>
                <w:sz w:val="18"/>
                <w:szCs w:val="18"/>
              </w:rPr>
              <w:t>1.671.489,44</w:t>
            </w:r>
          </w:p>
        </w:tc>
      </w:tr>
      <w:tr w:rsidR="00C91CC3" w:rsidRPr="007040C5" w:rsidTr="00472C0C">
        <w:trPr>
          <w:trHeight w:val="224"/>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C91CC3" w:rsidRPr="007040C5" w:rsidRDefault="00C91CC3" w:rsidP="00472C0C">
            <w:pPr>
              <w:rPr>
                <w:color w:val="000000"/>
                <w:sz w:val="16"/>
                <w:szCs w:val="16"/>
              </w:rPr>
            </w:pPr>
            <w:r w:rsidRPr="007040C5">
              <w:rPr>
                <w:color w:val="000000"/>
                <w:sz w:val="16"/>
                <w:szCs w:val="16"/>
              </w:rPr>
              <w:t>Usluge A.II.B DU+DU.OS</w:t>
            </w:r>
          </w:p>
        </w:tc>
        <w:tc>
          <w:tcPr>
            <w:tcW w:w="1276" w:type="dxa"/>
            <w:tcBorders>
              <w:top w:val="nil"/>
              <w:left w:val="nil"/>
              <w:bottom w:val="single" w:sz="4" w:space="0" w:color="auto"/>
              <w:right w:val="single" w:sz="4" w:space="0" w:color="auto"/>
            </w:tcBorders>
            <w:shd w:val="clear" w:color="auto" w:fill="auto"/>
            <w:noWrap/>
            <w:vAlign w:val="center"/>
            <w:hideMark/>
          </w:tcPr>
          <w:p w:rsidR="00C91CC3" w:rsidRPr="007040C5" w:rsidRDefault="00C91CC3" w:rsidP="00472C0C">
            <w:pPr>
              <w:jc w:val="right"/>
              <w:rPr>
                <w:color w:val="000000"/>
                <w:sz w:val="18"/>
                <w:szCs w:val="18"/>
              </w:rPr>
            </w:pPr>
            <w:r w:rsidRPr="007040C5">
              <w:rPr>
                <w:color w:val="000000"/>
                <w:sz w:val="18"/>
                <w:szCs w:val="18"/>
              </w:rPr>
              <w:t>1.400.953,02</w:t>
            </w:r>
          </w:p>
        </w:tc>
        <w:tc>
          <w:tcPr>
            <w:tcW w:w="1418" w:type="dxa"/>
            <w:tcBorders>
              <w:top w:val="nil"/>
              <w:left w:val="nil"/>
              <w:bottom w:val="single" w:sz="4" w:space="0" w:color="auto"/>
              <w:right w:val="single" w:sz="4" w:space="0" w:color="auto"/>
            </w:tcBorders>
            <w:shd w:val="clear" w:color="auto" w:fill="auto"/>
            <w:noWrap/>
            <w:vAlign w:val="center"/>
            <w:hideMark/>
          </w:tcPr>
          <w:p w:rsidR="00C91CC3" w:rsidRPr="007040C5" w:rsidRDefault="00C91CC3" w:rsidP="00472C0C">
            <w:pPr>
              <w:jc w:val="right"/>
              <w:rPr>
                <w:color w:val="000000"/>
                <w:sz w:val="18"/>
                <w:szCs w:val="18"/>
              </w:rPr>
            </w:pPr>
            <w:r w:rsidRPr="007040C5">
              <w:rPr>
                <w:color w:val="000000"/>
                <w:sz w:val="18"/>
                <w:szCs w:val="18"/>
              </w:rPr>
              <w:t>7.645.444,43</w:t>
            </w:r>
          </w:p>
        </w:tc>
        <w:tc>
          <w:tcPr>
            <w:tcW w:w="1417" w:type="dxa"/>
            <w:tcBorders>
              <w:top w:val="nil"/>
              <w:left w:val="nil"/>
              <w:bottom w:val="single" w:sz="4" w:space="0" w:color="auto"/>
              <w:right w:val="single" w:sz="4" w:space="0" w:color="auto"/>
            </w:tcBorders>
            <w:shd w:val="clear" w:color="auto" w:fill="auto"/>
            <w:noWrap/>
            <w:vAlign w:val="center"/>
            <w:hideMark/>
          </w:tcPr>
          <w:p w:rsidR="00C91CC3" w:rsidRPr="007040C5" w:rsidRDefault="00C91CC3" w:rsidP="00472C0C">
            <w:pPr>
              <w:jc w:val="right"/>
              <w:rPr>
                <w:color w:val="000000"/>
                <w:sz w:val="18"/>
                <w:szCs w:val="18"/>
              </w:rPr>
            </w:pPr>
            <w:r w:rsidRPr="007040C5">
              <w:rPr>
                <w:color w:val="000000"/>
                <w:sz w:val="18"/>
                <w:szCs w:val="18"/>
              </w:rPr>
              <w:t>6.326.835,20</w:t>
            </w:r>
          </w:p>
        </w:tc>
        <w:tc>
          <w:tcPr>
            <w:tcW w:w="1418" w:type="dxa"/>
            <w:tcBorders>
              <w:top w:val="nil"/>
              <w:left w:val="nil"/>
              <w:bottom w:val="single" w:sz="4" w:space="0" w:color="auto"/>
              <w:right w:val="single" w:sz="4" w:space="0" w:color="auto"/>
            </w:tcBorders>
            <w:shd w:val="clear" w:color="auto" w:fill="auto"/>
            <w:noWrap/>
            <w:vAlign w:val="center"/>
            <w:hideMark/>
          </w:tcPr>
          <w:p w:rsidR="00C91CC3" w:rsidRPr="007040C5" w:rsidRDefault="00C91CC3" w:rsidP="00472C0C">
            <w:pPr>
              <w:jc w:val="right"/>
              <w:rPr>
                <w:color w:val="000000"/>
                <w:sz w:val="18"/>
                <w:szCs w:val="18"/>
              </w:rPr>
            </w:pPr>
            <w:r w:rsidRPr="007040C5">
              <w:rPr>
                <w:color w:val="000000"/>
                <w:sz w:val="18"/>
                <w:szCs w:val="18"/>
              </w:rPr>
              <w:t>250.226,23</w:t>
            </w:r>
          </w:p>
        </w:tc>
        <w:tc>
          <w:tcPr>
            <w:tcW w:w="1842" w:type="dxa"/>
            <w:tcBorders>
              <w:top w:val="nil"/>
              <w:left w:val="nil"/>
              <w:bottom w:val="single" w:sz="4" w:space="0" w:color="auto"/>
              <w:right w:val="single" w:sz="4" w:space="0" w:color="auto"/>
            </w:tcBorders>
            <w:shd w:val="clear" w:color="auto" w:fill="auto"/>
            <w:noWrap/>
            <w:vAlign w:val="center"/>
            <w:hideMark/>
          </w:tcPr>
          <w:p w:rsidR="00C91CC3" w:rsidRPr="007040C5" w:rsidRDefault="00C91CC3" w:rsidP="00472C0C">
            <w:pPr>
              <w:jc w:val="right"/>
              <w:rPr>
                <w:color w:val="000000"/>
                <w:sz w:val="18"/>
                <w:szCs w:val="18"/>
              </w:rPr>
            </w:pPr>
            <w:r w:rsidRPr="007040C5">
              <w:rPr>
                <w:color w:val="000000"/>
                <w:sz w:val="18"/>
                <w:szCs w:val="18"/>
              </w:rPr>
              <w:t>15.623.458,88</w:t>
            </w:r>
          </w:p>
        </w:tc>
      </w:tr>
    </w:tbl>
    <w:p w:rsidR="00FB47FB" w:rsidRPr="006A0EFD" w:rsidRDefault="00FB47FB" w:rsidP="00F0614A">
      <w:pPr>
        <w:spacing w:line="276" w:lineRule="auto"/>
        <w:jc w:val="both"/>
        <w:rPr>
          <w:i/>
        </w:rPr>
      </w:pPr>
    </w:p>
    <w:p w:rsidR="00FB47FB" w:rsidRPr="006A0EFD" w:rsidRDefault="00C61A29" w:rsidP="00C61A29">
      <w:pPr>
        <w:spacing w:line="276" w:lineRule="auto"/>
        <w:jc w:val="both"/>
        <w:rPr>
          <w:i/>
        </w:rPr>
      </w:pPr>
      <w:r w:rsidRPr="00881FFB">
        <w:t>Procentualno učešće u vrijednosti dodijelenih ugovora i ugovora dodijeljenih na osnovu zaključenih okvirnih sporazuma za  konkurentski zahtjev za dostavu ponuda u 201</w:t>
      </w:r>
      <w:r w:rsidR="00881FFB" w:rsidRPr="00881FFB">
        <w:t>7</w:t>
      </w:r>
      <w:r w:rsidRPr="00881FFB">
        <w:t>. godini za usluge  An</w:t>
      </w:r>
      <w:r w:rsidR="00881FFB">
        <w:t>eks II dio B prema nivou vlasti</w:t>
      </w:r>
      <w:r w:rsidRPr="00881FFB">
        <w:t>:</w:t>
      </w:r>
    </w:p>
    <w:p w:rsidR="00C61A29" w:rsidRPr="006A0EFD" w:rsidRDefault="00C61A29" w:rsidP="00C61A29">
      <w:pPr>
        <w:spacing w:line="276" w:lineRule="auto"/>
        <w:jc w:val="both"/>
        <w:rPr>
          <w:i/>
        </w:rPr>
      </w:pPr>
    </w:p>
    <w:tbl>
      <w:tblPr>
        <w:tblStyle w:val="TableGrid"/>
        <w:tblW w:w="6562" w:type="dxa"/>
        <w:jc w:val="center"/>
        <w:tblLayout w:type="fixed"/>
        <w:tblLook w:val="04A0" w:firstRow="1" w:lastRow="0" w:firstColumn="1" w:lastColumn="0" w:noHBand="0" w:noVBand="1"/>
      </w:tblPr>
      <w:tblGrid>
        <w:gridCol w:w="846"/>
        <w:gridCol w:w="1652"/>
        <w:gridCol w:w="800"/>
        <w:gridCol w:w="860"/>
        <w:gridCol w:w="756"/>
        <w:gridCol w:w="656"/>
        <w:gridCol w:w="992"/>
      </w:tblGrid>
      <w:tr w:rsidR="00C61A29" w:rsidRPr="00B77F8C" w:rsidTr="00C61A29">
        <w:trPr>
          <w:trHeight w:val="315"/>
          <w:jc w:val="center"/>
        </w:trPr>
        <w:tc>
          <w:tcPr>
            <w:tcW w:w="2498" w:type="dxa"/>
            <w:gridSpan w:val="2"/>
            <w:shd w:val="clear" w:color="auto" w:fill="C6D9F1" w:themeFill="text2" w:themeFillTint="33"/>
            <w:hideMark/>
          </w:tcPr>
          <w:p w:rsidR="00C61A29" w:rsidRPr="00B77F8C" w:rsidRDefault="00C61A29" w:rsidP="00C61A29">
            <w:pPr>
              <w:spacing w:line="276" w:lineRule="auto"/>
              <w:jc w:val="center"/>
            </w:pPr>
            <w:r w:rsidRPr="00B77F8C">
              <w:t> </w:t>
            </w:r>
          </w:p>
        </w:tc>
        <w:tc>
          <w:tcPr>
            <w:tcW w:w="800" w:type="dxa"/>
            <w:shd w:val="clear" w:color="auto" w:fill="C6D9F1" w:themeFill="text2" w:themeFillTint="33"/>
            <w:hideMark/>
          </w:tcPr>
          <w:p w:rsidR="00C61A29" w:rsidRPr="00B77F8C" w:rsidRDefault="00C61A29" w:rsidP="00C61A29">
            <w:pPr>
              <w:spacing w:line="276" w:lineRule="auto"/>
              <w:jc w:val="center"/>
            </w:pPr>
            <w:r w:rsidRPr="00B77F8C">
              <w:t>BiH</w:t>
            </w:r>
          </w:p>
        </w:tc>
        <w:tc>
          <w:tcPr>
            <w:tcW w:w="860" w:type="dxa"/>
            <w:shd w:val="clear" w:color="auto" w:fill="C6D9F1" w:themeFill="text2" w:themeFillTint="33"/>
            <w:hideMark/>
          </w:tcPr>
          <w:p w:rsidR="00C61A29" w:rsidRPr="00B77F8C" w:rsidRDefault="00C61A29" w:rsidP="00C61A29">
            <w:pPr>
              <w:spacing w:line="276" w:lineRule="auto"/>
              <w:jc w:val="center"/>
            </w:pPr>
            <w:r w:rsidRPr="00B77F8C">
              <w:t>FBIH</w:t>
            </w:r>
          </w:p>
        </w:tc>
        <w:tc>
          <w:tcPr>
            <w:tcW w:w="756" w:type="dxa"/>
            <w:shd w:val="clear" w:color="auto" w:fill="C6D9F1" w:themeFill="text2" w:themeFillTint="33"/>
            <w:hideMark/>
          </w:tcPr>
          <w:p w:rsidR="00C61A29" w:rsidRPr="00B77F8C" w:rsidRDefault="00C61A29" w:rsidP="00C61A29">
            <w:pPr>
              <w:spacing w:line="276" w:lineRule="auto"/>
              <w:jc w:val="center"/>
            </w:pPr>
            <w:r w:rsidRPr="00B77F8C">
              <w:t>RS</w:t>
            </w:r>
          </w:p>
        </w:tc>
        <w:tc>
          <w:tcPr>
            <w:tcW w:w="656" w:type="dxa"/>
            <w:shd w:val="clear" w:color="auto" w:fill="C6D9F1" w:themeFill="text2" w:themeFillTint="33"/>
            <w:hideMark/>
          </w:tcPr>
          <w:p w:rsidR="00C61A29" w:rsidRPr="00B77F8C" w:rsidRDefault="00C61A29" w:rsidP="00C61A29">
            <w:pPr>
              <w:spacing w:line="276" w:lineRule="auto"/>
              <w:jc w:val="center"/>
            </w:pPr>
            <w:r w:rsidRPr="00B77F8C">
              <w:t>BD</w:t>
            </w:r>
          </w:p>
        </w:tc>
        <w:tc>
          <w:tcPr>
            <w:tcW w:w="992" w:type="dxa"/>
            <w:shd w:val="clear" w:color="auto" w:fill="C6D9F1" w:themeFill="text2" w:themeFillTint="33"/>
            <w:hideMark/>
          </w:tcPr>
          <w:p w:rsidR="00C61A29" w:rsidRPr="00B77F8C" w:rsidRDefault="00C61A29" w:rsidP="00C61A29">
            <w:pPr>
              <w:spacing w:line="276" w:lineRule="auto"/>
              <w:jc w:val="center"/>
            </w:pPr>
            <w:r w:rsidRPr="00B77F8C">
              <w:t>Ukupno</w:t>
            </w:r>
          </w:p>
        </w:tc>
      </w:tr>
      <w:tr w:rsidR="00C61A29" w:rsidRPr="00B77F8C" w:rsidTr="00C61A29">
        <w:trPr>
          <w:trHeight w:val="454"/>
          <w:jc w:val="center"/>
        </w:trPr>
        <w:tc>
          <w:tcPr>
            <w:tcW w:w="846" w:type="dxa"/>
            <w:vMerge w:val="restart"/>
            <w:shd w:val="clear" w:color="auto" w:fill="C6D9F1" w:themeFill="text2" w:themeFillTint="33"/>
            <w:textDirection w:val="btLr"/>
            <w:vAlign w:val="center"/>
            <w:hideMark/>
          </w:tcPr>
          <w:p w:rsidR="00C61A29" w:rsidRPr="00B77F8C" w:rsidRDefault="00C61A29" w:rsidP="00C61A29">
            <w:pPr>
              <w:spacing w:line="276" w:lineRule="auto"/>
              <w:jc w:val="center"/>
            </w:pPr>
            <w:r w:rsidRPr="00B77F8C">
              <w:t xml:space="preserve">Usluge </w:t>
            </w:r>
          </w:p>
          <w:p w:rsidR="00C61A29" w:rsidRPr="00B77F8C" w:rsidRDefault="00C61A29" w:rsidP="00C61A29">
            <w:pPr>
              <w:spacing w:line="276" w:lineRule="auto"/>
              <w:jc w:val="center"/>
            </w:pPr>
            <w:r w:rsidRPr="00B77F8C">
              <w:t>A.II.B (%)</w:t>
            </w:r>
          </w:p>
          <w:p w:rsidR="00C61A29" w:rsidRPr="00B77F8C" w:rsidRDefault="00C61A29" w:rsidP="00C61A29">
            <w:pPr>
              <w:spacing w:line="276" w:lineRule="auto"/>
              <w:jc w:val="center"/>
            </w:pPr>
          </w:p>
          <w:p w:rsidR="00C61A29" w:rsidRPr="00B77F8C" w:rsidRDefault="00C61A29" w:rsidP="00C61A29">
            <w:pPr>
              <w:spacing w:line="276" w:lineRule="auto"/>
              <w:jc w:val="center"/>
            </w:pPr>
          </w:p>
        </w:tc>
        <w:tc>
          <w:tcPr>
            <w:tcW w:w="1652" w:type="dxa"/>
            <w:vAlign w:val="center"/>
            <w:hideMark/>
          </w:tcPr>
          <w:p w:rsidR="00C61A29" w:rsidRPr="00B77F8C" w:rsidRDefault="00C61A29" w:rsidP="00C61A29">
            <w:pPr>
              <w:spacing w:line="276" w:lineRule="auto"/>
            </w:pPr>
            <w:r w:rsidRPr="00B77F8C">
              <w:t>DU</w:t>
            </w:r>
          </w:p>
        </w:tc>
        <w:tc>
          <w:tcPr>
            <w:tcW w:w="800" w:type="dxa"/>
            <w:tcBorders>
              <w:top w:val="nil"/>
              <w:left w:val="nil"/>
              <w:bottom w:val="single" w:sz="8" w:space="0" w:color="auto"/>
              <w:right w:val="single" w:sz="8" w:space="0" w:color="auto"/>
            </w:tcBorders>
            <w:shd w:val="clear" w:color="auto" w:fill="auto"/>
            <w:vAlign w:val="center"/>
            <w:hideMark/>
          </w:tcPr>
          <w:p w:rsidR="00C61A29" w:rsidRPr="00B77F8C" w:rsidRDefault="00790FF1" w:rsidP="00790FF1">
            <w:pPr>
              <w:jc w:val="right"/>
            </w:pPr>
            <w:r>
              <w:t>4,94</w:t>
            </w:r>
          </w:p>
        </w:tc>
        <w:tc>
          <w:tcPr>
            <w:tcW w:w="860" w:type="dxa"/>
            <w:tcBorders>
              <w:top w:val="nil"/>
              <w:left w:val="nil"/>
              <w:bottom w:val="single" w:sz="8" w:space="0" w:color="auto"/>
              <w:right w:val="single" w:sz="8" w:space="0" w:color="auto"/>
            </w:tcBorders>
            <w:shd w:val="clear" w:color="auto" w:fill="auto"/>
            <w:vAlign w:val="center"/>
            <w:hideMark/>
          </w:tcPr>
          <w:p w:rsidR="00C61A29" w:rsidRPr="00B77F8C" w:rsidRDefault="00790FF1" w:rsidP="00C61A29">
            <w:pPr>
              <w:jc w:val="right"/>
            </w:pPr>
            <w:r>
              <w:t>50,48</w:t>
            </w:r>
          </w:p>
        </w:tc>
        <w:tc>
          <w:tcPr>
            <w:tcW w:w="756" w:type="dxa"/>
            <w:tcBorders>
              <w:top w:val="nil"/>
              <w:left w:val="nil"/>
              <w:bottom w:val="single" w:sz="8" w:space="0" w:color="auto"/>
              <w:right w:val="single" w:sz="8" w:space="0" w:color="auto"/>
            </w:tcBorders>
            <w:shd w:val="clear" w:color="auto" w:fill="auto"/>
            <w:vAlign w:val="center"/>
            <w:hideMark/>
          </w:tcPr>
          <w:p w:rsidR="00C61A29" w:rsidRPr="00B77F8C" w:rsidRDefault="00790FF1" w:rsidP="00C61A29">
            <w:pPr>
              <w:jc w:val="right"/>
            </w:pPr>
            <w:r>
              <w:t>43,12</w:t>
            </w:r>
          </w:p>
        </w:tc>
        <w:tc>
          <w:tcPr>
            <w:tcW w:w="656" w:type="dxa"/>
            <w:tcBorders>
              <w:top w:val="nil"/>
              <w:left w:val="nil"/>
              <w:bottom w:val="single" w:sz="8" w:space="0" w:color="auto"/>
              <w:right w:val="single" w:sz="8" w:space="0" w:color="auto"/>
            </w:tcBorders>
            <w:shd w:val="clear" w:color="auto" w:fill="auto"/>
            <w:vAlign w:val="center"/>
            <w:hideMark/>
          </w:tcPr>
          <w:p w:rsidR="00C61A29" w:rsidRPr="00B77F8C" w:rsidRDefault="00A96432" w:rsidP="00790FF1">
            <w:pPr>
              <w:jc w:val="right"/>
            </w:pPr>
            <w:r w:rsidRPr="00B77F8C">
              <w:t>1,</w:t>
            </w:r>
            <w:r w:rsidR="00790FF1">
              <w:t>46</w:t>
            </w:r>
          </w:p>
        </w:tc>
        <w:tc>
          <w:tcPr>
            <w:tcW w:w="992" w:type="dxa"/>
            <w:vAlign w:val="center"/>
            <w:hideMark/>
          </w:tcPr>
          <w:p w:rsidR="00C61A29" w:rsidRPr="00B77F8C" w:rsidRDefault="00C61A29" w:rsidP="00C61A29">
            <w:pPr>
              <w:jc w:val="right"/>
            </w:pPr>
            <w:r w:rsidRPr="00B77F8C">
              <w:t>100,00</w:t>
            </w:r>
          </w:p>
        </w:tc>
      </w:tr>
      <w:tr w:rsidR="00C61A29" w:rsidRPr="00B77F8C" w:rsidTr="00C61A29">
        <w:trPr>
          <w:trHeight w:val="454"/>
          <w:jc w:val="center"/>
        </w:trPr>
        <w:tc>
          <w:tcPr>
            <w:tcW w:w="846" w:type="dxa"/>
            <w:vMerge/>
            <w:shd w:val="clear" w:color="auto" w:fill="C6D9F1" w:themeFill="text2" w:themeFillTint="33"/>
            <w:hideMark/>
          </w:tcPr>
          <w:p w:rsidR="00C61A29" w:rsidRPr="00B77F8C" w:rsidRDefault="00C61A29" w:rsidP="00C61A29">
            <w:pPr>
              <w:spacing w:line="276" w:lineRule="auto"/>
              <w:jc w:val="center"/>
            </w:pPr>
          </w:p>
        </w:tc>
        <w:tc>
          <w:tcPr>
            <w:tcW w:w="1652" w:type="dxa"/>
            <w:vAlign w:val="center"/>
            <w:hideMark/>
          </w:tcPr>
          <w:p w:rsidR="00C61A29" w:rsidRPr="00B77F8C" w:rsidRDefault="00C61A29" w:rsidP="00C61A29">
            <w:pPr>
              <w:spacing w:line="276" w:lineRule="auto"/>
            </w:pPr>
            <w:r w:rsidRPr="00B77F8C">
              <w:t>DU.OS</w:t>
            </w:r>
          </w:p>
        </w:tc>
        <w:tc>
          <w:tcPr>
            <w:tcW w:w="800" w:type="dxa"/>
            <w:tcBorders>
              <w:top w:val="nil"/>
              <w:left w:val="nil"/>
              <w:bottom w:val="single" w:sz="8" w:space="0" w:color="auto"/>
              <w:right w:val="single" w:sz="8" w:space="0" w:color="auto"/>
            </w:tcBorders>
            <w:shd w:val="clear" w:color="auto" w:fill="auto"/>
            <w:vAlign w:val="center"/>
            <w:hideMark/>
          </w:tcPr>
          <w:p w:rsidR="00C61A29" w:rsidRPr="00B77F8C" w:rsidRDefault="00B77F8C" w:rsidP="00C61A29">
            <w:pPr>
              <w:jc w:val="right"/>
            </w:pPr>
            <w:r w:rsidRPr="00B77F8C">
              <w:t>23,79</w:t>
            </w:r>
          </w:p>
        </w:tc>
        <w:tc>
          <w:tcPr>
            <w:tcW w:w="860" w:type="dxa"/>
            <w:tcBorders>
              <w:top w:val="nil"/>
              <w:left w:val="nil"/>
              <w:bottom w:val="single" w:sz="8" w:space="0" w:color="auto"/>
              <w:right w:val="single" w:sz="8" w:space="0" w:color="auto"/>
            </w:tcBorders>
            <w:shd w:val="clear" w:color="auto" w:fill="auto"/>
            <w:vAlign w:val="center"/>
            <w:hideMark/>
          </w:tcPr>
          <w:p w:rsidR="00C61A29" w:rsidRPr="00B77F8C" w:rsidRDefault="00B77F8C" w:rsidP="00C61A29">
            <w:pPr>
              <w:jc w:val="right"/>
            </w:pPr>
            <w:r w:rsidRPr="00B77F8C">
              <w:t>43,25</w:t>
            </w:r>
          </w:p>
        </w:tc>
        <w:tc>
          <w:tcPr>
            <w:tcW w:w="756" w:type="dxa"/>
            <w:tcBorders>
              <w:top w:val="nil"/>
              <w:left w:val="nil"/>
              <w:bottom w:val="single" w:sz="8" w:space="0" w:color="auto"/>
              <w:right w:val="single" w:sz="8" w:space="0" w:color="auto"/>
            </w:tcBorders>
            <w:shd w:val="clear" w:color="auto" w:fill="auto"/>
            <w:vAlign w:val="center"/>
            <w:hideMark/>
          </w:tcPr>
          <w:p w:rsidR="00C61A29" w:rsidRPr="00B77F8C" w:rsidRDefault="00B77F8C" w:rsidP="00C61A29">
            <w:pPr>
              <w:jc w:val="right"/>
            </w:pPr>
            <w:r w:rsidRPr="00B77F8C">
              <w:t>30,86</w:t>
            </w:r>
          </w:p>
        </w:tc>
        <w:tc>
          <w:tcPr>
            <w:tcW w:w="656" w:type="dxa"/>
            <w:tcBorders>
              <w:top w:val="nil"/>
              <w:left w:val="nil"/>
              <w:bottom w:val="single" w:sz="8" w:space="0" w:color="auto"/>
              <w:right w:val="single" w:sz="8" w:space="0" w:color="auto"/>
            </w:tcBorders>
            <w:shd w:val="clear" w:color="auto" w:fill="auto"/>
            <w:vAlign w:val="center"/>
            <w:hideMark/>
          </w:tcPr>
          <w:p w:rsidR="00C61A29" w:rsidRPr="00B77F8C" w:rsidRDefault="00C61A29" w:rsidP="00B77F8C">
            <w:pPr>
              <w:jc w:val="right"/>
            </w:pPr>
            <w:r w:rsidRPr="00B77F8C">
              <w:t>2,</w:t>
            </w:r>
            <w:r w:rsidR="00B77F8C" w:rsidRPr="00B77F8C">
              <w:t>10</w:t>
            </w:r>
          </w:p>
        </w:tc>
        <w:tc>
          <w:tcPr>
            <w:tcW w:w="992" w:type="dxa"/>
            <w:vAlign w:val="center"/>
            <w:hideMark/>
          </w:tcPr>
          <w:p w:rsidR="00C61A29" w:rsidRPr="00B77F8C" w:rsidRDefault="00C61A29" w:rsidP="00C61A29">
            <w:pPr>
              <w:jc w:val="right"/>
            </w:pPr>
            <w:r w:rsidRPr="00B77F8C">
              <w:t>100,00</w:t>
            </w:r>
          </w:p>
        </w:tc>
      </w:tr>
      <w:tr w:rsidR="00C61A29" w:rsidRPr="00B77F8C" w:rsidTr="00C61A29">
        <w:trPr>
          <w:trHeight w:val="454"/>
          <w:jc w:val="center"/>
        </w:trPr>
        <w:tc>
          <w:tcPr>
            <w:tcW w:w="846" w:type="dxa"/>
            <w:vMerge/>
            <w:shd w:val="clear" w:color="auto" w:fill="C6D9F1" w:themeFill="text2" w:themeFillTint="33"/>
            <w:hideMark/>
          </w:tcPr>
          <w:p w:rsidR="00C61A29" w:rsidRPr="00B77F8C" w:rsidRDefault="00C61A29" w:rsidP="00C61A29">
            <w:pPr>
              <w:spacing w:line="276" w:lineRule="auto"/>
              <w:jc w:val="center"/>
            </w:pPr>
          </w:p>
        </w:tc>
        <w:tc>
          <w:tcPr>
            <w:tcW w:w="1652" w:type="dxa"/>
            <w:vAlign w:val="center"/>
            <w:hideMark/>
          </w:tcPr>
          <w:p w:rsidR="00C61A29" w:rsidRPr="00B77F8C" w:rsidRDefault="00C61A29" w:rsidP="00C61A29">
            <w:pPr>
              <w:spacing w:line="276" w:lineRule="auto"/>
            </w:pPr>
            <w:r w:rsidRPr="00B77F8C">
              <w:t>DU + DU.OS</w:t>
            </w:r>
          </w:p>
        </w:tc>
        <w:tc>
          <w:tcPr>
            <w:tcW w:w="800" w:type="dxa"/>
            <w:tcBorders>
              <w:top w:val="nil"/>
              <w:left w:val="nil"/>
              <w:bottom w:val="single" w:sz="8" w:space="0" w:color="auto"/>
              <w:right w:val="single" w:sz="8" w:space="0" w:color="auto"/>
            </w:tcBorders>
            <w:shd w:val="clear" w:color="auto" w:fill="auto"/>
            <w:vAlign w:val="center"/>
            <w:hideMark/>
          </w:tcPr>
          <w:p w:rsidR="00C61A29" w:rsidRPr="00B77F8C" w:rsidRDefault="00790FF1" w:rsidP="00B77F8C">
            <w:pPr>
              <w:jc w:val="right"/>
            </w:pPr>
            <w:r>
              <w:t>7,19</w:t>
            </w:r>
          </w:p>
        </w:tc>
        <w:tc>
          <w:tcPr>
            <w:tcW w:w="860" w:type="dxa"/>
            <w:tcBorders>
              <w:top w:val="nil"/>
              <w:left w:val="nil"/>
              <w:bottom w:val="single" w:sz="8" w:space="0" w:color="auto"/>
              <w:right w:val="single" w:sz="8" w:space="0" w:color="auto"/>
            </w:tcBorders>
            <w:shd w:val="clear" w:color="auto" w:fill="auto"/>
            <w:vAlign w:val="center"/>
            <w:hideMark/>
          </w:tcPr>
          <w:p w:rsidR="00C61A29" w:rsidRPr="00B77F8C" w:rsidRDefault="00790FF1" w:rsidP="00B77F8C">
            <w:pPr>
              <w:jc w:val="right"/>
            </w:pPr>
            <w:r>
              <w:t>49,62</w:t>
            </w:r>
          </w:p>
        </w:tc>
        <w:tc>
          <w:tcPr>
            <w:tcW w:w="756" w:type="dxa"/>
            <w:tcBorders>
              <w:top w:val="nil"/>
              <w:left w:val="nil"/>
              <w:bottom w:val="single" w:sz="8" w:space="0" w:color="auto"/>
              <w:right w:val="single" w:sz="8" w:space="0" w:color="auto"/>
            </w:tcBorders>
            <w:shd w:val="clear" w:color="auto" w:fill="auto"/>
            <w:vAlign w:val="center"/>
            <w:hideMark/>
          </w:tcPr>
          <w:p w:rsidR="00C61A29" w:rsidRPr="00B77F8C" w:rsidRDefault="00790FF1" w:rsidP="00C61A29">
            <w:pPr>
              <w:jc w:val="right"/>
            </w:pPr>
            <w:r>
              <w:t>41,65</w:t>
            </w:r>
          </w:p>
        </w:tc>
        <w:tc>
          <w:tcPr>
            <w:tcW w:w="656" w:type="dxa"/>
            <w:tcBorders>
              <w:top w:val="nil"/>
              <w:left w:val="nil"/>
              <w:bottom w:val="single" w:sz="8" w:space="0" w:color="auto"/>
              <w:right w:val="single" w:sz="8" w:space="0" w:color="auto"/>
            </w:tcBorders>
            <w:shd w:val="clear" w:color="auto" w:fill="auto"/>
            <w:vAlign w:val="center"/>
            <w:hideMark/>
          </w:tcPr>
          <w:p w:rsidR="00C61A29" w:rsidRPr="00B77F8C" w:rsidRDefault="00B77F8C" w:rsidP="00790FF1">
            <w:pPr>
              <w:jc w:val="right"/>
            </w:pPr>
            <w:r w:rsidRPr="00B77F8C">
              <w:t>1,</w:t>
            </w:r>
            <w:r w:rsidR="00790FF1">
              <w:t>54</w:t>
            </w:r>
          </w:p>
        </w:tc>
        <w:tc>
          <w:tcPr>
            <w:tcW w:w="992" w:type="dxa"/>
            <w:vAlign w:val="center"/>
            <w:hideMark/>
          </w:tcPr>
          <w:p w:rsidR="00C61A29" w:rsidRPr="00B77F8C" w:rsidRDefault="00C61A29" w:rsidP="00C61A29">
            <w:pPr>
              <w:jc w:val="right"/>
            </w:pPr>
            <w:r w:rsidRPr="00B77F8C">
              <w:t>100,00</w:t>
            </w:r>
          </w:p>
        </w:tc>
      </w:tr>
    </w:tbl>
    <w:p w:rsidR="00C61A29" w:rsidRPr="006A0EFD" w:rsidRDefault="00C61A29" w:rsidP="00F0614A">
      <w:pPr>
        <w:spacing w:line="276" w:lineRule="auto"/>
        <w:jc w:val="both"/>
        <w:rPr>
          <w:i/>
        </w:rPr>
      </w:pPr>
    </w:p>
    <w:p w:rsidR="00FB47FB" w:rsidRPr="006A0EFD" w:rsidRDefault="00FB47FB" w:rsidP="00F0614A">
      <w:pPr>
        <w:spacing w:line="276" w:lineRule="auto"/>
        <w:jc w:val="both"/>
        <w:rPr>
          <w:i/>
        </w:rPr>
      </w:pPr>
    </w:p>
    <w:p w:rsidR="00C61A29" w:rsidRPr="00B77F8C" w:rsidRDefault="00C61A29" w:rsidP="00F0614A">
      <w:pPr>
        <w:spacing w:line="276" w:lineRule="auto"/>
        <w:jc w:val="both"/>
      </w:pPr>
      <w:r w:rsidRPr="00B77F8C">
        <w:t>Grafički prikaz ukupne vrijednosti dodijeljenih ugovora i ugovora dodijeljenih na osnovu zaključenih okvirnih sporazuma za konkurentski zahtjev za dostavu ponuda u 201</w:t>
      </w:r>
      <w:r w:rsidR="00B77F8C" w:rsidRPr="00B77F8C">
        <w:t>7</w:t>
      </w:r>
      <w:r w:rsidRPr="00B77F8C">
        <w:t>. godini za radove prema nivou vlasti:</w:t>
      </w:r>
    </w:p>
    <w:p w:rsidR="00C61A29" w:rsidRPr="006A0EFD" w:rsidRDefault="00C61A29" w:rsidP="00F0614A">
      <w:pPr>
        <w:spacing w:line="276" w:lineRule="auto"/>
        <w:jc w:val="both"/>
        <w:rPr>
          <w:i/>
        </w:rPr>
      </w:pPr>
    </w:p>
    <w:p w:rsidR="001C3774" w:rsidRPr="006A0EFD" w:rsidRDefault="0051076A" w:rsidP="001C3774">
      <w:pPr>
        <w:spacing w:line="276" w:lineRule="auto"/>
        <w:jc w:val="center"/>
        <w:rPr>
          <w:i/>
        </w:rPr>
      </w:pPr>
      <w:r>
        <w:rPr>
          <w:noProof/>
        </w:rPr>
        <w:lastRenderedPageBreak/>
        <w:drawing>
          <wp:inline distT="0" distB="0" distL="0" distR="0" wp14:anchorId="41D976D7" wp14:editId="4EB0DB30">
            <wp:extent cx="5657850" cy="3200400"/>
            <wp:effectExtent l="0" t="0" r="0" b="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W w:w="9060" w:type="dxa"/>
        <w:tblLook w:val="04A0" w:firstRow="1" w:lastRow="0" w:firstColumn="1" w:lastColumn="0" w:noHBand="0" w:noVBand="1"/>
      </w:tblPr>
      <w:tblGrid>
        <w:gridCol w:w="1555"/>
        <w:gridCol w:w="1438"/>
        <w:gridCol w:w="1538"/>
        <w:gridCol w:w="1560"/>
        <w:gridCol w:w="1275"/>
        <w:gridCol w:w="1694"/>
      </w:tblGrid>
      <w:tr w:rsidR="00B61568" w:rsidRPr="00B61568" w:rsidTr="00B61568">
        <w:trPr>
          <w:trHeight w:val="275"/>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076A" w:rsidRPr="00B61568" w:rsidRDefault="0051076A">
            <w:pPr>
              <w:rPr>
                <w:color w:val="000000"/>
                <w:sz w:val="20"/>
                <w:szCs w:val="20"/>
              </w:rPr>
            </w:pPr>
            <w:r w:rsidRPr="00B61568">
              <w:rPr>
                <w:color w:val="000000"/>
                <w:sz w:val="20"/>
                <w:szCs w:val="20"/>
              </w:rPr>
              <w:t> </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rsidR="0051076A" w:rsidRPr="00B61568" w:rsidRDefault="0051076A">
            <w:pPr>
              <w:rPr>
                <w:color w:val="000000"/>
                <w:sz w:val="20"/>
                <w:szCs w:val="20"/>
              </w:rPr>
            </w:pPr>
            <w:r w:rsidRPr="00B61568">
              <w:rPr>
                <w:color w:val="000000"/>
                <w:sz w:val="20"/>
                <w:szCs w:val="20"/>
              </w:rPr>
              <w:t>BiH</w:t>
            </w:r>
          </w:p>
        </w:tc>
        <w:tc>
          <w:tcPr>
            <w:tcW w:w="1538" w:type="dxa"/>
            <w:tcBorders>
              <w:top w:val="single" w:sz="4" w:space="0" w:color="auto"/>
              <w:left w:val="nil"/>
              <w:bottom w:val="single" w:sz="4" w:space="0" w:color="auto"/>
              <w:right w:val="single" w:sz="4" w:space="0" w:color="auto"/>
            </w:tcBorders>
            <w:shd w:val="clear" w:color="auto" w:fill="auto"/>
            <w:noWrap/>
            <w:vAlign w:val="bottom"/>
            <w:hideMark/>
          </w:tcPr>
          <w:p w:rsidR="0051076A" w:rsidRPr="00B61568" w:rsidRDefault="0051076A">
            <w:pPr>
              <w:rPr>
                <w:color w:val="000000"/>
                <w:sz w:val="20"/>
                <w:szCs w:val="20"/>
              </w:rPr>
            </w:pPr>
            <w:r w:rsidRPr="00B61568">
              <w:rPr>
                <w:color w:val="000000"/>
                <w:sz w:val="20"/>
                <w:szCs w:val="20"/>
              </w:rPr>
              <w:t>FBIH</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51076A" w:rsidRPr="00B61568" w:rsidRDefault="0051076A">
            <w:pPr>
              <w:rPr>
                <w:color w:val="000000"/>
                <w:sz w:val="20"/>
                <w:szCs w:val="20"/>
              </w:rPr>
            </w:pPr>
            <w:r w:rsidRPr="00B61568">
              <w:rPr>
                <w:color w:val="000000"/>
                <w:sz w:val="20"/>
                <w:szCs w:val="20"/>
              </w:rPr>
              <w:t>RS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51076A" w:rsidRPr="00B61568" w:rsidRDefault="0051076A">
            <w:pPr>
              <w:rPr>
                <w:color w:val="000000"/>
                <w:sz w:val="20"/>
                <w:szCs w:val="20"/>
              </w:rPr>
            </w:pPr>
            <w:r w:rsidRPr="00B61568">
              <w:rPr>
                <w:color w:val="000000"/>
                <w:sz w:val="20"/>
                <w:szCs w:val="20"/>
              </w:rPr>
              <w:t>BD</w:t>
            </w:r>
          </w:p>
        </w:tc>
        <w:tc>
          <w:tcPr>
            <w:tcW w:w="1694" w:type="dxa"/>
            <w:tcBorders>
              <w:top w:val="single" w:sz="4" w:space="0" w:color="auto"/>
              <w:left w:val="nil"/>
              <w:bottom w:val="single" w:sz="4" w:space="0" w:color="auto"/>
              <w:right w:val="single" w:sz="4" w:space="0" w:color="auto"/>
            </w:tcBorders>
            <w:shd w:val="clear" w:color="auto" w:fill="auto"/>
            <w:noWrap/>
            <w:vAlign w:val="bottom"/>
            <w:hideMark/>
          </w:tcPr>
          <w:p w:rsidR="0051076A" w:rsidRPr="00B61568" w:rsidRDefault="0051076A">
            <w:pPr>
              <w:rPr>
                <w:color w:val="000000"/>
                <w:sz w:val="20"/>
                <w:szCs w:val="20"/>
              </w:rPr>
            </w:pPr>
            <w:r w:rsidRPr="00B61568">
              <w:rPr>
                <w:color w:val="000000"/>
                <w:sz w:val="20"/>
                <w:szCs w:val="20"/>
              </w:rPr>
              <w:t>Ukupno</w:t>
            </w:r>
          </w:p>
        </w:tc>
      </w:tr>
      <w:tr w:rsidR="00B61568" w:rsidRPr="00B61568" w:rsidTr="00B61568">
        <w:trPr>
          <w:trHeight w:val="27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51076A" w:rsidRPr="00B61568" w:rsidRDefault="0051076A">
            <w:pPr>
              <w:rPr>
                <w:color w:val="000000"/>
                <w:sz w:val="18"/>
                <w:szCs w:val="18"/>
              </w:rPr>
            </w:pPr>
            <w:r w:rsidRPr="00B61568">
              <w:rPr>
                <w:color w:val="000000"/>
                <w:sz w:val="18"/>
                <w:szCs w:val="18"/>
              </w:rPr>
              <w:t>Radovi DU</w:t>
            </w:r>
          </w:p>
        </w:tc>
        <w:tc>
          <w:tcPr>
            <w:tcW w:w="1438" w:type="dxa"/>
            <w:tcBorders>
              <w:top w:val="nil"/>
              <w:left w:val="nil"/>
              <w:bottom w:val="single" w:sz="4" w:space="0" w:color="auto"/>
              <w:right w:val="single" w:sz="4" w:space="0" w:color="auto"/>
            </w:tcBorders>
            <w:shd w:val="clear" w:color="auto" w:fill="auto"/>
            <w:noWrap/>
            <w:vAlign w:val="bottom"/>
            <w:hideMark/>
          </w:tcPr>
          <w:p w:rsidR="0051076A" w:rsidRPr="00B61568" w:rsidRDefault="0051076A">
            <w:pPr>
              <w:jc w:val="right"/>
              <w:rPr>
                <w:color w:val="000000"/>
                <w:sz w:val="20"/>
                <w:szCs w:val="20"/>
              </w:rPr>
            </w:pPr>
            <w:r w:rsidRPr="00B61568">
              <w:rPr>
                <w:color w:val="000000"/>
                <w:sz w:val="20"/>
                <w:szCs w:val="20"/>
              </w:rPr>
              <w:t>1.134.368,38</w:t>
            </w:r>
          </w:p>
        </w:tc>
        <w:tc>
          <w:tcPr>
            <w:tcW w:w="1538" w:type="dxa"/>
            <w:tcBorders>
              <w:top w:val="nil"/>
              <w:left w:val="nil"/>
              <w:bottom w:val="single" w:sz="4" w:space="0" w:color="auto"/>
              <w:right w:val="single" w:sz="4" w:space="0" w:color="auto"/>
            </w:tcBorders>
            <w:shd w:val="clear" w:color="auto" w:fill="auto"/>
            <w:noWrap/>
            <w:vAlign w:val="bottom"/>
            <w:hideMark/>
          </w:tcPr>
          <w:p w:rsidR="0051076A" w:rsidRPr="00B61568" w:rsidRDefault="0051076A">
            <w:pPr>
              <w:jc w:val="right"/>
              <w:rPr>
                <w:color w:val="000000"/>
                <w:sz w:val="20"/>
                <w:szCs w:val="20"/>
              </w:rPr>
            </w:pPr>
            <w:r w:rsidRPr="00B61568">
              <w:rPr>
                <w:color w:val="000000"/>
                <w:sz w:val="20"/>
                <w:szCs w:val="20"/>
              </w:rPr>
              <w:t>25.242.804,33</w:t>
            </w:r>
          </w:p>
        </w:tc>
        <w:tc>
          <w:tcPr>
            <w:tcW w:w="1560" w:type="dxa"/>
            <w:tcBorders>
              <w:top w:val="nil"/>
              <w:left w:val="nil"/>
              <w:bottom w:val="single" w:sz="4" w:space="0" w:color="auto"/>
              <w:right w:val="single" w:sz="4" w:space="0" w:color="auto"/>
            </w:tcBorders>
            <w:shd w:val="clear" w:color="auto" w:fill="auto"/>
            <w:noWrap/>
            <w:vAlign w:val="bottom"/>
            <w:hideMark/>
          </w:tcPr>
          <w:p w:rsidR="0051076A" w:rsidRPr="00B61568" w:rsidRDefault="0051076A">
            <w:pPr>
              <w:jc w:val="right"/>
              <w:rPr>
                <w:color w:val="000000"/>
                <w:sz w:val="20"/>
                <w:szCs w:val="20"/>
              </w:rPr>
            </w:pPr>
            <w:r w:rsidRPr="00B61568">
              <w:rPr>
                <w:color w:val="000000"/>
                <w:sz w:val="20"/>
                <w:szCs w:val="20"/>
              </w:rPr>
              <w:t>11.541.760,19</w:t>
            </w:r>
          </w:p>
        </w:tc>
        <w:tc>
          <w:tcPr>
            <w:tcW w:w="1275" w:type="dxa"/>
            <w:tcBorders>
              <w:top w:val="nil"/>
              <w:left w:val="nil"/>
              <w:bottom w:val="single" w:sz="4" w:space="0" w:color="auto"/>
              <w:right w:val="single" w:sz="4" w:space="0" w:color="auto"/>
            </w:tcBorders>
            <w:shd w:val="clear" w:color="auto" w:fill="auto"/>
            <w:noWrap/>
            <w:vAlign w:val="bottom"/>
            <w:hideMark/>
          </w:tcPr>
          <w:p w:rsidR="0051076A" w:rsidRPr="00B61568" w:rsidRDefault="0051076A">
            <w:pPr>
              <w:jc w:val="right"/>
              <w:rPr>
                <w:color w:val="000000"/>
                <w:sz w:val="20"/>
                <w:szCs w:val="20"/>
              </w:rPr>
            </w:pPr>
            <w:r w:rsidRPr="00B61568">
              <w:rPr>
                <w:color w:val="000000"/>
                <w:sz w:val="20"/>
                <w:szCs w:val="20"/>
              </w:rPr>
              <w:t>486.611,77</w:t>
            </w:r>
          </w:p>
        </w:tc>
        <w:tc>
          <w:tcPr>
            <w:tcW w:w="1694" w:type="dxa"/>
            <w:tcBorders>
              <w:top w:val="nil"/>
              <w:left w:val="nil"/>
              <w:bottom w:val="single" w:sz="4" w:space="0" w:color="auto"/>
              <w:right w:val="single" w:sz="4" w:space="0" w:color="auto"/>
            </w:tcBorders>
            <w:shd w:val="clear" w:color="auto" w:fill="auto"/>
            <w:noWrap/>
            <w:vAlign w:val="bottom"/>
            <w:hideMark/>
          </w:tcPr>
          <w:p w:rsidR="0051076A" w:rsidRPr="00B61568" w:rsidRDefault="0051076A">
            <w:pPr>
              <w:jc w:val="right"/>
              <w:rPr>
                <w:color w:val="000000"/>
                <w:sz w:val="20"/>
                <w:szCs w:val="20"/>
              </w:rPr>
            </w:pPr>
            <w:r w:rsidRPr="00B61568">
              <w:rPr>
                <w:color w:val="000000"/>
                <w:sz w:val="20"/>
                <w:szCs w:val="20"/>
              </w:rPr>
              <w:t>38.405.544,67</w:t>
            </w:r>
          </w:p>
        </w:tc>
      </w:tr>
      <w:tr w:rsidR="00B61568" w:rsidRPr="00B61568" w:rsidTr="00B61568">
        <w:trPr>
          <w:trHeight w:val="27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51076A" w:rsidRPr="00B61568" w:rsidRDefault="0051076A">
            <w:pPr>
              <w:rPr>
                <w:color w:val="000000"/>
                <w:sz w:val="18"/>
                <w:szCs w:val="18"/>
              </w:rPr>
            </w:pPr>
            <w:r w:rsidRPr="00B61568">
              <w:rPr>
                <w:color w:val="000000"/>
                <w:sz w:val="18"/>
                <w:szCs w:val="18"/>
              </w:rPr>
              <w:t>Radovi DU.OS</w:t>
            </w:r>
          </w:p>
        </w:tc>
        <w:tc>
          <w:tcPr>
            <w:tcW w:w="1438" w:type="dxa"/>
            <w:tcBorders>
              <w:top w:val="nil"/>
              <w:left w:val="nil"/>
              <w:bottom w:val="single" w:sz="4" w:space="0" w:color="auto"/>
              <w:right w:val="single" w:sz="4" w:space="0" w:color="auto"/>
            </w:tcBorders>
            <w:shd w:val="clear" w:color="auto" w:fill="auto"/>
            <w:noWrap/>
            <w:vAlign w:val="bottom"/>
            <w:hideMark/>
          </w:tcPr>
          <w:p w:rsidR="0051076A" w:rsidRPr="00B61568" w:rsidRDefault="0051076A">
            <w:pPr>
              <w:jc w:val="right"/>
              <w:rPr>
                <w:color w:val="000000"/>
                <w:sz w:val="20"/>
                <w:szCs w:val="20"/>
              </w:rPr>
            </w:pPr>
            <w:r w:rsidRPr="00B61568">
              <w:rPr>
                <w:color w:val="000000"/>
                <w:sz w:val="20"/>
                <w:szCs w:val="20"/>
              </w:rPr>
              <w:t>0,00</w:t>
            </w:r>
          </w:p>
        </w:tc>
        <w:tc>
          <w:tcPr>
            <w:tcW w:w="1538" w:type="dxa"/>
            <w:tcBorders>
              <w:top w:val="nil"/>
              <w:left w:val="nil"/>
              <w:bottom w:val="single" w:sz="4" w:space="0" w:color="auto"/>
              <w:right w:val="single" w:sz="4" w:space="0" w:color="auto"/>
            </w:tcBorders>
            <w:shd w:val="clear" w:color="auto" w:fill="auto"/>
            <w:noWrap/>
            <w:vAlign w:val="bottom"/>
            <w:hideMark/>
          </w:tcPr>
          <w:p w:rsidR="0051076A" w:rsidRPr="00B61568" w:rsidRDefault="0051076A">
            <w:pPr>
              <w:jc w:val="right"/>
              <w:rPr>
                <w:color w:val="000000"/>
                <w:sz w:val="20"/>
                <w:szCs w:val="20"/>
              </w:rPr>
            </w:pPr>
            <w:r w:rsidRPr="00B61568">
              <w:rPr>
                <w:color w:val="000000"/>
                <w:sz w:val="20"/>
                <w:szCs w:val="20"/>
              </w:rPr>
              <w:t>631.442,74</w:t>
            </w:r>
          </w:p>
        </w:tc>
        <w:tc>
          <w:tcPr>
            <w:tcW w:w="1560" w:type="dxa"/>
            <w:tcBorders>
              <w:top w:val="nil"/>
              <w:left w:val="nil"/>
              <w:bottom w:val="single" w:sz="4" w:space="0" w:color="auto"/>
              <w:right w:val="single" w:sz="4" w:space="0" w:color="auto"/>
            </w:tcBorders>
            <w:shd w:val="clear" w:color="auto" w:fill="auto"/>
            <w:noWrap/>
            <w:vAlign w:val="bottom"/>
            <w:hideMark/>
          </w:tcPr>
          <w:p w:rsidR="0051076A" w:rsidRPr="00B61568" w:rsidRDefault="0051076A">
            <w:pPr>
              <w:jc w:val="right"/>
              <w:rPr>
                <w:color w:val="000000"/>
                <w:sz w:val="20"/>
                <w:szCs w:val="20"/>
              </w:rPr>
            </w:pPr>
            <w:r w:rsidRPr="00B61568">
              <w:rPr>
                <w:color w:val="000000"/>
                <w:sz w:val="20"/>
                <w:szCs w:val="20"/>
              </w:rPr>
              <w:t>683.473,63</w:t>
            </w:r>
          </w:p>
        </w:tc>
        <w:tc>
          <w:tcPr>
            <w:tcW w:w="1275" w:type="dxa"/>
            <w:tcBorders>
              <w:top w:val="nil"/>
              <w:left w:val="nil"/>
              <w:bottom w:val="single" w:sz="4" w:space="0" w:color="auto"/>
              <w:right w:val="single" w:sz="4" w:space="0" w:color="auto"/>
            </w:tcBorders>
            <w:shd w:val="clear" w:color="auto" w:fill="auto"/>
            <w:noWrap/>
            <w:vAlign w:val="bottom"/>
            <w:hideMark/>
          </w:tcPr>
          <w:p w:rsidR="0051076A" w:rsidRPr="00B61568" w:rsidRDefault="0051076A">
            <w:pPr>
              <w:jc w:val="right"/>
              <w:rPr>
                <w:color w:val="000000"/>
                <w:sz w:val="20"/>
                <w:szCs w:val="20"/>
              </w:rPr>
            </w:pPr>
            <w:r w:rsidRPr="00B61568">
              <w:rPr>
                <w:color w:val="000000"/>
                <w:sz w:val="20"/>
                <w:szCs w:val="20"/>
              </w:rPr>
              <w:t>0,00</w:t>
            </w:r>
          </w:p>
        </w:tc>
        <w:tc>
          <w:tcPr>
            <w:tcW w:w="1694" w:type="dxa"/>
            <w:tcBorders>
              <w:top w:val="nil"/>
              <w:left w:val="nil"/>
              <w:bottom w:val="single" w:sz="4" w:space="0" w:color="auto"/>
              <w:right w:val="single" w:sz="4" w:space="0" w:color="auto"/>
            </w:tcBorders>
            <w:shd w:val="clear" w:color="auto" w:fill="auto"/>
            <w:noWrap/>
            <w:vAlign w:val="bottom"/>
            <w:hideMark/>
          </w:tcPr>
          <w:p w:rsidR="0051076A" w:rsidRPr="00B61568" w:rsidRDefault="0051076A">
            <w:pPr>
              <w:jc w:val="right"/>
              <w:rPr>
                <w:color w:val="000000"/>
                <w:sz w:val="20"/>
                <w:szCs w:val="20"/>
              </w:rPr>
            </w:pPr>
            <w:r w:rsidRPr="00B61568">
              <w:rPr>
                <w:color w:val="000000"/>
                <w:sz w:val="20"/>
                <w:szCs w:val="20"/>
              </w:rPr>
              <w:t>1.314.916,37</w:t>
            </w:r>
          </w:p>
        </w:tc>
      </w:tr>
      <w:tr w:rsidR="00B61568" w:rsidRPr="00B61568" w:rsidTr="00B61568">
        <w:trPr>
          <w:trHeight w:val="27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51076A" w:rsidRPr="00B61568" w:rsidRDefault="0051076A">
            <w:pPr>
              <w:rPr>
                <w:color w:val="000000"/>
                <w:sz w:val="18"/>
                <w:szCs w:val="18"/>
              </w:rPr>
            </w:pPr>
            <w:r w:rsidRPr="00B61568">
              <w:rPr>
                <w:color w:val="000000"/>
                <w:sz w:val="18"/>
                <w:szCs w:val="18"/>
              </w:rPr>
              <w:t>Radovi DU+DU.OS</w:t>
            </w:r>
          </w:p>
        </w:tc>
        <w:tc>
          <w:tcPr>
            <w:tcW w:w="1438" w:type="dxa"/>
            <w:tcBorders>
              <w:top w:val="nil"/>
              <w:left w:val="nil"/>
              <w:bottom w:val="single" w:sz="4" w:space="0" w:color="auto"/>
              <w:right w:val="single" w:sz="4" w:space="0" w:color="auto"/>
            </w:tcBorders>
            <w:shd w:val="clear" w:color="auto" w:fill="auto"/>
            <w:noWrap/>
            <w:vAlign w:val="center"/>
            <w:hideMark/>
          </w:tcPr>
          <w:p w:rsidR="0051076A" w:rsidRPr="00B61568" w:rsidRDefault="0051076A">
            <w:pPr>
              <w:jc w:val="right"/>
              <w:rPr>
                <w:color w:val="000000"/>
                <w:sz w:val="20"/>
                <w:szCs w:val="20"/>
              </w:rPr>
            </w:pPr>
            <w:r w:rsidRPr="00B61568">
              <w:rPr>
                <w:color w:val="000000"/>
                <w:sz w:val="20"/>
                <w:szCs w:val="20"/>
              </w:rPr>
              <w:t>1.134.368,38</w:t>
            </w:r>
          </w:p>
        </w:tc>
        <w:tc>
          <w:tcPr>
            <w:tcW w:w="1538" w:type="dxa"/>
            <w:tcBorders>
              <w:top w:val="nil"/>
              <w:left w:val="nil"/>
              <w:bottom w:val="single" w:sz="4" w:space="0" w:color="auto"/>
              <w:right w:val="single" w:sz="4" w:space="0" w:color="auto"/>
            </w:tcBorders>
            <w:shd w:val="clear" w:color="auto" w:fill="auto"/>
            <w:noWrap/>
            <w:vAlign w:val="center"/>
            <w:hideMark/>
          </w:tcPr>
          <w:p w:rsidR="0051076A" w:rsidRPr="00B61568" w:rsidRDefault="0051076A">
            <w:pPr>
              <w:jc w:val="right"/>
              <w:rPr>
                <w:color w:val="000000"/>
                <w:sz w:val="20"/>
                <w:szCs w:val="20"/>
              </w:rPr>
            </w:pPr>
            <w:r w:rsidRPr="00B61568">
              <w:rPr>
                <w:color w:val="000000"/>
                <w:sz w:val="20"/>
                <w:szCs w:val="20"/>
              </w:rPr>
              <w:t>25.874.247,07</w:t>
            </w:r>
          </w:p>
        </w:tc>
        <w:tc>
          <w:tcPr>
            <w:tcW w:w="1560" w:type="dxa"/>
            <w:tcBorders>
              <w:top w:val="nil"/>
              <w:left w:val="nil"/>
              <w:bottom w:val="single" w:sz="4" w:space="0" w:color="auto"/>
              <w:right w:val="single" w:sz="4" w:space="0" w:color="auto"/>
            </w:tcBorders>
            <w:shd w:val="clear" w:color="auto" w:fill="auto"/>
            <w:noWrap/>
            <w:vAlign w:val="center"/>
            <w:hideMark/>
          </w:tcPr>
          <w:p w:rsidR="0051076A" w:rsidRPr="00B61568" w:rsidRDefault="0051076A">
            <w:pPr>
              <w:jc w:val="right"/>
              <w:rPr>
                <w:color w:val="000000"/>
                <w:sz w:val="20"/>
                <w:szCs w:val="20"/>
              </w:rPr>
            </w:pPr>
            <w:r w:rsidRPr="00B61568">
              <w:rPr>
                <w:color w:val="000000"/>
                <w:sz w:val="20"/>
                <w:szCs w:val="20"/>
              </w:rPr>
              <w:t>12.225.233,82</w:t>
            </w:r>
          </w:p>
        </w:tc>
        <w:tc>
          <w:tcPr>
            <w:tcW w:w="1275" w:type="dxa"/>
            <w:tcBorders>
              <w:top w:val="nil"/>
              <w:left w:val="nil"/>
              <w:bottom w:val="single" w:sz="4" w:space="0" w:color="auto"/>
              <w:right w:val="single" w:sz="4" w:space="0" w:color="auto"/>
            </w:tcBorders>
            <w:shd w:val="clear" w:color="auto" w:fill="auto"/>
            <w:noWrap/>
            <w:vAlign w:val="center"/>
            <w:hideMark/>
          </w:tcPr>
          <w:p w:rsidR="0051076A" w:rsidRPr="00B61568" w:rsidRDefault="0051076A">
            <w:pPr>
              <w:jc w:val="right"/>
              <w:rPr>
                <w:color w:val="000000"/>
                <w:sz w:val="20"/>
                <w:szCs w:val="20"/>
              </w:rPr>
            </w:pPr>
            <w:r w:rsidRPr="00B61568">
              <w:rPr>
                <w:color w:val="000000"/>
                <w:sz w:val="20"/>
                <w:szCs w:val="20"/>
              </w:rPr>
              <w:t>486.611,77</w:t>
            </w:r>
          </w:p>
        </w:tc>
        <w:tc>
          <w:tcPr>
            <w:tcW w:w="1694" w:type="dxa"/>
            <w:tcBorders>
              <w:top w:val="nil"/>
              <w:left w:val="nil"/>
              <w:bottom w:val="single" w:sz="4" w:space="0" w:color="auto"/>
              <w:right w:val="single" w:sz="4" w:space="0" w:color="auto"/>
            </w:tcBorders>
            <w:shd w:val="clear" w:color="auto" w:fill="auto"/>
            <w:noWrap/>
            <w:vAlign w:val="center"/>
            <w:hideMark/>
          </w:tcPr>
          <w:p w:rsidR="0051076A" w:rsidRPr="00B61568" w:rsidRDefault="0051076A">
            <w:pPr>
              <w:jc w:val="right"/>
              <w:rPr>
                <w:color w:val="000000"/>
                <w:sz w:val="20"/>
                <w:szCs w:val="20"/>
              </w:rPr>
            </w:pPr>
            <w:r w:rsidRPr="00B61568">
              <w:rPr>
                <w:color w:val="000000"/>
                <w:sz w:val="20"/>
                <w:szCs w:val="20"/>
              </w:rPr>
              <w:t>39.720.461,04</w:t>
            </w:r>
          </w:p>
        </w:tc>
      </w:tr>
    </w:tbl>
    <w:p w:rsidR="00F0614A" w:rsidRPr="006A0EFD" w:rsidRDefault="00F0614A" w:rsidP="00F0614A">
      <w:pPr>
        <w:spacing w:line="276" w:lineRule="auto"/>
        <w:jc w:val="both"/>
        <w:rPr>
          <w:i/>
        </w:rPr>
      </w:pPr>
    </w:p>
    <w:p w:rsidR="001C3774" w:rsidRPr="00B61568" w:rsidRDefault="008D7D14" w:rsidP="00F0614A">
      <w:pPr>
        <w:spacing w:line="276" w:lineRule="auto"/>
        <w:jc w:val="both"/>
      </w:pPr>
      <w:r w:rsidRPr="00B61568">
        <w:t>Procentualno učešće u vrijednosti dodijelenih ugovora i ugovora dodijeljenih na osnovu zaključenih okvirnih sporazuma za  konkurentski zahtjev za dostavu ponuda u 201</w:t>
      </w:r>
      <w:r w:rsidR="00B61568" w:rsidRPr="00B61568">
        <w:t>7</w:t>
      </w:r>
      <w:r w:rsidRPr="00B61568">
        <w:t>. godini za radove  prema nivou vlasti:</w:t>
      </w:r>
    </w:p>
    <w:p w:rsidR="008D7D14" w:rsidRPr="006A0EFD" w:rsidRDefault="008D7D14" w:rsidP="00F0614A">
      <w:pPr>
        <w:spacing w:line="276" w:lineRule="auto"/>
        <w:jc w:val="both"/>
        <w:rPr>
          <w:i/>
        </w:rPr>
      </w:pPr>
    </w:p>
    <w:tbl>
      <w:tblPr>
        <w:tblStyle w:val="TableGrid"/>
        <w:tblW w:w="6633" w:type="dxa"/>
        <w:jc w:val="center"/>
        <w:tblLook w:val="04A0" w:firstRow="1" w:lastRow="0" w:firstColumn="1" w:lastColumn="0" w:noHBand="0" w:noVBand="1"/>
      </w:tblPr>
      <w:tblGrid>
        <w:gridCol w:w="870"/>
        <w:gridCol w:w="1652"/>
        <w:gridCol w:w="813"/>
        <w:gridCol w:w="888"/>
        <w:gridCol w:w="756"/>
        <w:gridCol w:w="662"/>
        <w:gridCol w:w="992"/>
      </w:tblGrid>
      <w:tr w:rsidR="00E81496" w:rsidRPr="00B61568" w:rsidTr="00913F85">
        <w:trPr>
          <w:trHeight w:val="315"/>
          <w:jc w:val="center"/>
        </w:trPr>
        <w:tc>
          <w:tcPr>
            <w:tcW w:w="2522" w:type="dxa"/>
            <w:gridSpan w:val="2"/>
            <w:shd w:val="clear" w:color="auto" w:fill="C6D9F1" w:themeFill="text2" w:themeFillTint="33"/>
            <w:hideMark/>
          </w:tcPr>
          <w:p w:rsidR="00E81496" w:rsidRPr="00B61568" w:rsidRDefault="00E81496" w:rsidP="00F0614A">
            <w:pPr>
              <w:spacing w:line="276" w:lineRule="auto"/>
              <w:jc w:val="center"/>
            </w:pPr>
            <w:r w:rsidRPr="00B61568">
              <w:t> </w:t>
            </w:r>
          </w:p>
        </w:tc>
        <w:tc>
          <w:tcPr>
            <w:tcW w:w="813" w:type="dxa"/>
            <w:shd w:val="clear" w:color="auto" w:fill="C6D9F1" w:themeFill="text2" w:themeFillTint="33"/>
            <w:hideMark/>
          </w:tcPr>
          <w:p w:rsidR="00E81496" w:rsidRPr="00B61568" w:rsidRDefault="00E81496" w:rsidP="00F0614A">
            <w:pPr>
              <w:spacing w:line="276" w:lineRule="auto"/>
              <w:jc w:val="center"/>
            </w:pPr>
            <w:r w:rsidRPr="00B61568">
              <w:t>BiH</w:t>
            </w:r>
          </w:p>
        </w:tc>
        <w:tc>
          <w:tcPr>
            <w:tcW w:w="888" w:type="dxa"/>
            <w:shd w:val="clear" w:color="auto" w:fill="C6D9F1" w:themeFill="text2" w:themeFillTint="33"/>
            <w:hideMark/>
          </w:tcPr>
          <w:p w:rsidR="00E81496" w:rsidRPr="00B61568" w:rsidRDefault="00E81496" w:rsidP="00F0614A">
            <w:pPr>
              <w:spacing w:line="276" w:lineRule="auto"/>
              <w:jc w:val="center"/>
            </w:pPr>
            <w:r w:rsidRPr="00B61568">
              <w:t>FBIH</w:t>
            </w:r>
          </w:p>
        </w:tc>
        <w:tc>
          <w:tcPr>
            <w:tcW w:w="756" w:type="dxa"/>
            <w:shd w:val="clear" w:color="auto" w:fill="C6D9F1" w:themeFill="text2" w:themeFillTint="33"/>
            <w:hideMark/>
          </w:tcPr>
          <w:p w:rsidR="00E81496" w:rsidRPr="00B61568" w:rsidRDefault="00E81496" w:rsidP="00F0614A">
            <w:pPr>
              <w:spacing w:line="276" w:lineRule="auto"/>
              <w:jc w:val="center"/>
            </w:pPr>
            <w:r w:rsidRPr="00B61568">
              <w:t>RS</w:t>
            </w:r>
          </w:p>
        </w:tc>
        <w:tc>
          <w:tcPr>
            <w:tcW w:w="662" w:type="dxa"/>
            <w:shd w:val="clear" w:color="auto" w:fill="C6D9F1" w:themeFill="text2" w:themeFillTint="33"/>
            <w:hideMark/>
          </w:tcPr>
          <w:p w:rsidR="00E81496" w:rsidRPr="00B61568" w:rsidRDefault="00E81496" w:rsidP="00F0614A">
            <w:pPr>
              <w:spacing w:line="276" w:lineRule="auto"/>
              <w:jc w:val="center"/>
            </w:pPr>
            <w:r w:rsidRPr="00B61568">
              <w:t>BD</w:t>
            </w:r>
          </w:p>
        </w:tc>
        <w:tc>
          <w:tcPr>
            <w:tcW w:w="992" w:type="dxa"/>
            <w:shd w:val="clear" w:color="auto" w:fill="C6D9F1" w:themeFill="text2" w:themeFillTint="33"/>
            <w:hideMark/>
          </w:tcPr>
          <w:p w:rsidR="00E81496" w:rsidRPr="00B61568" w:rsidRDefault="00E81496" w:rsidP="00F0614A">
            <w:pPr>
              <w:spacing w:line="276" w:lineRule="auto"/>
              <w:jc w:val="center"/>
            </w:pPr>
            <w:r w:rsidRPr="00B61568">
              <w:t>Ukupno</w:t>
            </w:r>
          </w:p>
        </w:tc>
      </w:tr>
      <w:tr w:rsidR="00A52A51" w:rsidRPr="00B61568" w:rsidTr="00A52A51">
        <w:trPr>
          <w:trHeight w:val="454"/>
          <w:jc w:val="center"/>
        </w:trPr>
        <w:tc>
          <w:tcPr>
            <w:tcW w:w="870" w:type="dxa"/>
            <w:vMerge w:val="restart"/>
            <w:shd w:val="clear" w:color="auto" w:fill="C6D9F1" w:themeFill="text2" w:themeFillTint="33"/>
            <w:textDirection w:val="btLr"/>
            <w:vAlign w:val="center"/>
            <w:hideMark/>
          </w:tcPr>
          <w:p w:rsidR="00A52A51" w:rsidRPr="00B61568" w:rsidRDefault="00A52A51" w:rsidP="00A52A51">
            <w:pPr>
              <w:spacing w:line="276" w:lineRule="auto"/>
              <w:jc w:val="center"/>
            </w:pPr>
            <w:r w:rsidRPr="00B61568">
              <w:t>Radovi (%)</w:t>
            </w:r>
          </w:p>
        </w:tc>
        <w:tc>
          <w:tcPr>
            <w:tcW w:w="1652" w:type="dxa"/>
            <w:vAlign w:val="center"/>
            <w:hideMark/>
          </w:tcPr>
          <w:p w:rsidR="00A52A51" w:rsidRPr="00B61568" w:rsidRDefault="00A52A51" w:rsidP="00A52A51">
            <w:pPr>
              <w:spacing w:line="276" w:lineRule="auto"/>
            </w:pPr>
            <w:r w:rsidRPr="00B61568">
              <w:t>DU</w:t>
            </w:r>
          </w:p>
        </w:tc>
        <w:tc>
          <w:tcPr>
            <w:tcW w:w="813" w:type="dxa"/>
            <w:tcBorders>
              <w:top w:val="nil"/>
              <w:left w:val="nil"/>
              <w:bottom w:val="single" w:sz="8" w:space="0" w:color="auto"/>
              <w:right w:val="single" w:sz="8" w:space="0" w:color="auto"/>
            </w:tcBorders>
            <w:shd w:val="clear" w:color="auto" w:fill="auto"/>
            <w:vAlign w:val="center"/>
            <w:hideMark/>
          </w:tcPr>
          <w:p w:rsidR="00A52A51" w:rsidRPr="00B61568" w:rsidRDefault="00B61568" w:rsidP="00A52A51">
            <w:pPr>
              <w:jc w:val="right"/>
              <w:rPr>
                <w:color w:val="000000"/>
              </w:rPr>
            </w:pPr>
            <w:r w:rsidRPr="00B61568">
              <w:rPr>
                <w:color w:val="000000"/>
              </w:rPr>
              <w:t>2,95</w:t>
            </w:r>
          </w:p>
        </w:tc>
        <w:tc>
          <w:tcPr>
            <w:tcW w:w="888" w:type="dxa"/>
            <w:tcBorders>
              <w:top w:val="nil"/>
              <w:left w:val="nil"/>
              <w:bottom w:val="single" w:sz="8" w:space="0" w:color="auto"/>
              <w:right w:val="single" w:sz="8" w:space="0" w:color="auto"/>
            </w:tcBorders>
            <w:shd w:val="clear" w:color="auto" w:fill="auto"/>
            <w:vAlign w:val="center"/>
            <w:hideMark/>
          </w:tcPr>
          <w:p w:rsidR="00A52A51" w:rsidRPr="00B61568" w:rsidRDefault="00B61568" w:rsidP="00A52A51">
            <w:pPr>
              <w:jc w:val="right"/>
              <w:rPr>
                <w:color w:val="000000"/>
              </w:rPr>
            </w:pPr>
            <w:r w:rsidRPr="00B61568">
              <w:rPr>
                <w:color w:val="000000"/>
              </w:rPr>
              <w:t>65,73</w:t>
            </w:r>
          </w:p>
        </w:tc>
        <w:tc>
          <w:tcPr>
            <w:tcW w:w="756" w:type="dxa"/>
            <w:tcBorders>
              <w:top w:val="nil"/>
              <w:left w:val="nil"/>
              <w:bottom w:val="single" w:sz="8" w:space="0" w:color="auto"/>
              <w:right w:val="single" w:sz="8" w:space="0" w:color="auto"/>
            </w:tcBorders>
            <w:shd w:val="clear" w:color="auto" w:fill="auto"/>
            <w:vAlign w:val="center"/>
            <w:hideMark/>
          </w:tcPr>
          <w:p w:rsidR="00A52A51" w:rsidRPr="00B61568" w:rsidRDefault="00B61568" w:rsidP="00A52A51">
            <w:pPr>
              <w:jc w:val="right"/>
              <w:rPr>
                <w:color w:val="000000"/>
              </w:rPr>
            </w:pPr>
            <w:r w:rsidRPr="00B61568">
              <w:rPr>
                <w:color w:val="000000"/>
              </w:rPr>
              <w:t>30,05</w:t>
            </w:r>
          </w:p>
        </w:tc>
        <w:tc>
          <w:tcPr>
            <w:tcW w:w="662" w:type="dxa"/>
            <w:tcBorders>
              <w:top w:val="nil"/>
              <w:left w:val="nil"/>
              <w:bottom w:val="single" w:sz="8" w:space="0" w:color="auto"/>
              <w:right w:val="single" w:sz="8" w:space="0" w:color="auto"/>
            </w:tcBorders>
            <w:shd w:val="clear" w:color="auto" w:fill="auto"/>
            <w:vAlign w:val="center"/>
            <w:hideMark/>
          </w:tcPr>
          <w:p w:rsidR="00A52A51" w:rsidRPr="00B61568" w:rsidRDefault="00A52A51" w:rsidP="00B61568">
            <w:pPr>
              <w:jc w:val="right"/>
              <w:rPr>
                <w:color w:val="000000"/>
              </w:rPr>
            </w:pPr>
            <w:r w:rsidRPr="00B61568">
              <w:rPr>
                <w:color w:val="000000"/>
              </w:rPr>
              <w:t>1,</w:t>
            </w:r>
            <w:r w:rsidR="00B61568" w:rsidRPr="00B61568">
              <w:rPr>
                <w:color w:val="000000"/>
              </w:rPr>
              <w:t>27</w:t>
            </w:r>
          </w:p>
        </w:tc>
        <w:tc>
          <w:tcPr>
            <w:tcW w:w="992" w:type="dxa"/>
            <w:vAlign w:val="center"/>
            <w:hideMark/>
          </w:tcPr>
          <w:p w:rsidR="00A52A51" w:rsidRPr="00B61568" w:rsidRDefault="00A52A51" w:rsidP="00A52A51">
            <w:pPr>
              <w:jc w:val="right"/>
              <w:rPr>
                <w:color w:val="000000"/>
              </w:rPr>
            </w:pPr>
            <w:r w:rsidRPr="00B61568">
              <w:rPr>
                <w:color w:val="000000"/>
              </w:rPr>
              <w:t>100,00</w:t>
            </w:r>
          </w:p>
        </w:tc>
      </w:tr>
      <w:tr w:rsidR="00A52A51" w:rsidRPr="00B61568" w:rsidTr="00A52A51">
        <w:trPr>
          <w:trHeight w:val="454"/>
          <w:jc w:val="center"/>
        </w:trPr>
        <w:tc>
          <w:tcPr>
            <w:tcW w:w="870" w:type="dxa"/>
            <w:vMerge/>
            <w:shd w:val="clear" w:color="auto" w:fill="C6D9F1" w:themeFill="text2" w:themeFillTint="33"/>
            <w:hideMark/>
          </w:tcPr>
          <w:p w:rsidR="00A52A51" w:rsidRPr="00B61568" w:rsidRDefault="00A52A51" w:rsidP="00A52A51">
            <w:pPr>
              <w:spacing w:line="276" w:lineRule="auto"/>
              <w:jc w:val="center"/>
            </w:pPr>
          </w:p>
        </w:tc>
        <w:tc>
          <w:tcPr>
            <w:tcW w:w="1652" w:type="dxa"/>
            <w:vAlign w:val="center"/>
            <w:hideMark/>
          </w:tcPr>
          <w:p w:rsidR="00A52A51" w:rsidRPr="00B61568" w:rsidRDefault="00A52A51" w:rsidP="00A52A51">
            <w:pPr>
              <w:spacing w:line="276" w:lineRule="auto"/>
            </w:pPr>
            <w:r w:rsidRPr="00B61568">
              <w:t>DU.OS</w:t>
            </w:r>
          </w:p>
        </w:tc>
        <w:tc>
          <w:tcPr>
            <w:tcW w:w="813" w:type="dxa"/>
            <w:tcBorders>
              <w:top w:val="nil"/>
              <w:left w:val="nil"/>
              <w:bottom w:val="single" w:sz="8" w:space="0" w:color="auto"/>
              <w:right w:val="single" w:sz="8" w:space="0" w:color="auto"/>
            </w:tcBorders>
            <w:shd w:val="clear" w:color="auto" w:fill="auto"/>
            <w:vAlign w:val="center"/>
            <w:hideMark/>
          </w:tcPr>
          <w:p w:rsidR="00A52A51" w:rsidRPr="00B61568" w:rsidRDefault="00A52A51" w:rsidP="00A52A51">
            <w:pPr>
              <w:jc w:val="right"/>
              <w:rPr>
                <w:color w:val="000000"/>
              </w:rPr>
            </w:pPr>
            <w:r w:rsidRPr="00B61568">
              <w:rPr>
                <w:color w:val="000000"/>
              </w:rPr>
              <w:t>0,00</w:t>
            </w:r>
          </w:p>
        </w:tc>
        <w:tc>
          <w:tcPr>
            <w:tcW w:w="888" w:type="dxa"/>
            <w:tcBorders>
              <w:top w:val="nil"/>
              <w:left w:val="nil"/>
              <w:bottom w:val="single" w:sz="8" w:space="0" w:color="auto"/>
              <w:right w:val="single" w:sz="8" w:space="0" w:color="auto"/>
            </w:tcBorders>
            <w:shd w:val="clear" w:color="auto" w:fill="auto"/>
            <w:vAlign w:val="center"/>
            <w:hideMark/>
          </w:tcPr>
          <w:p w:rsidR="00A52A51" w:rsidRPr="00B61568" w:rsidRDefault="00B61568" w:rsidP="00A52A51">
            <w:pPr>
              <w:jc w:val="right"/>
              <w:rPr>
                <w:color w:val="000000"/>
              </w:rPr>
            </w:pPr>
            <w:r w:rsidRPr="00B61568">
              <w:rPr>
                <w:color w:val="000000"/>
              </w:rPr>
              <w:t>48,02</w:t>
            </w:r>
          </w:p>
        </w:tc>
        <w:tc>
          <w:tcPr>
            <w:tcW w:w="756" w:type="dxa"/>
            <w:tcBorders>
              <w:top w:val="nil"/>
              <w:left w:val="nil"/>
              <w:bottom w:val="single" w:sz="8" w:space="0" w:color="auto"/>
              <w:right w:val="single" w:sz="8" w:space="0" w:color="auto"/>
            </w:tcBorders>
            <w:shd w:val="clear" w:color="auto" w:fill="auto"/>
            <w:vAlign w:val="center"/>
            <w:hideMark/>
          </w:tcPr>
          <w:p w:rsidR="00A52A51" w:rsidRPr="00B61568" w:rsidRDefault="00B61568" w:rsidP="00A52A51">
            <w:pPr>
              <w:jc w:val="right"/>
              <w:rPr>
                <w:color w:val="000000"/>
              </w:rPr>
            </w:pPr>
            <w:r w:rsidRPr="00B61568">
              <w:rPr>
                <w:color w:val="000000"/>
              </w:rPr>
              <w:t>51,98</w:t>
            </w:r>
          </w:p>
        </w:tc>
        <w:tc>
          <w:tcPr>
            <w:tcW w:w="662" w:type="dxa"/>
            <w:tcBorders>
              <w:top w:val="nil"/>
              <w:left w:val="nil"/>
              <w:bottom w:val="single" w:sz="8" w:space="0" w:color="auto"/>
              <w:right w:val="single" w:sz="8" w:space="0" w:color="auto"/>
            </w:tcBorders>
            <w:shd w:val="clear" w:color="auto" w:fill="auto"/>
            <w:vAlign w:val="center"/>
            <w:hideMark/>
          </w:tcPr>
          <w:p w:rsidR="00A52A51" w:rsidRPr="00B61568" w:rsidRDefault="00A52A51" w:rsidP="00A52A51">
            <w:pPr>
              <w:jc w:val="right"/>
              <w:rPr>
                <w:color w:val="000000"/>
              </w:rPr>
            </w:pPr>
            <w:r w:rsidRPr="00B61568">
              <w:rPr>
                <w:color w:val="000000"/>
              </w:rPr>
              <w:t>0,00</w:t>
            </w:r>
          </w:p>
        </w:tc>
        <w:tc>
          <w:tcPr>
            <w:tcW w:w="992" w:type="dxa"/>
            <w:vAlign w:val="center"/>
            <w:hideMark/>
          </w:tcPr>
          <w:p w:rsidR="00A52A51" w:rsidRPr="00B61568" w:rsidRDefault="00A52A51" w:rsidP="00A52A51">
            <w:pPr>
              <w:jc w:val="right"/>
              <w:rPr>
                <w:color w:val="000000"/>
              </w:rPr>
            </w:pPr>
            <w:r w:rsidRPr="00B61568">
              <w:rPr>
                <w:color w:val="000000"/>
              </w:rPr>
              <w:t>100,00</w:t>
            </w:r>
          </w:p>
        </w:tc>
      </w:tr>
      <w:tr w:rsidR="00A52A51" w:rsidRPr="00B61568" w:rsidTr="00A52A51">
        <w:trPr>
          <w:trHeight w:val="454"/>
          <w:jc w:val="center"/>
        </w:trPr>
        <w:tc>
          <w:tcPr>
            <w:tcW w:w="870" w:type="dxa"/>
            <w:vMerge/>
            <w:shd w:val="clear" w:color="auto" w:fill="C6D9F1" w:themeFill="text2" w:themeFillTint="33"/>
            <w:hideMark/>
          </w:tcPr>
          <w:p w:rsidR="00A52A51" w:rsidRPr="00B61568" w:rsidRDefault="00A52A51" w:rsidP="00A52A51">
            <w:pPr>
              <w:spacing w:line="276" w:lineRule="auto"/>
              <w:jc w:val="center"/>
            </w:pPr>
          </w:p>
        </w:tc>
        <w:tc>
          <w:tcPr>
            <w:tcW w:w="1652" w:type="dxa"/>
            <w:vAlign w:val="center"/>
            <w:hideMark/>
          </w:tcPr>
          <w:p w:rsidR="00A52A51" w:rsidRPr="00B61568" w:rsidRDefault="00A52A51" w:rsidP="00A52A51">
            <w:pPr>
              <w:spacing w:line="276" w:lineRule="auto"/>
            </w:pPr>
            <w:r w:rsidRPr="00B61568">
              <w:t>DU + DU.OS</w:t>
            </w:r>
          </w:p>
        </w:tc>
        <w:tc>
          <w:tcPr>
            <w:tcW w:w="813" w:type="dxa"/>
            <w:tcBorders>
              <w:top w:val="nil"/>
              <w:left w:val="nil"/>
              <w:bottom w:val="single" w:sz="8" w:space="0" w:color="auto"/>
              <w:right w:val="single" w:sz="8" w:space="0" w:color="auto"/>
            </w:tcBorders>
            <w:shd w:val="clear" w:color="auto" w:fill="auto"/>
            <w:vAlign w:val="center"/>
            <w:hideMark/>
          </w:tcPr>
          <w:p w:rsidR="00A52A51" w:rsidRPr="00B61568" w:rsidRDefault="00B61568" w:rsidP="00A52A51">
            <w:pPr>
              <w:jc w:val="right"/>
              <w:rPr>
                <w:color w:val="000000"/>
              </w:rPr>
            </w:pPr>
            <w:r w:rsidRPr="00B61568">
              <w:rPr>
                <w:color w:val="000000"/>
              </w:rPr>
              <w:t>2,86</w:t>
            </w:r>
          </w:p>
        </w:tc>
        <w:tc>
          <w:tcPr>
            <w:tcW w:w="888" w:type="dxa"/>
            <w:tcBorders>
              <w:top w:val="nil"/>
              <w:left w:val="nil"/>
              <w:bottom w:val="single" w:sz="8" w:space="0" w:color="auto"/>
              <w:right w:val="single" w:sz="8" w:space="0" w:color="auto"/>
            </w:tcBorders>
            <w:shd w:val="clear" w:color="auto" w:fill="auto"/>
            <w:vAlign w:val="center"/>
            <w:hideMark/>
          </w:tcPr>
          <w:p w:rsidR="00A52A51" w:rsidRPr="00B61568" w:rsidRDefault="00B61568" w:rsidP="00A52A51">
            <w:pPr>
              <w:jc w:val="right"/>
              <w:rPr>
                <w:color w:val="000000"/>
              </w:rPr>
            </w:pPr>
            <w:r w:rsidRPr="00B61568">
              <w:rPr>
                <w:color w:val="000000"/>
              </w:rPr>
              <w:t>65,14</w:t>
            </w:r>
          </w:p>
        </w:tc>
        <w:tc>
          <w:tcPr>
            <w:tcW w:w="756" w:type="dxa"/>
            <w:tcBorders>
              <w:top w:val="nil"/>
              <w:left w:val="nil"/>
              <w:bottom w:val="single" w:sz="8" w:space="0" w:color="auto"/>
              <w:right w:val="single" w:sz="8" w:space="0" w:color="auto"/>
            </w:tcBorders>
            <w:shd w:val="clear" w:color="auto" w:fill="auto"/>
            <w:vAlign w:val="center"/>
            <w:hideMark/>
          </w:tcPr>
          <w:p w:rsidR="00A52A51" w:rsidRPr="00B61568" w:rsidRDefault="00B61568" w:rsidP="00A52A51">
            <w:pPr>
              <w:jc w:val="right"/>
              <w:rPr>
                <w:color w:val="000000"/>
              </w:rPr>
            </w:pPr>
            <w:r w:rsidRPr="00B61568">
              <w:rPr>
                <w:color w:val="000000"/>
              </w:rPr>
              <w:t>30,78</w:t>
            </w:r>
          </w:p>
        </w:tc>
        <w:tc>
          <w:tcPr>
            <w:tcW w:w="662" w:type="dxa"/>
            <w:tcBorders>
              <w:top w:val="nil"/>
              <w:left w:val="nil"/>
              <w:bottom w:val="single" w:sz="8" w:space="0" w:color="auto"/>
              <w:right w:val="single" w:sz="8" w:space="0" w:color="auto"/>
            </w:tcBorders>
            <w:shd w:val="clear" w:color="auto" w:fill="auto"/>
            <w:vAlign w:val="center"/>
            <w:hideMark/>
          </w:tcPr>
          <w:p w:rsidR="00A52A51" w:rsidRPr="00B61568" w:rsidRDefault="00B61568" w:rsidP="00A52A51">
            <w:pPr>
              <w:jc w:val="right"/>
              <w:rPr>
                <w:color w:val="000000"/>
              </w:rPr>
            </w:pPr>
            <w:r w:rsidRPr="00B61568">
              <w:rPr>
                <w:color w:val="000000"/>
              </w:rPr>
              <w:t>1,22</w:t>
            </w:r>
          </w:p>
        </w:tc>
        <w:tc>
          <w:tcPr>
            <w:tcW w:w="992" w:type="dxa"/>
            <w:vAlign w:val="center"/>
            <w:hideMark/>
          </w:tcPr>
          <w:p w:rsidR="00A52A51" w:rsidRPr="00B61568" w:rsidRDefault="00A52A51" w:rsidP="00A52A51">
            <w:pPr>
              <w:jc w:val="right"/>
              <w:rPr>
                <w:color w:val="000000"/>
              </w:rPr>
            </w:pPr>
            <w:r w:rsidRPr="00B61568">
              <w:rPr>
                <w:color w:val="000000"/>
              </w:rPr>
              <w:t>100,00</w:t>
            </w:r>
          </w:p>
        </w:tc>
      </w:tr>
    </w:tbl>
    <w:p w:rsidR="002737D7" w:rsidRPr="006A0EFD" w:rsidRDefault="002737D7" w:rsidP="00F0614A">
      <w:pPr>
        <w:spacing w:line="276" w:lineRule="auto"/>
        <w:jc w:val="both"/>
        <w:rPr>
          <w:i/>
        </w:rPr>
      </w:pPr>
    </w:p>
    <w:p w:rsidR="00E83FE5" w:rsidRPr="00C91CC3" w:rsidRDefault="00E83FE5" w:rsidP="00E83FE5">
      <w:pPr>
        <w:keepNext/>
        <w:keepLines/>
        <w:spacing w:before="200"/>
        <w:outlineLvl w:val="1"/>
        <w:rPr>
          <w:rFonts w:cstheme="minorHAnsi"/>
          <w:b/>
          <w:bCs/>
          <w:color w:val="000000" w:themeColor="text1"/>
          <w:u w:val="single"/>
        </w:rPr>
      </w:pPr>
      <w:bookmarkStart w:id="30" w:name="_Toc514938612"/>
      <w:r w:rsidRPr="00C91CC3">
        <w:rPr>
          <w:rFonts w:cstheme="minorHAnsi"/>
          <w:b/>
          <w:bCs/>
          <w:color w:val="000000" w:themeColor="text1"/>
          <w:u w:val="single"/>
        </w:rPr>
        <w:t>Analiza direktnog sporazuma</w:t>
      </w:r>
      <w:bookmarkEnd w:id="30"/>
    </w:p>
    <w:p w:rsidR="00ED5076" w:rsidRDefault="00ED5076" w:rsidP="006456E5">
      <w:pPr>
        <w:spacing w:line="276" w:lineRule="auto"/>
        <w:jc w:val="both"/>
        <w:rPr>
          <w:i/>
        </w:rPr>
      </w:pPr>
    </w:p>
    <w:p w:rsidR="00E651D4" w:rsidRPr="001258B9" w:rsidRDefault="00E651D4" w:rsidP="00E651D4">
      <w:pPr>
        <w:spacing w:line="276" w:lineRule="auto"/>
        <w:jc w:val="both"/>
      </w:pPr>
      <w:r w:rsidRPr="004D22EC">
        <w:t xml:space="preserve">Vrijednost dodijeljenih ugovora </w:t>
      </w:r>
      <w:r w:rsidR="00CA59BF" w:rsidRPr="004D22EC">
        <w:t>putem direktnog sporazuma</w:t>
      </w:r>
      <w:r w:rsidRPr="004D22EC">
        <w:t xml:space="preserve"> u 201</w:t>
      </w:r>
      <w:r w:rsidR="00F0525D" w:rsidRPr="004D22EC">
        <w:t>7</w:t>
      </w:r>
      <w:r w:rsidRPr="004D22EC">
        <w:t xml:space="preserve">. godini je iznosio </w:t>
      </w:r>
      <w:r w:rsidR="00F0525D" w:rsidRPr="00AC16A5">
        <w:rPr>
          <w:iCs/>
          <w:color w:val="000000"/>
        </w:rPr>
        <w:t>118.704.149,17</w:t>
      </w:r>
      <w:r w:rsidR="00F0525D" w:rsidRPr="004D22EC">
        <w:rPr>
          <w:iCs/>
          <w:color w:val="000000"/>
          <w:sz w:val="22"/>
          <w:szCs w:val="22"/>
        </w:rPr>
        <w:t xml:space="preserve"> </w:t>
      </w:r>
      <w:r w:rsidRPr="004D22EC">
        <w:t xml:space="preserve">KM ili </w:t>
      </w:r>
      <w:r w:rsidR="009600FA" w:rsidRPr="004D22EC">
        <w:t>41,5</w:t>
      </w:r>
      <w:r w:rsidR="004D22EC" w:rsidRPr="004D22EC">
        <w:t>5</w:t>
      </w:r>
      <w:r w:rsidRPr="004D22EC">
        <w:t xml:space="preserve"> % od svih dodijeljenih ugovora u postupcima „poglavlje V“, odnosno </w:t>
      </w:r>
      <w:r w:rsidR="009600FA" w:rsidRPr="004D22EC">
        <w:t>18,52</w:t>
      </w:r>
      <w:r w:rsidR="00F5424F" w:rsidRPr="004D22EC">
        <w:t xml:space="preserve"> </w:t>
      </w:r>
      <w:r w:rsidRPr="004D22EC">
        <w:t>% od svih dodijeljenih ugovora u 201</w:t>
      </w:r>
      <w:r w:rsidR="009600FA" w:rsidRPr="004D22EC">
        <w:t>7</w:t>
      </w:r>
      <w:r w:rsidRPr="004D22EC">
        <w:t xml:space="preserve">. godini. </w:t>
      </w:r>
      <w:r w:rsidRPr="001258B9">
        <w:t xml:space="preserve">Ukupna vrijednost dodijeljenih ugovora putem </w:t>
      </w:r>
      <w:r w:rsidR="00A70226" w:rsidRPr="001258B9">
        <w:t xml:space="preserve">direktnog sporazuma </w:t>
      </w:r>
      <w:r w:rsidRPr="001258B9">
        <w:t>u 201</w:t>
      </w:r>
      <w:r w:rsidR="00B51AF7" w:rsidRPr="001258B9">
        <w:t>7</w:t>
      </w:r>
      <w:r w:rsidRPr="001258B9">
        <w:t xml:space="preserve">. godini, predstavlja povećanje u iznosu </w:t>
      </w:r>
      <w:r w:rsidR="00F0525D">
        <w:t>7.487.320,80</w:t>
      </w:r>
      <w:r w:rsidR="00A70226" w:rsidRPr="001258B9">
        <w:t xml:space="preserve"> </w:t>
      </w:r>
      <w:r w:rsidRPr="001258B9">
        <w:t xml:space="preserve">KM, odnosno </w:t>
      </w:r>
      <w:r w:rsidR="00F0525D">
        <w:t>6,73</w:t>
      </w:r>
      <w:r w:rsidR="00B51AF7" w:rsidRPr="001258B9">
        <w:t xml:space="preserve"> </w:t>
      </w:r>
      <w:r w:rsidRPr="001258B9">
        <w:t xml:space="preserve"> % u odnosu na 201</w:t>
      </w:r>
      <w:r w:rsidR="00B51AF7" w:rsidRPr="001258B9">
        <w:t>6</w:t>
      </w:r>
      <w:r w:rsidRPr="001258B9">
        <w:t>. godinu</w:t>
      </w:r>
      <w:r w:rsidR="00B51AF7" w:rsidRPr="001258B9">
        <w:t xml:space="preserve"> kada je vrijednost bila 111.216.828,37KM, </w:t>
      </w:r>
      <w:r w:rsidR="007F5B44" w:rsidRPr="001258B9">
        <w:t xml:space="preserve">povećanje u iznosu od </w:t>
      </w:r>
      <w:r w:rsidR="00F0525D">
        <w:t xml:space="preserve">27.771.811,48 </w:t>
      </w:r>
      <w:r w:rsidR="007F5B44" w:rsidRPr="001258B9">
        <w:t xml:space="preserve">KM, odnosno </w:t>
      </w:r>
      <w:r w:rsidR="00F0525D">
        <w:t>30,54</w:t>
      </w:r>
      <w:r w:rsidR="007F5B44" w:rsidRPr="001258B9">
        <w:t xml:space="preserve"> % u odnosu na 2015. godinu kada je vrijednost bila 90.932.337,69 KM</w:t>
      </w:r>
      <w:r w:rsidR="001258B9" w:rsidRPr="001258B9">
        <w:t>, povećanje u iznosu od</w:t>
      </w:r>
      <w:r w:rsidR="00F0525D">
        <w:t xml:space="preserve"> 41.123.379,88</w:t>
      </w:r>
      <w:r w:rsidR="001258B9" w:rsidRPr="001258B9">
        <w:t xml:space="preserve"> KM, odnosno </w:t>
      </w:r>
      <w:r w:rsidR="00F0525D">
        <w:t>53,00</w:t>
      </w:r>
      <w:r w:rsidR="001258B9" w:rsidRPr="001258B9">
        <w:t xml:space="preserve"> % u odnosu na 2014. godinu kada je vrijednost bila 77.580.769,29 KM, povećanje u iznosu od </w:t>
      </w:r>
      <w:r w:rsidR="00F0525D">
        <w:t xml:space="preserve">85.333.182,77 </w:t>
      </w:r>
      <w:r w:rsidR="001258B9" w:rsidRPr="001258B9">
        <w:t xml:space="preserve">KM, odnosno </w:t>
      </w:r>
      <w:r w:rsidR="00F0525D">
        <w:t>255,71</w:t>
      </w:r>
      <w:r w:rsidR="001258B9" w:rsidRPr="001258B9">
        <w:t xml:space="preserve"> % </w:t>
      </w:r>
      <w:r w:rsidRPr="001258B9">
        <w:t xml:space="preserve"> u odnosu na 2013. godinu kada je vrijednost bila </w:t>
      </w:r>
      <w:r w:rsidR="007079FF" w:rsidRPr="001258B9">
        <w:t>33.370.966,40 KM</w:t>
      </w:r>
      <w:r w:rsidR="001258B9" w:rsidRPr="001258B9">
        <w:t>,</w:t>
      </w:r>
      <w:r w:rsidR="007079FF" w:rsidRPr="001258B9">
        <w:t xml:space="preserve"> povećanje u iznosu od  </w:t>
      </w:r>
      <w:r w:rsidR="00F0525D">
        <w:t xml:space="preserve">40.949.939,07 </w:t>
      </w:r>
      <w:r w:rsidR="001258B9" w:rsidRPr="001258B9">
        <w:t>KM</w:t>
      </w:r>
      <w:r w:rsidR="007079FF" w:rsidRPr="001258B9">
        <w:t xml:space="preserve"> odnosno </w:t>
      </w:r>
      <w:r w:rsidR="00F0525D">
        <w:t>52,66</w:t>
      </w:r>
      <w:r w:rsidR="007079FF" w:rsidRPr="001258B9">
        <w:t xml:space="preserve"> % u odnosu na 2012. godinu kada je vrijednost bila 77.754.210,10 KM.</w:t>
      </w:r>
    </w:p>
    <w:p w:rsidR="00E651D4" w:rsidRPr="00BD1E55" w:rsidRDefault="00E651D4" w:rsidP="00E651D4">
      <w:pPr>
        <w:spacing w:line="276" w:lineRule="auto"/>
        <w:jc w:val="both"/>
      </w:pPr>
      <w:r w:rsidRPr="00BD1E55">
        <w:lastRenderedPageBreak/>
        <w:t xml:space="preserve">Učešće predmeta nabavke u vrijednosti </w:t>
      </w:r>
      <w:r w:rsidR="007079FF" w:rsidRPr="00BD1E55">
        <w:t>direktnog sporazuma</w:t>
      </w:r>
      <w:r w:rsidRPr="00BD1E55">
        <w:t xml:space="preserve"> je </w:t>
      </w:r>
      <w:r w:rsidR="00BD1E55" w:rsidRPr="00BD1E55">
        <w:t>46,49</w:t>
      </w:r>
      <w:r w:rsidRPr="00BD1E55">
        <w:t xml:space="preserve"> % za robe, </w:t>
      </w:r>
      <w:r w:rsidR="00BD1E55" w:rsidRPr="00BD1E55">
        <w:t>22,78</w:t>
      </w:r>
      <w:r w:rsidRPr="00BD1E55">
        <w:t xml:space="preserve"> % za usluge, </w:t>
      </w:r>
      <w:r w:rsidR="00BD1E55" w:rsidRPr="00BD1E55">
        <w:t>22,00</w:t>
      </w:r>
      <w:r w:rsidRPr="00BD1E55">
        <w:t xml:space="preserve"> % za usluge Aneks II dio B i </w:t>
      </w:r>
      <w:r w:rsidR="00BD1E55" w:rsidRPr="00BD1E55">
        <w:t>8,73</w:t>
      </w:r>
      <w:r w:rsidRPr="00BD1E55">
        <w:t xml:space="preserve"> % za radove.</w:t>
      </w:r>
    </w:p>
    <w:p w:rsidR="00E651D4" w:rsidRPr="006A0EFD" w:rsidRDefault="00E651D4" w:rsidP="00E651D4">
      <w:pPr>
        <w:spacing w:line="276" w:lineRule="auto"/>
        <w:jc w:val="both"/>
        <w:rPr>
          <w:i/>
        </w:rPr>
      </w:pPr>
      <w:r w:rsidRPr="006A0EFD">
        <w:rPr>
          <w:i/>
        </w:rPr>
        <w:tab/>
      </w:r>
      <w:r w:rsidRPr="006A0EFD">
        <w:rPr>
          <w:i/>
        </w:rPr>
        <w:tab/>
      </w:r>
    </w:p>
    <w:p w:rsidR="002E5990" w:rsidRPr="00E64837" w:rsidRDefault="00E651D4" w:rsidP="002E5990">
      <w:pPr>
        <w:jc w:val="both"/>
        <w:rPr>
          <w:b/>
          <w:bCs/>
          <w:color w:val="FF0000"/>
        </w:rPr>
      </w:pPr>
      <w:r w:rsidRPr="00E64837">
        <w:t xml:space="preserve">Ukupan broj dodijeljenih ugovora </w:t>
      </w:r>
      <w:r w:rsidR="007079FF" w:rsidRPr="00E64837">
        <w:t>putem direktnog sporazuma</w:t>
      </w:r>
      <w:r w:rsidRPr="00E64837">
        <w:t xml:space="preserve"> je </w:t>
      </w:r>
      <w:r w:rsidR="002E5990" w:rsidRPr="00E64837">
        <w:rPr>
          <w:bCs/>
        </w:rPr>
        <w:t>106.102.</w:t>
      </w:r>
    </w:p>
    <w:p w:rsidR="00A3068C" w:rsidRDefault="00A3068C" w:rsidP="00A3068C">
      <w:pPr>
        <w:jc w:val="both"/>
        <w:rPr>
          <w:rFonts w:ascii="Arial" w:hAnsi="Arial" w:cs="Arial"/>
          <w:color w:val="000000"/>
          <w:sz w:val="20"/>
          <w:szCs w:val="20"/>
        </w:rPr>
      </w:pPr>
    </w:p>
    <w:p w:rsidR="00E651D4" w:rsidRPr="00591F46" w:rsidRDefault="00E651D4" w:rsidP="00E651D4">
      <w:pPr>
        <w:spacing w:line="276" w:lineRule="auto"/>
        <w:jc w:val="both"/>
      </w:pPr>
      <w:r w:rsidRPr="00591F46">
        <w:t xml:space="preserve">Prikaz ukupnog broja dodijeljenih ugovora </w:t>
      </w:r>
      <w:r w:rsidR="007079FF" w:rsidRPr="00591F46">
        <w:t>putem direktnog sporazuma</w:t>
      </w:r>
      <w:r w:rsidRPr="00591F46">
        <w:t xml:space="preserve"> prema predmetu nabavke dat je na dole navedenom grafikonu:</w:t>
      </w:r>
    </w:p>
    <w:p w:rsidR="00E651D4" w:rsidRPr="006A0EFD" w:rsidRDefault="00E651D4" w:rsidP="006456E5">
      <w:pPr>
        <w:spacing w:line="276" w:lineRule="auto"/>
        <w:jc w:val="both"/>
        <w:rPr>
          <w:i/>
        </w:rPr>
      </w:pPr>
    </w:p>
    <w:p w:rsidR="00494FF7" w:rsidRPr="006A0EFD" w:rsidRDefault="00E64837" w:rsidP="00494FF7">
      <w:pPr>
        <w:spacing w:line="276" w:lineRule="auto"/>
        <w:rPr>
          <w:i/>
        </w:rPr>
      </w:pPr>
      <w:r>
        <w:rPr>
          <w:noProof/>
        </w:rPr>
        <w:drawing>
          <wp:inline distT="0" distB="0" distL="0" distR="0" wp14:anchorId="71D5AC68" wp14:editId="2D44082B">
            <wp:extent cx="5747657" cy="3485408"/>
            <wp:effectExtent l="0" t="0" r="5715" b="127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Style w:val="TableGrid"/>
        <w:tblW w:w="9067" w:type="dxa"/>
        <w:tblLook w:val="04A0" w:firstRow="1" w:lastRow="0" w:firstColumn="1" w:lastColumn="0" w:noHBand="0" w:noVBand="1"/>
      </w:tblPr>
      <w:tblGrid>
        <w:gridCol w:w="960"/>
        <w:gridCol w:w="1303"/>
        <w:gridCol w:w="1560"/>
        <w:gridCol w:w="1984"/>
        <w:gridCol w:w="1418"/>
        <w:gridCol w:w="1842"/>
      </w:tblGrid>
      <w:tr w:rsidR="00E64837" w:rsidRPr="00E64837" w:rsidTr="00E64837">
        <w:trPr>
          <w:trHeight w:val="300"/>
        </w:trPr>
        <w:tc>
          <w:tcPr>
            <w:tcW w:w="960" w:type="dxa"/>
            <w:noWrap/>
            <w:hideMark/>
          </w:tcPr>
          <w:p w:rsidR="00E64837" w:rsidRPr="00E64837" w:rsidRDefault="00E64837" w:rsidP="00E64837">
            <w:pPr>
              <w:spacing w:line="276" w:lineRule="auto"/>
              <w:jc w:val="center"/>
              <w:rPr>
                <w:sz w:val="20"/>
                <w:szCs w:val="20"/>
              </w:rPr>
            </w:pPr>
            <w:r w:rsidRPr="00E64837">
              <w:rPr>
                <w:sz w:val="20"/>
                <w:szCs w:val="20"/>
              </w:rPr>
              <w:t> </w:t>
            </w:r>
          </w:p>
        </w:tc>
        <w:tc>
          <w:tcPr>
            <w:tcW w:w="1303" w:type="dxa"/>
            <w:noWrap/>
            <w:hideMark/>
          </w:tcPr>
          <w:p w:rsidR="00E64837" w:rsidRPr="00E64837" w:rsidRDefault="00E64837" w:rsidP="00E64837">
            <w:pPr>
              <w:spacing w:line="276" w:lineRule="auto"/>
              <w:jc w:val="center"/>
              <w:rPr>
                <w:sz w:val="20"/>
                <w:szCs w:val="20"/>
              </w:rPr>
            </w:pPr>
            <w:r w:rsidRPr="00E64837">
              <w:rPr>
                <w:sz w:val="20"/>
                <w:szCs w:val="20"/>
              </w:rPr>
              <w:t>Robe</w:t>
            </w:r>
          </w:p>
        </w:tc>
        <w:tc>
          <w:tcPr>
            <w:tcW w:w="1560" w:type="dxa"/>
            <w:noWrap/>
            <w:hideMark/>
          </w:tcPr>
          <w:p w:rsidR="00E64837" w:rsidRPr="00E64837" w:rsidRDefault="00E64837" w:rsidP="00E64837">
            <w:pPr>
              <w:spacing w:line="276" w:lineRule="auto"/>
              <w:jc w:val="center"/>
              <w:rPr>
                <w:sz w:val="20"/>
                <w:szCs w:val="20"/>
              </w:rPr>
            </w:pPr>
            <w:r w:rsidRPr="00E64837">
              <w:rPr>
                <w:sz w:val="20"/>
                <w:szCs w:val="20"/>
              </w:rPr>
              <w:t>Usluge</w:t>
            </w:r>
          </w:p>
        </w:tc>
        <w:tc>
          <w:tcPr>
            <w:tcW w:w="1984" w:type="dxa"/>
            <w:noWrap/>
            <w:hideMark/>
          </w:tcPr>
          <w:p w:rsidR="00E64837" w:rsidRPr="00E64837" w:rsidRDefault="00E64837" w:rsidP="00E64837">
            <w:pPr>
              <w:spacing w:line="276" w:lineRule="auto"/>
              <w:jc w:val="center"/>
              <w:rPr>
                <w:sz w:val="20"/>
                <w:szCs w:val="20"/>
              </w:rPr>
            </w:pPr>
            <w:r w:rsidRPr="00E64837">
              <w:rPr>
                <w:sz w:val="20"/>
                <w:szCs w:val="20"/>
              </w:rPr>
              <w:t>Usluge A.II.B</w:t>
            </w:r>
          </w:p>
        </w:tc>
        <w:tc>
          <w:tcPr>
            <w:tcW w:w="1418" w:type="dxa"/>
            <w:noWrap/>
            <w:hideMark/>
          </w:tcPr>
          <w:p w:rsidR="00E64837" w:rsidRPr="00E64837" w:rsidRDefault="00E64837" w:rsidP="00E64837">
            <w:pPr>
              <w:spacing w:line="276" w:lineRule="auto"/>
              <w:jc w:val="center"/>
              <w:rPr>
                <w:sz w:val="20"/>
                <w:szCs w:val="20"/>
              </w:rPr>
            </w:pPr>
            <w:r w:rsidRPr="00E64837">
              <w:rPr>
                <w:sz w:val="20"/>
                <w:szCs w:val="20"/>
              </w:rPr>
              <w:t>Radovi</w:t>
            </w:r>
          </w:p>
        </w:tc>
        <w:tc>
          <w:tcPr>
            <w:tcW w:w="1842" w:type="dxa"/>
            <w:noWrap/>
            <w:hideMark/>
          </w:tcPr>
          <w:p w:rsidR="00E64837" w:rsidRPr="00E64837" w:rsidRDefault="00E64837" w:rsidP="00E64837">
            <w:pPr>
              <w:spacing w:line="276" w:lineRule="auto"/>
              <w:jc w:val="center"/>
              <w:rPr>
                <w:sz w:val="20"/>
                <w:szCs w:val="20"/>
              </w:rPr>
            </w:pPr>
            <w:r w:rsidRPr="00E64837">
              <w:rPr>
                <w:sz w:val="20"/>
                <w:szCs w:val="20"/>
              </w:rPr>
              <w:t>Ukupno</w:t>
            </w:r>
          </w:p>
        </w:tc>
      </w:tr>
      <w:tr w:rsidR="00E64837" w:rsidRPr="00E64837" w:rsidTr="00E64837">
        <w:trPr>
          <w:trHeight w:val="300"/>
        </w:trPr>
        <w:tc>
          <w:tcPr>
            <w:tcW w:w="960" w:type="dxa"/>
            <w:noWrap/>
            <w:hideMark/>
          </w:tcPr>
          <w:p w:rsidR="00E64837" w:rsidRPr="00E64837" w:rsidRDefault="00E64837" w:rsidP="00E64837">
            <w:pPr>
              <w:spacing w:line="276" w:lineRule="auto"/>
              <w:jc w:val="center"/>
              <w:rPr>
                <w:sz w:val="20"/>
                <w:szCs w:val="20"/>
              </w:rPr>
            </w:pPr>
            <w:r w:rsidRPr="00E64837">
              <w:rPr>
                <w:sz w:val="20"/>
                <w:szCs w:val="20"/>
              </w:rPr>
              <w:t>DU</w:t>
            </w:r>
          </w:p>
        </w:tc>
        <w:tc>
          <w:tcPr>
            <w:tcW w:w="1303" w:type="dxa"/>
            <w:noWrap/>
            <w:hideMark/>
          </w:tcPr>
          <w:p w:rsidR="00E64837" w:rsidRPr="00E64837" w:rsidRDefault="00E64837" w:rsidP="00E64837">
            <w:pPr>
              <w:spacing w:line="276" w:lineRule="auto"/>
              <w:jc w:val="center"/>
              <w:rPr>
                <w:sz w:val="20"/>
                <w:szCs w:val="20"/>
              </w:rPr>
            </w:pPr>
            <w:r w:rsidRPr="00E64837">
              <w:rPr>
                <w:sz w:val="20"/>
                <w:szCs w:val="20"/>
              </w:rPr>
              <w:t>53.863</w:t>
            </w:r>
          </w:p>
        </w:tc>
        <w:tc>
          <w:tcPr>
            <w:tcW w:w="1560" w:type="dxa"/>
            <w:noWrap/>
            <w:hideMark/>
          </w:tcPr>
          <w:p w:rsidR="00E64837" w:rsidRPr="00E64837" w:rsidRDefault="00E64837" w:rsidP="00E64837">
            <w:pPr>
              <w:spacing w:line="276" w:lineRule="auto"/>
              <w:jc w:val="center"/>
              <w:rPr>
                <w:sz w:val="20"/>
                <w:szCs w:val="20"/>
              </w:rPr>
            </w:pPr>
            <w:r w:rsidRPr="00E64837">
              <w:rPr>
                <w:sz w:val="20"/>
                <w:szCs w:val="20"/>
              </w:rPr>
              <w:t>23.026</w:t>
            </w:r>
          </w:p>
        </w:tc>
        <w:tc>
          <w:tcPr>
            <w:tcW w:w="1984" w:type="dxa"/>
            <w:noWrap/>
            <w:hideMark/>
          </w:tcPr>
          <w:p w:rsidR="00E64837" w:rsidRPr="00E64837" w:rsidRDefault="00E64837" w:rsidP="00E64837">
            <w:pPr>
              <w:spacing w:line="276" w:lineRule="auto"/>
              <w:jc w:val="center"/>
              <w:rPr>
                <w:sz w:val="20"/>
                <w:szCs w:val="20"/>
              </w:rPr>
            </w:pPr>
            <w:r w:rsidRPr="00E64837">
              <w:rPr>
                <w:sz w:val="20"/>
                <w:szCs w:val="20"/>
              </w:rPr>
              <w:t>26.511</w:t>
            </w:r>
          </w:p>
        </w:tc>
        <w:tc>
          <w:tcPr>
            <w:tcW w:w="1418" w:type="dxa"/>
            <w:noWrap/>
            <w:hideMark/>
          </w:tcPr>
          <w:p w:rsidR="00E64837" w:rsidRPr="00E64837" w:rsidRDefault="00E64837" w:rsidP="00E64837">
            <w:pPr>
              <w:spacing w:line="276" w:lineRule="auto"/>
              <w:jc w:val="center"/>
              <w:rPr>
                <w:sz w:val="20"/>
                <w:szCs w:val="20"/>
              </w:rPr>
            </w:pPr>
            <w:r w:rsidRPr="00E64837">
              <w:rPr>
                <w:sz w:val="20"/>
                <w:szCs w:val="20"/>
              </w:rPr>
              <w:t>2.702</w:t>
            </w:r>
          </w:p>
        </w:tc>
        <w:tc>
          <w:tcPr>
            <w:tcW w:w="1842" w:type="dxa"/>
            <w:noWrap/>
            <w:hideMark/>
          </w:tcPr>
          <w:p w:rsidR="00E64837" w:rsidRPr="00E64837" w:rsidRDefault="00E64837" w:rsidP="00E64837">
            <w:pPr>
              <w:spacing w:line="276" w:lineRule="auto"/>
              <w:jc w:val="center"/>
              <w:rPr>
                <w:sz w:val="20"/>
                <w:szCs w:val="20"/>
              </w:rPr>
            </w:pPr>
            <w:r w:rsidRPr="00E64837">
              <w:rPr>
                <w:sz w:val="20"/>
                <w:szCs w:val="20"/>
              </w:rPr>
              <w:t>106</w:t>
            </w:r>
            <w:r>
              <w:rPr>
                <w:sz w:val="20"/>
                <w:szCs w:val="20"/>
              </w:rPr>
              <w:t>.</w:t>
            </w:r>
            <w:r w:rsidRPr="00E64837">
              <w:rPr>
                <w:sz w:val="20"/>
                <w:szCs w:val="20"/>
              </w:rPr>
              <w:t>102</w:t>
            </w:r>
          </w:p>
        </w:tc>
      </w:tr>
    </w:tbl>
    <w:p w:rsidR="00E651D4" w:rsidRPr="006A0EFD" w:rsidRDefault="00E651D4" w:rsidP="00494FF7">
      <w:pPr>
        <w:spacing w:line="276" w:lineRule="auto"/>
        <w:jc w:val="center"/>
        <w:rPr>
          <w:i/>
        </w:rPr>
      </w:pPr>
    </w:p>
    <w:p w:rsidR="000E1992" w:rsidRPr="00E64837" w:rsidRDefault="000E1992" w:rsidP="000E1992">
      <w:pPr>
        <w:spacing w:line="276" w:lineRule="auto"/>
        <w:jc w:val="both"/>
      </w:pPr>
      <w:r w:rsidRPr="00E64837">
        <w:t>Prema ukupnom broju ugovora i predmetu nabavke procentualno učešće dodijeljenih ugovora dato je u donjoj tabeli:</w:t>
      </w:r>
    </w:p>
    <w:p w:rsidR="000E1992" w:rsidRPr="006A0EFD" w:rsidRDefault="000E1992" w:rsidP="000E1992">
      <w:pPr>
        <w:spacing w:line="276" w:lineRule="auto"/>
        <w:jc w:val="center"/>
        <w:rPr>
          <w:i/>
        </w:rPr>
      </w:pPr>
    </w:p>
    <w:p w:rsidR="00494FF7" w:rsidRPr="006A0EFD" w:rsidRDefault="00494FF7" w:rsidP="000E1992">
      <w:pPr>
        <w:spacing w:line="276" w:lineRule="auto"/>
        <w:jc w:val="center"/>
        <w:rPr>
          <w:i/>
        </w:rPr>
      </w:pPr>
    </w:p>
    <w:tbl>
      <w:tblPr>
        <w:tblW w:w="3616" w:type="dxa"/>
        <w:jc w:val="center"/>
        <w:tblLook w:val="04A0" w:firstRow="1" w:lastRow="0" w:firstColumn="1" w:lastColumn="0" w:noHBand="0" w:noVBand="1"/>
      </w:tblPr>
      <w:tblGrid>
        <w:gridCol w:w="1996"/>
        <w:gridCol w:w="1620"/>
      </w:tblGrid>
      <w:tr w:rsidR="000E1992" w:rsidRPr="00E64837" w:rsidTr="000E1992">
        <w:trPr>
          <w:trHeight w:val="315"/>
          <w:jc w:val="center"/>
        </w:trPr>
        <w:tc>
          <w:tcPr>
            <w:tcW w:w="1996"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rsidR="000E1992" w:rsidRPr="00E64837" w:rsidRDefault="000E1992">
            <w:pPr>
              <w:jc w:val="center"/>
              <w:rPr>
                <w:color w:val="000000"/>
              </w:rPr>
            </w:pPr>
            <w:r w:rsidRPr="00E64837">
              <w:rPr>
                <w:color w:val="000000"/>
              </w:rPr>
              <w:t>Predmet nabavke</w:t>
            </w:r>
          </w:p>
        </w:tc>
        <w:tc>
          <w:tcPr>
            <w:tcW w:w="1620" w:type="dxa"/>
            <w:tcBorders>
              <w:top w:val="single" w:sz="4" w:space="0" w:color="auto"/>
              <w:left w:val="nil"/>
              <w:bottom w:val="single" w:sz="4" w:space="0" w:color="auto"/>
              <w:right w:val="single" w:sz="4" w:space="0" w:color="auto"/>
            </w:tcBorders>
            <w:shd w:val="clear" w:color="000000" w:fill="C6D9F1"/>
            <w:vAlign w:val="center"/>
            <w:hideMark/>
          </w:tcPr>
          <w:p w:rsidR="000E1992" w:rsidRPr="00E64837" w:rsidRDefault="000E1992">
            <w:pPr>
              <w:jc w:val="center"/>
              <w:rPr>
                <w:color w:val="000000"/>
              </w:rPr>
            </w:pPr>
            <w:r w:rsidRPr="00E64837">
              <w:rPr>
                <w:color w:val="000000"/>
              </w:rPr>
              <w:t>DU (%)</w:t>
            </w:r>
          </w:p>
        </w:tc>
      </w:tr>
      <w:tr w:rsidR="000E1992" w:rsidRPr="00E64837" w:rsidTr="000E1992">
        <w:trPr>
          <w:trHeight w:val="315"/>
          <w:jc w:val="center"/>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0E1992" w:rsidRPr="00E64837" w:rsidRDefault="000E1992">
            <w:pPr>
              <w:jc w:val="both"/>
              <w:rPr>
                <w:color w:val="000000"/>
              </w:rPr>
            </w:pPr>
            <w:r w:rsidRPr="00E64837">
              <w:rPr>
                <w:color w:val="000000"/>
              </w:rPr>
              <w:t>Robe</w:t>
            </w:r>
          </w:p>
        </w:tc>
        <w:tc>
          <w:tcPr>
            <w:tcW w:w="1620" w:type="dxa"/>
            <w:tcBorders>
              <w:top w:val="nil"/>
              <w:left w:val="nil"/>
              <w:bottom w:val="single" w:sz="4" w:space="0" w:color="auto"/>
              <w:right w:val="single" w:sz="4" w:space="0" w:color="auto"/>
            </w:tcBorders>
            <w:shd w:val="clear" w:color="auto" w:fill="auto"/>
            <w:vAlign w:val="center"/>
            <w:hideMark/>
          </w:tcPr>
          <w:p w:rsidR="000E1992" w:rsidRPr="00E64837" w:rsidRDefault="00E64837">
            <w:pPr>
              <w:jc w:val="right"/>
              <w:rPr>
                <w:color w:val="000000"/>
              </w:rPr>
            </w:pPr>
            <w:r w:rsidRPr="00E64837">
              <w:rPr>
                <w:color w:val="000000"/>
              </w:rPr>
              <w:t>50,76</w:t>
            </w:r>
          </w:p>
        </w:tc>
      </w:tr>
      <w:tr w:rsidR="000E1992" w:rsidRPr="00E64837" w:rsidTr="000E1992">
        <w:trPr>
          <w:trHeight w:val="315"/>
          <w:jc w:val="center"/>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0E1992" w:rsidRPr="00E64837" w:rsidRDefault="000E1992">
            <w:pPr>
              <w:jc w:val="both"/>
              <w:rPr>
                <w:color w:val="000000"/>
              </w:rPr>
            </w:pPr>
            <w:r w:rsidRPr="00E64837">
              <w:rPr>
                <w:color w:val="000000"/>
              </w:rPr>
              <w:t>Usluge</w:t>
            </w:r>
          </w:p>
        </w:tc>
        <w:tc>
          <w:tcPr>
            <w:tcW w:w="1620" w:type="dxa"/>
            <w:tcBorders>
              <w:top w:val="nil"/>
              <w:left w:val="nil"/>
              <w:bottom w:val="single" w:sz="4" w:space="0" w:color="auto"/>
              <w:right w:val="single" w:sz="4" w:space="0" w:color="auto"/>
            </w:tcBorders>
            <w:shd w:val="clear" w:color="auto" w:fill="auto"/>
            <w:vAlign w:val="center"/>
            <w:hideMark/>
          </w:tcPr>
          <w:p w:rsidR="000E1992" w:rsidRPr="00E64837" w:rsidRDefault="00E64837">
            <w:pPr>
              <w:jc w:val="right"/>
              <w:rPr>
                <w:color w:val="000000"/>
              </w:rPr>
            </w:pPr>
            <w:r w:rsidRPr="00E64837">
              <w:rPr>
                <w:color w:val="000000"/>
              </w:rPr>
              <w:t>21,70</w:t>
            </w:r>
          </w:p>
        </w:tc>
      </w:tr>
      <w:tr w:rsidR="000E1992" w:rsidRPr="00E64837" w:rsidTr="000E1992">
        <w:trPr>
          <w:trHeight w:val="355"/>
          <w:jc w:val="center"/>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0E1992" w:rsidRPr="00E64837" w:rsidRDefault="000E1992">
            <w:pPr>
              <w:jc w:val="both"/>
              <w:rPr>
                <w:color w:val="000000"/>
              </w:rPr>
            </w:pPr>
            <w:r w:rsidRPr="00E64837">
              <w:rPr>
                <w:color w:val="000000"/>
              </w:rPr>
              <w:t>Usluge A.II.B</w:t>
            </w:r>
          </w:p>
        </w:tc>
        <w:tc>
          <w:tcPr>
            <w:tcW w:w="1620" w:type="dxa"/>
            <w:tcBorders>
              <w:top w:val="nil"/>
              <w:left w:val="nil"/>
              <w:bottom w:val="single" w:sz="4" w:space="0" w:color="auto"/>
              <w:right w:val="single" w:sz="4" w:space="0" w:color="auto"/>
            </w:tcBorders>
            <w:shd w:val="clear" w:color="auto" w:fill="auto"/>
            <w:vAlign w:val="center"/>
            <w:hideMark/>
          </w:tcPr>
          <w:p w:rsidR="000E1992" w:rsidRPr="00E64837" w:rsidRDefault="000E1992" w:rsidP="00E64837">
            <w:pPr>
              <w:jc w:val="right"/>
              <w:rPr>
                <w:color w:val="000000"/>
              </w:rPr>
            </w:pPr>
            <w:r w:rsidRPr="00E64837">
              <w:rPr>
                <w:color w:val="000000"/>
              </w:rPr>
              <w:t>24,</w:t>
            </w:r>
            <w:r w:rsidR="00E64837" w:rsidRPr="00E64837">
              <w:rPr>
                <w:color w:val="000000"/>
              </w:rPr>
              <w:t>99</w:t>
            </w:r>
          </w:p>
        </w:tc>
      </w:tr>
      <w:tr w:rsidR="000E1992" w:rsidRPr="00E64837" w:rsidTr="000E1992">
        <w:trPr>
          <w:trHeight w:val="330"/>
          <w:jc w:val="center"/>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0E1992" w:rsidRPr="00E64837" w:rsidRDefault="000E1992">
            <w:pPr>
              <w:jc w:val="both"/>
              <w:rPr>
                <w:color w:val="000000"/>
              </w:rPr>
            </w:pPr>
            <w:r w:rsidRPr="00E64837">
              <w:rPr>
                <w:color w:val="000000"/>
              </w:rPr>
              <w:t>Radovi</w:t>
            </w:r>
          </w:p>
        </w:tc>
        <w:tc>
          <w:tcPr>
            <w:tcW w:w="1620" w:type="dxa"/>
            <w:tcBorders>
              <w:top w:val="nil"/>
              <w:left w:val="nil"/>
              <w:bottom w:val="single" w:sz="4" w:space="0" w:color="auto"/>
              <w:right w:val="single" w:sz="4" w:space="0" w:color="auto"/>
            </w:tcBorders>
            <w:shd w:val="clear" w:color="auto" w:fill="auto"/>
            <w:vAlign w:val="center"/>
            <w:hideMark/>
          </w:tcPr>
          <w:p w:rsidR="000E1992" w:rsidRPr="00E64837" w:rsidRDefault="000E1992" w:rsidP="00E64837">
            <w:pPr>
              <w:jc w:val="right"/>
              <w:rPr>
                <w:color w:val="000000"/>
              </w:rPr>
            </w:pPr>
            <w:r w:rsidRPr="00E64837">
              <w:rPr>
                <w:color w:val="000000"/>
              </w:rPr>
              <w:t>2,</w:t>
            </w:r>
            <w:r w:rsidR="00E64837" w:rsidRPr="00E64837">
              <w:rPr>
                <w:color w:val="000000"/>
              </w:rPr>
              <w:t>55</w:t>
            </w:r>
          </w:p>
        </w:tc>
      </w:tr>
      <w:tr w:rsidR="000E1992" w:rsidRPr="00E64837" w:rsidTr="000E1992">
        <w:trPr>
          <w:trHeight w:val="315"/>
          <w:jc w:val="center"/>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0E1992" w:rsidRPr="00E64837" w:rsidRDefault="000E1992">
            <w:pPr>
              <w:jc w:val="both"/>
              <w:rPr>
                <w:color w:val="000000"/>
              </w:rPr>
            </w:pPr>
            <w:r w:rsidRPr="00E64837">
              <w:rPr>
                <w:color w:val="000000"/>
              </w:rPr>
              <w:t>Ukupno</w:t>
            </w:r>
          </w:p>
        </w:tc>
        <w:tc>
          <w:tcPr>
            <w:tcW w:w="1620" w:type="dxa"/>
            <w:tcBorders>
              <w:top w:val="nil"/>
              <w:left w:val="nil"/>
              <w:bottom w:val="single" w:sz="4" w:space="0" w:color="auto"/>
              <w:right w:val="single" w:sz="4" w:space="0" w:color="auto"/>
            </w:tcBorders>
            <w:shd w:val="clear" w:color="auto" w:fill="auto"/>
            <w:noWrap/>
            <w:vAlign w:val="bottom"/>
            <w:hideMark/>
          </w:tcPr>
          <w:p w:rsidR="000E1992" w:rsidRPr="00E64837" w:rsidRDefault="000E1992">
            <w:pPr>
              <w:jc w:val="right"/>
              <w:rPr>
                <w:color w:val="000000"/>
              </w:rPr>
            </w:pPr>
            <w:r w:rsidRPr="00E64837">
              <w:rPr>
                <w:color w:val="000000"/>
              </w:rPr>
              <w:t>100,00</w:t>
            </w:r>
          </w:p>
        </w:tc>
      </w:tr>
    </w:tbl>
    <w:p w:rsidR="000E1992" w:rsidRPr="006A0EFD" w:rsidRDefault="000E1992" w:rsidP="000E1992">
      <w:pPr>
        <w:spacing w:line="276" w:lineRule="auto"/>
        <w:jc w:val="both"/>
        <w:rPr>
          <w:i/>
        </w:rPr>
      </w:pPr>
    </w:p>
    <w:p w:rsidR="000E1992" w:rsidRPr="00E64837" w:rsidRDefault="000E1992" w:rsidP="000E1992">
      <w:pPr>
        <w:spacing w:line="276" w:lineRule="auto"/>
        <w:jc w:val="both"/>
      </w:pPr>
    </w:p>
    <w:p w:rsidR="000C0446" w:rsidRPr="00E64837" w:rsidRDefault="000C0446" w:rsidP="000C0446">
      <w:pPr>
        <w:spacing w:line="276" w:lineRule="auto"/>
        <w:jc w:val="both"/>
      </w:pPr>
      <w:r w:rsidRPr="00E64837">
        <w:t>Prikaz ukupne vrijednosti dodijeljenih ugovora putem direktnog sporazuma prema predmetu nabavke dat je na dole navedenom grafikonu:</w:t>
      </w:r>
    </w:p>
    <w:p w:rsidR="00251FF2" w:rsidRPr="006A0EFD" w:rsidRDefault="00251FF2" w:rsidP="000C0446">
      <w:pPr>
        <w:spacing w:line="276" w:lineRule="auto"/>
        <w:jc w:val="both"/>
        <w:rPr>
          <w:i/>
        </w:rPr>
      </w:pPr>
    </w:p>
    <w:p w:rsidR="00BD00DF" w:rsidRPr="006A0EFD" w:rsidRDefault="00E64837" w:rsidP="006456E5">
      <w:pPr>
        <w:spacing w:line="276" w:lineRule="auto"/>
        <w:jc w:val="center"/>
        <w:rPr>
          <w:i/>
        </w:rPr>
      </w:pPr>
      <w:r>
        <w:rPr>
          <w:noProof/>
        </w:rPr>
        <w:lastRenderedPageBreak/>
        <w:drawing>
          <wp:inline distT="0" distB="0" distL="0" distR="0" wp14:anchorId="25FA332A" wp14:editId="0A89880F">
            <wp:extent cx="5705475" cy="3409950"/>
            <wp:effectExtent l="0" t="0" r="9525"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bl>
      <w:tblPr>
        <w:tblW w:w="9067" w:type="dxa"/>
        <w:tblLook w:val="04A0" w:firstRow="1" w:lastRow="0" w:firstColumn="1" w:lastColumn="0" w:noHBand="0" w:noVBand="1"/>
      </w:tblPr>
      <w:tblGrid>
        <w:gridCol w:w="960"/>
        <w:gridCol w:w="1587"/>
        <w:gridCol w:w="1559"/>
        <w:gridCol w:w="1481"/>
        <w:gridCol w:w="1638"/>
        <w:gridCol w:w="1842"/>
      </w:tblGrid>
      <w:tr w:rsidR="007D6B97" w:rsidTr="00932BE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6B97" w:rsidRDefault="007D6B97">
            <w:pPr>
              <w:rPr>
                <w:color w:val="000000"/>
                <w:sz w:val="22"/>
                <w:szCs w:val="22"/>
              </w:rPr>
            </w:pPr>
            <w:r>
              <w:rPr>
                <w:color w:val="000000"/>
                <w:sz w:val="22"/>
                <w:szCs w:val="22"/>
              </w:rPr>
              <w:t> </w:t>
            </w:r>
          </w:p>
        </w:tc>
        <w:tc>
          <w:tcPr>
            <w:tcW w:w="1587" w:type="dxa"/>
            <w:tcBorders>
              <w:top w:val="single" w:sz="4" w:space="0" w:color="auto"/>
              <w:left w:val="nil"/>
              <w:bottom w:val="single" w:sz="4" w:space="0" w:color="auto"/>
              <w:right w:val="single" w:sz="4" w:space="0" w:color="auto"/>
            </w:tcBorders>
            <w:shd w:val="clear" w:color="auto" w:fill="auto"/>
            <w:noWrap/>
            <w:vAlign w:val="bottom"/>
            <w:hideMark/>
          </w:tcPr>
          <w:p w:rsidR="007D6B97" w:rsidRDefault="007D6B97" w:rsidP="007D6B97">
            <w:pPr>
              <w:jc w:val="center"/>
              <w:rPr>
                <w:color w:val="000000"/>
                <w:sz w:val="22"/>
                <w:szCs w:val="22"/>
              </w:rPr>
            </w:pPr>
            <w:r>
              <w:rPr>
                <w:color w:val="000000"/>
                <w:sz w:val="22"/>
                <w:szCs w:val="22"/>
              </w:rPr>
              <w:t>Robe</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D6B97" w:rsidRDefault="007D6B97" w:rsidP="007D6B97">
            <w:pPr>
              <w:jc w:val="center"/>
              <w:rPr>
                <w:color w:val="000000"/>
                <w:sz w:val="22"/>
                <w:szCs w:val="22"/>
              </w:rPr>
            </w:pPr>
            <w:r>
              <w:rPr>
                <w:color w:val="000000"/>
                <w:sz w:val="22"/>
                <w:szCs w:val="22"/>
              </w:rPr>
              <w:t>¸Usluge</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7D6B97" w:rsidRDefault="007D6B97" w:rsidP="007D6B97">
            <w:pPr>
              <w:jc w:val="center"/>
              <w:rPr>
                <w:color w:val="000000"/>
                <w:sz w:val="22"/>
                <w:szCs w:val="22"/>
              </w:rPr>
            </w:pPr>
            <w:r>
              <w:rPr>
                <w:color w:val="000000"/>
                <w:sz w:val="22"/>
                <w:szCs w:val="22"/>
              </w:rPr>
              <w:t>Usluge A.II.B</w:t>
            </w:r>
          </w:p>
        </w:tc>
        <w:tc>
          <w:tcPr>
            <w:tcW w:w="1638" w:type="dxa"/>
            <w:tcBorders>
              <w:top w:val="single" w:sz="4" w:space="0" w:color="auto"/>
              <w:left w:val="nil"/>
              <w:bottom w:val="single" w:sz="4" w:space="0" w:color="auto"/>
              <w:right w:val="single" w:sz="4" w:space="0" w:color="auto"/>
            </w:tcBorders>
            <w:shd w:val="clear" w:color="auto" w:fill="auto"/>
            <w:noWrap/>
            <w:vAlign w:val="bottom"/>
            <w:hideMark/>
          </w:tcPr>
          <w:p w:rsidR="007D6B97" w:rsidRDefault="007D6B97" w:rsidP="007D6B97">
            <w:pPr>
              <w:jc w:val="center"/>
              <w:rPr>
                <w:color w:val="000000"/>
                <w:sz w:val="22"/>
                <w:szCs w:val="22"/>
              </w:rPr>
            </w:pPr>
            <w:r>
              <w:rPr>
                <w:color w:val="000000"/>
                <w:sz w:val="22"/>
                <w:szCs w:val="22"/>
              </w:rPr>
              <w:t>Radovi</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7D6B97" w:rsidRDefault="007D6B97" w:rsidP="007D6B97">
            <w:pPr>
              <w:jc w:val="center"/>
              <w:rPr>
                <w:color w:val="000000"/>
                <w:sz w:val="22"/>
                <w:szCs w:val="22"/>
              </w:rPr>
            </w:pPr>
            <w:r>
              <w:rPr>
                <w:color w:val="000000"/>
                <w:sz w:val="22"/>
                <w:szCs w:val="22"/>
              </w:rPr>
              <w:t>Ukupno</w:t>
            </w:r>
          </w:p>
        </w:tc>
      </w:tr>
      <w:tr w:rsidR="007D6B97" w:rsidTr="00932BE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D6B97" w:rsidRDefault="007D6B97">
            <w:pPr>
              <w:rPr>
                <w:color w:val="000000"/>
                <w:sz w:val="22"/>
                <w:szCs w:val="22"/>
              </w:rPr>
            </w:pPr>
            <w:r>
              <w:rPr>
                <w:color w:val="000000"/>
                <w:sz w:val="22"/>
                <w:szCs w:val="22"/>
              </w:rPr>
              <w:t>DU.</w:t>
            </w:r>
          </w:p>
        </w:tc>
        <w:tc>
          <w:tcPr>
            <w:tcW w:w="1587" w:type="dxa"/>
            <w:tcBorders>
              <w:top w:val="nil"/>
              <w:left w:val="nil"/>
              <w:bottom w:val="single" w:sz="4" w:space="0" w:color="auto"/>
              <w:right w:val="single" w:sz="4" w:space="0" w:color="auto"/>
            </w:tcBorders>
            <w:shd w:val="clear" w:color="auto" w:fill="auto"/>
            <w:noWrap/>
            <w:vAlign w:val="bottom"/>
            <w:hideMark/>
          </w:tcPr>
          <w:p w:rsidR="007D6B97" w:rsidRDefault="007D6B97">
            <w:pPr>
              <w:jc w:val="right"/>
              <w:rPr>
                <w:color w:val="000000"/>
                <w:sz w:val="22"/>
                <w:szCs w:val="22"/>
              </w:rPr>
            </w:pPr>
            <w:r>
              <w:rPr>
                <w:color w:val="000000"/>
                <w:sz w:val="22"/>
                <w:szCs w:val="22"/>
              </w:rPr>
              <w:t>55.189.939,70</w:t>
            </w:r>
          </w:p>
        </w:tc>
        <w:tc>
          <w:tcPr>
            <w:tcW w:w="1559" w:type="dxa"/>
            <w:tcBorders>
              <w:top w:val="nil"/>
              <w:left w:val="nil"/>
              <w:bottom w:val="single" w:sz="4" w:space="0" w:color="auto"/>
              <w:right w:val="single" w:sz="4" w:space="0" w:color="auto"/>
            </w:tcBorders>
            <w:shd w:val="clear" w:color="auto" w:fill="auto"/>
            <w:noWrap/>
            <w:vAlign w:val="bottom"/>
            <w:hideMark/>
          </w:tcPr>
          <w:p w:rsidR="007D6B97" w:rsidRDefault="007D6B97">
            <w:pPr>
              <w:jc w:val="right"/>
              <w:rPr>
                <w:color w:val="000000"/>
                <w:sz w:val="22"/>
                <w:szCs w:val="22"/>
              </w:rPr>
            </w:pPr>
            <w:r>
              <w:rPr>
                <w:color w:val="000000"/>
                <w:sz w:val="22"/>
                <w:szCs w:val="22"/>
              </w:rPr>
              <w:t>27.045.101,81</w:t>
            </w:r>
          </w:p>
        </w:tc>
        <w:tc>
          <w:tcPr>
            <w:tcW w:w="1481" w:type="dxa"/>
            <w:tcBorders>
              <w:top w:val="nil"/>
              <w:left w:val="nil"/>
              <w:bottom w:val="single" w:sz="4" w:space="0" w:color="auto"/>
              <w:right w:val="single" w:sz="4" w:space="0" w:color="auto"/>
            </w:tcBorders>
            <w:shd w:val="clear" w:color="auto" w:fill="auto"/>
            <w:noWrap/>
            <w:vAlign w:val="bottom"/>
            <w:hideMark/>
          </w:tcPr>
          <w:p w:rsidR="007D6B97" w:rsidRDefault="007D6B97">
            <w:pPr>
              <w:jc w:val="right"/>
              <w:rPr>
                <w:color w:val="000000"/>
                <w:sz w:val="22"/>
                <w:szCs w:val="22"/>
              </w:rPr>
            </w:pPr>
            <w:r>
              <w:rPr>
                <w:color w:val="000000"/>
                <w:sz w:val="22"/>
                <w:szCs w:val="22"/>
              </w:rPr>
              <w:t>26.117.542,76</w:t>
            </w:r>
          </w:p>
        </w:tc>
        <w:tc>
          <w:tcPr>
            <w:tcW w:w="1638" w:type="dxa"/>
            <w:tcBorders>
              <w:top w:val="nil"/>
              <w:left w:val="nil"/>
              <w:bottom w:val="single" w:sz="4" w:space="0" w:color="auto"/>
              <w:right w:val="single" w:sz="4" w:space="0" w:color="auto"/>
            </w:tcBorders>
            <w:shd w:val="clear" w:color="auto" w:fill="auto"/>
            <w:noWrap/>
            <w:vAlign w:val="bottom"/>
            <w:hideMark/>
          </w:tcPr>
          <w:p w:rsidR="007D6B97" w:rsidRDefault="007D6B97">
            <w:pPr>
              <w:jc w:val="right"/>
              <w:rPr>
                <w:color w:val="000000"/>
                <w:sz w:val="22"/>
                <w:szCs w:val="22"/>
              </w:rPr>
            </w:pPr>
            <w:r>
              <w:rPr>
                <w:color w:val="000000"/>
                <w:sz w:val="22"/>
                <w:szCs w:val="22"/>
              </w:rPr>
              <w:t>10.351.564,90</w:t>
            </w:r>
          </w:p>
        </w:tc>
        <w:tc>
          <w:tcPr>
            <w:tcW w:w="1842" w:type="dxa"/>
            <w:tcBorders>
              <w:top w:val="nil"/>
              <w:left w:val="nil"/>
              <w:bottom w:val="single" w:sz="4" w:space="0" w:color="auto"/>
              <w:right w:val="single" w:sz="4" w:space="0" w:color="auto"/>
            </w:tcBorders>
            <w:shd w:val="clear" w:color="auto" w:fill="auto"/>
            <w:noWrap/>
            <w:vAlign w:val="bottom"/>
            <w:hideMark/>
          </w:tcPr>
          <w:p w:rsidR="007D6B97" w:rsidRDefault="007D6B97">
            <w:pPr>
              <w:jc w:val="right"/>
              <w:rPr>
                <w:color w:val="000000"/>
                <w:sz w:val="22"/>
                <w:szCs w:val="22"/>
              </w:rPr>
            </w:pPr>
            <w:r>
              <w:rPr>
                <w:color w:val="000000"/>
                <w:sz w:val="22"/>
                <w:szCs w:val="22"/>
              </w:rPr>
              <w:t>118.704.149,17</w:t>
            </w:r>
          </w:p>
        </w:tc>
      </w:tr>
    </w:tbl>
    <w:p w:rsidR="00C86F37" w:rsidRPr="006A0EFD" w:rsidRDefault="00C86F37" w:rsidP="006456E5">
      <w:pPr>
        <w:spacing w:line="276" w:lineRule="auto"/>
        <w:jc w:val="both"/>
        <w:rPr>
          <w:i/>
        </w:rPr>
      </w:pPr>
    </w:p>
    <w:p w:rsidR="00C86F37" w:rsidRPr="00B403C6" w:rsidRDefault="00C86F37" w:rsidP="006456E5">
      <w:pPr>
        <w:spacing w:line="276" w:lineRule="auto"/>
        <w:jc w:val="both"/>
      </w:pPr>
      <w:r w:rsidRPr="00B403C6">
        <w:t xml:space="preserve">Tabelarni prikaz ukupne vrijednosti </w:t>
      </w:r>
      <w:r w:rsidR="002110DC" w:rsidRPr="00B403C6">
        <w:t>dodijeljenih</w:t>
      </w:r>
      <w:r w:rsidRPr="00B403C6">
        <w:t xml:space="preserve"> ugovora </w:t>
      </w:r>
      <w:r w:rsidR="000C0446" w:rsidRPr="00B403C6">
        <w:t>putem</w:t>
      </w:r>
      <w:r w:rsidRPr="00B403C6">
        <w:t xml:space="preserve"> </w:t>
      </w:r>
      <w:r w:rsidR="002110DC" w:rsidRPr="00B403C6">
        <w:t>direktn</w:t>
      </w:r>
      <w:r w:rsidR="000C0446" w:rsidRPr="00B403C6">
        <w:t>og</w:t>
      </w:r>
      <w:r w:rsidR="002110DC" w:rsidRPr="00B403C6">
        <w:t xml:space="preserve"> sporazum</w:t>
      </w:r>
      <w:r w:rsidR="000C0446" w:rsidRPr="00B403C6">
        <w:t>a</w:t>
      </w:r>
      <w:r w:rsidRPr="00B403C6">
        <w:t xml:space="preserve"> u 201</w:t>
      </w:r>
      <w:r w:rsidR="00B403C6" w:rsidRPr="00B403C6">
        <w:t>7</w:t>
      </w:r>
      <w:r w:rsidRPr="00B403C6">
        <w:t>. godini prema predmetu nabavke i nivou vlasti:</w:t>
      </w:r>
    </w:p>
    <w:p w:rsidR="00A577A9" w:rsidRPr="006A0EFD" w:rsidRDefault="00A577A9" w:rsidP="006456E5">
      <w:pPr>
        <w:spacing w:line="276" w:lineRule="auto"/>
        <w:jc w:val="both"/>
        <w:rPr>
          <w:i/>
        </w:rPr>
      </w:pPr>
    </w:p>
    <w:tbl>
      <w:tblPr>
        <w:tblW w:w="9084" w:type="dxa"/>
        <w:tblLook w:val="04A0" w:firstRow="1" w:lastRow="0" w:firstColumn="1" w:lastColumn="0" w:noHBand="0" w:noVBand="1"/>
      </w:tblPr>
      <w:tblGrid>
        <w:gridCol w:w="1712"/>
        <w:gridCol w:w="1433"/>
        <w:gridCol w:w="1433"/>
        <w:gridCol w:w="1638"/>
        <w:gridCol w:w="1377"/>
        <w:gridCol w:w="1491"/>
      </w:tblGrid>
      <w:tr w:rsidR="00A577A9" w:rsidRPr="00DA7CC6" w:rsidTr="00A577A9">
        <w:trPr>
          <w:trHeight w:val="308"/>
        </w:trPr>
        <w:tc>
          <w:tcPr>
            <w:tcW w:w="9084" w:type="dxa"/>
            <w:gridSpan w:val="6"/>
            <w:tcBorders>
              <w:top w:val="single" w:sz="8" w:space="0" w:color="auto"/>
              <w:left w:val="single" w:sz="8" w:space="0" w:color="auto"/>
              <w:bottom w:val="nil"/>
              <w:right w:val="single" w:sz="8" w:space="0" w:color="000000"/>
            </w:tcBorders>
            <w:shd w:val="clear" w:color="000000" w:fill="C6D9F1"/>
            <w:vAlign w:val="center"/>
            <w:hideMark/>
          </w:tcPr>
          <w:p w:rsidR="00A577A9" w:rsidRPr="00DA7CC6" w:rsidRDefault="00A577A9">
            <w:pPr>
              <w:jc w:val="center"/>
              <w:rPr>
                <w:iCs/>
                <w:color w:val="000000"/>
                <w:sz w:val="20"/>
                <w:szCs w:val="20"/>
              </w:rPr>
            </w:pPr>
            <w:r w:rsidRPr="00DA7CC6">
              <w:rPr>
                <w:iCs/>
                <w:color w:val="000000"/>
                <w:sz w:val="20"/>
                <w:szCs w:val="20"/>
              </w:rPr>
              <w:t>Ukupna vrijednost dodijeljenih ugovora za direktni sporazum</w:t>
            </w:r>
          </w:p>
        </w:tc>
      </w:tr>
      <w:tr w:rsidR="00A577A9" w:rsidRPr="00DA7CC6" w:rsidTr="00A577A9">
        <w:trPr>
          <w:trHeight w:val="323"/>
        </w:trPr>
        <w:tc>
          <w:tcPr>
            <w:tcW w:w="9084" w:type="dxa"/>
            <w:gridSpan w:val="6"/>
            <w:tcBorders>
              <w:top w:val="nil"/>
              <w:left w:val="single" w:sz="8" w:space="0" w:color="auto"/>
              <w:bottom w:val="single" w:sz="8" w:space="0" w:color="auto"/>
              <w:right w:val="single" w:sz="8" w:space="0" w:color="000000"/>
            </w:tcBorders>
            <w:shd w:val="clear" w:color="000000" w:fill="C6D9F1"/>
            <w:vAlign w:val="center"/>
            <w:hideMark/>
          </w:tcPr>
          <w:p w:rsidR="00A577A9" w:rsidRPr="00DA7CC6" w:rsidRDefault="00A577A9">
            <w:pPr>
              <w:jc w:val="center"/>
              <w:rPr>
                <w:iCs/>
                <w:color w:val="000000"/>
                <w:sz w:val="20"/>
                <w:szCs w:val="20"/>
              </w:rPr>
            </w:pPr>
            <w:r w:rsidRPr="00DA7CC6">
              <w:rPr>
                <w:iCs/>
                <w:color w:val="000000"/>
                <w:sz w:val="20"/>
                <w:szCs w:val="20"/>
              </w:rPr>
              <w:t xml:space="preserve"> u 2017. godini prema predmetu nabavke i nivou vlasti:</w:t>
            </w:r>
          </w:p>
        </w:tc>
      </w:tr>
      <w:tr w:rsidR="00A577A9" w:rsidRPr="00DA7CC6" w:rsidTr="00A577A9">
        <w:trPr>
          <w:trHeight w:val="323"/>
        </w:trPr>
        <w:tc>
          <w:tcPr>
            <w:tcW w:w="1712" w:type="dxa"/>
            <w:tcBorders>
              <w:top w:val="nil"/>
              <w:left w:val="single" w:sz="8" w:space="0" w:color="auto"/>
              <w:bottom w:val="single" w:sz="8" w:space="0" w:color="auto"/>
              <w:right w:val="single" w:sz="8" w:space="0" w:color="auto"/>
            </w:tcBorders>
            <w:shd w:val="clear" w:color="auto" w:fill="auto"/>
            <w:vAlign w:val="center"/>
            <w:hideMark/>
          </w:tcPr>
          <w:p w:rsidR="00A577A9" w:rsidRPr="00DA7CC6" w:rsidRDefault="00A577A9">
            <w:pPr>
              <w:jc w:val="both"/>
              <w:rPr>
                <w:iCs/>
                <w:color w:val="000000"/>
                <w:sz w:val="20"/>
                <w:szCs w:val="20"/>
              </w:rPr>
            </w:pPr>
            <w:r w:rsidRPr="00DA7CC6">
              <w:rPr>
                <w:iCs/>
                <w:color w:val="000000"/>
                <w:sz w:val="20"/>
                <w:szCs w:val="20"/>
              </w:rPr>
              <w:t> </w:t>
            </w:r>
          </w:p>
        </w:tc>
        <w:tc>
          <w:tcPr>
            <w:tcW w:w="1433"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center"/>
              <w:rPr>
                <w:iCs/>
                <w:color w:val="000000"/>
                <w:sz w:val="20"/>
                <w:szCs w:val="20"/>
              </w:rPr>
            </w:pPr>
            <w:r w:rsidRPr="00DA7CC6">
              <w:rPr>
                <w:iCs/>
                <w:color w:val="000000"/>
                <w:sz w:val="20"/>
                <w:szCs w:val="20"/>
              </w:rPr>
              <w:t>BiH</w:t>
            </w:r>
          </w:p>
        </w:tc>
        <w:tc>
          <w:tcPr>
            <w:tcW w:w="1433"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center"/>
              <w:rPr>
                <w:iCs/>
                <w:color w:val="000000"/>
                <w:sz w:val="20"/>
                <w:szCs w:val="20"/>
              </w:rPr>
            </w:pPr>
            <w:r w:rsidRPr="00DA7CC6">
              <w:rPr>
                <w:iCs/>
                <w:color w:val="000000"/>
                <w:sz w:val="20"/>
                <w:szCs w:val="20"/>
              </w:rPr>
              <w:t>FBIH</w:t>
            </w:r>
          </w:p>
        </w:tc>
        <w:tc>
          <w:tcPr>
            <w:tcW w:w="1638"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center"/>
              <w:rPr>
                <w:iCs/>
                <w:color w:val="000000"/>
                <w:sz w:val="20"/>
                <w:szCs w:val="20"/>
              </w:rPr>
            </w:pPr>
            <w:r w:rsidRPr="00DA7CC6">
              <w:rPr>
                <w:iCs/>
                <w:color w:val="000000"/>
                <w:sz w:val="20"/>
                <w:szCs w:val="20"/>
              </w:rPr>
              <w:t>RS</w:t>
            </w:r>
          </w:p>
        </w:tc>
        <w:tc>
          <w:tcPr>
            <w:tcW w:w="1377"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center"/>
              <w:rPr>
                <w:iCs/>
                <w:color w:val="000000"/>
                <w:sz w:val="20"/>
                <w:szCs w:val="20"/>
              </w:rPr>
            </w:pPr>
            <w:r w:rsidRPr="00DA7CC6">
              <w:rPr>
                <w:iCs/>
                <w:color w:val="000000"/>
                <w:sz w:val="20"/>
                <w:szCs w:val="20"/>
              </w:rPr>
              <w:t>BD</w:t>
            </w:r>
          </w:p>
        </w:tc>
        <w:tc>
          <w:tcPr>
            <w:tcW w:w="1489"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center"/>
              <w:rPr>
                <w:iCs/>
                <w:color w:val="000000"/>
                <w:sz w:val="20"/>
                <w:szCs w:val="20"/>
              </w:rPr>
            </w:pPr>
            <w:r w:rsidRPr="00DA7CC6">
              <w:rPr>
                <w:iCs/>
                <w:color w:val="000000"/>
                <w:sz w:val="20"/>
                <w:szCs w:val="20"/>
              </w:rPr>
              <w:t>Ukupno</w:t>
            </w:r>
          </w:p>
        </w:tc>
      </w:tr>
      <w:tr w:rsidR="00A577A9" w:rsidRPr="00DA7CC6" w:rsidTr="00A577A9">
        <w:trPr>
          <w:trHeight w:val="323"/>
        </w:trPr>
        <w:tc>
          <w:tcPr>
            <w:tcW w:w="1712" w:type="dxa"/>
            <w:tcBorders>
              <w:top w:val="nil"/>
              <w:left w:val="single" w:sz="8" w:space="0" w:color="auto"/>
              <w:bottom w:val="single" w:sz="8" w:space="0" w:color="auto"/>
              <w:right w:val="single" w:sz="8" w:space="0" w:color="auto"/>
            </w:tcBorders>
            <w:shd w:val="clear" w:color="000000" w:fill="C6D9F1"/>
            <w:vAlign w:val="center"/>
            <w:hideMark/>
          </w:tcPr>
          <w:p w:rsidR="00A577A9" w:rsidRPr="00DA7CC6" w:rsidRDefault="00A577A9">
            <w:pPr>
              <w:rPr>
                <w:iCs/>
                <w:color w:val="000000"/>
                <w:sz w:val="20"/>
                <w:szCs w:val="20"/>
              </w:rPr>
            </w:pPr>
            <w:r w:rsidRPr="00DA7CC6">
              <w:rPr>
                <w:iCs/>
                <w:color w:val="000000"/>
                <w:sz w:val="20"/>
                <w:szCs w:val="20"/>
              </w:rPr>
              <w:t>Robe</w:t>
            </w:r>
          </w:p>
        </w:tc>
        <w:tc>
          <w:tcPr>
            <w:tcW w:w="1433"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3.088.747,88</w:t>
            </w:r>
          </w:p>
        </w:tc>
        <w:tc>
          <w:tcPr>
            <w:tcW w:w="1433"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33.591.134,13</w:t>
            </w:r>
          </w:p>
        </w:tc>
        <w:tc>
          <w:tcPr>
            <w:tcW w:w="1638"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17.875.322,79</w:t>
            </w:r>
          </w:p>
        </w:tc>
        <w:tc>
          <w:tcPr>
            <w:tcW w:w="1377"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634.734,90</w:t>
            </w:r>
          </w:p>
        </w:tc>
        <w:tc>
          <w:tcPr>
            <w:tcW w:w="1489"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55.189.939,70</w:t>
            </w:r>
          </w:p>
        </w:tc>
      </w:tr>
      <w:tr w:rsidR="00A577A9" w:rsidRPr="00DA7CC6" w:rsidTr="00A577A9">
        <w:trPr>
          <w:trHeight w:val="323"/>
        </w:trPr>
        <w:tc>
          <w:tcPr>
            <w:tcW w:w="1712" w:type="dxa"/>
            <w:tcBorders>
              <w:top w:val="nil"/>
              <w:left w:val="single" w:sz="8" w:space="0" w:color="auto"/>
              <w:bottom w:val="single" w:sz="8" w:space="0" w:color="auto"/>
              <w:right w:val="single" w:sz="8" w:space="0" w:color="auto"/>
            </w:tcBorders>
            <w:shd w:val="clear" w:color="000000" w:fill="C6D9F1"/>
            <w:vAlign w:val="center"/>
            <w:hideMark/>
          </w:tcPr>
          <w:p w:rsidR="00A577A9" w:rsidRPr="00DA7CC6" w:rsidRDefault="00A577A9">
            <w:pPr>
              <w:rPr>
                <w:iCs/>
                <w:color w:val="000000"/>
                <w:sz w:val="20"/>
                <w:szCs w:val="20"/>
              </w:rPr>
            </w:pPr>
            <w:r w:rsidRPr="00DA7CC6">
              <w:rPr>
                <w:iCs/>
                <w:color w:val="000000"/>
                <w:sz w:val="20"/>
                <w:szCs w:val="20"/>
              </w:rPr>
              <w:t>Usluge</w:t>
            </w:r>
          </w:p>
        </w:tc>
        <w:tc>
          <w:tcPr>
            <w:tcW w:w="1433"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1.775.435,64</w:t>
            </w:r>
          </w:p>
        </w:tc>
        <w:tc>
          <w:tcPr>
            <w:tcW w:w="1433"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16.960.399,49</w:t>
            </w:r>
          </w:p>
        </w:tc>
        <w:tc>
          <w:tcPr>
            <w:tcW w:w="1638"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8.129.409,45</w:t>
            </w:r>
          </w:p>
        </w:tc>
        <w:tc>
          <w:tcPr>
            <w:tcW w:w="1377"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179.857,23</w:t>
            </w:r>
          </w:p>
        </w:tc>
        <w:tc>
          <w:tcPr>
            <w:tcW w:w="1489"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27.045.101,81</w:t>
            </w:r>
          </w:p>
        </w:tc>
      </w:tr>
      <w:tr w:rsidR="00A577A9" w:rsidRPr="00DA7CC6" w:rsidTr="00A577A9">
        <w:trPr>
          <w:trHeight w:val="323"/>
        </w:trPr>
        <w:tc>
          <w:tcPr>
            <w:tcW w:w="1712" w:type="dxa"/>
            <w:tcBorders>
              <w:top w:val="nil"/>
              <w:left w:val="single" w:sz="8" w:space="0" w:color="auto"/>
              <w:bottom w:val="single" w:sz="8" w:space="0" w:color="auto"/>
              <w:right w:val="single" w:sz="8" w:space="0" w:color="auto"/>
            </w:tcBorders>
            <w:shd w:val="clear" w:color="000000" w:fill="C6D9F1"/>
            <w:vAlign w:val="center"/>
            <w:hideMark/>
          </w:tcPr>
          <w:p w:rsidR="00A577A9" w:rsidRPr="00DA7CC6" w:rsidRDefault="00A577A9">
            <w:pPr>
              <w:rPr>
                <w:iCs/>
                <w:color w:val="000000"/>
                <w:sz w:val="20"/>
                <w:szCs w:val="20"/>
              </w:rPr>
            </w:pPr>
            <w:r w:rsidRPr="00DA7CC6">
              <w:rPr>
                <w:iCs/>
                <w:color w:val="000000"/>
                <w:sz w:val="20"/>
                <w:szCs w:val="20"/>
              </w:rPr>
              <w:t>Usluge A.II.B</w:t>
            </w:r>
          </w:p>
        </w:tc>
        <w:tc>
          <w:tcPr>
            <w:tcW w:w="1433"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2.468.641,32</w:t>
            </w:r>
          </w:p>
        </w:tc>
        <w:tc>
          <w:tcPr>
            <w:tcW w:w="1433"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14.934.679,20</w:t>
            </w:r>
          </w:p>
        </w:tc>
        <w:tc>
          <w:tcPr>
            <w:tcW w:w="1638"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8.478.519,60</w:t>
            </w:r>
          </w:p>
        </w:tc>
        <w:tc>
          <w:tcPr>
            <w:tcW w:w="1377"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235.702,64</w:t>
            </w:r>
          </w:p>
        </w:tc>
        <w:tc>
          <w:tcPr>
            <w:tcW w:w="1489"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26.117.542,76</w:t>
            </w:r>
          </w:p>
        </w:tc>
      </w:tr>
      <w:tr w:rsidR="00A577A9" w:rsidRPr="00DA7CC6" w:rsidTr="00A577A9">
        <w:trPr>
          <w:trHeight w:val="323"/>
        </w:trPr>
        <w:tc>
          <w:tcPr>
            <w:tcW w:w="1712" w:type="dxa"/>
            <w:tcBorders>
              <w:top w:val="nil"/>
              <w:left w:val="single" w:sz="8" w:space="0" w:color="auto"/>
              <w:bottom w:val="single" w:sz="8" w:space="0" w:color="auto"/>
              <w:right w:val="single" w:sz="8" w:space="0" w:color="auto"/>
            </w:tcBorders>
            <w:shd w:val="clear" w:color="000000" w:fill="C6D9F1"/>
            <w:vAlign w:val="center"/>
            <w:hideMark/>
          </w:tcPr>
          <w:p w:rsidR="00A577A9" w:rsidRPr="00DA7CC6" w:rsidRDefault="00A577A9">
            <w:pPr>
              <w:rPr>
                <w:iCs/>
                <w:color w:val="000000"/>
                <w:sz w:val="20"/>
                <w:szCs w:val="20"/>
              </w:rPr>
            </w:pPr>
            <w:r w:rsidRPr="00DA7CC6">
              <w:rPr>
                <w:iCs/>
                <w:color w:val="000000"/>
                <w:sz w:val="20"/>
                <w:szCs w:val="20"/>
              </w:rPr>
              <w:t>Radovi</w:t>
            </w:r>
          </w:p>
        </w:tc>
        <w:tc>
          <w:tcPr>
            <w:tcW w:w="1433" w:type="dxa"/>
            <w:tcBorders>
              <w:top w:val="nil"/>
              <w:left w:val="nil"/>
              <w:bottom w:val="single" w:sz="8" w:space="0" w:color="auto"/>
              <w:right w:val="single" w:sz="8" w:space="0" w:color="auto"/>
            </w:tcBorders>
            <w:shd w:val="clear" w:color="auto" w:fill="auto"/>
            <w:noWrap/>
            <w:vAlign w:val="center"/>
            <w:hideMark/>
          </w:tcPr>
          <w:p w:rsidR="00A577A9" w:rsidRPr="00DA7CC6" w:rsidRDefault="00A577A9">
            <w:pPr>
              <w:jc w:val="right"/>
              <w:rPr>
                <w:iCs/>
                <w:color w:val="000000"/>
                <w:sz w:val="20"/>
                <w:szCs w:val="20"/>
              </w:rPr>
            </w:pPr>
            <w:r w:rsidRPr="00DA7CC6">
              <w:rPr>
                <w:iCs/>
                <w:color w:val="000000"/>
                <w:sz w:val="20"/>
                <w:szCs w:val="20"/>
              </w:rPr>
              <w:t>318.320,46</w:t>
            </w:r>
          </w:p>
        </w:tc>
        <w:tc>
          <w:tcPr>
            <w:tcW w:w="1433"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6.421.825,23</w:t>
            </w:r>
          </w:p>
        </w:tc>
        <w:tc>
          <w:tcPr>
            <w:tcW w:w="1638"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3.585.400,74</w:t>
            </w:r>
          </w:p>
        </w:tc>
        <w:tc>
          <w:tcPr>
            <w:tcW w:w="1377"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26.018,47</w:t>
            </w:r>
          </w:p>
        </w:tc>
        <w:tc>
          <w:tcPr>
            <w:tcW w:w="1489"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10.351.564,90</w:t>
            </w:r>
          </w:p>
        </w:tc>
      </w:tr>
      <w:tr w:rsidR="00A577A9" w:rsidRPr="00DA7CC6" w:rsidTr="00A577A9">
        <w:trPr>
          <w:trHeight w:val="323"/>
        </w:trPr>
        <w:tc>
          <w:tcPr>
            <w:tcW w:w="1712" w:type="dxa"/>
            <w:tcBorders>
              <w:top w:val="nil"/>
              <w:left w:val="single" w:sz="8" w:space="0" w:color="auto"/>
              <w:bottom w:val="single" w:sz="8" w:space="0" w:color="auto"/>
              <w:right w:val="single" w:sz="8" w:space="0" w:color="auto"/>
            </w:tcBorders>
            <w:shd w:val="clear" w:color="000000" w:fill="C6D9F1"/>
            <w:vAlign w:val="center"/>
            <w:hideMark/>
          </w:tcPr>
          <w:p w:rsidR="00A577A9" w:rsidRPr="00DA7CC6" w:rsidRDefault="00A577A9">
            <w:pPr>
              <w:rPr>
                <w:iCs/>
                <w:color w:val="000000"/>
                <w:sz w:val="20"/>
                <w:szCs w:val="20"/>
              </w:rPr>
            </w:pPr>
            <w:r w:rsidRPr="00DA7CC6">
              <w:rPr>
                <w:iCs/>
                <w:color w:val="000000"/>
                <w:sz w:val="20"/>
                <w:szCs w:val="20"/>
              </w:rPr>
              <w:t>Ukupno</w:t>
            </w:r>
          </w:p>
        </w:tc>
        <w:tc>
          <w:tcPr>
            <w:tcW w:w="1433"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7.651.145,30</w:t>
            </w:r>
          </w:p>
        </w:tc>
        <w:tc>
          <w:tcPr>
            <w:tcW w:w="1433"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71.908.038,05</w:t>
            </w:r>
          </w:p>
        </w:tc>
        <w:tc>
          <w:tcPr>
            <w:tcW w:w="1638"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38.068.652,58</w:t>
            </w:r>
          </w:p>
        </w:tc>
        <w:tc>
          <w:tcPr>
            <w:tcW w:w="1377"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1.076.313,24</w:t>
            </w:r>
          </w:p>
        </w:tc>
        <w:tc>
          <w:tcPr>
            <w:tcW w:w="1489" w:type="dxa"/>
            <w:tcBorders>
              <w:top w:val="nil"/>
              <w:left w:val="nil"/>
              <w:bottom w:val="single" w:sz="8" w:space="0" w:color="auto"/>
              <w:right w:val="single" w:sz="8" w:space="0" w:color="auto"/>
            </w:tcBorders>
            <w:shd w:val="clear" w:color="auto" w:fill="auto"/>
            <w:vAlign w:val="center"/>
            <w:hideMark/>
          </w:tcPr>
          <w:p w:rsidR="00A577A9" w:rsidRPr="00DA7CC6" w:rsidRDefault="00A577A9">
            <w:pPr>
              <w:jc w:val="right"/>
              <w:rPr>
                <w:iCs/>
                <w:color w:val="000000"/>
                <w:sz w:val="20"/>
                <w:szCs w:val="20"/>
              </w:rPr>
            </w:pPr>
            <w:r w:rsidRPr="00DA7CC6">
              <w:rPr>
                <w:iCs/>
                <w:color w:val="000000"/>
                <w:sz w:val="20"/>
                <w:szCs w:val="20"/>
              </w:rPr>
              <w:t>118.704.149,17</w:t>
            </w:r>
          </w:p>
        </w:tc>
      </w:tr>
    </w:tbl>
    <w:p w:rsidR="00C86F37" w:rsidRPr="006A0EFD" w:rsidRDefault="00C86F37" w:rsidP="006456E5">
      <w:pPr>
        <w:spacing w:line="276" w:lineRule="auto"/>
        <w:jc w:val="both"/>
        <w:rPr>
          <w:i/>
        </w:rPr>
      </w:pPr>
    </w:p>
    <w:p w:rsidR="00A07B7A" w:rsidRDefault="00A07B7A" w:rsidP="006456E5">
      <w:pPr>
        <w:spacing w:line="276" w:lineRule="auto"/>
        <w:jc w:val="both"/>
        <w:rPr>
          <w:i/>
        </w:rPr>
      </w:pPr>
    </w:p>
    <w:p w:rsidR="00DA7CC6" w:rsidRDefault="00DA7CC6" w:rsidP="006456E5">
      <w:pPr>
        <w:spacing w:line="276" w:lineRule="auto"/>
        <w:jc w:val="both"/>
        <w:rPr>
          <w:i/>
        </w:rPr>
      </w:pPr>
    </w:p>
    <w:p w:rsidR="00DA7CC6" w:rsidRDefault="00DA7CC6" w:rsidP="006456E5">
      <w:pPr>
        <w:spacing w:line="276" w:lineRule="auto"/>
        <w:jc w:val="both"/>
        <w:rPr>
          <w:i/>
        </w:rPr>
      </w:pPr>
    </w:p>
    <w:p w:rsidR="00DA7CC6" w:rsidRDefault="00DA7CC6" w:rsidP="006456E5">
      <w:pPr>
        <w:spacing w:line="276" w:lineRule="auto"/>
        <w:jc w:val="both"/>
        <w:rPr>
          <w:i/>
        </w:rPr>
      </w:pPr>
    </w:p>
    <w:p w:rsidR="00DA7CC6" w:rsidRDefault="00DA7CC6" w:rsidP="006456E5">
      <w:pPr>
        <w:spacing w:line="276" w:lineRule="auto"/>
        <w:jc w:val="both"/>
        <w:rPr>
          <w:i/>
        </w:rPr>
      </w:pPr>
    </w:p>
    <w:p w:rsidR="00DA7CC6" w:rsidRDefault="00DA7CC6" w:rsidP="006456E5">
      <w:pPr>
        <w:spacing w:line="276" w:lineRule="auto"/>
        <w:jc w:val="both"/>
        <w:rPr>
          <w:i/>
        </w:rPr>
      </w:pPr>
    </w:p>
    <w:p w:rsidR="00DA7CC6" w:rsidRDefault="00DA7CC6" w:rsidP="006456E5">
      <w:pPr>
        <w:spacing w:line="276" w:lineRule="auto"/>
        <w:jc w:val="both"/>
        <w:rPr>
          <w:i/>
        </w:rPr>
      </w:pPr>
    </w:p>
    <w:p w:rsidR="00DA7CC6" w:rsidRDefault="00DA7CC6" w:rsidP="006456E5">
      <w:pPr>
        <w:spacing w:line="276" w:lineRule="auto"/>
        <w:jc w:val="both"/>
        <w:rPr>
          <w:i/>
        </w:rPr>
      </w:pPr>
    </w:p>
    <w:p w:rsidR="00DA7CC6" w:rsidRDefault="00DA7CC6" w:rsidP="006456E5">
      <w:pPr>
        <w:spacing w:line="276" w:lineRule="auto"/>
        <w:jc w:val="both"/>
        <w:rPr>
          <w:i/>
        </w:rPr>
      </w:pPr>
    </w:p>
    <w:p w:rsidR="00DA7CC6" w:rsidRDefault="00DA7CC6" w:rsidP="006456E5">
      <w:pPr>
        <w:spacing w:line="276" w:lineRule="auto"/>
        <w:jc w:val="both"/>
        <w:rPr>
          <w:i/>
        </w:rPr>
      </w:pPr>
    </w:p>
    <w:p w:rsidR="00DA7CC6" w:rsidRPr="006A0EFD" w:rsidRDefault="00DA7CC6" w:rsidP="006456E5">
      <w:pPr>
        <w:spacing w:line="276" w:lineRule="auto"/>
        <w:jc w:val="both"/>
        <w:rPr>
          <w:i/>
        </w:rPr>
      </w:pPr>
    </w:p>
    <w:p w:rsidR="00F8202F" w:rsidRPr="007D6B97" w:rsidRDefault="00F8202F" w:rsidP="00F8202F">
      <w:pPr>
        <w:jc w:val="both"/>
      </w:pPr>
      <w:r w:rsidRPr="007D6B97">
        <w:lastRenderedPageBreak/>
        <w:t>Grafički prikaz ukupne vrijednosti dodijeljenih ugovora putem direktnog sporazuma u 201</w:t>
      </w:r>
      <w:r w:rsidR="007D6B97">
        <w:t>7</w:t>
      </w:r>
      <w:r w:rsidRPr="007D6B97">
        <w:t>. godini prema nivou vlasti:</w:t>
      </w:r>
    </w:p>
    <w:p w:rsidR="00A46653" w:rsidRPr="006A0EFD" w:rsidRDefault="00A46653" w:rsidP="00F8202F">
      <w:pPr>
        <w:jc w:val="both"/>
        <w:rPr>
          <w:i/>
        </w:rPr>
      </w:pPr>
    </w:p>
    <w:p w:rsidR="00A46653" w:rsidRPr="006A0EFD" w:rsidRDefault="00233580" w:rsidP="00A46653">
      <w:pPr>
        <w:jc w:val="center"/>
        <w:rPr>
          <w:i/>
        </w:rPr>
      </w:pPr>
      <w:r>
        <w:rPr>
          <w:noProof/>
        </w:rPr>
        <w:drawing>
          <wp:inline distT="0" distB="0" distL="0" distR="0" wp14:anchorId="59356AF5" wp14:editId="71552C17">
            <wp:extent cx="5591175" cy="3190875"/>
            <wp:effectExtent l="0" t="0" r="9525" b="952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bl>
      <w:tblPr>
        <w:tblW w:w="8837" w:type="dxa"/>
        <w:tblInd w:w="137" w:type="dxa"/>
        <w:tblLook w:val="04A0" w:firstRow="1" w:lastRow="0" w:firstColumn="1" w:lastColumn="0" w:noHBand="0" w:noVBand="1"/>
      </w:tblPr>
      <w:tblGrid>
        <w:gridCol w:w="1234"/>
        <w:gridCol w:w="1608"/>
        <w:gridCol w:w="1552"/>
        <w:gridCol w:w="1481"/>
        <w:gridCol w:w="1371"/>
        <w:gridCol w:w="1591"/>
      </w:tblGrid>
      <w:tr w:rsidR="00233580" w:rsidTr="00233580">
        <w:trPr>
          <w:trHeight w:val="383"/>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580" w:rsidRPr="00233580" w:rsidRDefault="00233580">
            <w:pPr>
              <w:rPr>
                <w:color w:val="000000"/>
                <w:sz w:val="20"/>
                <w:szCs w:val="20"/>
              </w:rPr>
            </w:pPr>
            <w:r w:rsidRPr="00233580">
              <w:rPr>
                <w:color w:val="000000"/>
                <w:sz w:val="20"/>
                <w:szCs w:val="20"/>
              </w:rPr>
              <w:t> </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rsidR="00233580" w:rsidRPr="00233580" w:rsidRDefault="00233580" w:rsidP="00233580">
            <w:pPr>
              <w:jc w:val="center"/>
              <w:rPr>
                <w:color w:val="000000"/>
                <w:sz w:val="20"/>
                <w:szCs w:val="20"/>
              </w:rPr>
            </w:pPr>
            <w:r w:rsidRPr="00233580">
              <w:rPr>
                <w:color w:val="000000"/>
                <w:sz w:val="20"/>
                <w:szCs w:val="20"/>
              </w:rPr>
              <w:t>BiH</w:t>
            </w:r>
          </w:p>
        </w:tc>
        <w:tc>
          <w:tcPr>
            <w:tcW w:w="1552" w:type="dxa"/>
            <w:tcBorders>
              <w:top w:val="single" w:sz="4" w:space="0" w:color="auto"/>
              <w:left w:val="nil"/>
              <w:bottom w:val="single" w:sz="4" w:space="0" w:color="auto"/>
              <w:right w:val="single" w:sz="4" w:space="0" w:color="auto"/>
            </w:tcBorders>
            <w:shd w:val="clear" w:color="auto" w:fill="auto"/>
            <w:noWrap/>
            <w:vAlign w:val="bottom"/>
            <w:hideMark/>
          </w:tcPr>
          <w:p w:rsidR="00233580" w:rsidRPr="00233580" w:rsidRDefault="00233580" w:rsidP="00233580">
            <w:pPr>
              <w:jc w:val="center"/>
              <w:rPr>
                <w:color w:val="000000"/>
                <w:sz w:val="20"/>
                <w:szCs w:val="20"/>
              </w:rPr>
            </w:pPr>
            <w:r w:rsidRPr="00233580">
              <w:rPr>
                <w:color w:val="000000"/>
                <w:sz w:val="20"/>
                <w:szCs w:val="20"/>
              </w:rPr>
              <w:t>FBIH</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233580" w:rsidRPr="00233580" w:rsidRDefault="00233580" w:rsidP="00233580">
            <w:pPr>
              <w:jc w:val="center"/>
              <w:rPr>
                <w:color w:val="000000"/>
                <w:sz w:val="20"/>
                <w:szCs w:val="20"/>
              </w:rPr>
            </w:pPr>
            <w:r w:rsidRPr="00233580">
              <w:rPr>
                <w:color w:val="000000"/>
                <w:sz w:val="20"/>
                <w:szCs w:val="20"/>
              </w:rPr>
              <w:t>RS</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233580" w:rsidRPr="00233580" w:rsidRDefault="00233580" w:rsidP="00233580">
            <w:pPr>
              <w:jc w:val="center"/>
              <w:rPr>
                <w:color w:val="000000"/>
                <w:sz w:val="20"/>
                <w:szCs w:val="20"/>
              </w:rPr>
            </w:pPr>
            <w:r w:rsidRPr="00233580">
              <w:rPr>
                <w:color w:val="000000"/>
                <w:sz w:val="20"/>
                <w:szCs w:val="20"/>
              </w:rPr>
              <w:t>BD</w:t>
            </w:r>
          </w:p>
        </w:tc>
        <w:tc>
          <w:tcPr>
            <w:tcW w:w="1591" w:type="dxa"/>
            <w:tcBorders>
              <w:top w:val="single" w:sz="4" w:space="0" w:color="auto"/>
              <w:left w:val="nil"/>
              <w:bottom w:val="single" w:sz="4" w:space="0" w:color="auto"/>
              <w:right w:val="single" w:sz="4" w:space="0" w:color="auto"/>
            </w:tcBorders>
            <w:shd w:val="clear" w:color="auto" w:fill="auto"/>
            <w:noWrap/>
            <w:vAlign w:val="bottom"/>
            <w:hideMark/>
          </w:tcPr>
          <w:p w:rsidR="00233580" w:rsidRPr="00233580" w:rsidRDefault="00233580" w:rsidP="00233580">
            <w:pPr>
              <w:jc w:val="center"/>
              <w:rPr>
                <w:color w:val="000000"/>
                <w:sz w:val="20"/>
                <w:szCs w:val="20"/>
              </w:rPr>
            </w:pPr>
            <w:r w:rsidRPr="00233580">
              <w:rPr>
                <w:color w:val="000000"/>
                <w:sz w:val="20"/>
                <w:szCs w:val="20"/>
              </w:rPr>
              <w:t>Ukupno</w:t>
            </w:r>
          </w:p>
        </w:tc>
      </w:tr>
      <w:tr w:rsidR="00233580" w:rsidTr="00233580">
        <w:trPr>
          <w:trHeight w:val="383"/>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rsidR="00233580" w:rsidRPr="00233580" w:rsidRDefault="00233580">
            <w:pPr>
              <w:rPr>
                <w:color w:val="000000"/>
                <w:sz w:val="20"/>
                <w:szCs w:val="20"/>
              </w:rPr>
            </w:pPr>
            <w:r w:rsidRPr="00233580">
              <w:rPr>
                <w:color w:val="000000"/>
                <w:sz w:val="20"/>
                <w:szCs w:val="20"/>
              </w:rPr>
              <w:t>Ugovori DU</w:t>
            </w:r>
          </w:p>
        </w:tc>
        <w:tc>
          <w:tcPr>
            <w:tcW w:w="1608" w:type="dxa"/>
            <w:tcBorders>
              <w:top w:val="nil"/>
              <w:left w:val="nil"/>
              <w:bottom w:val="single" w:sz="4" w:space="0" w:color="auto"/>
              <w:right w:val="single" w:sz="4" w:space="0" w:color="auto"/>
            </w:tcBorders>
            <w:shd w:val="clear" w:color="auto" w:fill="auto"/>
            <w:noWrap/>
            <w:vAlign w:val="bottom"/>
            <w:hideMark/>
          </w:tcPr>
          <w:p w:rsidR="00233580" w:rsidRPr="00233580" w:rsidRDefault="00233580">
            <w:pPr>
              <w:jc w:val="right"/>
              <w:rPr>
                <w:color w:val="000000"/>
                <w:sz w:val="20"/>
                <w:szCs w:val="20"/>
              </w:rPr>
            </w:pPr>
            <w:r w:rsidRPr="00233580">
              <w:rPr>
                <w:color w:val="000000"/>
                <w:sz w:val="20"/>
                <w:szCs w:val="20"/>
              </w:rPr>
              <w:t>7.651.145,30</w:t>
            </w:r>
          </w:p>
        </w:tc>
        <w:tc>
          <w:tcPr>
            <w:tcW w:w="1552" w:type="dxa"/>
            <w:tcBorders>
              <w:top w:val="nil"/>
              <w:left w:val="nil"/>
              <w:bottom w:val="single" w:sz="4" w:space="0" w:color="auto"/>
              <w:right w:val="single" w:sz="4" w:space="0" w:color="auto"/>
            </w:tcBorders>
            <w:shd w:val="clear" w:color="auto" w:fill="auto"/>
            <w:noWrap/>
            <w:vAlign w:val="bottom"/>
            <w:hideMark/>
          </w:tcPr>
          <w:p w:rsidR="00233580" w:rsidRPr="00233580" w:rsidRDefault="00233580">
            <w:pPr>
              <w:jc w:val="right"/>
              <w:rPr>
                <w:color w:val="000000"/>
                <w:sz w:val="20"/>
                <w:szCs w:val="20"/>
              </w:rPr>
            </w:pPr>
            <w:r w:rsidRPr="00233580">
              <w:rPr>
                <w:color w:val="000000"/>
                <w:sz w:val="20"/>
                <w:szCs w:val="20"/>
              </w:rPr>
              <w:t>71.908.038,05</w:t>
            </w:r>
          </w:p>
        </w:tc>
        <w:tc>
          <w:tcPr>
            <w:tcW w:w="1481" w:type="dxa"/>
            <w:tcBorders>
              <w:top w:val="nil"/>
              <w:left w:val="nil"/>
              <w:bottom w:val="single" w:sz="4" w:space="0" w:color="auto"/>
              <w:right w:val="single" w:sz="4" w:space="0" w:color="auto"/>
            </w:tcBorders>
            <w:shd w:val="clear" w:color="auto" w:fill="auto"/>
            <w:noWrap/>
            <w:vAlign w:val="bottom"/>
            <w:hideMark/>
          </w:tcPr>
          <w:p w:rsidR="00233580" w:rsidRPr="00233580" w:rsidRDefault="00233580">
            <w:pPr>
              <w:jc w:val="right"/>
              <w:rPr>
                <w:color w:val="000000"/>
                <w:sz w:val="20"/>
                <w:szCs w:val="20"/>
              </w:rPr>
            </w:pPr>
            <w:r w:rsidRPr="00233580">
              <w:rPr>
                <w:color w:val="000000"/>
                <w:sz w:val="20"/>
                <w:szCs w:val="20"/>
              </w:rPr>
              <w:t>38.068.652,58</w:t>
            </w:r>
          </w:p>
        </w:tc>
        <w:tc>
          <w:tcPr>
            <w:tcW w:w="1371" w:type="dxa"/>
            <w:tcBorders>
              <w:top w:val="nil"/>
              <w:left w:val="nil"/>
              <w:bottom w:val="single" w:sz="4" w:space="0" w:color="auto"/>
              <w:right w:val="single" w:sz="4" w:space="0" w:color="auto"/>
            </w:tcBorders>
            <w:shd w:val="clear" w:color="auto" w:fill="auto"/>
            <w:noWrap/>
            <w:vAlign w:val="bottom"/>
            <w:hideMark/>
          </w:tcPr>
          <w:p w:rsidR="00233580" w:rsidRPr="00233580" w:rsidRDefault="00233580">
            <w:pPr>
              <w:jc w:val="right"/>
              <w:rPr>
                <w:color w:val="000000"/>
                <w:sz w:val="20"/>
                <w:szCs w:val="20"/>
              </w:rPr>
            </w:pPr>
            <w:r w:rsidRPr="00233580">
              <w:rPr>
                <w:color w:val="000000"/>
                <w:sz w:val="20"/>
                <w:szCs w:val="20"/>
              </w:rPr>
              <w:t>1.076.313,24</w:t>
            </w:r>
          </w:p>
        </w:tc>
        <w:tc>
          <w:tcPr>
            <w:tcW w:w="1591" w:type="dxa"/>
            <w:tcBorders>
              <w:top w:val="nil"/>
              <w:left w:val="nil"/>
              <w:bottom w:val="single" w:sz="4" w:space="0" w:color="auto"/>
              <w:right w:val="single" w:sz="4" w:space="0" w:color="auto"/>
            </w:tcBorders>
            <w:shd w:val="clear" w:color="auto" w:fill="auto"/>
            <w:noWrap/>
            <w:vAlign w:val="bottom"/>
            <w:hideMark/>
          </w:tcPr>
          <w:p w:rsidR="00233580" w:rsidRPr="00233580" w:rsidRDefault="00233580">
            <w:pPr>
              <w:jc w:val="right"/>
              <w:rPr>
                <w:color w:val="000000"/>
                <w:sz w:val="20"/>
                <w:szCs w:val="20"/>
              </w:rPr>
            </w:pPr>
            <w:r w:rsidRPr="00233580">
              <w:rPr>
                <w:color w:val="000000"/>
                <w:sz w:val="20"/>
                <w:szCs w:val="20"/>
              </w:rPr>
              <w:t>118.704.149,17</w:t>
            </w:r>
          </w:p>
        </w:tc>
      </w:tr>
    </w:tbl>
    <w:p w:rsidR="00A46653" w:rsidRPr="006A0EFD" w:rsidRDefault="00A46653" w:rsidP="00A46653">
      <w:pPr>
        <w:jc w:val="center"/>
        <w:rPr>
          <w:i/>
        </w:rPr>
      </w:pPr>
    </w:p>
    <w:p w:rsidR="00A46653" w:rsidRPr="006A0EFD" w:rsidRDefault="00A46653" w:rsidP="00F8202F">
      <w:pPr>
        <w:jc w:val="both"/>
        <w:rPr>
          <w:i/>
        </w:rPr>
      </w:pPr>
    </w:p>
    <w:p w:rsidR="00A07B7A" w:rsidRPr="00233580" w:rsidRDefault="0035220A" w:rsidP="006456E5">
      <w:pPr>
        <w:spacing w:line="276" w:lineRule="auto"/>
        <w:jc w:val="both"/>
      </w:pPr>
      <w:r w:rsidRPr="00233580">
        <w:t>Grafički prikaz ukupne vrijednosti dodijeljenih ugovora putem direktnog sporazuma u 201</w:t>
      </w:r>
      <w:r w:rsidR="00233580" w:rsidRPr="00233580">
        <w:t>7</w:t>
      </w:r>
      <w:r w:rsidRPr="00233580">
        <w:t>. godini za robe prema nivou vlasti:</w:t>
      </w:r>
    </w:p>
    <w:p w:rsidR="00456537" w:rsidRPr="006A0EFD" w:rsidRDefault="00456537" w:rsidP="006456E5">
      <w:pPr>
        <w:spacing w:line="276" w:lineRule="auto"/>
        <w:jc w:val="both"/>
        <w:rPr>
          <w:i/>
        </w:rPr>
      </w:pPr>
    </w:p>
    <w:p w:rsidR="00C86F37" w:rsidRPr="006A0EFD" w:rsidRDefault="00233580" w:rsidP="00456537">
      <w:pPr>
        <w:spacing w:line="276" w:lineRule="auto"/>
        <w:jc w:val="center"/>
        <w:rPr>
          <w:i/>
        </w:rPr>
      </w:pPr>
      <w:r>
        <w:rPr>
          <w:noProof/>
        </w:rPr>
        <w:drawing>
          <wp:inline distT="0" distB="0" distL="0" distR="0" wp14:anchorId="6B896E8E" wp14:editId="126335B3">
            <wp:extent cx="5705475" cy="3000375"/>
            <wp:effectExtent l="0" t="0" r="9525" b="952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bl>
      <w:tblPr>
        <w:tblW w:w="9072" w:type="dxa"/>
        <w:tblInd w:w="-5" w:type="dxa"/>
        <w:tblLook w:val="04A0" w:firstRow="1" w:lastRow="0" w:firstColumn="1" w:lastColumn="0" w:noHBand="0" w:noVBand="1"/>
      </w:tblPr>
      <w:tblGrid>
        <w:gridCol w:w="1085"/>
        <w:gridCol w:w="1720"/>
        <w:gridCol w:w="1660"/>
        <w:gridCol w:w="1481"/>
        <w:gridCol w:w="1240"/>
        <w:gridCol w:w="1886"/>
      </w:tblGrid>
      <w:tr w:rsidR="00233580" w:rsidRPr="00233580" w:rsidTr="00233580">
        <w:trPr>
          <w:trHeight w:val="30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580" w:rsidRPr="00233580" w:rsidRDefault="00233580" w:rsidP="00233580">
            <w:pPr>
              <w:jc w:val="center"/>
              <w:rPr>
                <w:color w:val="000000"/>
                <w:sz w:val="20"/>
                <w:szCs w:val="20"/>
              </w:rPr>
            </w:pP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233580" w:rsidRPr="00233580" w:rsidRDefault="00233580" w:rsidP="00233580">
            <w:pPr>
              <w:jc w:val="center"/>
              <w:rPr>
                <w:color w:val="000000"/>
                <w:sz w:val="20"/>
                <w:szCs w:val="20"/>
              </w:rPr>
            </w:pPr>
            <w:r w:rsidRPr="00233580">
              <w:rPr>
                <w:color w:val="000000"/>
                <w:sz w:val="20"/>
                <w:szCs w:val="20"/>
              </w:rPr>
              <w:t>BiH</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233580" w:rsidRPr="00233580" w:rsidRDefault="00233580" w:rsidP="00233580">
            <w:pPr>
              <w:jc w:val="center"/>
              <w:rPr>
                <w:color w:val="000000"/>
                <w:sz w:val="20"/>
                <w:szCs w:val="20"/>
              </w:rPr>
            </w:pPr>
            <w:r w:rsidRPr="00233580">
              <w:rPr>
                <w:color w:val="000000"/>
                <w:sz w:val="20"/>
                <w:szCs w:val="20"/>
              </w:rPr>
              <w:t>FBIH</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rsidR="00233580" w:rsidRPr="00233580" w:rsidRDefault="00233580" w:rsidP="00233580">
            <w:pPr>
              <w:jc w:val="center"/>
              <w:rPr>
                <w:color w:val="000000"/>
                <w:sz w:val="20"/>
                <w:szCs w:val="20"/>
              </w:rPr>
            </w:pPr>
            <w:r w:rsidRPr="00233580">
              <w:rPr>
                <w:color w:val="000000"/>
                <w:sz w:val="20"/>
                <w:szCs w:val="20"/>
              </w:rPr>
              <w:t>RS</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233580" w:rsidRPr="00233580" w:rsidRDefault="00233580" w:rsidP="00233580">
            <w:pPr>
              <w:jc w:val="center"/>
              <w:rPr>
                <w:color w:val="000000"/>
                <w:sz w:val="20"/>
                <w:szCs w:val="20"/>
              </w:rPr>
            </w:pPr>
            <w:r w:rsidRPr="00233580">
              <w:rPr>
                <w:color w:val="000000"/>
                <w:sz w:val="20"/>
                <w:szCs w:val="20"/>
              </w:rPr>
              <w:t>BD</w:t>
            </w:r>
          </w:p>
        </w:tc>
        <w:tc>
          <w:tcPr>
            <w:tcW w:w="1886" w:type="dxa"/>
            <w:tcBorders>
              <w:top w:val="single" w:sz="4" w:space="0" w:color="auto"/>
              <w:left w:val="nil"/>
              <w:bottom w:val="single" w:sz="4" w:space="0" w:color="auto"/>
              <w:right w:val="single" w:sz="4" w:space="0" w:color="auto"/>
            </w:tcBorders>
            <w:shd w:val="clear" w:color="auto" w:fill="auto"/>
            <w:noWrap/>
            <w:vAlign w:val="bottom"/>
            <w:hideMark/>
          </w:tcPr>
          <w:p w:rsidR="00233580" w:rsidRPr="00233580" w:rsidRDefault="00233580" w:rsidP="00233580">
            <w:pPr>
              <w:jc w:val="center"/>
              <w:rPr>
                <w:color w:val="000000"/>
                <w:sz w:val="20"/>
                <w:szCs w:val="20"/>
              </w:rPr>
            </w:pPr>
            <w:r w:rsidRPr="00233580">
              <w:rPr>
                <w:color w:val="000000"/>
                <w:sz w:val="20"/>
                <w:szCs w:val="20"/>
              </w:rPr>
              <w:t>Ukupno</w:t>
            </w:r>
          </w:p>
        </w:tc>
      </w:tr>
      <w:tr w:rsidR="00233580" w:rsidRPr="00233580" w:rsidTr="00233580">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rsidR="00233580" w:rsidRPr="00233580" w:rsidRDefault="00233580" w:rsidP="00233580">
            <w:pPr>
              <w:jc w:val="center"/>
              <w:rPr>
                <w:color w:val="000000"/>
                <w:sz w:val="20"/>
                <w:szCs w:val="20"/>
              </w:rPr>
            </w:pPr>
            <w:r w:rsidRPr="00233580">
              <w:rPr>
                <w:color w:val="000000"/>
                <w:sz w:val="20"/>
                <w:szCs w:val="20"/>
              </w:rPr>
              <w:t>Robe DU</w:t>
            </w:r>
          </w:p>
        </w:tc>
        <w:tc>
          <w:tcPr>
            <w:tcW w:w="1720" w:type="dxa"/>
            <w:tcBorders>
              <w:top w:val="nil"/>
              <w:left w:val="nil"/>
              <w:bottom w:val="single" w:sz="4" w:space="0" w:color="auto"/>
              <w:right w:val="single" w:sz="4" w:space="0" w:color="auto"/>
            </w:tcBorders>
            <w:shd w:val="clear" w:color="auto" w:fill="auto"/>
            <w:noWrap/>
            <w:vAlign w:val="bottom"/>
            <w:hideMark/>
          </w:tcPr>
          <w:p w:rsidR="00233580" w:rsidRPr="00233580" w:rsidRDefault="00233580" w:rsidP="00233580">
            <w:pPr>
              <w:jc w:val="center"/>
              <w:rPr>
                <w:color w:val="000000"/>
                <w:sz w:val="20"/>
                <w:szCs w:val="20"/>
              </w:rPr>
            </w:pPr>
            <w:r w:rsidRPr="00233580">
              <w:rPr>
                <w:color w:val="000000"/>
                <w:sz w:val="20"/>
                <w:szCs w:val="20"/>
              </w:rPr>
              <w:t>3.088.747,88</w:t>
            </w:r>
          </w:p>
        </w:tc>
        <w:tc>
          <w:tcPr>
            <w:tcW w:w="1660" w:type="dxa"/>
            <w:tcBorders>
              <w:top w:val="nil"/>
              <w:left w:val="nil"/>
              <w:bottom w:val="single" w:sz="4" w:space="0" w:color="auto"/>
              <w:right w:val="single" w:sz="4" w:space="0" w:color="auto"/>
            </w:tcBorders>
            <w:shd w:val="clear" w:color="auto" w:fill="auto"/>
            <w:noWrap/>
            <w:vAlign w:val="bottom"/>
            <w:hideMark/>
          </w:tcPr>
          <w:p w:rsidR="00233580" w:rsidRPr="00233580" w:rsidRDefault="00233580" w:rsidP="00233580">
            <w:pPr>
              <w:jc w:val="center"/>
              <w:rPr>
                <w:color w:val="000000"/>
                <w:sz w:val="20"/>
                <w:szCs w:val="20"/>
              </w:rPr>
            </w:pPr>
            <w:r w:rsidRPr="00233580">
              <w:rPr>
                <w:color w:val="000000"/>
                <w:sz w:val="20"/>
                <w:szCs w:val="20"/>
              </w:rPr>
              <w:t>33.591.134,13</w:t>
            </w:r>
          </w:p>
        </w:tc>
        <w:tc>
          <w:tcPr>
            <w:tcW w:w="1481" w:type="dxa"/>
            <w:tcBorders>
              <w:top w:val="nil"/>
              <w:left w:val="nil"/>
              <w:bottom w:val="single" w:sz="4" w:space="0" w:color="auto"/>
              <w:right w:val="single" w:sz="4" w:space="0" w:color="auto"/>
            </w:tcBorders>
            <w:shd w:val="clear" w:color="auto" w:fill="auto"/>
            <w:noWrap/>
            <w:vAlign w:val="bottom"/>
            <w:hideMark/>
          </w:tcPr>
          <w:p w:rsidR="00233580" w:rsidRPr="00233580" w:rsidRDefault="00233580" w:rsidP="00233580">
            <w:pPr>
              <w:jc w:val="center"/>
              <w:rPr>
                <w:color w:val="000000"/>
                <w:sz w:val="20"/>
                <w:szCs w:val="20"/>
              </w:rPr>
            </w:pPr>
            <w:r w:rsidRPr="00233580">
              <w:rPr>
                <w:color w:val="000000"/>
                <w:sz w:val="20"/>
                <w:szCs w:val="20"/>
              </w:rPr>
              <w:t>17.875.322,79</w:t>
            </w:r>
          </w:p>
        </w:tc>
        <w:tc>
          <w:tcPr>
            <w:tcW w:w="1240" w:type="dxa"/>
            <w:tcBorders>
              <w:top w:val="nil"/>
              <w:left w:val="nil"/>
              <w:bottom w:val="single" w:sz="4" w:space="0" w:color="auto"/>
              <w:right w:val="single" w:sz="4" w:space="0" w:color="auto"/>
            </w:tcBorders>
            <w:shd w:val="clear" w:color="auto" w:fill="auto"/>
            <w:noWrap/>
            <w:vAlign w:val="bottom"/>
            <w:hideMark/>
          </w:tcPr>
          <w:p w:rsidR="00233580" w:rsidRPr="00233580" w:rsidRDefault="00233580" w:rsidP="00233580">
            <w:pPr>
              <w:jc w:val="center"/>
              <w:rPr>
                <w:color w:val="000000"/>
                <w:sz w:val="20"/>
                <w:szCs w:val="20"/>
              </w:rPr>
            </w:pPr>
            <w:r w:rsidRPr="00233580">
              <w:rPr>
                <w:color w:val="000000"/>
                <w:sz w:val="20"/>
                <w:szCs w:val="20"/>
              </w:rPr>
              <w:t>634.734,90</w:t>
            </w:r>
          </w:p>
        </w:tc>
        <w:tc>
          <w:tcPr>
            <w:tcW w:w="1886" w:type="dxa"/>
            <w:tcBorders>
              <w:top w:val="nil"/>
              <w:left w:val="nil"/>
              <w:bottom w:val="single" w:sz="4" w:space="0" w:color="auto"/>
              <w:right w:val="single" w:sz="4" w:space="0" w:color="auto"/>
            </w:tcBorders>
            <w:shd w:val="clear" w:color="auto" w:fill="auto"/>
            <w:noWrap/>
            <w:vAlign w:val="bottom"/>
            <w:hideMark/>
          </w:tcPr>
          <w:p w:rsidR="00233580" w:rsidRPr="00233580" w:rsidRDefault="00233580" w:rsidP="00233580">
            <w:pPr>
              <w:jc w:val="center"/>
              <w:rPr>
                <w:color w:val="000000"/>
                <w:sz w:val="20"/>
                <w:szCs w:val="20"/>
              </w:rPr>
            </w:pPr>
            <w:r w:rsidRPr="00233580">
              <w:rPr>
                <w:color w:val="000000"/>
                <w:sz w:val="20"/>
                <w:szCs w:val="20"/>
              </w:rPr>
              <w:t>55.189.939,70</w:t>
            </w:r>
          </w:p>
        </w:tc>
      </w:tr>
    </w:tbl>
    <w:p w:rsidR="000C0446" w:rsidRPr="006A0EFD" w:rsidRDefault="000C0446" w:rsidP="006456E5">
      <w:pPr>
        <w:spacing w:line="276" w:lineRule="auto"/>
        <w:jc w:val="both"/>
        <w:rPr>
          <w:i/>
        </w:rPr>
      </w:pPr>
    </w:p>
    <w:p w:rsidR="0021681E" w:rsidRPr="006A0EFD" w:rsidRDefault="0021681E" w:rsidP="006456E5">
      <w:pPr>
        <w:spacing w:line="276" w:lineRule="auto"/>
        <w:jc w:val="both"/>
        <w:rPr>
          <w:i/>
        </w:rPr>
      </w:pPr>
    </w:p>
    <w:p w:rsidR="0021681E" w:rsidRPr="00CC644B" w:rsidRDefault="0021681E" w:rsidP="0021681E">
      <w:pPr>
        <w:spacing w:line="276" w:lineRule="auto"/>
        <w:jc w:val="both"/>
      </w:pPr>
      <w:r w:rsidRPr="00CC644B">
        <w:lastRenderedPageBreak/>
        <w:t>Procentualno učešće u vrijednosti dodijelenih ugovora putem direktnog sporazuma u 201</w:t>
      </w:r>
      <w:r w:rsidR="00CC644B" w:rsidRPr="00CC644B">
        <w:t>7</w:t>
      </w:r>
      <w:r w:rsidRPr="00CC644B">
        <w:t>. go</w:t>
      </w:r>
      <w:r w:rsidR="00CC644B" w:rsidRPr="00CC644B">
        <w:t>dini za robe prema nivou vlasti</w:t>
      </w:r>
      <w:r w:rsidRPr="00CC644B">
        <w:t>:</w:t>
      </w:r>
    </w:p>
    <w:p w:rsidR="0021681E" w:rsidRPr="006A0EFD" w:rsidRDefault="0021681E" w:rsidP="0021681E">
      <w:pPr>
        <w:spacing w:line="276" w:lineRule="auto"/>
        <w:jc w:val="both"/>
        <w:rPr>
          <w:i/>
        </w:rPr>
      </w:pPr>
    </w:p>
    <w:tbl>
      <w:tblPr>
        <w:tblStyle w:val="TableGrid"/>
        <w:tblW w:w="5250" w:type="dxa"/>
        <w:jc w:val="center"/>
        <w:tblLook w:val="04A0" w:firstRow="1" w:lastRow="0" w:firstColumn="1" w:lastColumn="0" w:noHBand="0" w:noVBand="1"/>
      </w:tblPr>
      <w:tblGrid>
        <w:gridCol w:w="869"/>
        <w:gridCol w:w="756"/>
        <w:gridCol w:w="883"/>
        <w:gridCol w:w="876"/>
        <w:gridCol w:w="756"/>
        <w:gridCol w:w="1110"/>
      </w:tblGrid>
      <w:tr w:rsidR="0021681E" w:rsidRPr="00CC644B" w:rsidTr="00315C22">
        <w:trPr>
          <w:trHeight w:val="315"/>
          <w:jc w:val="center"/>
        </w:trPr>
        <w:tc>
          <w:tcPr>
            <w:tcW w:w="869" w:type="dxa"/>
            <w:tcBorders>
              <w:bottom w:val="single" w:sz="4" w:space="0" w:color="auto"/>
            </w:tcBorders>
            <w:shd w:val="clear" w:color="auto" w:fill="C6D9F1" w:themeFill="text2" w:themeFillTint="33"/>
            <w:hideMark/>
          </w:tcPr>
          <w:p w:rsidR="0021681E" w:rsidRPr="00CC644B" w:rsidRDefault="0021681E" w:rsidP="00315C22">
            <w:pPr>
              <w:spacing w:line="276" w:lineRule="auto"/>
              <w:jc w:val="center"/>
            </w:pPr>
            <w:r w:rsidRPr="00CC644B">
              <w:t> </w:t>
            </w:r>
          </w:p>
        </w:tc>
        <w:tc>
          <w:tcPr>
            <w:tcW w:w="756" w:type="dxa"/>
            <w:tcBorders>
              <w:bottom w:val="single" w:sz="4" w:space="0" w:color="auto"/>
            </w:tcBorders>
            <w:shd w:val="clear" w:color="auto" w:fill="C6D9F1" w:themeFill="text2" w:themeFillTint="33"/>
            <w:hideMark/>
          </w:tcPr>
          <w:p w:rsidR="0021681E" w:rsidRPr="00CC644B" w:rsidRDefault="0021681E" w:rsidP="00315C22">
            <w:pPr>
              <w:spacing w:line="276" w:lineRule="auto"/>
              <w:jc w:val="center"/>
            </w:pPr>
            <w:r w:rsidRPr="00CC644B">
              <w:t>BiH</w:t>
            </w:r>
          </w:p>
        </w:tc>
        <w:tc>
          <w:tcPr>
            <w:tcW w:w="883" w:type="dxa"/>
            <w:tcBorders>
              <w:bottom w:val="single" w:sz="4" w:space="0" w:color="auto"/>
            </w:tcBorders>
            <w:shd w:val="clear" w:color="auto" w:fill="C6D9F1" w:themeFill="text2" w:themeFillTint="33"/>
            <w:hideMark/>
          </w:tcPr>
          <w:p w:rsidR="0021681E" w:rsidRPr="00CC644B" w:rsidRDefault="0021681E" w:rsidP="00315C22">
            <w:pPr>
              <w:spacing w:line="276" w:lineRule="auto"/>
              <w:jc w:val="center"/>
            </w:pPr>
            <w:r w:rsidRPr="00CC644B">
              <w:t>FBIH</w:t>
            </w:r>
          </w:p>
        </w:tc>
        <w:tc>
          <w:tcPr>
            <w:tcW w:w="876" w:type="dxa"/>
            <w:tcBorders>
              <w:bottom w:val="single" w:sz="4" w:space="0" w:color="auto"/>
            </w:tcBorders>
            <w:shd w:val="clear" w:color="auto" w:fill="C6D9F1" w:themeFill="text2" w:themeFillTint="33"/>
            <w:hideMark/>
          </w:tcPr>
          <w:p w:rsidR="0021681E" w:rsidRPr="00CC644B" w:rsidRDefault="0021681E" w:rsidP="00315C22">
            <w:pPr>
              <w:spacing w:line="276" w:lineRule="auto"/>
              <w:jc w:val="center"/>
            </w:pPr>
            <w:r w:rsidRPr="00CC644B">
              <w:t>RS</w:t>
            </w:r>
          </w:p>
        </w:tc>
        <w:tc>
          <w:tcPr>
            <w:tcW w:w="756" w:type="dxa"/>
            <w:tcBorders>
              <w:bottom w:val="single" w:sz="4" w:space="0" w:color="auto"/>
            </w:tcBorders>
            <w:shd w:val="clear" w:color="auto" w:fill="C6D9F1" w:themeFill="text2" w:themeFillTint="33"/>
            <w:hideMark/>
          </w:tcPr>
          <w:p w:rsidR="0021681E" w:rsidRPr="00CC644B" w:rsidRDefault="0021681E" w:rsidP="00315C22">
            <w:pPr>
              <w:spacing w:line="276" w:lineRule="auto"/>
              <w:jc w:val="center"/>
            </w:pPr>
            <w:r w:rsidRPr="00CC644B">
              <w:t>BD</w:t>
            </w:r>
          </w:p>
        </w:tc>
        <w:tc>
          <w:tcPr>
            <w:tcW w:w="1110" w:type="dxa"/>
            <w:shd w:val="clear" w:color="auto" w:fill="C6D9F1" w:themeFill="text2" w:themeFillTint="33"/>
            <w:hideMark/>
          </w:tcPr>
          <w:p w:rsidR="0021681E" w:rsidRPr="00CC644B" w:rsidRDefault="0021681E" w:rsidP="00315C22">
            <w:pPr>
              <w:spacing w:line="276" w:lineRule="auto"/>
              <w:jc w:val="center"/>
            </w:pPr>
            <w:r w:rsidRPr="00CC644B">
              <w:t>Ukupno</w:t>
            </w:r>
          </w:p>
        </w:tc>
      </w:tr>
      <w:tr w:rsidR="0021681E" w:rsidRPr="00CC644B" w:rsidTr="0021681E">
        <w:trPr>
          <w:cantSplit/>
          <w:trHeight w:val="1331"/>
          <w:jc w:val="center"/>
        </w:trPr>
        <w:tc>
          <w:tcPr>
            <w:tcW w:w="869" w:type="dxa"/>
            <w:tcBorders>
              <w:top w:val="single" w:sz="4" w:space="0" w:color="auto"/>
            </w:tcBorders>
            <w:shd w:val="clear" w:color="auto" w:fill="C6D9F1" w:themeFill="text2" w:themeFillTint="33"/>
            <w:textDirection w:val="btLr"/>
            <w:vAlign w:val="center"/>
            <w:hideMark/>
          </w:tcPr>
          <w:p w:rsidR="0021681E" w:rsidRPr="00CC644B" w:rsidRDefault="0021681E" w:rsidP="0021681E">
            <w:pPr>
              <w:spacing w:line="276" w:lineRule="auto"/>
              <w:ind w:left="113" w:right="113"/>
              <w:jc w:val="center"/>
            </w:pPr>
            <w:r w:rsidRPr="00CC644B">
              <w:t>Robe (%)</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21681E" w:rsidRPr="00CC644B" w:rsidRDefault="0021681E" w:rsidP="00CC644B">
            <w:pPr>
              <w:jc w:val="right"/>
            </w:pPr>
            <w:r w:rsidRPr="00CC644B">
              <w:t>5,</w:t>
            </w:r>
            <w:r w:rsidR="00CC644B" w:rsidRPr="00CC644B">
              <w:t>60</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681E" w:rsidRPr="00CC644B" w:rsidRDefault="00CC644B" w:rsidP="0021681E">
            <w:pPr>
              <w:jc w:val="right"/>
            </w:pPr>
            <w:r w:rsidRPr="00CC644B">
              <w:t>60,86</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681E" w:rsidRPr="00CC644B" w:rsidRDefault="00CC644B" w:rsidP="0021681E">
            <w:pPr>
              <w:jc w:val="right"/>
            </w:pPr>
            <w:r w:rsidRPr="00CC644B">
              <w:t>32,39</w:t>
            </w:r>
          </w:p>
        </w:tc>
        <w:tc>
          <w:tcPr>
            <w:tcW w:w="756" w:type="dxa"/>
            <w:tcBorders>
              <w:top w:val="single" w:sz="4" w:space="0" w:color="auto"/>
              <w:left w:val="single" w:sz="4" w:space="0" w:color="auto"/>
              <w:bottom w:val="single" w:sz="4" w:space="0" w:color="auto"/>
              <w:right w:val="nil"/>
            </w:tcBorders>
            <w:shd w:val="clear" w:color="auto" w:fill="auto"/>
            <w:vAlign w:val="center"/>
            <w:hideMark/>
          </w:tcPr>
          <w:p w:rsidR="0021681E" w:rsidRPr="00CC644B" w:rsidRDefault="0021681E" w:rsidP="00CC644B">
            <w:pPr>
              <w:jc w:val="right"/>
            </w:pPr>
            <w:r w:rsidRPr="00CC644B">
              <w:t>1,</w:t>
            </w:r>
            <w:r w:rsidR="00CC644B" w:rsidRPr="00CC644B">
              <w:t>15</w:t>
            </w:r>
          </w:p>
        </w:tc>
        <w:tc>
          <w:tcPr>
            <w:tcW w:w="1110" w:type="dxa"/>
            <w:tcBorders>
              <w:top w:val="single" w:sz="4" w:space="0" w:color="auto"/>
            </w:tcBorders>
            <w:shd w:val="clear" w:color="auto" w:fill="auto"/>
            <w:vAlign w:val="center"/>
            <w:hideMark/>
          </w:tcPr>
          <w:p w:rsidR="0021681E" w:rsidRPr="00CC644B" w:rsidRDefault="0021681E" w:rsidP="0021681E">
            <w:pPr>
              <w:spacing w:line="276" w:lineRule="auto"/>
              <w:jc w:val="right"/>
            </w:pPr>
            <w:r w:rsidRPr="00CC644B">
              <w:t>100,00</w:t>
            </w:r>
          </w:p>
        </w:tc>
      </w:tr>
    </w:tbl>
    <w:p w:rsidR="0021681E" w:rsidRPr="006A0EFD" w:rsidRDefault="0021681E" w:rsidP="0021681E">
      <w:pPr>
        <w:spacing w:line="276" w:lineRule="auto"/>
        <w:jc w:val="both"/>
        <w:rPr>
          <w:i/>
        </w:rPr>
      </w:pPr>
    </w:p>
    <w:p w:rsidR="00877385" w:rsidRPr="00171786" w:rsidRDefault="00877385" w:rsidP="0021681E">
      <w:pPr>
        <w:spacing w:line="276" w:lineRule="auto"/>
        <w:jc w:val="both"/>
      </w:pPr>
      <w:r w:rsidRPr="00171786">
        <w:t>Grafički prikaz ukupne vrijednosti dodijeljenih ugovora putem direktnog sporazuma u 201</w:t>
      </w:r>
      <w:r w:rsidR="00171786" w:rsidRPr="00171786">
        <w:t>7</w:t>
      </w:r>
      <w:r w:rsidRPr="00171786">
        <w:t>. godini za usluge prema nivou vlasti:</w:t>
      </w:r>
    </w:p>
    <w:p w:rsidR="00877385" w:rsidRPr="006A0EFD" w:rsidRDefault="00877385" w:rsidP="0021681E">
      <w:pPr>
        <w:spacing w:line="276" w:lineRule="auto"/>
        <w:jc w:val="both"/>
        <w:rPr>
          <w:i/>
        </w:rPr>
      </w:pPr>
    </w:p>
    <w:p w:rsidR="00877385" w:rsidRPr="006A0EFD" w:rsidRDefault="00171786" w:rsidP="00877385">
      <w:pPr>
        <w:spacing w:line="276" w:lineRule="auto"/>
        <w:jc w:val="center"/>
        <w:rPr>
          <w:i/>
        </w:rPr>
      </w:pPr>
      <w:r>
        <w:rPr>
          <w:noProof/>
        </w:rPr>
        <w:drawing>
          <wp:inline distT="0" distB="0" distL="0" distR="0" wp14:anchorId="030FCE1A" wp14:editId="10626628">
            <wp:extent cx="5732476" cy="3220279"/>
            <wp:effectExtent l="0" t="0" r="1905" b="184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Style w:val="TableGrid"/>
        <w:tblW w:w="9067" w:type="dxa"/>
        <w:tblLook w:val="04A0" w:firstRow="1" w:lastRow="0" w:firstColumn="1" w:lastColumn="0" w:noHBand="0" w:noVBand="1"/>
      </w:tblPr>
      <w:tblGrid>
        <w:gridCol w:w="1374"/>
        <w:gridCol w:w="1435"/>
        <w:gridCol w:w="1614"/>
        <w:gridCol w:w="1435"/>
        <w:gridCol w:w="1260"/>
        <w:gridCol w:w="1949"/>
      </w:tblGrid>
      <w:tr w:rsidR="00171786" w:rsidRPr="00171786" w:rsidTr="00171786">
        <w:trPr>
          <w:trHeight w:val="311"/>
        </w:trPr>
        <w:tc>
          <w:tcPr>
            <w:tcW w:w="1374" w:type="dxa"/>
            <w:noWrap/>
            <w:hideMark/>
          </w:tcPr>
          <w:p w:rsidR="00171786" w:rsidRPr="00171786" w:rsidRDefault="00171786" w:rsidP="00171786">
            <w:pPr>
              <w:spacing w:line="276" w:lineRule="auto"/>
              <w:jc w:val="center"/>
              <w:rPr>
                <w:sz w:val="20"/>
                <w:szCs w:val="20"/>
              </w:rPr>
            </w:pPr>
          </w:p>
        </w:tc>
        <w:tc>
          <w:tcPr>
            <w:tcW w:w="1435" w:type="dxa"/>
            <w:noWrap/>
            <w:hideMark/>
          </w:tcPr>
          <w:p w:rsidR="00171786" w:rsidRPr="00171786" w:rsidRDefault="00171786" w:rsidP="00171786">
            <w:pPr>
              <w:spacing w:line="276" w:lineRule="auto"/>
              <w:jc w:val="center"/>
              <w:rPr>
                <w:sz w:val="20"/>
                <w:szCs w:val="20"/>
              </w:rPr>
            </w:pPr>
            <w:r w:rsidRPr="00171786">
              <w:rPr>
                <w:sz w:val="20"/>
                <w:szCs w:val="20"/>
              </w:rPr>
              <w:t>BiH</w:t>
            </w:r>
          </w:p>
        </w:tc>
        <w:tc>
          <w:tcPr>
            <w:tcW w:w="1614" w:type="dxa"/>
            <w:noWrap/>
            <w:hideMark/>
          </w:tcPr>
          <w:p w:rsidR="00171786" w:rsidRPr="00171786" w:rsidRDefault="00171786" w:rsidP="00171786">
            <w:pPr>
              <w:spacing w:line="276" w:lineRule="auto"/>
              <w:jc w:val="center"/>
              <w:rPr>
                <w:sz w:val="20"/>
                <w:szCs w:val="20"/>
              </w:rPr>
            </w:pPr>
            <w:r w:rsidRPr="00171786">
              <w:rPr>
                <w:sz w:val="20"/>
                <w:szCs w:val="20"/>
              </w:rPr>
              <w:t>FBIH</w:t>
            </w:r>
          </w:p>
        </w:tc>
        <w:tc>
          <w:tcPr>
            <w:tcW w:w="1435" w:type="dxa"/>
            <w:noWrap/>
            <w:hideMark/>
          </w:tcPr>
          <w:p w:rsidR="00171786" w:rsidRPr="00171786" w:rsidRDefault="00171786" w:rsidP="00171786">
            <w:pPr>
              <w:spacing w:line="276" w:lineRule="auto"/>
              <w:jc w:val="center"/>
              <w:rPr>
                <w:sz w:val="20"/>
                <w:szCs w:val="20"/>
              </w:rPr>
            </w:pPr>
            <w:r w:rsidRPr="00171786">
              <w:rPr>
                <w:sz w:val="20"/>
                <w:szCs w:val="20"/>
              </w:rPr>
              <w:t>RS</w:t>
            </w:r>
          </w:p>
        </w:tc>
        <w:tc>
          <w:tcPr>
            <w:tcW w:w="1260" w:type="dxa"/>
            <w:noWrap/>
            <w:hideMark/>
          </w:tcPr>
          <w:p w:rsidR="00171786" w:rsidRPr="00171786" w:rsidRDefault="00171786" w:rsidP="00171786">
            <w:pPr>
              <w:spacing w:line="276" w:lineRule="auto"/>
              <w:jc w:val="center"/>
              <w:rPr>
                <w:sz w:val="20"/>
                <w:szCs w:val="20"/>
              </w:rPr>
            </w:pPr>
            <w:r w:rsidRPr="00171786">
              <w:rPr>
                <w:sz w:val="20"/>
                <w:szCs w:val="20"/>
              </w:rPr>
              <w:t>BD</w:t>
            </w:r>
          </w:p>
        </w:tc>
        <w:tc>
          <w:tcPr>
            <w:tcW w:w="1949" w:type="dxa"/>
            <w:noWrap/>
            <w:hideMark/>
          </w:tcPr>
          <w:p w:rsidR="00171786" w:rsidRPr="00171786" w:rsidRDefault="00171786" w:rsidP="00171786">
            <w:pPr>
              <w:spacing w:line="276" w:lineRule="auto"/>
              <w:jc w:val="center"/>
              <w:rPr>
                <w:sz w:val="20"/>
                <w:szCs w:val="20"/>
              </w:rPr>
            </w:pPr>
            <w:r w:rsidRPr="00171786">
              <w:rPr>
                <w:sz w:val="20"/>
                <w:szCs w:val="20"/>
              </w:rPr>
              <w:t>Ukupno</w:t>
            </w:r>
          </w:p>
        </w:tc>
      </w:tr>
      <w:tr w:rsidR="00171786" w:rsidRPr="00171786" w:rsidTr="00171786">
        <w:trPr>
          <w:trHeight w:val="311"/>
        </w:trPr>
        <w:tc>
          <w:tcPr>
            <w:tcW w:w="1374" w:type="dxa"/>
            <w:noWrap/>
            <w:hideMark/>
          </w:tcPr>
          <w:p w:rsidR="00171786" w:rsidRPr="00171786" w:rsidRDefault="00171786" w:rsidP="00171786">
            <w:pPr>
              <w:spacing w:line="276" w:lineRule="auto"/>
              <w:jc w:val="center"/>
              <w:rPr>
                <w:sz w:val="20"/>
                <w:szCs w:val="20"/>
              </w:rPr>
            </w:pPr>
            <w:r w:rsidRPr="00171786">
              <w:rPr>
                <w:sz w:val="20"/>
                <w:szCs w:val="20"/>
              </w:rPr>
              <w:t>Usluge DU</w:t>
            </w:r>
          </w:p>
        </w:tc>
        <w:tc>
          <w:tcPr>
            <w:tcW w:w="1435" w:type="dxa"/>
            <w:noWrap/>
            <w:hideMark/>
          </w:tcPr>
          <w:p w:rsidR="00171786" w:rsidRPr="00171786" w:rsidRDefault="00171786" w:rsidP="00171786">
            <w:pPr>
              <w:spacing w:line="276" w:lineRule="auto"/>
              <w:jc w:val="center"/>
              <w:rPr>
                <w:sz w:val="20"/>
                <w:szCs w:val="20"/>
              </w:rPr>
            </w:pPr>
            <w:r w:rsidRPr="00171786">
              <w:rPr>
                <w:sz w:val="20"/>
                <w:szCs w:val="20"/>
              </w:rPr>
              <w:t>1.775.435,64</w:t>
            </w:r>
          </w:p>
        </w:tc>
        <w:tc>
          <w:tcPr>
            <w:tcW w:w="1614" w:type="dxa"/>
            <w:noWrap/>
            <w:hideMark/>
          </w:tcPr>
          <w:p w:rsidR="00171786" w:rsidRPr="00171786" w:rsidRDefault="00171786" w:rsidP="00171786">
            <w:pPr>
              <w:spacing w:line="276" w:lineRule="auto"/>
              <w:jc w:val="center"/>
              <w:rPr>
                <w:sz w:val="20"/>
                <w:szCs w:val="20"/>
              </w:rPr>
            </w:pPr>
            <w:r w:rsidRPr="00171786">
              <w:rPr>
                <w:sz w:val="20"/>
                <w:szCs w:val="20"/>
              </w:rPr>
              <w:t>16.960.399,49</w:t>
            </w:r>
          </w:p>
        </w:tc>
        <w:tc>
          <w:tcPr>
            <w:tcW w:w="1435" w:type="dxa"/>
            <w:noWrap/>
            <w:hideMark/>
          </w:tcPr>
          <w:p w:rsidR="00171786" w:rsidRPr="00171786" w:rsidRDefault="00171786" w:rsidP="00171786">
            <w:pPr>
              <w:spacing w:line="276" w:lineRule="auto"/>
              <w:jc w:val="center"/>
              <w:rPr>
                <w:sz w:val="20"/>
                <w:szCs w:val="20"/>
              </w:rPr>
            </w:pPr>
            <w:r w:rsidRPr="00171786">
              <w:rPr>
                <w:sz w:val="20"/>
                <w:szCs w:val="20"/>
              </w:rPr>
              <w:t>8.129.409,45</w:t>
            </w:r>
          </w:p>
        </w:tc>
        <w:tc>
          <w:tcPr>
            <w:tcW w:w="1260" w:type="dxa"/>
            <w:noWrap/>
            <w:hideMark/>
          </w:tcPr>
          <w:p w:rsidR="00171786" w:rsidRPr="00171786" w:rsidRDefault="00171786" w:rsidP="00171786">
            <w:pPr>
              <w:spacing w:line="276" w:lineRule="auto"/>
              <w:jc w:val="center"/>
              <w:rPr>
                <w:sz w:val="20"/>
                <w:szCs w:val="20"/>
              </w:rPr>
            </w:pPr>
            <w:r w:rsidRPr="00171786">
              <w:rPr>
                <w:sz w:val="20"/>
                <w:szCs w:val="20"/>
              </w:rPr>
              <w:t>179.857,23</w:t>
            </w:r>
          </w:p>
        </w:tc>
        <w:tc>
          <w:tcPr>
            <w:tcW w:w="1949" w:type="dxa"/>
            <w:noWrap/>
            <w:hideMark/>
          </w:tcPr>
          <w:p w:rsidR="00171786" w:rsidRPr="00171786" w:rsidRDefault="00171786" w:rsidP="00171786">
            <w:pPr>
              <w:spacing w:line="276" w:lineRule="auto"/>
              <w:jc w:val="center"/>
              <w:rPr>
                <w:sz w:val="20"/>
                <w:szCs w:val="20"/>
              </w:rPr>
            </w:pPr>
            <w:r w:rsidRPr="00171786">
              <w:rPr>
                <w:sz w:val="20"/>
                <w:szCs w:val="20"/>
              </w:rPr>
              <w:t>27.045.101,81</w:t>
            </w:r>
          </w:p>
        </w:tc>
      </w:tr>
    </w:tbl>
    <w:p w:rsidR="0021681E" w:rsidRPr="006A0EFD" w:rsidRDefault="0021681E" w:rsidP="006456E5">
      <w:pPr>
        <w:spacing w:line="276" w:lineRule="auto"/>
        <w:jc w:val="both"/>
        <w:rPr>
          <w:i/>
        </w:rPr>
      </w:pPr>
    </w:p>
    <w:p w:rsidR="005D7E96" w:rsidRPr="00171786" w:rsidRDefault="005D7E96" w:rsidP="005D7E96">
      <w:pPr>
        <w:spacing w:line="276" w:lineRule="auto"/>
        <w:jc w:val="both"/>
      </w:pPr>
      <w:r w:rsidRPr="00171786">
        <w:t>Procentualno učešće u vrijednosti dodijelenih ugovora putem direktnog sporazuma u 201</w:t>
      </w:r>
      <w:r w:rsidR="00171786" w:rsidRPr="00171786">
        <w:t>7</w:t>
      </w:r>
      <w:r w:rsidRPr="00171786">
        <w:t>. godini za usluge prema nivou vlasti:</w:t>
      </w:r>
    </w:p>
    <w:p w:rsidR="005D7E96" w:rsidRPr="006A0EFD" w:rsidRDefault="005D7E96" w:rsidP="005D7E96">
      <w:pPr>
        <w:spacing w:line="276" w:lineRule="auto"/>
        <w:jc w:val="both"/>
        <w:rPr>
          <w:i/>
        </w:rPr>
      </w:pPr>
    </w:p>
    <w:tbl>
      <w:tblPr>
        <w:tblStyle w:val="TableGrid"/>
        <w:tblW w:w="5250" w:type="dxa"/>
        <w:jc w:val="center"/>
        <w:tblLook w:val="04A0" w:firstRow="1" w:lastRow="0" w:firstColumn="1" w:lastColumn="0" w:noHBand="0" w:noVBand="1"/>
      </w:tblPr>
      <w:tblGrid>
        <w:gridCol w:w="869"/>
        <w:gridCol w:w="756"/>
        <w:gridCol w:w="883"/>
        <w:gridCol w:w="876"/>
        <w:gridCol w:w="756"/>
        <w:gridCol w:w="1110"/>
      </w:tblGrid>
      <w:tr w:rsidR="005D7E96" w:rsidRPr="003A7C85" w:rsidTr="00315C22">
        <w:trPr>
          <w:trHeight w:val="315"/>
          <w:jc w:val="center"/>
        </w:trPr>
        <w:tc>
          <w:tcPr>
            <w:tcW w:w="869" w:type="dxa"/>
            <w:tcBorders>
              <w:bottom w:val="single" w:sz="4" w:space="0" w:color="auto"/>
            </w:tcBorders>
            <w:shd w:val="clear" w:color="auto" w:fill="C6D9F1" w:themeFill="text2" w:themeFillTint="33"/>
            <w:hideMark/>
          </w:tcPr>
          <w:p w:rsidR="005D7E96" w:rsidRPr="003A7C85" w:rsidRDefault="005D7E96" w:rsidP="00315C22">
            <w:pPr>
              <w:spacing w:line="276" w:lineRule="auto"/>
              <w:jc w:val="center"/>
            </w:pPr>
            <w:r w:rsidRPr="003A7C85">
              <w:t> </w:t>
            </w:r>
          </w:p>
        </w:tc>
        <w:tc>
          <w:tcPr>
            <w:tcW w:w="756" w:type="dxa"/>
            <w:tcBorders>
              <w:bottom w:val="single" w:sz="4" w:space="0" w:color="auto"/>
            </w:tcBorders>
            <w:shd w:val="clear" w:color="auto" w:fill="C6D9F1" w:themeFill="text2" w:themeFillTint="33"/>
            <w:hideMark/>
          </w:tcPr>
          <w:p w:rsidR="005D7E96" w:rsidRPr="003A7C85" w:rsidRDefault="005D7E96" w:rsidP="00315C22">
            <w:pPr>
              <w:spacing w:line="276" w:lineRule="auto"/>
              <w:jc w:val="center"/>
            </w:pPr>
            <w:r w:rsidRPr="003A7C85">
              <w:t>BiH</w:t>
            </w:r>
          </w:p>
        </w:tc>
        <w:tc>
          <w:tcPr>
            <w:tcW w:w="883" w:type="dxa"/>
            <w:tcBorders>
              <w:bottom w:val="single" w:sz="4" w:space="0" w:color="auto"/>
            </w:tcBorders>
            <w:shd w:val="clear" w:color="auto" w:fill="C6D9F1" w:themeFill="text2" w:themeFillTint="33"/>
            <w:hideMark/>
          </w:tcPr>
          <w:p w:rsidR="005D7E96" w:rsidRPr="003A7C85" w:rsidRDefault="005D7E96" w:rsidP="00315C22">
            <w:pPr>
              <w:spacing w:line="276" w:lineRule="auto"/>
              <w:jc w:val="center"/>
            </w:pPr>
            <w:r w:rsidRPr="003A7C85">
              <w:t>FBIH</w:t>
            </w:r>
          </w:p>
        </w:tc>
        <w:tc>
          <w:tcPr>
            <w:tcW w:w="876" w:type="dxa"/>
            <w:tcBorders>
              <w:bottom w:val="single" w:sz="4" w:space="0" w:color="auto"/>
            </w:tcBorders>
            <w:shd w:val="clear" w:color="auto" w:fill="C6D9F1" w:themeFill="text2" w:themeFillTint="33"/>
            <w:hideMark/>
          </w:tcPr>
          <w:p w:rsidR="005D7E96" w:rsidRPr="003A7C85" w:rsidRDefault="005D7E96" w:rsidP="00315C22">
            <w:pPr>
              <w:spacing w:line="276" w:lineRule="auto"/>
              <w:jc w:val="center"/>
            </w:pPr>
            <w:r w:rsidRPr="003A7C85">
              <w:t>RS</w:t>
            </w:r>
          </w:p>
        </w:tc>
        <w:tc>
          <w:tcPr>
            <w:tcW w:w="756" w:type="dxa"/>
            <w:tcBorders>
              <w:bottom w:val="single" w:sz="4" w:space="0" w:color="auto"/>
            </w:tcBorders>
            <w:shd w:val="clear" w:color="auto" w:fill="C6D9F1" w:themeFill="text2" w:themeFillTint="33"/>
            <w:hideMark/>
          </w:tcPr>
          <w:p w:rsidR="005D7E96" w:rsidRPr="003A7C85" w:rsidRDefault="005D7E96" w:rsidP="00315C22">
            <w:pPr>
              <w:spacing w:line="276" w:lineRule="auto"/>
              <w:jc w:val="center"/>
            </w:pPr>
            <w:r w:rsidRPr="003A7C85">
              <w:t>BD</w:t>
            </w:r>
          </w:p>
        </w:tc>
        <w:tc>
          <w:tcPr>
            <w:tcW w:w="1110" w:type="dxa"/>
            <w:shd w:val="clear" w:color="auto" w:fill="C6D9F1" w:themeFill="text2" w:themeFillTint="33"/>
            <w:hideMark/>
          </w:tcPr>
          <w:p w:rsidR="005D7E96" w:rsidRPr="003A7C85" w:rsidRDefault="005D7E96" w:rsidP="00315C22">
            <w:pPr>
              <w:spacing w:line="276" w:lineRule="auto"/>
              <w:jc w:val="center"/>
            </w:pPr>
            <w:r w:rsidRPr="003A7C85">
              <w:t>Ukupno</w:t>
            </w:r>
          </w:p>
        </w:tc>
      </w:tr>
      <w:tr w:rsidR="005D7E96" w:rsidRPr="003A7C85" w:rsidTr="005D7E96">
        <w:trPr>
          <w:cantSplit/>
          <w:trHeight w:val="1331"/>
          <w:jc w:val="center"/>
        </w:trPr>
        <w:tc>
          <w:tcPr>
            <w:tcW w:w="869" w:type="dxa"/>
            <w:tcBorders>
              <w:top w:val="single" w:sz="4" w:space="0" w:color="auto"/>
            </w:tcBorders>
            <w:shd w:val="clear" w:color="auto" w:fill="C6D9F1" w:themeFill="text2" w:themeFillTint="33"/>
            <w:textDirection w:val="btLr"/>
            <w:vAlign w:val="center"/>
            <w:hideMark/>
          </w:tcPr>
          <w:p w:rsidR="005D7E96" w:rsidRPr="003A7C85" w:rsidRDefault="005D7E96" w:rsidP="005D7E96">
            <w:pPr>
              <w:spacing w:line="276" w:lineRule="auto"/>
              <w:ind w:left="113" w:right="113"/>
              <w:jc w:val="center"/>
            </w:pPr>
            <w:r w:rsidRPr="003A7C85">
              <w:t>Usluge (%)</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5D7E96" w:rsidRPr="003A7C85" w:rsidRDefault="00250F33" w:rsidP="005D7E96">
            <w:pPr>
              <w:jc w:val="right"/>
            </w:pPr>
            <w:r w:rsidRPr="003A7C85">
              <w:t>6,60</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7E96" w:rsidRPr="003A7C85" w:rsidRDefault="005D7E96" w:rsidP="003A7C85">
            <w:pPr>
              <w:jc w:val="right"/>
            </w:pPr>
            <w:r w:rsidRPr="003A7C85">
              <w:t>62,</w:t>
            </w:r>
            <w:r w:rsidR="003A7C85" w:rsidRPr="003A7C85">
              <w:t>60</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7E96" w:rsidRPr="003A7C85" w:rsidRDefault="00250F33" w:rsidP="005D7E96">
            <w:pPr>
              <w:jc w:val="right"/>
            </w:pPr>
            <w:r w:rsidRPr="003A7C85">
              <w:t>30,10</w:t>
            </w:r>
          </w:p>
        </w:tc>
        <w:tc>
          <w:tcPr>
            <w:tcW w:w="756" w:type="dxa"/>
            <w:tcBorders>
              <w:top w:val="single" w:sz="4" w:space="0" w:color="auto"/>
              <w:left w:val="single" w:sz="4" w:space="0" w:color="auto"/>
              <w:bottom w:val="single" w:sz="4" w:space="0" w:color="auto"/>
              <w:right w:val="nil"/>
            </w:tcBorders>
            <w:shd w:val="clear" w:color="auto" w:fill="auto"/>
            <w:vAlign w:val="center"/>
            <w:hideMark/>
          </w:tcPr>
          <w:p w:rsidR="005D7E96" w:rsidRPr="003A7C85" w:rsidRDefault="005D7E96" w:rsidP="00250F33">
            <w:pPr>
              <w:jc w:val="right"/>
            </w:pPr>
            <w:r w:rsidRPr="003A7C85">
              <w:t>0,7</w:t>
            </w:r>
            <w:r w:rsidR="00250F33" w:rsidRPr="003A7C85">
              <w:t>0</w:t>
            </w:r>
          </w:p>
        </w:tc>
        <w:tc>
          <w:tcPr>
            <w:tcW w:w="1110" w:type="dxa"/>
            <w:tcBorders>
              <w:top w:val="single" w:sz="4" w:space="0" w:color="auto"/>
            </w:tcBorders>
            <w:shd w:val="clear" w:color="auto" w:fill="auto"/>
            <w:vAlign w:val="center"/>
            <w:hideMark/>
          </w:tcPr>
          <w:p w:rsidR="005D7E96" w:rsidRPr="003A7C85" w:rsidRDefault="005D7E96" w:rsidP="005D7E96">
            <w:pPr>
              <w:spacing w:line="276" w:lineRule="auto"/>
              <w:jc w:val="right"/>
            </w:pPr>
            <w:r w:rsidRPr="003A7C85">
              <w:t>100,00</w:t>
            </w:r>
          </w:p>
        </w:tc>
      </w:tr>
    </w:tbl>
    <w:p w:rsidR="00877385" w:rsidRPr="006A0EFD" w:rsidRDefault="00877385" w:rsidP="006456E5">
      <w:pPr>
        <w:spacing w:line="276" w:lineRule="auto"/>
        <w:jc w:val="both"/>
        <w:rPr>
          <w:i/>
        </w:rPr>
      </w:pPr>
    </w:p>
    <w:p w:rsidR="00877385" w:rsidRPr="003A7C85" w:rsidRDefault="005D7E96" w:rsidP="006456E5">
      <w:pPr>
        <w:spacing w:line="276" w:lineRule="auto"/>
        <w:jc w:val="both"/>
      </w:pPr>
      <w:r w:rsidRPr="003A7C85">
        <w:t>Grafički prikaz ukupne vrijednosti dodijeljenih ugovora putem direktnog sporazuma u 201</w:t>
      </w:r>
      <w:r w:rsidR="003A7C85" w:rsidRPr="003A7C85">
        <w:t>7</w:t>
      </w:r>
      <w:r w:rsidRPr="003A7C85">
        <w:t>. godini za usluge Aneks II dio B prema nivou vlasti:</w:t>
      </w:r>
    </w:p>
    <w:p w:rsidR="00877385" w:rsidRPr="006A0EFD" w:rsidRDefault="00877385" w:rsidP="006456E5">
      <w:pPr>
        <w:spacing w:line="276" w:lineRule="auto"/>
        <w:jc w:val="both"/>
        <w:rPr>
          <w:i/>
        </w:rPr>
      </w:pPr>
    </w:p>
    <w:p w:rsidR="005D7E96" w:rsidRPr="006A0EFD" w:rsidRDefault="003A7C85" w:rsidP="005D7E96">
      <w:pPr>
        <w:spacing w:line="276" w:lineRule="auto"/>
        <w:jc w:val="center"/>
        <w:rPr>
          <w:i/>
        </w:rPr>
      </w:pPr>
      <w:r>
        <w:rPr>
          <w:noProof/>
        </w:rPr>
        <w:lastRenderedPageBreak/>
        <w:drawing>
          <wp:inline distT="0" distB="0" distL="0" distR="0" wp14:anchorId="29F5D48B" wp14:editId="56E791F7">
            <wp:extent cx="5756082" cy="3530379"/>
            <wp:effectExtent l="0" t="0" r="16510" b="1333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Style w:val="TableGrid"/>
        <w:tblW w:w="0" w:type="auto"/>
        <w:tblLook w:val="04A0" w:firstRow="1" w:lastRow="0" w:firstColumn="1" w:lastColumn="0" w:noHBand="0" w:noVBand="1"/>
      </w:tblPr>
      <w:tblGrid>
        <w:gridCol w:w="1816"/>
        <w:gridCol w:w="1421"/>
        <w:gridCol w:w="1598"/>
        <w:gridCol w:w="1421"/>
        <w:gridCol w:w="1329"/>
        <w:gridCol w:w="1463"/>
      </w:tblGrid>
      <w:tr w:rsidR="003A7C85" w:rsidRPr="003A7C85" w:rsidTr="003A7C85">
        <w:trPr>
          <w:trHeight w:val="262"/>
        </w:trPr>
        <w:tc>
          <w:tcPr>
            <w:tcW w:w="1816" w:type="dxa"/>
            <w:noWrap/>
            <w:hideMark/>
          </w:tcPr>
          <w:p w:rsidR="003A7C85" w:rsidRPr="003A7C85" w:rsidRDefault="003A7C85" w:rsidP="003A7C85">
            <w:pPr>
              <w:spacing w:line="276" w:lineRule="auto"/>
              <w:jc w:val="center"/>
              <w:rPr>
                <w:sz w:val="20"/>
                <w:szCs w:val="20"/>
              </w:rPr>
            </w:pPr>
          </w:p>
        </w:tc>
        <w:tc>
          <w:tcPr>
            <w:tcW w:w="1421" w:type="dxa"/>
            <w:noWrap/>
            <w:hideMark/>
          </w:tcPr>
          <w:p w:rsidR="003A7C85" w:rsidRPr="003A7C85" w:rsidRDefault="003A7C85" w:rsidP="003A7C85">
            <w:pPr>
              <w:spacing w:line="276" w:lineRule="auto"/>
              <w:jc w:val="center"/>
              <w:rPr>
                <w:sz w:val="20"/>
                <w:szCs w:val="20"/>
              </w:rPr>
            </w:pPr>
            <w:r w:rsidRPr="003A7C85">
              <w:rPr>
                <w:sz w:val="20"/>
                <w:szCs w:val="20"/>
              </w:rPr>
              <w:t>BiH</w:t>
            </w:r>
          </w:p>
        </w:tc>
        <w:tc>
          <w:tcPr>
            <w:tcW w:w="1598" w:type="dxa"/>
            <w:noWrap/>
            <w:hideMark/>
          </w:tcPr>
          <w:p w:rsidR="003A7C85" w:rsidRPr="003A7C85" w:rsidRDefault="003A7C85" w:rsidP="003A7C85">
            <w:pPr>
              <w:spacing w:line="276" w:lineRule="auto"/>
              <w:jc w:val="center"/>
              <w:rPr>
                <w:sz w:val="20"/>
                <w:szCs w:val="20"/>
              </w:rPr>
            </w:pPr>
            <w:r w:rsidRPr="003A7C85">
              <w:rPr>
                <w:sz w:val="20"/>
                <w:szCs w:val="20"/>
              </w:rPr>
              <w:t>FBIH</w:t>
            </w:r>
          </w:p>
        </w:tc>
        <w:tc>
          <w:tcPr>
            <w:tcW w:w="1421" w:type="dxa"/>
            <w:noWrap/>
            <w:hideMark/>
          </w:tcPr>
          <w:p w:rsidR="003A7C85" w:rsidRPr="003A7C85" w:rsidRDefault="003A7C85" w:rsidP="003A7C85">
            <w:pPr>
              <w:spacing w:line="276" w:lineRule="auto"/>
              <w:jc w:val="center"/>
              <w:rPr>
                <w:sz w:val="20"/>
                <w:szCs w:val="20"/>
              </w:rPr>
            </w:pPr>
            <w:r w:rsidRPr="003A7C85">
              <w:rPr>
                <w:sz w:val="20"/>
                <w:szCs w:val="20"/>
              </w:rPr>
              <w:t>RS</w:t>
            </w:r>
          </w:p>
        </w:tc>
        <w:tc>
          <w:tcPr>
            <w:tcW w:w="1329" w:type="dxa"/>
            <w:noWrap/>
            <w:hideMark/>
          </w:tcPr>
          <w:p w:rsidR="003A7C85" w:rsidRPr="003A7C85" w:rsidRDefault="003A7C85" w:rsidP="003A7C85">
            <w:pPr>
              <w:spacing w:line="276" w:lineRule="auto"/>
              <w:jc w:val="center"/>
              <w:rPr>
                <w:sz w:val="20"/>
                <w:szCs w:val="20"/>
              </w:rPr>
            </w:pPr>
            <w:r w:rsidRPr="003A7C85">
              <w:rPr>
                <w:sz w:val="20"/>
                <w:szCs w:val="20"/>
              </w:rPr>
              <w:t>BD</w:t>
            </w:r>
          </w:p>
        </w:tc>
        <w:tc>
          <w:tcPr>
            <w:tcW w:w="1463" w:type="dxa"/>
            <w:noWrap/>
            <w:hideMark/>
          </w:tcPr>
          <w:p w:rsidR="003A7C85" w:rsidRPr="003A7C85" w:rsidRDefault="003A7C85" w:rsidP="003A7C85">
            <w:pPr>
              <w:spacing w:line="276" w:lineRule="auto"/>
              <w:jc w:val="center"/>
              <w:rPr>
                <w:sz w:val="20"/>
                <w:szCs w:val="20"/>
              </w:rPr>
            </w:pPr>
            <w:r w:rsidRPr="003A7C85">
              <w:rPr>
                <w:sz w:val="20"/>
                <w:szCs w:val="20"/>
              </w:rPr>
              <w:t>Ukupno</w:t>
            </w:r>
          </w:p>
        </w:tc>
      </w:tr>
      <w:tr w:rsidR="003A7C85" w:rsidRPr="003A7C85" w:rsidTr="003A7C85">
        <w:trPr>
          <w:trHeight w:val="262"/>
        </w:trPr>
        <w:tc>
          <w:tcPr>
            <w:tcW w:w="1816" w:type="dxa"/>
            <w:noWrap/>
            <w:hideMark/>
          </w:tcPr>
          <w:p w:rsidR="003A7C85" w:rsidRPr="003A7C85" w:rsidRDefault="003A7C85" w:rsidP="003A7C85">
            <w:pPr>
              <w:spacing w:line="276" w:lineRule="auto"/>
              <w:rPr>
                <w:sz w:val="20"/>
                <w:szCs w:val="20"/>
              </w:rPr>
            </w:pPr>
            <w:r w:rsidRPr="003A7C85">
              <w:rPr>
                <w:sz w:val="20"/>
                <w:szCs w:val="20"/>
              </w:rPr>
              <w:t>Usluge A.II.B DU</w:t>
            </w:r>
          </w:p>
        </w:tc>
        <w:tc>
          <w:tcPr>
            <w:tcW w:w="1421" w:type="dxa"/>
            <w:noWrap/>
            <w:hideMark/>
          </w:tcPr>
          <w:p w:rsidR="003A7C85" w:rsidRPr="003A7C85" w:rsidRDefault="003A7C85" w:rsidP="003A7C85">
            <w:pPr>
              <w:spacing w:line="276" w:lineRule="auto"/>
              <w:jc w:val="center"/>
              <w:rPr>
                <w:sz w:val="20"/>
                <w:szCs w:val="20"/>
              </w:rPr>
            </w:pPr>
            <w:r w:rsidRPr="003A7C85">
              <w:rPr>
                <w:sz w:val="20"/>
                <w:szCs w:val="20"/>
              </w:rPr>
              <w:t>2.468.641,32</w:t>
            </w:r>
          </w:p>
        </w:tc>
        <w:tc>
          <w:tcPr>
            <w:tcW w:w="1598" w:type="dxa"/>
            <w:noWrap/>
            <w:hideMark/>
          </w:tcPr>
          <w:p w:rsidR="003A7C85" w:rsidRPr="003A7C85" w:rsidRDefault="003A7C85" w:rsidP="003A7C85">
            <w:pPr>
              <w:spacing w:line="276" w:lineRule="auto"/>
              <w:jc w:val="center"/>
              <w:rPr>
                <w:sz w:val="20"/>
                <w:szCs w:val="20"/>
              </w:rPr>
            </w:pPr>
            <w:r w:rsidRPr="003A7C85">
              <w:rPr>
                <w:sz w:val="20"/>
                <w:szCs w:val="20"/>
              </w:rPr>
              <w:t>14.934.679,20</w:t>
            </w:r>
          </w:p>
        </w:tc>
        <w:tc>
          <w:tcPr>
            <w:tcW w:w="1421" w:type="dxa"/>
            <w:noWrap/>
            <w:hideMark/>
          </w:tcPr>
          <w:p w:rsidR="003A7C85" w:rsidRPr="003A7C85" w:rsidRDefault="003A7C85" w:rsidP="003A7C85">
            <w:pPr>
              <w:spacing w:line="276" w:lineRule="auto"/>
              <w:jc w:val="center"/>
              <w:rPr>
                <w:sz w:val="20"/>
                <w:szCs w:val="20"/>
              </w:rPr>
            </w:pPr>
            <w:r w:rsidRPr="003A7C85">
              <w:rPr>
                <w:sz w:val="20"/>
                <w:szCs w:val="20"/>
              </w:rPr>
              <w:t>8.478.519,60</w:t>
            </w:r>
          </w:p>
        </w:tc>
        <w:tc>
          <w:tcPr>
            <w:tcW w:w="1329" w:type="dxa"/>
            <w:noWrap/>
            <w:hideMark/>
          </w:tcPr>
          <w:p w:rsidR="003A7C85" w:rsidRPr="003A7C85" w:rsidRDefault="003A7C85" w:rsidP="003A7C85">
            <w:pPr>
              <w:spacing w:line="276" w:lineRule="auto"/>
              <w:jc w:val="center"/>
              <w:rPr>
                <w:sz w:val="20"/>
                <w:szCs w:val="20"/>
              </w:rPr>
            </w:pPr>
            <w:r w:rsidRPr="003A7C85">
              <w:rPr>
                <w:sz w:val="20"/>
                <w:szCs w:val="20"/>
              </w:rPr>
              <w:t>235.702,64</w:t>
            </w:r>
          </w:p>
        </w:tc>
        <w:tc>
          <w:tcPr>
            <w:tcW w:w="1463" w:type="dxa"/>
            <w:noWrap/>
            <w:hideMark/>
          </w:tcPr>
          <w:p w:rsidR="003A7C85" w:rsidRPr="003A7C85" w:rsidRDefault="003A7C85" w:rsidP="003A7C85">
            <w:pPr>
              <w:spacing w:line="276" w:lineRule="auto"/>
              <w:jc w:val="center"/>
              <w:rPr>
                <w:sz w:val="20"/>
                <w:szCs w:val="20"/>
              </w:rPr>
            </w:pPr>
            <w:r w:rsidRPr="003A7C85">
              <w:rPr>
                <w:sz w:val="20"/>
                <w:szCs w:val="20"/>
              </w:rPr>
              <w:t>26.117.542,76</w:t>
            </w:r>
          </w:p>
        </w:tc>
      </w:tr>
    </w:tbl>
    <w:p w:rsidR="005D7E96" w:rsidRPr="006A0EFD" w:rsidRDefault="005D7E96" w:rsidP="006456E5">
      <w:pPr>
        <w:spacing w:line="276" w:lineRule="auto"/>
        <w:jc w:val="both"/>
        <w:rPr>
          <w:i/>
        </w:rPr>
      </w:pPr>
    </w:p>
    <w:p w:rsidR="005D7E96" w:rsidRPr="004B67E7" w:rsidRDefault="005D7E96" w:rsidP="006456E5">
      <w:pPr>
        <w:spacing w:line="276" w:lineRule="auto"/>
        <w:jc w:val="both"/>
      </w:pPr>
      <w:r w:rsidRPr="004B67E7">
        <w:t xml:space="preserve">Procentualno učešće u vrijednosti dodijelenih ugovora </w:t>
      </w:r>
      <w:r w:rsidR="004B67E7">
        <w:t>putem direktnog sporazuma u 2017</w:t>
      </w:r>
      <w:r w:rsidRPr="004B67E7">
        <w:t>. godini za usluge Aneks II dio B prema nivou vlasti:</w:t>
      </w:r>
    </w:p>
    <w:p w:rsidR="005D7E96" w:rsidRPr="006A0EFD" w:rsidRDefault="005D7E96" w:rsidP="006456E5">
      <w:pPr>
        <w:spacing w:line="276" w:lineRule="auto"/>
        <w:jc w:val="both"/>
        <w:rPr>
          <w:i/>
        </w:rPr>
      </w:pPr>
    </w:p>
    <w:p w:rsidR="005D7E96" w:rsidRPr="006A0EFD" w:rsidRDefault="005D7E96" w:rsidP="006456E5">
      <w:pPr>
        <w:spacing w:line="276" w:lineRule="auto"/>
        <w:jc w:val="both"/>
        <w:rPr>
          <w:i/>
        </w:rPr>
      </w:pPr>
    </w:p>
    <w:tbl>
      <w:tblPr>
        <w:tblStyle w:val="TableGrid"/>
        <w:tblW w:w="5250" w:type="dxa"/>
        <w:jc w:val="center"/>
        <w:tblLook w:val="04A0" w:firstRow="1" w:lastRow="0" w:firstColumn="1" w:lastColumn="0" w:noHBand="0" w:noVBand="1"/>
      </w:tblPr>
      <w:tblGrid>
        <w:gridCol w:w="869"/>
        <w:gridCol w:w="756"/>
        <w:gridCol w:w="883"/>
        <w:gridCol w:w="876"/>
        <w:gridCol w:w="756"/>
        <w:gridCol w:w="1110"/>
      </w:tblGrid>
      <w:tr w:rsidR="005D7E96" w:rsidRPr="00580EDA" w:rsidTr="003B37CC">
        <w:trPr>
          <w:trHeight w:val="315"/>
          <w:jc w:val="center"/>
        </w:trPr>
        <w:tc>
          <w:tcPr>
            <w:tcW w:w="869" w:type="dxa"/>
            <w:shd w:val="clear" w:color="auto" w:fill="C6D9F1" w:themeFill="text2" w:themeFillTint="33"/>
            <w:hideMark/>
          </w:tcPr>
          <w:p w:rsidR="005D7E96" w:rsidRPr="00580EDA" w:rsidRDefault="005D7E96" w:rsidP="00315C22">
            <w:pPr>
              <w:spacing w:line="276" w:lineRule="auto"/>
              <w:jc w:val="center"/>
            </w:pPr>
            <w:r w:rsidRPr="00580EDA">
              <w:t> </w:t>
            </w:r>
          </w:p>
        </w:tc>
        <w:tc>
          <w:tcPr>
            <w:tcW w:w="756" w:type="dxa"/>
            <w:shd w:val="clear" w:color="auto" w:fill="C6D9F1" w:themeFill="text2" w:themeFillTint="33"/>
            <w:hideMark/>
          </w:tcPr>
          <w:p w:rsidR="005D7E96" w:rsidRPr="00580EDA" w:rsidRDefault="005D7E96" w:rsidP="00315C22">
            <w:pPr>
              <w:spacing w:line="276" w:lineRule="auto"/>
              <w:jc w:val="center"/>
            </w:pPr>
            <w:r w:rsidRPr="00580EDA">
              <w:t>BiH</w:t>
            </w:r>
          </w:p>
        </w:tc>
        <w:tc>
          <w:tcPr>
            <w:tcW w:w="883" w:type="dxa"/>
            <w:shd w:val="clear" w:color="auto" w:fill="C6D9F1" w:themeFill="text2" w:themeFillTint="33"/>
            <w:hideMark/>
          </w:tcPr>
          <w:p w:rsidR="005D7E96" w:rsidRPr="00580EDA" w:rsidRDefault="005D7E96" w:rsidP="00315C22">
            <w:pPr>
              <w:spacing w:line="276" w:lineRule="auto"/>
              <w:jc w:val="center"/>
            </w:pPr>
            <w:r w:rsidRPr="00580EDA">
              <w:t>FBIH</w:t>
            </w:r>
          </w:p>
        </w:tc>
        <w:tc>
          <w:tcPr>
            <w:tcW w:w="876" w:type="dxa"/>
            <w:shd w:val="clear" w:color="auto" w:fill="C6D9F1" w:themeFill="text2" w:themeFillTint="33"/>
            <w:hideMark/>
          </w:tcPr>
          <w:p w:rsidR="005D7E96" w:rsidRPr="00580EDA" w:rsidRDefault="005D7E96" w:rsidP="00315C22">
            <w:pPr>
              <w:spacing w:line="276" w:lineRule="auto"/>
              <w:jc w:val="center"/>
            </w:pPr>
            <w:r w:rsidRPr="00580EDA">
              <w:t>RS</w:t>
            </w:r>
          </w:p>
        </w:tc>
        <w:tc>
          <w:tcPr>
            <w:tcW w:w="756" w:type="dxa"/>
            <w:shd w:val="clear" w:color="auto" w:fill="C6D9F1" w:themeFill="text2" w:themeFillTint="33"/>
            <w:hideMark/>
          </w:tcPr>
          <w:p w:rsidR="005D7E96" w:rsidRPr="00580EDA" w:rsidRDefault="005D7E96" w:rsidP="00315C22">
            <w:pPr>
              <w:spacing w:line="276" w:lineRule="auto"/>
              <w:jc w:val="center"/>
            </w:pPr>
            <w:r w:rsidRPr="00580EDA">
              <w:t>BD</w:t>
            </w:r>
          </w:p>
        </w:tc>
        <w:tc>
          <w:tcPr>
            <w:tcW w:w="1110" w:type="dxa"/>
            <w:shd w:val="clear" w:color="auto" w:fill="C6D9F1" w:themeFill="text2" w:themeFillTint="33"/>
            <w:hideMark/>
          </w:tcPr>
          <w:p w:rsidR="005D7E96" w:rsidRPr="00580EDA" w:rsidRDefault="005D7E96" w:rsidP="00315C22">
            <w:pPr>
              <w:spacing w:line="276" w:lineRule="auto"/>
              <w:jc w:val="center"/>
            </w:pPr>
            <w:r w:rsidRPr="00580EDA">
              <w:t>Ukupno</w:t>
            </w:r>
          </w:p>
        </w:tc>
      </w:tr>
      <w:tr w:rsidR="005D7E96" w:rsidRPr="00580EDA" w:rsidTr="003B37CC">
        <w:trPr>
          <w:cantSplit/>
          <w:trHeight w:val="1331"/>
          <w:jc w:val="center"/>
        </w:trPr>
        <w:tc>
          <w:tcPr>
            <w:tcW w:w="869" w:type="dxa"/>
            <w:shd w:val="clear" w:color="auto" w:fill="C6D9F1" w:themeFill="text2" w:themeFillTint="33"/>
            <w:textDirection w:val="btLr"/>
            <w:vAlign w:val="center"/>
            <w:hideMark/>
          </w:tcPr>
          <w:p w:rsidR="005D7E96" w:rsidRPr="00580EDA" w:rsidRDefault="005D7E96" w:rsidP="005D7E96">
            <w:pPr>
              <w:spacing w:line="276" w:lineRule="auto"/>
              <w:ind w:left="113" w:right="113"/>
              <w:jc w:val="center"/>
            </w:pPr>
            <w:r w:rsidRPr="00580EDA">
              <w:t>Usluge  A.II.B (%)</w:t>
            </w:r>
          </w:p>
        </w:tc>
        <w:tc>
          <w:tcPr>
            <w:tcW w:w="756" w:type="dxa"/>
            <w:shd w:val="clear" w:color="auto" w:fill="auto"/>
            <w:vAlign w:val="center"/>
            <w:hideMark/>
          </w:tcPr>
          <w:p w:rsidR="005D7E96" w:rsidRPr="00580EDA" w:rsidRDefault="004B67E7" w:rsidP="00580EDA">
            <w:pPr>
              <w:jc w:val="right"/>
            </w:pPr>
            <w:r w:rsidRPr="00580EDA">
              <w:t>9,</w:t>
            </w:r>
            <w:r w:rsidR="00580EDA" w:rsidRPr="00580EDA">
              <w:t>45</w:t>
            </w:r>
          </w:p>
        </w:tc>
        <w:tc>
          <w:tcPr>
            <w:tcW w:w="883" w:type="dxa"/>
            <w:shd w:val="clear" w:color="auto" w:fill="auto"/>
            <w:vAlign w:val="center"/>
            <w:hideMark/>
          </w:tcPr>
          <w:p w:rsidR="005D7E96" w:rsidRPr="00580EDA" w:rsidRDefault="004B67E7" w:rsidP="005D7E96">
            <w:pPr>
              <w:jc w:val="right"/>
            </w:pPr>
            <w:r w:rsidRPr="00580EDA">
              <w:t>57,20</w:t>
            </w:r>
          </w:p>
        </w:tc>
        <w:tc>
          <w:tcPr>
            <w:tcW w:w="876" w:type="dxa"/>
            <w:shd w:val="clear" w:color="auto" w:fill="auto"/>
            <w:vAlign w:val="center"/>
            <w:hideMark/>
          </w:tcPr>
          <w:p w:rsidR="005D7E96" w:rsidRPr="00580EDA" w:rsidRDefault="004B67E7" w:rsidP="00580EDA">
            <w:pPr>
              <w:jc w:val="right"/>
            </w:pPr>
            <w:r w:rsidRPr="00580EDA">
              <w:t>32,</w:t>
            </w:r>
            <w:r w:rsidR="00580EDA" w:rsidRPr="00580EDA">
              <w:t>45</w:t>
            </w:r>
          </w:p>
        </w:tc>
        <w:tc>
          <w:tcPr>
            <w:tcW w:w="756" w:type="dxa"/>
            <w:shd w:val="clear" w:color="auto" w:fill="auto"/>
            <w:vAlign w:val="center"/>
            <w:hideMark/>
          </w:tcPr>
          <w:p w:rsidR="005D7E96" w:rsidRPr="00580EDA" w:rsidRDefault="004B67E7" w:rsidP="005D7E96">
            <w:pPr>
              <w:jc w:val="right"/>
            </w:pPr>
            <w:r w:rsidRPr="00580EDA">
              <w:t>0,90</w:t>
            </w:r>
          </w:p>
        </w:tc>
        <w:tc>
          <w:tcPr>
            <w:tcW w:w="1110" w:type="dxa"/>
            <w:shd w:val="clear" w:color="auto" w:fill="auto"/>
            <w:vAlign w:val="center"/>
            <w:hideMark/>
          </w:tcPr>
          <w:p w:rsidR="005D7E96" w:rsidRPr="00580EDA" w:rsidRDefault="005D7E96" w:rsidP="005D7E96">
            <w:pPr>
              <w:spacing w:line="276" w:lineRule="auto"/>
              <w:jc w:val="right"/>
            </w:pPr>
            <w:r w:rsidRPr="00580EDA">
              <w:t>100,00</w:t>
            </w:r>
          </w:p>
        </w:tc>
      </w:tr>
    </w:tbl>
    <w:p w:rsidR="005D7E96" w:rsidRPr="006A0EFD" w:rsidRDefault="005D7E96" w:rsidP="006456E5">
      <w:pPr>
        <w:spacing w:line="276" w:lineRule="auto"/>
        <w:jc w:val="both"/>
        <w:rPr>
          <w:i/>
        </w:rPr>
      </w:pPr>
    </w:p>
    <w:p w:rsidR="005D7E96" w:rsidRPr="006A0EFD" w:rsidRDefault="005D7E96" w:rsidP="006456E5">
      <w:pPr>
        <w:spacing w:line="276" w:lineRule="auto"/>
        <w:jc w:val="both"/>
        <w:rPr>
          <w:i/>
        </w:rPr>
      </w:pPr>
    </w:p>
    <w:p w:rsidR="00367A70" w:rsidRPr="00580EDA" w:rsidRDefault="00367A70" w:rsidP="006456E5">
      <w:pPr>
        <w:spacing w:line="276" w:lineRule="auto"/>
        <w:jc w:val="both"/>
      </w:pPr>
      <w:r w:rsidRPr="00580EDA">
        <w:t>Grafički prikaz ukupne vrijednosti dodijeljenih ugovora putem direktnog sporazuma u 201</w:t>
      </w:r>
      <w:r w:rsidR="00580EDA" w:rsidRPr="00580EDA">
        <w:t>7</w:t>
      </w:r>
      <w:r w:rsidRPr="00580EDA">
        <w:t>. godini za radove prema nivou vlasti:</w:t>
      </w:r>
    </w:p>
    <w:p w:rsidR="00367A70" w:rsidRPr="006A0EFD" w:rsidRDefault="00367A70" w:rsidP="006456E5">
      <w:pPr>
        <w:spacing w:line="276" w:lineRule="auto"/>
        <w:jc w:val="both"/>
        <w:rPr>
          <w:i/>
        </w:rPr>
      </w:pPr>
    </w:p>
    <w:p w:rsidR="00585064" w:rsidRPr="006A0EFD" w:rsidRDefault="00580EDA" w:rsidP="00585064">
      <w:pPr>
        <w:spacing w:line="276" w:lineRule="auto"/>
        <w:jc w:val="center"/>
        <w:rPr>
          <w:i/>
        </w:rPr>
      </w:pPr>
      <w:r>
        <w:rPr>
          <w:noProof/>
        </w:rPr>
        <w:lastRenderedPageBreak/>
        <w:drawing>
          <wp:inline distT="0" distB="0" distL="0" distR="0" wp14:anchorId="0CD796C9" wp14:editId="45C05FA1">
            <wp:extent cx="5709037" cy="3228229"/>
            <wp:effectExtent l="0" t="0" r="6350" b="1079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bl>
      <w:tblPr>
        <w:tblStyle w:val="TableGrid"/>
        <w:tblW w:w="9067" w:type="dxa"/>
        <w:tblLook w:val="04A0" w:firstRow="1" w:lastRow="0" w:firstColumn="1" w:lastColumn="0" w:noHBand="0" w:noVBand="1"/>
      </w:tblPr>
      <w:tblGrid>
        <w:gridCol w:w="1543"/>
        <w:gridCol w:w="1429"/>
        <w:gridCol w:w="1559"/>
        <w:gridCol w:w="1560"/>
        <w:gridCol w:w="1328"/>
        <w:gridCol w:w="1648"/>
      </w:tblGrid>
      <w:tr w:rsidR="00580EDA" w:rsidRPr="00580EDA" w:rsidTr="00580EDA">
        <w:trPr>
          <w:trHeight w:val="253"/>
        </w:trPr>
        <w:tc>
          <w:tcPr>
            <w:tcW w:w="1543" w:type="dxa"/>
            <w:noWrap/>
            <w:hideMark/>
          </w:tcPr>
          <w:p w:rsidR="00580EDA" w:rsidRPr="00580EDA" w:rsidRDefault="00580EDA" w:rsidP="00580EDA">
            <w:pPr>
              <w:spacing w:line="276" w:lineRule="auto"/>
              <w:jc w:val="center"/>
            </w:pPr>
          </w:p>
        </w:tc>
        <w:tc>
          <w:tcPr>
            <w:tcW w:w="1429" w:type="dxa"/>
            <w:noWrap/>
            <w:hideMark/>
          </w:tcPr>
          <w:p w:rsidR="00580EDA" w:rsidRPr="00580EDA" w:rsidRDefault="00580EDA" w:rsidP="00580EDA">
            <w:pPr>
              <w:spacing w:line="276" w:lineRule="auto"/>
              <w:jc w:val="center"/>
            </w:pPr>
            <w:r w:rsidRPr="00580EDA">
              <w:t>BiH</w:t>
            </w:r>
          </w:p>
        </w:tc>
        <w:tc>
          <w:tcPr>
            <w:tcW w:w="1559" w:type="dxa"/>
            <w:noWrap/>
            <w:hideMark/>
          </w:tcPr>
          <w:p w:rsidR="00580EDA" w:rsidRPr="00580EDA" w:rsidRDefault="00580EDA" w:rsidP="00580EDA">
            <w:pPr>
              <w:spacing w:line="276" w:lineRule="auto"/>
              <w:jc w:val="center"/>
            </w:pPr>
            <w:r w:rsidRPr="00580EDA">
              <w:t>FBIH</w:t>
            </w:r>
          </w:p>
        </w:tc>
        <w:tc>
          <w:tcPr>
            <w:tcW w:w="1560" w:type="dxa"/>
            <w:noWrap/>
            <w:hideMark/>
          </w:tcPr>
          <w:p w:rsidR="00580EDA" w:rsidRPr="00580EDA" w:rsidRDefault="00580EDA" w:rsidP="00580EDA">
            <w:pPr>
              <w:spacing w:line="276" w:lineRule="auto"/>
              <w:jc w:val="center"/>
            </w:pPr>
            <w:r w:rsidRPr="00580EDA">
              <w:t>RS</w:t>
            </w:r>
          </w:p>
        </w:tc>
        <w:tc>
          <w:tcPr>
            <w:tcW w:w="1328" w:type="dxa"/>
            <w:noWrap/>
            <w:hideMark/>
          </w:tcPr>
          <w:p w:rsidR="00580EDA" w:rsidRPr="00580EDA" w:rsidRDefault="00580EDA" w:rsidP="00580EDA">
            <w:pPr>
              <w:spacing w:line="276" w:lineRule="auto"/>
              <w:jc w:val="center"/>
            </w:pPr>
            <w:r w:rsidRPr="00580EDA">
              <w:t>BD</w:t>
            </w:r>
          </w:p>
        </w:tc>
        <w:tc>
          <w:tcPr>
            <w:tcW w:w="1648" w:type="dxa"/>
            <w:noWrap/>
            <w:hideMark/>
          </w:tcPr>
          <w:p w:rsidR="00580EDA" w:rsidRPr="00580EDA" w:rsidRDefault="00580EDA" w:rsidP="00580EDA">
            <w:pPr>
              <w:spacing w:line="276" w:lineRule="auto"/>
              <w:jc w:val="center"/>
            </w:pPr>
            <w:r w:rsidRPr="00580EDA">
              <w:t>Ukupno</w:t>
            </w:r>
          </w:p>
        </w:tc>
      </w:tr>
      <w:tr w:rsidR="00580EDA" w:rsidRPr="00580EDA" w:rsidTr="00580EDA">
        <w:trPr>
          <w:trHeight w:val="253"/>
        </w:trPr>
        <w:tc>
          <w:tcPr>
            <w:tcW w:w="1543" w:type="dxa"/>
            <w:noWrap/>
            <w:hideMark/>
          </w:tcPr>
          <w:p w:rsidR="00580EDA" w:rsidRPr="00580EDA" w:rsidRDefault="00580EDA" w:rsidP="00580EDA">
            <w:pPr>
              <w:spacing w:line="276" w:lineRule="auto"/>
              <w:jc w:val="center"/>
              <w:rPr>
                <w:sz w:val="20"/>
                <w:szCs w:val="20"/>
              </w:rPr>
            </w:pPr>
            <w:r w:rsidRPr="00580EDA">
              <w:rPr>
                <w:sz w:val="20"/>
                <w:szCs w:val="20"/>
              </w:rPr>
              <w:t>Radovi DU</w:t>
            </w:r>
          </w:p>
        </w:tc>
        <w:tc>
          <w:tcPr>
            <w:tcW w:w="1429" w:type="dxa"/>
            <w:noWrap/>
            <w:hideMark/>
          </w:tcPr>
          <w:p w:rsidR="00580EDA" w:rsidRPr="00580EDA" w:rsidRDefault="00580EDA" w:rsidP="00580EDA">
            <w:pPr>
              <w:spacing w:line="276" w:lineRule="auto"/>
              <w:jc w:val="center"/>
              <w:rPr>
                <w:sz w:val="20"/>
                <w:szCs w:val="20"/>
              </w:rPr>
            </w:pPr>
            <w:r w:rsidRPr="00580EDA">
              <w:rPr>
                <w:sz w:val="20"/>
                <w:szCs w:val="20"/>
              </w:rPr>
              <w:t>318.320,46</w:t>
            </w:r>
          </w:p>
        </w:tc>
        <w:tc>
          <w:tcPr>
            <w:tcW w:w="1559" w:type="dxa"/>
            <w:noWrap/>
            <w:hideMark/>
          </w:tcPr>
          <w:p w:rsidR="00580EDA" w:rsidRPr="00580EDA" w:rsidRDefault="00580EDA" w:rsidP="00580EDA">
            <w:pPr>
              <w:spacing w:line="276" w:lineRule="auto"/>
              <w:jc w:val="center"/>
              <w:rPr>
                <w:sz w:val="20"/>
                <w:szCs w:val="20"/>
              </w:rPr>
            </w:pPr>
            <w:r w:rsidRPr="00580EDA">
              <w:rPr>
                <w:sz w:val="20"/>
                <w:szCs w:val="20"/>
              </w:rPr>
              <w:t>6.421.825,23</w:t>
            </w:r>
          </w:p>
        </w:tc>
        <w:tc>
          <w:tcPr>
            <w:tcW w:w="1560" w:type="dxa"/>
            <w:noWrap/>
            <w:hideMark/>
          </w:tcPr>
          <w:p w:rsidR="00580EDA" w:rsidRPr="00580EDA" w:rsidRDefault="00580EDA" w:rsidP="00580EDA">
            <w:pPr>
              <w:spacing w:line="276" w:lineRule="auto"/>
              <w:jc w:val="center"/>
              <w:rPr>
                <w:sz w:val="20"/>
                <w:szCs w:val="20"/>
              </w:rPr>
            </w:pPr>
            <w:r w:rsidRPr="00580EDA">
              <w:rPr>
                <w:sz w:val="20"/>
                <w:szCs w:val="20"/>
              </w:rPr>
              <w:t>3.585.400,74</w:t>
            </w:r>
          </w:p>
        </w:tc>
        <w:tc>
          <w:tcPr>
            <w:tcW w:w="1328" w:type="dxa"/>
            <w:noWrap/>
            <w:hideMark/>
          </w:tcPr>
          <w:p w:rsidR="00580EDA" w:rsidRPr="00580EDA" w:rsidRDefault="00580EDA" w:rsidP="00580EDA">
            <w:pPr>
              <w:spacing w:line="276" w:lineRule="auto"/>
              <w:jc w:val="center"/>
              <w:rPr>
                <w:sz w:val="20"/>
                <w:szCs w:val="20"/>
              </w:rPr>
            </w:pPr>
            <w:r w:rsidRPr="00580EDA">
              <w:rPr>
                <w:sz w:val="20"/>
                <w:szCs w:val="20"/>
              </w:rPr>
              <w:t>26.018,47</w:t>
            </w:r>
          </w:p>
        </w:tc>
        <w:tc>
          <w:tcPr>
            <w:tcW w:w="1648" w:type="dxa"/>
            <w:noWrap/>
            <w:hideMark/>
          </w:tcPr>
          <w:p w:rsidR="00580EDA" w:rsidRPr="00580EDA" w:rsidRDefault="00580EDA" w:rsidP="00580EDA">
            <w:pPr>
              <w:spacing w:line="276" w:lineRule="auto"/>
              <w:jc w:val="center"/>
              <w:rPr>
                <w:sz w:val="20"/>
                <w:szCs w:val="20"/>
              </w:rPr>
            </w:pPr>
            <w:r w:rsidRPr="00580EDA">
              <w:rPr>
                <w:sz w:val="20"/>
                <w:szCs w:val="20"/>
              </w:rPr>
              <w:t>10.351.564,90</w:t>
            </w:r>
          </w:p>
        </w:tc>
      </w:tr>
    </w:tbl>
    <w:p w:rsidR="00367A70" w:rsidRPr="006A0EFD" w:rsidRDefault="00367A70" w:rsidP="006456E5">
      <w:pPr>
        <w:spacing w:line="276" w:lineRule="auto"/>
        <w:jc w:val="both"/>
        <w:rPr>
          <w:i/>
        </w:rPr>
      </w:pPr>
    </w:p>
    <w:p w:rsidR="00367A70" w:rsidRPr="00580EDA" w:rsidRDefault="00585064" w:rsidP="006456E5">
      <w:pPr>
        <w:spacing w:line="276" w:lineRule="auto"/>
        <w:jc w:val="both"/>
      </w:pPr>
      <w:r w:rsidRPr="00580EDA">
        <w:t>Procentualno učešće u vrijednosti dodijelenih ugovora putem direktnog sporazuma u 201</w:t>
      </w:r>
      <w:r w:rsidR="00580EDA" w:rsidRPr="00580EDA">
        <w:t>7</w:t>
      </w:r>
      <w:r w:rsidRPr="00580EDA">
        <w:t xml:space="preserve">. godini za </w:t>
      </w:r>
      <w:r w:rsidR="0098187C" w:rsidRPr="00580EDA">
        <w:t>radove</w:t>
      </w:r>
      <w:r w:rsidRPr="00580EDA">
        <w:t xml:space="preserve"> prema nivou vlasti:</w:t>
      </w:r>
    </w:p>
    <w:p w:rsidR="00585064" w:rsidRPr="006A0EFD" w:rsidRDefault="00585064" w:rsidP="006456E5">
      <w:pPr>
        <w:spacing w:line="276" w:lineRule="auto"/>
        <w:jc w:val="both"/>
        <w:rPr>
          <w:i/>
        </w:rPr>
      </w:pPr>
    </w:p>
    <w:tbl>
      <w:tblPr>
        <w:tblStyle w:val="TableGrid"/>
        <w:tblW w:w="5250" w:type="dxa"/>
        <w:jc w:val="center"/>
        <w:tblLook w:val="04A0" w:firstRow="1" w:lastRow="0" w:firstColumn="1" w:lastColumn="0" w:noHBand="0" w:noVBand="1"/>
      </w:tblPr>
      <w:tblGrid>
        <w:gridCol w:w="869"/>
        <w:gridCol w:w="756"/>
        <w:gridCol w:w="883"/>
        <w:gridCol w:w="876"/>
        <w:gridCol w:w="756"/>
        <w:gridCol w:w="1110"/>
      </w:tblGrid>
      <w:tr w:rsidR="0098187C" w:rsidRPr="00580EDA" w:rsidTr="00315C22">
        <w:trPr>
          <w:trHeight w:val="315"/>
          <w:jc w:val="center"/>
        </w:trPr>
        <w:tc>
          <w:tcPr>
            <w:tcW w:w="869" w:type="dxa"/>
            <w:tcBorders>
              <w:bottom w:val="single" w:sz="4" w:space="0" w:color="auto"/>
            </w:tcBorders>
            <w:shd w:val="clear" w:color="auto" w:fill="C6D9F1" w:themeFill="text2" w:themeFillTint="33"/>
            <w:hideMark/>
          </w:tcPr>
          <w:p w:rsidR="0098187C" w:rsidRPr="00580EDA" w:rsidRDefault="0098187C" w:rsidP="00315C22">
            <w:pPr>
              <w:spacing w:line="276" w:lineRule="auto"/>
              <w:jc w:val="center"/>
            </w:pPr>
            <w:r w:rsidRPr="00580EDA">
              <w:t> </w:t>
            </w:r>
          </w:p>
        </w:tc>
        <w:tc>
          <w:tcPr>
            <w:tcW w:w="756" w:type="dxa"/>
            <w:tcBorders>
              <w:bottom w:val="single" w:sz="4" w:space="0" w:color="auto"/>
            </w:tcBorders>
            <w:shd w:val="clear" w:color="auto" w:fill="C6D9F1" w:themeFill="text2" w:themeFillTint="33"/>
            <w:hideMark/>
          </w:tcPr>
          <w:p w:rsidR="0098187C" w:rsidRPr="00580EDA" w:rsidRDefault="0098187C" w:rsidP="00315C22">
            <w:pPr>
              <w:spacing w:line="276" w:lineRule="auto"/>
              <w:jc w:val="center"/>
            </w:pPr>
            <w:r w:rsidRPr="00580EDA">
              <w:t>BiH</w:t>
            </w:r>
          </w:p>
        </w:tc>
        <w:tc>
          <w:tcPr>
            <w:tcW w:w="883" w:type="dxa"/>
            <w:tcBorders>
              <w:bottom w:val="single" w:sz="4" w:space="0" w:color="auto"/>
            </w:tcBorders>
            <w:shd w:val="clear" w:color="auto" w:fill="C6D9F1" w:themeFill="text2" w:themeFillTint="33"/>
            <w:hideMark/>
          </w:tcPr>
          <w:p w:rsidR="0098187C" w:rsidRPr="00580EDA" w:rsidRDefault="0098187C" w:rsidP="00315C22">
            <w:pPr>
              <w:spacing w:line="276" w:lineRule="auto"/>
              <w:jc w:val="center"/>
            </w:pPr>
            <w:r w:rsidRPr="00580EDA">
              <w:t>FBIH</w:t>
            </w:r>
          </w:p>
        </w:tc>
        <w:tc>
          <w:tcPr>
            <w:tcW w:w="876" w:type="dxa"/>
            <w:tcBorders>
              <w:bottom w:val="single" w:sz="4" w:space="0" w:color="auto"/>
            </w:tcBorders>
            <w:shd w:val="clear" w:color="auto" w:fill="C6D9F1" w:themeFill="text2" w:themeFillTint="33"/>
            <w:hideMark/>
          </w:tcPr>
          <w:p w:rsidR="0098187C" w:rsidRPr="00580EDA" w:rsidRDefault="0098187C" w:rsidP="00315C22">
            <w:pPr>
              <w:spacing w:line="276" w:lineRule="auto"/>
              <w:jc w:val="center"/>
            </w:pPr>
            <w:r w:rsidRPr="00580EDA">
              <w:t>RS</w:t>
            </w:r>
          </w:p>
        </w:tc>
        <w:tc>
          <w:tcPr>
            <w:tcW w:w="756" w:type="dxa"/>
            <w:tcBorders>
              <w:bottom w:val="single" w:sz="4" w:space="0" w:color="auto"/>
            </w:tcBorders>
            <w:shd w:val="clear" w:color="auto" w:fill="C6D9F1" w:themeFill="text2" w:themeFillTint="33"/>
            <w:hideMark/>
          </w:tcPr>
          <w:p w:rsidR="0098187C" w:rsidRPr="00580EDA" w:rsidRDefault="0098187C" w:rsidP="00315C22">
            <w:pPr>
              <w:spacing w:line="276" w:lineRule="auto"/>
              <w:jc w:val="center"/>
            </w:pPr>
            <w:r w:rsidRPr="00580EDA">
              <w:t>BD</w:t>
            </w:r>
          </w:p>
        </w:tc>
        <w:tc>
          <w:tcPr>
            <w:tcW w:w="1110" w:type="dxa"/>
            <w:shd w:val="clear" w:color="auto" w:fill="C6D9F1" w:themeFill="text2" w:themeFillTint="33"/>
            <w:hideMark/>
          </w:tcPr>
          <w:p w:rsidR="0098187C" w:rsidRPr="00580EDA" w:rsidRDefault="0098187C" w:rsidP="00315C22">
            <w:pPr>
              <w:spacing w:line="276" w:lineRule="auto"/>
              <w:jc w:val="center"/>
            </w:pPr>
            <w:r w:rsidRPr="00580EDA">
              <w:t>Ukupno</w:t>
            </w:r>
          </w:p>
        </w:tc>
      </w:tr>
      <w:tr w:rsidR="0098187C" w:rsidRPr="00580EDA" w:rsidTr="0098187C">
        <w:trPr>
          <w:cantSplit/>
          <w:trHeight w:val="1390"/>
          <w:jc w:val="center"/>
        </w:trPr>
        <w:tc>
          <w:tcPr>
            <w:tcW w:w="869" w:type="dxa"/>
            <w:tcBorders>
              <w:top w:val="single" w:sz="4" w:space="0" w:color="auto"/>
            </w:tcBorders>
            <w:shd w:val="clear" w:color="auto" w:fill="C6D9F1" w:themeFill="text2" w:themeFillTint="33"/>
            <w:textDirection w:val="btLr"/>
            <w:vAlign w:val="center"/>
            <w:hideMark/>
          </w:tcPr>
          <w:p w:rsidR="0098187C" w:rsidRPr="00580EDA" w:rsidRDefault="0098187C" w:rsidP="0098187C">
            <w:pPr>
              <w:spacing w:line="276" w:lineRule="auto"/>
              <w:ind w:left="113" w:right="113"/>
              <w:jc w:val="center"/>
            </w:pPr>
            <w:r w:rsidRPr="00580EDA">
              <w:t>Radovi (%)</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98187C" w:rsidRPr="00580EDA" w:rsidRDefault="0098187C" w:rsidP="00580EDA">
            <w:pPr>
              <w:jc w:val="right"/>
            </w:pPr>
            <w:r w:rsidRPr="00580EDA">
              <w:t>3,</w:t>
            </w:r>
            <w:r w:rsidR="00580EDA" w:rsidRPr="00580EDA">
              <w:t>10</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87C" w:rsidRPr="00580EDA" w:rsidRDefault="00580EDA" w:rsidP="0098187C">
            <w:pPr>
              <w:jc w:val="right"/>
            </w:pPr>
            <w:r w:rsidRPr="00580EDA">
              <w:t>62,00</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187C" w:rsidRPr="00580EDA" w:rsidRDefault="00580EDA" w:rsidP="0098187C">
            <w:pPr>
              <w:jc w:val="right"/>
            </w:pPr>
            <w:r w:rsidRPr="00580EDA">
              <w:t>34,60</w:t>
            </w:r>
          </w:p>
        </w:tc>
        <w:tc>
          <w:tcPr>
            <w:tcW w:w="756" w:type="dxa"/>
            <w:tcBorders>
              <w:top w:val="single" w:sz="4" w:space="0" w:color="auto"/>
              <w:left w:val="single" w:sz="4" w:space="0" w:color="auto"/>
              <w:bottom w:val="single" w:sz="4" w:space="0" w:color="auto"/>
              <w:right w:val="nil"/>
            </w:tcBorders>
            <w:shd w:val="clear" w:color="auto" w:fill="auto"/>
            <w:vAlign w:val="center"/>
            <w:hideMark/>
          </w:tcPr>
          <w:p w:rsidR="0098187C" w:rsidRPr="00580EDA" w:rsidRDefault="00580EDA" w:rsidP="0098187C">
            <w:pPr>
              <w:jc w:val="right"/>
            </w:pPr>
            <w:r w:rsidRPr="00580EDA">
              <w:t>0,30</w:t>
            </w:r>
          </w:p>
        </w:tc>
        <w:tc>
          <w:tcPr>
            <w:tcW w:w="1110" w:type="dxa"/>
            <w:tcBorders>
              <w:top w:val="single" w:sz="4" w:space="0" w:color="auto"/>
            </w:tcBorders>
            <w:shd w:val="clear" w:color="auto" w:fill="auto"/>
            <w:vAlign w:val="center"/>
            <w:hideMark/>
          </w:tcPr>
          <w:p w:rsidR="0098187C" w:rsidRPr="00580EDA" w:rsidRDefault="0098187C" w:rsidP="0098187C">
            <w:pPr>
              <w:spacing w:line="276" w:lineRule="auto"/>
              <w:jc w:val="right"/>
            </w:pPr>
            <w:r w:rsidRPr="00580EDA">
              <w:t>100,00</w:t>
            </w:r>
          </w:p>
        </w:tc>
      </w:tr>
    </w:tbl>
    <w:p w:rsidR="003B37CC" w:rsidRPr="006A0EFD" w:rsidRDefault="003B37CC" w:rsidP="006456E5">
      <w:pPr>
        <w:spacing w:line="276" w:lineRule="auto"/>
        <w:jc w:val="both"/>
        <w:rPr>
          <w:i/>
        </w:rPr>
      </w:pPr>
    </w:p>
    <w:p w:rsidR="007631C5" w:rsidRPr="00C60973" w:rsidRDefault="007631C5" w:rsidP="007631C5">
      <w:pPr>
        <w:pStyle w:val="Heading2"/>
        <w:spacing w:line="276" w:lineRule="auto"/>
        <w:rPr>
          <w:rFonts w:asciiTheme="minorHAnsi" w:eastAsia="Times New Roman" w:hAnsiTheme="minorHAnsi" w:cstheme="minorHAnsi"/>
          <w:color w:val="000000" w:themeColor="text1"/>
          <w:sz w:val="24"/>
          <w:szCs w:val="24"/>
          <w:u w:val="single"/>
        </w:rPr>
      </w:pPr>
      <w:bookmarkStart w:id="31" w:name="_Toc514938613"/>
      <w:bookmarkStart w:id="32" w:name="_Toc420486162"/>
      <w:r w:rsidRPr="00C60973">
        <w:rPr>
          <w:rFonts w:asciiTheme="minorHAnsi" w:eastAsia="Times New Roman" w:hAnsiTheme="minorHAnsi" w:cstheme="minorHAnsi"/>
          <w:color w:val="000000" w:themeColor="text1"/>
          <w:sz w:val="24"/>
          <w:szCs w:val="24"/>
          <w:u w:val="single"/>
        </w:rPr>
        <w:t xml:space="preserve">Analiza </w:t>
      </w:r>
      <w:r w:rsidR="00D63837" w:rsidRPr="00C60973">
        <w:rPr>
          <w:rFonts w:asciiTheme="minorHAnsi" w:eastAsia="Times New Roman" w:hAnsiTheme="minorHAnsi" w:cstheme="minorHAnsi"/>
          <w:color w:val="000000" w:themeColor="text1"/>
          <w:sz w:val="24"/>
          <w:szCs w:val="24"/>
          <w:u w:val="single"/>
        </w:rPr>
        <w:t xml:space="preserve">usluga iz </w:t>
      </w:r>
      <w:r w:rsidRPr="00C60973">
        <w:rPr>
          <w:rFonts w:asciiTheme="minorHAnsi" w:eastAsia="Times New Roman" w:hAnsiTheme="minorHAnsi" w:cstheme="minorHAnsi"/>
          <w:color w:val="000000" w:themeColor="text1"/>
          <w:sz w:val="24"/>
          <w:szCs w:val="24"/>
          <w:u w:val="single"/>
        </w:rPr>
        <w:t>Aneksa II. Dio B</w:t>
      </w:r>
      <w:bookmarkEnd w:id="31"/>
      <w:r w:rsidRPr="00C60973">
        <w:rPr>
          <w:rFonts w:asciiTheme="minorHAnsi" w:eastAsia="Times New Roman" w:hAnsiTheme="minorHAnsi" w:cstheme="minorHAnsi"/>
          <w:color w:val="000000" w:themeColor="text1"/>
          <w:sz w:val="24"/>
          <w:szCs w:val="24"/>
          <w:u w:val="single"/>
        </w:rPr>
        <w:t xml:space="preserve">  </w:t>
      </w:r>
    </w:p>
    <w:p w:rsidR="007631C5" w:rsidRPr="00C60973" w:rsidRDefault="007631C5" w:rsidP="007631C5">
      <w:pPr>
        <w:spacing w:line="276" w:lineRule="auto"/>
        <w:jc w:val="both"/>
      </w:pPr>
    </w:p>
    <w:p w:rsidR="00C227C6" w:rsidRPr="00C60973" w:rsidRDefault="00B96BFF" w:rsidP="00B96BFF">
      <w:pPr>
        <w:spacing w:line="276" w:lineRule="auto"/>
        <w:jc w:val="both"/>
      </w:pPr>
      <w:r w:rsidRPr="00C60973">
        <w:t xml:space="preserve">Postupci javnih nabavki čiji su predmet usluge nabrojane u Aneksu II. Dio B Zakona </w:t>
      </w:r>
      <w:r w:rsidR="00C60973" w:rsidRPr="00C60973">
        <w:t>od 18.09.2016.godine dodjelivali su se u skladu sa Pravilnikom</w:t>
      </w:r>
      <w:r w:rsidRPr="00C60973">
        <w:t xml:space="preserve"> o postupku dodjele ugovora o uslugama iz aneksa II dio B Zakona o javnim nabavkama („Slu</w:t>
      </w:r>
      <w:r w:rsidR="00C60973" w:rsidRPr="00C60973">
        <w:t>žbeni glasnik BiH“, broj 66/16).</w:t>
      </w:r>
      <w:r w:rsidRPr="00C60973">
        <w:t xml:space="preserve"> </w:t>
      </w:r>
      <w:r w:rsidR="00C60973" w:rsidRPr="00C60973">
        <w:t>Č</w:t>
      </w:r>
      <w:r w:rsidRPr="00C60973">
        <w:t xml:space="preserve">lanom 1. stav (2)  predviđeno </w:t>
      </w:r>
      <w:r w:rsidR="00C60973" w:rsidRPr="00C60973">
        <w:t xml:space="preserve">je </w:t>
      </w:r>
      <w:r w:rsidRPr="00C60973">
        <w:t>da ugovorni org</w:t>
      </w:r>
      <w:r w:rsidR="00C60973" w:rsidRPr="00C60973">
        <w:t>ani iz čl. 4. i 5. Zakona provode</w:t>
      </w:r>
      <w:r w:rsidRPr="00C60973">
        <w:t xml:space="preserve"> postupak propisan ovim Pravilnikom ili kako je predviđeno u članu</w:t>
      </w:r>
      <w:r w:rsidR="00C60973" w:rsidRPr="00C60973">
        <w:t xml:space="preserve"> 1. stav (3) istog Pravilnika </w:t>
      </w:r>
      <w:r w:rsidRPr="00C60973">
        <w:t>da ugovorni organ</w:t>
      </w:r>
      <w:r w:rsidR="00C60973" w:rsidRPr="00C60973">
        <w:t>i</w:t>
      </w:r>
      <w:r w:rsidRPr="00C60973">
        <w:t xml:space="preserve"> iz čl. 4. i 5. Zakona, mogu provesti i jedan od postupaka javnih nabavki, definisanih u Poglavlju V Zakona, kada je procijenjena vrijednost nabavke u skladu sa članom 87. stav (2) i (3) Zakona. U slučaju nabavke primjenom jednog od postupaka javnih nabavki, definisanih u Poglavlju V Zakona, ne primjenjuju se odredbe Pravilnika Aneks II. Dio B</w:t>
      </w:r>
      <w:r w:rsidR="00C60973">
        <w:t>.</w:t>
      </w:r>
    </w:p>
    <w:p w:rsidR="00C227C6" w:rsidRPr="006A0EFD" w:rsidRDefault="00C227C6" w:rsidP="007631C5">
      <w:pPr>
        <w:spacing w:line="276" w:lineRule="auto"/>
        <w:jc w:val="both"/>
        <w:rPr>
          <w:i/>
        </w:rPr>
      </w:pPr>
    </w:p>
    <w:p w:rsidR="009A4957" w:rsidRDefault="009A4957" w:rsidP="007631C5">
      <w:pPr>
        <w:spacing w:line="276" w:lineRule="auto"/>
        <w:jc w:val="both"/>
      </w:pPr>
      <w:r w:rsidRPr="000A15C7">
        <w:t>Tabelarni i grafički prikaz ukupnog broja  dodijeljenih ugovora za usluge iz Aneksa II. Dio B  u 201</w:t>
      </w:r>
      <w:r w:rsidR="000A15C7" w:rsidRPr="000A15C7">
        <w:t>7</w:t>
      </w:r>
      <w:r w:rsidRPr="000A15C7">
        <w:t>. godini prema nivoima vlasti:</w:t>
      </w:r>
    </w:p>
    <w:p w:rsidR="00C60973" w:rsidRPr="000A15C7" w:rsidRDefault="00C60973" w:rsidP="007631C5">
      <w:pPr>
        <w:spacing w:line="276" w:lineRule="auto"/>
        <w:jc w:val="both"/>
      </w:pPr>
    </w:p>
    <w:tbl>
      <w:tblPr>
        <w:tblW w:w="9605" w:type="dxa"/>
        <w:tblLook w:val="04A0" w:firstRow="1" w:lastRow="0" w:firstColumn="1" w:lastColumn="0" w:noHBand="0" w:noVBand="1"/>
      </w:tblPr>
      <w:tblGrid>
        <w:gridCol w:w="1245"/>
        <w:gridCol w:w="1649"/>
        <w:gridCol w:w="1649"/>
        <w:gridCol w:w="1649"/>
        <w:gridCol w:w="1128"/>
        <w:gridCol w:w="2285"/>
      </w:tblGrid>
      <w:tr w:rsidR="00275747" w:rsidRPr="0082394B" w:rsidTr="00275747">
        <w:trPr>
          <w:trHeight w:val="321"/>
        </w:trPr>
        <w:tc>
          <w:tcPr>
            <w:tcW w:w="9605" w:type="dxa"/>
            <w:gridSpan w:val="6"/>
            <w:tcBorders>
              <w:top w:val="single" w:sz="8" w:space="0" w:color="auto"/>
              <w:left w:val="single" w:sz="8" w:space="0" w:color="auto"/>
              <w:bottom w:val="single" w:sz="8" w:space="0" w:color="auto"/>
              <w:right w:val="single" w:sz="8" w:space="0" w:color="000000"/>
            </w:tcBorders>
            <w:shd w:val="clear" w:color="000000" w:fill="C6D9F1"/>
            <w:vAlign w:val="center"/>
            <w:hideMark/>
          </w:tcPr>
          <w:p w:rsidR="00275747" w:rsidRPr="0082394B" w:rsidRDefault="00275747">
            <w:pPr>
              <w:jc w:val="center"/>
              <w:rPr>
                <w:iCs/>
                <w:color w:val="000000"/>
              </w:rPr>
            </w:pPr>
            <w:r w:rsidRPr="0082394B">
              <w:rPr>
                <w:iCs/>
                <w:color w:val="000000"/>
              </w:rPr>
              <w:lastRenderedPageBreak/>
              <w:t>Ukupni broj dodijeljenih ugovora za usluge iz Aneksa II. Dio B u 2017 godini  prema nivoima vlasti</w:t>
            </w:r>
          </w:p>
        </w:tc>
      </w:tr>
      <w:tr w:rsidR="00275747" w:rsidRPr="0082394B" w:rsidTr="0032652D">
        <w:trPr>
          <w:trHeight w:val="321"/>
        </w:trPr>
        <w:tc>
          <w:tcPr>
            <w:tcW w:w="1245" w:type="dxa"/>
            <w:tcBorders>
              <w:top w:val="nil"/>
              <w:left w:val="single" w:sz="8" w:space="0" w:color="auto"/>
              <w:bottom w:val="single" w:sz="8" w:space="0" w:color="auto"/>
              <w:right w:val="single" w:sz="8" w:space="0" w:color="auto"/>
            </w:tcBorders>
            <w:shd w:val="clear" w:color="auto" w:fill="auto"/>
            <w:noWrap/>
            <w:vAlign w:val="center"/>
            <w:hideMark/>
          </w:tcPr>
          <w:p w:rsidR="00275747" w:rsidRPr="0082394B" w:rsidRDefault="00275747">
            <w:pPr>
              <w:rPr>
                <w:b/>
                <w:bCs/>
                <w:iCs/>
                <w:color w:val="000000"/>
              </w:rPr>
            </w:pPr>
            <w:r w:rsidRPr="0082394B">
              <w:rPr>
                <w:b/>
                <w:bCs/>
                <w:iCs/>
                <w:color w:val="000000"/>
              </w:rPr>
              <w:t> </w:t>
            </w:r>
          </w:p>
        </w:tc>
        <w:tc>
          <w:tcPr>
            <w:tcW w:w="1649" w:type="dxa"/>
            <w:tcBorders>
              <w:top w:val="nil"/>
              <w:left w:val="nil"/>
              <w:bottom w:val="single" w:sz="8" w:space="0" w:color="auto"/>
              <w:right w:val="single" w:sz="8" w:space="0" w:color="auto"/>
            </w:tcBorders>
            <w:shd w:val="clear" w:color="auto" w:fill="auto"/>
            <w:noWrap/>
            <w:vAlign w:val="center"/>
            <w:hideMark/>
          </w:tcPr>
          <w:p w:rsidR="00275747" w:rsidRPr="0082394B" w:rsidRDefault="00275747">
            <w:pPr>
              <w:jc w:val="center"/>
              <w:rPr>
                <w:iCs/>
                <w:color w:val="000000"/>
              </w:rPr>
            </w:pPr>
            <w:r w:rsidRPr="0082394B">
              <w:rPr>
                <w:iCs/>
                <w:color w:val="000000"/>
              </w:rPr>
              <w:t>BiH</w:t>
            </w:r>
          </w:p>
        </w:tc>
        <w:tc>
          <w:tcPr>
            <w:tcW w:w="1649" w:type="dxa"/>
            <w:tcBorders>
              <w:top w:val="nil"/>
              <w:left w:val="nil"/>
              <w:bottom w:val="single" w:sz="8" w:space="0" w:color="auto"/>
              <w:right w:val="single" w:sz="8" w:space="0" w:color="auto"/>
            </w:tcBorders>
            <w:shd w:val="clear" w:color="auto" w:fill="auto"/>
            <w:noWrap/>
            <w:vAlign w:val="center"/>
            <w:hideMark/>
          </w:tcPr>
          <w:p w:rsidR="00275747" w:rsidRPr="0082394B" w:rsidRDefault="00275747">
            <w:pPr>
              <w:jc w:val="center"/>
              <w:rPr>
                <w:iCs/>
                <w:color w:val="000000"/>
              </w:rPr>
            </w:pPr>
            <w:r w:rsidRPr="0082394B">
              <w:rPr>
                <w:iCs/>
                <w:color w:val="000000"/>
              </w:rPr>
              <w:t>FBiH</w:t>
            </w:r>
          </w:p>
        </w:tc>
        <w:tc>
          <w:tcPr>
            <w:tcW w:w="1649" w:type="dxa"/>
            <w:tcBorders>
              <w:top w:val="nil"/>
              <w:left w:val="nil"/>
              <w:bottom w:val="single" w:sz="8" w:space="0" w:color="auto"/>
              <w:right w:val="single" w:sz="8" w:space="0" w:color="auto"/>
            </w:tcBorders>
            <w:shd w:val="clear" w:color="auto" w:fill="auto"/>
            <w:noWrap/>
            <w:vAlign w:val="center"/>
            <w:hideMark/>
          </w:tcPr>
          <w:p w:rsidR="00275747" w:rsidRPr="0082394B" w:rsidRDefault="00275747">
            <w:pPr>
              <w:jc w:val="center"/>
              <w:rPr>
                <w:iCs/>
                <w:color w:val="000000"/>
              </w:rPr>
            </w:pPr>
            <w:r w:rsidRPr="0082394B">
              <w:rPr>
                <w:iCs/>
                <w:color w:val="000000"/>
              </w:rPr>
              <w:t>RS</w:t>
            </w:r>
          </w:p>
        </w:tc>
        <w:tc>
          <w:tcPr>
            <w:tcW w:w="1128" w:type="dxa"/>
            <w:tcBorders>
              <w:top w:val="nil"/>
              <w:left w:val="nil"/>
              <w:bottom w:val="single" w:sz="8" w:space="0" w:color="auto"/>
              <w:right w:val="single" w:sz="8" w:space="0" w:color="auto"/>
            </w:tcBorders>
            <w:shd w:val="clear" w:color="auto" w:fill="auto"/>
            <w:noWrap/>
            <w:vAlign w:val="center"/>
            <w:hideMark/>
          </w:tcPr>
          <w:p w:rsidR="00275747" w:rsidRPr="0082394B" w:rsidRDefault="00275747">
            <w:pPr>
              <w:jc w:val="center"/>
              <w:rPr>
                <w:iCs/>
                <w:color w:val="000000"/>
              </w:rPr>
            </w:pPr>
            <w:r w:rsidRPr="0082394B">
              <w:rPr>
                <w:iCs/>
                <w:color w:val="000000"/>
              </w:rPr>
              <w:t>BD</w:t>
            </w:r>
          </w:p>
        </w:tc>
        <w:tc>
          <w:tcPr>
            <w:tcW w:w="2285" w:type="dxa"/>
            <w:tcBorders>
              <w:top w:val="nil"/>
              <w:left w:val="nil"/>
              <w:bottom w:val="single" w:sz="8" w:space="0" w:color="auto"/>
              <w:right w:val="single" w:sz="8" w:space="0" w:color="auto"/>
            </w:tcBorders>
            <w:shd w:val="clear" w:color="auto" w:fill="auto"/>
            <w:noWrap/>
            <w:vAlign w:val="center"/>
            <w:hideMark/>
          </w:tcPr>
          <w:p w:rsidR="00275747" w:rsidRPr="0082394B" w:rsidRDefault="00275747">
            <w:pPr>
              <w:jc w:val="center"/>
              <w:rPr>
                <w:iCs/>
                <w:color w:val="000000"/>
              </w:rPr>
            </w:pPr>
            <w:r w:rsidRPr="0082394B">
              <w:rPr>
                <w:iCs/>
                <w:color w:val="000000"/>
              </w:rPr>
              <w:t>Ukupno</w:t>
            </w:r>
          </w:p>
        </w:tc>
      </w:tr>
      <w:tr w:rsidR="00275747" w:rsidRPr="0082394B" w:rsidTr="0032652D">
        <w:trPr>
          <w:trHeight w:val="321"/>
        </w:trPr>
        <w:tc>
          <w:tcPr>
            <w:tcW w:w="1245" w:type="dxa"/>
            <w:tcBorders>
              <w:top w:val="nil"/>
              <w:left w:val="single" w:sz="8" w:space="0" w:color="auto"/>
              <w:bottom w:val="single" w:sz="8" w:space="0" w:color="auto"/>
              <w:right w:val="single" w:sz="8" w:space="0" w:color="auto"/>
            </w:tcBorders>
            <w:shd w:val="clear" w:color="auto" w:fill="auto"/>
            <w:noWrap/>
            <w:vAlign w:val="center"/>
            <w:hideMark/>
          </w:tcPr>
          <w:p w:rsidR="00275747" w:rsidRPr="0082394B" w:rsidRDefault="00275747">
            <w:pPr>
              <w:rPr>
                <w:b/>
                <w:bCs/>
                <w:iCs/>
                <w:color w:val="000000"/>
              </w:rPr>
            </w:pPr>
            <w:r w:rsidRPr="0082394B">
              <w:rPr>
                <w:b/>
                <w:bCs/>
                <w:iCs/>
                <w:color w:val="000000"/>
              </w:rPr>
              <w:t>broj</w:t>
            </w:r>
          </w:p>
        </w:tc>
        <w:tc>
          <w:tcPr>
            <w:tcW w:w="1649" w:type="dxa"/>
            <w:tcBorders>
              <w:top w:val="nil"/>
              <w:left w:val="nil"/>
              <w:bottom w:val="single" w:sz="8" w:space="0" w:color="auto"/>
              <w:right w:val="single" w:sz="8" w:space="0" w:color="auto"/>
            </w:tcBorders>
            <w:shd w:val="clear" w:color="auto" w:fill="auto"/>
            <w:noWrap/>
            <w:vAlign w:val="center"/>
            <w:hideMark/>
          </w:tcPr>
          <w:p w:rsidR="00275747" w:rsidRPr="0098468A" w:rsidRDefault="0082394B" w:rsidP="0082394B">
            <w:pPr>
              <w:jc w:val="right"/>
              <w:rPr>
                <w:b/>
                <w:bCs/>
                <w:iCs/>
                <w:color w:val="000000"/>
              </w:rPr>
            </w:pPr>
            <w:r w:rsidRPr="0098468A">
              <w:rPr>
                <w:b/>
                <w:color w:val="000000"/>
              </w:rPr>
              <w:t>7.174</w:t>
            </w:r>
          </w:p>
        </w:tc>
        <w:tc>
          <w:tcPr>
            <w:tcW w:w="1649" w:type="dxa"/>
            <w:tcBorders>
              <w:top w:val="nil"/>
              <w:left w:val="nil"/>
              <w:bottom w:val="single" w:sz="8" w:space="0" w:color="auto"/>
              <w:right w:val="single" w:sz="8" w:space="0" w:color="auto"/>
            </w:tcBorders>
            <w:shd w:val="clear" w:color="auto" w:fill="auto"/>
            <w:noWrap/>
            <w:vAlign w:val="center"/>
            <w:hideMark/>
          </w:tcPr>
          <w:p w:rsidR="00275747" w:rsidRPr="0098468A" w:rsidRDefault="00EC219D" w:rsidP="004977A2">
            <w:pPr>
              <w:jc w:val="right"/>
              <w:rPr>
                <w:b/>
                <w:bCs/>
                <w:iCs/>
                <w:color w:val="000000"/>
              </w:rPr>
            </w:pPr>
            <w:r>
              <w:rPr>
                <w:b/>
                <w:color w:val="000000"/>
              </w:rPr>
              <w:t>19.84</w:t>
            </w:r>
            <w:r w:rsidR="004977A2">
              <w:rPr>
                <w:b/>
                <w:color w:val="000000"/>
              </w:rPr>
              <w:t>7</w:t>
            </w:r>
          </w:p>
        </w:tc>
        <w:tc>
          <w:tcPr>
            <w:tcW w:w="1649" w:type="dxa"/>
            <w:tcBorders>
              <w:top w:val="nil"/>
              <w:left w:val="nil"/>
              <w:bottom w:val="single" w:sz="8" w:space="0" w:color="auto"/>
              <w:right w:val="single" w:sz="8" w:space="0" w:color="auto"/>
            </w:tcBorders>
            <w:shd w:val="clear" w:color="auto" w:fill="auto"/>
            <w:noWrap/>
            <w:vAlign w:val="center"/>
            <w:hideMark/>
          </w:tcPr>
          <w:p w:rsidR="00275747" w:rsidRPr="0098468A" w:rsidRDefault="0082394B" w:rsidP="00EC219D">
            <w:pPr>
              <w:jc w:val="right"/>
              <w:rPr>
                <w:b/>
                <w:bCs/>
                <w:iCs/>
                <w:color w:val="000000"/>
              </w:rPr>
            </w:pPr>
            <w:r w:rsidRPr="0098468A">
              <w:rPr>
                <w:b/>
                <w:color w:val="000000"/>
              </w:rPr>
              <w:t>12.43</w:t>
            </w:r>
            <w:r w:rsidR="00EC219D">
              <w:rPr>
                <w:b/>
                <w:color w:val="000000"/>
              </w:rPr>
              <w:t>5</w:t>
            </w:r>
          </w:p>
        </w:tc>
        <w:tc>
          <w:tcPr>
            <w:tcW w:w="1128" w:type="dxa"/>
            <w:tcBorders>
              <w:top w:val="nil"/>
              <w:left w:val="nil"/>
              <w:bottom w:val="single" w:sz="8" w:space="0" w:color="auto"/>
              <w:right w:val="single" w:sz="8" w:space="0" w:color="auto"/>
            </w:tcBorders>
            <w:shd w:val="clear" w:color="auto" w:fill="auto"/>
            <w:noWrap/>
            <w:vAlign w:val="center"/>
            <w:hideMark/>
          </w:tcPr>
          <w:p w:rsidR="00275747" w:rsidRPr="0098468A" w:rsidRDefault="0082394B" w:rsidP="0082394B">
            <w:pPr>
              <w:jc w:val="right"/>
              <w:rPr>
                <w:b/>
                <w:bCs/>
                <w:iCs/>
                <w:color w:val="000000"/>
              </w:rPr>
            </w:pPr>
            <w:r w:rsidRPr="0098468A">
              <w:rPr>
                <w:b/>
                <w:color w:val="000000"/>
              </w:rPr>
              <w:t>867</w:t>
            </w:r>
          </w:p>
        </w:tc>
        <w:tc>
          <w:tcPr>
            <w:tcW w:w="2285" w:type="dxa"/>
            <w:tcBorders>
              <w:top w:val="nil"/>
              <w:left w:val="nil"/>
              <w:bottom w:val="single" w:sz="8" w:space="0" w:color="auto"/>
              <w:right w:val="single" w:sz="8" w:space="0" w:color="auto"/>
            </w:tcBorders>
            <w:shd w:val="clear" w:color="auto" w:fill="auto"/>
            <w:noWrap/>
            <w:vAlign w:val="center"/>
            <w:hideMark/>
          </w:tcPr>
          <w:p w:rsidR="00275747" w:rsidRPr="0098468A" w:rsidRDefault="0082394B" w:rsidP="004977A2">
            <w:pPr>
              <w:jc w:val="right"/>
              <w:rPr>
                <w:b/>
                <w:bCs/>
                <w:iCs/>
                <w:color w:val="000000"/>
              </w:rPr>
            </w:pPr>
            <w:r w:rsidRPr="0098468A">
              <w:rPr>
                <w:b/>
                <w:color w:val="000000"/>
              </w:rPr>
              <w:t>40.32</w:t>
            </w:r>
            <w:r w:rsidR="004977A2">
              <w:rPr>
                <w:b/>
                <w:color w:val="000000"/>
              </w:rPr>
              <w:t>3</w:t>
            </w:r>
          </w:p>
        </w:tc>
      </w:tr>
      <w:tr w:rsidR="00275747" w:rsidRPr="0082394B" w:rsidTr="0032652D">
        <w:trPr>
          <w:trHeight w:val="321"/>
        </w:trPr>
        <w:tc>
          <w:tcPr>
            <w:tcW w:w="1245" w:type="dxa"/>
            <w:tcBorders>
              <w:top w:val="nil"/>
              <w:left w:val="single" w:sz="8" w:space="0" w:color="auto"/>
              <w:bottom w:val="single" w:sz="8" w:space="0" w:color="auto"/>
              <w:right w:val="single" w:sz="8" w:space="0" w:color="auto"/>
            </w:tcBorders>
            <w:shd w:val="clear" w:color="auto" w:fill="auto"/>
            <w:noWrap/>
            <w:vAlign w:val="center"/>
            <w:hideMark/>
          </w:tcPr>
          <w:p w:rsidR="00275747" w:rsidRPr="0082394B" w:rsidRDefault="00275747">
            <w:pPr>
              <w:rPr>
                <w:b/>
                <w:bCs/>
                <w:iCs/>
                <w:color w:val="000000"/>
              </w:rPr>
            </w:pPr>
            <w:r w:rsidRPr="0082394B">
              <w:rPr>
                <w:b/>
                <w:bCs/>
                <w:iCs/>
                <w:color w:val="000000"/>
              </w:rPr>
              <w:t>%</w:t>
            </w:r>
          </w:p>
        </w:tc>
        <w:tc>
          <w:tcPr>
            <w:tcW w:w="1649" w:type="dxa"/>
            <w:tcBorders>
              <w:top w:val="nil"/>
              <w:left w:val="nil"/>
              <w:bottom w:val="single" w:sz="8" w:space="0" w:color="auto"/>
              <w:right w:val="single" w:sz="8" w:space="0" w:color="auto"/>
            </w:tcBorders>
            <w:shd w:val="clear" w:color="auto" w:fill="auto"/>
            <w:noWrap/>
            <w:vAlign w:val="center"/>
            <w:hideMark/>
          </w:tcPr>
          <w:p w:rsidR="00275747" w:rsidRPr="0082394B" w:rsidRDefault="00204C0A">
            <w:pPr>
              <w:jc w:val="right"/>
              <w:rPr>
                <w:b/>
                <w:bCs/>
                <w:iCs/>
                <w:color w:val="000000"/>
              </w:rPr>
            </w:pPr>
            <w:r>
              <w:rPr>
                <w:b/>
                <w:bCs/>
                <w:iCs/>
                <w:color w:val="000000"/>
              </w:rPr>
              <w:t>17,79</w:t>
            </w:r>
          </w:p>
        </w:tc>
        <w:tc>
          <w:tcPr>
            <w:tcW w:w="1649" w:type="dxa"/>
            <w:tcBorders>
              <w:top w:val="nil"/>
              <w:left w:val="nil"/>
              <w:bottom w:val="single" w:sz="8" w:space="0" w:color="auto"/>
              <w:right w:val="single" w:sz="8" w:space="0" w:color="auto"/>
            </w:tcBorders>
            <w:shd w:val="clear" w:color="auto" w:fill="auto"/>
            <w:noWrap/>
            <w:vAlign w:val="center"/>
            <w:hideMark/>
          </w:tcPr>
          <w:p w:rsidR="00275747" w:rsidRPr="0082394B" w:rsidRDefault="00204C0A">
            <w:pPr>
              <w:jc w:val="right"/>
              <w:rPr>
                <w:b/>
                <w:bCs/>
                <w:iCs/>
                <w:color w:val="000000"/>
              </w:rPr>
            </w:pPr>
            <w:r>
              <w:rPr>
                <w:b/>
                <w:bCs/>
                <w:iCs/>
                <w:color w:val="000000"/>
              </w:rPr>
              <w:t>49,22</w:t>
            </w:r>
          </w:p>
        </w:tc>
        <w:tc>
          <w:tcPr>
            <w:tcW w:w="1649" w:type="dxa"/>
            <w:tcBorders>
              <w:top w:val="nil"/>
              <w:left w:val="nil"/>
              <w:bottom w:val="single" w:sz="8" w:space="0" w:color="auto"/>
              <w:right w:val="single" w:sz="8" w:space="0" w:color="auto"/>
            </w:tcBorders>
            <w:shd w:val="clear" w:color="auto" w:fill="auto"/>
            <w:noWrap/>
            <w:vAlign w:val="center"/>
            <w:hideMark/>
          </w:tcPr>
          <w:p w:rsidR="00275747" w:rsidRPr="0082394B" w:rsidRDefault="00204C0A">
            <w:pPr>
              <w:jc w:val="right"/>
              <w:rPr>
                <w:b/>
                <w:bCs/>
                <w:iCs/>
                <w:color w:val="000000"/>
              </w:rPr>
            </w:pPr>
            <w:r>
              <w:rPr>
                <w:b/>
                <w:bCs/>
                <w:iCs/>
                <w:color w:val="000000"/>
              </w:rPr>
              <w:t>30,84</w:t>
            </w:r>
          </w:p>
        </w:tc>
        <w:tc>
          <w:tcPr>
            <w:tcW w:w="1128" w:type="dxa"/>
            <w:tcBorders>
              <w:top w:val="nil"/>
              <w:left w:val="nil"/>
              <w:bottom w:val="single" w:sz="8" w:space="0" w:color="auto"/>
              <w:right w:val="single" w:sz="8" w:space="0" w:color="auto"/>
            </w:tcBorders>
            <w:shd w:val="clear" w:color="auto" w:fill="auto"/>
            <w:noWrap/>
            <w:vAlign w:val="center"/>
            <w:hideMark/>
          </w:tcPr>
          <w:p w:rsidR="00275747" w:rsidRPr="0082394B" w:rsidRDefault="00204C0A">
            <w:pPr>
              <w:jc w:val="right"/>
              <w:rPr>
                <w:b/>
                <w:bCs/>
                <w:iCs/>
                <w:color w:val="000000"/>
              </w:rPr>
            </w:pPr>
            <w:r>
              <w:rPr>
                <w:b/>
                <w:bCs/>
                <w:iCs/>
                <w:color w:val="000000"/>
              </w:rPr>
              <w:t>2,15</w:t>
            </w:r>
          </w:p>
        </w:tc>
        <w:tc>
          <w:tcPr>
            <w:tcW w:w="2285" w:type="dxa"/>
            <w:tcBorders>
              <w:top w:val="nil"/>
              <w:left w:val="nil"/>
              <w:bottom w:val="single" w:sz="8" w:space="0" w:color="auto"/>
              <w:right w:val="single" w:sz="8" w:space="0" w:color="auto"/>
            </w:tcBorders>
            <w:shd w:val="clear" w:color="auto" w:fill="auto"/>
            <w:noWrap/>
            <w:vAlign w:val="center"/>
            <w:hideMark/>
          </w:tcPr>
          <w:p w:rsidR="00275747" w:rsidRPr="0082394B" w:rsidRDefault="00275747">
            <w:pPr>
              <w:jc w:val="right"/>
              <w:rPr>
                <w:b/>
                <w:bCs/>
                <w:iCs/>
                <w:color w:val="000000"/>
              </w:rPr>
            </w:pPr>
            <w:r w:rsidRPr="0082394B">
              <w:rPr>
                <w:b/>
                <w:bCs/>
                <w:iCs/>
                <w:color w:val="000000"/>
              </w:rPr>
              <w:t>100,00</w:t>
            </w:r>
          </w:p>
        </w:tc>
      </w:tr>
    </w:tbl>
    <w:p w:rsidR="008702D9" w:rsidRPr="006A0EFD" w:rsidRDefault="008702D9" w:rsidP="00466D9D">
      <w:pPr>
        <w:spacing w:line="276" w:lineRule="auto"/>
        <w:jc w:val="center"/>
        <w:rPr>
          <w:i/>
        </w:rPr>
      </w:pPr>
    </w:p>
    <w:p w:rsidR="008702D9" w:rsidRDefault="00204C0A" w:rsidP="007631C5">
      <w:pPr>
        <w:spacing w:line="276" w:lineRule="auto"/>
        <w:jc w:val="both"/>
        <w:rPr>
          <w:i/>
        </w:rPr>
      </w:pPr>
      <w:r>
        <w:rPr>
          <w:noProof/>
        </w:rPr>
        <w:drawing>
          <wp:inline distT="0" distB="0" distL="0" distR="0" wp14:anchorId="00218FB0" wp14:editId="22921181">
            <wp:extent cx="6032665" cy="3633850"/>
            <wp:effectExtent l="0" t="0" r="6350" b="50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75747" w:rsidRPr="006A0EFD" w:rsidRDefault="00275747" w:rsidP="007631C5">
      <w:pPr>
        <w:spacing w:line="276" w:lineRule="auto"/>
        <w:jc w:val="both"/>
        <w:rPr>
          <w:i/>
        </w:rPr>
      </w:pPr>
    </w:p>
    <w:p w:rsidR="00275747" w:rsidRDefault="00275747" w:rsidP="007631C5">
      <w:pPr>
        <w:spacing w:line="276" w:lineRule="auto"/>
        <w:jc w:val="both"/>
      </w:pPr>
    </w:p>
    <w:p w:rsidR="004977A2" w:rsidRDefault="004977A2" w:rsidP="007631C5">
      <w:pPr>
        <w:spacing w:line="276" w:lineRule="auto"/>
        <w:jc w:val="both"/>
      </w:pPr>
    </w:p>
    <w:p w:rsidR="007631C5" w:rsidRDefault="007631C5" w:rsidP="007631C5">
      <w:pPr>
        <w:spacing w:line="276" w:lineRule="auto"/>
        <w:jc w:val="both"/>
      </w:pPr>
      <w:r w:rsidRPr="001C372D">
        <w:t xml:space="preserve">Tabelarni i grafički prikaz ukupne vrijednosti </w:t>
      </w:r>
      <w:r w:rsidR="00E11146" w:rsidRPr="001C372D">
        <w:t>dodijeljenih</w:t>
      </w:r>
      <w:r w:rsidRPr="001C372D">
        <w:t xml:space="preserve"> ugovora za </w:t>
      </w:r>
      <w:r w:rsidR="00E11146" w:rsidRPr="001C372D">
        <w:t xml:space="preserve">usluge iz Aneksa II. Dio B  </w:t>
      </w:r>
      <w:r w:rsidRPr="001C372D">
        <w:t>u 201</w:t>
      </w:r>
      <w:r w:rsidR="001C372D" w:rsidRPr="001C372D">
        <w:t>7</w:t>
      </w:r>
      <w:r w:rsidRPr="001C372D">
        <w:t>. godini prema nivoima vlasti:</w:t>
      </w:r>
    </w:p>
    <w:p w:rsidR="003F67FA" w:rsidRDefault="003F67FA" w:rsidP="007631C5">
      <w:pPr>
        <w:spacing w:line="276" w:lineRule="auto"/>
        <w:jc w:val="both"/>
      </w:pPr>
    </w:p>
    <w:tbl>
      <w:tblPr>
        <w:tblW w:w="9425" w:type="dxa"/>
        <w:tblInd w:w="-10" w:type="dxa"/>
        <w:tblLook w:val="04A0" w:firstRow="1" w:lastRow="0" w:firstColumn="1" w:lastColumn="0" w:noHBand="0" w:noVBand="1"/>
      </w:tblPr>
      <w:tblGrid>
        <w:gridCol w:w="10"/>
        <w:gridCol w:w="617"/>
        <w:gridCol w:w="1113"/>
        <w:gridCol w:w="812"/>
        <w:gridCol w:w="663"/>
        <w:gridCol w:w="1158"/>
        <w:gridCol w:w="542"/>
        <w:gridCol w:w="1319"/>
        <w:gridCol w:w="881"/>
        <w:gridCol w:w="584"/>
        <w:gridCol w:w="1233"/>
        <w:gridCol w:w="483"/>
        <w:gridCol w:w="10"/>
      </w:tblGrid>
      <w:tr w:rsidR="003F67FA" w:rsidRPr="003B173E" w:rsidTr="003B173E">
        <w:trPr>
          <w:gridBefore w:val="1"/>
          <w:wBefore w:w="10" w:type="dxa"/>
          <w:trHeight w:val="378"/>
        </w:trPr>
        <w:tc>
          <w:tcPr>
            <w:tcW w:w="9415" w:type="dxa"/>
            <w:gridSpan w:val="12"/>
            <w:tcBorders>
              <w:top w:val="single" w:sz="8" w:space="0" w:color="auto"/>
              <w:left w:val="single" w:sz="8" w:space="0" w:color="auto"/>
              <w:bottom w:val="single" w:sz="8" w:space="0" w:color="auto"/>
              <w:right w:val="single" w:sz="8" w:space="0" w:color="000000"/>
            </w:tcBorders>
            <w:shd w:val="clear" w:color="000000" w:fill="C6D9F1"/>
            <w:vAlign w:val="center"/>
            <w:hideMark/>
          </w:tcPr>
          <w:p w:rsidR="003F67FA" w:rsidRPr="003B173E" w:rsidRDefault="003F67FA" w:rsidP="00702767">
            <w:pPr>
              <w:jc w:val="center"/>
              <w:rPr>
                <w:iCs/>
                <w:color w:val="000000"/>
              </w:rPr>
            </w:pPr>
            <w:r w:rsidRPr="003B173E">
              <w:rPr>
                <w:iCs/>
                <w:color w:val="000000"/>
              </w:rPr>
              <w:t>Ukupna vrijednost dodijeljenih ugovora za usluge iz Aneksa II. Dio B u 201</w:t>
            </w:r>
            <w:r w:rsidR="00702767">
              <w:rPr>
                <w:iCs/>
                <w:color w:val="000000"/>
              </w:rPr>
              <w:t>7</w:t>
            </w:r>
            <w:r w:rsidRPr="003B173E">
              <w:rPr>
                <w:iCs/>
                <w:color w:val="000000"/>
              </w:rPr>
              <w:t>. godini  prema nivoima vlasti</w:t>
            </w:r>
          </w:p>
        </w:tc>
      </w:tr>
      <w:tr w:rsidR="003F67FA" w:rsidRPr="003B173E" w:rsidTr="001315BB">
        <w:trPr>
          <w:gridBefore w:val="1"/>
          <w:gridAfter w:val="1"/>
          <w:wBefore w:w="10" w:type="dxa"/>
          <w:wAfter w:w="10" w:type="dxa"/>
          <w:trHeight w:val="227"/>
        </w:trPr>
        <w:tc>
          <w:tcPr>
            <w:tcW w:w="617" w:type="dxa"/>
            <w:tcBorders>
              <w:top w:val="nil"/>
              <w:left w:val="single" w:sz="8" w:space="0" w:color="auto"/>
              <w:bottom w:val="single" w:sz="8" w:space="0" w:color="auto"/>
              <w:right w:val="single" w:sz="8" w:space="0" w:color="auto"/>
            </w:tcBorders>
            <w:shd w:val="clear" w:color="auto" w:fill="auto"/>
            <w:noWrap/>
            <w:vAlign w:val="center"/>
            <w:hideMark/>
          </w:tcPr>
          <w:p w:rsidR="003F67FA" w:rsidRPr="003B173E" w:rsidRDefault="003F67FA" w:rsidP="000544B1">
            <w:pPr>
              <w:rPr>
                <w:b/>
                <w:bCs/>
                <w:iCs/>
                <w:color w:val="000000"/>
              </w:rPr>
            </w:pPr>
            <w:r w:rsidRPr="003B173E">
              <w:rPr>
                <w:b/>
                <w:bCs/>
                <w:iCs/>
                <w:color w:val="000000"/>
              </w:rPr>
              <w:t> </w:t>
            </w:r>
          </w:p>
        </w:tc>
        <w:tc>
          <w:tcPr>
            <w:tcW w:w="1925" w:type="dxa"/>
            <w:gridSpan w:val="2"/>
            <w:tcBorders>
              <w:top w:val="nil"/>
              <w:left w:val="nil"/>
              <w:bottom w:val="single" w:sz="4" w:space="0" w:color="auto"/>
              <w:right w:val="single" w:sz="8" w:space="0" w:color="auto"/>
            </w:tcBorders>
            <w:shd w:val="clear" w:color="auto" w:fill="auto"/>
            <w:noWrap/>
            <w:vAlign w:val="center"/>
            <w:hideMark/>
          </w:tcPr>
          <w:p w:rsidR="003F67FA" w:rsidRPr="003B173E" w:rsidRDefault="003F67FA" w:rsidP="000544B1">
            <w:pPr>
              <w:jc w:val="center"/>
              <w:rPr>
                <w:iCs/>
                <w:color w:val="000000"/>
              </w:rPr>
            </w:pPr>
            <w:r w:rsidRPr="003B173E">
              <w:rPr>
                <w:iCs/>
                <w:color w:val="000000"/>
              </w:rPr>
              <w:t>BiH</w:t>
            </w:r>
          </w:p>
        </w:tc>
        <w:tc>
          <w:tcPr>
            <w:tcW w:w="1821" w:type="dxa"/>
            <w:gridSpan w:val="2"/>
            <w:tcBorders>
              <w:top w:val="nil"/>
              <w:left w:val="nil"/>
              <w:bottom w:val="single" w:sz="8" w:space="0" w:color="auto"/>
              <w:right w:val="single" w:sz="8" w:space="0" w:color="auto"/>
            </w:tcBorders>
            <w:shd w:val="clear" w:color="auto" w:fill="auto"/>
            <w:noWrap/>
            <w:vAlign w:val="center"/>
            <w:hideMark/>
          </w:tcPr>
          <w:p w:rsidR="003F67FA" w:rsidRPr="003B173E" w:rsidRDefault="003F67FA" w:rsidP="000544B1">
            <w:pPr>
              <w:jc w:val="center"/>
              <w:rPr>
                <w:iCs/>
                <w:color w:val="000000"/>
              </w:rPr>
            </w:pPr>
            <w:r w:rsidRPr="003B173E">
              <w:rPr>
                <w:iCs/>
                <w:color w:val="000000"/>
              </w:rPr>
              <w:t>FBiH</w:t>
            </w:r>
          </w:p>
        </w:tc>
        <w:tc>
          <w:tcPr>
            <w:tcW w:w="1861" w:type="dxa"/>
            <w:gridSpan w:val="2"/>
            <w:tcBorders>
              <w:top w:val="nil"/>
              <w:left w:val="nil"/>
              <w:bottom w:val="single" w:sz="8" w:space="0" w:color="auto"/>
              <w:right w:val="single" w:sz="8" w:space="0" w:color="auto"/>
            </w:tcBorders>
            <w:shd w:val="clear" w:color="auto" w:fill="auto"/>
            <w:noWrap/>
            <w:vAlign w:val="center"/>
            <w:hideMark/>
          </w:tcPr>
          <w:p w:rsidR="003F67FA" w:rsidRPr="003B173E" w:rsidRDefault="003F67FA" w:rsidP="000544B1">
            <w:pPr>
              <w:jc w:val="center"/>
              <w:rPr>
                <w:iCs/>
                <w:color w:val="000000"/>
              </w:rPr>
            </w:pPr>
            <w:r w:rsidRPr="003B173E">
              <w:rPr>
                <w:iCs/>
                <w:color w:val="000000"/>
              </w:rPr>
              <w:t>RS</w:t>
            </w:r>
          </w:p>
        </w:tc>
        <w:tc>
          <w:tcPr>
            <w:tcW w:w="1465" w:type="dxa"/>
            <w:gridSpan w:val="2"/>
            <w:tcBorders>
              <w:top w:val="nil"/>
              <w:left w:val="nil"/>
              <w:bottom w:val="single" w:sz="8" w:space="0" w:color="auto"/>
              <w:right w:val="single" w:sz="8" w:space="0" w:color="auto"/>
            </w:tcBorders>
            <w:shd w:val="clear" w:color="auto" w:fill="auto"/>
            <w:noWrap/>
            <w:vAlign w:val="center"/>
            <w:hideMark/>
          </w:tcPr>
          <w:p w:rsidR="003F67FA" w:rsidRPr="003B173E" w:rsidRDefault="003F67FA" w:rsidP="000544B1">
            <w:pPr>
              <w:jc w:val="center"/>
              <w:rPr>
                <w:iCs/>
                <w:color w:val="000000"/>
              </w:rPr>
            </w:pPr>
            <w:r w:rsidRPr="003B173E">
              <w:rPr>
                <w:iCs/>
                <w:color w:val="000000"/>
              </w:rPr>
              <w:t>BD</w:t>
            </w:r>
          </w:p>
        </w:tc>
        <w:tc>
          <w:tcPr>
            <w:tcW w:w="1716" w:type="dxa"/>
            <w:gridSpan w:val="2"/>
            <w:tcBorders>
              <w:top w:val="nil"/>
              <w:left w:val="nil"/>
              <w:bottom w:val="single" w:sz="8" w:space="0" w:color="auto"/>
              <w:right w:val="single" w:sz="8" w:space="0" w:color="auto"/>
            </w:tcBorders>
            <w:shd w:val="clear" w:color="auto" w:fill="auto"/>
            <w:noWrap/>
            <w:vAlign w:val="center"/>
            <w:hideMark/>
          </w:tcPr>
          <w:p w:rsidR="003F67FA" w:rsidRPr="003B173E" w:rsidRDefault="003F67FA" w:rsidP="000544B1">
            <w:pPr>
              <w:jc w:val="center"/>
              <w:rPr>
                <w:iCs/>
                <w:color w:val="000000"/>
              </w:rPr>
            </w:pPr>
            <w:r w:rsidRPr="003B173E">
              <w:rPr>
                <w:iCs/>
                <w:color w:val="000000"/>
              </w:rPr>
              <w:t>Ukupno</w:t>
            </w:r>
          </w:p>
        </w:tc>
      </w:tr>
      <w:tr w:rsidR="003F67FA" w:rsidRPr="003B173E" w:rsidTr="001A21D7">
        <w:trPr>
          <w:gridBefore w:val="1"/>
          <w:gridAfter w:val="1"/>
          <w:wBefore w:w="10" w:type="dxa"/>
          <w:wAfter w:w="10" w:type="dxa"/>
          <w:trHeight w:val="245"/>
        </w:trPr>
        <w:tc>
          <w:tcPr>
            <w:tcW w:w="617" w:type="dxa"/>
            <w:tcBorders>
              <w:top w:val="nil"/>
              <w:left w:val="single" w:sz="8" w:space="0" w:color="auto"/>
              <w:bottom w:val="single" w:sz="8" w:space="0" w:color="auto"/>
              <w:right w:val="nil"/>
            </w:tcBorders>
            <w:shd w:val="clear" w:color="auto" w:fill="auto"/>
            <w:noWrap/>
            <w:vAlign w:val="center"/>
            <w:hideMark/>
          </w:tcPr>
          <w:p w:rsidR="003F67FA" w:rsidRPr="003B173E" w:rsidRDefault="003F67FA" w:rsidP="003F67FA">
            <w:pPr>
              <w:rPr>
                <w:b/>
                <w:bCs/>
                <w:iCs/>
                <w:color w:val="000000"/>
              </w:rPr>
            </w:pPr>
            <w:r w:rsidRPr="003B173E">
              <w:rPr>
                <w:b/>
                <w:bCs/>
                <w:iCs/>
                <w:color w:val="000000"/>
              </w:rPr>
              <w:t>КМ</w:t>
            </w:r>
          </w:p>
        </w:tc>
        <w:tc>
          <w:tcPr>
            <w:tcW w:w="1925"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3F67FA" w:rsidRPr="003B173E" w:rsidRDefault="003B173E" w:rsidP="004977A2">
            <w:pPr>
              <w:jc w:val="right"/>
              <w:rPr>
                <w:b/>
                <w:color w:val="000000"/>
              </w:rPr>
            </w:pPr>
            <w:r w:rsidRPr="003B173E">
              <w:rPr>
                <w:b/>
                <w:color w:val="000000"/>
              </w:rPr>
              <w:t>22.022.042,83</w:t>
            </w:r>
          </w:p>
        </w:tc>
        <w:tc>
          <w:tcPr>
            <w:tcW w:w="1821" w:type="dxa"/>
            <w:gridSpan w:val="2"/>
            <w:tcBorders>
              <w:top w:val="nil"/>
              <w:left w:val="nil"/>
              <w:bottom w:val="single" w:sz="8" w:space="0" w:color="auto"/>
              <w:right w:val="single" w:sz="8" w:space="0" w:color="auto"/>
            </w:tcBorders>
            <w:shd w:val="clear" w:color="auto" w:fill="auto"/>
            <w:noWrap/>
            <w:hideMark/>
          </w:tcPr>
          <w:p w:rsidR="003B173E" w:rsidRPr="003B173E" w:rsidRDefault="003B173E" w:rsidP="003B173E">
            <w:pPr>
              <w:rPr>
                <w:b/>
                <w:color w:val="000000"/>
              </w:rPr>
            </w:pPr>
            <w:r w:rsidRPr="003B173E">
              <w:rPr>
                <w:b/>
                <w:color w:val="000000"/>
              </w:rPr>
              <w:t>259.187.798,11</w:t>
            </w:r>
          </w:p>
          <w:p w:rsidR="003F67FA" w:rsidRPr="003B173E" w:rsidRDefault="003F67FA" w:rsidP="007E3B23">
            <w:pPr>
              <w:jc w:val="right"/>
              <w:rPr>
                <w:b/>
                <w:color w:val="000000"/>
              </w:rPr>
            </w:pPr>
          </w:p>
        </w:tc>
        <w:tc>
          <w:tcPr>
            <w:tcW w:w="1861" w:type="dxa"/>
            <w:gridSpan w:val="2"/>
            <w:tcBorders>
              <w:top w:val="nil"/>
              <w:left w:val="nil"/>
              <w:bottom w:val="single" w:sz="8" w:space="0" w:color="auto"/>
              <w:right w:val="single" w:sz="8" w:space="0" w:color="auto"/>
            </w:tcBorders>
            <w:shd w:val="clear" w:color="auto" w:fill="auto"/>
            <w:noWrap/>
            <w:hideMark/>
          </w:tcPr>
          <w:p w:rsidR="003B173E" w:rsidRPr="003B173E" w:rsidRDefault="003B173E" w:rsidP="003B173E">
            <w:pPr>
              <w:jc w:val="right"/>
              <w:rPr>
                <w:b/>
                <w:color w:val="000000"/>
              </w:rPr>
            </w:pPr>
            <w:r w:rsidRPr="003B173E">
              <w:rPr>
                <w:b/>
                <w:color w:val="000000"/>
              </w:rPr>
              <w:t>60.625.526,39</w:t>
            </w:r>
          </w:p>
          <w:p w:rsidR="003F67FA" w:rsidRPr="003B173E" w:rsidRDefault="003F67FA" w:rsidP="007E3B23">
            <w:pPr>
              <w:jc w:val="right"/>
              <w:rPr>
                <w:b/>
                <w:color w:val="000000"/>
              </w:rPr>
            </w:pPr>
          </w:p>
        </w:tc>
        <w:tc>
          <w:tcPr>
            <w:tcW w:w="1465" w:type="dxa"/>
            <w:gridSpan w:val="2"/>
            <w:tcBorders>
              <w:top w:val="nil"/>
              <w:left w:val="nil"/>
              <w:bottom w:val="single" w:sz="8" w:space="0" w:color="auto"/>
              <w:right w:val="single" w:sz="8" w:space="0" w:color="auto"/>
            </w:tcBorders>
            <w:shd w:val="clear" w:color="auto" w:fill="auto"/>
            <w:noWrap/>
            <w:hideMark/>
          </w:tcPr>
          <w:p w:rsidR="003B173E" w:rsidRPr="003B173E" w:rsidRDefault="003B173E" w:rsidP="003B173E">
            <w:pPr>
              <w:jc w:val="right"/>
              <w:rPr>
                <w:b/>
                <w:color w:val="000000"/>
              </w:rPr>
            </w:pPr>
            <w:r w:rsidRPr="003B173E">
              <w:rPr>
                <w:b/>
                <w:color w:val="000000"/>
              </w:rPr>
              <w:t>943.684,39</w:t>
            </w:r>
          </w:p>
          <w:p w:rsidR="003B173E" w:rsidRPr="003B173E" w:rsidRDefault="003B173E" w:rsidP="003B173E">
            <w:pPr>
              <w:jc w:val="right"/>
              <w:rPr>
                <w:b/>
                <w:color w:val="000000"/>
              </w:rPr>
            </w:pPr>
          </w:p>
        </w:tc>
        <w:tc>
          <w:tcPr>
            <w:tcW w:w="1716" w:type="dxa"/>
            <w:gridSpan w:val="2"/>
            <w:tcBorders>
              <w:top w:val="nil"/>
              <w:left w:val="nil"/>
              <w:bottom w:val="single" w:sz="8" w:space="0" w:color="auto"/>
              <w:right w:val="single" w:sz="8" w:space="0" w:color="auto"/>
            </w:tcBorders>
            <w:shd w:val="clear" w:color="auto" w:fill="auto"/>
            <w:noWrap/>
            <w:hideMark/>
          </w:tcPr>
          <w:p w:rsidR="003B173E" w:rsidRPr="003B173E" w:rsidRDefault="003B173E" w:rsidP="004977A2">
            <w:pPr>
              <w:jc w:val="right"/>
              <w:rPr>
                <w:b/>
                <w:color w:val="000000"/>
              </w:rPr>
            </w:pPr>
            <w:r w:rsidRPr="003B173E">
              <w:rPr>
                <w:b/>
                <w:color w:val="000000"/>
              </w:rPr>
              <w:t>342.779.051,72</w:t>
            </w:r>
          </w:p>
        </w:tc>
      </w:tr>
      <w:tr w:rsidR="003F67FA" w:rsidRPr="003B173E" w:rsidTr="003B173E">
        <w:trPr>
          <w:gridBefore w:val="1"/>
          <w:gridAfter w:val="1"/>
          <w:wBefore w:w="10" w:type="dxa"/>
          <w:wAfter w:w="10" w:type="dxa"/>
          <w:trHeight w:val="378"/>
        </w:trPr>
        <w:tc>
          <w:tcPr>
            <w:tcW w:w="617" w:type="dxa"/>
            <w:tcBorders>
              <w:top w:val="nil"/>
              <w:left w:val="single" w:sz="8" w:space="0" w:color="auto"/>
              <w:bottom w:val="single" w:sz="8" w:space="0" w:color="auto"/>
              <w:right w:val="single" w:sz="8" w:space="0" w:color="auto"/>
            </w:tcBorders>
            <w:shd w:val="clear" w:color="auto" w:fill="auto"/>
            <w:noWrap/>
            <w:vAlign w:val="center"/>
            <w:hideMark/>
          </w:tcPr>
          <w:p w:rsidR="003F67FA" w:rsidRPr="003B173E" w:rsidRDefault="003F67FA" w:rsidP="000544B1">
            <w:pPr>
              <w:rPr>
                <w:b/>
                <w:bCs/>
                <w:iCs/>
                <w:color w:val="000000"/>
              </w:rPr>
            </w:pPr>
            <w:r w:rsidRPr="003B173E">
              <w:rPr>
                <w:b/>
                <w:bCs/>
                <w:iCs/>
                <w:color w:val="000000"/>
              </w:rPr>
              <w:t>%</w:t>
            </w:r>
          </w:p>
        </w:tc>
        <w:tc>
          <w:tcPr>
            <w:tcW w:w="1925" w:type="dxa"/>
            <w:gridSpan w:val="2"/>
            <w:tcBorders>
              <w:top w:val="nil"/>
              <w:left w:val="nil"/>
              <w:bottom w:val="single" w:sz="8" w:space="0" w:color="auto"/>
              <w:right w:val="single" w:sz="8" w:space="0" w:color="auto"/>
            </w:tcBorders>
            <w:shd w:val="clear" w:color="auto" w:fill="auto"/>
            <w:noWrap/>
            <w:vAlign w:val="center"/>
          </w:tcPr>
          <w:p w:rsidR="003F67FA" w:rsidRPr="003B173E" w:rsidRDefault="007E3B23" w:rsidP="000544B1">
            <w:pPr>
              <w:jc w:val="right"/>
              <w:rPr>
                <w:b/>
                <w:bCs/>
                <w:iCs/>
                <w:color w:val="000000"/>
              </w:rPr>
            </w:pPr>
            <w:r w:rsidRPr="003B173E">
              <w:rPr>
                <w:b/>
                <w:bCs/>
                <w:iCs/>
                <w:color w:val="000000"/>
              </w:rPr>
              <w:t>6,42</w:t>
            </w:r>
          </w:p>
        </w:tc>
        <w:tc>
          <w:tcPr>
            <w:tcW w:w="1821" w:type="dxa"/>
            <w:gridSpan w:val="2"/>
            <w:tcBorders>
              <w:top w:val="nil"/>
              <w:left w:val="nil"/>
              <w:bottom w:val="single" w:sz="8" w:space="0" w:color="auto"/>
              <w:right w:val="single" w:sz="8" w:space="0" w:color="auto"/>
            </w:tcBorders>
            <w:shd w:val="clear" w:color="auto" w:fill="auto"/>
            <w:noWrap/>
            <w:vAlign w:val="center"/>
          </w:tcPr>
          <w:p w:rsidR="003F67FA" w:rsidRPr="003B173E" w:rsidRDefault="007E3B23" w:rsidP="000544B1">
            <w:pPr>
              <w:jc w:val="right"/>
              <w:rPr>
                <w:b/>
                <w:bCs/>
                <w:iCs/>
                <w:color w:val="000000"/>
              </w:rPr>
            </w:pPr>
            <w:r w:rsidRPr="003B173E">
              <w:rPr>
                <w:b/>
                <w:bCs/>
                <w:iCs/>
                <w:color w:val="000000"/>
              </w:rPr>
              <w:t>75,61</w:t>
            </w:r>
          </w:p>
        </w:tc>
        <w:tc>
          <w:tcPr>
            <w:tcW w:w="1861" w:type="dxa"/>
            <w:gridSpan w:val="2"/>
            <w:tcBorders>
              <w:top w:val="nil"/>
              <w:left w:val="nil"/>
              <w:bottom w:val="single" w:sz="8" w:space="0" w:color="auto"/>
              <w:right w:val="single" w:sz="8" w:space="0" w:color="auto"/>
            </w:tcBorders>
            <w:shd w:val="clear" w:color="auto" w:fill="auto"/>
            <w:noWrap/>
            <w:vAlign w:val="center"/>
          </w:tcPr>
          <w:p w:rsidR="003F67FA" w:rsidRPr="003B173E" w:rsidRDefault="007E3B23" w:rsidP="000544B1">
            <w:pPr>
              <w:jc w:val="right"/>
              <w:rPr>
                <w:b/>
                <w:bCs/>
                <w:iCs/>
                <w:color w:val="000000"/>
              </w:rPr>
            </w:pPr>
            <w:r w:rsidRPr="003B173E">
              <w:rPr>
                <w:b/>
                <w:bCs/>
                <w:iCs/>
                <w:color w:val="000000"/>
              </w:rPr>
              <w:t>17,69</w:t>
            </w:r>
          </w:p>
        </w:tc>
        <w:tc>
          <w:tcPr>
            <w:tcW w:w="1465" w:type="dxa"/>
            <w:gridSpan w:val="2"/>
            <w:tcBorders>
              <w:top w:val="nil"/>
              <w:left w:val="nil"/>
              <w:bottom w:val="single" w:sz="8" w:space="0" w:color="auto"/>
              <w:right w:val="single" w:sz="8" w:space="0" w:color="auto"/>
            </w:tcBorders>
            <w:shd w:val="clear" w:color="auto" w:fill="auto"/>
            <w:noWrap/>
            <w:vAlign w:val="center"/>
          </w:tcPr>
          <w:p w:rsidR="003F67FA" w:rsidRPr="003B173E" w:rsidRDefault="007C3792" w:rsidP="000544B1">
            <w:pPr>
              <w:jc w:val="right"/>
              <w:rPr>
                <w:b/>
                <w:bCs/>
                <w:iCs/>
                <w:color w:val="000000"/>
              </w:rPr>
            </w:pPr>
            <w:r w:rsidRPr="003B173E">
              <w:rPr>
                <w:b/>
                <w:bCs/>
                <w:iCs/>
                <w:color w:val="000000"/>
              </w:rPr>
              <w:t>0,28</w:t>
            </w:r>
          </w:p>
        </w:tc>
        <w:tc>
          <w:tcPr>
            <w:tcW w:w="1716" w:type="dxa"/>
            <w:gridSpan w:val="2"/>
            <w:tcBorders>
              <w:top w:val="nil"/>
              <w:left w:val="nil"/>
              <w:bottom w:val="single" w:sz="8" w:space="0" w:color="auto"/>
              <w:right w:val="single" w:sz="8" w:space="0" w:color="auto"/>
            </w:tcBorders>
            <w:shd w:val="clear" w:color="auto" w:fill="auto"/>
            <w:noWrap/>
            <w:vAlign w:val="center"/>
          </w:tcPr>
          <w:p w:rsidR="003F67FA" w:rsidRPr="003B173E" w:rsidRDefault="007E3B23" w:rsidP="000544B1">
            <w:pPr>
              <w:jc w:val="right"/>
              <w:rPr>
                <w:b/>
                <w:bCs/>
                <w:iCs/>
                <w:color w:val="000000"/>
              </w:rPr>
            </w:pPr>
            <w:r w:rsidRPr="003B173E">
              <w:rPr>
                <w:b/>
                <w:bCs/>
                <w:iCs/>
                <w:color w:val="000000"/>
              </w:rPr>
              <w:t>100,00</w:t>
            </w:r>
          </w:p>
        </w:tc>
      </w:tr>
      <w:tr w:rsidR="007E3B23" w:rsidRPr="003B173E" w:rsidTr="003B173E">
        <w:trPr>
          <w:gridAfter w:val="2"/>
          <w:wAfter w:w="493" w:type="dxa"/>
          <w:trHeight w:val="255"/>
        </w:trPr>
        <w:tc>
          <w:tcPr>
            <w:tcW w:w="1740" w:type="dxa"/>
            <w:gridSpan w:val="3"/>
            <w:tcBorders>
              <w:top w:val="nil"/>
              <w:left w:val="nil"/>
              <w:bottom w:val="nil"/>
              <w:right w:val="nil"/>
            </w:tcBorders>
            <w:shd w:val="clear" w:color="auto" w:fill="auto"/>
            <w:noWrap/>
            <w:vAlign w:val="bottom"/>
          </w:tcPr>
          <w:p w:rsidR="007E3B23" w:rsidRPr="003B173E" w:rsidRDefault="007E3B23">
            <w:pPr>
              <w:jc w:val="right"/>
              <w:rPr>
                <w:color w:val="000000"/>
              </w:rPr>
            </w:pPr>
          </w:p>
        </w:tc>
        <w:tc>
          <w:tcPr>
            <w:tcW w:w="1475" w:type="dxa"/>
            <w:gridSpan w:val="2"/>
            <w:tcBorders>
              <w:top w:val="nil"/>
              <w:left w:val="nil"/>
              <w:bottom w:val="nil"/>
              <w:right w:val="nil"/>
            </w:tcBorders>
            <w:shd w:val="clear" w:color="auto" w:fill="auto"/>
            <w:noWrap/>
            <w:vAlign w:val="bottom"/>
          </w:tcPr>
          <w:p w:rsidR="007E3B23" w:rsidRPr="003B173E" w:rsidRDefault="007E3B23">
            <w:pPr>
              <w:jc w:val="right"/>
              <w:rPr>
                <w:color w:val="000000"/>
              </w:rPr>
            </w:pPr>
          </w:p>
        </w:tc>
        <w:tc>
          <w:tcPr>
            <w:tcW w:w="1700" w:type="dxa"/>
            <w:gridSpan w:val="2"/>
            <w:tcBorders>
              <w:top w:val="nil"/>
              <w:left w:val="nil"/>
              <w:bottom w:val="nil"/>
              <w:right w:val="nil"/>
            </w:tcBorders>
            <w:shd w:val="clear" w:color="auto" w:fill="auto"/>
            <w:noWrap/>
            <w:vAlign w:val="bottom"/>
          </w:tcPr>
          <w:p w:rsidR="007E3B23" w:rsidRPr="003B173E" w:rsidRDefault="007E3B23">
            <w:pPr>
              <w:jc w:val="right"/>
              <w:rPr>
                <w:color w:val="000000"/>
              </w:rPr>
            </w:pPr>
          </w:p>
        </w:tc>
        <w:tc>
          <w:tcPr>
            <w:tcW w:w="2200" w:type="dxa"/>
            <w:gridSpan w:val="2"/>
            <w:tcBorders>
              <w:top w:val="nil"/>
              <w:left w:val="nil"/>
              <w:bottom w:val="nil"/>
              <w:right w:val="nil"/>
            </w:tcBorders>
            <w:shd w:val="clear" w:color="auto" w:fill="auto"/>
            <w:noWrap/>
            <w:vAlign w:val="bottom"/>
          </w:tcPr>
          <w:p w:rsidR="007E3B23" w:rsidRPr="003B173E" w:rsidRDefault="007E3B23">
            <w:pPr>
              <w:jc w:val="right"/>
              <w:rPr>
                <w:color w:val="000000"/>
              </w:rPr>
            </w:pPr>
          </w:p>
        </w:tc>
        <w:tc>
          <w:tcPr>
            <w:tcW w:w="1817" w:type="dxa"/>
            <w:gridSpan w:val="2"/>
            <w:tcBorders>
              <w:top w:val="nil"/>
              <w:left w:val="nil"/>
              <w:bottom w:val="nil"/>
              <w:right w:val="nil"/>
            </w:tcBorders>
            <w:shd w:val="clear" w:color="auto" w:fill="auto"/>
            <w:noWrap/>
            <w:vAlign w:val="bottom"/>
          </w:tcPr>
          <w:p w:rsidR="007E3B23" w:rsidRPr="003B173E" w:rsidRDefault="007E3B23">
            <w:pPr>
              <w:jc w:val="right"/>
              <w:rPr>
                <w:color w:val="000000"/>
              </w:rPr>
            </w:pPr>
          </w:p>
        </w:tc>
      </w:tr>
    </w:tbl>
    <w:p w:rsidR="003F67FA" w:rsidRDefault="001A21D7" w:rsidP="007631C5">
      <w:pPr>
        <w:spacing w:line="276" w:lineRule="auto"/>
        <w:jc w:val="both"/>
      </w:pPr>
      <w:r>
        <w:rPr>
          <w:noProof/>
        </w:rPr>
        <w:lastRenderedPageBreak/>
        <w:drawing>
          <wp:inline distT="0" distB="0" distL="0" distR="0" wp14:anchorId="58B64F0A" wp14:editId="65031E4E">
            <wp:extent cx="5949537" cy="3384468"/>
            <wp:effectExtent l="0" t="0" r="13335" b="698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029DA" w:rsidRDefault="002029DA" w:rsidP="007631C5">
      <w:pPr>
        <w:spacing w:line="276" w:lineRule="auto"/>
        <w:jc w:val="both"/>
      </w:pPr>
    </w:p>
    <w:p w:rsidR="002029DA" w:rsidRDefault="002029DA" w:rsidP="007631C5">
      <w:pPr>
        <w:spacing w:line="276" w:lineRule="auto"/>
        <w:jc w:val="both"/>
      </w:pPr>
    </w:p>
    <w:p w:rsidR="005B5BF1" w:rsidRDefault="007631C5" w:rsidP="005B5BF1">
      <w:pPr>
        <w:jc w:val="both"/>
        <w:rPr>
          <w:color w:val="000000"/>
          <w:sz w:val="20"/>
          <w:szCs w:val="20"/>
        </w:rPr>
      </w:pPr>
      <w:r w:rsidRPr="008668DC">
        <w:t>Tabelarni prikaz ukupn</w:t>
      </w:r>
      <w:r w:rsidR="004E159D" w:rsidRPr="008668DC">
        <w:t xml:space="preserve">og broja i </w:t>
      </w:r>
      <w:r w:rsidRPr="008668DC">
        <w:t xml:space="preserve"> vrijednost</w:t>
      </w:r>
      <w:r w:rsidR="004E159D" w:rsidRPr="008668DC">
        <w:t>i</w:t>
      </w:r>
      <w:r w:rsidRPr="008668DC">
        <w:t xml:space="preserve"> </w:t>
      </w:r>
      <w:r w:rsidR="00E11146" w:rsidRPr="008668DC">
        <w:t>dodijeljenih</w:t>
      </w:r>
      <w:r w:rsidRPr="008668DC">
        <w:t xml:space="preserve"> ugovora </w:t>
      </w:r>
      <w:r w:rsidR="00E11146" w:rsidRPr="008668DC">
        <w:t>za usluge iz Aneksa II. Dio B  u 201</w:t>
      </w:r>
      <w:r w:rsidR="002029DA" w:rsidRPr="008668DC">
        <w:t>7</w:t>
      </w:r>
      <w:r w:rsidR="00E11146" w:rsidRPr="008668DC">
        <w:t>. godini prema kategorijama:</w:t>
      </w:r>
      <w:r w:rsidR="005B5BF1" w:rsidRPr="005B5BF1">
        <w:rPr>
          <w:color w:val="000000"/>
          <w:sz w:val="20"/>
          <w:szCs w:val="20"/>
        </w:rPr>
        <w:t xml:space="preserve"> </w:t>
      </w:r>
    </w:p>
    <w:p w:rsidR="00602F9C" w:rsidRPr="006A0EFD" w:rsidRDefault="00602F9C" w:rsidP="007631C5">
      <w:pPr>
        <w:spacing w:line="276" w:lineRule="auto"/>
        <w:jc w:val="both"/>
        <w:rPr>
          <w:i/>
        </w:rPr>
      </w:pPr>
    </w:p>
    <w:tbl>
      <w:tblPr>
        <w:tblStyle w:val="TableGrid"/>
        <w:tblW w:w="9351" w:type="dxa"/>
        <w:tblLook w:val="04A0" w:firstRow="1" w:lastRow="0" w:firstColumn="1" w:lastColumn="0" w:noHBand="0" w:noVBand="1"/>
      </w:tblPr>
      <w:tblGrid>
        <w:gridCol w:w="1161"/>
        <w:gridCol w:w="4050"/>
        <w:gridCol w:w="766"/>
        <w:gridCol w:w="766"/>
        <w:gridCol w:w="1757"/>
        <w:gridCol w:w="851"/>
      </w:tblGrid>
      <w:tr w:rsidR="00602F9C" w:rsidRPr="00DA7CC6" w:rsidTr="001A21D7">
        <w:trPr>
          <w:trHeight w:val="330"/>
        </w:trPr>
        <w:tc>
          <w:tcPr>
            <w:tcW w:w="1161" w:type="dxa"/>
            <w:vMerge w:val="restart"/>
            <w:shd w:val="clear" w:color="auto" w:fill="C6D9F1" w:themeFill="text2" w:themeFillTint="33"/>
            <w:vAlign w:val="center"/>
            <w:hideMark/>
          </w:tcPr>
          <w:p w:rsidR="00602F9C" w:rsidRPr="00DA7CC6" w:rsidRDefault="00602F9C" w:rsidP="00472C5C">
            <w:pPr>
              <w:spacing w:line="276" w:lineRule="auto"/>
              <w:jc w:val="center"/>
              <w:rPr>
                <w:rFonts w:asciiTheme="minorHAnsi" w:hAnsiTheme="minorHAnsi" w:cstheme="minorHAnsi"/>
                <w:sz w:val="20"/>
                <w:szCs w:val="20"/>
              </w:rPr>
            </w:pPr>
            <w:r w:rsidRPr="00DA7CC6">
              <w:rPr>
                <w:rFonts w:asciiTheme="minorHAnsi" w:hAnsiTheme="minorHAnsi" w:cstheme="minorHAnsi"/>
                <w:sz w:val="20"/>
                <w:szCs w:val="20"/>
              </w:rPr>
              <w:t>Kategorija</w:t>
            </w:r>
          </w:p>
        </w:tc>
        <w:tc>
          <w:tcPr>
            <w:tcW w:w="4050" w:type="dxa"/>
            <w:vMerge w:val="restart"/>
            <w:shd w:val="clear" w:color="auto" w:fill="C6D9F1" w:themeFill="text2" w:themeFillTint="33"/>
            <w:vAlign w:val="center"/>
            <w:hideMark/>
          </w:tcPr>
          <w:p w:rsidR="00602F9C" w:rsidRPr="00DA7CC6" w:rsidRDefault="00602F9C" w:rsidP="00472C5C">
            <w:pPr>
              <w:spacing w:line="276" w:lineRule="auto"/>
              <w:jc w:val="center"/>
              <w:rPr>
                <w:rFonts w:asciiTheme="minorHAnsi" w:hAnsiTheme="minorHAnsi" w:cstheme="minorHAnsi"/>
                <w:sz w:val="20"/>
                <w:szCs w:val="20"/>
              </w:rPr>
            </w:pPr>
            <w:r w:rsidRPr="00DA7CC6">
              <w:rPr>
                <w:rFonts w:asciiTheme="minorHAnsi" w:hAnsiTheme="minorHAnsi" w:cstheme="minorHAnsi"/>
                <w:sz w:val="20"/>
                <w:szCs w:val="20"/>
              </w:rPr>
              <w:t>Predmet javne nabav</w:t>
            </w:r>
            <w:r w:rsidR="00DA5FDF" w:rsidRPr="00DA7CC6">
              <w:rPr>
                <w:rFonts w:asciiTheme="minorHAnsi" w:hAnsiTheme="minorHAnsi" w:cstheme="minorHAnsi"/>
                <w:sz w:val="20"/>
                <w:szCs w:val="20"/>
              </w:rPr>
              <w:t>k</w:t>
            </w:r>
            <w:r w:rsidRPr="00DA7CC6">
              <w:rPr>
                <w:rFonts w:asciiTheme="minorHAnsi" w:hAnsiTheme="minorHAnsi" w:cstheme="minorHAnsi"/>
                <w:sz w:val="20"/>
                <w:szCs w:val="20"/>
              </w:rPr>
              <w:t>e</w:t>
            </w:r>
          </w:p>
        </w:tc>
        <w:tc>
          <w:tcPr>
            <w:tcW w:w="4140" w:type="dxa"/>
            <w:gridSpan w:val="4"/>
            <w:shd w:val="clear" w:color="auto" w:fill="C6D9F1" w:themeFill="text2" w:themeFillTint="33"/>
            <w:vAlign w:val="center"/>
            <w:hideMark/>
          </w:tcPr>
          <w:p w:rsidR="00602F9C" w:rsidRPr="00DA7CC6" w:rsidRDefault="00602F9C" w:rsidP="00472C5C">
            <w:pPr>
              <w:spacing w:line="276" w:lineRule="auto"/>
              <w:jc w:val="center"/>
              <w:rPr>
                <w:rFonts w:asciiTheme="minorHAnsi" w:hAnsiTheme="minorHAnsi" w:cstheme="minorHAnsi"/>
                <w:sz w:val="20"/>
                <w:szCs w:val="20"/>
              </w:rPr>
            </w:pPr>
            <w:r w:rsidRPr="00DA7CC6">
              <w:rPr>
                <w:rFonts w:asciiTheme="minorHAnsi" w:hAnsiTheme="minorHAnsi" w:cstheme="minorHAnsi"/>
                <w:sz w:val="20"/>
                <w:szCs w:val="20"/>
              </w:rPr>
              <w:t>Ukupno</w:t>
            </w:r>
          </w:p>
        </w:tc>
      </w:tr>
      <w:tr w:rsidR="00602F9C" w:rsidRPr="00DA7CC6" w:rsidTr="001A21D7">
        <w:trPr>
          <w:trHeight w:val="330"/>
        </w:trPr>
        <w:tc>
          <w:tcPr>
            <w:tcW w:w="1161" w:type="dxa"/>
            <w:vMerge/>
            <w:shd w:val="clear" w:color="auto" w:fill="C6D9F1" w:themeFill="text2" w:themeFillTint="33"/>
            <w:vAlign w:val="center"/>
            <w:hideMark/>
          </w:tcPr>
          <w:p w:rsidR="00602F9C" w:rsidRPr="00DA7CC6" w:rsidRDefault="00602F9C" w:rsidP="00472C5C">
            <w:pPr>
              <w:spacing w:line="276" w:lineRule="auto"/>
              <w:jc w:val="center"/>
              <w:rPr>
                <w:rFonts w:asciiTheme="minorHAnsi" w:hAnsiTheme="minorHAnsi" w:cstheme="minorHAnsi"/>
                <w:sz w:val="20"/>
                <w:szCs w:val="20"/>
              </w:rPr>
            </w:pPr>
          </w:p>
        </w:tc>
        <w:tc>
          <w:tcPr>
            <w:tcW w:w="4050" w:type="dxa"/>
            <w:vMerge/>
            <w:shd w:val="clear" w:color="auto" w:fill="C6D9F1" w:themeFill="text2" w:themeFillTint="33"/>
            <w:vAlign w:val="center"/>
            <w:hideMark/>
          </w:tcPr>
          <w:p w:rsidR="00602F9C" w:rsidRPr="00DA7CC6" w:rsidRDefault="00602F9C" w:rsidP="00472C5C">
            <w:pPr>
              <w:spacing w:line="276" w:lineRule="auto"/>
              <w:jc w:val="center"/>
              <w:rPr>
                <w:rFonts w:asciiTheme="minorHAnsi" w:hAnsiTheme="minorHAnsi" w:cstheme="minorHAnsi"/>
                <w:sz w:val="20"/>
                <w:szCs w:val="20"/>
              </w:rPr>
            </w:pPr>
          </w:p>
        </w:tc>
        <w:tc>
          <w:tcPr>
            <w:tcW w:w="766" w:type="dxa"/>
            <w:shd w:val="clear" w:color="auto" w:fill="C6D9F1" w:themeFill="text2" w:themeFillTint="33"/>
            <w:vAlign w:val="center"/>
            <w:hideMark/>
          </w:tcPr>
          <w:p w:rsidR="00602F9C" w:rsidRPr="00DA7CC6" w:rsidRDefault="00602F9C" w:rsidP="00472C5C">
            <w:pPr>
              <w:spacing w:line="276" w:lineRule="auto"/>
              <w:jc w:val="center"/>
              <w:rPr>
                <w:rFonts w:asciiTheme="minorHAnsi" w:hAnsiTheme="minorHAnsi" w:cstheme="minorHAnsi"/>
                <w:sz w:val="20"/>
                <w:szCs w:val="20"/>
              </w:rPr>
            </w:pPr>
            <w:r w:rsidRPr="00DA7CC6">
              <w:rPr>
                <w:rFonts w:asciiTheme="minorHAnsi" w:hAnsiTheme="minorHAnsi" w:cstheme="minorHAnsi"/>
                <w:sz w:val="20"/>
                <w:szCs w:val="20"/>
              </w:rPr>
              <w:t>Broj</w:t>
            </w:r>
          </w:p>
        </w:tc>
        <w:tc>
          <w:tcPr>
            <w:tcW w:w="766" w:type="dxa"/>
            <w:shd w:val="clear" w:color="auto" w:fill="C6D9F1" w:themeFill="text2" w:themeFillTint="33"/>
            <w:vAlign w:val="center"/>
            <w:hideMark/>
          </w:tcPr>
          <w:p w:rsidR="00602F9C" w:rsidRPr="00DA7CC6" w:rsidRDefault="00602F9C" w:rsidP="00472C5C">
            <w:pPr>
              <w:spacing w:line="276" w:lineRule="auto"/>
              <w:jc w:val="center"/>
              <w:rPr>
                <w:rFonts w:asciiTheme="minorHAnsi" w:hAnsiTheme="minorHAnsi" w:cstheme="minorHAnsi"/>
                <w:sz w:val="20"/>
                <w:szCs w:val="20"/>
              </w:rPr>
            </w:pPr>
            <w:r w:rsidRPr="00DA7CC6">
              <w:rPr>
                <w:rFonts w:asciiTheme="minorHAnsi" w:hAnsiTheme="minorHAnsi" w:cstheme="minorHAnsi"/>
                <w:sz w:val="20"/>
                <w:szCs w:val="20"/>
              </w:rPr>
              <w:t>%</w:t>
            </w:r>
          </w:p>
        </w:tc>
        <w:tc>
          <w:tcPr>
            <w:tcW w:w="1757" w:type="dxa"/>
            <w:shd w:val="clear" w:color="auto" w:fill="C6D9F1" w:themeFill="text2" w:themeFillTint="33"/>
            <w:vAlign w:val="center"/>
            <w:hideMark/>
          </w:tcPr>
          <w:p w:rsidR="00602F9C" w:rsidRPr="00DA7CC6" w:rsidRDefault="00602F9C" w:rsidP="00472C5C">
            <w:pPr>
              <w:spacing w:line="276" w:lineRule="auto"/>
              <w:jc w:val="center"/>
              <w:rPr>
                <w:rFonts w:asciiTheme="minorHAnsi" w:hAnsiTheme="minorHAnsi" w:cstheme="minorHAnsi"/>
                <w:sz w:val="20"/>
                <w:szCs w:val="20"/>
              </w:rPr>
            </w:pPr>
            <w:r w:rsidRPr="00DA7CC6">
              <w:rPr>
                <w:rFonts w:asciiTheme="minorHAnsi" w:hAnsiTheme="minorHAnsi" w:cstheme="minorHAnsi"/>
                <w:sz w:val="20"/>
                <w:szCs w:val="20"/>
              </w:rPr>
              <w:t>KM</w:t>
            </w:r>
          </w:p>
        </w:tc>
        <w:tc>
          <w:tcPr>
            <w:tcW w:w="851" w:type="dxa"/>
            <w:shd w:val="clear" w:color="auto" w:fill="C6D9F1" w:themeFill="text2" w:themeFillTint="33"/>
            <w:vAlign w:val="center"/>
            <w:hideMark/>
          </w:tcPr>
          <w:p w:rsidR="00602F9C" w:rsidRPr="00DA7CC6" w:rsidRDefault="00602F9C" w:rsidP="00472C5C">
            <w:pPr>
              <w:spacing w:line="276" w:lineRule="auto"/>
              <w:jc w:val="center"/>
              <w:rPr>
                <w:rFonts w:asciiTheme="minorHAnsi" w:hAnsiTheme="minorHAnsi" w:cstheme="minorHAnsi"/>
                <w:sz w:val="20"/>
                <w:szCs w:val="20"/>
              </w:rPr>
            </w:pPr>
            <w:r w:rsidRPr="00DA7CC6">
              <w:rPr>
                <w:rFonts w:asciiTheme="minorHAnsi" w:hAnsiTheme="minorHAnsi" w:cstheme="minorHAnsi"/>
                <w:sz w:val="20"/>
                <w:szCs w:val="20"/>
              </w:rPr>
              <w:t>%</w:t>
            </w:r>
          </w:p>
        </w:tc>
      </w:tr>
      <w:tr w:rsidR="006C37BC" w:rsidRPr="00DA7CC6" w:rsidTr="006C37BC">
        <w:trPr>
          <w:trHeight w:val="261"/>
        </w:trPr>
        <w:tc>
          <w:tcPr>
            <w:tcW w:w="1161" w:type="dxa"/>
            <w:noWrap/>
            <w:vAlign w:val="center"/>
            <w:hideMark/>
          </w:tcPr>
          <w:p w:rsidR="006C37BC" w:rsidRPr="00DA7CC6" w:rsidRDefault="006C37BC" w:rsidP="006C37BC">
            <w:pPr>
              <w:spacing w:line="276" w:lineRule="auto"/>
              <w:jc w:val="center"/>
              <w:rPr>
                <w:rFonts w:asciiTheme="minorHAnsi" w:hAnsiTheme="minorHAnsi" w:cstheme="minorHAnsi"/>
                <w:sz w:val="20"/>
                <w:szCs w:val="20"/>
              </w:rPr>
            </w:pPr>
            <w:r w:rsidRPr="00DA7CC6">
              <w:rPr>
                <w:rFonts w:asciiTheme="minorHAnsi" w:hAnsiTheme="minorHAnsi" w:cstheme="minorHAnsi"/>
                <w:sz w:val="20"/>
                <w:szCs w:val="20"/>
              </w:rPr>
              <w:t>1</w:t>
            </w:r>
          </w:p>
        </w:tc>
        <w:tc>
          <w:tcPr>
            <w:tcW w:w="4050" w:type="dxa"/>
            <w:vAlign w:val="center"/>
            <w:hideMark/>
          </w:tcPr>
          <w:p w:rsidR="006C37BC" w:rsidRPr="00DA7CC6" w:rsidRDefault="006C37BC" w:rsidP="006C37BC">
            <w:pPr>
              <w:spacing w:line="276" w:lineRule="auto"/>
              <w:rPr>
                <w:rFonts w:asciiTheme="minorHAnsi" w:hAnsiTheme="minorHAnsi" w:cstheme="minorHAnsi"/>
                <w:sz w:val="20"/>
                <w:szCs w:val="20"/>
              </w:rPr>
            </w:pPr>
            <w:r w:rsidRPr="00DA7CC6">
              <w:rPr>
                <w:rFonts w:asciiTheme="minorHAnsi" w:hAnsiTheme="minorHAnsi" w:cstheme="minorHAnsi"/>
                <w:sz w:val="20"/>
                <w:szCs w:val="20"/>
              </w:rPr>
              <w:t>Hotelske i ugostiteljske usluge</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8.993</w:t>
            </w:r>
          </w:p>
        </w:tc>
        <w:tc>
          <w:tcPr>
            <w:tcW w:w="766" w:type="dxa"/>
            <w:tcBorders>
              <w:top w:val="single" w:sz="4" w:space="0" w:color="auto"/>
              <w:left w:val="nil"/>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22,3</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7.269.663,60</w:t>
            </w:r>
          </w:p>
        </w:tc>
        <w:tc>
          <w:tcPr>
            <w:tcW w:w="851" w:type="dxa"/>
            <w:tcBorders>
              <w:top w:val="single" w:sz="4" w:space="0" w:color="auto"/>
              <w:left w:val="nil"/>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2,12</w:t>
            </w:r>
          </w:p>
        </w:tc>
      </w:tr>
      <w:tr w:rsidR="006C37BC" w:rsidRPr="00DA7CC6" w:rsidTr="006C37BC">
        <w:trPr>
          <w:trHeight w:val="266"/>
        </w:trPr>
        <w:tc>
          <w:tcPr>
            <w:tcW w:w="1161" w:type="dxa"/>
            <w:noWrap/>
            <w:vAlign w:val="center"/>
            <w:hideMark/>
          </w:tcPr>
          <w:p w:rsidR="006C37BC" w:rsidRPr="00DA7CC6" w:rsidRDefault="006C37BC" w:rsidP="006C37BC">
            <w:pPr>
              <w:spacing w:line="276" w:lineRule="auto"/>
              <w:jc w:val="center"/>
              <w:rPr>
                <w:rFonts w:asciiTheme="minorHAnsi" w:hAnsiTheme="minorHAnsi" w:cstheme="minorHAnsi"/>
                <w:sz w:val="20"/>
                <w:szCs w:val="20"/>
              </w:rPr>
            </w:pPr>
            <w:r w:rsidRPr="00DA7CC6">
              <w:rPr>
                <w:rFonts w:asciiTheme="minorHAnsi" w:hAnsiTheme="minorHAnsi" w:cstheme="minorHAnsi"/>
                <w:sz w:val="20"/>
                <w:szCs w:val="20"/>
              </w:rPr>
              <w:t>2</w:t>
            </w:r>
          </w:p>
        </w:tc>
        <w:tc>
          <w:tcPr>
            <w:tcW w:w="4050" w:type="dxa"/>
            <w:vAlign w:val="center"/>
            <w:hideMark/>
          </w:tcPr>
          <w:p w:rsidR="006C37BC" w:rsidRPr="00DA7CC6" w:rsidRDefault="006C37BC" w:rsidP="006C37BC">
            <w:pPr>
              <w:spacing w:line="276" w:lineRule="auto"/>
              <w:rPr>
                <w:rFonts w:asciiTheme="minorHAnsi" w:hAnsiTheme="minorHAnsi" w:cstheme="minorHAnsi"/>
                <w:sz w:val="20"/>
                <w:szCs w:val="20"/>
              </w:rPr>
            </w:pPr>
            <w:r w:rsidRPr="00DA7CC6">
              <w:rPr>
                <w:rFonts w:asciiTheme="minorHAnsi" w:hAnsiTheme="minorHAnsi" w:cstheme="minorHAnsi"/>
                <w:sz w:val="20"/>
                <w:szCs w:val="20"/>
              </w:rPr>
              <w:t>Usluge željezničkog transporta</w:t>
            </w:r>
          </w:p>
        </w:tc>
        <w:tc>
          <w:tcPr>
            <w:tcW w:w="766" w:type="dxa"/>
            <w:tcBorders>
              <w:top w:val="nil"/>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13</w:t>
            </w:r>
          </w:p>
        </w:tc>
        <w:tc>
          <w:tcPr>
            <w:tcW w:w="766" w:type="dxa"/>
            <w:tcBorders>
              <w:top w:val="nil"/>
              <w:left w:val="nil"/>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0,035</w:t>
            </w:r>
          </w:p>
        </w:tc>
        <w:tc>
          <w:tcPr>
            <w:tcW w:w="1757" w:type="dxa"/>
            <w:tcBorders>
              <w:top w:val="nil"/>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10.582,77</w:t>
            </w:r>
          </w:p>
        </w:tc>
        <w:tc>
          <w:tcPr>
            <w:tcW w:w="851" w:type="dxa"/>
            <w:tcBorders>
              <w:top w:val="nil"/>
              <w:left w:val="nil"/>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0,0031</w:t>
            </w:r>
          </w:p>
        </w:tc>
      </w:tr>
      <w:tr w:rsidR="006C37BC" w:rsidRPr="00DA7CC6" w:rsidTr="006C37BC">
        <w:trPr>
          <w:trHeight w:val="141"/>
        </w:trPr>
        <w:tc>
          <w:tcPr>
            <w:tcW w:w="1161" w:type="dxa"/>
            <w:noWrap/>
            <w:vAlign w:val="center"/>
            <w:hideMark/>
          </w:tcPr>
          <w:p w:rsidR="006C37BC" w:rsidRPr="00DA7CC6" w:rsidRDefault="006C37BC" w:rsidP="006C37BC">
            <w:pPr>
              <w:spacing w:line="276" w:lineRule="auto"/>
              <w:jc w:val="center"/>
              <w:rPr>
                <w:rFonts w:asciiTheme="minorHAnsi" w:hAnsiTheme="minorHAnsi" w:cstheme="minorHAnsi"/>
                <w:sz w:val="20"/>
                <w:szCs w:val="20"/>
              </w:rPr>
            </w:pPr>
            <w:r w:rsidRPr="00DA7CC6">
              <w:rPr>
                <w:rFonts w:asciiTheme="minorHAnsi" w:hAnsiTheme="minorHAnsi" w:cstheme="minorHAnsi"/>
                <w:sz w:val="20"/>
                <w:szCs w:val="20"/>
              </w:rPr>
              <w:t>3</w:t>
            </w:r>
          </w:p>
        </w:tc>
        <w:tc>
          <w:tcPr>
            <w:tcW w:w="4050" w:type="dxa"/>
            <w:vAlign w:val="center"/>
            <w:hideMark/>
          </w:tcPr>
          <w:p w:rsidR="006C37BC" w:rsidRPr="00DA7CC6" w:rsidRDefault="006C37BC" w:rsidP="006C37BC">
            <w:pPr>
              <w:spacing w:line="276" w:lineRule="auto"/>
              <w:rPr>
                <w:rFonts w:asciiTheme="minorHAnsi" w:hAnsiTheme="minorHAnsi" w:cstheme="minorHAnsi"/>
                <w:sz w:val="20"/>
                <w:szCs w:val="20"/>
              </w:rPr>
            </w:pPr>
            <w:r w:rsidRPr="00DA7CC6">
              <w:rPr>
                <w:rFonts w:asciiTheme="minorHAnsi" w:hAnsiTheme="minorHAnsi" w:cstheme="minorHAnsi"/>
                <w:sz w:val="20"/>
                <w:szCs w:val="20"/>
              </w:rPr>
              <w:t>Usluge vodenog transporta</w:t>
            </w:r>
          </w:p>
        </w:tc>
        <w:tc>
          <w:tcPr>
            <w:tcW w:w="766" w:type="dxa"/>
            <w:tcBorders>
              <w:top w:val="nil"/>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2</w:t>
            </w:r>
          </w:p>
        </w:tc>
        <w:tc>
          <w:tcPr>
            <w:tcW w:w="766" w:type="dxa"/>
            <w:tcBorders>
              <w:top w:val="nil"/>
              <w:left w:val="nil"/>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0,0058</w:t>
            </w:r>
          </w:p>
        </w:tc>
        <w:tc>
          <w:tcPr>
            <w:tcW w:w="1757" w:type="dxa"/>
            <w:tcBorders>
              <w:top w:val="nil"/>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5.977</w:t>
            </w:r>
          </w:p>
        </w:tc>
        <w:tc>
          <w:tcPr>
            <w:tcW w:w="851" w:type="dxa"/>
            <w:tcBorders>
              <w:top w:val="nil"/>
              <w:left w:val="nil"/>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0,0017</w:t>
            </w:r>
          </w:p>
        </w:tc>
      </w:tr>
      <w:tr w:rsidR="006C37BC" w:rsidRPr="00DA7CC6" w:rsidTr="006C37BC">
        <w:trPr>
          <w:trHeight w:val="287"/>
        </w:trPr>
        <w:tc>
          <w:tcPr>
            <w:tcW w:w="1161" w:type="dxa"/>
            <w:noWrap/>
            <w:vAlign w:val="center"/>
            <w:hideMark/>
          </w:tcPr>
          <w:p w:rsidR="006C37BC" w:rsidRPr="00DA7CC6" w:rsidRDefault="006C37BC" w:rsidP="006C37BC">
            <w:pPr>
              <w:spacing w:line="276" w:lineRule="auto"/>
              <w:jc w:val="center"/>
              <w:rPr>
                <w:rFonts w:asciiTheme="minorHAnsi" w:hAnsiTheme="minorHAnsi" w:cstheme="minorHAnsi"/>
                <w:sz w:val="20"/>
                <w:szCs w:val="20"/>
              </w:rPr>
            </w:pPr>
            <w:r w:rsidRPr="00DA7CC6">
              <w:rPr>
                <w:rFonts w:asciiTheme="minorHAnsi" w:hAnsiTheme="minorHAnsi" w:cstheme="minorHAnsi"/>
                <w:sz w:val="20"/>
                <w:szCs w:val="20"/>
              </w:rPr>
              <w:t>4</w:t>
            </w:r>
          </w:p>
        </w:tc>
        <w:tc>
          <w:tcPr>
            <w:tcW w:w="4050" w:type="dxa"/>
            <w:vAlign w:val="center"/>
            <w:hideMark/>
          </w:tcPr>
          <w:p w:rsidR="006C37BC" w:rsidRPr="00DA7CC6" w:rsidRDefault="006C37BC" w:rsidP="006C37BC">
            <w:pPr>
              <w:spacing w:line="276" w:lineRule="auto"/>
              <w:rPr>
                <w:rFonts w:asciiTheme="minorHAnsi" w:hAnsiTheme="minorHAnsi" w:cstheme="minorHAnsi"/>
                <w:sz w:val="20"/>
                <w:szCs w:val="20"/>
              </w:rPr>
            </w:pPr>
            <w:r w:rsidRPr="00DA7CC6">
              <w:rPr>
                <w:rFonts w:asciiTheme="minorHAnsi" w:hAnsiTheme="minorHAnsi" w:cstheme="minorHAnsi"/>
                <w:sz w:val="20"/>
                <w:szCs w:val="20"/>
              </w:rPr>
              <w:t>Pomoćne transportne usluge i usluge podrške</w:t>
            </w:r>
          </w:p>
        </w:tc>
        <w:tc>
          <w:tcPr>
            <w:tcW w:w="766" w:type="dxa"/>
            <w:tcBorders>
              <w:top w:val="nil"/>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834</w:t>
            </w:r>
          </w:p>
        </w:tc>
        <w:tc>
          <w:tcPr>
            <w:tcW w:w="766" w:type="dxa"/>
            <w:tcBorders>
              <w:top w:val="nil"/>
              <w:left w:val="nil"/>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2,04</w:t>
            </w:r>
          </w:p>
        </w:tc>
        <w:tc>
          <w:tcPr>
            <w:tcW w:w="1757" w:type="dxa"/>
            <w:tcBorders>
              <w:top w:val="nil"/>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1.464.035,78</w:t>
            </w:r>
          </w:p>
        </w:tc>
        <w:tc>
          <w:tcPr>
            <w:tcW w:w="851" w:type="dxa"/>
            <w:tcBorders>
              <w:top w:val="nil"/>
              <w:left w:val="nil"/>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0,43</w:t>
            </w:r>
          </w:p>
        </w:tc>
      </w:tr>
      <w:tr w:rsidR="006C37BC" w:rsidRPr="00DA7CC6" w:rsidTr="006C37BC">
        <w:trPr>
          <w:trHeight w:val="70"/>
        </w:trPr>
        <w:tc>
          <w:tcPr>
            <w:tcW w:w="1161" w:type="dxa"/>
            <w:noWrap/>
            <w:vAlign w:val="center"/>
            <w:hideMark/>
          </w:tcPr>
          <w:p w:rsidR="006C37BC" w:rsidRPr="00DA7CC6" w:rsidRDefault="006C37BC" w:rsidP="006C37BC">
            <w:pPr>
              <w:spacing w:line="276" w:lineRule="auto"/>
              <w:jc w:val="center"/>
              <w:rPr>
                <w:rFonts w:asciiTheme="minorHAnsi" w:hAnsiTheme="minorHAnsi" w:cstheme="minorHAnsi"/>
                <w:sz w:val="20"/>
                <w:szCs w:val="20"/>
              </w:rPr>
            </w:pPr>
            <w:r w:rsidRPr="00DA7CC6">
              <w:rPr>
                <w:rFonts w:asciiTheme="minorHAnsi" w:hAnsiTheme="minorHAnsi" w:cstheme="minorHAnsi"/>
                <w:sz w:val="20"/>
                <w:szCs w:val="20"/>
              </w:rPr>
              <w:t>5</w:t>
            </w:r>
          </w:p>
        </w:tc>
        <w:tc>
          <w:tcPr>
            <w:tcW w:w="4050" w:type="dxa"/>
            <w:vAlign w:val="center"/>
            <w:hideMark/>
          </w:tcPr>
          <w:p w:rsidR="006C37BC" w:rsidRPr="00DA7CC6" w:rsidRDefault="006C37BC" w:rsidP="006C37BC">
            <w:pPr>
              <w:spacing w:line="276" w:lineRule="auto"/>
              <w:rPr>
                <w:rFonts w:asciiTheme="minorHAnsi" w:hAnsiTheme="minorHAnsi" w:cstheme="minorHAnsi"/>
                <w:sz w:val="20"/>
                <w:szCs w:val="20"/>
              </w:rPr>
            </w:pPr>
            <w:r w:rsidRPr="00DA7CC6">
              <w:rPr>
                <w:rFonts w:asciiTheme="minorHAnsi" w:hAnsiTheme="minorHAnsi" w:cstheme="minorHAnsi"/>
                <w:sz w:val="20"/>
                <w:szCs w:val="20"/>
              </w:rPr>
              <w:t>Pravne usluge</w:t>
            </w:r>
          </w:p>
        </w:tc>
        <w:tc>
          <w:tcPr>
            <w:tcW w:w="766" w:type="dxa"/>
            <w:tcBorders>
              <w:top w:val="nil"/>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609</w:t>
            </w:r>
          </w:p>
        </w:tc>
        <w:tc>
          <w:tcPr>
            <w:tcW w:w="766" w:type="dxa"/>
            <w:tcBorders>
              <w:top w:val="nil"/>
              <w:left w:val="nil"/>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1,53</w:t>
            </w:r>
          </w:p>
        </w:tc>
        <w:tc>
          <w:tcPr>
            <w:tcW w:w="1757" w:type="dxa"/>
            <w:tcBorders>
              <w:top w:val="nil"/>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2.637.989,63</w:t>
            </w:r>
          </w:p>
        </w:tc>
        <w:tc>
          <w:tcPr>
            <w:tcW w:w="851" w:type="dxa"/>
            <w:tcBorders>
              <w:top w:val="nil"/>
              <w:left w:val="nil"/>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0,77</w:t>
            </w:r>
          </w:p>
        </w:tc>
      </w:tr>
      <w:tr w:rsidR="006C37BC" w:rsidRPr="00DA7CC6" w:rsidTr="006C37BC">
        <w:trPr>
          <w:trHeight w:val="295"/>
        </w:trPr>
        <w:tc>
          <w:tcPr>
            <w:tcW w:w="1161" w:type="dxa"/>
            <w:noWrap/>
            <w:vAlign w:val="center"/>
            <w:hideMark/>
          </w:tcPr>
          <w:p w:rsidR="006C37BC" w:rsidRPr="00DA7CC6" w:rsidRDefault="006C37BC" w:rsidP="006C37BC">
            <w:pPr>
              <w:spacing w:line="276" w:lineRule="auto"/>
              <w:jc w:val="center"/>
              <w:rPr>
                <w:rFonts w:asciiTheme="minorHAnsi" w:hAnsiTheme="minorHAnsi" w:cstheme="minorHAnsi"/>
                <w:sz w:val="20"/>
                <w:szCs w:val="20"/>
              </w:rPr>
            </w:pPr>
            <w:r w:rsidRPr="00DA7CC6">
              <w:rPr>
                <w:rFonts w:asciiTheme="minorHAnsi" w:hAnsiTheme="minorHAnsi" w:cstheme="minorHAnsi"/>
                <w:sz w:val="20"/>
                <w:szCs w:val="20"/>
              </w:rPr>
              <w:t>6</w:t>
            </w:r>
          </w:p>
        </w:tc>
        <w:tc>
          <w:tcPr>
            <w:tcW w:w="4050" w:type="dxa"/>
            <w:vAlign w:val="center"/>
            <w:hideMark/>
          </w:tcPr>
          <w:p w:rsidR="006C37BC" w:rsidRPr="00DA7CC6" w:rsidRDefault="006C37BC" w:rsidP="006C37BC">
            <w:pPr>
              <w:spacing w:line="276" w:lineRule="auto"/>
              <w:rPr>
                <w:rFonts w:asciiTheme="minorHAnsi" w:hAnsiTheme="minorHAnsi" w:cstheme="minorHAnsi"/>
                <w:sz w:val="20"/>
                <w:szCs w:val="20"/>
              </w:rPr>
            </w:pPr>
            <w:r w:rsidRPr="00DA7CC6">
              <w:rPr>
                <w:rFonts w:asciiTheme="minorHAnsi" w:hAnsiTheme="minorHAnsi" w:cstheme="minorHAnsi"/>
                <w:sz w:val="20"/>
                <w:szCs w:val="20"/>
              </w:rPr>
              <w:t>Usluge zapošljavanja i osiguranja osoblja, osim ugovora o radu i rješenja o imenovanju</w:t>
            </w:r>
          </w:p>
        </w:tc>
        <w:tc>
          <w:tcPr>
            <w:tcW w:w="766" w:type="dxa"/>
            <w:tcBorders>
              <w:top w:val="nil"/>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209</w:t>
            </w:r>
          </w:p>
        </w:tc>
        <w:tc>
          <w:tcPr>
            <w:tcW w:w="766" w:type="dxa"/>
            <w:tcBorders>
              <w:top w:val="nil"/>
              <w:left w:val="nil"/>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0,52</w:t>
            </w:r>
          </w:p>
        </w:tc>
        <w:tc>
          <w:tcPr>
            <w:tcW w:w="1757" w:type="dxa"/>
            <w:tcBorders>
              <w:top w:val="nil"/>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646.934,40</w:t>
            </w:r>
          </w:p>
        </w:tc>
        <w:tc>
          <w:tcPr>
            <w:tcW w:w="851" w:type="dxa"/>
            <w:tcBorders>
              <w:top w:val="nil"/>
              <w:left w:val="nil"/>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0,2</w:t>
            </w:r>
          </w:p>
        </w:tc>
      </w:tr>
      <w:tr w:rsidR="006C37BC" w:rsidRPr="00DA7CC6" w:rsidTr="006C37BC">
        <w:trPr>
          <w:trHeight w:val="175"/>
        </w:trPr>
        <w:tc>
          <w:tcPr>
            <w:tcW w:w="1161" w:type="dxa"/>
            <w:noWrap/>
            <w:vAlign w:val="center"/>
            <w:hideMark/>
          </w:tcPr>
          <w:p w:rsidR="006C37BC" w:rsidRPr="00DA7CC6" w:rsidRDefault="006C37BC" w:rsidP="006C37BC">
            <w:pPr>
              <w:spacing w:line="276" w:lineRule="auto"/>
              <w:jc w:val="center"/>
              <w:rPr>
                <w:rFonts w:asciiTheme="minorHAnsi" w:hAnsiTheme="minorHAnsi" w:cstheme="minorHAnsi"/>
                <w:sz w:val="20"/>
                <w:szCs w:val="20"/>
              </w:rPr>
            </w:pPr>
            <w:r w:rsidRPr="00DA7CC6">
              <w:rPr>
                <w:rFonts w:asciiTheme="minorHAnsi" w:hAnsiTheme="minorHAnsi" w:cstheme="minorHAnsi"/>
                <w:sz w:val="20"/>
                <w:szCs w:val="20"/>
              </w:rPr>
              <w:t>7</w:t>
            </w:r>
          </w:p>
        </w:tc>
        <w:tc>
          <w:tcPr>
            <w:tcW w:w="4050" w:type="dxa"/>
            <w:vAlign w:val="center"/>
            <w:hideMark/>
          </w:tcPr>
          <w:p w:rsidR="006C37BC" w:rsidRPr="00DA7CC6" w:rsidRDefault="006C37BC" w:rsidP="006C37BC">
            <w:pPr>
              <w:spacing w:line="276" w:lineRule="auto"/>
              <w:rPr>
                <w:rFonts w:asciiTheme="minorHAnsi" w:hAnsiTheme="minorHAnsi" w:cstheme="minorHAnsi"/>
                <w:sz w:val="20"/>
                <w:szCs w:val="20"/>
              </w:rPr>
            </w:pPr>
            <w:r w:rsidRPr="00DA7CC6">
              <w:rPr>
                <w:rFonts w:asciiTheme="minorHAnsi" w:hAnsiTheme="minorHAnsi" w:cstheme="minorHAnsi"/>
                <w:sz w:val="20"/>
                <w:szCs w:val="20"/>
              </w:rPr>
              <w:t>Usluge istrage i osiguranja, osim usluga oklopnih vozila</w:t>
            </w:r>
          </w:p>
        </w:tc>
        <w:tc>
          <w:tcPr>
            <w:tcW w:w="766" w:type="dxa"/>
            <w:tcBorders>
              <w:top w:val="nil"/>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222</w:t>
            </w:r>
          </w:p>
        </w:tc>
        <w:tc>
          <w:tcPr>
            <w:tcW w:w="766" w:type="dxa"/>
            <w:tcBorders>
              <w:top w:val="nil"/>
              <w:left w:val="nil"/>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0,56</w:t>
            </w:r>
          </w:p>
        </w:tc>
        <w:tc>
          <w:tcPr>
            <w:tcW w:w="1757" w:type="dxa"/>
            <w:tcBorders>
              <w:top w:val="nil"/>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485.683,15</w:t>
            </w:r>
          </w:p>
        </w:tc>
        <w:tc>
          <w:tcPr>
            <w:tcW w:w="851" w:type="dxa"/>
            <w:tcBorders>
              <w:top w:val="nil"/>
              <w:left w:val="nil"/>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0,14</w:t>
            </w:r>
          </w:p>
        </w:tc>
      </w:tr>
      <w:tr w:rsidR="006C37BC" w:rsidRPr="00DA7CC6" w:rsidTr="006C37BC">
        <w:trPr>
          <w:trHeight w:val="339"/>
        </w:trPr>
        <w:tc>
          <w:tcPr>
            <w:tcW w:w="1161" w:type="dxa"/>
            <w:noWrap/>
            <w:vAlign w:val="center"/>
            <w:hideMark/>
          </w:tcPr>
          <w:p w:rsidR="006C37BC" w:rsidRPr="00DA7CC6" w:rsidRDefault="006C37BC" w:rsidP="006C37BC">
            <w:pPr>
              <w:spacing w:line="276" w:lineRule="auto"/>
              <w:jc w:val="center"/>
              <w:rPr>
                <w:rFonts w:asciiTheme="minorHAnsi" w:hAnsiTheme="minorHAnsi" w:cstheme="minorHAnsi"/>
                <w:sz w:val="20"/>
                <w:szCs w:val="20"/>
              </w:rPr>
            </w:pPr>
            <w:r w:rsidRPr="00DA7CC6">
              <w:rPr>
                <w:rFonts w:asciiTheme="minorHAnsi" w:hAnsiTheme="minorHAnsi" w:cstheme="minorHAnsi"/>
                <w:sz w:val="20"/>
                <w:szCs w:val="20"/>
              </w:rPr>
              <w:t>8</w:t>
            </w:r>
          </w:p>
        </w:tc>
        <w:tc>
          <w:tcPr>
            <w:tcW w:w="4050" w:type="dxa"/>
            <w:tcBorders>
              <w:right w:val="single" w:sz="4" w:space="0" w:color="auto"/>
            </w:tcBorders>
            <w:vAlign w:val="center"/>
            <w:hideMark/>
          </w:tcPr>
          <w:p w:rsidR="006C37BC" w:rsidRPr="00DA7CC6" w:rsidRDefault="006C37BC" w:rsidP="006C37BC">
            <w:pPr>
              <w:spacing w:line="276" w:lineRule="auto"/>
              <w:rPr>
                <w:rFonts w:asciiTheme="minorHAnsi" w:hAnsiTheme="minorHAnsi" w:cstheme="minorHAnsi"/>
                <w:sz w:val="20"/>
                <w:szCs w:val="20"/>
              </w:rPr>
            </w:pPr>
            <w:r w:rsidRPr="00DA7CC6">
              <w:rPr>
                <w:rFonts w:asciiTheme="minorHAnsi" w:hAnsiTheme="minorHAnsi" w:cstheme="minorHAnsi"/>
                <w:sz w:val="20"/>
                <w:szCs w:val="20"/>
              </w:rPr>
              <w:t>Obrazovne usluge i usluge stručnog usavršavanja</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3.001</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7,44</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17.852.769,52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5,21</w:t>
            </w:r>
          </w:p>
        </w:tc>
      </w:tr>
      <w:tr w:rsidR="006C37BC" w:rsidRPr="00DA7CC6" w:rsidTr="006C37BC">
        <w:trPr>
          <w:trHeight w:val="233"/>
        </w:trPr>
        <w:tc>
          <w:tcPr>
            <w:tcW w:w="1161" w:type="dxa"/>
            <w:noWrap/>
            <w:vAlign w:val="center"/>
            <w:hideMark/>
          </w:tcPr>
          <w:p w:rsidR="006C37BC" w:rsidRPr="00DA7CC6" w:rsidRDefault="006C37BC" w:rsidP="006C37BC">
            <w:pPr>
              <w:spacing w:line="276" w:lineRule="auto"/>
              <w:jc w:val="center"/>
              <w:rPr>
                <w:rFonts w:asciiTheme="minorHAnsi" w:hAnsiTheme="minorHAnsi" w:cstheme="minorHAnsi"/>
                <w:sz w:val="20"/>
                <w:szCs w:val="20"/>
              </w:rPr>
            </w:pPr>
            <w:r w:rsidRPr="00DA7CC6">
              <w:rPr>
                <w:rFonts w:asciiTheme="minorHAnsi" w:hAnsiTheme="minorHAnsi" w:cstheme="minorHAnsi"/>
                <w:sz w:val="20"/>
                <w:szCs w:val="20"/>
              </w:rPr>
              <w:t>9</w:t>
            </w:r>
          </w:p>
        </w:tc>
        <w:tc>
          <w:tcPr>
            <w:tcW w:w="4050" w:type="dxa"/>
            <w:vAlign w:val="center"/>
            <w:hideMark/>
          </w:tcPr>
          <w:p w:rsidR="006C37BC" w:rsidRPr="00DA7CC6" w:rsidRDefault="006C37BC" w:rsidP="006C37BC">
            <w:pPr>
              <w:spacing w:line="276" w:lineRule="auto"/>
              <w:rPr>
                <w:rFonts w:asciiTheme="minorHAnsi" w:hAnsiTheme="minorHAnsi" w:cstheme="minorHAnsi"/>
                <w:sz w:val="20"/>
                <w:szCs w:val="20"/>
              </w:rPr>
            </w:pPr>
            <w:r w:rsidRPr="00DA7CC6">
              <w:rPr>
                <w:rFonts w:asciiTheme="minorHAnsi" w:hAnsiTheme="minorHAnsi" w:cstheme="minorHAnsi"/>
                <w:sz w:val="20"/>
                <w:szCs w:val="20"/>
              </w:rPr>
              <w:t>Zdravstvene i socijalne usluge</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1.544</w:t>
            </w:r>
          </w:p>
        </w:tc>
        <w:tc>
          <w:tcPr>
            <w:tcW w:w="766" w:type="dxa"/>
            <w:tcBorders>
              <w:top w:val="single" w:sz="4" w:space="0" w:color="auto"/>
              <w:left w:val="nil"/>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3,83</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224.741.707,87</w:t>
            </w:r>
          </w:p>
        </w:tc>
        <w:tc>
          <w:tcPr>
            <w:tcW w:w="851" w:type="dxa"/>
            <w:tcBorders>
              <w:top w:val="single" w:sz="4" w:space="0" w:color="auto"/>
              <w:left w:val="nil"/>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65,56</w:t>
            </w:r>
          </w:p>
        </w:tc>
      </w:tr>
      <w:tr w:rsidR="006C37BC" w:rsidRPr="00DA7CC6" w:rsidTr="006C37BC">
        <w:trPr>
          <w:trHeight w:val="223"/>
        </w:trPr>
        <w:tc>
          <w:tcPr>
            <w:tcW w:w="1161" w:type="dxa"/>
            <w:noWrap/>
            <w:vAlign w:val="center"/>
            <w:hideMark/>
          </w:tcPr>
          <w:p w:rsidR="006C37BC" w:rsidRPr="00DA7CC6" w:rsidRDefault="006C37BC" w:rsidP="006C37BC">
            <w:pPr>
              <w:spacing w:line="276" w:lineRule="auto"/>
              <w:jc w:val="center"/>
              <w:rPr>
                <w:rFonts w:asciiTheme="minorHAnsi" w:hAnsiTheme="minorHAnsi" w:cstheme="minorHAnsi"/>
                <w:sz w:val="20"/>
                <w:szCs w:val="20"/>
              </w:rPr>
            </w:pPr>
            <w:r w:rsidRPr="00DA7CC6">
              <w:rPr>
                <w:rFonts w:asciiTheme="minorHAnsi" w:hAnsiTheme="minorHAnsi" w:cstheme="minorHAnsi"/>
                <w:sz w:val="20"/>
                <w:szCs w:val="20"/>
              </w:rPr>
              <w:t>10</w:t>
            </w:r>
          </w:p>
        </w:tc>
        <w:tc>
          <w:tcPr>
            <w:tcW w:w="4050" w:type="dxa"/>
            <w:tcBorders>
              <w:right w:val="single" w:sz="4" w:space="0" w:color="auto"/>
            </w:tcBorders>
            <w:vAlign w:val="center"/>
            <w:hideMark/>
          </w:tcPr>
          <w:p w:rsidR="006C37BC" w:rsidRPr="00DA7CC6" w:rsidRDefault="006C37BC" w:rsidP="006C37BC">
            <w:pPr>
              <w:spacing w:line="276" w:lineRule="auto"/>
              <w:rPr>
                <w:rFonts w:asciiTheme="minorHAnsi" w:hAnsiTheme="minorHAnsi" w:cstheme="minorHAnsi"/>
                <w:sz w:val="20"/>
                <w:szCs w:val="20"/>
              </w:rPr>
            </w:pPr>
            <w:r w:rsidRPr="00DA7CC6">
              <w:rPr>
                <w:rFonts w:asciiTheme="minorHAnsi" w:hAnsiTheme="minorHAnsi" w:cstheme="minorHAnsi"/>
                <w:sz w:val="20"/>
                <w:szCs w:val="20"/>
              </w:rPr>
              <w:t>Rekreacijske usluge, kulturne i sportske usluge</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173</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0,43</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703.347,14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0,2</w:t>
            </w:r>
          </w:p>
        </w:tc>
      </w:tr>
      <w:tr w:rsidR="006C37BC" w:rsidRPr="00DA7CC6" w:rsidTr="006C37BC">
        <w:trPr>
          <w:trHeight w:val="330"/>
        </w:trPr>
        <w:tc>
          <w:tcPr>
            <w:tcW w:w="1161" w:type="dxa"/>
            <w:noWrap/>
            <w:vAlign w:val="center"/>
            <w:hideMark/>
          </w:tcPr>
          <w:p w:rsidR="006C37BC" w:rsidRPr="00DA7CC6" w:rsidRDefault="006C37BC" w:rsidP="006C37BC">
            <w:pPr>
              <w:spacing w:line="276" w:lineRule="auto"/>
              <w:jc w:val="center"/>
              <w:rPr>
                <w:rFonts w:asciiTheme="minorHAnsi" w:hAnsiTheme="minorHAnsi" w:cstheme="minorHAnsi"/>
                <w:sz w:val="20"/>
                <w:szCs w:val="20"/>
              </w:rPr>
            </w:pPr>
            <w:r w:rsidRPr="00DA7CC6">
              <w:rPr>
                <w:rFonts w:asciiTheme="minorHAnsi" w:hAnsiTheme="minorHAnsi" w:cstheme="minorHAnsi"/>
                <w:sz w:val="20"/>
                <w:szCs w:val="20"/>
              </w:rPr>
              <w:t>11</w:t>
            </w:r>
          </w:p>
        </w:tc>
        <w:tc>
          <w:tcPr>
            <w:tcW w:w="4050" w:type="dxa"/>
            <w:vAlign w:val="center"/>
            <w:hideMark/>
          </w:tcPr>
          <w:p w:rsidR="006C37BC" w:rsidRPr="00DA7CC6" w:rsidRDefault="006C37BC" w:rsidP="006C37BC">
            <w:pPr>
              <w:spacing w:line="276" w:lineRule="auto"/>
              <w:rPr>
                <w:rFonts w:asciiTheme="minorHAnsi" w:hAnsiTheme="minorHAnsi" w:cstheme="minorHAnsi"/>
                <w:sz w:val="20"/>
                <w:szCs w:val="20"/>
              </w:rPr>
            </w:pPr>
            <w:r w:rsidRPr="00DA7CC6">
              <w:rPr>
                <w:rFonts w:asciiTheme="minorHAnsi" w:hAnsiTheme="minorHAnsi" w:cstheme="minorHAnsi"/>
                <w:sz w:val="20"/>
                <w:szCs w:val="20"/>
              </w:rPr>
              <w:t>Ostale usluge</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24.723</w:t>
            </w:r>
          </w:p>
        </w:tc>
        <w:tc>
          <w:tcPr>
            <w:tcW w:w="766" w:type="dxa"/>
            <w:tcBorders>
              <w:top w:val="single" w:sz="4" w:space="0" w:color="auto"/>
              <w:left w:val="nil"/>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61,31</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37BC" w:rsidRPr="00DA7CC6" w:rsidRDefault="006C37BC" w:rsidP="006C37BC">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86.960.360,86</w:t>
            </w:r>
          </w:p>
        </w:tc>
        <w:tc>
          <w:tcPr>
            <w:tcW w:w="851" w:type="dxa"/>
            <w:tcBorders>
              <w:top w:val="single" w:sz="4" w:space="0" w:color="auto"/>
              <w:left w:val="nil"/>
              <w:bottom w:val="single" w:sz="4" w:space="0" w:color="auto"/>
              <w:right w:val="single" w:sz="4" w:space="0" w:color="auto"/>
            </w:tcBorders>
            <w:shd w:val="clear" w:color="auto" w:fill="auto"/>
            <w:vAlign w:val="center"/>
          </w:tcPr>
          <w:p w:rsidR="006C37BC" w:rsidRPr="00DA7CC6" w:rsidRDefault="006C37BC" w:rsidP="006C37BC">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25,37</w:t>
            </w:r>
          </w:p>
        </w:tc>
      </w:tr>
      <w:tr w:rsidR="00405650" w:rsidRPr="00DA7CC6" w:rsidTr="006C37BC">
        <w:trPr>
          <w:trHeight w:val="70"/>
        </w:trPr>
        <w:tc>
          <w:tcPr>
            <w:tcW w:w="1161" w:type="dxa"/>
            <w:noWrap/>
            <w:vAlign w:val="center"/>
            <w:hideMark/>
          </w:tcPr>
          <w:p w:rsidR="00405650" w:rsidRPr="00DA7CC6" w:rsidRDefault="00405650" w:rsidP="00405650">
            <w:pPr>
              <w:spacing w:line="276" w:lineRule="auto"/>
              <w:jc w:val="center"/>
              <w:rPr>
                <w:rFonts w:asciiTheme="minorHAnsi" w:hAnsiTheme="minorHAnsi" w:cstheme="minorHAnsi"/>
                <w:sz w:val="20"/>
                <w:szCs w:val="20"/>
              </w:rPr>
            </w:pPr>
          </w:p>
        </w:tc>
        <w:tc>
          <w:tcPr>
            <w:tcW w:w="4050" w:type="dxa"/>
            <w:noWrap/>
            <w:vAlign w:val="center"/>
            <w:hideMark/>
          </w:tcPr>
          <w:p w:rsidR="00405650" w:rsidRPr="00DA7CC6" w:rsidRDefault="00405650" w:rsidP="00405650">
            <w:pPr>
              <w:spacing w:line="276" w:lineRule="auto"/>
              <w:jc w:val="right"/>
              <w:rPr>
                <w:rFonts w:asciiTheme="minorHAnsi" w:hAnsiTheme="minorHAnsi" w:cstheme="minorHAnsi"/>
                <w:sz w:val="20"/>
                <w:szCs w:val="20"/>
              </w:rPr>
            </w:pPr>
            <w:r w:rsidRPr="00DA7CC6">
              <w:rPr>
                <w:rFonts w:asciiTheme="minorHAnsi" w:hAnsiTheme="minorHAnsi" w:cstheme="minorHAnsi"/>
                <w:sz w:val="20"/>
                <w:szCs w:val="20"/>
              </w:rPr>
              <w:t>Ukupno</w:t>
            </w:r>
          </w:p>
        </w:tc>
        <w:tc>
          <w:tcPr>
            <w:tcW w:w="766" w:type="dxa"/>
            <w:tcBorders>
              <w:top w:val="nil"/>
              <w:left w:val="single" w:sz="4" w:space="0" w:color="auto"/>
              <w:bottom w:val="single" w:sz="4" w:space="0" w:color="auto"/>
              <w:right w:val="single" w:sz="4" w:space="0" w:color="auto"/>
            </w:tcBorders>
            <w:shd w:val="clear" w:color="auto" w:fill="auto"/>
            <w:vAlign w:val="center"/>
          </w:tcPr>
          <w:p w:rsidR="00405650" w:rsidRPr="00DA7CC6" w:rsidRDefault="00405650" w:rsidP="00405650">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40.323</w:t>
            </w:r>
          </w:p>
        </w:tc>
        <w:tc>
          <w:tcPr>
            <w:tcW w:w="766" w:type="dxa"/>
            <w:tcBorders>
              <w:top w:val="nil"/>
              <w:left w:val="nil"/>
              <w:bottom w:val="single" w:sz="4" w:space="0" w:color="auto"/>
              <w:right w:val="single" w:sz="4" w:space="0" w:color="auto"/>
            </w:tcBorders>
            <w:shd w:val="clear" w:color="auto" w:fill="auto"/>
            <w:vAlign w:val="center"/>
          </w:tcPr>
          <w:p w:rsidR="00405650" w:rsidRPr="00DA7CC6" w:rsidRDefault="00405650" w:rsidP="00405650">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100,00</w:t>
            </w:r>
          </w:p>
        </w:tc>
        <w:tc>
          <w:tcPr>
            <w:tcW w:w="1757" w:type="dxa"/>
            <w:tcBorders>
              <w:top w:val="nil"/>
              <w:left w:val="single" w:sz="4" w:space="0" w:color="auto"/>
              <w:bottom w:val="single" w:sz="4" w:space="0" w:color="auto"/>
              <w:right w:val="single" w:sz="4" w:space="0" w:color="auto"/>
            </w:tcBorders>
            <w:shd w:val="clear" w:color="auto" w:fill="auto"/>
            <w:vAlign w:val="center"/>
          </w:tcPr>
          <w:p w:rsidR="00405650" w:rsidRPr="00DA7CC6" w:rsidRDefault="00405650" w:rsidP="00405650">
            <w:pPr>
              <w:jc w:val="right"/>
              <w:rPr>
                <w:rFonts w:asciiTheme="minorHAnsi" w:hAnsiTheme="minorHAnsi" w:cstheme="minorHAnsi"/>
                <w:iCs/>
                <w:color w:val="000000"/>
                <w:sz w:val="20"/>
                <w:szCs w:val="20"/>
              </w:rPr>
            </w:pPr>
            <w:r w:rsidRPr="00DA7CC6">
              <w:rPr>
                <w:rFonts w:asciiTheme="minorHAnsi" w:hAnsiTheme="minorHAnsi" w:cstheme="minorHAnsi"/>
                <w:iCs/>
                <w:color w:val="000000"/>
                <w:sz w:val="20"/>
                <w:szCs w:val="20"/>
              </w:rPr>
              <w:t>342.779.051,72</w:t>
            </w:r>
          </w:p>
        </w:tc>
        <w:tc>
          <w:tcPr>
            <w:tcW w:w="851" w:type="dxa"/>
            <w:tcBorders>
              <w:top w:val="nil"/>
              <w:left w:val="nil"/>
              <w:bottom w:val="single" w:sz="4" w:space="0" w:color="auto"/>
              <w:right w:val="single" w:sz="4" w:space="0" w:color="auto"/>
            </w:tcBorders>
            <w:shd w:val="clear" w:color="auto" w:fill="auto"/>
            <w:vAlign w:val="center"/>
          </w:tcPr>
          <w:p w:rsidR="00405650" w:rsidRPr="00DA7CC6" w:rsidRDefault="006C37BC" w:rsidP="00405650">
            <w:pPr>
              <w:jc w:val="right"/>
              <w:rPr>
                <w:rFonts w:asciiTheme="minorHAnsi" w:hAnsiTheme="minorHAnsi" w:cstheme="minorHAnsi"/>
                <w:color w:val="000000"/>
                <w:sz w:val="20"/>
                <w:szCs w:val="20"/>
              </w:rPr>
            </w:pPr>
            <w:r w:rsidRPr="00DA7CC6">
              <w:rPr>
                <w:rFonts w:asciiTheme="minorHAnsi" w:hAnsiTheme="minorHAnsi" w:cstheme="minorHAnsi"/>
                <w:color w:val="000000"/>
                <w:sz w:val="20"/>
                <w:szCs w:val="20"/>
              </w:rPr>
              <w:t>100,00</w:t>
            </w:r>
          </w:p>
        </w:tc>
      </w:tr>
    </w:tbl>
    <w:p w:rsidR="0058787C" w:rsidRPr="006A0EFD" w:rsidRDefault="0058787C">
      <w:pPr>
        <w:spacing w:after="200" w:line="276" w:lineRule="auto"/>
        <w:rPr>
          <w:i/>
        </w:rPr>
      </w:pPr>
    </w:p>
    <w:p w:rsidR="0022702F" w:rsidRPr="006A0EFD" w:rsidRDefault="0022702F">
      <w:pPr>
        <w:spacing w:after="200" w:line="276" w:lineRule="auto"/>
        <w:rPr>
          <w:i/>
        </w:rPr>
        <w:sectPr w:rsidR="0022702F" w:rsidRPr="006A0EFD" w:rsidSect="000273EE">
          <w:headerReference w:type="default" r:id="rId79"/>
          <w:footerReference w:type="default" r:id="rId80"/>
          <w:headerReference w:type="first" r:id="rId81"/>
          <w:footerReference w:type="first" r:id="rId82"/>
          <w:pgSz w:w="11906" w:h="16838" w:code="9"/>
          <w:pgMar w:top="1135" w:right="1418" w:bottom="1418" w:left="1418" w:header="709" w:footer="709" w:gutter="0"/>
          <w:pgNumType w:start="1"/>
          <w:cols w:space="708"/>
          <w:titlePg/>
          <w:docGrid w:linePitch="360"/>
        </w:sectPr>
      </w:pPr>
    </w:p>
    <w:p w:rsidR="002E024E" w:rsidRDefault="0022702F">
      <w:pPr>
        <w:spacing w:after="200" w:line="276" w:lineRule="auto"/>
        <w:rPr>
          <w:rFonts w:asciiTheme="minorHAnsi" w:eastAsiaTheme="minorEastAsia" w:hAnsiTheme="minorHAnsi" w:cstheme="minorBidi"/>
          <w:sz w:val="22"/>
          <w:szCs w:val="22"/>
        </w:rPr>
      </w:pPr>
      <w:r w:rsidRPr="00305721">
        <w:lastRenderedPageBreak/>
        <w:t>Tabelarni prikaz ukupnog broja i  vrijednosti dodijeljenih ugovora putem Pravilnika za usluge iz Aneksa II. Dio B  u 201</w:t>
      </w:r>
      <w:r w:rsidR="00305721" w:rsidRPr="00305721">
        <w:t>7</w:t>
      </w:r>
      <w:r w:rsidRPr="00305721">
        <w:t>. godini prema kategorijama i nivoima vlasti:</w:t>
      </w:r>
      <w:r w:rsidR="00332779">
        <w:rPr>
          <w:b/>
          <w:i/>
        </w:rPr>
        <w:fldChar w:fldCharType="begin"/>
      </w:r>
      <w:r w:rsidR="00332779">
        <w:rPr>
          <w:b/>
          <w:i/>
        </w:rPr>
        <w:instrText xml:space="preserve"> LINK </w:instrText>
      </w:r>
      <w:r w:rsidR="00EC5421">
        <w:rPr>
          <w:b/>
          <w:i/>
        </w:rPr>
        <w:instrText xml:space="preserve">Excel.Sheet.12 "\\\\DC-SRV-01\\RedirectedFolders\\Mustafa.Serdarevic\\My Documents\\GODISNJI IZVJESTAJ 2017\\Aneks II dio B.xlsx" AnnualNpsaNoticeReportExportDTO!R12150C2:R12164C13 </w:instrText>
      </w:r>
      <w:r w:rsidR="00332779">
        <w:rPr>
          <w:b/>
          <w:i/>
        </w:rPr>
        <w:instrText xml:space="preserve">\a \f 4 \h  \* MERGEFORMAT </w:instrText>
      </w:r>
      <w:r w:rsidR="00332779">
        <w:rPr>
          <w:b/>
          <w:i/>
        </w:rPr>
        <w:fldChar w:fldCharType="separate"/>
      </w:r>
    </w:p>
    <w:tbl>
      <w:tblPr>
        <w:tblW w:w="13992" w:type="dxa"/>
        <w:jc w:val="right"/>
        <w:tblLook w:val="04A0" w:firstRow="1" w:lastRow="0" w:firstColumn="1" w:lastColumn="0" w:noHBand="0" w:noVBand="1"/>
      </w:tblPr>
      <w:tblGrid>
        <w:gridCol w:w="1129"/>
        <w:gridCol w:w="1701"/>
        <w:gridCol w:w="993"/>
        <w:gridCol w:w="1275"/>
        <w:gridCol w:w="1088"/>
        <w:gridCol w:w="1322"/>
        <w:gridCol w:w="1140"/>
        <w:gridCol w:w="1270"/>
        <w:gridCol w:w="850"/>
        <w:gridCol w:w="993"/>
        <w:gridCol w:w="807"/>
        <w:gridCol w:w="1424"/>
      </w:tblGrid>
      <w:tr w:rsidR="002E024E" w:rsidRPr="002E024E" w:rsidTr="002E024E">
        <w:trPr>
          <w:divId w:val="843276992"/>
          <w:trHeight w:val="284"/>
          <w:jc w:val="right"/>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024E" w:rsidRPr="002E024E" w:rsidRDefault="002E024E" w:rsidP="002E024E">
            <w:pPr>
              <w:rPr>
                <w:color w:val="000000"/>
                <w:sz w:val="16"/>
                <w:szCs w:val="16"/>
              </w:rPr>
            </w:pPr>
            <w:r w:rsidRPr="002E024E">
              <w:rPr>
                <w:color w:val="000000"/>
                <w:sz w:val="16"/>
                <w:szCs w:val="16"/>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2E024E" w:rsidRPr="002E024E" w:rsidRDefault="002E024E" w:rsidP="002E024E">
            <w:pPr>
              <w:rPr>
                <w:color w:val="000000"/>
                <w:sz w:val="16"/>
                <w:szCs w:val="16"/>
              </w:rPr>
            </w:pPr>
            <w:r w:rsidRPr="002E024E">
              <w:rPr>
                <w:color w:val="000000"/>
                <w:sz w:val="16"/>
                <w:szCs w:val="16"/>
              </w:rPr>
              <w:t>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BIH</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FBIH</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RS</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BD</w:t>
            </w:r>
          </w:p>
        </w:tc>
        <w:tc>
          <w:tcPr>
            <w:tcW w:w="2231" w:type="dxa"/>
            <w:gridSpan w:val="2"/>
            <w:tcBorders>
              <w:top w:val="single" w:sz="4" w:space="0" w:color="auto"/>
              <w:left w:val="nil"/>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UKUPNO</w:t>
            </w:r>
          </w:p>
        </w:tc>
      </w:tr>
      <w:tr w:rsidR="002E024E" w:rsidRPr="002E024E" w:rsidTr="002E024E">
        <w:trPr>
          <w:divId w:val="843276992"/>
          <w:trHeight w:val="284"/>
          <w:jc w:val="right"/>
        </w:trPr>
        <w:tc>
          <w:tcPr>
            <w:tcW w:w="1129" w:type="dxa"/>
            <w:vMerge w:val="restart"/>
            <w:tcBorders>
              <w:top w:val="nil"/>
              <w:left w:val="single" w:sz="4" w:space="0" w:color="auto"/>
              <w:bottom w:val="single" w:sz="4" w:space="0" w:color="auto"/>
              <w:right w:val="single" w:sz="4" w:space="0" w:color="auto"/>
            </w:tcBorders>
            <w:shd w:val="clear" w:color="000000" w:fill="C6D9F1"/>
            <w:noWrap/>
            <w:vAlign w:val="center"/>
            <w:hideMark/>
          </w:tcPr>
          <w:p w:rsidR="002E024E" w:rsidRPr="002E024E" w:rsidRDefault="002E024E" w:rsidP="002E024E">
            <w:pPr>
              <w:jc w:val="center"/>
              <w:rPr>
                <w:color w:val="000000"/>
                <w:sz w:val="16"/>
                <w:szCs w:val="16"/>
              </w:rPr>
            </w:pPr>
            <w:r w:rsidRPr="002E024E">
              <w:rPr>
                <w:color w:val="000000"/>
                <w:sz w:val="16"/>
                <w:szCs w:val="16"/>
              </w:rPr>
              <w:t>Kategorija</w:t>
            </w:r>
          </w:p>
        </w:tc>
        <w:tc>
          <w:tcPr>
            <w:tcW w:w="1701" w:type="dxa"/>
            <w:vMerge w:val="restart"/>
            <w:tcBorders>
              <w:top w:val="nil"/>
              <w:left w:val="single" w:sz="4" w:space="0" w:color="auto"/>
              <w:bottom w:val="single" w:sz="4" w:space="0" w:color="auto"/>
              <w:right w:val="single" w:sz="4" w:space="0" w:color="auto"/>
            </w:tcBorders>
            <w:shd w:val="clear" w:color="000000" w:fill="C6D9F1"/>
            <w:vAlign w:val="center"/>
            <w:hideMark/>
          </w:tcPr>
          <w:p w:rsidR="002E024E" w:rsidRPr="002E024E" w:rsidRDefault="002E024E" w:rsidP="002E024E">
            <w:pPr>
              <w:jc w:val="center"/>
              <w:rPr>
                <w:color w:val="000000"/>
                <w:sz w:val="16"/>
                <w:szCs w:val="16"/>
              </w:rPr>
            </w:pPr>
            <w:r w:rsidRPr="002E024E">
              <w:rPr>
                <w:color w:val="000000"/>
                <w:sz w:val="16"/>
                <w:szCs w:val="16"/>
              </w:rPr>
              <w:t>Predmet javne nabavke</w:t>
            </w:r>
          </w:p>
        </w:tc>
        <w:tc>
          <w:tcPr>
            <w:tcW w:w="2268" w:type="dxa"/>
            <w:gridSpan w:val="2"/>
            <w:tcBorders>
              <w:top w:val="single" w:sz="4" w:space="0" w:color="auto"/>
              <w:left w:val="nil"/>
              <w:bottom w:val="single" w:sz="4" w:space="0" w:color="auto"/>
              <w:right w:val="single" w:sz="4" w:space="0" w:color="auto"/>
            </w:tcBorders>
            <w:shd w:val="clear" w:color="000000" w:fill="C6D9F1"/>
            <w:vAlign w:val="center"/>
            <w:hideMark/>
          </w:tcPr>
          <w:p w:rsidR="002E024E" w:rsidRPr="002E024E" w:rsidRDefault="002E024E" w:rsidP="002E024E">
            <w:pPr>
              <w:jc w:val="center"/>
              <w:rPr>
                <w:color w:val="000000"/>
                <w:sz w:val="16"/>
                <w:szCs w:val="16"/>
              </w:rPr>
            </w:pPr>
            <w:r w:rsidRPr="002E024E">
              <w:rPr>
                <w:color w:val="000000"/>
                <w:sz w:val="16"/>
                <w:szCs w:val="16"/>
              </w:rPr>
              <w:t>Pravilnik</w:t>
            </w:r>
          </w:p>
        </w:tc>
        <w:tc>
          <w:tcPr>
            <w:tcW w:w="2410" w:type="dxa"/>
            <w:gridSpan w:val="2"/>
            <w:tcBorders>
              <w:top w:val="single" w:sz="4" w:space="0" w:color="auto"/>
              <w:left w:val="nil"/>
              <w:bottom w:val="single" w:sz="4" w:space="0" w:color="auto"/>
              <w:right w:val="single" w:sz="4" w:space="0" w:color="auto"/>
            </w:tcBorders>
            <w:shd w:val="clear" w:color="000000" w:fill="C6D9F1"/>
            <w:vAlign w:val="center"/>
            <w:hideMark/>
          </w:tcPr>
          <w:p w:rsidR="002E024E" w:rsidRPr="002E024E" w:rsidRDefault="002E024E" w:rsidP="002E024E">
            <w:pPr>
              <w:jc w:val="center"/>
              <w:rPr>
                <w:color w:val="000000"/>
                <w:sz w:val="16"/>
                <w:szCs w:val="16"/>
              </w:rPr>
            </w:pPr>
            <w:r w:rsidRPr="002E024E">
              <w:rPr>
                <w:color w:val="000000"/>
                <w:sz w:val="16"/>
                <w:szCs w:val="16"/>
              </w:rPr>
              <w:t>Pravilnik</w:t>
            </w:r>
          </w:p>
        </w:tc>
        <w:tc>
          <w:tcPr>
            <w:tcW w:w="2410" w:type="dxa"/>
            <w:gridSpan w:val="2"/>
            <w:tcBorders>
              <w:top w:val="single" w:sz="4" w:space="0" w:color="auto"/>
              <w:left w:val="nil"/>
              <w:bottom w:val="single" w:sz="4" w:space="0" w:color="auto"/>
              <w:right w:val="single" w:sz="4" w:space="0" w:color="auto"/>
            </w:tcBorders>
            <w:shd w:val="clear" w:color="000000" w:fill="C6D9F1"/>
            <w:vAlign w:val="center"/>
            <w:hideMark/>
          </w:tcPr>
          <w:p w:rsidR="002E024E" w:rsidRPr="002E024E" w:rsidRDefault="002E024E" w:rsidP="002E024E">
            <w:pPr>
              <w:jc w:val="center"/>
              <w:rPr>
                <w:color w:val="000000"/>
                <w:sz w:val="16"/>
                <w:szCs w:val="16"/>
              </w:rPr>
            </w:pPr>
            <w:r w:rsidRPr="002E024E">
              <w:rPr>
                <w:color w:val="000000"/>
                <w:sz w:val="16"/>
                <w:szCs w:val="16"/>
              </w:rPr>
              <w:t>Pravilnik</w:t>
            </w:r>
          </w:p>
        </w:tc>
        <w:tc>
          <w:tcPr>
            <w:tcW w:w="1843" w:type="dxa"/>
            <w:gridSpan w:val="2"/>
            <w:tcBorders>
              <w:top w:val="single" w:sz="4" w:space="0" w:color="auto"/>
              <w:left w:val="nil"/>
              <w:bottom w:val="single" w:sz="4" w:space="0" w:color="auto"/>
              <w:right w:val="single" w:sz="4" w:space="0" w:color="auto"/>
            </w:tcBorders>
            <w:shd w:val="clear" w:color="000000" w:fill="C6D9F1"/>
            <w:vAlign w:val="center"/>
            <w:hideMark/>
          </w:tcPr>
          <w:p w:rsidR="002E024E" w:rsidRPr="002E024E" w:rsidRDefault="002E024E" w:rsidP="002E024E">
            <w:pPr>
              <w:jc w:val="center"/>
              <w:rPr>
                <w:color w:val="000000"/>
                <w:sz w:val="16"/>
                <w:szCs w:val="16"/>
              </w:rPr>
            </w:pPr>
            <w:r w:rsidRPr="002E024E">
              <w:rPr>
                <w:color w:val="000000"/>
                <w:sz w:val="16"/>
                <w:szCs w:val="16"/>
              </w:rPr>
              <w:t>Pravilnik</w:t>
            </w:r>
          </w:p>
        </w:tc>
        <w:tc>
          <w:tcPr>
            <w:tcW w:w="2231" w:type="dxa"/>
            <w:gridSpan w:val="2"/>
            <w:tcBorders>
              <w:top w:val="single" w:sz="4" w:space="0" w:color="auto"/>
              <w:left w:val="nil"/>
              <w:bottom w:val="single" w:sz="4" w:space="0" w:color="auto"/>
              <w:right w:val="single" w:sz="4" w:space="0" w:color="auto"/>
            </w:tcBorders>
            <w:shd w:val="clear" w:color="000000" w:fill="C6D9F1"/>
            <w:vAlign w:val="center"/>
            <w:hideMark/>
          </w:tcPr>
          <w:p w:rsidR="002E024E" w:rsidRPr="002E024E" w:rsidRDefault="002E024E" w:rsidP="002E024E">
            <w:pPr>
              <w:jc w:val="center"/>
              <w:rPr>
                <w:color w:val="000000"/>
                <w:sz w:val="16"/>
                <w:szCs w:val="16"/>
              </w:rPr>
            </w:pPr>
            <w:r w:rsidRPr="002E024E">
              <w:rPr>
                <w:color w:val="000000"/>
                <w:sz w:val="16"/>
                <w:szCs w:val="16"/>
              </w:rPr>
              <w:t>Pravilnik</w:t>
            </w:r>
          </w:p>
        </w:tc>
      </w:tr>
      <w:tr w:rsidR="002E024E" w:rsidRPr="002E024E" w:rsidTr="002E024E">
        <w:trPr>
          <w:divId w:val="843276992"/>
          <w:trHeight w:val="341"/>
          <w:jc w:val="right"/>
        </w:trPr>
        <w:tc>
          <w:tcPr>
            <w:tcW w:w="1129" w:type="dxa"/>
            <w:vMerge/>
            <w:tcBorders>
              <w:top w:val="nil"/>
              <w:left w:val="single" w:sz="4" w:space="0" w:color="auto"/>
              <w:bottom w:val="single" w:sz="4" w:space="0" w:color="auto"/>
              <w:right w:val="single" w:sz="4" w:space="0" w:color="auto"/>
            </w:tcBorders>
            <w:vAlign w:val="center"/>
            <w:hideMark/>
          </w:tcPr>
          <w:p w:rsidR="002E024E" w:rsidRPr="002E024E" w:rsidRDefault="002E024E" w:rsidP="002E024E">
            <w:pPr>
              <w:rPr>
                <w:color w:val="000000"/>
                <w:sz w:val="16"/>
                <w:szCs w:val="16"/>
              </w:rPr>
            </w:pPr>
          </w:p>
        </w:tc>
        <w:tc>
          <w:tcPr>
            <w:tcW w:w="1701" w:type="dxa"/>
            <w:vMerge/>
            <w:tcBorders>
              <w:top w:val="nil"/>
              <w:left w:val="single" w:sz="4" w:space="0" w:color="auto"/>
              <w:bottom w:val="single" w:sz="4" w:space="0" w:color="auto"/>
              <w:right w:val="single" w:sz="4" w:space="0" w:color="auto"/>
            </w:tcBorders>
            <w:vAlign w:val="center"/>
            <w:hideMark/>
          </w:tcPr>
          <w:p w:rsidR="002E024E" w:rsidRPr="002E024E" w:rsidRDefault="002E024E" w:rsidP="002E024E">
            <w:pPr>
              <w:rPr>
                <w:color w:val="000000"/>
                <w:sz w:val="16"/>
                <w:szCs w:val="16"/>
              </w:rPr>
            </w:pPr>
          </w:p>
        </w:tc>
        <w:tc>
          <w:tcPr>
            <w:tcW w:w="993" w:type="dxa"/>
            <w:tcBorders>
              <w:top w:val="nil"/>
              <w:left w:val="nil"/>
              <w:bottom w:val="single" w:sz="4" w:space="0" w:color="auto"/>
              <w:right w:val="single" w:sz="4" w:space="0" w:color="auto"/>
            </w:tcBorders>
            <w:shd w:val="clear" w:color="000000" w:fill="C6D9F1"/>
            <w:vAlign w:val="center"/>
            <w:hideMark/>
          </w:tcPr>
          <w:p w:rsidR="002E024E" w:rsidRPr="002E024E" w:rsidRDefault="002E024E" w:rsidP="002E024E">
            <w:pPr>
              <w:jc w:val="center"/>
              <w:rPr>
                <w:color w:val="000000"/>
                <w:sz w:val="16"/>
                <w:szCs w:val="16"/>
              </w:rPr>
            </w:pPr>
            <w:r w:rsidRPr="002E024E">
              <w:rPr>
                <w:color w:val="000000"/>
                <w:sz w:val="16"/>
                <w:szCs w:val="16"/>
              </w:rPr>
              <w:t>Broj</w:t>
            </w:r>
          </w:p>
        </w:tc>
        <w:tc>
          <w:tcPr>
            <w:tcW w:w="1275" w:type="dxa"/>
            <w:tcBorders>
              <w:top w:val="nil"/>
              <w:left w:val="nil"/>
              <w:bottom w:val="single" w:sz="4" w:space="0" w:color="auto"/>
              <w:right w:val="single" w:sz="4" w:space="0" w:color="auto"/>
            </w:tcBorders>
            <w:shd w:val="clear" w:color="000000" w:fill="C6D9F1"/>
            <w:vAlign w:val="center"/>
            <w:hideMark/>
          </w:tcPr>
          <w:p w:rsidR="002E024E" w:rsidRPr="002E024E" w:rsidRDefault="002E024E" w:rsidP="002E024E">
            <w:pPr>
              <w:jc w:val="center"/>
              <w:rPr>
                <w:color w:val="000000"/>
                <w:sz w:val="16"/>
                <w:szCs w:val="16"/>
              </w:rPr>
            </w:pPr>
            <w:r w:rsidRPr="002E024E">
              <w:rPr>
                <w:color w:val="000000"/>
                <w:sz w:val="16"/>
                <w:szCs w:val="16"/>
              </w:rPr>
              <w:t>KM</w:t>
            </w:r>
          </w:p>
        </w:tc>
        <w:tc>
          <w:tcPr>
            <w:tcW w:w="1088" w:type="dxa"/>
            <w:tcBorders>
              <w:top w:val="nil"/>
              <w:left w:val="nil"/>
              <w:bottom w:val="single" w:sz="4" w:space="0" w:color="auto"/>
              <w:right w:val="single" w:sz="4" w:space="0" w:color="auto"/>
            </w:tcBorders>
            <w:shd w:val="clear" w:color="000000" w:fill="C6D9F1"/>
            <w:vAlign w:val="center"/>
            <w:hideMark/>
          </w:tcPr>
          <w:p w:rsidR="002E024E" w:rsidRPr="002E024E" w:rsidRDefault="002E024E" w:rsidP="002E024E">
            <w:pPr>
              <w:jc w:val="center"/>
              <w:rPr>
                <w:color w:val="000000"/>
                <w:sz w:val="16"/>
                <w:szCs w:val="16"/>
              </w:rPr>
            </w:pPr>
            <w:r w:rsidRPr="002E024E">
              <w:rPr>
                <w:color w:val="000000"/>
                <w:sz w:val="16"/>
                <w:szCs w:val="16"/>
              </w:rPr>
              <w:t>Broj</w:t>
            </w:r>
          </w:p>
        </w:tc>
        <w:tc>
          <w:tcPr>
            <w:tcW w:w="1322" w:type="dxa"/>
            <w:tcBorders>
              <w:top w:val="nil"/>
              <w:left w:val="nil"/>
              <w:bottom w:val="single" w:sz="4" w:space="0" w:color="auto"/>
              <w:right w:val="single" w:sz="4" w:space="0" w:color="auto"/>
            </w:tcBorders>
            <w:shd w:val="clear" w:color="000000" w:fill="C6D9F1"/>
            <w:vAlign w:val="center"/>
            <w:hideMark/>
          </w:tcPr>
          <w:p w:rsidR="002E024E" w:rsidRPr="002E024E" w:rsidRDefault="002E024E" w:rsidP="002E024E">
            <w:pPr>
              <w:jc w:val="center"/>
              <w:rPr>
                <w:color w:val="000000"/>
                <w:sz w:val="16"/>
                <w:szCs w:val="16"/>
              </w:rPr>
            </w:pPr>
            <w:r w:rsidRPr="002E024E">
              <w:rPr>
                <w:color w:val="000000"/>
                <w:sz w:val="16"/>
                <w:szCs w:val="16"/>
              </w:rPr>
              <w:t>KM</w:t>
            </w:r>
          </w:p>
        </w:tc>
        <w:tc>
          <w:tcPr>
            <w:tcW w:w="1140" w:type="dxa"/>
            <w:tcBorders>
              <w:top w:val="nil"/>
              <w:left w:val="nil"/>
              <w:bottom w:val="single" w:sz="4" w:space="0" w:color="auto"/>
              <w:right w:val="single" w:sz="4" w:space="0" w:color="auto"/>
            </w:tcBorders>
            <w:shd w:val="clear" w:color="000000" w:fill="C6D9F1"/>
            <w:vAlign w:val="center"/>
            <w:hideMark/>
          </w:tcPr>
          <w:p w:rsidR="002E024E" w:rsidRPr="002E024E" w:rsidRDefault="002E024E" w:rsidP="002E024E">
            <w:pPr>
              <w:jc w:val="center"/>
              <w:rPr>
                <w:color w:val="000000"/>
                <w:sz w:val="16"/>
                <w:szCs w:val="16"/>
              </w:rPr>
            </w:pPr>
            <w:r w:rsidRPr="002E024E">
              <w:rPr>
                <w:color w:val="000000"/>
                <w:sz w:val="16"/>
                <w:szCs w:val="16"/>
              </w:rPr>
              <w:t>Broj</w:t>
            </w:r>
          </w:p>
        </w:tc>
        <w:tc>
          <w:tcPr>
            <w:tcW w:w="1270" w:type="dxa"/>
            <w:tcBorders>
              <w:top w:val="nil"/>
              <w:left w:val="nil"/>
              <w:bottom w:val="single" w:sz="4" w:space="0" w:color="auto"/>
              <w:right w:val="single" w:sz="4" w:space="0" w:color="auto"/>
            </w:tcBorders>
            <w:shd w:val="clear" w:color="000000" w:fill="C6D9F1"/>
            <w:vAlign w:val="center"/>
            <w:hideMark/>
          </w:tcPr>
          <w:p w:rsidR="002E024E" w:rsidRPr="002E024E" w:rsidRDefault="002E024E" w:rsidP="002E024E">
            <w:pPr>
              <w:jc w:val="center"/>
              <w:rPr>
                <w:color w:val="000000"/>
                <w:sz w:val="16"/>
                <w:szCs w:val="16"/>
              </w:rPr>
            </w:pPr>
            <w:r w:rsidRPr="002E024E">
              <w:rPr>
                <w:color w:val="000000"/>
                <w:sz w:val="16"/>
                <w:szCs w:val="16"/>
              </w:rPr>
              <w:t>KM</w:t>
            </w:r>
          </w:p>
        </w:tc>
        <w:tc>
          <w:tcPr>
            <w:tcW w:w="850" w:type="dxa"/>
            <w:tcBorders>
              <w:top w:val="nil"/>
              <w:left w:val="nil"/>
              <w:bottom w:val="single" w:sz="4" w:space="0" w:color="auto"/>
              <w:right w:val="single" w:sz="4" w:space="0" w:color="auto"/>
            </w:tcBorders>
            <w:shd w:val="clear" w:color="000000" w:fill="C6D9F1"/>
            <w:vAlign w:val="center"/>
            <w:hideMark/>
          </w:tcPr>
          <w:p w:rsidR="002E024E" w:rsidRPr="002E024E" w:rsidRDefault="002E024E" w:rsidP="002E024E">
            <w:pPr>
              <w:jc w:val="center"/>
              <w:rPr>
                <w:color w:val="000000"/>
                <w:sz w:val="16"/>
                <w:szCs w:val="16"/>
              </w:rPr>
            </w:pPr>
            <w:r w:rsidRPr="002E024E">
              <w:rPr>
                <w:color w:val="000000"/>
                <w:sz w:val="16"/>
                <w:szCs w:val="16"/>
              </w:rPr>
              <w:t>Broj</w:t>
            </w:r>
          </w:p>
        </w:tc>
        <w:tc>
          <w:tcPr>
            <w:tcW w:w="993" w:type="dxa"/>
            <w:tcBorders>
              <w:top w:val="nil"/>
              <w:left w:val="nil"/>
              <w:bottom w:val="single" w:sz="4" w:space="0" w:color="auto"/>
              <w:right w:val="single" w:sz="4" w:space="0" w:color="auto"/>
            </w:tcBorders>
            <w:shd w:val="clear" w:color="000000" w:fill="C6D9F1"/>
            <w:vAlign w:val="center"/>
            <w:hideMark/>
          </w:tcPr>
          <w:p w:rsidR="002E024E" w:rsidRPr="002E024E" w:rsidRDefault="002E024E" w:rsidP="002E024E">
            <w:pPr>
              <w:jc w:val="center"/>
              <w:rPr>
                <w:color w:val="000000"/>
                <w:sz w:val="16"/>
                <w:szCs w:val="16"/>
              </w:rPr>
            </w:pPr>
            <w:r w:rsidRPr="002E024E">
              <w:rPr>
                <w:color w:val="000000"/>
                <w:sz w:val="16"/>
                <w:szCs w:val="16"/>
              </w:rPr>
              <w:t>KM</w:t>
            </w:r>
          </w:p>
        </w:tc>
        <w:tc>
          <w:tcPr>
            <w:tcW w:w="807" w:type="dxa"/>
            <w:tcBorders>
              <w:top w:val="nil"/>
              <w:left w:val="nil"/>
              <w:bottom w:val="single" w:sz="4" w:space="0" w:color="auto"/>
              <w:right w:val="single" w:sz="4" w:space="0" w:color="auto"/>
            </w:tcBorders>
            <w:shd w:val="clear" w:color="000000" w:fill="C6D9F1"/>
            <w:vAlign w:val="center"/>
            <w:hideMark/>
          </w:tcPr>
          <w:p w:rsidR="002E024E" w:rsidRPr="002E024E" w:rsidRDefault="002E024E" w:rsidP="002E024E">
            <w:pPr>
              <w:jc w:val="center"/>
              <w:rPr>
                <w:color w:val="000000"/>
                <w:sz w:val="16"/>
                <w:szCs w:val="16"/>
              </w:rPr>
            </w:pPr>
            <w:r w:rsidRPr="002E024E">
              <w:rPr>
                <w:color w:val="000000"/>
                <w:sz w:val="16"/>
                <w:szCs w:val="16"/>
              </w:rPr>
              <w:t>Broj</w:t>
            </w:r>
          </w:p>
        </w:tc>
        <w:tc>
          <w:tcPr>
            <w:tcW w:w="1424" w:type="dxa"/>
            <w:tcBorders>
              <w:top w:val="nil"/>
              <w:left w:val="nil"/>
              <w:bottom w:val="single" w:sz="4" w:space="0" w:color="auto"/>
              <w:right w:val="single" w:sz="4" w:space="0" w:color="auto"/>
            </w:tcBorders>
            <w:shd w:val="clear" w:color="000000" w:fill="C6D9F1"/>
            <w:vAlign w:val="center"/>
            <w:hideMark/>
          </w:tcPr>
          <w:p w:rsidR="002E024E" w:rsidRPr="002E024E" w:rsidRDefault="002E024E" w:rsidP="002E024E">
            <w:pPr>
              <w:jc w:val="center"/>
              <w:rPr>
                <w:color w:val="000000"/>
                <w:sz w:val="16"/>
                <w:szCs w:val="16"/>
              </w:rPr>
            </w:pPr>
            <w:r w:rsidRPr="002E024E">
              <w:rPr>
                <w:color w:val="000000"/>
                <w:sz w:val="16"/>
                <w:szCs w:val="16"/>
              </w:rPr>
              <w:t>KM</w:t>
            </w:r>
          </w:p>
        </w:tc>
      </w:tr>
      <w:tr w:rsidR="002E024E" w:rsidRPr="002E024E" w:rsidTr="002E024E">
        <w:trPr>
          <w:divId w:val="843276992"/>
          <w:trHeight w:val="563"/>
          <w:jc w:val="right"/>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rPr>
                <w:color w:val="000000"/>
                <w:sz w:val="16"/>
                <w:szCs w:val="16"/>
              </w:rPr>
            </w:pPr>
            <w:r w:rsidRPr="002E024E">
              <w:rPr>
                <w:color w:val="000000"/>
                <w:sz w:val="16"/>
                <w:szCs w:val="16"/>
              </w:rPr>
              <w:t>Hotelske i ugostiteljske usluge</w:t>
            </w:r>
          </w:p>
        </w:tc>
        <w:tc>
          <w:tcPr>
            <w:tcW w:w="993"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1.508,00</w:t>
            </w:r>
          </w:p>
        </w:tc>
        <w:tc>
          <w:tcPr>
            <w:tcW w:w="1275" w:type="dxa"/>
            <w:tcBorders>
              <w:top w:val="nil"/>
              <w:left w:val="nil"/>
              <w:bottom w:val="single" w:sz="4" w:space="0" w:color="auto"/>
              <w:right w:val="single" w:sz="4" w:space="0" w:color="auto"/>
            </w:tcBorders>
            <w:shd w:val="clear" w:color="000000" w:fill="FFFFFF"/>
            <w:noWrap/>
            <w:vAlign w:val="bottom"/>
            <w:hideMark/>
          </w:tcPr>
          <w:p w:rsidR="002E024E" w:rsidRPr="002E024E" w:rsidRDefault="002E024E" w:rsidP="002E024E">
            <w:pPr>
              <w:jc w:val="center"/>
              <w:rPr>
                <w:rFonts w:ascii="Arial" w:hAnsi="Arial" w:cs="Arial"/>
                <w:color w:val="000000"/>
                <w:sz w:val="16"/>
                <w:szCs w:val="16"/>
              </w:rPr>
            </w:pPr>
            <w:r w:rsidRPr="002E024E">
              <w:rPr>
                <w:rFonts w:ascii="Arial" w:hAnsi="Arial" w:cs="Arial"/>
                <w:color w:val="000000"/>
                <w:sz w:val="16"/>
                <w:szCs w:val="16"/>
              </w:rPr>
              <w:t>1.846.960,80</w:t>
            </w:r>
          </w:p>
        </w:tc>
        <w:tc>
          <w:tcPr>
            <w:tcW w:w="1088"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1.752,00</w:t>
            </w:r>
          </w:p>
        </w:tc>
        <w:tc>
          <w:tcPr>
            <w:tcW w:w="1322"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center"/>
              <w:rPr>
                <w:color w:val="000000"/>
                <w:sz w:val="16"/>
                <w:szCs w:val="16"/>
              </w:rPr>
            </w:pPr>
            <w:r w:rsidRPr="002E024E">
              <w:rPr>
                <w:color w:val="000000"/>
                <w:sz w:val="16"/>
                <w:szCs w:val="16"/>
              </w:rPr>
              <w:t>1.216.322,45</w:t>
            </w:r>
          </w:p>
        </w:tc>
        <w:tc>
          <w:tcPr>
            <w:tcW w:w="1140"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2.320,00</w:t>
            </w:r>
          </w:p>
        </w:tc>
        <w:tc>
          <w:tcPr>
            <w:tcW w:w="1270"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center"/>
              <w:rPr>
                <w:color w:val="000000"/>
                <w:sz w:val="16"/>
                <w:szCs w:val="16"/>
              </w:rPr>
            </w:pPr>
            <w:r w:rsidRPr="002E024E">
              <w:rPr>
                <w:color w:val="000000"/>
                <w:sz w:val="16"/>
                <w:szCs w:val="16"/>
              </w:rPr>
              <w:t>2.468.515,73</w:t>
            </w:r>
          </w:p>
        </w:tc>
        <w:tc>
          <w:tcPr>
            <w:tcW w:w="850"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359,00</w:t>
            </w:r>
          </w:p>
        </w:tc>
        <w:tc>
          <w:tcPr>
            <w:tcW w:w="993"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center"/>
              <w:rPr>
                <w:color w:val="000000"/>
                <w:sz w:val="16"/>
                <w:szCs w:val="16"/>
              </w:rPr>
            </w:pPr>
            <w:r w:rsidRPr="002E024E">
              <w:rPr>
                <w:color w:val="000000"/>
                <w:sz w:val="16"/>
                <w:szCs w:val="16"/>
              </w:rPr>
              <w:t>128.966,14</w:t>
            </w:r>
          </w:p>
        </w:tc>
        <w:tc>
          <w:tcPr>
            <w:tcW w:w="807"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5939</w:t>
            </w:r>
          </w:p>
        </w:tc>
        <w:tc>
          <w:tcPr>
            <w:tcW w:w="1424" w:type="dxa"/>
            <w:tcBorders>
              <w:top w:val="nil"/>
              <w:left w:val="nil"/>
              <w:bottom w:val="single" w:sz="4" w:space="0" w:color="auto"/>
              <w:right w:val="single" w:sz="4" w:space="0" w:color="auto"/>
            </w:tcBorders>
            <w:shd w:val="clear" w:color="auto" w:fill="auto"/>
            <w:noWrap/>
            <w:vAlign w:val="bottom"/>
            <w:hideMark/>
          </w:tcPr>
          <w:p w:rsidR="002E024E" w:rsidRPr="002E024E" w:rsidRDefault="002E024E" w:rsidP="002E024E">
            <w:pPr>
              <w:jc w:val="center"/>
              <w:rPr>
                <w:rFonts w:ascii="Arial" w:hAnsi="Arial" w:cs="Arial"/>
                <w:color w:val="000000"/>
                <w:sz w:val="16"/>
                <w:szCs w:val="16"/>
              </w:rPr>
            </w:pPr>
            <w:r w:rsidRPr="002E024E">
              <w:rPr>
                <w:rFonts w:ascii="Arial" w:hAnsi="Arial" w:cs="Arial"/>
                <w:color w:val="000000"/>
                <w:sz w:val="16"/>
                <w:szCs w:val="16"/>
              </w:rPr>
              <w:t>5.660.765,12</w:t>
            </w:r>
          </w:p>
        </w:tc>
      </w:tr>
      <w:tr w:rsidR="002E024E" w:rsidRPr="002E024E" w:rsidTr="002E024E">
        <w:trPr>
          <w:divId w:val="843276992"/>
          <w:trHeight w:val="506"/>
          <w:jc w:val="right"/>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2</w:t>
            </w:r>
          </w:p>
        </w:tc>
        <w:tc>
          <w:tcPr>
            <w:tcW w:w="1701"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rPr>
                <w:color w:val="000000"/>
                <w:sz w:val="16"/>
                <w:szCs w:val="16"/>
              </w:rPr>
            </w:pPr>
            <w:r w:rsidRPr="002E024E">
              <w:rPr>
                <w:color w:val="000000"/>
                <w:sz w:val="16"/>
                <w:szCs w:val="16"/>
              </w:rPr>
              <w:t>Usluge željezničkog transporta</w:t>
            </w:r>
          </w:p>
        </w:tc>
        <w:tc>
          <w:tcPr>
            <w:tcW w:w="993"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0</w:t>
            </w:r>
          </w:p>
        </w:tc>
        <w:tc>
          <w:tcPr>
            <w:tcW w:w="1275"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0,00</w:t>
            </w:r>
          </w:p>
        </w:tc>
        <w:tc>
          <w:tcPr>
            <w:tcW w:w="1088"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5,00</w:t>
            </w:r>
          </w:p>
        </w:tc>
        <w:tc>
          <w:tcPr>
            <w:tcW w:w="1322"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647,31</w:t>
            </w:r>
          </w:p>
        </w:tc>
        <w:tc>
          <w:tcPr>
            <w:tcW w:w="1140"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0</w:t>
            </w:r>
          </w:p>
        </w:tc>
        <w:tc>
          <w:tcPr>
            <w:tcW w:w="1270"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0,00</w:t>
            </w:r>
          </w:p>
        </w:tc>
        <w:tc>
          <w:tcPr>
            <w:tcW w:w="850"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0</w:t>
            </w:r>
          </w:p>
        </w:tc>
        <w:tc>
          <w:tcPr>
            <w:tcW w:w="993"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0,00</w:t>
            </w:r>
          </w:p>
        </w:tc>
        <w:tc>
          <w:tcPr>
            <w:tcW w:w="807"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5</w:t>
            </w:r>
          </w:p>
        </w:tc>
        <w:tc>
          <w:tcPr>
            <w:tcW w:w="1424"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647,31</w:t>
            </w:r>
          </w:p>
        </w:tc>
      </w:tr>
      <w:tr w:rsidR="002E024E" w:rsidRPr="002E024E" w:rsidTr="002E024E">
        <w:trPr>
          <w:divId w:val="843276992"/>
          <w:trHeight w:val="563"/>
          <w:jc w:val="right"/>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3</w:t>
            </w:r>
          </w:p>
        </w:tc>
        <w:tc>
          <w:tcPr>
            <w:tcW w:w="1701"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rPr>
                <w:color w:val="000000"/>
                <w:sz w:val="16"/>
                <w:szCs w:val="16"/>
              </w:rPr>
            </w:pPr>
            <w:r w:rsidRPr="002E024E">
              <w:rPr>
                <w:color w:val="000000"/>
                <w:sz w:val="16"/>
                <w:szCs w:val="16"/>
              </w:rPr>
              <w:t>Usluge vodenog transporta</w:t>
            </w:r>
          </w:p>
        </w:tc>
        <w:tc>
          <w:tcPr>
            <w:tcW w:w="993"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0</w:t>
            </w:r>
          </w:p>
        </w:tc>
        <w:tc>
          <w:tcPr>
            <w:tcW w:w="1275"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0,00</w:t>
            </w:r>
          </w:p>
        </w:tc>
        <w:tc>
          <w:tcPr>
            <w:tcW w:w="1088"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0</w:t>
            </w:r>
          </w:p>
        </w:tc>
        <w:tc>
          <w:tcPr>
            <w:tcW w:w="1322"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0,00</w:t>
            </w:r>
          </w:p>
        </w:tc>
        <w:tc>
          <w:tcPr>
            <w:tcW w:w="1140"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0</w:t>
            </w:r>
          </w:p>
        </w:tc>
        <w:tc>
          <w:tcPr>
            <w:tcW w:w="1270"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0,00</w:t>
            </w:r>
          </w:p>
        </w:tc>
        <w:tc>
          <w:tcPr>
            <w:tcW w:w="850"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0</w:t>
            </w:r>
          </w:p>
        </w:tc>
        <w:tc>
          <w:tcPr>
            <w:tcW w:w="993"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0,00</w:t>
            </w:r>
          </w:p>
        </w:tc>
        <w:tc>
          <w:tcPr>
            <w:tcW w:w="807"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0</w:t>
            </w:r>
          </w:p>
        </w:tc>
        <w:tc>
          <w:tcPr>
            <w:tcW w:w="1424"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0,00</w:t>
            </w:r>
          </w:p>
        </w:tc>
      </w:tr>
      <w:tr w:rsidR="002E024E" w:rsidRPr="002E024E" w:rsidTr="002E024E">
        <w:trPr>
          <w:divId w:val="843276992"/>
          <w:trHeight w:val="563"/>
          <w:jc w:val="right"/>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4</w:t>
            </w:r>
          </w:p>
        </w:tc>
        <w:tc>
          <w:tcPr>
            <w:tcW w:w="1701"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rPr>
                <w:color w:val="000000"/>
                <w:sz w:val="16"/>
                <w:szCs w:val="16"/>
              </w:rPr>
            </w:pPr>
            <w:r w:rsidRPr="002E024E">
              <w:rPr>
                <w:color w:val="000000"/>
                <w:sz w:val="16"/>
                <w:szCs w:val="16"/>
              </w:rPr>
              <w:t>Pomoćne transportne usluge i usluge podrške</w:t>
            </w:r>
          </w:p>
        </w:tc>
        <w:tc>
          <w:tcPr>
            <w:tcW w:w="993"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19,00</w:t>
            </w:r>
          </w:p>
        </w:tc>
        <w:tc>
          <w:tcPr>
            <w:tcW w:w="1275"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41.778,40</w:t>
            </w:r>
          </w:p>
        </w:tc>
        <w:tc>
          <w:tcPr>
            <w:tcW w:w="1088"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400,00</w:t>
            </w:r>
          </w:p>
        </w:tc>
        <w:tc>
          <w:tcPr>
            <w:tcW w:w="1322"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375.162,81</w:t>
            </w:r>
          </w:p>
        </w:tc>
        <w:tc>
          <w:tcPr>
            <w:tcW w:w="1140"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5,00</w:t>
            </w:r>
          </w:p>
        </w:tc>
        <w:tc>
          <w:tcPr>
            <w:tcW w:w="1270"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198.128,54</w:t>
            </w:r>
          </w:p>
        </w:tc>
        <w:tc>
          <w:tcPr>
            <w:tcW w:w="850"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0</w:t>
            </w:r>
          </w:p>
        </w:tc>
        <w:tc>
          <w:tcPr>
            <w:tcW w:w="993"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0,00</w:t>
            </w:r>
          </w:p>
        </w:tc>
        <w:tc>
          <w:tcPr>
            <w:tcW w:w="807"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424</w:t>
            </w:r>
          </w:p>
        </w:tc>
        <w:tc>
          <w:tcPr>
            <w:tcW w:w="1424"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615.069,75</w:t>
            </w:r>
          </w:p>
        </w:tc>
      </w:tr>
      <w:tr w:rsidR="002E024E" w:rsidRPr="002E024E" w:rsidTr="002E024E">
        <w:trPr>
          <w:divId w:val="843276992"/>
          <w:trHeight w:val="340"/>
          <w:jc w:val="right"/>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5</w:t>
            </w:r>
          </w:p>
        </w:tc>
        <w:tc>
          <w:tcPr>
            <w:tcW w:w="1701"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rPr>
                <w:color w:val="000000"/>
                <w:sz w:val="16"/>
                <w:szCs w:val="16"/>
              </w:rPr>
            </w:pPr>
            <w:r w:rsidRPr="002E024E">
              <w:rPr>
                <w:color w:val="000000"/>
                <w:sz w:val="16"/>
                <w:szCs w:val="16"/>
              </w:rPr>
              <w:t>Pravne usluge</w:t>
            </w:r>
          </w:p>
        </w:tc>
        <w:tc>
          <w:tcPr>
            <w:tcW w:w="993"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13,00</w:t>
            </w:r>
          </w:p>
        </w:tc>
        <w:tc>
          <w:tcPr>
            <w:tcW w:w="1275"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2.508,71</w:t>
            </w:r>
          </w:p>
        </w:tc>
        <w:tc>
          <w:tcPr>
            <w:tcW w:w="1088"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93,00</w:t>
            </w:r>
          </w:p>
        </w:tc>
        <w:tc>
          <w:tcPr>
            <w:tcW w:w="1322"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1.197.138,00</w:t>
            </w:r>
          </w:p>
        </w:tc>
        <w:tc>
          <w:tcPr>
            <w:tcW w:w="1140"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99,00</w:t>
            </w:r>
          </w:p>
        </w:tc>
        <w:tc>
          <w:tcPr>
            <w:tcW w:w="1270"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926.338,75</w:t>
            </w:r>
          </w:p>
        </w:tc>
        <w:tc>
          <w:tcPr>
            <w:tcW w:w="850"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16,00</w:t>
            </w:r>
          </w:p>
        </w:tc>
        <w:tc>
          <w:tcPr>
            <w:tcW w:w="993"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12.635,50</w:t>
            </w:r>
          </w:p>
        </w:tc>
        <w:tc>
          <w:tcPr>
            <w:tcW w:w="807"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221</w:t>
            </w:r>
          </w:p>
        </w:tc>
        <w:tc>
          <w:tcPr>
            <w:tcW w:w="1424"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2.138.620,96</w:t>
            </w:r>
          </w:p>
        </w:tc>
      </w:tr>
      <w:tr w:rsidR="002E024E" w:rsidRPr="002E024E" w:rsidTr="002E024E">
        <w:trPr>
          <w:divId w:val="843276992"/>
          <w:trHeight w:val="563"/>
          <w:jc w:val="right"/>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6</w:t>
            </w:r>
          </w:p>
        </w:tc>
        <w:tc>
          <w:tcPr>
            <w:tcW w:w="1701"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rPr>
                <w:color w:val="000000"/>
                <w:sz w:val="16"/>
                <w:szCs w:val="16"/>
              </w:rPr>
            </w:pPr>
            <w:r w:rsidRPr="002E024E">
              <w:rPr>
                <w:color w:val="000000"/>
                <w:sz w:val="16"/>
                <w:szCs w:val="16"/>
              </w:rPr>
              <w:t>Usluge zapošljavanja i osiguranja osoblja, osim ugovora o radu i rješenja o imenovanju</w:t>
            </w:r>
          </w:p>
        </w:tc>
        <w:tc>
          <w:tcPr>
            <w:tcW w:w="993"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1,00</w:t>
            </w:r>
          </w:p>
        </w:tc>
        <w:tc>
          <w:tcPr>
            <w:tcW w:w="1275"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15.000,00</w:t>
            </w:r>
          </w:p>
        </w:tc>
        <w:tc>
          <w:tcPr>
            <w:tcW w:w="1088"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29,00</w:t>
            </w:r>
          </w:p>
        </w:tc>
        <w:tc>
          <w:tcPr>
            <w:tcW w:w="1322"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105.993,23</w:t>
            </w:r>
          </w:p>
        </w:tc>
        <w:tc>
          <w:tcPr>
            <w:tcW w:w="1140"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23,00</w:t>
            </w:r>
          </w:p>
        </w:tc>
        <w:tc>
          <w:tcPr>
            <w:tcW w:w="1270"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214.592,41</w:t>
            </w:r>
          </w:p>
        </w:tc>
        <w:tc>
          <w:tcPr>
            <w:tcW w:w="850"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11,00</w:t>
            </w:r>
          </w:p>
        </w:tc>
        <w:tc>
          <w:tcPr>
            <w:tcW w:w="993"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5.022,00</w:t>
            </w:r>
          </w:p>
        </w:tc>
        <w:tc>
          <w:tcPr>
            <w:tcW w:w="807"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64</w:t>
            </w:r>
          </w:p>
        </w:tc>
        <w:tc>
          <w:tcPr>
            <w:tcW w:w="1424"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340.607,64</w:t>
            </w:r>
          </w:p>
        </w:tc>
      </w:tr>
      <w:tr w:rsidR="002E024E" w:rsidRPr="002E024E" w:rsidTr="002E024E">
        <w:trPr>
          <w:divId w:val="843276992"/>
          <w:trHeight w:val="563"/>
          <w:jc w:val="right"/>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7</w:t>
            </w:r>
          </w:p>
        </w:tc>
        <w:tc>
          <w:tcPr>
            <w:tcW w:w="1701"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rPr>
                <w:color w:val="000000"/>
                <w:sz w:val="16"/>
                <w:szCs w:val="16"/>
              </w:rPr>
            </w:pPr>
            <w:r w:rsidRPr="002E024E">
              <w:rPr>
                <w:color w:val="000000"/>
                <w:sz w:val="16"/>
                <w:szCs w:val="16"/>
              </w:rPr>
              <w:t>Usluge istrage i osiguranja, osim usluga oklopnih vozila</w:t>
            </w:r>
          </w:p>
        </w:tc>
        <w:tc>
          <w:tcPr>
            <w:tcW w:w="993"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0</w:t>
            </w:r>
          </w:p>
        </w:tc>
        <w:tc>
          <w:tcPr>
            <w:tcW w:w="1275"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0,00</w:t>
            </w:r>
          </w:p>
        </w:tc>
        <w:tc>
          <w:tcPr>
            <w:tcW w:w="1088"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0</w:t>
            </w:r>
          </w:p>
        </w:tc>
        <w:tc>
          <w:tcPr>
            <w:tcW w:w="1322"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0,00</w:t>
            </w:r>
          </w:p>
        </w:tc>
        <w:tc>
          <w:tcPr>
            <w:tcW w:w="1140"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2,00</w:t>
            </w:r>
          </w:p>
        </w:tc>
        <w:tc>
          <w:tcPr>
            <w:tcW w:w="1270"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22.440,00</w:t>
            </w:r>
          </w:p>
        </w:tc>
        <w:tc>
          <w:tcPr>
            <w:tcW w:w="850"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0</w:t>
            </w:r>
          </w:p>
        </w:tc>
        <w:tc>
          <w:tcPr>
            <w:tcW w:w="993"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0,00</w:t>
            </w:r>
          </w:p>
        </w:tc>
        <w:tc>
          <w:tcPr>
            <w:tcW w:w="807"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2</w:t>
            </w:r>
          </w:p>
        </w:tc>
        <w:tc>
          <w:tcPr>
            <w:tcW w:w="1424"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22.440,00</w:t>
            </w:r>
          </w:p>
        </w:tc>
      </w:tr>
      <w:tr w:rsidR="002E024E" w:rsidRPr="002E024E" w:rsidTr="002E024E">
        <w:trPr>
          <w:divId w:val="843276992"/>
          <w:trHeight w:val="563"/>
          <w:jc w:val="right"/>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8</w:t>
            </w:r>
          </w:p>
        </w:tc>
        <w:tc>
          <w:tcPr>
            <w:tcW w:w="1701"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rPr>
                <w:color w:val="000000"/>
                <w:sz w:val="16"/>
                <w:szCs w:val="16"/>
              </w:rPr>
            </w:pPr>
            <w:r w:rsidRPr="002E024E">
              <w:rPr>
                <w:color w:val="000000"/>
                <w:sz w:val="16"/>
                <w:szCs w:val="16"/>
              </w:rPr>
              <w:t>Obrazovne usluge i usluge stručnog usavršavanja</w:t>
            </w:r>
          </w:p>
        </w:tc>
        <w:tc>
          <w:tcPr>
            <w:tcW w:w="993"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317,00</w:t>
            </w:r>
          </w:p>
        </w:tc>
        <w:tc>
          <w:tcPr>
            <w:tcW w:w="1275"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15.386.380,69</w:t>
            </w:r>
          </w:p>
        </w:tc>
        <w:tc>
          <w:tcPr>
            <w:tcW w:w="1088"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754,00</w:t>
            </w:r>
          </w:p>
        </w:tc>
        <w:tc>
          <w:tcPr>
            <w:tcW w:w="1322"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761.076,33</w:t>
            </w:r>
          </w:p>
        </w:tc>
        <w:tc>
          <w:tcPr>
            <w:tcW w:w="1140"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492,00</w:t>
            </w:r>
          </w:p>
        </w:tc>
        <w:tc>
          <w:tcPr>
            <w:tcW w:w="1270"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647.191,08</w:t>
            </w:r>
          </w:p>
        </w:tc>
        <w:tc>
          <w:tcPr>
            <w:tcW w:w="850"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101,00</w:t>
            </w:r>
          </w:p>
        </w:tc>
        <w:tc>
          <w:tcPr>
            <w:tcW w:w="993"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67.880,78</w:t>
            </w:r>
          </w:p>
        </w:tc>
        <w:tc>
          <w:tcPr>
            <w:tcW w:w="807"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1664</w:t>
            </w:r>
          </w:p>
        </w:tc>
        <w:tc>
          <w:tcPr>
            <w:tcW w:w="1424"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16.862.528,88</w:t>
            </w:r>
          </w:p>
        </w:tc>
      </w:tr>
      <w:tr w:rsidR="002E024E" w:rsidRPr="002E024E" w:rsidTr="002E024E">
        <w:trPr>
          <w:divId w:val="843276992"/>
          <w:trHeight w:val="563"/>
          <w:jc w:val="right"/>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9</w:t>
            </w:r>
          </w:p>
        </w:tc>
        <w:tc>
          <w:tcPr>
            <w:tcW w:w="1701"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rPr>
                <w:color w:val="000000"/>
                <w:sz w:val="16"/>
                <w:szCs w:val="16"/>
              </w:rPr>
            </w:pPr>
            <w:r w:rsidRPr="002E024E">
              <w:rPr>
                <w:color w:val="000000"/>
                <w:sz w:val="16"/>
                <w:szCs w:val="16"/>
              </w:rPr>
              <w:t>Zdravstvene i socijalne usluge</w:t>
            </w:r>
          </w:p>
        </w:tc>
        <w:tc>
          <w:tcPr>
            <w:tcW w:w="993"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35,00</w:t>
            </w:r>
          </w:p>
        </w:tc>
        <w:tc>
          <w:tcPr>
            <w:tcW w:w="1275"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692.342,06</w:t>
            </w:r>
          </w:p>
        </w:tc>
        <w:tc>
          <w:tcPr>
            <w:tcW w:w="1088"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389,00</w:t>
            </w:r>
          </w:p>
        </w:tc>
        <w:tc>
          <w:tcPr>
            <w:tcW w:w="1322"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220.840.012,72</w:t>
            </w:r>
          </w:p>
        </w:tc>
        <w:tc>
          <w:tcPr>
            <w:tcW w:w="1140"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134,00</w:t>
            </w:r>
          </w:p>
        </w:tc>
        <w:tc>
          <w:tcPr>
            <w:tcW w:w="1270"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1.556.799,45</w:t>
            </w:r>
          </w:p>
        </w:tc>
        <w:tc>
          <w:tcPr>
            <w:tcW w:w="850"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20,00</w:t>
            </w:r>
          </w:p>
        </w:tc>
        <w:tc>
          <w:tcPr>
            <w:tcW w:w="993"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82.684,27</w:t>
            </w:r>
          </w:p>
        </w:tc>
        <w:tc>
          <w:tcPr>
            <w:tcW w:w="807"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578</w:t>
            </w:r>
          </w:p>
        </w:tc>
        <w:tc>
          <w:tcPr>
            <w:tcW w:w="1424"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223.171.838,50</w:t>
            </w:r>
          </w:p>
        </w:tc>
      </w:tr>
      <w:tr w:rsidR="002E024E" w:rsidRPr="002E024E" w:rsidTr="002E024E">
        <w:trPr>
          <w:divId w:val="843276992"/>
          <w:trHeight w:val="563"/>
          <w:jc w:val="right"/>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10</w:t>
            </w:r>
          </w:p>
        </w:tc>
        <w:tc>
          <w:tcPr>
            <w:tcW w:w="1701"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rPr>
                <w:color w:val="000000"/>
                <w:sz w:val="16"/>
                <w:szCs w:val="16"/>
              </w:rPr>
            </w:pPr>
            <w:r w:rsidRPr="002E024E">
              <w:rPr>
                <w:color w:val="000000"/>
                <w:sz w:val="16"/>
                <w:szCs w:val="16"/>
              </w:rPr>
              <w:t>Rekreacijske usluge, kulturne i sportske usluge</w:t>
            </w:r>
          </w:p>
        </w:tc>
        <w:tc>
          <w:tcPr>
            <w:tcW w:w="993"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0,00</w:t>
            </w:r>
          </w:p>
        </w:tc>
        <w:tc>
          <w:tcPr>
            <w:tcW w:w="1275"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0,00</w:t>
            </w:r>
          </w:p>
        </w:tc>
        <w:tc>
          <w:tcPr>
            <w:tcW w:w="1088"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16,00</w:t>
            </w:r>
          </w:p>
        </w:tc>
        <w:tc>
          <w:tcPr>
            <w:tcW w:w="1322"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115.680,49</w:t>
            </w:r>
          </w:p>
        </w:tc>
        <w:tc>
          <w:tcPr>
            <w:tcW w:w="1140"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23,00</w:t>
            </w:r>
          </w:p>
        </w:tc>
        <w:tc>
          <w:tcPr>
            <w:tcW w:w="1270"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213.252,19</w:t>
            </w:r>
          </w:p>
        </w:tc>
        <w:tc>
          <w:tcPr>
            <w:tcW w:w="850"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13,00</w:t>
            </w:r>
          </w:p>
        </w:tc>
        <w:tc>
          <w:tcPr>
            <w:tcW w:w="993"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171.681,06</w:t>
            </w:r>
          </w:p>
        </w:tc>
        <w:tc>
          <w:tcPr>
            <w:tcW w:w="807"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52</w:t>
            </w:r>
          </w:p>
        </w:tc>
        <w:tc>
          <w:tcPr>
            <w:tcW w:w="1424"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500.613,74</w:t>
            </w:r>
          </w:p>
        </w:tc>
      </w:tr>
      <w:tr w:rsidR="002E024E" w:rsidRPr="002E024E" w:rsidTr="002E024E">
        <w:trPr>
          <w:divId w:val="843276992"/>
          <w:trHeight w:val="563"/>
          <w:jc w:val="right"/>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2E024E" w:rsidRPr="002E024E" w:rsidRDefault="002E024E" w:rsidP="002E024E">
            <w:pPr>
              <w:jc w:val="center"/>
              <w:rPr>
                <w:color w:val="000000"/>
                <w:sz w:val="16"/>
                <w:szCs w:val="16"/>
              </w:rPr>
            </w:pPr>
            <w:r w:rsidRPr="002E024E">
              <w:rPr>
                <w:color w:val="000000"/>
                <w:sz w:val="16"/>
                <w:szCs w:val="16"/>
              </w:rPr>
              <w:t>11</w:t>
            </w:r>
          </w:p>
        </w:tc>
        <w:tc>
          <w:tcPr>
            <w:tcW w:w="1701"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rPr>
                <w:color w:val="000000"/>
                <w:sz w:val="16"/>
                <w:szCs w:val="16"/>
              </w:rPr>
            </w:pPr>
            <w:r w:rsidRPr="002E024E">
              <w:rPr>
                <w:color w:val="000000"/>
                <w:sz w:val="16"/>
                <w:szCs w:val="16"/>
              </w:rPr>
              <w:t>Ostale usluge</w:t>
            </w:r>
          </w:p>
        </w:tc>
        <w:tc>
          <w:tcPr>
            <w:tcW w:w="993"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290,00</w:t>
            </w:r>
          </w:p>
        </w:tc>
        <w:tc>
          <w:tcPr>
            <w:tcW w:w="1275"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565.069,07</w:t>
            </w:r>
          </w:p>
        </w:tc>
        <w:tc>
          <w:tcPr>
            <w:tcW w:w="1088"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1.118,00</w:t>
            </w:r>
          </w:p>
        </w:tc>
        <w:tc>
          <w:tcPr>
            <w:tcW w:w="1322"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12.718.560,56</w:t>
            </w:r>
          </w:p>
        </w:tc>
        <w:tc>
          <w:tcPr>
            <w:tcW w:w="1140"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1.181,00</w:t>
            </w:r>
          </w:p>
        </w:tc>
        <w:tc>
          <w:tcPr>
            <w:tcW w:w="1270"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40.088.724,12</w:t>
            </w:r>
          </w:p>
        </w:tc>
        <w:tc>
          <w:tcPr>
            <w:tcW w:w="850"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35,00</w:t>
            </w:r>
          </w:p>
        </w:tc>
        <w:tc>
          <w:tcPr>
            <w:tcW w:w="993"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24.053,87</w:t>
            </w:r>
          </w:p>
        </w:tc>
        <w:tc>
          <w:tcPr>
            <w:tcW w:w="807"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2624</w:t>
            </w:r>
          </w:p>
        </w:tc>
        <w:tc>
          <w:tcPr>
            <w:tcW w:w="1424"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53.396.407,62</w:t>
            </w:r>
          </w:p>
        </w:tc>
      </w:tr>
      <w:tr w:rsidR="002E024E" w:rsidRPr="002E024E" w:rsidTr="002E024E">
        <w:trPr>
          <w:divId w:val="843276992"/>
          <w:trHeight w:val="563"/>
          <w:jc w:val="right"/>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2E024E" w:rsidRPr="002E024E" w:rsidRDefault="002E024E" w:rsidP="002E024E">
            <w:pPr>
              <w:rPr>
                <w:color w:val="000000"/>
                <w:sz w:val="16"/>
                <w:szCs w:val="16"/>
              </w:rPr>
            </w:pPr>
            <w:r w:rsidRPr="002E024E">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Ukupno</w:t>
            </w:r>
          </w:p>
        </w:tc>
        <w:tc>
          <w:tcPr>
            <w:tcW w:w="993"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2.183,00</w:t>
            </w:r>
          </w:p>
        </w:tc>
        <w:tc>
          <w:tcPr>
            <w:tcW w:w="1275"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18.550.039,73</w:t>
            </w:r>
          </w:p>
        </w:tc>
        <w:tc>
          <w:tcPr>
            <w:tcW w:w="1088"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4.556,00</w:t>
            </w:r>
          </w:p>
        </w:tc>
        <w:tc>
          <w:tcPr>
            <w:tcW w:w="1322"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237.330.593,90</w:t>
            </w:r>
          </w:p>
        </w:tc>
        <w:tc>
          <w:tcPr>
            <w:tcW w:w="1140"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4.279,00</w:t>
            </w:r>
          </w:p>
        </w:tc>
        <w:tc>
          <w:tcPr>
            <w:tcW w:w="1270"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46.335.982,27</w:t>
            </w:r>
          </w:p>
        </w:tc>
        <w:tc>
          <w:tcPr>
            <w:tcW w:w="850"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555,00</w:t>
            </w:r>
          </w:p>
        </w:tc>
        <w:tc>
          <w:tcPr>
            <w:tcW w:w="993" w:type="dxa"/>
            <w:tcBorders>
              <w:top w:val="nil"/>
              <w:left w:val="nil"/>
              <w:bottom w:val="single" w:sz="4" w:space="0" w:color="auto"/>
              <w:right w:val="single" w:sz="4" w:space="0" w:color="auto"/>
            </w:tcBorders>
            <w:shd w:val="clear" w:color="auto" w:fill="auto"/>
            <w:vAlign w:val="center"/>
            <w:hideMark/>
          </w:tcPr>
          <w:p w:rsidR="002E024E" w:rsidRPr="002E024E" w:rsidRDefault="002E024E" w:rsidP="002E024E">
            <w:pPr>
              <w:jc w:val="right"/>
              <w:rPr>
                <w:color w:val="000000"/>
                <w:sz w:val="16"/>
                <w:szCs w:val="16"/>
              </w:rPr>
            </w:pPr>
            <w:r w:rsidRPr="002E024E">
              <w:rPr>
                <w:color w:val="000000"/>
                <w:sz w:val="16"/>
                <w:szCs w:val="16"/>
              </w:rPr>
              <w:t>492.923,62</w:t>
            </w:r>
          </w:p>
        </w:tc>
        <w:tc>
          <w:tcPr>
            <w:tcW w:w="807"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11.573</w:t>
            </w:r>
          </w:p>
        </w:tc>
        <w:tc>
          <w:tcPr>
            <w:tcW w:w="1424" w:type="dxa"/>
            <w:tcBorders>
              <w:top w:val="nil"/>
              <w:left w:val="nil"/>
              <w:bottom w:val="single" w:sz="4" w:space="0" w:color="auto"/>
              <w:right w:val="single" w:sz="4" w:space="0" w:color="auto"/>
            </w:tcBorders>
            <w:shd w:val="clear" w:color="auto" w:fill="auto"/>
            <w:noWrap/>
            <w:vAlign w:val="center"/>
            <w:hideMark/>
          </w:tcPr>
          <w:p w:rsidR="002E024E" w:rsidRPr="002E024E" w:rsidRDefault="002E024E" w:rsidP="002E024E">
            <w:pPr>
              <w:jc w:val="right"/>
              <w:rPr>
                <w:color w:val="000000"/>
                <w:sz w:val="16"/>
                <w:szCs w:val="16"/>
              </w:rPr>
            </w:pPr>
            <w:r w:rsidRPr="002E024E">
              <w:rPr>
                <w:color w:val="000000"/>
                <w:sz w:val="16"/>
                <w:szCs w:val="16"/>
              </w:rPr>
              <w:t>302.709.539,52</w:t>
            </w:r>
          </w:p>
        </w:tc>
      </w:tr>
    </w:tbl>
    <w:p w:rsidR="00F43D12" w:rsidRPr="006A0EFD" w:rsidRDefault="00332779">
      <w:pPr>
        <w:spacing w:after="200" w:line="276" w:lineRule="auto"/>
        <w:rPr>
          <w:b/>
          <w:i/>
        </w:rPr>
      </w:pPr>
      <w:r>
        <w:rPr>
          <w:b/>
          <w:i/>
        </w:rPr>
        <w:fldChar w:fldCharType="end"/>
      </w:r>
    </w:p>
    <w:p w:rsidR="002E024E" w:rsidRDefault="006F2FEC">
      <w:pPr>
        <w:spacing w:after="200" w:line="276" w:lineRule="auto"/>
        <w:rPr>
          <w:rFonts w:asciiTheme="minorHAnsi" w:eastAsiaTheme="minorEastAsia" w:hAnsiTheme="minorHAnsi" w:cstheme="minorBidi"/>
          <w:sz w:val="22"/>
          <w:szCs w:val="22"/>
        </w:rPr>
      </w:pPr>
      <w:r w:rsidRPr="00DD0450">
        <w:lastRenderedPageBreak/>
        <w:t xml:space="preserve">Tabelarni prikaz ukupnog broja i  vrijednosti dodijeljenih ugovora putem </w:t>
      </w:r>
      <w:r w:rsidR="00106F96" w:rsidRPr="00DD0450">
        <w:t>konkurentskog zahtjeva za dostavu ponuda</w:t>
      </w:r>
      <w:r w:rsidRPr="00DD0450">
        <w:t xml:space="preserve"> za usluge iz Aneksa II. Dio B  u 201</w:t>
      </w:r>
      <w:r w:rsidR="005E0A4E" w:rsidRPr="00DD0450">
        <w:t>7</w:t>
      </w:r>
      <w:r w:rsidRPr="00DD0450">
        <w:t>. godini prema kategorijama i nivoima vlasti</w:t>
      </w:r>
      <w:r w:rsidRPr="006A0EFD">
        <w:rPr>
          <w:i/>
        </w:rPr>
        <w:t>:</w:t>
      </w:r>
      <w:r w:rsidR="005E0A4E">
        <w:fldChar w:fldCharType="begin"/>
      </w:r>
      <w:r w:rsidR="005E0A4E">
        <w:instrText xml:space="preserve"> LINK </w:instrText>
      </w:r>
      <w:r w:rsidR="00EC5421">
        <w:instrText xml:space="preserve">Excel.Sheet.12 "\\\\DC-SRV-01\\RedirectedFolders\\Mustafa.Serdarevic\\My Documents\\GODISNJI IZVJESTAJ 2017\\CETVRTI KVARTAL (Autosaved).xlsx" "konkurentksi aneks II!R171C2:R185C13" </w:instrText>
      </w:r>
      <w:r w:rsidR="005E0A4E">
        <w:instrText xml:space="preserve">\a \f 4 \h  \* MERGEFORMAT </w:instrText>
      </w:r>
      <w:r w:rsidR="005E0A4E">
        <w:fldChar w:fldCharType="separate"/>
      </w:r>
    </w:p>
    <w:tbl>
      <w:tblPr>
        <w:tblW w:w="13992" w:type="dxa"/>
        <w:tblLook w:val="04A0" w:firstRow="1" w:lastRow="0" w:firstColumn="1" w:lastColumn="0" w:noHBand="0" w:noVBand="1"/>
      </w:tblPr>
      <w:tblGrid>
        <w:gridCol w:w="1134"/>
        <w:gridCol w:w="2552"/>
        <w:gridCol w:w="709"/>
        <w:gridCol w:w="1275"/>
        <w:gridCol w:w="709"/>
        <w:gridCol w:w="1276"/>
        <w:gridCol w:w="850"/>
        <w:gridCol w:w="1276"/>
        <w:gridCol w:w="851"/>
        <w:gridCol w:w="1134"/>
        <w:gridCol w:w="850"/>
        <w:gridCol w:w="1376"/>
      </w:tblGrid>
      <w:tr w:rsidR="002E024E" w:rsidRPr="002E024E" w:rsidTr="002E024E">
        <w:trPr>
          <w:divId w:val="1925260447"/>
          <w:trHeight w:val="20"/>
        </w:trPr>
        <w:tc>
          <w:tcPr>
            <w:tcW w:w="1134" w:type="dxa"/>
            <w:tcBorders>
              <w:top w:val="nil"/>
              <w:left w:val="nil"/>
              <w:bottom w:val="nil"/>
              <w:right w:val="nil"/>
            </w:tcBorders>
            <w:shd w:val="clear" w:color="auto" w:fill="auto"/>
            <w:noWrap/>
            <w:vAlign w:val="bottom"/>
            <w:hideMark/>
          </w:tcPr>
          <w:p w:rsidR="002E024E" w:rsidRPr="002E024E" w:rsidRDefault="002E024E" w:rsidP="002E024E">
            <w:pPr>
              <w:rPr>
                <w:sz w:val="16"/>
                <w:szCs w:val="16"/>
              </w:rPr>
            </w:pPr>
          </w:p>
        </w:tc>
        <w:tc>
          <w:tcPr>
            <w:tcW w:w="2552" w:type="dxa"/>
            <w:tcBorders>
              <w:top w:val="nil"/>
              <w:left w:val="nil"/>
              <w:bottom w:val="nil"/>
              <w:right w:val="nil"/>
            </w:tcBorders>
            <w:shd w:val="clear" w:color="auto" w:fill="auto"/>
            <w:noWrap/>
            <w:vAlign w:val="bottom"/>
            <w:hideMark/>
          </w:tcPr>
          <w:p w:rsidR="002E024E" w:rsidRPr="002E024E" w:rsidRDefault="002E024E" w:rsidP="002E024E">
            <w:pPr>
              <w:rPr>
                <w:sz w:val="20"/>
                <w:szCs w:val="20"/>
              </w:rPr>
            </w:pPr>
          </w:p>
        </w:tc>
        <w:tc>
          <w:tcPr>
            <w:tcW w:w="198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E024E" w:rsidRPr="002E024E" w:rsidRDefault="002E024E" w:rsidP="002E024E">
            <w:pPr>
              <w:jc w:val="center"/>
              <w:rPr>
                <w:color w:val="000000"/>
                <w:sz w:val="20"/>
                <w:szCs w:val="20"/>
              </w:rPr>
            </w:pPr>
            <w:r w:rsidRPr="002E024E">
              <w:rPr>
                <w:color w:val="000000"/>
                <w:sz w:val="20"/>
                <w:szCs w:val="20"/>
              </w:rPr>
              <w:t>BIH</w:t>
            </w:r>
          </w:p>
        </w:tc>
        <w:tc>
          <w:tcPr>
            <w:tcW w:w="198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E024E" w:rsidRPr="002E024E" w:rsidRDefault="002E024E" w:rsidP="002E024E">
            <w:pPr>
              <w:jc w:val="center"/>
              <w:rPr>
                <w:color w:val="000000"/>
                <w:sz w:val="20"/>
                <w:szCs w:val="20"/>
              </w:rPr>
            </w:pPr>
            <w:r w:rsidRPr="002E024E">
              <w:rPr>
                <w:color w:val="000000"/>
                <w:sz w:val="20"/>
                <w:szCs w:val="20"/>
              </w:rPr>
              <w:t>FBIH</w:t>
            </w:r>
          </w:p>
        </w:tc>
        <w:tc>
          <w:tcPr>
            <w:tcW w:w="21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E024E" w:rsidRPr="002E024E" w:rsidRDefault="002E024E" w:rsidP="002E024E">
            <w:pPr>
              <w:jc w:val="center"/>
              <w:rPr>
                <w:color w:val="000000"/>
                <w:sz w:val="20"/>
                <w:szCs w:val="20"/>
              </w:rPr>
            </w:pPr>
            <w:r w:rsidRPr="002E024E">
              <w:rPr>
                <w:color w:val="000000"/>
                <w:sz w:val="20"/>
                <w:szCs w:val="20"/>
              </w:rPr>
              <w:t>RS</w:t>
            </w:r>
          </w:p>
        </w:tc>
        <w:tc>
          <w:tcPr>
            <w:tcW w:w="198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E024E" w:rsidRPr="002E024E" w:rsidRDefault="002E024E" w:rsidP="002E024E">
            <w:pPr>
              <w:jc w:val="center"/>
              <w:rPr>
                <w:color w:val="000000"/>
                <w:sz w:val="20"/>
                <w:szCs w:val="20"/>
              </w:rPr>
            </w:pPr>
            <w:r w:rsidRPr="002E024E">
              <w:rPr>
                <w:color w:val="000000"/>
                <w:sz w:val="20"/>
                <w:szCs w:val="20"/>
              </w:rPr>
              <w:t>BD</w:t>
            </w:r>
          </w:p>
        </w:tc>
        <w:tc>
          <w:tcPr>
            <w:tcW w:w="22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E024E" w:rsidRPr="002E024E" w:rsidRDefault="002E024E" w:rsidP="002E024E">
            <w:pPr>
              <w:jc w:val="center"/>
              <w:rPr>
                <w:color w:val="000000"/>
                <w:sz w:val="20"/>
                <w:szCs w:val="20"/>
              </w:rPr>
            </w:pPr>
            <w:r w:rsidRPr="002E024E">
              <w:rPr>
                <w:color w:val="000000"/>
                <w:sz w:val="20"/>
                <w:szCs w:val="20"/>
              </w:rPr>
              <w:t>UKUPNO</w:t>
            </w:r>
          </w:p>
        </w:tc>
      </w:tr>
      <w:tr w:rsidR="002E024E" w:rsidRPr="002E024E" w:rsidTr="002E024E">
        <w:trPr>
          <w:divId w:val="1925260447"/>
          <w:trHeight w:val="20"/>
        </w:trPr>
        <w:tc>
          <w:tcPr>
            <w:tcW w:w="1134" w:type="dxa"/>
            <w:vMerge w:val="restart"/>
            <w:tcBorders>
              <w:top w:val="single" w:sz="8" w:space="0" w:color="auto"/>
              <w:left w:val="single" w:sz="8" w:space="0" w:color="auto"/>
              <w:bottom w:val="single" w:sz="8" w:space="0" w:color="000000"/>
              <w:right w:val="single" w:sz="8" w:space="0" w:color="auto"/>
            </w:tcBorders>
            <w:shd w:val="clear" w:color="000000" w:fill="C6D9F1"/>
            <w:noWrap/>
            <w:vAlign w:val="center"/>
            <w:hideMark/>
          </w:tcPr>
          <w:p w:rsidR="002E024E" w:rsidRPr="002E024E" w:rsidRDefault="002E024E" w:rsidP="002E024E">
            <w:pPr>
              <w:jc w:val="center"/>
              <w:rPr>
                <w:color w:val="000000"/>
                <w:sz w:val="20"/>
                <w:szCs w:val="20"/>
              </w:rPr>
            </w:pPr>
            <w:r w:rsidRPr="002E024E">
              <w:rPr>
                <w:color w:val="000000"/>
                <w:sz w:val="20"/>
                <w:szCs w:val="20"/>
              </w:rPr>
              <w:t>Kategorija</w:t>
            </w: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C6D9F1"/>
            <w:vAlign w:val="center"/>
            <w:hideMark/>
          </w:tcPr>
          <w:p w:rsidR="002E024E" w:rsidRPr="002E024E" w:rsidRDefault="002E024E" w:rsidP="002E024E">
            <w:pPr>
              <w:jc w:val="center"/>
              <w:rPr>
                <w:color w:val="000000"/>
                <w:sz w:val="20"/>
                <w:szCs w:val="20"/>
              </w:rPr>
            </w:pPr>
            <w:r w:rsidRPr="002E024E">
              <w:rPr>
                <w:color w:val="000000"/>
                <w:sz w:val="20"/>
                <w:szCs w:val="20"/>
              </w:rPr>
              <w:t>Predmet javne nabavke</w:t>
            </w:r>
          </w:p>
        </w:tc>
        <w:tc>
          <w:tcPr>
            <w:tcW w:w="1984" w:type="dxa"/>
            <w:gridSpan w:val="2"/>
            <w:tcBorders>
              <w:top w:val="single" w:sz="8" w:space="0" w:color="auto"/>
              <w:left w:val="nil"/>
              <w:bottom w:val="single" w:sz="8" w:space="0" w:color="auto"/>
              <w:right w:val="single" w:sz="8" w:space="0" w:color="000000"/>
            </w:tcBorders>
            <w:shd w:val="clear" w:color="000000" w:fill="C6D9F1"/>
            <w:vAlign w:val="center"/>
            <w:hideMark/>
          </w:tcPr>
          <w:p w:rsidR="002E024E" w:rsidRPr="002E024E" w:rsidRDefault="002E024E" w:rsidP="002E024E">
            <w:pPr>
              <w:jc w:val="center"/>
              <w:rPr>
                <w:color w:val="000000"/>
                <w:sz w:val="20"/>
                <w:szCs w:val="20"/>
              </w:rPr>
            </w:pPr>
            <w:r w:rsidRPr="002E024E">
              <w:rPr>
                <w:color w:val="000000"/>
                <w:sz w:val="20"/>
                <w:szCs w:val="20"/>
              </w:rPr>
              <w:t>Konkurentski</w:t>
            </w:r>
          </w:p>
        </w:tc>
        <w:tc>
          <w:tcPr>
            <w:tcW w:w="1985" w:type="dxa"/>
            <w:gridSpan w:val="2"/>
            <w:tcBorders>
              <w:top w:val="single" w:sz="8" w:space="0" w:color="auto"/>
              <w:left w:val="nil"/>
              <w:bottom w:val="single" w:sz="8" w:space="0" w:color="auto"/>
              <w:right w:val="single" w:sz="8" w:space="0" w:color="000000"/>
            </w:tcBorders>
            <w:shd w:val="clear" w:color="000000" w:fill="C6D9F1"/>
            <w:vAlign w:val="center"/>
            <w:hideMark/>
          </w:tcPr>
          <w:p w:rsidR="002E024E" w:rsidRPr="002E024E" w:rsidRDefault="002E024E" w:rsidP="002E024E">
            <w:pPr>
              <w:jc w:val="center"/>
              <w:rPr>
                <w:color w:val="000000"/>
                <w:sz w:val="20"/>
                <w:szCs w:val="20"/>
              </w:rPr>
            </w:pPr>
            <w:r w:rsidRPr="002E024E">
              <w:rPr>
                <w:color w:val="000000"/>
                <w:sz w:val="20"/>
                <w:szCs w:val="20"/>
              </w:rPr>
              <w:t>Konkurentski</w:t>
            </w:r>
          </w:p>
        </w:tc>
        <w:tc>
          <w:tcPr>
            <w:tcW w:w="2126" w:type="dxa"/>
            <w:gridSpan w:val="2"/>
            <w:tcBorders>
              <w:top w:val="single" w:sz="8" w:space="0" w:color="auto"/>
              <w:left w:val="nil"/>
              <w:bottom w:val="single" w:sz="8" w:space="0" w:color="auto"/>
              <w:right w:val="single" w:sz="8" w:space="0" w:color="000000"/>
            </w:tcBorders>
            <w:shd w:val="clear" w:color="000000" w:fill="C6D9F1"/>
            <w:vAlign w:val="center"/>
            <w:hideMark/>
          </w:tcPr>
          <w:p w:rsidR="002E024E" w:rsidRPr="002E024E" w:rsidRDefault="002E024E" w:rsidP="002E024E">
            <w:pPr>
              <w:jc w:val="center"/>
              <w:rPr>
                <w:color w:val="000000"/>
                <w:sz w:val="20"/>
                <w:szCs w:val="20"/>
              </w:rPr>
            </w:pPr>
            <w:r w:rsidRPr="002E024E">
              <w:rPr>
                <w:color w:val="000000"/>
                <w:sz w:val="20"/>
                <w:szCs w:val="20"/>
              </w:rPr>
              <w:t>Konkurentski</w:t>
            </w:r>
          </w:p>
        </w:tc>
        <w:tc>
          <w:tcPr>
            <w:tcW w:w="1985" w:type="dxa"/>
            <w:gridSpan w:val="2"/>
            <w:tcBorders>
              <w:top w:val="single" w:sz="8" w:space="0" w:color="auto"/>
              <w:left w:val="nil"/>
              <w:bottom w:val="single" w:sz="8" w:space="0" w:color="auto"/>
              <w:right w:val="single" w:sz="8" w:space="0" w:color="000000"/>
            </w:tcBorders>
            <w:shd w:val="clear" w:color="000000" w:fill="C6D9F1"/>
            <w:vAlign w:val="center"/>
            <w:hideMark/>
          </w:tcPr>
          <w:p w:rsidR="002E024E" w:rsidRPr="002E024E" w:rsidRDefault="002E024E" w:rsidP="002E024E">
            <w:pPr>
              <w:jc w:val="center"/>
              <w:rPr>
                <w:color w:val="000000"/>
                <w:sz w:val="20"/>
                <w:szCs w:val="20"/>
              </w:rPr>
            </w:pPr>
            <w:r w:rsidRPr="002E024E">
              <w:rPr>
                <w:color w:val="000000"/>
                <w:sz w:val="20"/>
                <w:szCs w:val="20"/>
              </w:rPr>
              <w:t>Konkurentski</w:t>
            </w:r>
          </w:p>
        </w:tc>
        <w:tc>
          <w:tcPr>
            <w:tcW w:w="2226" w:type="dxa"/>
            <w:gridSpan w:val="2"/>
            <w:tcBorders>
              <w:top w:val="single" w:sz="8" w:space="0" w:color="auto"/>
              <w:left w:val="nil"/>
              <w:bottom w:val="single" w:sz="8" w:space="0" w:color="auto"/>
              <w:right w:val="single" w:sz="8" w:space="0" w:color="000000"/>
            </w:tcBorders>
            <w:shd w:val="clear" w:color="000000" w:fill="C6D9F1"/>
            <w:vAlign w:val="center"/>
            <w:hideMark/>
          </w:tcPr>
          <w:p w:rsidR="002E024E" w:rsidRPr="002E024E" w:rsidRDefault="002E024E" w:rsidP="002E024E">
            <w:pPr>
              <w:jc w:val="center"/>
              <w:rPr>
                <w:color w:val="000000"/>
                <w:sz w:val="20"/>
                <w:szCs w:val="20"/>
              </w:rPr>
            </w:pPr>
            <w:r w:rsidRPr="002E024E">
              <w:rPr>
                <w:color w:val="000000"/>
                <w:sz w:val="20"/>
                <w:szCs w:val="20"/>
              </w:rPr>
              <w:t>Konkurentski</w:t>
            </w:r>
          </w:p>
        </w:tc>
      </w:tr>
      <w:tr w:rsidR="002E024E" w:rsidRPr="002E024E" w:rsidTr="002E024E">
        <w:trPr>
          <w:divId w:val="1925260447"/>
          <w:trHeight w:val="325"/>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2E024E" w:rsidRPr="002E024E" w:rsidRDefault="002E024E" w:rsidP="002E024E">
            <w:pPr>
              <w:rPr>
                <w:color w:val="000000"/>
                <w:sz w:val="20"/>
                <w:szCs w:val="20"/>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rsidR="002E024E" w:rsidRPr="002E024E" w:rsidRDefault="002E024E" w:rsidP="002E024E">
            <w:pPr>
              <w:rPr>
                <w:color w:val="000000"/>
                <w:sz w:val="20"/>
                <w:szCs w:val="20"/>
              </w:rPr>
            </w:pPr>
          </w:p>
        </w:tc>
        <w:tc>
          <w:tcPr>
            <w:tcW w:w="709"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color w:val="000000"/>
                <w:sz w:val="20"/>
                <w:szCs w:val="20"/>
              </w:rPr>
            </w:pPr>
            <w:r w:rsidRPr="002E024E">
              <w:rPr>
                <w:color w:val="000000"/>
                <w:sz w:val="20"/>
                <w:szCs w:val="20"/>
              </w:rPr>
              <w:t>Broj</w:t>
            </w:r>
          </w:p>
        </w:tc>
        <w:tc>
          <w:tcPr>
            <w:tcW w:w="1275"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color w:val="000000"/>
                <w:sz w:val="20"/>
                <w:szCs w:val="20"/>
              </w:rPr>
            </w:pPr>
            <w:r w:rsidRPr="002E024E">
              <w:rPr>
                <w:color w:val="000000"/>
                <w:sz w:val="20"/>
                <w:szCs w:val="20"/>
              </w:rPr>
              <w:t>KM</w:t>
            </w:r>
          </w:p>
        </w:tc>
        <w:tc>
          <w:tcPr>
            <w:tcW w:w="709"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color w:val="000000"/>
                <w:sz w:val="20"/>
                <w:szCs w:val="20"/>
              </w:rPr>
            </w:pPr>
            <w:r w:rsidRPr="002E024E">
              <w:rPr>
                <w:color w:val="000000"/>
                <w:sz w:val="20"/>
                <w:szCs w:val="20"/>
              </w:rPr>
              <w:t>Broj</w:t>
            </w:r>
          </w:p>
        </w:tc>
        <w:tc>
          <w:tcPr>
            <w:tcW w:w="1276"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color w:val="000000"/>
                <w:sz w:val="20"/>
                <w:szCs w:val="20"/>
              </w:rPr>
            </w:pPr>
            <w:r w:rsidRPr="002E024E">
              <w:rPr>
                <w:color w:val="000000"/>
                <w:sz w:val="20"/>
                <w:szCs w:val="20"/>
              </w:rPr>
              <w:t>KM</w:t>
            </w:r>
          </w:p>
        </w:tc>
        <w:tc>
          <w:tcPr>
            <w:tcW w:w="850"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color w:val="000000"/>
                <w:sz w:val="20"/>
                <w:szCs w:val="20"/>
              </w:rPr>
            </w:pPr>
            <w:r w:rsidRPr="002E024E">
              <w:rPr>
                <w:color w:val="000000"/>
                <w:sz w:val="20"/>
                <w:szCs w:val="20"/>
              </w:rPr>
              <w:t>Broj</w:t>
            </w:r>
          </w:p>
        </w:tc>
        <w:tc>
          <w:tcPr>
            <w:tcW w:w="1276"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color w:val="000000"/>
                <w:sz w:val="20"/>
                <w:szCs w:val="20"/>
              </w:rPr>
            </w:pPr>
            <w:r w:rsidRPr="002E024E">
              <w:rPr>
                <w:color w:val="000000"/>
                <w:sz w:val="20"/>
                <w:szCs w:val="20"/>
              </w:rPr>
              <w:t>KM</w:t>
            </w:r>
          </w:p>
        </w:tc>
        <w:tc>
          <w:tcPr>
            <w:tcW w:w="851"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color w:val="000000"/>
                <w:sz w:val="20"/>
                <w:szCs w:val="20"/>
              </w:rPr>
            </w:pPr>
            <w:r w:rsidRPr="002E024E">
              <w:rPr>
                <w:color w:val="000000"/>
                <w:sz w:val="20"/>
                <w:szCs w:val="20"/>
              </w:rPr>
              <w:t>Broj</w:t>
            </w:r>
          </w:p>
        </w:tc>
        <w:tc>
          <w:tcPr>
            <w:tcW w:w="1134"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color w:val="000000"/>
                <w:sz w:val="20"/>
                <w:szCs w:val="20"/>
              </w:rPr>
            </w:pPr>
            <w:r w:rsidRPr="002E024E">
              <w:rPr>
                <w:color w:val="000000"/>
                <w:sz w:val="20"/>
                <w:szCs w:val="20"/>
              </w:rPr>
              <w:t>KM</w:t>
            </w:r>
          </w:p>
        </w:tc>
        <w:tc>
          <w:tcPr>
            <w:tcW w:w="850"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color w:val="000000"/>
                <w:sz w:val="20"/>
                <w:szCs w:val="20"/>
              </w:rPr>
            </w:pPr>
            <w:r w:rsidRPr="002E024E">
              <w:rPr>
                <w:color w:val="000000"/>
                <w:sz w:val="20"/>
                <w:szCs w:val="20"/>
              </w:rPr>
              <w:t>Broj</w:t>
            </w:r>
          </w:p>
        </w:tc>
        <w:tc>
          <w:tcPr>
            <w:tcW w:w="1376"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color w:val="000000"/>
                <w:sz w:val="20"/>
                <w:szCs w:val="20"/>
              </w:rPr>
            </w:pPr>
            <w:r w:rsidRPr="002E024E">
              <w:rPr>
                <w:color w:val="000000"/>
                <w:sz w:val="20"/>
                <w:szCs w:val="20"/>
              </w:rPr>
              <w:t>KM</w:t>
            </w:r>
          </w:p>
        </w:tc>
      </w:tr>
      <w:tr w:rsidR="002E024E" w:rsidRPr="002E024E" w:rsidTr="002E024E">
        <w:trPr>
          <w:divId w:val="1925260447"/>
          <w:trHeight w:val="567"/>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20"/>
                <w:szCs w:val="20"/>
              </w:rPr>
            </w:pPr>
            <w:r w:rsidRPr="002E024E">
              <w:rPr>
                <w:color w:val="000000"/>
                <w:sz w:val="20"/>
                <w:szCs w:val="20"/>
              </w:rPr>
              <w:t>1</w:t>
            </w:r>
          </w:p>
        </w:tc>
        <w:tc>
          <w:tcPr>
            <w:tcW w:w="2552"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20"/>
                <w:szCs w:val="20"/>
              </w:rPr>
            </w:pPr>
            <w:r w:rsidRPr="002E024E">
              <w:rPr>
                <w:color w:val="000000"/>
                <w:sz w:val="20"/>
                <w:szCs w:val="20"/>
              </w:rPr>
              <w:t xml:space="preserve">Hotelske i </w:t>
            </w:r>
            <w:r w:rsidRPr="002E024E">
              <w:rPr>
                <w:color w:val="000000"/>
                <w:sz w:val="16"/>
                <w:szCs w:val="16"/>
              </w:rPr>
              <w:t>ugostiteljske</w:t>
            </w:r>
            <w:r w:rsidRPr="002E024E">
              <w:rPr>
                <w:color w:val="000000"/>
                <w:sz w:val="20"/>
                <w:szCs w:val="20"/>
              </w:rPr>
              <w:t xml:space="preserve"> usluge</w:t>
            </w:r>
          </w:p>
        </w:tc>
        <w:tc>
          <w:tcPr>
            <w:tcW w:w="70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17</w:t>
            </w:r>
          </w:p>
        </w:tc>
        <w:tc>
          <w:tcPr>
            <w:tcW w:w="127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23.454,70</w:t>
            </w:r>
          </w:p>
        </w:tc>
        <w:tc>
          <w:tcPr>
            <w:tcW w:w="70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12</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110.049,89</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34.496,00</w:t>
            </w:r>
          </w:p>
        </w:tc>
        <w:tc>
          <w:tcPr>
            <w:tcW w:w="85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35.168,10</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31</w:t>
            </w:r>
          </w:p>
        </w:tc>
        <w:tc>
          <w:tcPr>
            <w:tcW w:w="1376"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203.168,69</w:t>
            </w:r>
          </w:p>
        </w:tc>
      </w:tr>
      <w:tr w:rsidR="002E024E" w:rsidRPr="002E024E" w:rsidTr="002E024E">
        <w:trPr>
          <w:divId w:val="1925260447"/>
          <w:trHeight w:val="28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20"/>
                <w:szCs w:val="20"/>
              </w:rPr>
            </w:pPr>
            <w:r w:rsidRPr="002E024E">
              <w:rPr>
                <w:color w:val="000000"/>
                <w:sz w:val="20"/>
                <w:szCs w:val="20"/>
              </w:rPr>
              <w:t>2</w:t>
            </w:r>
          </w:p>
        </w:tc>
        <w:tc>
          <w:tcPr>
            <w:tcW w:w="2552"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20"/>
                <w:szCs w:val="20"/>
              </w:rPr>
            </w:pPr>
            <w:r w:rsidRPr="002E024E">
              <w:rPr>
                <w:color w:val="000000"/>
                <w:sz w:val="20"/>
                <w:szCs w:val="20"/>
              </w:rPr>
              <w:t>Usluge željezničkog transporta</w:t>
            </w:r>
          </w:p>
        </w:tc>
        <w:tc>
          <w:tcPr>
            <w:tcW w:w="70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27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0,00</w:t>
            </w:r>
          </w:p>
        </w:tc>
        <w:tc>
          <w:tcPr>
            <w:tcW w:w="70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0,00</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0,00</w:t>
            </w:r>
          </w:p>
        </w:tc>
        <w:tc>
          <w:tcPr>
            <w:tcW w:w="85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134"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0,00</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376"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0,00</w:t>
            </w:r>
          </w:p>
        </w:tc>
      </w:tr>
      <w:tr w:rsidR="002E024E" w:rsidRPr="002E024E" w:rsidTr="002E024E">
        <w:trPr>
          <w:divId w:val="1925260447"/>
          <w:trHeight w:val="510"/>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20"/>
                <w:szCs w:val="20"/>
              </w:rPr>
            </w:pPr>
            <w:r w:rsidRPr="002E024E">
              <w:rPr>
                <w:color w:val="000000"/>
                <w:sz w:val="20"/>
                <w:szCs w:val="20"/>
              </w:rPr>
              <w:t>3</w:t>
            </w:r>
          </w:p>
        </w:tc>
        <w:tc>
          <w:tcPr>
            <w:tcW w:w="2552"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20"/>
                <w:szCs w:val="20"/>
              </w:rPr>
            </w:pPr>
            <w:r w:rsidRPr="002E024E">
              <w:rPr>
                <w:color w:val="000000"/>
                <w:sz w:val="20"/>
                <w:szCs w:val="20"/>
              </w:rPr>
              <w:t>Usluge vodenog transporta</w:t>
            </w:r>
          </w:p>
        </w:tc>
        <w:tc>
          <w:tcPr>
            <w:tcW w:w="709"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27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0,00</w:t>
            </w:r>
          </w:p>
        </w:tc>
        <w:tc>
          <w:tcPr>
            <w:tcW w:w="709"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0,00</w:t>
            </w:r>
          </w:p>
        </w:tc>
        <w:tc>
          <w:tcPr>
            <w:tcW w:w="850"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0,00</w:t>
            </w:r>
          </w:p>
        </w:tc>
        <w:tc>
          <w:tcPr>
            <w:tcW w:w="85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134"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0,00</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376"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0,00</w:t>
            </w:r>
          </w:p>
        </w:tc>
      </w:tr>
      <w:tr w:rsidR="002E024E" w:rsidRPr="002E024E" w:rsidTr="002E024E">
        <w:trPr>
          <w:divId w:val="1925260447"/>
          <w:trHeight w:val="567"/>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20"/>
                <w:szCs w:val="20"/>
              </w:rPr>
            </w:pPr>
            <w:r w:rsidRPr="002E024E">
              <w:rPr>
                <w:color w:val="000000"/>
                <w:sz w:val="20"/>
                <w:szCs w:val="20"/>
              </w:rPr>
              <w:t>4</w:t>
            </w:r>
          </w:p>
        </w:tc>
        <w:tc>
          <w:tcPr>
            <w:tcW w:w="2552"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20"/>
                <w:szCs w:val="20"/>
              </w:rPr>
            </w:pPr>
            <w:r w:rsidRPr="002E024E">
              <w:rPr>
                <w:color w:val="000000"/>
                <w:sz w:val="20"/>
                <w:szCs w:val="20"/>
              </w:rPr>
              <w:t>Pomoćne transportne usluge i usluge podrške</w:t>
            </w:r>
          </w:p>
        </w:tc>
        <w:tc>
          <w:tcPr>
            <w:tcW w:w="70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17</w:t>
            </w:r>
          </w:p>
        </w:tc>
        <w:tc>
          <w:tcPr>
            <w:tcW w:w="127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37.790,12</w:t>
            </w:r>
          </w:p>
        </w:tc>
        <w:tc>
          <w:tcPr>
            <w:tcW w:w="70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25</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312.434,48</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13</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85.143,78</w:t>
            </w:r>
          </w:p>
        </w:tc>
        <w:tc>
          <w:tcPr>
            <w:tcW w:w="85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134"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0,00</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55</w:t>
            </w:r>
          </w:p>
        </w:tc>
        <w:tc>
          <w:tcPr>
            <w:tcW w:w="1376"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435.368,38</w:t>
            </w:r>
          </w:p>
        </w:tc>
      </w:tr>
      <w:tr w:rsidR="002E024E" w:rsidRPr="002E024E" w:rsidTr="002E024E">
        <w:trPr>
          <w:divId w:val="1925260447"/>
          <w:trHeight w:val="567"/>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20"/>
                <w:szCs w:val="20"/>
              </w:rPr>
            </w:pPr>
            <w:r w:rsidRPr="002E024E">
              <w:rPr>
                <w:color w:val="000000"/>
                <w:sz w:val="20"/>
                <w:szCs w:val="20"/>
              </w:rPr>
              <w:t>5</w:t>
            </w:r>
          </w:p>
        </w:tc>
        <w:tc>
          <w:tcPr>
            <w:tcW w:w="2552"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20"/>
                <w:szCs w:val="20"/>
              </w:rPr>
            </w:pPr>
            <w:r w:rsidRPr="002E024E">
              <w:rPr>
                <w:color w:val="000000"/>
                <w:sz w:val="20"/>
                <w:szCs w:val="20"/>
              </w:rPr>
              <w:t>Pravne usluge</w:t>
            </w:r>
          </w:p>
        </w:tc>
        <w:tc>
          <w:tcPr>
            <w:tcW w:w="70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27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0,00</w:t>
            </w:r>
          </w:p>
        </w:tc>
        <w:tc>
          <w:tcPr>
            <w:tcW w:w="70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2</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18802,3</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0,00</w:t>
            </w:r>
          </w:p>
        </w:tc>
        <w:tc>
          <w:tcPr>
            <w:tcW w:w="85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134"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0,00</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2</w:t>
            </w:r>
          </w:p>
        </w:tc>
        <w:tc>
          <w:tcPr>
            <w:tcW w:w="1376"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18.802,30</w:t>
            </w:r>
          </w:p>
        </w:tc>
      </w:tr>
      <w:tr w:rsidR="002E024E" w:rsidRPr="002E024E" w:rsidTr="002E024E">
        <w:trPr>
          <w:divId w:val="1925260447"/>
          <w:trHeight w:val="397"/>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20"/>
                <w:szCs w:val="20"/>
              </w:rPr>
            </w:pPr>
            <w:r w:rsidRPr="002E024E">
              <w:rPr>
                <w:color w:val="000000"/>
                <w:sz w:val="20"/>
                <w:szCs w:val="20"/>
              </w:rPr>
              <w:t>6</w:t>
            </w:r>
          </w:p>
        </w:tc>
        <w:tc>
          <w:tcPr>
            <w:tcW w:w="2552"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20"/>
                <w:szCs w:val="20"/>
              </w:rPr>
            </w:pPr>
            <w:r w:rsidRPr="002E024E">
              <w:rPr>
                <w:color w:val="000000"/>
                <w:sz w:val="20"/>
                <w:szCs w:val="20"/>
              </w:rPr>
              <w:t>Usluge zapošljavanja i osiguranja osoblja, osim ugovora o radu i rješenja o imenovanju</w:t>
            </w:r>
          </w:p>
        </w:tc>
        <w:tc>
          <w:tcPr>
            <w:tcW w:w="70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w:t>
            </w:r>
          </w:p>
        </w:tc>
        <w:tc>
          <w:tcPr>
            <w:tcW w:w="127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13.888,00</w:t>
            </w:r>
          </w:p>
        </w:tc>
        <w:tc>
          <w:tcPr>
            <w:tcW w:w="70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7</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97.465,92</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6</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37.214,29</w:t>
            </w:r>
          </w:p>
        </w:tc>
        <w:tc>
          <w:tcPr>
            <w:tcW w:w="85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134"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0,00</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14</w:t>
            </w:r>
          </w:p>
        </w:tc>
        <w:tc>
          <w:tcPr>
            <w:tcW w:w="1376"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148.568,21</w:t>
            </w:r>
          </w:p>
        </w:tc>
      </w:tr>
      <w:tr w:rsidR="002E024E" w:rsidRPr="002E024E" w:rsidTr="002E024E">
        <w:trPr>
          <w:divId w:val="1925260447"/>
          <w:trHeight w:val="567"/>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20"/>
                <w:szCs w:val="20"/>
              </w:rPr>
            </w:pPr>
            <w:r w:rsidRPr="002E024E">
              <w:rPr>
                <w:color w:val="000000"/>
                <w:sz w:val="20"/>
                <w:szCs w:val="20"/>
              </w:rPr>
              <w:t>7</w:t>
            </w:r>
          </w:p>
        </w:tc>
        <w:tc>
          <w:tcPr>
            <w:tcW w:w="2552"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20"/>
                <w:szCs w:val="20"/>
              </w:rPr>
            </w:pPr>
            <w:r w:rsidRPr="002E024E">
              <w:rPr>
                <w:color w:val="000000"/>
                <w:sz w:val="20"/>
                <w:szCs w:val="20"/>
              </w:rPr>
              <w:t>Usluge istrage i osiguranja, osim usluga oklopnih vozila</w:t>
            </w:r>
          </w:p>
        </w:tc>
        <w:tc>
          <w:tcPr>
            <w:tcW w:w="70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2</w:t>
            </w:r>
          </w:p>
        </w:tc>
        <w:tc>
          <w:tcPr>
            <w:tcW w:w="127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20.848,09</w:t>
            </w:r>
          </w:p>
        </w:tc>
        <w:tc>
          <w:tcPr>
            <w:tcW w:w="70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11</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175.826,08</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0,00</w:t>
            </w:r>
          </w:p>
        </w:tc>
        <w:tc>
          <w:tcPr>
            <w:tcW w:w="85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134"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0,00</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13</w:t>
            </w:r>
          </w:p>
        </w:tc>
        <w:tc>
          <w:tcPr>
            <w:tcW w:w="1376"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196.674,17</w:t>
            </w:r>
          </w:p>
        </w:tc>
      </w:tr>
      <w:tr w:rsidR="002E024E" w:rsidRPr="002E024E" w:rsidTr="002E024E">
        <w:trPr>
          <w:divId w:val="1925260447"/>
          <w:trHeight w:val="567"/>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20"/>
                <w:szCs w:val="20"/>
              </w:rPr>
            </w:pPr>
            <w:r w:rsidRPr="002E024E">
              <w:rPr>
                <w:color w:val="000000"/>
                <w:sz w:val="20"/>
                <w:szCs w:val="20"/>
              </w:rPr>
              <w:t>8</w:t>
            </w:r>
          </w:p>
        </w:tc>
        <w:tc>
          <w:tcPr>
            <w:tcW w:w="2552"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20"/>
                <w:szCs w:val="20"/>
              </w:rPr>
            </w:pPr>
            <w:r w:rsidRPr="002E024E">
              <w:rPr>
                <w:color w:val="000000"/>
                <w:sz w:val="20"/>
                <w:szCs w:val="20"/>
              </w:rPr>
              <w:t>Obrazovne usluge i usluge stručnog usavršavanja</w:t>
            </w:r>
          </w:p>
        </w:tc>
        <w:tc>
          <w:tcPr>
            <w:tcW w:w="70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w:t>
            </w:r>
          </w:p>
        </w:tc>
        <w:tc>
          <w:tcPr>
            <w:tcW w:w="127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8.250,00</w:t>
            </w:r>
          </w:p>
        </w:tc>
        <w:tc>
          <w:tcPr>
            <w:tcW w:w="70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18</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129.366,35</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4</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87.229,80</w:t>
            </w:r>
          </w:p>
        </w:tc>
        <w:tc>
          <w:tcPr>
            <w:tcW w:w="85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134"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0,00</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23</w:t>
            </w:r>
          </w:p>
        </w:tc>
        <w:tc>
          <w:tcPr>
            <w:tcW w:w="1376"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224.846,15</w:t>
            </w:r>
          </w:p>
        </w:tc>
      </w:tr>
      <w:tr w:rsidR="002E024E" w:rsidRPr="002E024E" w:rsidTr="002E024E">
        <w:trPr>
          <w:divId w:val="1925260447"/>
          <w:trHeight w:val="567"/>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20"/>
                <w:szCs w:val="20"/>
              </w:rPr>
            </w:pPr>
            <w:r w:rsidRPr="002E024E">
              <w:rPr>
                <w:color w:val="000000"/>
                <w:sz w:val="20"/>
                <w:szCs w:val="20"/>
              </w:rPr>
              <w:t>9</w:t>
            </w:r>
          </w:p>
        </w:tc>
        <w:tc>
          <w:tcPr>
            <w:tcW w:w="2552"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20"/>
                <w:szCs w:val="20"/>
              </w:rPr>
            </w:pPr>
            <w:r w:rsidRPr="002E024E">
              <w:rPr>
                <w:color w:val="000000"/>
                <w:sz w:val="20"/>
                <w:szCs w:val="20"/>
              </w:rPr>
              <w:t>Zdravstvene i socijalne usluge</w:t>
            </w:r>
          </w:p>
        </w:tc>
        <w:tc>
          <w:tcPr>
            <w:tcW w:w="70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27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0,00</w:t>
            </w:r>
          </w:p>
        </w:tc>
        <w:tc>
          <w:tcPr>
            <w:tcW w:w="70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31</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357.973,11</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16</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187.266,60</w:t>
            </w:r>
          </w:p>
        </w:tc>
        <w:tc>
          <w:tcPr>
            <w:tcW w:w="85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400,00</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48</w:t>
            </w:r>
          </w:p>
        </w:tc>
        <w:tc>
          <w:tcPr>
            <w:tcW w:w="1376"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545.639,71</w:t>
            </w:r>
          </w:p>
        </w:tc>
      </w:tr>
      <w:tr w:rsidR="002E024E" w:rsidRPr="002E024E" w:rsidTr="002E024E">
        <w:trPr>
          <w:divId w:val="1925260447"/>
          <w:trHeight w:val="20"/>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20"/>
                <w:szCs w:val="20"/>
              </w:rPr>
            </w:pPr>
            <w:r w:rsidRPr="002E024E">
              <w:rPr>
                <w:color w:val="000000"/>
                <w:sz w:val="20"/>
                <w:szCs w:val="20"/>
              </w:rPr>
              <w:t>10</w:t>
            </w:r>
          </w:p>
        </w:tc>
        <w:tc>
          <w:tcPr>
            <w:tcW w:w="2552"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20"/>
                <w:szCs w:val="20"/>
              </w:rPr>
            </w:pPr>
            <w:r w:rsidRPr="002E024E">
              <w:rPr>
                <w:color w:val="000000"/>
                <w:sz w:val="20"/>
                <w:szCs w:val="20"/>
              </w:rPr>
              <w:t>Rekreacijske usluge, kulturne i sportske usluge</w:t>
            </w:r>
          </w:p>
        </w:tc>
        <w:tc>
          <w:tcPr>
            <w:tcW w:w="70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27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0,00</w:t>
            </w:r>
          </w:p>
        </w:tc>
        <w:tc>
          <w:tcPr>
            <w:tcW w:w="70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2</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37.474,82</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0,00</w:t>
            </w:r>
          </w:p>
        </w:tc>
        <w:tc>
          <w:tcPr>
            <w:tcW w:w="85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0</w:t>
            </w:r>
          </w:p>
        </w:tc>
        <w:tc>
          <w:tcPr>
            <w:tcW w:w="1134"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0,00</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2</w:t>
            </w:r>
          </w:p>
        </w:tc>
        <w:tc>
          <w:tcPr>
            <w:tcW w:w="1376"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37.474,82</w:t>
            </w:r>
          </w:p>
        </w:tc>
      </w:tr>
      <w:tr w:rsidR="002E024E" w:rsidRPr="002E024E" w:rsidTr="002E024E">
        <w:trPr>
          <w:divId w:val="1925260447"/>
          <w:trHeight w:val="20"/>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20"/>
                <w:szCs w:val="20"/>
              </w:rPr>
            </w:pPr>
            <w:r w:rsidRPr="002E024E">
              <w:rPr>
                <w:color w:val="000000"/>
                <w:sz w:val="20"/>
                <w:szCs w:val="20"/>
              </w:rPr>
              <w:t>11</w:t>
            </w:r>
          </w:p>
        </w:tc>
        <w:tc>
          <w:tcPr>
            <w:tcW w:w="2552"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20"/>
                <w:szCs w:val="20"/>
              </w:rPr>
            </w:pPr>
            <w:r w:rsidRPr="002E024E">
              <w:rPr>
                <w:color w:val="000000"/>
                <w:sz w:val="20"/>
                <w:szCs w:val="20"/>
              </w:rPr>
              <w:t>Ostale usluge</w:t>
            </w:r>
          </w:p>
        </w:tc>
        <w:tc>
          <w:tcPr>
            <w:tcW w:w="70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418</w:t>
            </w:r>
          </w:p>
        </w:tc>
        <w:tc>
          <w:tcPr>
            <w:tcW w:w="127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899.130,87</w:t>
            </w:r>
          </w:p>
        </w:tc>
        <w:tc>
          <w:tcPr>
            <w:tcW w:w="70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1132</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5.683.132,06</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484</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5.379.674,05</w:t>
            </w:r>
          </w:p>
        </w:tc>
        <w:tc>
          <w:tcPr>
            <w:tcW w:w="85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17</w:t>
            </w:r>
          </w:p>
        </w:tc>
        <w:tc>
          <w:tcPr>
            <w:tcW w:w="1134"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179.490,03</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2.051</w:t>
            </w:r>
          </w:p>
        </w:tc>
        <w:tc>
          <w:tcPr>
            <w:tcW w:w="1376"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12.141.427,01</w:t>
            </w:r>
          </w:p>
        </w:tc>
      </w:tr>
      <w:tr w:rsidR="002E024E" w:rsidRPr="002E024E" w:rsidTr="002E024E">
        <w:trPr>
          <w:divId w:val="1925260447"/>
          <w:trHeight w:val="488"/>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rPr>
                <w:color w:val="000000"/>
                <w:sz w:val="20"/>
                <w:szCs w:val="20"/>
              </w:rPr>
            </w:pPr>
            <w:r w:rsidRPr="002E024E">
              <w:rPr>
                <w:color w:val="000000"/>
                <w:sz w:val="20"/>
                <w:szCs w:val="20"/>
              </w:rPr>
              <w:t> </w:t>
            </w:r>
          </w:p>
        </w:tc>
        <w:tc>
          <w:tcPr>
            <w:tcW w:w="255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Ukupno</w:t>
            </w:r>
          </w:p>
        </w:tc>
        <w:tc>
          <w:tcPr>
            <w:tcW w:w="709"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456</w:t>
            </w:r>
          </w:p>
        </w:tc>
        <w:tc>
          <w:tcPr>
            <w:tcW w:w="127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1.003.361,78</w:t>
            </w:r>
          </w:p>
        </w:tc>
        <w:tc>
          <w:tcPr>
            <w:tcW w:w="709"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1.240</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6.922.525,01</w:t>
            </w:r>
          </w:p>
        </w:tc>
        <w:tc>
          <w:tcPr>
            <w:tcW w:w="850"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524</w:t>
            </w:r>
          </w:p>
        </w:tc>
        <w:tc>
          <w:tcPr>
            <w:tcW w:w="1276"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5.811.024,52</w:t>
            </w:r>
          </w:p>
        </w:tc>
        <w:tc>
          <w:tcPr>
            <w:tcW w:w="85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19</w:t>
            </w:r>
          </w:p>
        </w:tc>
        <w:tc>
          <w:tcPr>
            <w:tcW w:w="1134"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20"/>
                <w:szCs w:val="20"/>
              </w:rPr>
            </w:pPr>
            <w:r w:rsidRPr="002E024E">
              <w:rPr>
                <w:color w:val="000000"/>
                <w:sz w:val="20"/>
                <w:szCs w:val="20"/>
              </w:rPr>
              <w:t>215.058,13</w:t>
            </w:r>
          </w:p>
        </w:tc>
        <w:tc>
          <w:tcPr>
            <w:tcW w:w="85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2.239</w:t>
            </w:r>
          </w:p>
        </w:tc>
        <w:tc>
          <w:tcPr>
            <w:tcW w:w="1376"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20"/>
                <w:szCs w:val="20"/>
              </w:rPr>
            </w:pPr>
            <w:r w:rsidRPr="002E024E">
              <w:rPr>
                <w:color w:val="000000"/>
                <w:sz w:val="20"/>
                <w:szCs w:val="20"/>
              </w:rPr>
              <w:t>13.951.969,44</w:t>
            </w:r>
          </w:p>
        </w:tc>
      </w:tr>
    </w:tbl>
    <w:p w:rsidR="00C50DB6" w:rsidRPr="006A0EFD" w:rsidRDefault="005E0A4E">
      <w:pPr>
        <w:spacing w:after="200" w:line="276" w:lineRule="auto"/>
        <w:rPr>
          <w:i/>
        </w:rPr>
      </w:pPr>
      <w:r>
        <w:rPr>
          <w:i/>
        </w:rPr>
        <w:fldChar w:fldCharType="end"/>
      </w:r>
    </w:p>
    <w:p w:rsidR="002E024E" w:rsidRDefault="00106F96">
      <w:pPr>
        <w:spacing w:after="200" w:line="276" w:lineRule="auto"/>
        <w:rPr>
          <w:rFonts w:asciiTheme="minorHAnsi" w:eastAsiaTheme="minorEastAsia" w:hAnsiTheme="minorHAnsi" w:cstheme="minorBidi"/>
          <w:sz w:val="22"/>
          <w:szCs w:val="22"/>
        </w:rPr>
      </w:pPr>
      <w:r w:rsidRPr="002E7522">
        <w:lastRenderedPageBreak/>
        <w:t>Tabelarni prikaz ukupnog broja i  vrijednosti dodijeljenih ugovora putem direktnog sporazuma za usluge iz Aneksa II. Dio B  u 201</w:t>
      </w:r>
      <w:r w:rsidR="002E7522">
        <w:t>7</w:t>
      </w:r>
      <w:r w:rsidRPr="002E7522">
        <w:t>. godini prema kategorijama i nivoima vlasti:</w:t>
      </w:r>
      <w:r w:rsidR="002E7522">
        <w:fldChar w:fldCharType="begin"/>
      </w:r>
      <w:r w:rsidR="002E7522">
        <w:instrText xml:space="preserve"> LINK </w:instrText>
      </w:r>
      <w:r w:rsidR="00EC5421">
        <w:instrText xml:space="preserve">Excel.Sheet.12 "\\\\DC-SRV-01\\RedirectedFolders\\Mustafa.Serdarevic\\My Documents\\GODISNJI IZVJESTAJ 2017\\CETVRTI KVARTAL (Autosaved).xlsx" "DIREKTNI ANEKX II DIO B!R158C2:R172C13" </w:instrText>
      </w:r>
      <w:r w:rsidR="002E7522">
        <w:instrText xml:space="preserve">\a \f 4 \h  \* MERGEFORMAT </w:instrText>
      </w:r>
      <w:r w:rsidR="002E7522">
        <w:fldChar w:fldCharType="separate"/>
      </w:r>
    </w:p>
    <w:tbl>
      <w:tblPr>
        <w:tblW w:w="13992" w:type="dxa"/>
        <w:tblLook w:val="04A0" w:firstRow="1" w:lastRow="0" w:firstColumn="1" w:lastColumn="0" w:noHBand="0" w:noVBand="1"/>
      </w:tblPr>
      <w:tblGrid>
        <w:gridCol w:w="1030"/>
        <w:gridCol w:w="1900"/>
        <w:gridCol w:w="724"/>
        <w:gridCol w:w="1308"/>
        <w:gridCol w:w="868"/>
        <w:gridCol w:w="1321"/>
        <w:gridCol w:w="1122"/>
        <w:gridCol w:w="1225"/>
        <w:gridCol w:w="911"/>
        <w:gridCol w:w="1081"/>
        <w:gridCol w:w="1032"/>
        <w:gridCol w:w="1470"/>
      </w:tblGrid>
      <w:tr w:rsidR="002E024E" w:rsidRPr="002E024E" w:rsidTr="002E024E">
        <w:trPr>
          <w:divId w:val="592781038"/>
          <w:trHeight w:val="20"/>
        </w:trPr>
        <w:tc>
          <w:tcPr>
            <w:tcW w:w="1030" w:type="dxa"/>
            <w:tcBorders>
              <w:top w:val="nil"/>
              <w:left w:val="nil"/>
              <w:bottom w:val="nil"/>
              <w:right w:val="nil"/>
            </w:tcBorders>
            <w:shd w:val="clear" w:color="auto" w:fill="auto"/>
            <w:noWrap/>
            <w:vAlign w:val="bottom"/>
            <w:hideMark/>
          </w:tcPr>
          <w:p w:rsidR="002E024E" w:rsidRPr="002E024E" w:rsidRDefault="002E024E" w:rsidP="002E024E">
            <w:pPr>
              <w:rPr>
                <w:sz w:val="18"/>
                <w:szCs w:val="18"/>
              </w:rPr>
            </w:pPr>
          </w:p>
        </w:tc>
        <w:tc>
          <w:tcPr>
            <w:tcW w:w="1900" w:type="dxa"/>
            <w:tcBorders>
              <w:top w:val="nil"/>
              <w:left w:val="nil"/>
              <w:bottom w:val="nil"/>
              <w:right w:val="nil"/>
            </w:tcBorders>
            <w:shd w:val="clear" w:color="auto" w:fill="auto"/>
            <w:noWrap/>
            <w:vAlign w:val="bottom"/>
            <w:hideMark/>
          </w:tcPr>
          <w:p w:rsidR="002E024E" w:rsidRPr="002E024E" w:rsidRDefault="002E024E" w:rsidP="002E024E">
            <w:pPr>
              <w:rPr>
                <w:sz w:val="18"/>
                <w:szCs w:val="18"/>
              </w:rPr>
            </w:pPr>
          </w:p>
        </w:tc>
        <w:tc>
          <w:tcPr>
            <w:tcW w:w="203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BIH</w:t>
            </w:r>
          </w:p>
        </w:tc>
        <w:tc>
          <w:tcPr>
            <w:tcW w:w="218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FBIH</w:t>
            </w:r>
          </w:p>
        </w:tc>
        <w:tc>
          <w:tcPr>
            <w:tcW w:w="234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RS</w:t>
            </w:r>
          </w:p>
        </w:tc>
        <w:tc>
          <w:tcPr>
            <w:tcW w:w="199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BD</w:t>
            </w:r>
          </w:p>
        </w:tc>
        <w:tc>
          <w:tcPr>
            <w:tcW w:w="250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UKUPNO</w:t>
            </w:r>
          </w:p>
        </w:tc>
      </w:tr>
      <w:tr w:rsidR="002E024E" w:rsidRPr="002E024E" w:rsidTr="002E024E">
        <w:trPr>
          <w:divId w:val="592781038"/>
          <w:trHeight w:val="20"/>
        </w:trPr>
        <w:tc>
          <w:tcPr>
            <w:tcW w:w="1030" w:type="dxa"/>
            <w:vMerge w:val="restart"/>
            <w:tcBorders>
              <w:top w:val="single" w:sz="8" w:space="0" w:color="auto"/>
              <w:left w:val="single" w:sz="8" w:space="0" w:color="auto"/>
              <w:bottom w:val="single" w:sz="8" w:space="0" w:color="000000"/>
              <w:right w:val="single" w:sz="8" w:space="0" w:color="auto"/>
            </w:tcBorders>
            <w:shd w:val="clear" w:color="000000" w:fill="C6D9F1"/>
            <w:noWrap/>
            <w:vAlign w:val="center"/>
            <w:hideMark/>
          </w:tcPr>
          <w:p w:rsidR="002E024E" w:rsidRPr="002E024E" w:rsidRDefault="002E024E" w:rsidP="002E024E">
            <w:pPr>
              <w:jc w:val="center"/>
              <w:rPr>
                <w:color w:val="000000"/>
                <w:sz w:val="18"/>
                <w:szCs w:val="18"/>
              </w:rPr>
            </w:pPr>
            <w:r w:rsidRPr="002E024E">
              <w:rPr>
                <w:color w:val="000000"/>
                <w:sz w:val="18"/>
                <w:szCs w:val="18"/>
              </w:rPr>
              <w:t>Kategorija</w:t>
            </w:r>
          </w:p>
        </w:tc>
        <w:tc>
          <w:tcPr>
            <w:tcW w:w="1900" w:type="dxa"/>
            <w:vMerge w:val="restart"/>
            <w:tcBorders>
              <w:top w:val="single" w:sz="8" w:space="0" w:color="auto"/>
              <w:left w:val="single" w:sz="8" w:space="0" w:color="auto"/>
              <w:bottom w:val="single" w:sz="8" w:space="0" w:color="000000"/>
              <w:right w:val="single" w:sz="8" w:space="0" w:color="auto"/>
            </w:tcBorders>
            <w:shd w:val="clear" w:color="000000" w:fill="C6D9F1"/>
            <w:vAlign w:val="center"/>
            <w:hideMark/>
          </w:tcPr>
          <w:p w:rsidR="002E024E" w:rsidRPr="002E024E" w:rsidRDefault="002E024E" w:rsidP="002E024E">
            <w:pPr>
              <w:jc w:val="center"/>
              <w:rPr>
                <w:color w:val="000000"/>
                <w:sz w:val="18"/>
                <w:szCs w:val="18"/>
              </w:rPr>
            </w:pPr>
            <w:r w:rsidRPr="002E024E">
              <w:rPr>
                <w:color w:val="000000"/>
                <w:sz w:val="18"/>
                <w:szCs w:val="18"/>
              </w:rPr>
              <w:t>Predmet javne nabavke</w:t>
            </w:r>
          </w:p>
        </w:tc>
        <w:tc>
          <w:tcPr>
            <w:tcW w:w="2032" w:type="dxa"/>
            <w:gridSpan w:val="2"/>
            <w:tcBorders>
              <w:top w:val="single" w:sz="8" w:space="0" w:color="auto"/>
              <w:left w:val="nil"/>
              <w:bottom w:val="single" w:sz="8" w:space="0" w:color="auto"/>
              <w:right w:val="single" w:sz="8" w:space="0" w:color="000000"/>
            </w:tcBorders>
            <w:shd w:val="clear" w:color="000000" w:fill="C6D9F1"/>
            <w:noWrap/>
            <w:vAlign w:val="center"/>
            <w:hideMark/>
          </w:tcPr>
          <w:p w:rsidR="002E024E" w:rsidRPr="002E024E" w:rsidRDefault="002E024E" w:rsidP="002E024E">
            <w:pPr>
              <w:jc w:val="center"/>
              <w:rPr>
                <w:color w:val="000000"/>
                <w:sz w:val="18"/>
                <w:szCs w:val="18"/>
              </w:rPr>
            </w:pPr>
            <w:r w:rsidRPr="002E024E">
              <w:rPr>
                <w:color w:val="000000"/>
                <w:sz w:val="18"/>
                <w:szCs w:val="18"/>
              </w:rPr>
              <w:t>Direktni</w:t>
            </w:r>
          </w:p>
        </w:tc>
        <w:tc>
          <w:tcPr>
            <w:tcW w:w="2189" w:type="dxa"/>
            <w:gridSpan w:val="2"/>
            <w:tcBorders>
              <w:top w:val="single" w:sz="8" w:space="0" w:color="auto"/>
              <w:left w:val="nil"/>
              <w:bottom w:val="single" w:sz="8" w:space="0" w:color="auto"/>
              <w:right w:val="single" w:sz="8" w:space="0" w:color="000000"/>
            </w:tcBorders>
            <w:shd w:val="clear" w:color="000000" w:fill="C6D9F1"/>
            <w:noWrap/>
            <w:vAlign w:val="center"/>
            <w:hideMark/>
          </w:tcPr>
          <w:p w:rsidR="002E024E" w:rsidRPr="002E024E" w:rsidRDefault="002E024E" w:rsidP="002E024E">
            <w:pPr>
              <w:jc w:val="center"/>
              <w:rPr>
                <w:color w:val="000000"/>
                <w:sz w:val="18"/>
                <w:szCs w:val="18"/>
              </w:rPr>
            </w:pPr>
            <w:r w:rsidRPr="002E024E">
              <w:rPr>
                <w:color w:val="000000"/>
                <w:sz w:val="18"/>
                <w:szCs w:val="18"/>
              </w:rPr>
              <w:t>Direktni</w:t>
            </w:r>
          </w:p>
        </w:tc>
        <w:tc>
          <w:tcPr>
            <w:tcW w:w="2347" w:type="dxa"/>
            <w:gridSpan w:val="2"/>
            <w:tcBorders>
              <w:top w:val="single" w:sz="8" w:space="0" w:color="auto"/>
              <w:left w:val="nil"/>
              <w:bottom w:val="single" w:sz="8" w:space="0" w:color="auto"/>
              <w:right w:val="single" w:sz="8" w:space="0" w:color="000000"/>
            </w:tcBorders>
            <w:shd w:val="clear" w:color="000000" w:fill="C6D9F1"/>
            <w:noWrap/>
            <w:vAlign w:val="center"/>
            <w:hideMark/>
          </w:tcPr>
          <w:p w:rsidR="002E024E" w:rsidRPr="002E024E" w:rsidRDefault="002E024E" w:rsidP="002E024E">
            <w:pPr>
              <w:jc w:val="center"/>
              <w:rPr>
                <w:color w:val="000000"/>
                <w:sz w:val="18"/>
                <w:szCs w:val="18"/>
              </w:rPr>
            </w:pPr>
            <w:r w:rsidRPr="002E024E">
              <w:rPr>
                <w:color w:val="000000"/>
                <w:sz w:val="18"/>
                <w:szCs w:val="18"/>
              </w:rPr>
              <w:t>Direktni</w:t>
            </w:r>
          </w:p>
        </w:tc>
        <w:tc>
          <w:tcPr>
            <w:tcW w:w="1992" w:type="dxa"/>
            <w:gridSpan w:val="2"/>
            <w:tcBorders>
              <w:top w:val="single" w:sz="8" w:space="0" w:color="auto"/>
              <w:left w:val="nil"/>
              <w:bottom w:val="single" w:sz="8" w:space="0" w:color="auto"/>
              <w:right w:val="single" w:sz="8" w:space="0" w:color="000000"/>
            </w:tcBorders>
            <w:shd w:val="clear" w:color="000000" w:fill="C6D9F1"/>
            <w:noWrap/>
            <w:vAlign w:val="center"/>
            <w:hideMark/>
          </w:tcPr>
          <w:p w:rsidR="002E024E" w:rsidRPr="002E024E" w:rsidRDefault="002E024E" w:rsidP="002E024E">
            <w:pPr>
              <w:jc w:val="center"/>
              <w:rPr>
                <w:color w:val="000000"/>
                <w:sz w:val="18"/>
                <w:szCs w:val="18"/>
              </w:rPr>
            </w:pPr>
            <w:r w:rsidRPr="002E024E">
              <w:rPr>
                <w:color w:val="000000"/>
                <w:sz w:val="18"/>
                <w:szCs w:val="18"/>
              </w:rPr>
              <w:t>Direktni</w:t>
            </w:r>
          </w:p>
        </w:tc>
        <w:tc>
          <w:tcPr>
            <w:tcW w:w="2502" w:type="dxa"/>
            <w:gridSpan w:val="2"/>
            <w:tcBorders>
              <w:top w:val="single" w:sz="8" w:space="0" w:color="auto"/>
              <w:left w:val="nil"/>
              <w:bottom w:val="single" w:sz="8" w:space="0" w:color="auto"/>
              <w:right w:val="single" w:sz="8" w:space="0" w:color="000000"/>
            </w:tcBorders>
            <w:shd w:val="clear" w:color="000000" w:fill="C6D9F1"/>
            <w:noWrap/>
            <w:vAlign w:val="center"/>
            <w:hideMark/>
          </w:tcPr>
          <w:p w:rsidR="002E024E" w:rsidRPr="002E024E" w:rsidRDefault="002E024E" w:rsidP="002E024E">
            <w:pPr>
              <w:jc w:val="center"/>
              <w:rPr>
                <w:color w:val="000000"/>
                <w:sz w:val="18"/>
                <w:szCs w:val="18"/>
              </w:rPr>
            </w:pPr>
            <w:r w:rsidRPr="002E024E">
              <w:rPr>
                <w:color w:val="000000"/>
                <w:sz w:val="18"/>
                <w:szCs w:val="18"/>
              </w:rPr>
              <w:t>Direktni</w:t>
            </w:r>
          </w:p>
        </w:tc>
      </w:tr>
      <w:tr w:rsidR="002E024E" w:rsidRPr="002E024E" w:rsidTr="002E024E">
        <w:trPr>
          <w:divId w:val="592781038"/>
          <w:trHeight w:val="333"/>
        </w:trPr>
        <w:tc>
          <w:tcPr>
            <w:tcW w:w="1030" w:type="dxa"/>
            <w:vMerge/>
            <w:tcBorders>
              <w:top w:val="single" w:sz="8" w:space="0" w:color="auto"/>
              <w:left w:val="single" w:sz="8" w:space="0" w:color="auto"/>
              <w:bottom w:val="single" w:sz="8" w:space="0" w:color="000000"/>
              <w:right w:val="single" w:sz="8" w:space="0" w:color="auto"/>
            </w:tcBorders>
            <w:vAlign w:val="center"/>
            <w:hideMark/>
          </w:tcPr>
          <w:p w:rsidR="002E024E" w:rsidRPr="002E024E" w:rsidRDefault="002E024E" w:rsidP="002E024E">
            <w:pPr>
              <w:rPr>
                <w:color w:val="000000"/>
                <w:sz w:val="18"/>
                <w:szCs w:val="18"/>
              </w:rPr>
            </w:pPr>
          </w:p>
        </w:tc>
        <w:tc>
          <w:tcPr>
            <w:tcW w:w="1900" w:type="dxa"/>
            <w:vMerge/>
            <w:tcBorders>
              <w:top w:val="single" w:sz="8" w:space="0" w:color="auto"/>
              <w:left w:val="single" w:sz="8" w:space="0" w:color="auto"/>
              <w:bottom w:val="single" w:sz="8" w:space="0" w:color="000000"/>
              <w:right w:val="single" w:sz="8" w:space="0" w:color="auto"/>
            </w:tcBorders>
            <w:vAlign w:val="center"/>
            <w:hideMark/>
          </w:tcPr>
          <w:p w:rsidR="002E024E" w:rsidRPr="002E024E" w:rsidRDefault="002E024E" w:rsidP="002E024E">
            <w:pPr>
              <w:rPr>
                <w:color w:val="000000"/>
                <w:sz w:val="18"/>
                <w:szCs w:val="18"/>
              </w:rPr>
            </w:pPr>
          </w:p>
        </w:tc>
        <w:tc>
          <w:tcPr>
            <w:tcW w:w="724"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color w:val="000000"/>
                <w:sz w:val="18"/>
                <w:szCs w:val="18"/>
              </w:rPr>
            </w:pPr>
            <w:r w:rsidRPr="002E024E">
              <w:rPr>
                <w:color w:val="000000"/>
                <w:sz w:val="18"/>
                <w:szCs w:val="18"/>
              </w:rPr>
              <w:t>Broj</w:t>
            </w:r>
          </w:p>
        </w:tc>
        <w:tc>
          <w:tcPr>
            <w:tcW w:w="1308"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color w:val="000000"/>
                <w:sz w:val="18"/>
                <w:szCs w:val="18"/>
              </w:rPr>
            </w:pPr>
            <w:r w:rsidRPr="002E024E">
              <w:rPr>
                <w:color w:val="000000"/>
                <w:sz w:val="18"/>
                <w:szCs w:val="18"/>
              </w:rPr>
              <w:t>KM</w:t>
            </w:r>
          </w:p>
        </w:tc>
        <w:tc>
          <w:tcPr>
            <w:tcW w:w="868"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color w:val="000000"/>
                <w:sz w:val="18"/>
                <w:szCs w:val="18"/>
              </w:rPr>
            </w:pPr>
            <w:r w:rsidRPr="002E024E">
              <w:rPr>
                <w:color w:val="000000"/>
                <w:sz w:val="18"/>
                <w:szCs w:val="18"/>
              </w:rPr>
              <w:t>Broj</w:t>
            </w:r>
          </w:p>
        </w:tc>
        <w:tc>
          <w:tcPr>
            <w:tcW w:w="1321"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color w:val="000000"/>
                <w:sz w:val="18"/>
                <w:szCs w:val="18"/>
              </w:rPr>
            </w:pPr>
            <w:r w:rsidRPr="002E024E">
              <w:rPr>
                <w:color w:val="000000"/>
                <w:sz w:val="18"/>
                <w:szCs w:val="18"/>
              </w:rPr>
              <w:t>KM</w:t>
            </w:r>
          </w:p>
        </w:tc>
        <w:tc>
          <w:tcPr>
            <w:tcW w:w="1122"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color w:val="000000"/>
                <w:sz w:val="18"/>
                <w:szCs w:val="18"/>
              </w:rPr>
            </w:pPr>
            <w:r w:rsidRPr="002E024E">
              <w:rPr>
                <w:color w:val="000000"/>
                <w:sz w:val="18"/>
                <w:szCs w:val="18"/>
              </w:rPr>
              <w:t>Broj</w:t>
            </w:r>
          </w:p>
        </w:tc>
        <w:tc>
          <w:tcPr>
            <w:tcW w:w="1225"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color w:val="000000"/>
                <w:sz w:val="18"/>
                <w:szCs w:val="18"/>
              </w:rPr>
            </w:pPr>
            <w:r w:rsidRPr="002E024E">
              <w:rPr>
                <w:color w:val="000000"/>
                <w:sz w:val="18"/>
                <w:szCs w:val="18"/>
              </w:rPr>
              <w:t>KM</w:t>
            </w:r>
          </w:p>
        </w:tc>
        <w:tc>
          <w:tcPr>
            <w:tcW w:w="911"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color w:val="000000"/>
                <w:sz w:val="18"/>
                <w:szCs w:val="18"/>
              </w:rPr>
            </w:pPr>
            <w:r w:rsidRPr="002E024E">
              <w:rPr>
                <w:color w:val="000000"/>
                <w:sz w:val="18"/>
                <w:szCs w:val="18"/>
              </w:rPr>
              <w:t>Broj</w:t>
            </w:r>
          </w:p>
        </w:tc>
        <w:tc>
          <w:tcPr>
            <w:tcW w:w="1081"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color w:val="000000"/>
                <w:sz w:val="18"/>
                <w:szCs w:val="18"/>
              </w:rPr>
            </w:pPr>
            <w:r w:rsidRPr="002E024E">
              <w:rPr>
                <w:color w:val="000000"/>
                <w:sz w:val="18"/>
                <w:szCs w:val="18"/>
              </w:rPr>
              <w:t>KM</w:t>
            </w:r>
          </w:p>
        </w:tc>
        <w:tc>
          <w:tcPr>
            <w:tcW w:w="1032"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color w:val="000000"/>
                <w:sz w:val="18"/>
                <w:szCs w:val="18"/>
              </w:rPr>
            </w:pPr>
            <w:r w:rsidRPr="002E024E">
              <w:rPr>
                <w:color w:val="000000"/>
                <w:sz w:val="18"/>
                <w:szCs w:val="18"/>
              </w:rPr>
              <w:t>Broj</w:t>
            </w:r>
          </w:p>
        </w:tc>
        <w:tc>
          <w:tcPr>
            <w:tcW w:w="1470"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color w:val="000000"/>
                <w:sz w:val="18"/>
                <w:szCs w:val="18"/>
              </w:rPr>
            </w:pPr>
            <w:r w:rsidRPr="002E024E">
              <w:rPr>
                <w:color w:val="000000"/>
                <w:sz w:val="18"/>
                <w:szCs w:val="18"/>
              </w:rPr>
              <w:t>KM</w:t>
            </w:r>
          </w:p>
        </w:tc>
      </w:tr>
      <w:tr w:rsidR="002E024E" w:rsidRPr="002E024E" w:rsidTr="002E024E">
        <w:trPr>
          <w:divId w:val="592781038"/>
          <w:trHeight w:val="567"/>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1</w:t>
            </w:r>
          </w:p>
        </w:tc>
        <w:tc>
          <w:tcPr>
            <w:tcW w:w="1900"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18"/>
                <w:szCs w:val="18"/>
              </w:rPr>
            </w:pPr>
            <w:r w:rsidRPr="002E024E">
              <w:rPr>
                <w:color w:val="000000"/>
                <w:sz w:val="18"/>
                <w:szCs w:val="18"/>
              </w:rPr>
              <w:t>Hotelske i ugostiteljske usluge</w:t>
            </w:r>
          </w:p>
        </w:tc>
        <w:tc>
          <w:tcPr>
            <w:tcW w:w="724"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1.286</w:t>
            </w:r>
          </w:p>
        </w:tc>
        <w:tc>
          <w:tcPr>
            <w:tcW w:w="130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379.235,54</w:t>
            </w:r>
          </w:p>
        </w:tc>
        <w:tc>
          <w:tcPr>
            <w:tcW w:w="868"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1.073</w:t>
            </w:r>
          </w:p>
        </w:tc>
        <w:tc>
          <w:tcPr>
            <w:tcW w:w="132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703.187,17</w:t>
            </w:r>
          </w:p>
        </w:tc>
        <w:tc>
          <w:tcPr>
            <w:tcW w:w="112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631</w:t>
            </w:r>
          </w:p>
        </w:tc>
        <w:tc>
          <w:tcPr>
            <w:tcW w:w="122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300.301,20</w:t>
            </w:r>
          </w:p>
        </w:tc>
        <w:tc>
          <w:tcPr>
            <w:tcW w:w="91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33</w:t>
            </w:r>
          </w:p>
        </w:tc>
        <w:tc>
          <w:tcPr>
            <w:tcW w:w="108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23.005,88</w:t>
            </w:r>
          </w:p>
        </w:tc>
        <w:tc>
          <w:tcPr>
            <w:tcW w:w="103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3.023</w:t>
            </w:r>
          </w:p>
        </w:tc>
        <w:tc>
          <w:tcPr>
            <w:tcW w:w="14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1.405.729,79</w:t>
            </w:r>
          </w:p>
        </w:tc>
      </w:tr>
      <w:tr w:rsidR="002E024E" w:rsidRPr="002E024E" w:rsidTr="002E024E">
        <w:trPr>
          <w:divId w:val="592781038"/>
          <w:trHeight w:val="567"/>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2</w:t>
            </w:r>
          </w:p>
        </w:tc>
        <w:tc>
          <w:tcPr>
            <w:tcW w:w="1900"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18"/>
                <w:szCs w:val="18"/>
              </w:rPr>
            </w:pPr>
            <w:r w:rsidRPr="002E024E">
              <w:rPr>
                <w:color w:val="000000"/>
                <w:sz w:val="18"/>
                <w:szCs w:val="18"/>
              </w:rPr>
              <w:t>Usluge željezničkog transporta</w:t>
            </w:r>
          </w:p>
        </w:tc>
        <w:tc>
          <w:tcPr>
            <w:tcW w:w="724"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4</w:t>
            </w:r>
          </w:p>
        </w:tc>
        <w:tc>
          <w:tcPr>
            <w:tcW w:w="130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196,97</w:t>
            </w:r>
          </w:p>
        </w:tc>
        <w:tc>
          <w:tcPr>
            <w:tcW w:w="868"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4</w:t>
            </w:r>
          </w:p>
        </w:tc>
        <w:tc>
          <w:tcPr>
            <w:tcW w:w="132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9.738,49</w:t>
            </w:r>
          </w:p>
        </w:tc>
        <w:tc>
          <w:tcPr>
            <w:tcW w:w="112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0</w:t>
            </w:r>
          </w:p>
        </w:tc>
        <w:tc>
          <w:tcPr>
            <w:tcW w:w="122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0,00</w:t>
            </w:r>
          </w:p>
        </w:tc>
        <w:tc>
          <w:tcPr>
            <w:tcW w:w="91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0</w:t>
            </w:r>
          </w:p>
        </w:tc>
        <w:tc>
          <w:tcPr>
            <w:tcW w:w="108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0,00</w:t>
            </w:r>
          </w:p>
        </w:tc>
        <w:tc>
          <w:tcPr>
            <w:tcW w:w="103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8</w:t>
            </w:r>
          </w:p>
        </w:tc>
        <w:tc>
          <w:tcPr>
            <w:tcW w:w="14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9.935,46</w:t>
            </w:r>
          </w:p>
        </w:tc>
      </w:tr>
      <w:tr w:rsidR="002E024E" w:rsidRPr="002E024E" w:rsidTr="002E024E">
        <w:trPr>
          <w:divId w:val="592781038"/>
          <w:trHeight w:val="567"/>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3</w:t>
            </w:r>
          </w:p>
        </w:tc>
        <w:tc>
          <w:tcPr>
            <w:tcW w:w="1900"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18"/>
                <w:szCs w:val="18"/>
              </w:rPr>
            </w:pPr>
            <w:r w:rsidRPr="002E024E">
              <w:rPr>
                <w:color w:val="000000"/>
                <w:sz w:val="18"/>
                <w:szCs w:val="18"/>
              </w:rPr>
              <w:t>Usluge vodenog transporta</w:t>
            </w:r>
          </w:p>
        </w:tc>
        <w:tc>
          <w:tcPr>
            <w:tcW w:w="724"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0</w:t>
            </w:r>
          </w:p>
        </w:tc>
        <w:tc>
          <w:tcPr>
            <w:tcW w:w="130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0,00</w:t>
            </w:r>
          </w:p>
        </w:tc>
        <w:tc>
          <w:tcPr>
            <w:tcW w:w="868"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2</w:t>
            </w:r>
          </w:p>
        </w:tc>
        <w:tc>
          <w:tcPr>
            <w:tcW w:w="132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5977</w:t>
            </w:r>
          </w:p>
        </w:tc>
        <w:tc>
          <w:tcPr>
            <w:tcW w:w="112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0</w:t>
            </w:r>
          </w:p>
        </w:tc>
        <w:tc>
          <w:tcPr>
            <w:tcW w:w="122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0,00</w:t>
            </w:r>
          </w:p>
        </w:tc>
        <w:tc>
          <w:tcPr>
            <w:tcW w:w="91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0</w:t>
            </w:r>
          </w:p>
        </w:tc>
        <w:tc>
          <w:tcPr>
            <w:tcW w:w="108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0,00</w:t>
            </w:r>
          </w:p>
        </w:tc>
        <w:tc>
          <w:tcPr>
            <w:tcW w:w="103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2</w:t>
            </w:r>
          </w:p>
        </w:tc>
        <w:tc>
          <w:tcPr>
            <w:tcW w:w="14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5977</w:t>
            </w:r>
          </w:p>
        </w:tc>
      </w:tr>
      <w:tr w:rsidR="002E024E" w:rsidRPr="002E024E" w:rsidTr="002E024E">
        <w:trPr>
          <w:divId w:val="592781038"/>
          <w:trHeight w:val="567"/>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4</w:t>
            </w:r>
          </w:p>
        </w:tc>
        <w:tc>
          <w:tcPr>
            <w:tcW w:w="1900"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18"/>
                <w:szCs w:val="18"/>
              </w:rPr>
            </w:pPr>
            <w:r w:rsidRPr="002E024E">
              <w:rPr>
                <w:color w:val="000000"/>
                <w:sz w:val="18"/>
                <w:szCs w:val="18"/>
              </w:rPr>
              <w:t>Pomoćne transportne usluge i usluge podrške</w:t>
            </w:r>
          </w:p>
        </w:tc>
        <w:tc>
          <w:tcPr>
            <w:tcW w:w="724"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42</w:t>
            </w:r>
          </w:p>
        </w:tc>
        <w:tc>
          <w:tcPr>
            <w:tcW w:w="130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41.131,39</w:t>
            </w:r>
          </w:p>
        </w:tc>
        <w:tc>
          <w:tcPr>
            <w:tcW w:w="868"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217</w:t>
            </w:r>
          </w:p>
        </w:tc>
        <w:tc>
          <w:tcPr>
            <w:tcW w:w="132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237.481,52</w:t>
            </w:r>
          </w:p>
        </w:tc>
        <w:tc>
          <w:tcPr>
            <w:tcW w:w="112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95</w:t>
            </w:r>
          </w:p>
        </w:tc>
        <w:tc>
          <w:tcPr>
            <w:tcW w:w="122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134.834,74</w:t>
            </w:r>
          </w:p>
        </w:tc>
        <w:tc>
          <w:tcPr>
            <w:tcW w:w="91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1</w:t>
            </w:r>
          </w:p>
        </w:tc>
        <w:tc>
          <w:tcPr>
            <w:tcW w:w="108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150,00</w:t>
            </w:r>
          </w:p>
        </w:tc>
        <w:tc>
          <w:tcPr>
            <w:tcW w:w="103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355</w:t>
            </w:r>
          </w:p>
        </w:tc>
        <w:tc>
          <w:tcPr>
            <w:tcW w:w="14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413.597,65</w:t>
            </w:r>
          </w:p>
        </w:tc>
      </w:tr>
      <w:tr w:rsidR="002E024E" w:rsidRPr="002E024E" w:rsidTr="002E024E">
        <w:trPr>
          <w:divId w:val="592781038"/>
          <w:trHeight w:val="397"/>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5</w:t>
            </w:r>
          </w:p>
        </w:tc>
        <w:tc>
          <w:tcPr>
            <w:tcW w:w="1900"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18"/>
                <w:szCs w:val="18"/>
              </w:rPr>
            </w:pPr>
            <w:r w:rsidRPr="002E024E">
              <w:rPr>
                <w:color w:val="000000"/>
                <w:sz w:val="18"/>
                <w:szCs w:val="18"/>
              </w:rPr>
              <w:t>Pravne usluge</w:t>
            </w:r>
          </w:p>
        </w:tc>
        <w:tc>
          <w:tcPr>
            <w:tcW w:w="724"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9</w:t>
            </w:r>
          </w:p>
        </w:tc>
        <w:tc>
          <w:tcPr>
            <w:tcW w:w="130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5.704,51</w:t>
            </w:r>
          </w:p>
        </w:tc>
        <w:tc>
          <w:tcPr>
            <w:tcW w:w="868"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280</w:t>
            </w:r>
          </w:p>
        </w:tc>
        <w:tc>
          <w:tcPr>
            <w:tcW w:w="132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313.346,09</w:t>
            </w:r>
          </w:p>
        </w:tc>
        <w:tc>
          <w:tcPr>
            <w:tcW w:w="112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92</w:t>
            </w:r>
          </w:p>
        </w:tc>
        <w:tc>
          <w:tcPr>
            <w:tcW w:w="122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149.315,77</w:t>
            </w:r>
          </w:p>
        </w:tc>
        <w:tc>
          <w:tcPr>
            <w:tcW w:w="91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5</w:t>
            </w:r>
          </w:p>
        </w:tc>
        <w:tc>
          <w:tcPr>
            <w:tcW w:w="108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12.200,00</w:t>
            </w:r>
          </w:p>
        </w:tc>
        <w:tc>
          <w:tcPr>
            <w:tcW w:w="103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386</w:t>
            </w:r>
          </w:p>
        </w:tc>
        <w:tc>
          <w:tcPr>
            <w:tcW w:w="14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480.566,37</w:t>
            </w:r>
          </w:p>
        </w:tc>
      </w:tr>
      <w:tr w:rsidR="002E024E" w:rsidRPr="002E024E" w:rsidTr="002E024E">
        <w:trPr>
          <w:divId w:val="592781038"/>
          <w:trHeight w:val="454"/>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6</w:t>
            </w:r>
          </w:p>
        </w:tc>
        <w:tc>
          <w:tcPr>
            <w:tcW w:w="1900"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18"/>
                <w:szCs w:val="18"/>
              </w:rPr>
            </w:pPr>
            <w:r w:rsidRPr="002E024E">
              <w:rPr>
                <w:color w:val="000000"/>
                <w:sz w:val="18"/>
                <w:szCs w:val="18"/>
              </w:rPr>
              <w:t>Usluge zapošljavanja i osiguranja osoblja, osim ugovora o radu i rješenja o imenovanju</w:t>
            </w:r>
          </w:p>
        </w:tc>
        <w:tc>
          <w:tcPr>
            <w:tcW w:w="724"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3</w:t>
            </w:r>
          </w:p>
        </w:tc>
        <w:tc>
          <w:tcPr>
            <w:tcW w:w="130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8.240,46</w:t>
            </w:r>
          </w:p>
        </w:tc>
        <w:tc>
          <w:tcPr>
            <w:tcW w:w="868"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70</w:t>
            </w:r>
          </w:p>
        </w:tc>
        <w:tc>
          <w:tcPr>
            <w:tcW w:w="132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81.295,56</w:t>
            </w:r>
          </w:p>
        </w:tc>
        <w:tc>
          <w:tcPr>
            <w:tcW w:w="112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48</w:t>
            </w:r>
          </w:p>
        </w:tc>
        <w:tc>
          <w:tcPr>
            <w:tcW w:w="122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60.488,75</w:t>
            </w:r>
          </w:p>
        </w:tc>
        <w:tc>
          <w:tcPr>
            <w:tcW w:w="91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10</w:t>
            </w:r>
          </w:p>
        </w:tc>
        <w:tc>
          <w:tcPr>
            <w:tcW w:w="108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7733,78</w:t>
            </w:r>
          </w:p>
        </w:tc>
        <w:tc>
          <w:tcPr>
            <w:tcW w:w="103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131</w:t>
            </w:r>
          </w:p>
        </w:tc>
        <w:tc>
          <w:tcPr>
            <w:tcW w:w="14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157.758,55</w:t>
            </w:r>
          </w:p>
        </w:tc>
      </w:tr>
      <w:tr w:rsidR="002E024E" w:rsidRPr="002E024E" w:rsidTr="002E024E">
        <w:trPr>
          <w:divId w:val="592781038"/>
          <w:trHeight w:val="567"/>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7</w:t>
            </w:r>
          </w:p>
        </w:tc>
        <w:tc>
          <w:tcPr>
            <w:tcW w:w="1900"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18"/>
                <w:szCs w:val="18"/>
              </w:rPr>
            </w:pPr>
            <w:r w:rsidRPr="002E024E">
              <w:rPr>
                <w:color w:val="000000"/>
                <w:sz w:val="18"/>
                <w:szCs w:val="18"/>
              </w:rPr>
              <w:t>Usluge istrage i osiguranja, osim usluga oklopnih vozila</w:t>
            </w:r>
          </w:p>
        </w:tc>
        <w:tc>
          <w:tcPr>
            <w:tcW w:w="724"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9</w:t>
            </w:r>
          </w:p>
        </w:tc>
        <w:tc>
          <w:tcPr>
            <w:tcW w:w="130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12.985,21</w:t>
            </w:r>
          </w:p>
        </w:tc>
        <w:tc>
          <w:tcPr>
            <w:tcW w:w="868"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153</w:t>
            </w:r>
          </w:p>
        </w:tc>
        <w:tc>
          <w:tcPr>
            <w:tcW w:w="132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200.881,96</w:t>
            </w:r>
          </w:p>
        </w:tc>
        <w:tc>
          <w:tcPr>
            <w:tcW w:w="112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42</w:t>
            </w:r>
          </w:p>
        </w:tc>
        <w:tc>
          <w:tcPr>
            <w:tcW w:w="122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42.651,81</w:t>
            </w:r>
          </w:p>
        </w:tc>
        <w:tc>
          <w:tcPr>
            <w:tcW w:w="91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3</w:t>
            </w:r>
          </w:p>
        </w:tc>
        <w:tc>
          <w:tcPr>
            <w:tcW w:w="108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10.050,00</w:t>
            </w:r>
          </w:p>
        </w:tc>
        <w:tc>
          <w:tcPr>
            <w:tcW w:w="103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207</w:t>
            </w:r>
          </w:p>
        </w:tc>
        <w:tc>
          <w:tcPr>
            <w:tcW w:w="14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266.568,98</w:t>
            </w:r>
          </w:p>
        </w:tc>
      </w:tr>
      <w:tr w:rsidR="002E024E" w:rsidRPr="002E024E" w:rsidTr="002E024E">
        <w:trPr>
          <w:divId w:val="592781038"/>
          <w:trHeight w:val="567"/>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8</w:t>
            </w:r>
          </w:p>
        </w:tc>
        <w:tc>
          <w:tcPr>
            <w:tcW w:w="1900"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18"/>
                <w:szCs w:val="18"/>
              </w:rPr>
            </w:pPr>
            <w:r w:rsidRPr="002E024E">
              <w:rPr>
                <w:color w:val="000000"/>
                <w:sz w:val="18"/>
                <w:szCs w:val="18"/>
              </w:rPr>
              <w:t>Obrazovne usluge i usluge stručnog usavršavanja</w:t>
            </w:r>
          </w:p>
        </w:tc>
        <w:tc>
          <w:tcPr>
            <w:tcW w:w="724"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103</w:t>
            </w:r>
          </w:p>
        </w:tc>
        <w:tc>
          <w:tcPr>
            <w:tcW w:w="130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54.575,19</w:t>
            </w:r>
          </w:p>
        </w:tc>
        <w:tc>
          <w:tcPr>
            <w:tcW w:w="868"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834</w:t>
            </w:r>
          </w:p>
        </w:tc>
        <w:tc>
          <w:tcPr>
            <w:tcW w:w="132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461.211,46</w:t>
            </w:r>
          </w:p>
        </w:tc>
        <w:tc>
          <w:tcPr>
            <w:tcW w:w="112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360</w:t>
            </w:r>
          </w:p>
        </w:tc>
        <w:tc>
          <w:tcPr>
            <w:tcW w:w="122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243.410,52</w:t>
            </w:r>
          </w:p>
        </w:tc>
        <w:tc>
          <w:tcPr>
            <w:tcW w:w="91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17</w:t>
            </w:r>
          </w:p>
        </w:tc>
        <w:tc>
          <w:tcPr>
            <w:tcW w:w="108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6.197,32</w:t>
            </w:r>
          </w:p>
        </w:tc>
        <w:tc>
          <w:tcPr>
            <w:tcW w:w="103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1.314</w:t>
            </w:r>
          </w:p>
        </w:tc>
        <w:tc>
          <w:tcPr>
            <w:tcW w:w="14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765.394,49</w:t>
            </w:r>
          </w:p>
        </w:tc>
      </w:tr>
      <w:tr w:rsidR="002E024E" w:rsidRPr="002E024E" w:rsidTr="002E024E">
        <w:trPr>
          <w:divId w:val="592781038"/>
          <w:trHeight w:val="454"/>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9</w:t>
            </w:r>
          </w:p>
        </w:tc>
        <w:tc>
          <w:tcPr>
            <w:tcW w:w="1900"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18"/>
                <w:szCs w:val="18"/>
              </w:rPr>
            </w:pPr>
            <w:r w:rsidRPr="002E024E">
              <w:rPr>
                <w:color w:val="000000"/>
                <w:sz w:val="18"/>
                <w:szCs w:val="18"/>
              </w:rPr>
              <w:t>Zdravstvene i socijalne usluge</w:t>
            </w:r>
          </w:p>
        </w:tc>
        <w:tc>
          <w:tcPr>
            <w:tcW w:w="724"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72</w:t>
            </w:r>
          </w:p>
        </w:tc>
        <w:tc>
          <w:tcPr>
            <w:tcW w:w="130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44.383,93</w:t>
            </w:r>
          </w:p>
        </w:tc>
        <w:tc>
          <w:tcPr>
            <w:tcW w:w="868"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483</w:t>
            </w:r>
          </w:p>
        </w:tc>
        <w:tc>
          <w:tcPr>
            <w:tcW w:w="132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565.031,51</w:t>
            </w:r>
          </w:p>
        </w:tc>
        <w:tc>
          <w:tcPr>
            <w:tcW w:w="112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357</w:t>
            </w:r>
          </w:p>
        </w:tc>
        <w:tc>
          <w:tcPr>
            <w:tcW w:w="122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407.379,26</w:t>
            </w:r>
          </w:p>
        </w:tc>
        <w:tc>
          <w:tcPr>
            <w:tcW w:w="91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6</w:t>
            </w:r>
          </w:p>
        </w:tc>
        <w:tc>
          <w:tcPr>
            <w:tcW w:w="108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7434,96</w:t>
            </w:r>
          </w:p>
        </w:tc>
        <w:tc>
          <w:tcPr>
            <w:tcW w:w="103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918</w:t>
            </w:r>
          </w:p>
        </w:tc>
        <w:tc>
          <w:tcPr>
            <w:tcW w:w="14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1.024.229,66</w:t>
            </w:r>
          </w:p>
        </w:tc>
      </w:tr>
      <w:tr w:rsidR="002E024E" w:rsidRPr="002E024E" w:rsidTr="002E024E">
        <w:trPr>
          <w:divId w:val="592781038"/>
          <w:trHeight w:val="454"/>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10</w:t>
            </w:r>
          </w:p>
        </w:tc>
        <w:tc>
          <w:tcPr>
            <w:tcW w:w="1900"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18"/>
                <w:szCs w:val="18"/>
              </w:rPr>
            </w:pPr>
            <w:r w:rsidRPr="002E024E">
              <w:rPr>
                <w:color w:val="000000"/>
                <w:sz w:val="18"/>
                <w:szCs w:val="18"/>
              </w:rPr>
              <w:t>Rekreacijske usluge, kulturne i sportske usluge</w:t>
            </w:r>
          </w:p>
        </w:tc>
        <w:tc>
          <w:tcPr>
            <w:tcW w:w="724"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13</w:t>
            </w:r>
          </w:p>
        </w:tc>
        <w:tc>
          <w:tcPr>
            <w:tcW w:w="130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5.017,08</w:t>
            </w:r>
          </w:p>
        </w:tc>
        <w:tc>
          <w:tcPr>
            <w:tcW w:w="868"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60</w:t>
            </w:r>
          </w:p>
        </w:tc>
        <w:tc>
          <w:tcPr>
            <w:tcW w:w="132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107.191,34</w:t>
            </w:r>
          </w:p>
        </w:tc>
        <w:tc>
          <w:tcPr>
            <w:tcW w:w="112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46</w:t>
            </w:r>
          </w:p>
        </w:tc>
        <w:tc>
          <w:tcPr>
            <w:tcW w:w="122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53.050,16</w:t>
            </w:r>
          </w:p>
        </w:tc>
        <w:tc>
          <w:tcPr>
            <w:tcW w:w="91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0</w:t>
            </w:r>
          </w:p>
        </w:tc>
        <w:tc>
          <w:tcPr>
            <w:tcW w:w="108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0</w:t>
            </w:r>
          </w:p>
        </w:tc>
        <w:tc>
          <w:tcPr>
            <w:tcW w:w="103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119</w:t>
            </w:r>
          </w:p>
        </w:tc>
        <w:tc>
          <w:tcPr>
            <w:tcW w:w="14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165.258,58</w:t>
            </w:r>
          </w:p>
        </w:tc>
      </w:tr>
      <w:tr w:rsidR="002E024E" w:rsidRPr="002E024E" w:rsidTr="002E024E">
        <w:trPr>
          <w:divId w:val="592781038"/>
          <w:trHeight w:val="340"/>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11</w:t>
            </w:r>
          </w:p>
        </w:tc>
        <w:tc>
          <w:tcPr>
            <w:tcW w:w="1900"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color w:val="000000"/>
                <w:sz w:val="18"/>
                <w:szCs w:val="18"/>
              </w:rPr>
            </w:pPr>
            <w:r w:rsidRPr="002E024E">
              <w:rPr>
                <w:color w:val="000000"/>
                <w:sz w:val="18"/>
                <w:szCs w:val="18"/>
              </w:rPr>
              <w:t>Ostale usluge</w:t>
            </w:r>
          </w:p>
        </w:tc>
        <w:tc>
          <w:tcPr>
            <w:tcW w:w="724"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2.994</w:t>
            </w:r>
          </w:p>
        </w:tc>
        <w:tc>
          <w:tcPr>
            <w:tcW w:w="130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1.917.171,04</w:t>
            </w:r>
          </w:p>
        </w:tc>
        <w:tc>
          <w:tcPr>
            <w:tcW w:w="868"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10.875</w:t>
            </w:r>
          </w:p>
        </w:tc>
        <w:tc>
          <w:tcPr>
            <w:tcW w:w="132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12.249.337,10</w:t>
            </w:r>
          </w:p>
        </w:tc>
        <w:tc>
          <w:tcPr>
            <w:tcW w:w="112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5.961</w:t>
            </w:r>
          </w:p>
        </w:tc>
        <w:tc>
          <w:tcPr>
            <w:tcW w:w="122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7.087.087,39</w:t>
            </w:r>
          </w:p>
        </w:tc>
        <w:tc>
          <w:tcPr>
            <w:tcW w:w="911"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218</w:t>
            </w:r>
          </w:p>
        </w:tc>
        <w:tc>
          <w:tcPr>
            <w:tcW w:w="108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168.930,70</w:t>
            </w:r>
          </w:p>
        </w:tc>
        <w:tc>
          <w:tcPr>
            <w:tcW w:w="103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20.048</w:t>
            </w:r>
          </w:p>
        </w:tc>
        <w:tc>
          <w:tcPr>
            <w:tcW w:w="14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21.422.526,23</w:t>
            </w:r>
          </w:p>
        </w:tc>
      </w:tr>
      <w:tr w:rsidR="002E024E" w:rsidRPr="002E024E" w:rsidTr="002E024E">
        <w:trPr>
          <w:divId w:val="592781038"/>
          <w:trHeight w:val="454"/>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rPr>
                <w:color w:val="000000"/>
                <w:sz w:val="18"/>
                <w:szCs w:val="18"/>
              </w:rPr>
            </w:pPr>
            <w:r w:rsidRPr="002E024E">
              <w:rPr>
                <w:color w:val="000000"/>
                <w:sz w:val="18"/>
                <w:szCs w:val="18"/>
              </w:rPr>
              <w:t> </w:t>
            </w:r>
          </w:p>
        </w:tc>
        <w:tc>
          <w:tcPr>
            <w:tcW w:w="190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color w:val="000000"/>
                <w:sz w:val="18"/>
                <w:szCs w:val="18"/>
              </w:rPr>
            </w:pPr>
            <w:r w:rsidRPr="002E024E">
              <w:rPr>
                <w:color w:val="000000"/>
                <w:sz w:val="18"/>
                <w:szCs w:val="18"/>
              </w:rPr>
              <w:t>Ukupno</w:t>
            </w:r>
          </w:p>
        </w:tc>
        <w:tc>
          <w:tcPr>
            <w:tcW w:w="724"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4.535</w:t>
            </w:r>
          </w:p>
        </w:tc>
        <w:tc>
          <w:tcPr>
            <w:tcW w:w="130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2.468.641,32</w:t>
            </w:r>
          </w:p>
        </w:tc>
        <w:tc>
          <w:tcPr>
            <w:tcW w:w="86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14.051</w:t>
            </w:r>
          </w:p>
        </w:tc>
        <w:tc>
          <w:tcPr>
            <w:tcW w:w="132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14.934.679,20</w:t>
            </w:r>
          </w:p>
        </w:tc>
        <w:tc>
          <w:tcPr>
            <w:tcW w:w="1122"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7.632</w:t>
            </w:r>
          </w:p>
        </w:tc>
        <w:tc>
          <w:tcPr>
            <w:tcW w:w="1225"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8.478.519,60</w:t>
            </w:r>
          </w:p>
        </w:tc>
        <w:tc>
          <w:tcPr>
            <w:tcW w:w="91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293</w:t>
            </w:r>
          </w:p>
        </w:tc>
        <w:tc>
          <w:tcPr>
            <w:tcW w:w="1081"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color w:val="000000"/>
                <w:sz w:val="18"/>
                <w:szCs w:val="18"/>
              </w:rPr>
            </w:pPr>
            <w:r w:rsidRPr="002E024E">
              <w:rPr>
                <w:color w:val="000000"/>
                <w:sz w:val="18"/>
                <w:szCs w:val="18"/>
              </w:rPr>
              <w:t>235.702,64</w:t>
            </w:r>
          </w:p>
        </w:tc>
        <w:tc>
          <w:tcPr>
            <w:tcW w:w="103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26.511</w:t>
            </w:r>
          </w:p>
        </w:tc>
        <w:tc>
          <w:tcPr>
            <w:tcW w:w="14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center"/>
              <w:rPr>
                <w:color w:val="000000"/>
                <w:sz w:val="18"/>
                <w:szCs w:val="18"/>
              </w:rPr>
            </w:pPr>
            <w:r w:rsidRPr="002E024E">
              <w:rPr>
                <w:color w:val="000000"/>
                <w:sz w:val="18"/>
                <w:szCs w:val="18"/>
              </w:rPr>
              <w:t>26.117.542,76</w:t>
            </w:r>
          </w:p>
        </w:tc>
      </w:tr>
    </w:tbl>
    <w:p w:rsidR="00276AC9" w:rsidRPr="006A0EFD" w:rsidRDefault="002E7522">
      <w:pPr>
        <w:spacing w:after="200" w:line="276" w:lineRule="auto"/>
        <w:rPr>
          <w:i/>
        </w:rPr>
      </w:pPr>
      <w:r>
        <w:rPr>
          <w:i/>
        </w:rPr>
        <w:fldChar w:fldCharType="end"/>
      </w:r>
    </w:p>
    <w:p w:rsidR="002E024E" w:rsidRDefault="00276AC9">
      <w:pPr>
        <w:spacing w:after="200" w:line="276" w:lineRule="auto"/>
        <w:rPr>
          <w:rFonts w:asciiTheme="minorHAnsi" w:eastAsiaTheme="minorEastAsia" w:hAnsiTheme="minorHAnsi" w:cstheme="minorBidi"/>
          <w:sz w:val="22"/>
          <w:szCs w:val="22"/>
        </w:rPr>
      </w:pPr>
      <w:r w:rsidRPr="00D769C5">
        <w:lastRenderedPageBreak/>
        <w:t>Tabelarni prikaz ukupnog broja i  vrijednosti dodijeljenih ugovora za usluge iz Aneksa II. Dio B  u 201</w:t>
      </w:r>
      <w:r w:rsidR="00D769C5" w:rsidRPr="00D769C5">
        <w:t>7</w:t>
      </w:r>
      <w:r w:rsidRPr="00D769C5">
        <w:t>. godini prema kategorijama i nivoima vlasti:</w:t>
      </w:r>
      <w:r w:rsidR="00D769C5">
        <w:fldChar w:fldCharType="begin"/>
      </w:r>
      <w:r w:rsidR="00D769C5" w:rsidRPr="00D769C5">
        <w:instrText xml:space="preserve"> LINK </w:instrText>
      </w:r>
      <w:r w:rsidR="00EC5421">
        <w:instrText xml:space="preserve">Excel.Sheet.12 "\\\\DC-SRV-01\\RedirectedFolders\\Mustafa.Serdarevic\\My Documents\\GODISNJI IZVJESTAJ 2017\\CETVRTI KVARTAL (Autosaved).xlsx" "konkurentksi aneks II!R250C2:R264C13" </w:instrText>
      </w:r>
      <w:r w:rsidR="00D769C5" w:rsidRPr="00D769C5">
        <w:instrText xml:space="preserve">\a \f 4 \h  \* MERGEFORMAT </w:instrText>
      </w:r>
      <w:r w:rsidR="00D769C5">
        <w:fldChar w:fldCharType="separate"/>
      </w:r>
    </w:p>
    <w:tbl>
      <w:tblPr>
        <w:tblW w:w="13680" w:type="dxa"/>
        <w:tblLook w:val="04A0" w:firstRow="1" w:lastRow="0" w:firstColumn="1" w:lastColumn="0" w:noHBand="0" w:noVBand="1"/>
      </w:tblPr>
      <w:tblGrid>
        <w:gridCol w:w="996"/>
        <w:gridCol w:w="2219"/>
        <w:gridCol w:w="625"/>
        <w:gridCol w:w="1283"/>
        <w:gridCol w:w="965"/>
        <w:gridCol w:w="1377"/>
        <w:gridCol w:w="872"/>
        <w:gridCol w:w="1283"/>
        <w:gridCol w:w="670"/>
        <w:gridCol w:w="1048"/>
        <w:gridCol w:w="965"/>
        <w:gridCol w:w="1377"/>
      </w:tblGrid>
      <w:tr w:rsidR="002E024E" w:rsidRPr="002E024E" w:rsidTr="002E024E">
        <w:trPr>
          <w:divId w:val="1532691682"/>
          <w:trHeight w:val="20"/>
        </w:trPr>
        <w:tc>
          <w:tcPr>
            <w:tcW w:w="996" w:type="dxa"/>
            <w:tcBorders>
              <w:top w:val="nil"/>
              <w:left w:val="nil"/>
              <w:bottom w:val="nil"/>
              <w:right w:val="nil"/>
            </w:tcBorders>
            <w:shd w:val="clear" w:color="auto" w:fill="auto"/>
            <w:noWrap/>
            <w:vAlign w:val="bottom"/>
            <w:hideMark/>
          </w:tcPr>
          <w:p w:rsidR="002E024E" w:rsidRPr="002E024E" w:rsidRDefault="002E024E" w:rsidP="002E024E">
            <w:pPr>
              <w:rPr>
                <w:sz w:val="18"/>
                <w:szCs w:val="18"/>
              </w:rPr>
            </w:pPr>
          </w:p>
        </w:tc>
        <w:tc>
          <w:tcPr>
            <w:tcW w:w="2219" w:type="dxa"/>
            <w:tcBorders>
              <w:top w:val="nil"/>
              <w:left w:val="nil"/>
              <w:bottom w:val="nil"/>
              <w:right w:val="nil"/>
            </w:tcBorders>
            <w:shd w:val="clear" w:color="auto" w:fill="auto"/>
            <w:noWrap/>
            <w:vAlign w:val="bottom"/>
            <w:hideMark/>
          </w:tcPr>
          <w:p w:rsidR="002E024E" w:rsidRPr="002E024E" w:rsidRDefault="002E024E" w:rsidP="002E024E">
            <w:pPr>
              <w:rPr>
                <w:sz w:val="18"/>
                <w:szCs w:val="18"/>
              </w:rPr>
            </w:pPr>
          </w:p>
        </w:tc>
        <w:tc>
          <w:tcPr>
            <w:tcW w:w="190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E024E" w:rsidRPr="002E024E" w:rsidRDefault="002E024E" w:rsidP="002E024E">
            <w:pPr>
              <w:jc w:val="center"/>
              <w:rPr>
                <w:iCs/>
                <w:color w:val="000000"/>
                <w:sz w:val="18"/>
                <w:szCs w:val="18"/>
              </w:rPr>
            </w:pPr>
            <w:r w:rsidRPr="002E024E">
              <w:rPr>
                <w:iCs/>
                <w:color w:val="000000"/>
                <w:sz w:val="18"/>
                <w:szCs w:val="18"/>
              </w:rPr>
              <w:t>BIH</w:t>
            </w:r>
          </w:p>
        </w:tc>
        <w:tc>
          <w:tcPr>
            <w:tcW w:w="234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E024E" w:rsidRPr="002E024E" w:rsidRDefault="002E024E" w:rsidP="002E024E">
            <w:pPr>
              <w:jc w:val="center"/>
              <w:rPr>
                <w:iCs/>
                <w:color w:val="000000"/>
                <w:sz w:val="18"/>
                <w:szCs w:val="18"/>
              </w:rPr>
            </w:pPr>
            <w:r w:rsidRPr="002E024E">
              <w:rPr>
                <w:iCs/>
                <w:color w:val="000000"/>
                <w:sz w:val="18"/>
                <w:szCs w:val="18"/>
              </w:rPr>
              <w:t>FBIH</w:t>
            </w:r>
          </w:p>
        </w:tc>
        <w:tc>
          <w:tcPr>
            <w:tcW w:w="215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E024E" w:rsidRPr="002E024E" w:rsidRDefault="002E024E" w:rsidP="002E024E">
            <w:pPr>
              <w:jc w:val="center"/>
              <w:rPr>
                <w:iCs/>
                <w:color w:val="000000"/>
                <w:sz w:val="18"/>
                <w:szCs w:val="18"/>
              </w:rPr>
            </w:pPr>
            <w:r w:rsidRPr="002E024E">
              <w:rPr>
                <w:iCs/>
                <w:color w:val="000000"/>
                <w:sz w:val="18"/>
                <w:szCs w:val="18"/>
              </w:rPr>
              <w:t>RS</w:t>
            </w:r>
          </w:p>
        </w:tc>
        <w:tc>
          <w:tcPr>
            <w:tcW w:w="171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E024E" w:rsidRPr="002E024E" w:rsidRDefault="002E024E" w:rsidP="002E024E">
            <w:pPr>
              <w:jc w:val="center"/>
              <w:rPr>
                <w:iCs/>
                <w:color w:val="000000"/>
                <w:sz w:val="18"/>
                <w:szCs w:val="18"/>
              </w:rPr>
            </w:pPr>
            <w:r w:rsidRPr="002E024E">
              <w:rPr>
                <w:iCs/>
                <w:color w:val="000000"/>
                <w:sz w:val="18"/>
                <w:szCs w:val="18"/>
              </w:rPr>
              <w:t>BD</w:t>
            </w:r>
          </w:p>
        </w:tc>
        <w:tc>
          <w:tcPr>
            <w:tcW w:w="234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E024E" w:rsidRPr="002E024E" w:rsidRDefault="002E024E" w:rsidP="002E024E">
            <w:pPr>
              <w:jc w:val="center"/>
              <w:rPr>
                <w:iCs/>
                <w:color w:val="000000"/>
                <w:sz w:val="18"/>
                <w:szCs w:val="18"/>
              </w:rPr>
            </w:pPr>
            <w:r w:rsidRPr="002E024E">
              <w:rPr>
                <w:iCs/>
                <w:color w:val="000000"/>
                <w:sz w:val="18"/>
                <w:szCs w:val="18"/>
              </w:rPr>
              <w:t>UKUPNO</w:t>
            </w:r>
          </w:p>
        </w:tc>
      </w:tr>
      <w:tr w:rsidR="002E024E" w:rsidRPr="002E024E" w:rsidTr="002E024E">
        <w:trPr>
          <w:divId w:val="1532691682"/>
          <w:trHeight w:val="20"/>
        </w:trPr>
        <w:tc>
          <w:tcPr>
            <w:tcW w:w="996" w:type="dxa"/>
            <w:vMerge w:val="restart"/>
            <w:tcBorders>
              <w:top w:val="single" w:sz="8" w:space="0" w:color="auto"/>
              <w:left w:val="single" w:sz="8" w:space="0" w:color="auto"/>
              <w:bottom w:val="single" w:sz="8" w:space="0" w:color="000000"/>
              <w:right w:val="single" w:sz="8" w:space="0" w:color="auto"/>
            </w:tcBorders>
            <w:shd w:val="clear" w:color="000000" w:fill="C6D9F1"/>
            <w:noWrap/>
            <w:vAlign w:val="center"/>
            <w:hideMark/>
          </w:tcPr>
          <w:p w:rsidR="002E024E" w:rsidRPr="002E024E" w:rsidRDefault="002E024E" w:rsidP="002E024E">
            <w:pPr>
              <w:jc w:val="center"/>
              <w:rPr>
                <w:iCs/>
                <w:color w:val="000000"/>
                <w:sz w:val="18"/>
                <w:szCs w:val="18"/>
              </w:rPr>
            </w:pPr>
            <w:r w:rsidRPr="002E024E">
              <w:rPr>
                <w:iCs/>
                <w:color w:val="000000"/>
                <w:sz w:val="18"/>
                <w:szCs w:val="18"/>
              </w:rPr>
              <w:t>Kategorija</w:t>
            </w:r>
          </w:p>
        </w:tc>
        <w:tc>
          <w:tcPr>
            <w:tcW w:w="2219" w:type="dxa"/>
            <w:vMerge w:val="restart"/>
            <w:tcBorders>
              <w:top w:val="single" w:sz="8" w:space="0" w:color="auto"/>
              <w:left w:val="single" w:sz="8" w:space="0" w:color="auto"/>
              <w:bottom w:val="single" w:sz="8" w:space="0" w:color="000000"/>
              <w:right w:val="single" w:sz="8" w:space="0" w:color="auto"/>
            </w:tcBorders>
            <w:shd w:val="clear" w:color="000000" w:fill="C6D9F1"/>
            <w:vAlign w:val="center"/>
            <w:hideMark/>
          </w:tcPr>
          <w:p w:rsidR="002E024E" w:rsidRPr="002E024E" w:rsidRDefault="002E024E" w:rsidP="002E024E">
            <w:pPr>
              <w:jc w:val="center"/>
              <w:rPr>
                <w:iCs/>
                <w:color w:val="000000"/>
                <w:sz w:val="18"/>
                <w:szCs w:val="18"/>
              </w:rPr>
            </w:pPr>
            <w:r w:rsidRPr="002E024E">
              <w:rPr>
                <w:iCs/>
                <w:color w:val="000000"/>
                <w:sz w:val="18"/>
                <w:szCs w:val="18"/>
              </w:rPr>
              <w:t>Predmet javne nabavke</w:t>
            </w:r>
          </w:p>
        </w:tc>
        <w:tc>
          <w:tcPr>
            <w:tcW w:w="1908" w:type="dxa"/>
            <w:gridSpan w:val="2"/>
            <w:tcBorders>
              <w:top w:val="single" w:sz="8" w:space="0" w:color="auto"/>
              <w:left w:val="nil"/>
              <w:bottom w:val="single" w:sz="8" w:space="0" w:color="auto"/>
              <w:right w:val="single" w:sz="8" w:space="0" w:color="000000"/>
            </w:tcBorders>
            <w:shd w:val="clear" w:color="000000" w:fill="C6D9F1"/>
            <w:vAlign w:val="center"/>
            <w:hideMark/>
          </w:tcPr>
          <w:p w:rsidR="002E024E" w:rsidRPr="002E024E" w:rsidRDefault="002E024E" w:rsidP="002E024E">
            <w:pPr>
              <w:jc w:val="center"/>
              <w:rPr>
                <w:iCs/>
                <w:color w:val="000000"/>
                <w:sz w:val="18"/>
                <w:szCs w:val="18"/>
              </w:rPr>
            </w:pPr>
            <w:r w:rsidRPr="002E024E">
              <w:rPr>
                <w:iCs/>
                <w:color w:val="000000"/>
                <w:sz w:val="18"/>
                <w:szCs w:val="18"/>
              </w:rPr>
              <w:t>UKUPNO</w:t>
            </w:r>
          </w:p>
        </w:tc>
        <w:tc>
          <w:tcPr>
            <w:tcW w:w="2342" w:type="dxa"/>
            <w:gridSpan w:val="2"/>
            <w:tcBorders>
              <w:top w:val="single" w:sz="8" w:space="0" w:color="auto"/>
              <w:left w:val="nil"/>
              <w:bottom w:val="single" w:sz="8" w:space="0" w:color="auto"/>
              <w:right w:val="single" w:sz="8" w:space="0" w:color="000000"/>
            </w:tcBorders>
            <w:shd w:val="clear" w:color="000000" w:fill="C6D9F1"/>
            <w:vAlign w:val="center"/>
            <w:hideMark/>
          </w:tcPr>
          <w:p w:rsidR="002E024E" w:rsidRPr="002E024E" w:rsidRDefault="002E024E" w:rsidP="002E024E">
            <w:pPr>
              <w:jc w:val="center"/>
              <w:rPr>
                <w:iCs/>
                <w:color w:val="000000"/>
                <w:sz w:val="18"/>
                <w:szCs w:val="18"/>
              </w:rPr>
            </w:pPr>
            <w:r w:rsidRPr="002E024E">
              <w:rPr>
                <w:iCs/>
                <w:color w:val="000000"/>
                <w:sz w:val="18"/>
                <w:szCs w:val="18"/>
              </w:rPr>
              <w:t>UKUPNO</w:t>
            </w:r>
          </w:p>
        </w:tc>
        <w:tc>
          <w:tcPr>
            <w:tcW w:w="2155" w:type="dxa"/>
            <w:gridSpan w:val="2"/>
            <w:tcBorders>
              <w:top w:val="single" w:sz="8" w:space="0" w:color="auto"/>
              <w:left w:val="nil"/>
              <w:bottom w:val="single" w:sz="8" w:space="0" w:color="auto"/>
              <w:right w:val="single" w:sz="8" w:space="0" w:color="000000"/>
            </w:tcBorders>
            <w:shd w:val="clear" w:color="000000" w:fill="C6D9F1"/>
            <w:vAlign w:val="center"/>
            <w:hideMark/>
          </w:tcPr>
          <w:p w:rsidR="002E024E" w:rsidRPr="002E024E" w:rsidRDefault="002E024E" w:rsidP="002E024E">
            <w:pPr>
              <w:jc w:val="center"/>
              <w:rPr>
                <w:iCs/>
                <w:color w:val="000000"/>
                <w:sz w:val="18"/>
                <w:szCs w:val="18"/>
              </w:rPr>
            </w:pPr>
            <w:r w:rsidRPr="002E024E">
              <w:rPr>
                <w:iCs/>
                <w:color w:val="000000"/>
                <w:sz w:val="18"/>
                <w:szCs w:val="18"/>
              </w:rPr>
              <w:t>UKUPNO</w:t>
            </w:r>
          </w:p>
        </w:tc>
        <w:tc>
          <w:tcPr>
            <w:tcW w:w="1718" w:type="dxa"/>
            <w:gridSpan w:val="2"/>
            <w:tcBorders>
              <w:top w:val="single" w:sz="8" w:space="0" w:color="auto"/>
              <w:left w:val="nil"/>
              <w:bottom w:val="single" w:sz="8" w:space="0" w:color="auto"/>
              <w:right w:val="single" w:sz="8" w:space="0" w:color="000000"/>
            </w:tcBorders>
            <w:shd w:val="clear" w:color="000000" w:fill="C6D9F1"/>
            <w:vAlign w:val="center"/>
            <w:hideMark/>
          </w:tcPr>
          <w:p w:rsidR="002E024E" w:rsidRPr="002E024E" w:rsidRDefault="002E024E" w:rsidP="002E024E">
            <w:pPr>
              <w:jc w:val="center"/>
              <w:rPr>
                <w:iCs/>
                <w:color w:val="000000"/>
                <w:sz w:val="18"/>
                <w:szCs w:val="18"/>
              </w:rPr>
            </w:pPr>
            <w:r w:rsidRPr="002E024E">
              <w:rPr>
                <w:iCs/>
                <w:color w:val="000000"/>
                <w:sz w:val="18"/>
                <w:szCs w:val="18"/>
              </w:rPr>
              <w:t>UKUPNO</w:t>
            </w:r>
          </w:p>
        </w:tc>
        <w:tc>
          <w:tcPr>
            <w:tcW w:w="2342" w:type="dxa"/>
            <w:gridSpan w:val="2"/>
            <w:tcBorders>
              <w:top w:val="single" w:sz="8" w:space="0" w:color="auto"/>
              <w:left w:val="nil"/>
              <w:bottom w:val="single" w:sz="8" w:space="0" w:color="auto"/>
              <w:right w:val="single" w:sz="8" w:space="0" w:color="000000"/>
            </w:tcBorders>
            <w:shd w:val="clear" w:color="000000" w:fill="C6D9F1"/>
            <w:vAlign w:val="center"/>
            <w:hideMark/>
          </w:tcPr>
          <w:p w:rsidR="002E024E" w:rsidRPr="002E024E" w:rsidRDefault="002E024E" w:rsidP="002E024E">
            <w:pPr>
              <w:jc w:val="center"/>
              <w:rPr>
                <w:iCs/>
                <w:color w:val="000000"/>
                <w:sz w:val="18"/>
                <w:szCs w:val="18"/>
              </w:rPr>
            </w:pPr>
            <w:r w:rsidRPr="002E024E">
              <w:rPr>
                <w:iCs/>
                <w:color w:val="000000"/>
                <w:sz w:val="18"/>
                <w:szCs w:val="18"/>
              </w:rPr>
              <w:t>UKUPNO</w:t>
            </w:r>
          </w:p>
        </w:tc>
      </w:tr>
      <w:tr w:rsidR="002E024E" w:rsidRPr="002E024E" w:rsidTr="002E024E">
        <w:trPr>
          <w:divId w:val="1532691682"/>
          <w:trHeight w:val="221"/>
        </w:trPr>
        <w:tc>
          <w:tcPr>
            <w:tcW w:w="996" w:type="dxa"/>
            <w:vMerge/>
            <w:tcBorders>
              <w:top w:val="single" w:sz="8" w:space="0" w:color="auto"/>
              <w:left w:val="single" w:sz="8" w:space="0" w:color="auto"/>
              <w:bottom w:val="single" w:sz="8" w:space="0" w:color="000000"/>
              <w:right w:val="single" w:sz="8" w:space="0" w:color="auto"/>
            </w:tcBorders>
            <w:vAlign w:val="center"/>
            <w:hideMark/>
          </w:tcPr>
          <w:p w:rsidR="002E024E" w:rsidRPr="002E024E" w:rsidRDefault="002E024E" w:rsidP="002E024E">
            <w:pPr>
              <w:rPr>
                <w:iCs/>
                <w:color w:val="000000"/>
                <w:sz w:val="18"/>
                <w:szCs w:val="18"/>
              </w:rPr>
            </w:pPr>
          </w:p>
        </w:tc>
        <w:tc>
          <w:tcPr>
            <w:tcW w:w="2219" w:type="dxa"/>
            <w:vMerge/>
            <w:tcBorders>
              <w:top w:val="single" w:sz="8" w:space="0" w:color="auto"/>
              <w:left w:val="single" w:sz="8" w:space="0" w:color="auto"/>
              <w:bottom w:val="single" w:sz="8" w:space="0" w:color="000000"/>
              <w:right w:val="single" w:sz="8" w:space="0" w:color="auto"/>
            </w:tcBorders>
            <w:vAlign w:val="center"/>
            <w:hideMark/>
          </w:tcPr>
          <w:p w:rsidR="002E024E" w:rsidRPr="002E024E" w:rsidRDefault="002E024E" w:rsidP="002E024E">
            <w:pPr>
              <w:rPr>
                <w:iCs/>
                <w:color w:val="000000"/>
                <w:sz w:val="18"/>
                <w:szCs w:val="18"/>
              </w:rPr>
            </w:pPr>
          </w:p>
        </w:tc>
        <w:tc>
          <w:tcPr>
            <w:tcW w:w="625"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iCs/>
                <w:color w:val="000000"/>
                <w:sz w:val="18"/>
                <w:szCs w:val="18"/>
              </w:rPr>
            </w:pPr>
            <w:r w:rsidRPr="002E024E">
              <w:rPr>
                <w:iCs/>
                <w:color w:val="000000"/>
                <w:sz w:val="18"/>
                <w:szCs w:val="18"/>
              </w:rPr>
              <w:t>Broj</w:t>
            </w:r>
          </w:p>
        </w:tc>
        <w:tc>
          <w:tcPr>
            <w:tcW w:w="1283"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iCs/>
                <w:color w:val="000000"/>
                <w:sz w:val="18"/>
                <w:szCs w:val="18"/>
              </w:rPr>
            </w:pPr>
            <w:r w:rsidRPr="002E024E">
              <w:rPr>
                <w:iCs/>
                <w:color w:val="000000"/>
                <w:sz w:val="18"/>
                <w:szCs w:val="18"/>
              </w:rPr>
              <w:t>KM</w:t>
            </w:r>
          </w:p>
        </w:tc>
        <w:tc>
          <w:tcPr>
            <w:tcW w:w="965"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iCs/>
                <w:color w:val="000000"/>
                <w:sz w:val="18"/>
                <w:szCs w:val="18"/>
              </w:rPr>
            </w:pPr>
            <w:r w:rsidRPr="002E024E">
              <w:rPr>
                <w:iCs/>
                <w:color w:val="000000"/>
                <w:sz w:val="18"/>
                <w:szCs w:val="18"/>
              </w:rPr>
              <w:t>Broj</w:t>
            </w:r>
          </w:p>
        </w:tc>
        <w:tc>
          <w:tcPr>
            <w:tcW w:w="1377"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iCs/>
                <w:color w:val="000000"/>
                <w:sz w:val="18"/>
                <w:szCs w:val="18"/>
              </w:rPr>
            </w:pPr>
            <w:r w:rsidRPr="002E024E">
              <w:rPr>
                <w:iCs/>
                <w:color w:val="000000"/>
                <w:sz w:val="18"/>
                <w:szCs w:val="18"/>
              </w:rPr>
              <w:t>KM</w:t>
            </w:r>
          </w:p>
        </w:tc>
        <w:tc>
          <w:tcPr>
            <w:tcW w:w="872"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iCs/>
                <w:color w:val="000000"/>
                <w:sz w:val="18"/>
                <w:szCs w:val="18"/>
              </w:rPr>
            </w:pPr>
            <w:r w:rsidRPr="002E024E">
              <w:rPr>
                <w:iCs/>
                <w:color w:val="000000"/>
                <w:sz w:val="18"/>
                <w:szCs w:val="18"/>
              </w:rPr>
              <w:t>Broj</w:t>
            </w:r>
          </w:p>
        </w:tc>
        <w:tc>
          <w:tcPr>
            <w:tcW w:w="1283"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iCs/>
                <w:color w:val="000000"/>
                <w:sz w:val="18"/>
                <w:szCs w:val="18"/>
              </w:rPr>
            </w:pPr>
            <w:r w:rsidRPr="002E024E">
              <w:rPr>
                <w:iCs/>
                <w:color w:val="000000"/>
                <w:sz w:val="18"/>
                <w:szCs w:val="18"/>
              </w:rPr>
              <w:t>KM</w:t>
            </w:r>
          </w:p>
        </w:tc>
        <w:tc>
          <w:tcPr>
            <w:tcW w:w="670"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iCs/>
                <w:color w:val="000000"/>
                <w:sz w:val="18"/>
                <w:szCs w:val="18"/>
              </w:rPr>
            </w:pPr>
            <w:r w:rsidRPr="002E024E">
              <w:rPr>
                <w:iCs/>
                <w:color w:val="000000"/>
                <w:sz w:val="18"/>
                <w:szCs w:val="18"/>
              </w:rPr>
              <w:t>Broj</w:t>
            </w:r>
          </w:p>
        </w:tc>
        <w:tc>
          <w:tcPr>
            <w:tcW w:w="1048"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iCs/>
                <w:color w:val="000000"/>
                <w:sz w:val="18"/>
                <w:szCs w:val="18"/>
              </w:rPr>
            </w:pPr>
            <w:r w:rsidRPr="002E024E">
              <w:rPr>
                <w:iCs/>
                <w:color w:val="000000"/>
                <w:sz w:val="18"/>
                <w:szCs w:val="18"/>
              </w:rPr>
              <w:t>KM</w:t>
            </w:r>
          </w:p>
        </w:tc>
        <w:tc>
          <w:tcPr>
            <w:tcW w:w="965"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iCs/>
                <w:color w:val="000000"/>
                <w:sz w:val="18"/>
                <w:szCs w:val="18"/>
              </w:rPr>
            </w:pPr>
            <w:r w:rsidRPr="002E024E">
              <w:rPr>
                <w:iCs/>
                <w:color w:val="000000"/>
                <w:sz w:val="18"/>
                <w:szCs w:val="18"/>
              </w:rPr>
              <w:t>Broj</w:t>
            </w:r>
          </w:p>
        </w:tc>
        <w:tc>
          <w:tcPr>
            <w:tcW w:w="1377" w:type="dxa"/>
            <w:tcBorders>
              <w:top w:val="nil"/>
              <w:left w:val="nil"/>
              <w:bottom w:val="single" w:sz="8" w:space="0" w:color="auto"/>
              <w:right w:val="single" w:sz="8" w:space="0" w:color="auto"/>
            </w:tcBorders>
            <w:shd w:val="clear" w:color="000000" w:fill="C6D9F1"/>
            <w:vAlign w:val="center"/>
            <w:hideMark/>
          </w:tcPr>
          <w:p w:rsidR="002E024E" w:rsidRPr="002E024E" w:rsidRDefault="002E024E" w:rsidP="002E024E">
            <w:pPr>
              <w:jc w:val="center"/>
              <w:rPr>
                <w:iCs/>
                <w:color w:val="000000"/>
                <w:sz w:val="18"/>
                <w:szCs w:val="18"/>
              </w:rPr>
            </w:pPr>
            <w:r w:rsidRPr="002E024E">
              <w:rPr>
                <w:iCs/>
                <w:color w:val="000000"/>
                <w:sz w:val="18"/>
                <w:szCs w:val="18"/>
              </w:rPr>
              <w:t>KM</w:t>
            </w:r>
          </w:p>
        </w:tc>
      </w:tr>
      <w:tr w:rsidR="002E024E" w:rsidRPr="002E024E" w:rsidTr="002E024E">
        <w:trPr>
          <w:divId w:val="1532691682"/>
          <w:trHeight w:val="517"/>
        </w:trPr>
        <w:tc>
          <w:tcPr>
            <w:tcW w:w="996"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iCs/>
                <w:color w:val="000000"/>
                <w:sz w:val="18"/>
                <w:szCs w:val="18"/>
              </w:rPr>
            </w:pPr>
            <w:r w:rsidRPr="002E024E">
              <w:rPr>
                <w:iCs/>
                <w:color w:val="000000"/>
                <w:sz w:val="18"/>
                <w:szCs w:val="18"/>
              </w:rPr>
              <w:t>1</w:t>
            </w:r>
          </w:p>
        </w:tc>
        <w:tc>
          <w:tcPr>
            <w:tcW w:w="2219"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iCs/>
                <w:color w:val="000000"/>
                <w:sz w:val="18"/>
                <w:szCs w:val="18"/>
              </w:rPr>
            </w:pPr>
            <w:r w:rsidRPr="002E024E">
              <w:rPr>
                <w:iCs/>
                <w:color w:val="000000"/>
                <w:sz w:val="18"/>
                <w:szCs w:val="18"/>
              </w:rPr>
              <w:t>Hotelske i ugostiteljske usluge</w:t>
            </w:r>
          </w:p>
        </w:tc>
        <w:tc>
          <w:tcPr>
            <w:tcW w:w="62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2.811</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2.249.651,04</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2.837</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2.029.559,51</w:t>
            </w:r>
          </w:p>
        </w:tc>
        <w:tc>
          <w:tcPr>
            <w:tcW w:w="87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2.952</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2.803.312,93</w:t>
            </w:r>
          </w:p>
        </w:tc>
        <w:tc>
          <w:tcPr>
            <w:tcW w:w="6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393</w:t>
            </w:r>
          </w:p>
        </w:tc>
        <w:tc>
          <w:tcPr>
            <w:tcW w:w="104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187.140,12</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8.993</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7.269.663,60</w:t>
            </w:r>
          </w:p>
        </w:tc>
      </w:tr>
      <w:tr w:rsidR="002E024E" w:rsidRPr="002E024E" w:rsidTr="002E024E">
        <w:trPr>
          <w:divId w:val="1532691682"/>
          <w:trHeight w:val="517"/>
        </w:trPr>
        <w:tc>
          <w:tcPr>
            <w:tcW w:w="996"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iCs/>
                <w:color w:val="000000"/>
                <w:sz w:val="18"/>
                <w:szCs w:val="18"/>
              </w:rPr>
            </w:pPr>
            <w:r w:rsidRPr="002E024E">
              <w:rPr>
                <w:iCs/>
                <w:color w:val="000000"/>
                <w:sz w:val="18"/>
                <w:szCs w:val="18"/>
              </w:rPr>
              <w:t>2</w:t>
            </w:r>
          </w:p>
        </w:tc>
        <w:tc>
          <w:tcPr>
            <w:tcW w:w="2219"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iCs/>
                <w:color w:val="000000"/>
                <w:sz w:val="18"/>
                <w:szCs w:val="18"/>
              </w:rPr>
            </w:pPr>
            <w:r w:rsidRPr="002E024E">
              <w:rPr>
                <w:iCs/>
                <w:color w:val="000000"/>
                <w:sz w:val="18"/>
                <w:szCs w:val="18"/>
              </w:rPr>
              <w:t>Usluge željezničkog transporta</w:t>
            </w:r>
          </w:p>
        </w:tc>
        <w:tc>
          <w:tcPr>
            <w:tcW w:w="62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4</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196,97</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9</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10.385,80</w:t>
            </w:r>
          </w:p>
        </w:tc>
        <w:tc>
          <w:tcPr>
            <w:tcW w:w="87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0</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0</w:t>
            </w:r>
          </w:p>
        </w:tc>
        <w:tc>
          <w:tcPr>
            <w:tcW w:w="6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0</w:t>
            </w:r>
          </w:p>
        </w:tc>
        <w:tc>
          <w:tcPr>
            <w:tcW w:w="104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0,00</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13</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10.582,77</w:t>
            </w:r>
          </w:p>
        </w:tc>
      </w:tr>
      <w:tr w:rsidR="002E024E" w:rsidRPr="002E024E" w:rsidTr="002E024E">
        <w:trPr>
          <w:divId w:val="1532691682"/>
          <w:trHeight w:val="465"/>
        </w:trPr>
        <w:tc>
          <w:tcPr>
            <w:tcW w:w="996"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iCs/>
                <w:color w:val="000000"/>
                <w:sz w:val="18"/>
                <w:szCs w:val="18"/>
              </w:rPr>
            </w:pPr>
            <w:r w:rsidRPr="002E024E">
              <w:rPr>
                <w:iCs/>
                <w:color w:val="000000"/>
                <w:sz w:val="18"/>
                <w:szCs w:val="18"/>
              </w:rPr>
              <w:t>3</w:t>
            </w:r>
          </w:p>
        </w:tc>
        <w:tc>
          <w:tcPr>
            <w:tcW w:w="2219"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iCs/>
                <w:color w:val="000000"/>
                <w:sz w:val="18"/>
                <w:szCs w:val="18"/>
              </w:rPr>
            </w:pPr>
            <w:r w:rsidRPr="002E024E">
              <w:rPr>
                <w:iCs/>
                <w:color w:val="000000"/>
                <w:sz w:val="18"/>
                <w:szCs w:val="18"/>
              </w:rPr>
              <w:t>Usluge vodenog transporta</w:t>
            </w:r>
          </w:p>
        </w:tc>
        <w:tc>
          <w:tcPr>
            <w:tcW w:w="62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0</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0,00</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2</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5977</w:t>
            </w:r>
          </w:p>
        </w:tc>
        <w:tc>
          <w:tcPr>
            <w:tcW w:w="87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0</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0</w:t>
            </w:r>
          </w:p>
        </w:tc>
        <w:tc>
          <w:tcPr>
            <w:tcW w:w="6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0</w:t>
            </w:r>
          </w:p>
        </w:tc>
        <w:tc>
          <w:tcPr>
            <w:tcW w:w="104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0,00</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2</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5977</w:t>
            </w:r>
          </w:p>
        </w:tc>
      </w:tr>
      <w:tr w:rsidR="002E024E" w:rsidRPr="002E024E" w:rsidTr="002E024E">
        <w:trPr>
          <w:divId w:val="1532691682"/>
          <w:trHeight w:val="517"/>
        </w:trPr>
        <w:tc>
          <w:tcPr>
            <w:tcW w:w="996"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iCs/>
                <w:color w:val="000000"/>
                <w:sz w:val="18"/>
                <w:szCs w:val="18"/>
              </w:rPr>
            </w:pPr>
            <w:r w:rsidRPr="002E024E">
              <w:rPr>
                <w:iCs/>
                <w:color w:val="000000"/>
                <w:sz w:val="18"/>
                <w:szCs w:val="18"/>
              </w:rPr>
              <w:t>4</w:t>
            </w:r>
          </w:p>
        </w:tc>
        <w:tc>
          <w:tcPr>
            <w:tcW w:w="2219"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iCs/>
                <w:color w:val="000000"/>
                <w:sz w:val="18"/>
                <w:szCs w:val="18"/>
              </w:rPr>
            </w:pPr>
            <w:r w:rsidRPr="002E024E">
              <w:rPr>
                <w:iCs/>
                <w:color w:val="000000"/>
                <w:sz w:val="18"/>
                <w:szCs w:val="18"/>
              </w:rPr>
              <w:t>Pomoćne transportne usluge i usluge podrške</w:t>
            </w:r>
          </w:p>
        </w:tc>
        <w:tc>
          <w:tcPr>
            <w:tcW w:w="62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78</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120.699,91</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642</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925.078,81</w:t>
            </w:r>
          </w:p>
        </w:tc>
        <w:tc>
          <w:tcPr>
            <w:tcW w:w="87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113</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418.107,06</w:t>
            </w:r>
          </w:p>
        </w:tc>
        <w:tc>
          <w:tcPr>
            <w:tcW w:w="6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1</w:t>
            </w:r>
          </w:p>
        </w:tc>
        <w:tc>
          <w:tcPr>
            <w:tcW w:w="104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150,00</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834</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1.464.035,78</w:t>
            </w:r>
          </w:p>
        </w:tc>
      </w:tr>
      <w:tr w:rsidR="002E024E" w:rsidRPr="002E024E" w:rsidTr="002E024E">
        <w:trPr>
          <w:divId w:val="1532691682"/>
          <w:trHeight w:val="309"/>
        </w:trPr>
        <w:tc>
          <w:tcPr>
            <w:tcW w:w="996"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iCs/>
                <w:color w:val="000000"/>
                <w:sz w:val="18"/>
                <w:szCs w:val="18"/>
              </w:rPr>
            </w:pPr>
            <w:r w:rsidRPr="002E024E">
              <w:rPr>
                <w:iCs/>
                <w:color w:val="000000"/>
                <w:sz w:val="18"/>
                <w:szCs w:val="18"/>
              </w:rPr>
              <w:t>5</w:t>
            </w:r>
          </w:p>
        </w:tc>
        <w:tc>
          <w:tcPr>
            <w:tcW w:w="2219"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iCs/>
                <w:color w:val="000000"/>
                <w:sz w:val="18"/>
                <w:szCs w:val="18"/>
              </w:rPr>
            </w:pPr>
            <w:r w:rsidRPr="002E024E">
              <w:rPr>
                <w:iCs/>
                <w:color w:val="000000"/>
                <w:sz w:val="18"/>
                <w:szCs w:val="18"/>
              </w:rPr>
              <w:t>Pravne usluge</w:t>
            </w:r>
          </w:p>
        </w:tc>
        <w:tc>
          <w:tcPr>
            <w:tcW w:w="62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22</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8.213,22</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375</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1.529.286,39</w:t>
            </w:r>
          </w:p>
        </w:tc>
        <w:tc>
          <w:tcPr>
            <w:tcW w:w="87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191</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1.075.654,52</w:t>
            </w:r>
          </w:p>
        </w:tc>
        <w:tc>
          <w:tcPr>
            <w:tcW w:w="6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21</w:t>
            </w:r>
          </w:p>
        </w:tc>
        <w:tc>
          <w:tcPr>
            <w:tcW w:w="104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24.835,50</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609</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2.637.989,63</w:t>
            </w:r>
          </w:p>
        </w:tc>
      </w:tr>
      <w:tr w:rsidR="002E024E" w:rsidRPr="002E024E" w:rsidTr="002E024E">
        <w:trPr>
          <w:divId w:val="1532691682"/>
          <w:trHeight w:val="517"/>
        </w:trPr>
        <w:tc>
          <w:tcPr>
            <w:tcW w:w="996"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iCs/>
                <w:color w:val="000000"/>
                <w:sz w:val="18"/>
                <w:szCs w:val="18"/>
              </w:rPr>
            </w:pPr>
            <w:r w:rsidRPr="002E024E">
              <w:rPr>
                <w:iCs/>
                <w:color w:val="000000"/>
                <w:sz w:val="18"/>
                <w:szCs w:val="18"/>
              </w:rPr>
              <w:t>6</w:t>
            </w:r>
          </w:p>
        </w:tc>
        <w:tc>
          <w:tcPr>
            <w:tcW w:w="2219"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iCs/>
                <w:color w:val="000000"/>
                <w:sz w:val="18"/>
                <w:szCs w:val="18"/>
              </w:rPr>
            </w:pPr>
            <w:r w:rsidRPr="002E024E">
              <w:rPr>
                <w:iCs/>
                <w:color w:val="000000"/>
                <w:sz w:val="18"/>
                <w:szCs w:val="18"/>
              </w:rPr>
              <w:t>Usluge zapošljavanja i osiguranja osoblja, osim ugovora o radu i rješenja o imenovanju</w:t>
            </w:r>
          </w:p>
        </w:tc>
        <w:tc>
          <w:tcPr>
            <w:tcW w:w="62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5</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37.128,46</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106</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284.754,71</w:t>
            </w:r>
          </w:p>
        </w:tc>
        <w:tc>
          <w:tcPr>
            <w:tcW w:w="87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77</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312.295,45</w:t>
            </w:r>
          </w:p>
        </w:tc>
        <w:tc>
          <w:tcPr>
            <w:tcW w:w="6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21</w:t>
            </w:r>
          </w:p>
        </w:tc>
        <w:tc>
          <w:tcPr>
            <w:tcW w:w="104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12.755,78</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209</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646.934,40</w:t>
            </w:r>
          </w:p>
        </w:tc>
      </w:tr>
      <w:tr w:rsidR="002E024E" w:rsidRPr="002E024E" w:rsidTr="002E024E">
        <w:trPr>
          <w:divId w:val="1532691682"/>
          <w:trHeight w:val="517"/>
        </w:trPr>
        <w:tc>
          <w:tcPr>
            <w:tcW w:w="996"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iCs/>
                <w:color w:val="000000"/>
                <w:sz w:val="18"/>
                <w:szCs w:val="18"/>
              </w:rPr>
            </w:pPr>
            <w:r w:rsidRPr="002E024E">
              <w:rPr>
                <w:iCs/>
                <w:color w:val="000000"/>
                <w:sz w:val="18"/>
                <w:szCs w:val="18"/>
              </w:rPr>
              <w:t>7</w:t>
            </w:r>
          </w:p>
        </w:tc>
        <w:tc>
          <w:tcPr>
            <w:tcW w:w="2219"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iCs/>
                <w:color w:val="000000"/>
                <w:sz w:val="18"/>
                <w:szCs w:val="18"/>
              </w:rPr>
            </w:pPr>
            <w:r w:rsidRPr="002E024E">
              <w:rPr>
                <w:iCs/>
                <w:color w:val="000000"/>
                <w:sz w:val="18"/>
                <w:szCs w:val="18"/>
              </w:rPr>
              <w:t>Usluge istrage i osiguranja, osim usluga oklopnih vozila</w:t>
            </w:r>
          </w:p>
        </w:tc>
        <w:tc>
          <w:tcPr>
            <w:tcW w:w="62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11</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33.833,30</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164</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376.708,04</w:t>
            </w:r>
          </w:p>
        </w:tc>
        <w:tc>
          <w:tcPr>
            <w:tcW w:w="87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44</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65.091,81</w:t>
            </w:r>
          </w:p>
        </w:tc>
        <w:tc>
          <w:tcPr>
            <w:tcW w:w="6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3</w:t>
            </w:r>
          </w:p>
        </w:tc>
        <w:tc>
          <w:tcPr>
            <w:tcW w:w="104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10.050,00</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222</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485.683,15</w:t>
            </w:r>
          </w:p>
        </w:tc>
      </w:tr>
      <w:tr w:rsidR="002E024E" w:rsidRPr="002E024E" w:rsidTr="002E024E">
        <w:trPr>
          <w:divId w:val="1532691682"/>
          <w:trHeight w:val="517"/>
        </w:trPr>
        <w:tc>
          <w:tcPr>
            <w:tcW w:w="996"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iCs/>
                <w:color w:val="000000"/>
                <w:sz w:val="18"/>
                <w:szCs w:val="18"/>
              </w:rPr>
            </w:pPr>
            <w:r w:rsidRPr="002E024E">
              <w:rPr>
                <w:iCs/>
                <w:color w:val="000000"/>
                <w:sz w:val="18"/>
                <w:szCs w:val="18"/>
              </w:rPr>
              <w:t>8</w:t>
            </w:r>
          </w:p>
        </w:tc>
        <w:tc>
          <w:tcPr>
            <w:tcW w:w="2219"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iCs/>
                <w:color w:val="000000"/>
                <w:sz w:val="18"/>
                <w:szCs w:val="18"/>
              </w:rPr>
            </w:pPr>
            <w:r w:rsidRPr="002E024E">
              <w:rPr>
                <w:iCs/>
                <w:color w:val="000000"/>
                <w:sz w:val="18"/>
                <w:szCs w:val="18"/>
              </w:rPr>
              <w:t>Obrazovne usluge i usluge stručnog usavršavanja</w:t>
            </w:r>
          </w:p>
        </w:tc>
        <w:tc>
          <w:tcPr>
            <w:tcW w:w="62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421</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15.449.205,88</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1.606</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1.351.654,14</w:t>
            </w:r>
          </w:p>
        </w:tc>
        <w:tc>
          <w:tcPr>
            <w:tcW w:w="87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856</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977.831,40</w:t>
            </w:r>
          </w:p>
        </w:tc>
        <w:tc>
          <w:tcPr>
            <w:tcW w:w="6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118</w:t>
            </w:r>
          </w:p>
        </w:tc>
        <w:tc>
          <w:tcPr>
            <w:tcW w:w="104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74.078,10</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3.001</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17.852.769,52</w:t>
            </w:r>
          </w:p>
        </w:tc>
      </w:tr>
      <w:tr w:rsidR="002E024E" w:rsidRPr="002E024E" w:rsidTr="002E024E">
        <w:trPr>
          <w:divId w:val="1532691682"/>
          <w:trHeight w:val="517"/>
        </w:trPr>
        <w:tc>
          <w:tcPr>
            <w:tcW w:w="996"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iCs/>
                <w:color w:val="000000"/>
                <w:sz w:val="18"/>
                <w:szCs w:val="18"/>
              </w:rPr>
            </w:pPr>
            <w:r w:rsidRPr="002E024E">
              <w:rPr>
                <w:iCs/>
                <w:color w:val="000000"/>
                <w:sz w:val="18"/>
                <w:szCs w:val="18"/>
              </w:rPr>
              <w:t>9</w:t>
            </w:r>
          </w:p>
        </w:tc>
        <w:tc>
          <w:tcPr>
            <w:tcW w:w="2219"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iCs/>
                <w:color w:val="000000"/>
                <w:sz w:val="18"/>
                <w:szCs w:val="18"/>
              </w:rPr>
            </w:pPr>
            <w:r w:rsidRPr="002E024E">
              <w:rPr>
                <w:iCs/>
                <w:color w:val="000000"/>
                <w:sz w:val="18"/>
                <w:szCs w:val="18"/>
              </w:rPr>
              <w:t>Zdravstvene i socijalne usluge</w:t>
            </w:r>
          </w:p>
        </w:tc>
        <w:tc>
          <w:tcPr>
            <w:tcW w:w="62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107</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736.725,99</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903</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221.763.017,34</w:t>
            </w:r>
          </w:p>
        </w:tc>
        <w:tc>
          <w:tcPr>
            <w:tcW w:w="87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507</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2.151.445,31</w:t>
            </w:r>
          </w:p>
        </w:tc>
        <w:tc>
          <w:tcPr>
            <w:tcW w:w="6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27</w:t>
            </w:r>
          </w:p>
        </w:tc>
        <w:tc>
          <w:tcPr>
            <w:tcW w:w="104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90.519,23</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1.544</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224.741.707,87</w:t>
            </w:r>
          </w:p>
        </w:tc>
      </w:tr>
      <w:tr w:rsidR="002E024E" w:rsidRPr="002E024E" w:rsidTr="002E024E">
        <w:trPr>
          <w:divId w:val="1532691682"/>
          <w:trHeight w:val="517"/>
        </w:trPr>
        <w:tc>
          <w:tcPr>
            <w:tcW w:w="996"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iCs/>
                <w:color w:val="000000"/>
                <w:sz w:val="18"/>
                <w:szCs w:val="18"/>
              </w:rPr>
            </w:pPr>
            <w:r w:rsidRPr="002E024E">
              <w:rPr>
                <w:iCs/>
                <w:color w:val="000000"/>
                <w:sz w:val="18"/>
                <w:szCs w:val="18"/>
              </w:rPr>
              <w:t>10</w:t>
            </w:r>
          </w:p>
        </w:tc>
        <w:tc>
          <w:tcPr>
            <w:tcW w:w="2219"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iCs/>
                <w:color w:val="000000"/>
                <w:sz w:val="18"/>
                <w:szCs w:val="18"/>
              </w:rPr>
            </w:pPr>
            <w:r w:rsidRPr="002E024E">
              <w:rPr>
                <w:iCs/>
                <w:color w:val="000000"/>
                <w:sz w:val="18"/>
                <w:szCs w:val="18"/>
              </w:rPr>
              <w:t>Rekreacijske usluge, kulturne i sportske usluge</w:t>
            </w:r>
          </w:p>
        </w:tc>
        <w:tc>
          <w:tcPr>
            <w:tcW w:w="62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13</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5.017,08</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78</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260.346,65</w:t>
            </w:r>
          </w:p>
        </w:tc>
        <w:tc>
          <w:tcPr>
            <w:tcW w:w="87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69</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266.302,35</w:t>
            </w:r>
          </w:p>
        </w:tc>
        <w:tc>
          <w:tcPr>
            <w:tcW w:w="6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13</w:t>
            </w:r>
          </w:p>
        </w:tc>
        <w:tc>
          <w:tcPr>
            <w:tcW w:w="104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171.681,06</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173</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703.347,14</w:t>
            </w:r>
          </w:p>
        </w:tc>
      </w:tr>
      <w:tr w:rsidR="002E024E" w:rsidRPr="002E024E" w:rsidTr="002E024E">
        <w:trPr>
          <w:divId w:val="1532691682"/>
          <w:trHeight w:val="257"/>
        </w:trPr>
        <w:tc>
          <w:tcPr>
            <w:tcW w:w="996"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jc w:val="center"/>
              <w:rPr>
                <w:iCs/>
                <w:color w:val="000000"/>
                <w:sz w:val="18"/>
                <w:szCs w:val="18"/>
              </w:rPr>
            </w:pPr>
            <w:r w:rsidRPr="002E024E">
              <w:rPr>
                <w:iCs/>
                <w:color w:val="000000"/>
                <w:sz w:val="18"/>
                <w:szCs w:val="18"/>
              </w:rPr>
              <w:t>11</w:t>
            </w:r>
          </w:p>
        </w:tc>
        <w:tc>
          <w:tcPr>
            <w:tcW w:w="2219"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rPr>
                <w:iCs/>
                <w:color w:val="000000"/>
                <w:sz w:val="18"/>
                <w:szCs w:val="18"/>
              </w:rPr>
            </w:pPr>
            <w:r w:rsidRPr="002E024E">
              <w:rPr>
                <w:iCs/>
                <w:color w:val="000000"/>
                <w:sz w:val="18"/>
                <w:szCs w:val="18"/>
              </w:rPr>
              <w:t>Ostale usluge</w:t>
            </w:r>
          </w:p>
        </w:tc>
        <w:tc>
          <w:tcPr>
            <w:tcW w:w="62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3.702</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3.381.370,98</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13.125</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30.651.029,72</w:t>
            </w:r>
          </w:p>
        </w:tc>
        <w:tc>
          <w:tcPr>
            <w:tcW w:w="87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7.626</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52.555.485,56</w:t>
            </w:r>
          </w:p>
        </w:tc>
        <w:tc>
          <w:tcPr>
            <w:tcW w:w="6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270</w:t>
            </w:r>
          </w:p>
        </w:tc>
        <w:tc>
          <w:tcPr>
            <w:tcW w:w="104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372.474,60</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24.723</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86.960.360,86</w:t>
            </w:r>
          </w:p>
        </w:tc>
      </w:tr>
      <w:tr w:rsidR="002E024E" w:rsidRPr="002E024E" w:rsidTr="002E024E">
        <w:trPr>
          <w:divId w:val="1532691682"/>
          <w:trHeight w:val="102"/>
        </w:trPr>
        <w:tc>
          <w:tcPr>
            <w:tcW w:w="996" w:type="dxa"/>
            <w:tcBorders>
              <w:top w:val="nil"/>
              <w:left w:val="single" w:sz="8" w:space="0" w:color="auto"/>
              <w:bottom w:val="single" w:sz="8" w:space="0" w:color="auto"/>
              <w:right w:val="single" w:sz="8" w:space="0" w:color="auto"/>
            </w:tcBorders>
            <w:shd w:val="clear" w:color="auto" w:fill="auto"/>
            <w:noWrap/>
            <w:vAlign w:val="center"/>
            <w:hideMark/>
          </w:tcPr>
          <w:p w:rsidR="002E024E" w:rsidRPr="002E024E" w:rsidRDefault="002E024E" w:rsidP="002E024E">
            <w:pPr>
              <w:rPr>
                <w:iCs/>
                <w:color w:val="000000"/>
                <w:sz w:val="18"/>
                <w:szCs w:val="18"/>
              </w:rPr>
            </w:pPr>
            <w:r w:rsidRPr="002E024E">
              <w:rPr>
                <w:iCs/>
                <w:color w:val="000000"/>
                <w:sz w:val="18"/>
                <w:szCs w:val="18"/>
              </w:rPr>
              <w:t> </w:t>
            </w:r>
          </w:p>
        </w:tc>
        <w:tc>
          <w:tcPr>
            <w:tcW w:w="2219"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Ukupno</w:t>
            </w:r>
          </w:p>
        </w:tc>
        <w:tc>
          <w:tcPr>
            <w:tcW w:w="62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7.174</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22.022.042,83</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19.847</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259.187.798,11</w:t>
            </w:r>
          </w:p>
        </w:tc>
        <w:tc>
          <w:tcPr>
            <w:tcW w:w="872"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12.435</w:t>
            </w:r>
          </w:p>
        </w:tc>
        <w:tc>
          <w:tcPr>
            <w:tcW w:w="1283"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60.625.526,39</w:t>
            </w:r>
          </w:p>
        </w:tc>
        <w:tc>
          <w:tcPr>
            <w:tcW w:w="670"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867</w:t>
            </w:r>
          </w:p>
        </w:tc>
        <w:tc>
          <w:tcPr>
            <w:tcW w:w="1048"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943.684,39</w:t>
            </w:r>
          </w:p>
        </w:tc>
        <w:tc>
          <w:tcPr>
            <w:tcW w:w="965" w:type="dxa"/>
            <w:tcBorders>
              <w:top w:val="nil"/>
              <w:left w:val="nil"/>
              <w:bottom w:val="single" w:sz="8" w:space="0" w:color="auto"/>
              <w:right w:val="single" w:sz="8" w:space="0" w:color="auto"/>
            </w:tcBorders>
            <w:shd w:val="clear" w:color="auto" w:fill="auto"/>
            <w:noWrap/>
            <w:vAlign w:val="center"/>
            <w:hideMark/>
          </w:tcPr>
          <w:p w:rsidR="002E024E" w:rsidRPr="002E024E" w:rsidRDefault="002E024E" w:rsidP="002E024E">
            <w:pPr>
              <w:jc w:val="right"/>
              <w:rPr>
                <w:iCs/>
                <w:color w:val="000000"/>
                <w:sz w:val="18"/>
                <w:szCs w:val="18"/>
              </w:rPr>
            </w:pPr>
            <w:r w:rsidRPr="002E024E">
              <w:rPr>
                <w:iCs/>
                <w:color w:val="000000"/>
                <w:sz w:val="18"/>
                <w:szCs w:val="18"/>
              </w:rPr>
              <w:t>40.323</w:t>
            </w:r>
          </w:p>
        </w:tc>
        <w:tc>
          <w:tcPr>
            <w:tcW w:w="1377" w:type="dxa"/>
            <w:tcBorders>
              <w:top w:val="nil"/>
              <w:left w:val="nil"/>
              <w:bottom w:val="single" w:sz="8" w:space="0" w:color="auto"/>
              <w:right w:val="single" w:sz="8" w:space="0" w:color="auto"/>
            </w:tcBorders>
            <w:shd w:val="clear" w:color="auto" w:fill="auto"/>
            <w:vAlign w:val="center"/>
            <w:hideMark/>
          </w:tcPr>
          <w:p w:rsidR="002E024E" w:rsidRPr="002E024E" w:rsidRDefault="002E024E" w:rsidP="002E024E">
            <w:pPr>
              <w:jc w:val="right"/>
              <w:rPr>
                <w:iCs/>
                <w:color w:val="000000"/>
                <w:sz w:val="18"/>
                <w:szCs w:val="18"/>
              </w:rPr>
            </w:pPr>
            <w:r w:rsidRPr="002E024E">
              <w:rPr>
                <w:iCs/>
                <w:color w:val="000000"/>
                <w:sz w:val="18"/>
                <w:szCs w:val="18"/>
              </w:rPr>
              <w:t>342.779.051,72</w:t>
            </w:r>
          </w:p>
        </w:tc>
      </w:tr>
    </w:tbl>
    <w:p w:rsidR="0058787C" w:rsidRPr="006A0EFD" w:rsidRDefault="00D769C5">
      <w:pPr>
        <w:spacing w:after="200" w:line="276" w:lineRule="auto"/>
        <w:rPr>
          <w:i/>
        </w:rPr>
        <w:sectPr w:rsidR="0058787C" w:rsidRPr="006A0EFD" w:rsidSect="00674238">
          <w:pgSz w:w="16838" w:h="11906" w:orient="landscape" w:code="9"/>
          <w:pgMar w:top="1418" w:right="1418" w:bottom="1418" w:left="1418" w:header="709" w:footer="709" w:gutter="0"/>
          <w:cols w:space="708"/>
          <w:docGrid w:linePitch="360"/>
        </w:sectPr>
      </w:pPr>
      <w:r>
        <w:rPr>
          <w:i/>
        </w:rPr>
        <w:fldChar w:fldCharType="end"/>
      </w:r>
      <w:r w:rsidR="0058787C" w:rsidRPr="006A0EFD">
        <w:rPr>
          <w:i/>
        </w:rPr>
        <w:br w:type="page"/>
      </w:r>
    </w:p>
    <w:p w:rsidR="00D11213" w:rsidRPr="006A0EFD" w:rsidRDefault="00D11213" w:rsidP="00D11213">
      <w:pPr>
        <w:rPr>
          <w:i/>
        </w:rPr>
      </w:pPr>
    </w:p>
    <w:p w:rsidR="00D11213" w:rsidRPr="001B2D1B" w:rsidRDefault="00D11213" w:rsidP="00D11213">
      <w:pPr>
        <w:jc w:val="both"/>
      </w:pPr>
      <w:r w:rsidRPr="001B2D1B">
        <w:t>Uporedni tabelarni prikaz ukupnog broja i  vrijednosti dodijeljenih ugovora za usluge iz Aneksa II. Dio B  u 201</w:t>
      </w:r>
      <w:r w:rsidR="001B2D1B" w:rsidRPr="001B2D1B">
        <w:t>7</w:t>
      </w:r>
      <w:r w:rsidRPr="001B2D1B">
        <w:t>. godini i 201</w:t>
      </w:r>
      <w:r w:rsidR="001B2D1B" w:rsidRPr="001B2D1B">
        <w:t>6</w:t>
      </w:r>
      <w:r w:rsidRPr="001B2D1B">
        <w:t xml:space="preserve"> godini prema kategorijama dat je u donjoj tabeli:</w:t>
      </w:r>
    </w:p>
    <w:p w:rsidR="00D11213" w:rsidRPr="006A0EFD" w:rsidRDefault="00D11213" w:rsidP="00D11213">
      <w:pPr>
        <w:rPr>
          <w:i/>
        </w:rPr>
      </w:pPr>
    </w:p>
    <w:tbl>
      <w:tblPr>
        <w:tblW w:w="9661" w:type="dxa"/>
        <w:tblLook w:val="04A0" w:firstRow="1" w:lastRow="0" w:firstColumn="1" w:lastColumn="0" w:noHBand="0" w:noVBand="1"/>
      </w:tblPr>
      <w:tblGrid>
        <w:gridCol w:w="1040"/>
        <w:gridCol w:w="2243"/>
        <w:gridCol w:w="739"/>
        <w:gridCol w:w="1404"/>
        <w:gridCol w:w="739"/>
        <w:gridCol w:w="1404"/>
        <w:gridCol w:w="675"/>
        <w:gridCol w:w="1417"/>
      </w:tblGrid>
      <w:tr w:rsidR="00D11213" w:rsidRPr="001B2D1B" w:rsidTr="001B2D1B">
        <w:trPr>
          <w:trHeight w:val="300"/>
        </w:trPr>
        <w:tc>
          <w:tcPr>
            <w:tcW w:w="1040" w:type="dxa"/>
            <w:tcBorders>
              <w:top w:val="nil"/>
              <w:left w:val="nil"/>
              <w:bottom w:val="nil"/>
              <w:right w:val="nil"/>
            </w:tcBorders>
            <w:shd w:val="clear" w:color="auto" w:fill="auto"/>
            <w:noWrap/>
            <w:vAlign w:val="bottom"/>
            <w:hideMark/>
          </w:tcPr>
          <w:p w:rsidR="00D11213" w:rsidRPr="001B2D1B" w:rsidRDefault="00D11213" w:rsidP="00D11213">
            <w:pPr>
              <w:rPr>
                <w:sz w:val="19"/>
                <w:szCs w:val="19"/>
              </w:rPr>
            </w:pPr>
          </w:p>
        </w:tc>
        <w:tc>
          <w:tcPr>
            <w:tcW w:w="2243" w:type="dxa"/>
            <w:tcBorders>
              <w:top w:val="nil"/>
              <w:left w:val="nil"/>
              <w:bottom w:val="nil"/>
              <w:right w:val="nil"/>
            </w:tcBorders>
            <w:shd w:val="clear" w:color="auto" w:fill="auto"/>
            <w:noWrap/>
            <w:vAlign w:val="bottom"/>
            <w:hideMark/>
          </w:tcPr>
          <w:p w:rsidR="00D11213" w:rsidRPr="001B2D1B" w:rsidRDefault="00D11213" w:rsidP="00D11213">
            <w:pPr>
              <w:rPr>
                <w:sz w:val="19"/>
                <w:szCs w:val="19"/>
              </w:rPr>
            </w:pPr>
          </w:p>
        </w:tc>
        <w:tc>
          <w:tcPr>
            <w:tcW w:w="214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1213" w:rsidRPr="001B2D1B" w:rsidRDefault="00D11213" w:rsidP="00D11213">
            <w:pPr>
              <w:jc w:val="center"/>
              <w:rPr>
                <w:color w:val="000000"/>
                <w:sz w:val="19"/>
                <w:szCs w:val="19"/>
              </w:rPr>
            </w:pPr>
            <w:r w:rsidRPr="001B2D1B">
              <w:rPr>
                <w:color w:val="000000"/>
                <w:sz w:val="19"/>
                <w:szCs w:val="19"/>
              </w:rPr>
              <w:t>UKUPNO</w:t>
            </w:r>
          </w:p>
        </w:tc>
        <w:tc>
          <w:tcPr>
            <w:tcW w:w="2143" w:type="dxa"/>
            <w:gridSpan w:val="2"/>
            <w:tcBorders>
              <w:top w:val="single" w:sz="4" w:space="0" w:color="auto"/>
              <w:left w:val="nil"/>
              <w:bottom w:val="single" w:sz="4" w:space="0" w:color="auto"/>
              <w:right w:val="single" w:sz="4" w:space="0" w:color="auto"/>
            </w:tcBorders>
            <w:shd w:val="clear" w:color="auto" w:fill="auto"/>
            <w:noWrap/>
            <w:vAlign w:val="bottom"/>
            <w:hideMark/>
          </w:tcPr>
          <w:p w:rsidR="00D11213" w:rsidRPr="001B2D1B" w:rsidRDefault="00D11213" w:rsidP="00D11213">
            <w:pPr>
              <w:jc w:val="center"/>
              <w:rPr>
                <w:color w:val="000000"/>
                <w:sz w:val="19"/>
                <w:szCs w:val="19"/>
              </w:rPr>
            </w:pPr>
            <w:r w:rsidRPr="001B2D1B">
              <w:rPr>
                <w:color w:val="000000"/>
                <w:sz w:val="19"/>
                <w:szCs w:val="19"/>
              </w:rPr>
              <w:t>UKUPNO</w:t>
            </w:r>
          </w:p>
        </w:tc>
        <w:tc>
          <w:tcPr>
            <w:tcW w:w="2092" w:type="dxa"/>
            <w:gridSpan w:val="2"/>
            <w:tcBorders>
              <w:top w:val="single" w:sz="4" w:space="0" w:color="auto"/>
              <w:left w:val="nil"/>
              <w:bottom w:val="single" w:sz="4" w:space="0" w:color="auto"/>
              <w:right w:val="single" w:sz="4" w:space="0" w:color="auto"/>
            </w:tcBorders>
            <w:shd w:val="clear" w:color="auto" w:fill="auto"/>
            <w:noWrap/>
            <w:vAlign w:val="bottom"/>
            <w:hideMark/>
          </w:tcPr>
          <w:p w:rsidR="00D11213" w:rsidRPr="001B2D1B" w:rsidRDefault="00D11213" w:rsidP="00D11213">
            <w:pPr>
              <w:jc w:val="center"/>
              <w:rPr>
                <w:color w:val="000000"/>
                <w:sz w:val="19"/>
                <w:szCs w:val="19"/>
              </w:rPr>
            </w:pPr>
            <w:r w:rsidRPr="001B2D1B">
              <w:rPr>
                <w:color w:val="000000"/>
                <w:sz w:val="19"/>
                <w:szCs w:val="19"/>
              </w:rPr>
              <w:t>UKUPNO</w:t>
            </w:r>
          </w:p>
        </w:tc>
      </w:tr>
      <w:tr w:rsidR="00D11213" w:rsidRPr="001B2D1B" w:rsidTr="001B2D1B">
        <w:trPr>
          <w:trHeight w:val="300"/>
        </w:trPr>
        <w:tc>
          <w:tcPr>
            <w:tcW w:w="1040" w:type="dxa"/>
            <w:vMerge w:val="restart"/>
            <w:tcBorders>
              <w:top w:val="single" w:sz="4" w:space="0" w:color="auto"/>
              <w:left w:val="single" w:sz="4" w:space="0" w:color="auto"/>
              <w:bottom w:val="single" w:sz="4" w:space="0" w:color="000000"/>
              <w:right w:val="single" w:sz="4" w:space="0" w:color="auto"/>
            </w:tcBorders>
            <w:shd w:val="clear" w:color="000000" w:fill="C6D9F1"/>
            <w:noWrap/>
            <w:vAlign w:val="center"/>
            <w:hideMark/>
          </w:tcPr>
          <w:p w:rsidR="00D11213" w:rsidRPr="001B2D1B" w:rsidRDefault="00D11213" w:rsidP="00D11213">
            <w:pPr>
              <w:jc w:val="center"/>
              <w:rPr>
                <w:color w:val="000000"/>
                <w:sz w:val="19"/>
                <w:szCs w:val="19"/>
              </w:rPr>
            </w:pPr>
            <w:r w:rsidRPr="001B2D1B">
              <w:rPr>
                <w:color w:val="000000"/>
                <w:sz w:val="19"/>
                <w:szCs w:val="19"/>
              </w:rPr>
              <w:t>Kategorija</w:t>
            </w:r>
          </w:p>
        </w:tc>
        <w:tc>
          <w:tcPr>
            <w:tcW w:w="2243" w:type="dxa"/>
            <w:vMerge w:val="restart"/>
            <w:tcBorders>
              <w:top w:val="single" w:sz="4" w:space="0" w:color="auto"/>
              <w:left w:val="single" w:sz="4" w:space="0" w:color="auto"/>
              <w:bottom w:val="single" w:sz="4" w:space="0" w:color="000000"/>
              <w:right w:val="single" w:sz="4" w:space="0" w:color="auto"/>
            </w:tcBorders>
            <w:shd w:val="clear" w:color="000000" w:fill="C6D9F1"/>
            <w:vAlign w:val="center"/>
            <w:hideMark/>
          </w:tcPr>
          <w:p w:rsidR="00D11213" w:rsidRPr="001B2D1B" w:rsidRDefault="00D11213" w:rsidP="00D11213">
            <w:pPr>
              <w:jc w:val="center"/>
              <w:rPr>
                <w:color w:val="000000"/>
                <w:sz w:val="19"/>
                <w:szCs w:val="19"/>
              </w:rPr>
            </w:pPr>
            <w:r w:rsidRPr="001B2D1B">
              <w:rPr>
                <w:color w:val="000000"/>
                <w:sz w:val="19"/>
                <w:szCs w:val="19"/>
              </w:rPr>
              <w:t>Predmet javne nabavke</w:t>
            </w:r>
          </w:p>
        </w:tc>
        <w:tc>
          <w:tcPr>
            <w:tcW w:w="2143" w:type="dxa"/>
            <w:gridSpan w:val="2"/>
            <w:tcBorders>
              <w:top w:val="single" w:sz="4" w:space="0" w:color="auto"/>
              <w:left w:val="nil"/>
              <w:bottom w:val="single" w:sz="4" w:space="0" w:color="auto"/>
              <w:right w:val="single" w:sz="4" w:space="0" w:color="000000"/>
            </w:tcBorders>
            <w:shd w:val="clear" w:color="000000" w:fill="C6D9F1"/>
            <w:vAlign w:val="center"/>
            <w:hideMark/>
          </w:tcPr>
          <w:p w:rsidR="00D11213" w:rsidRPr="001B2D1B" w:rsidRDefault="001B2D1B" w:rsidP="00D11213">
            <w:pPr>
              <w:jc w:val="center"/>
              <w:rPr>
                <w:color w:val="000000"/>
                <w:sz w:val="19"/>
                <w:szCs w:val="19"/>
              </w:rPr>
            </w:pPr>
            <w:r w:rsidRPr="001B2D1B">
              <w:rPr>
                <w:color w:val="000000"/>
                <w:sz w:val="19"/>
                <w:szCs w:val="19"/>
              </w:rPr>
              <w:t>2017</w:t>
            </w:r>
          </w:p>
        </w:tc>
        <w:tc>
          <w:tcPr>
            <w:tcW w:w="2143" w:type="dxa"/>
            <w:gridSpan w:val="2"/>
            <w:tcBorders>
              <w:top w:val="single" w:sz="4" w:space="0" w:color="auto"/>
              <w:left w:val="nil"/>
              <w:bottom w:val="single" w:sz="4" w:space="0" w:color="auto"/>
              <w:right w:val="single" w:sz="4" w:space="0" w:color="auto"/>
            </w:tcBorders>
            <w:shd w:val="clear" w:color="000000" w:fill="C6D9F1"/>
            <w:vAlign w:val="center"/>
            <w:hideMark/>
          </w:tcPr>
          <w:p w:rsidR="00D11213" w:rsidRPr="001B2D1B" w:rsidRDefault="001B2D1B" w:rsidP="00D11213">
            <w:pPr>
              <w:jc w:val="center"/>
              <w:rPr>
                <w:color w:val="000000"/>
                <w:sz w:val="19"/>
                <w:szCs w:val="19"/>
              </w:rPr>
            </w:pPr>
            <w:r w:rsidRPr="001B2D1B">
              <w:rPr>
                <w:color w:val="000000"/>
                <w:sz w:val="19"/>
                <w:szCs w:val="19"/>
              </w:rPr>
              <w:t>2016</w:t>
            </w:r>
          </w:p>
        </w:tc>
        <w:tc>
          <w:tcPr>
            <w:tcW w:w="2092" w:type="dxa"/>
            <w:gridSpan w:val="2"/>
            <w:tcBorders>
              <w:top w:val="single" w:sz="4" w:space="0" w:color="auto"/>
              <w:left w:val="nil"/>
              <w:bottom w:val="single" w:sz="4" w:space="0" w:color="auto"/>
              <w:right w:val="single" w:sz="4" w:space="0" w:color="auto"/>
            </w:tcBorders>
            <w:shd w:val="clear" w:color="000000" w:fill="C6D9F1"/>
            <w:vAlign w:val="center"/>
            <w:hideMark/>
          </w:tcPr>
          <w:p w:rsidR="00D11213" w:rsidRPr="001B2D1B" w:rsidRDefault="00D11213" w:rsidP="00D10254">
            <w:pPr>
              <w:jc w:val="center"/>
              <w:rPr>
                <w:color w:val="000000"/>
                <w:sz w:val="19"/>
                <w:szCs w:val="19"/>
              </w:rPr>
            </w:pPr>
            <w:r w:rsidRPr="001B2D1B">
              <w:rPr>
                <w:color w:val="000000"/>
                <w:sz w:val="19"/>
                <w:szCs w:val="19"/>
              </w:rPr>
              <w:t>201</w:t>
            </w:r>
            <w:r w:rsidR="00D10254">
              <w:rPr>
                <w:color w:val="000000"/>
                <w:sz w:val="19"/>
                <w:szCs w:val="19"/>
              </w:rPr>
              <w:t>7</w:t>
            </w:r>
            <w:r w:rsidRPr="001B2D1B">
              <w:rPr>
                <w:color w:val="000000"/>
                <w:sz w:val="19"/>
                <w:szCs w:val="19"/>
              </w:rPr>
              <w:t>-201</w:t>
            </w:r>
            <w:r w:rsidR="00D10254">
              <w:rPr>
                <w:color w:val="000000"/>
                <w:sz w:val="19"/>
                <w:szCs w:val="19"/>
              </w:rPr>
              <w:t>6</w:t>
            </w:r>
          </w:p>
        </w:tc>
      </w:tr>
      <w:tr w:rsidR="00D97C80" w:rsidRPr="001B2D1B" w:rsidTr="001B2D1B">
        <w:trPr>
          <w:trHeight w:val="300"/>
        </w:trPr>
        <w:tc>
          <w:tcPr>
            <w:tcW w:w="1040" w:type="dxa"/>
            <w:vMerge/>
            <w:tcBorders>
              <w:top w:val="single" w:sz="4" w:space="0" w:color="auto"/>
              <w:left w:val="single" w:sz="4" w:space="0" w:color="auto"/>
              <w:bottom w:val="single" w:sz="4" w:space="0" w:color="000000"/>
              <w:right w:val="single" w:sz="4" w:space="0" w:color="auto"/>
            </w:tcBorders>
            <w:vAlign w:val="center"/>
            <w:hideMark/>
          </w:tcPr>
          <w:p w:rsidR="00D11213" w:rsidRPr="001B2D1B" w:rsidRDefault="00D11213" w:rsidP="00D11213">
            <w:pPr>
              <w:rPr>
                <w:color w:val="000000"/>
                <w:sz w:val="19"/>
                <w:szCs w:val="19"/>
              </w:rPr>
            </w:pPr>
          </w:p>
        </w:tc>
        <w:tc>
          <w:tcPr>
            <w:tcW w:w="2243" w:type="dxa"/>
            <w:vMerge/>
            <w:tcBorders>
              <w:top w:val="single" w:sz="4" w:space="0" w:color="auto"/>
              <w:left w:val="single" w:sz="4" w:space="0" w:color="auto"/>
              <w:bottom w:val="single" w:sz="4" w:space="0" w:color="000000"/>
              <w:right w:val="single" w:sz="4" w:space="0" w:color="auto"/>
            </w:tcBorders>
            <w:vAlign w:val="center"/>
            <w:hideMark/>
          </w:tcPr>
          <w:p w:rsidR="00D11213" w:rsidRPr="001B2D1B" w:rsidRDefault="00D11213" w:rsidP="00D11213">
            <w:pPr>
              <w:rPr>
                <w:color w:val="000000"/>
                <w:sz w:val="19"/>
                <w:szCs w:val="19"/>
              </w:rPr>
            </w:pPr>
          </w:p>
        </w:tc>
        <w:tc>
          <w:tcPr>
            <w:tcW w:w="739" w:type="dxa"/>
            <w:tcBorders>
              <w:top w:val="nil"/>
              <w:left w:val="nil"/>
              <w:bottom w:val="single" w:sz="4" w:space="0" w:color="auto"/>
              <w:right w:val="single" w:sz="4" w:space="0" w:color="auto"/>
            </w:tcBorders>
            <w:shd w:val="clear" w:color="000000" w:fill="C6D9F1"/>
            <w:vAlign w:val="center"/>
            <w:hideMark/>
          </w:tcPr>
          <w:p w:rsidR="00D11213" w:rsidRPr="001B2D1B" w:rsidRDefault="00D11213" w:rsidP="00D11213">
            <w:pPr>
              <w:jc w:val="center"/>
              <w:rPr>
                <w:color w:val="000000"/>
                <w:sz w:val="19"/>
                <w:szCs w:val="19"/>
              </w:rPr>
            </w:pPr>
            <w:r w:rsidRPr="001B2D1B">
              <w:rPr>
                <w:color w:val="000000"/>
                <w:sz w:val="19"/>
                <w:szCs w:val="19"/>
              </w:rPr>
              <w:t>Broj</w:t>
            </w:r>
          </w:p>
        </w:tc>
        <w:tc>
          <w:tcPr>
            <w:tcW w:w="1404" w:type="dxa"/>
            <w:tcBorders>
              <w:top w:val="nil"/>
              <w:left w:val="nil"/>
              <w:bottom w:val="single" w:sz="4" w:space="0" w:color="auto"/>
              <w:right w:val="single" w:sz="4" w:space="0" w:color="auto"/>
            </w:tcBorders>
            <w:shd w:val="clear" w:color="000000" w:fill="C6D9F1"/>
            <w:vAlign w:val="center"/>
            <w:hideMark/>
          </w:tcPr>
          <w:p w:rsidR="00D11213" w:rsidRPr="001B2D1B" w:rsidRDefault="00D11213" w:rsidP="00D11213">
            <w:pPr>
              <w:jc w:val="center"/>
              <w:rPr>
                <w:color w:val="000000"/>
                <w:sz w:val="19"/>
                <w:szCs w:val="19"/>
              </w:rPr>
            </w:pPr>
            <w:r w:rsidRPr="001B2D1B">
              <w:rPr>
                <w:color w:val="000000"/>
                <w:sz w:val="19"/>
                <w:szCs w:val="19"/>
              </w:rPr>
              <w:t>KM</w:t>
            </w:r>
          </w:p>
        </w:tc>
        <w:tc>
          <w:tcPr>
            <w:tcW w:w="739" w:type="dxa"/>
            <w:tcBorders>
              <w:top w:val="nil"/>
              <w:left w:val="nil"/>
              <w:bottom w:val="single" w:sz="4" w:space="0" w:color="auto"/>
              <w:right w:val="single" w:sz="4" w:space="0" w:color="auto"/>
            </w:tcBorders>
            <w:shd w:val="clear" w:color="000000" w:fill="C6D9F1"/>
            <w:vAlign w:val="center"/>
            <w:hideMark/>
          </w:tcPr>
          <w:p w:rsidR="00D11213" w:rsidRPr="001B2D1B" w:rsidRDefault="00D11213" w:rsidP="00D11213">
            <w:pPr>
              <w:jc w:val="center"/>
              <w:rPr>
                <w:color w:val="000000"/>
                <w:sz w:val="19"/>
                <w:szCs w:val="19"/>
              </w:rPr>
            </w:pPr>
            <w:r w:rsidRPr="001B2D1B">
              <w:rPr>
                <w:color w:val="000000"/>
                <w:sz w:val="19"/>
                <w:szCs w:val="19"/>
              </w:rPr>
              <w:t>Broj</w:t>
            </w:r>
          </w:p>
        </w:tc>
        <w:tc>
          <w:tcPr>
            <w:tcW w:w="1404" w:type="dxa"/>
            <w:tcBorders>
              <w:top w:val="nil"/>
              <w:left w:val="nil"/>
              <w:bottom w:val="single" w:sz="4" w:space="0" w:color="auto"/>
              <w:right w:val="single" w:sz="4" w:space="0" w:color="auto"/>
            </w:tcBorders>
            <w:shd w:val="clear" w:color="000000" w:fill="C6D9F1"/>
            <w:vAlign w:val="center"/>
            <w:hideMark/>
          </w:tcPr>
          <w:p w:rsidR="00D11213" w:rsidRPr="001B2D1B" w:rsidRDefault="00D11213" w:rsidP="00D11213">
            <w:pPr>
              <w:jc w:val="center"/>
              <w:rPr>
                <w:color w:val="000000"/>
                <w:sz w:val="19"/>
                <w:szCs w:val="19"/>
              </w:rPr>
            </w:pPr>
            <w:r w:rsidRPr="001B2D1B">
              <w:rPr>
                <w:color w:val="000000"/>
                <w:sz w:val="19"/>
                <w:szCs w:val="19"/>
              </w:rPr>
              <w:t>KM</w:t>
            </w:r>
          </w:p>
        </w:tc>
        <w:tc>
          <w:tcPr>
            <w:tcW w:w="675" w:type="dxa"/>
            <w:tcBorders>
              <w:top w:val="nil"/>
              <w:left w:val="nil"/>
              <w:bottom w:val="single" w:sz="4" w:space="0" w:color="auto"/>
              <w:right w:val="single" w:sz="4" w:space="0" w:color="auto"/>
            </w:tcBorders>
            <w:shd w:val="clear" w:color="000000" w:fill="C6D9F1"/>
            <w:vAlign w:val="center"/>
            <w:hideMark/>
          </w:tcPr>
          <w:p w:rsidR="00D11213" w:rsidRPr="001B2D1B" w:rsidRDefault="00D11213" w:rsidP="00D11213">
            <w:pPr>
              <w:jc w:val="center"/>
              <w:rPr>
                <w:color w:val="000000"/>
                <w:sz w:val="19"/>
                <w:szCs w:val="19"/>
              </w:rPr>
            </w:pPr>
            <w:r w:rsidRPr="001B2D1B">
              <w:rPr>
                <w:color w:val="000000"/>
                <w:sz w:val="19"/>
                <w:szCs w:val="19"/>
              </w:rPr>
              <w:t>Broj</w:t>
            </w:r>
          </w:p>
        </w:tc>
        <w:tc>
          <w:tcPr>
            <w:tcW w:w="1417" w:type="dxa"/>
            <w:tcBorders>
              <w:top w:val="nil"/>
              <w:left w:val="nil"/>
              <w:bottom w:val="single" w:sz="4" w:space="0" w:color="auto"/>
              <w:right w:val="single" w:sz="4" w:space="0" w:color="auto"/>
            </w:tcBorders>
            <w:shd w:val="clear" w:color="000000" w:fill="C6D9F1"/>
            <w:vAlign w:val="center"/>
            <w:hideMark/>
          </w:tcPr>
          <w:p w:rsidR="00D11213" w:rsidRPr="001B2D1B" w:rsidRDefault="00D11213" w:rsidP="00D11213">
            <w:pPr>
              <w:jc w:val="center"/>
              <w:rPr>
                <w:color w:val="000000"/>
                <w:sz w:val="19"/>
                <w:szCs w:val="19"/>
              </w:rPr>
            </w:pPr>
            <w:r w:rsidRPr="001B2D1B">
              <w:rPr>
                <w:color w:val="000000"/>
                <w:sz w:val="19"/>
                <w:szCs w:val="19"/>
              </w:rPr>
              <w:t>KM</w:t>
            </w:r>
          </w:p>
        </w:tc>
      </w:tr>
      <w:tr w:rsidR="001B2D1B" w:rsidRPr="001B2D1B" w:rsidTr="001B2D1B">
        <w:trPr>
          <w:trHeight w:val="536"/>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1B2D1B" w:rsidRPr="001B2D1B" w:rsidRDefault="001B2D1B" w:rsidP="001B2D1B">
            <w:pPr>
              <w:jc w:val="center"/>
              <w:rPr>
                <w:color w:val="000000"/>
                <w:sz w:val="19"/>
                <w:szCs w:val="19"/>
              </w:rPr>
            </w:pPr>
            <w:r w:rsidRPr="001B2D1B">
              <w:rPr>
                <w:color w:val="000000"/>
                <w:sz w:val="19"/>
                <w:szCs w:val="19"/>
              </w:rPr>
              <w:t>1</w:t>
            </w:r>
          </w:p>
        </w:tc>
        <w:tc>
          <w:tcPr>
            <w:tcW w:w="2243" w:type="dxa"/>
            <w:tcBorders>
              <w:top w:val="nil"/>
              <w:left w:val="nil"/>
              <w:bottom w:val="single" w:sz="4" w:space="0" w:color="auto"/>
              <w:right w:val="single" w:sz="4" w:space="0" w:color="auto"/>
            </w:tcBorders>
            <w:shd w:val="clear" w:color="auto" w:fill="auto"/>
            <w:vAlign w:val="center"/>
            <w:hideMark/>
          </w:tcPr>
          <w:p w:rsidR="001B2D1B" w:rsidRPr="001B2D1B" w:rsidRDefault="001B2D1B" w:rsidP="001B2D1B">
            <w:pPr>
              <w:rPr>
                <w:color w:val="000000"/>
                <w:sz w:val="19"/>
                <w:szCs w:val="19"/>
              </w:rPr>
            </w:pPr>
            <w:r w:rsidRPr="001B2D1B">
              <w:rPr>
                <w:color w:val="000000"/>
                <w:sz w:val="19"/>
                <w:szCs w:val="19"/>
              </w:rPr>
              <w:t>Hotelske i ugostiteljske usluge</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8.993</w:t>
            </w:r>
          </w:p>
        </w:tc>
        <w:tc>
          <w:tcPr>
            <w:tcW w:w="1404" w:type="dxa"/>
            <w:tcBorders>
              <w:top w:val="nil"/>
              <w:left w:val="nil"/>
              <w:bottom w:val="single" w:sz="4" w:space="0" w:color="auto"/>
              <w:right w:val="single" w:sz="4" w:space="0" w:color="auto"/>
            </w:tcBorders>
            <w:shd w:val="clear" w:color="auto" w:fill="auto"/>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7.269.663,60</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6.273</w:t>
            </w:r>
          </w:p>
        </w:tc>
        <w:tc>
          <w:tcPr>
            <w:tcW w:w="1404"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5.578.503,89</w:t>
            </w:r>
          </w:p>
        </w:tc>
        <w:tc>
          <w:tcPr>
            <w:tcW w:w="675"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Pr>
                <w:color w:val="000000"/>
                <w:sz w:val="19"/>
                <w:szCs w:val="19"/>
              </w:rPr>
              <w:t>2.720</w:t>
            </w:r>
          </w:p>
        </w:tc>
        <w:tc>
          <w:tcPr>
            <w:tcW w:w="1417"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Pr>
                <w:color w:val="000000"/>
                <w:sz w:val="19"/>
                <w:szCs w:val="19"/>
              </w:rPr>
              <w:t>1.691.159,71</w:t>
            </w:r>
          </w:p>
        </w:tc>
      </w:tr>
      <w:tr w:rsidR="001B2D1B" w:rsidRPr="001B2D1B" w:rsidTr="001B2D1B">
        <w:trPr>
          <w:trHeight w:val="289"/>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1B2D1B" w:rsidRPr="001B2D1B" w:rsidRDefault="001B2D1B" w:rsidP="001B2D1B">
            <w:pPr>
              <w:jc w:val="center"/>
              <w:rPr>
                <w:color w:val="000000"/>
                <w:sz w:val="19"/>
                <w:szCs w:val="19"/>
              </w:rPr>
            </w:pPr>
            <w:r w:rsidRPr="001B2D1B">
              <w:rPr>
                <w:color w:val="000000"/>
                <w:sz w:val="19"/>
                <w:szCs w:val="19"/>
              </w:rPr>
              <w:t>2</w:t>
            </w:r>
          </w:p>
        </w:tc>
        <w:tc>
          <w:tcPr>
            <w:tcW w:w="2243" w:type="dxa"/>
            <w:tcBorders>
              <w:top w:val="nil"/>
              <w:left w:val="nil"/>
              <w:bottom w:val="single" w:sz="4" w:space="0" w:color="auto"/>
              <w:right w:val="single" w:sz="4" w:space="0" w:color="auto"/>
            </w:tcBorders>
            <w:shd w:val="clear" w:color="auto" w:fill="auto"/>
            <w:vAlign w:val="center"/>
            <w:hideMark/>
          </w:tcPr>
          <w:p w:rsidR="001B2D1B" w:rsidRPr="001B2D1B" w:rsidRDefault="001B2D1B" w:rsidP="001B2D1B">
            <w:pPr>
              <w:rPr>
                <w:color w:val="000000"/>
                <w:sz w:val="19"/>
                <w:szCs w:val="19"/>
              </w:rPr>
            </w:pPr>
            <w:r w:rsidRPr="001B2D1B">
              <w:rPr>
                <w:color w:val="000000"/>
                <w:sz w:val="19"/>
                <w:szCs w:val="19"/>
              </w:rPr>
              <w:t>Usluge željezničkog transporta</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13</w:t>
            </w:r>
          </w:p>
        </w:tc>
        <w:tc>
          <w:tcPr>
            <w:tcW w:w="1404" w:type="dxa"/>
            <w:tcBorders>
              <w:top w:val="nil"/>
              <w:left w:val="nil"/>
              <w:bottom w:val="single" w:sz="4" w:space="0" w:color="auto"/>
              <w:right w:val="single" w:sz="4" w:space="0" w:color="auto"/>
            </w:tcBorders>
            <w:shd w:val="clear" w:color="auto" w:fill="auto"/>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10.582,77</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2</w:t>
            </w:r>
          </w:p>
        </w:tc>
        <w:tc>
          <w:tcPr>
            <w:tcW w:w="1404"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2.260,69</w:t>
            </w:r>
          </w:p>
        </w:tc>
        <w:tc>
          <w:tcPr>
            <w:tcW w:w="675"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Pr>
                <w:color w:val="000000"/>
                <w:sz w:val="19"/>
                <w:szCs w:val="19"/>
              </w:rPr>
              <w:t>11</w:t>
            </w:r>
          </w:p>
        </w:tc>
        <w:tc>
          <w:tcPr>
            <w:tcW w:w="1417" w:type="dxa"/>
            <w:tcBorders>
              <w:top w:val="nil"/>
              <w:left w:val="nil"/>
              <w:bottom w:val="single" w:sz="4" w:space="0" w:color="auto"/>
              <w:right w:val="single" w:sz="4" w:space="0" w:color="auto"/>
            </w:tcBorders>
            <w:shd w:val="clear" w:color="auto" w:fill="auto"/>
            <w:noWrap/>
            <w:vAlign w:val="center"/>
          </w:tcPr>
          <w:p w:rsidR="001B2D1B" w:rsidRPr="001B2D1B" w:rsidRDefault="00AB7343" w:rsidP="001B2D1B">
            <w:pPr>
              <w:jc w:val="right"/>
              <w:rPr>
                <w:color w:val="000000"/>
                <w:sz w:val="19"/>
                <w:szCs w:val="19"/>
              </w:rPr>
            </w:pPr>
            <w:r>
              <w:rPr>
                <w:color w:val="000000"/>
                <w:sz w:val="19"/>
                <w:szCs w:val="19"/>
              </w:rPr>
              <w:t>8.322,08</w:t>
            </w:r>
          </w:p>
        </w:tc>
      </w:tr>
      <w:tr w:rsidR="001B2D1B" w:rsidRPr="001B2D1B" w:rsidTr="001B2D1B">
        <w:trPr>
          <w:trHeight w:val="367"/>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1B2D1B" w:rsidRPr="001B2D1B" w:rsidRDefault="001B2D1B" w:rsidP="001B2D1B">
            <w:pPr>
              <w:jc w:val="center"/>
              <w:rPr>
                <w:color w:val="000000"/>
                <w:sz w:val="19"/>
                <w:szCs w:val="19"/>
              </w:rPr>
            </w:pPr>
            <w:r w:rsidRPr="001B2D1B">
              <w:rPr>
                <w:color w:val="000000"/>
                <w:sz w:val="19"/>
                <w:szCs w:val="19"/>
              </w:rPr>
              <w:t>3</w:t>
            </w:r>
          </w:p>
        </w:tc>
        <w:tc>
          <w:tcPr>
            <w:tcW w:w="2243" w:type="dxa"/>
            <w:tcBorders>
              <w:top w:val="nil"/>
              <w:left w:val="nil"/>
              <w:bottom w:val="single" w:sz="4" w:space="0" w:color="auto"/>
              <w:right w:val="single" w:sz="4" w:space="0" w:color="auto"/>
            </w:tcBorders>
            <w:shd w:val="clear" w:color="auto" w:fill="auto"/>
            <w:vAlign w:val="center"/>
            <w:hideMark/>
          </w:tcPr>
          <w:p w:rsidR="001B2D1B" w:rsidRPr="001B2D1B" w:rsidRDefault="001B2D1B" w:rsidP="001B2D1B">
            <w:pPr>
              <w:rPr>
                <w:color w:val="000000"/>
                <w:sz w:val="19"/>
                <w:szCs w:val="19"/>
              </w:rPr>
            </w:pPr>
            <w:r w:rsidRPr="001B2D1B">
              <w:rPr>
                <w:color w:val="000000"/>
                <w:sz w:val="19"/>
                <w:szCs w:val="19"/>
              </w:rPr>
              <w:t>Usluge vodenog transporta</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2</w:t>
            </w:r>
          </w:p>
        </w:tc>
        <w:tc>
          <w:tcPr>
            <w:tcW w:w="1404" w:type="dxa"/>
            <w:tcBorders>
              <w:top w:val="nil"/>
              <w:left w:val="nil"/>
              <w:bottom w:val="single" w:sz="4" w:space="0" w:color="auto"/>
              <w:right w:val="single" w:sz="4" w:space="0" w:color="auto"/>
            </w:tcBorders>
            <w:shd w:val="clear" w:color="auto" w:fill="auto"/>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5.977</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0</w:t>
            </w:r>
          </w:p>
        </w:tc>
        <w:tc>
          <w:tcPr>
            <w:tcW w:w="1404"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0,00</w:t>
            </w:r>
          </w:p>
        </w:tc>
        <w:tc>
          <w:tcPr>
            <w:tcW w:w="675" w:type="dxa"/>
            <w:tcBorders>
              <w:top w:val="nil"/>
              <w:left w:val="nil"/>
              <w:bottom w:val="single" w:sz="4" w:space="0" w:color="auto"/>
              <w:right w:val="single" w:sz="4" w:space="0" w:color="auto"/>
            </w:tcBorders>
            <w:shd w:val="clear" w:color="auto" w:fill="auto"/>
            <w:noWrap/>
            <w:vAlign w:val="center"/>
          </w:tcPr>
          <w:p w:rsidR="001B2D1B" w:rsidRPr="001B2D1B" w:rsidRDefault="00D10254" w:rsidP="001B2D1B">
            <w:pPr>
              <w:jc w:val="right"/>
              <w:rPr>
                <w:color w:val="000000"/>
                <w:sz w:val="19"/>
                <w:szCs w:val="19"/>
              </w:rPr>
            </w:pPr>
            <w:r>
              <w:rPr>
                <w:color w:val="000000"/>
                <w:sz w:val="19"/>
                <w:szCs w:val="19"/>
              </w:rPr>
              <w:t>2</w:t>
            </w:r>
          </w:p>
        </w:tc>
        <w:tc>
          <w:tcPr>
            <w:tcW w:w="1417" w:type="dxa"/>
            <w:tcBorders>
              <w:top w:val="nil"/>
              <w:left w:val="nil"/>
              <w:bottom w:val="single" w:sz="4" w:space="0" w:color="auto"/>
              <w:right w:val="single" w:sz="4" w:space="0" w:color="auto"/>
            </w:tcBorders>
            <w:shd w:val="clear" w:color="auto" w:fill="auto"/>
            <w:noWrap/>
            <w:vAlign w:val="center"/>
          </w:tcPr>
          <w:p w:rsidR="001B2D1B" w:rsidRPr="001B2D1B" w:rsidRDefault="00AB7343" w:rsidP="001B2D1B">
            <w:pPr>
              <w:jc w:val="right"/>
              <w:rPr>
                <w:color w:val="000000"/>
                <w:sz w:val="19"/>
                <w:szCs w:val="19"/>
              </w:rPr>
            </w:pPr>
            <w:r w:rsidRPr="001B2D1B">
              <w:rPr>
                <w:rFonts w:asciiTheme="minorHAnsi" w:hAnsiTheme="minorHAnsi" w:cstheme="minorHAnsi"/>
                <w:iCs/>
                <w:color w:val="000000"/>
                <w:sz w:val="19"/>
                <w:szCs w:val="19"/>
              </w:rPr>
              <w:t>5.977</w:t>
            </w:r>
          </w:p>
        </w:tc>
      </w:tr>
      <w:tr w:rsidR="001B2D1B" w:rsidRPr="001B2D1B" w:rsidTr="001B2D1B">
        <w:trPr>
          <w:trHeight w:val="331"/>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1B2D1B" w:rsidRPr="001B2D1B" w:rsidRDefault="001B2D1B" w:rsidP="001B2D1B">
            <w:pPr>
              <w:jc w:val="center"/>
              <w:rPr>
                <w:color w:val="000000"/>
                <w:sz w:val="19"/>
                <w:szCs w:val="19"/>
              </w:rPr>
            </w:pPr>
            <w:r w:rsidRPr="001B2D1B">
              <w:rPr>
                <w:color w:val="000000"/>
                <w:sz w:val="19"/>
                <w:szCs w:val="19"/>
              </w:rPr>
              <w:t>4</w:t>
            </w:r>
          </w:p>
        </w:tc>
        <w:tc>
          <w:tcPr>
            <w:tcW w:w="2243" w:type="dxa"/>
            <w:tcBorders>
              <w:top w:val="nil"/>
              <w:left w:val="nil"/>
              <w:bottom w:val="single" w:sz="4" w:space="0" w:color="auto"/>
              <w:right w:val="single" w:sz="4" w:space="0" w:color="auto"/>
            </w:tcBorders>
            <w:shd w:val="clear" w:color="auto" w:fill="auto"/>
            <w:vAlign w:val="center"/>
            <w:hideMark/>
          </w:tcPr>
          <w:p w:rsidR="001B2D1B" w:rsidRPr="001B2D1B" w:rsidRDefault="001B2D1B" w:rsidP="001B2D1B">
            <w:pPr>
              <w:rPr>
                <w:color w:val="000000"/>
                <w:sz w:val="19"/>
                <w:szCs w:val="19"/>
              </w:rPr>
            </w:pPr>
            <w:r w:rsidRPr="001B2D1B">
              <w:rPr>
                <w:color w:val="000000"/>
                <w:sz w:val="19"/>
                <w:szCs w:val="19"/>
              </w:rPr>
              <w:t>Pomoćne transportne usluge i usluge podrške</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834</w:t>
            </w:r>
          </w:p>
        </w:tc>
        <w:tc>
          <w:tcPr>
            <w:tcW w:w="1404" w:type="dxa"/>
            <w:tcBorders>
              <w:top w:val="nil"/>
              <w:left w:val="nil"/>
              <w:bottom w:val="single" w:sz="4" w:space="0" w:color="auto"/>
              <w:right w:val="single" w:sz="4" w:space="0" w:color="auto"/>
            </w:tcBorders>
            <w:shd w:val="clear" w:color="auto" w:fill="auto"/>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1.464.035,78</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426</w:t>
            </w:r>
          </w:p>
        </w:tc>
        <w:tc>
          <w:tcPr>
            <w:tcW w:w="1404"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1.073.824,04</w:t>
            </w:r>
          </w:p>
        </w:tc>
        <w:tc>
          <w:tcPr>
            <w:tcW w:w="675" w:type="dxa"/>
            <w:tcBorders>
              <w:top w:val="nil"/>
              <w:left w:val="nil"/>
              <w:bottom w:val="single" w:sz="4" w:space="0" w:color="auto"/>
              <w:right w:val="single" w:sz="4" w:space="0" w:color="auto"/>
            </w:tcBorders>
            <w:shd w:val="clear" w:color="auto" w:fill="auto"/>
            <w:noWrap/>
            <w:vAlign w:val="center"/>
          </w:tcPr>
          <w:p w:rsidR="001B2D1B" w:rsidRPr="001B2D1B" w:rsidRDefault="00AB7343" w:rsidP="001B2D1B">
            <w:pPr>
              <w:jc w:val="right"/>
              <w:rPr>
                <w:color w:val="000000"/>
                <w:sz w:val="19"/>
                <w:szCs w:val="19"/>
              </w:rPr>
            </w:pPr>
            <w:r>
              <w:rPr>
                <w:color w:val="000000"/>
                <w:sz w:val="19"/>
                <w:szCs w:val="19"/>
              </w:rPr>
              <w:t>408</w:t>
            </w:r>
          </w:p>
        </w:tc>
        <w:tc>
          <w:tcPr>
            <w:tcW w:w="1417" w:type="dxa"/>
            <w:tcBorders>
              <w:top w:val="nil"/>
              <w:left w:val="nil"/>
              <w:bottom w:val="single" w:sz="4" w:space="0" w:color="auto"/>
              <w:right w:val="single" w:sz="4" w:space="0" w:color="auto"/>
            </w:tcBorders>
            <w:shd w:val="clear" w:color="auto" w:fill="auto"/>
            <w:noWrap/>
            <w:vAlign w:val="center"/>
          </w:tcPr>
          <w:p w:rsidR="001B2D1B" w:rsidRPr="001B2D1B" w:rsidRDefault="00AB7343" w:rsidP="001B2D1B">
            <w:pPr>
              <w:jc w:val="right"/>
              <w:rPr>
                <w:color w:val="000000"/>
                <w:sz w:val="19"/>
                <w:szCs w:val="19"/>
              </w:rPr>
            </w:pPr>
            <w:r>
              <w:rPr>
                <w:color w:val="000000"/>
                <w:sz w:val="19"/>
                <w:szCs w:val="19"/>
              </w:rPr>
              <w:t>390.211,74</w:t>
            </w:r>
          </w:p>
        </w:tc>
      </w:tr>
      <w:tr w:rsidR="001B2D1B" w:rsidRPr="001B2D1B" w:rsidTr="001B2D1B">
        <w:trPr>
          <w:trHeight w:val="7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1B2D1B" w:rsidRPr="001B2D1B" w:rsidRDefault="001B2D1B" w:rsidP="001B2D1B">
            <w:pPr>
              <w:jc w:val="center"/>
              <w:rPr>
                <w:color w:val="000000"/>
                <w:sz w:val="19"/>
                <w:szCs w:val="19"/>
              </w:rPr>
            </w:pPr>
            <w:r w:rsidRPr="001B2D1B">
              <w:rPr>
                <w:color w:val="000000"/>
                <w:sz w:val="19"/>
                <w:szCs w:val="19"/>
              </w:rPr>
              <w:t>5</w:t>
            </w:r>
          </w:p>
        </w:tc>
        <w:tc>
          <w:tcPr>
            <w:tcW w:w="2243" w:type="dxa"/>
            <w:tcBorders>
              <w:top w:val="nil"/>
              <w:left w:val="nil"/>
              <w:bottom w:val="single" w:sz="4" w:space="0" w:color="auto"/>
              <w:right w:val="single" w:sz="4" w:space="0" w:color="auto"/>
            </w:tcBorders>
            <w:shd w:val="clear" w:color="auto" w:fill="auto"/>
            <w:vAlign w:val="center"/>
            <w:hideMark/>
          </w:tcPr>
          <w:p w:rsidR="001B2D1B" w:rsidRPr="001B2D1B" w:rsidRDefault="001B2D1B" w:rsidP="001B2D1B">
            <w:pPr>
              <w:rPr>
                <w:color w:val="000000"/>
                <w:sz w:val="19"/>
                <w:szCs w:val="19"/>
              </w:rPr>
            </w:pPr>
            <w:r w:rsidRPr="001B2D1B">
              <w:rPr>
                <w:color w:val="000000"/>
                <w:sz w:val="19"/>
                <w:szCs w:val="19"/>
              </w:rPr>
              <w:t>Pravne usluge</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609</w:t>
            </w:r>
          </w:p>
        </w:tc>
        <w:tc>
          <w:tcPr>
            <w:tcW w:w="1404" w:type="dxa"/>
            <w:tcBorders>
              <w:top w:val="nil"/>
              <w:left w:val="nil"/>
              <w:bottom w:val="single" w:sz="4" w:space="0" w:color="auto"/>
              <w:right w:val="single" w:sz="4" w:space="0" w:color="auto"/>
            </w:tcBorders>
            <w:shd w:val="clear" w:color="auto" w:fill="auto"/>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2.637.989,63</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538</w:t>
            </w:r>
          </w:p>
        </w:tc>
        <w:tc>
          <w:tcPr>
            <w:tcW w:w="1404"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4.439.240,35</w:t>
            </w:r>
          </w:p>
        </w:tc>
        <w:tc>
          <w:tcPr>
            <w:tcW w:w="675" w:type="dxa"/>
            <w:tcBorders>
              <w:top w:val="nil"/>
              <w:left w:val="nil"/>
              <w:bottom w:val="single" w:sz="4" w:space="0" w:color="auto"/>
              <w:right w:val="single" w:sz="4" w:space="0" w:color="auto"/>
            </w:tcBorders>
            <w:shd w:val="clear" w:color="auto" w:fill="auto"/>
            <w:noWrap/>
            <w:vAlign w:val="center"/>
          </w:tcPr>
          <w:p w:rsidR="001B2D1B" w:rsidRPr="001B2D1B" w:rsidRDefault="00AB7343" w:rsidP="001B2D1B">
            <w:pPr>
              <w:jc w:val="right"/>
              <w:rPr>
                <w:color w:val="000000"/>
                <w:sz w:val="19"/>
                <w:szCs w:val="19"/>
              </w:rPr>
            </w:pPr>
            <w:r>
              <w:rPr>
                <w:color w:val="000000"/>
                <w:sz w:val="19"/>
                <w:szCs w:val="19"/>
              </w:rPr>
              <w:t>71</w:t>
            </w:r>
          </w:p>
        </w:tc>
        <w:tc>
          <w:tcPr>
            <w:tcW w:w="1417" w:type="dxa"/>
            <w:tcBorders>
              <w:top w:val="nil"/>
              <w:left w:val="nil"/>
              <w:bottom w:val="single" w:sz="4" w:space="0" w:color="auto"/>
              <w:right w:val="single" w:sz="4" w:space="0" w:color="auto"/>
            </w:tcBorders>
            <w:shd w:val="clear" w:color="auto" w:fill="auto"/>
            <w:noWrap/>
            <w:vAlign w:val="center"/>
          </w:tcPr>
          <w:p w:rsidR="001B2D1B" w:rsidRPr="001B2D1B" w:rsidRDefault="00AB7343" w:rsidP="001B2D1B">
            <w:pPr>
              <w:jc w:val="right"/>
              <w:rPr>
                <w:color w:val="000000"/>
                <w:sz w:val="19"/>
                <w:szCs w:val="19"/>
              </w:rPr>
            </w:pPr>
            <w:r>
              <w:rPr>
                <w:color w:val="000000"/>
                <w:sz w:val="19"/>
                <w:szCs w:val="19"/>
              </w:rPr>
              <w:t>-1.801.250,72</w:t>
            </w:r>
          </w:p>
        </w:tc>
      </w:tr>
      <w:tr w:rsidR="001B2D1B" w:rsidRPr="001B2D1B" w:rsidTr="001B2D1B">
        <w:trPr>
          <w:trHeight w:val="766"/>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1B2D1B" w:rsidRPr="001B2D1B" w:rsidRDefault="001B2D1B" w:rsidP="001B2D1B">
            <w:pPr>
              <w:jc w:val="center"/>
              <w:rPr>
                <w:color w:val="000000"/>
                <w:sz w:val="19"/>
                <w:szCs w:val="19"/>
              </w:rPr>
            </w:pPr>
            <w:r w:rsidRPr="001B2D1B">
              <w:rPr>
                <w:color w:val="000000"/>
                <w:sz w:val="19"/>
                <w:szCs w:val="19"/>
              </w:rPr>
              <w:t>6</w:t>
            </w:r>
          </w:p>
        </w:tc>
        <w:tc>
          <w:tcPr>
            <w:tcW w:w="2243" w:type="dxa"/>
            <w:tcBorders>
              <w:top w:val="nil"/>
              <w:left w:val="nil"/>
              <w:bottom w:val="single" w:sz="4" w:space="0" w:color="auto"/>
              <w:right w:val="single" w:sz="4" w:space="0" w:color="auto"/>
            </w:tcBorders>
            <w:shd w:val="clear" w:color="auto" w:fill="auto"/>
            <w:vAlign w:val="center"/>
            <w:hideMark/>
          </w:tcPr>
          <w:p w:rsidR="001B2D1B" w:rsidRPr="001B2D1B" w:rsidRDefault="001B2D1B" w:rsidP="001B2D1B">
            <w:pPr>
              <w:rPr>
                <w:color w:val="000000"/>
                <w:sz w:val="19"/>
                <w:szCs w:val="19"/>
              </w:rPr>
            </w:pPr>
            <w:r w:rsidRPr="001B2D1B">
              <w:rPr>
                <w:color w:val="000000"/>
                <w:sz w:val="19"/>
                <w:szCs w:val="19"/>
              </w:rPr>
              <w:t>Usluge zapošljavanja i osiguranja osoblja, osim ugovora o radu i rješenja o imenovanju</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209</w:t>
            </w:r>
          </w:p>
        </w:tc>
        <w:tc>
          <w:tcPr>
            <w:tcW w:w="1404" w:type="dxa"/>
            <w:tcBorders>
              <w:top w:val="nil"/>
              <w:left w:val="nil"/>
              <w:bottom w:val="single" w:sz="4" w:space="0" w:color="auto"/>
              <w:right w:val="single" w:sz="4" w:space="0" w:color="auto"/>
            </w:tcBorders>
            <w:shd w:val="clear" w:color="auto" w:fill="auto"/>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646.934,40</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152</w:t>
            </w:r>
          </w:p>
        </w:tc>
        <w:tc>
          <w:tcPr>
            <w:tcW w:w="1404"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471.229,92</w:t>
            </w:r>
          </w:p>
        </w:tc>
        <w:tc>
          <w:tcPr>
            <w:tcW w:w="675" w:type="dxa"/>
            <w:tcBorders>
              <w:top w:val="nil"/>
              <w:left w:val="nil"/>
              <w:bottom w:val="single" w:sz="4" w:space="0" w:color="auto"/>
              <w:right w:val="single" w:sz="4" w:space="0" w:color="auto"/>
            </w:tcBorders>
            <w:shd w:val="clear" w:color="auto" w:fill="auto"/>
            <w:noWrap/>
            <w:vAlign w:val="center"/>
          </w:tcPr>
          <w:p w:rsidR="001B2D1B" w:rsidRPr="001B2D1B" w:rsidRDefault="00AB7343" w:rsidP="001B2D1B">
            <w:pPr>
              <w:jc w:val="right"/>
              <w:rPr>
                <w:color w:val="000000"/>
                <w:sz w:val="19"/>
                <w:szCs w:val="19"/>
              </w:rPr>
            </w:pPr>
            <w:r>
              <w:rPr>
                <w:color w:val="000000"/>
                <w:sz w:val="19"/>
                <w:szCs w:val="19"/>
              </w:rPr>
              <w:t>57</w:t>
            </w:r>
          </w:p>
        </w:tc>
        <w:tc>
          <w:tcPr>
            <w:tcW w:w="1417" w:type="dxa"/>
            <w:tcBorders>
              <w:top w:val="nil"/>
              <w:left w:val="nil"/>
              <w:bottom w:val="single" w:sz="4" w:space="0" w:color="auto"/>
              <w:right w:val="single" w:sz="4" w:space="0" w:color="auto"/>
            </w:tcBorders>
            <w:shd w:val="clear" w:color="auto" w:fill="auto"/>
            <w:noWrap/>
            <w:vAlign w:val="center"/>
          </w:tcPr>
          <w:p w:rsidR="001B2D1B" w:rsidRPr="001B2D1B" w:rsidRDefault="00AB7343" w:rsidP="001B2D1B">
            <w:pPr>
              <w:jc w:val="right"/>
              <w:rPr>
                <w:color w:val="000000"/>
                <w:sz w:val="19"/>
                <w:szCs w:val="19"/>
              </w:rPr>
            </w:pPr>
            <w:r>
              <w:rPr>
                <w:color w:val="000000"/>
                <w:sz w:val="19"/>
                <w:szCs w:val="19"/>
              </w:rPr>
              <w:t>175.704,48</w:t>
            </w:r>
          </w:p>
        </w:tc>
      </w:tr>
      <w:tr w:rsidR="001B2D1B" w:rsidRPr="001B2D1B" w:rsidTr="001B2D1B">
        <w:trPr>
          <w:trHeight w:val="539"/>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1B2D1B" w:rsidRPr="001B2D1B" w:rsidRDefault="001B2D1B" w:rsidP="001B2D1B">
            <w:pPr>
              <w:jc w:val="center"/>
              <w:rPr>
                <w:color w:val="000000"/>
                <w:sz w:val="19"/>
                <w:szCs w:val="19"/>
              </w:rPr>
            </w:pPr>
            <w:r w:rsidRPr="001B2D1B">
              <w:rPr>
                <w:color w:val="000000"/>
                <w:sz w:val="19"/>
                <w:szCs w:val="19"/>
              </w:rPr>
              <w:t>7</w:t>
            </w:r>
          </w:p>
        </w:tc>
        <w:tc>
          <w:tcPr>
            <w:tcW w:w="2243" w:type="dxa"/>
            <w:tcBorders>
              <w:top w:val="nil"/>
              <w:left w:val="nil"/>
              <w:bottom w:val="single" w:sz="4" w:space="0" w:color="auto"/>
              <w:right w:val="single" w:sz="4" w:space="0" w:color="auto"/>
            </w:tcBorders>
            <w:shd w:val="clear" w:color="auto" w:fill="auto"/>
            <w:vAlign w:val="center"/>
            <w:hideMark/>
          </w:tcPr>
          <w:p w:rsidR="001B2D1B" w:rsidRPr="001B2D1B" w:rsidRDefault="001B2D1B" w:rsidP="001B2D1B">
            <w:pPr>
              <w:rPr>
                <w:color w:val="000000"/>
                <w:sz w:val="19"/>
                <w:szCs w:val="19"/>
              </w:rPr>
            </w:pPr>
            <w:r w:rsidRPr="001B2D1B">
              <w:rPr>
                <w:color w:val="000000"/>
                <w:sz w:val="19"/>
                <w:szCs w:val="19"/>
              </w:rPr>
              <w:t>Usluge istrage i osiguranja, osim usluga oklopnih vozila</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222</w:t>
            </w:r>
          </w:p>
        </w:tc>
        <w:tc>
          <w:tcPr>
            <w:tcW w:w="1404" w:type="dxa"/>
            <w:tcBorders>
              <w:top w:val="nil"/>
              <w:left w:val="nil"/>
              <w:bottom w:val="single" w:sz="4" w:space="0" w:color="auto"/>
              <w:right w:val="single" w:sz="4" w:space="0" w:color="auto"/>
            </w:tcBorders>
            <w:shd w:val="clear" w:color="auto" w:fill="auto"/>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485.683,15</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197</w:t>
            </w:r>
          </w:p>
        </w:tc>
        <w:tc>
          <w:tcPr>
            <w:tcW w:w="1404"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736.087,56</w:t>
            </w:r>
          </w:p>
        </w:tc>
        <w:tc>
          <w:tcPr>
            <w:tcW w:w="675" w:type="dxa"/>
            <w:tcBorders>
              <w:top w:val="nil"/>
              <w:left w:val="nil"/>
              <w:bottom w:val="single" w:sz="4" w:space="0" w:color="auto"/>
              <w:right w:val="single" w:sz="4" w:space="0" w:color="auto"/>
            </w:tcBorders>
            <w:shd w:val="clear" w:color="auto" w:fill="auto"/>
            <w:noWrap/>
            <w:vAlign w:val="center"/>
          </w:tcPr>
          <w:p w:rsidR="001B2D1B" w:rsidRPr="001B2D1B" w:rsidRDefault="00AB7343" w:rsidP="001B2D1B">
            <w:pPr>
              <w:jc w:val="right"/>
              <w:rPr>
                <w:color w:val="000000"/>
                <w:sz w:val="19"/>
                <w:szCs w:val="19"/>
              </w:rPr>
            </w:pPr>
            <w:r>
              <w:rPr>
                <w:color w:val="000000"/>
                <w:sz w:val="19"/>
                <w:szCs w:val="19"/>
              </w:rPr>
              <w:t>25</w:t>
            </w:r>
          </w:p>
        </w:tc>
        <w:tc>
          <w:tcPr>
            <w:tcW w:w="1417" w:type="dxa"/>
            <w:tcBorders>
              <w:top w:val="nil"/>
              <w:left w:val="nil"/>
              <w:bottom w:val="single" w:sz="4" w:space="0" w:color="auto"/>
              <w:right w:val="single" w:sz="4" w:space="0" w:color="auto"/>
            </w:tcBorders>
            <w:shd w:val="clear" w:color="auto" w:fill="auto"/>
            <w:noWrap/>
            <w:vAlign w:val="center"/>
          </w:tcPr>
          <w:p w:rsidR="001B2D1B" w:rsidRPr="001B2D1B" w:rsidRDefault="00AB7343" w:rsidP="001B2D1B">
            <w:pPr>
              <w:jc w:val="right"/>
              <w:rPr>
                <w:color w:val="000000"/>
                <w:sz w:val="19"/>
                <w:szCs w:val="19"/>
              </w:rPr>
            </w:pPr>
            <w:r>
              <w:rPr>
                <w:color w:val="000000"/>
                <w:sz w:val="19"/>
                <w:szCs w:val="19"/>
              </w:rPr>
              <w:t>-250.404,41</w:t>
            </w:r>
          </w:p>
        </w:tc>
      </w:tr>
      <w:tr w:rsidR="001B2D1B" w:rsidRPr="001B2D1B" w:rsidTr="001B2D1B">
        <w:trPr>
          <w:trHeight w:val="549"/>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1B2D1B" w:rsidRPr="001B2D1B" w:rsidRDefault="001B2D1B" w:rsidP="001B2D1B">
            <w:pPr>
              <w:jc w:val="center"/>
              <w:rPr>
                <w:color w:val="000000"/>
                <w:sz w:val="19"/>
                <w:szCs w:val="19"/>
              </w:rPr>
            </w:pPr>
            <w:r w:rsidRPr="001B2D1B">
              <w:rPr>
                <w:color w:val="000000"/>
                <w:sz w:val="19"/>
                <w:szCs w:val="19"/>
              </w:rPr>
              <w:t>8</w:t>
            </w:r>
          </w:p>
        </w:tc>
        <w:tc>
          <w:tcPr>
            <w:tcW w:w="2243" w:type="dxa"/>
            <w:tcBorders>
              <w:top w:val="nil"/>
              <w:left w:val="nil"/>
              <w:bottom w:val="single" w:sz="4" w:space="0" w:color="auto"/>
              <w:right w:val="single" w:sz="4" w:space="0" w:color="auto"/>
            </w:tcBorders>
            <w:shd w:val="clear" w:color="auto" w:fill="auto"/>
            <w:vAlign w:val="center"/>
            <w:hideMark/>
          </w:tcPr>
          <w:p w:rsidR="001B2D1B" w:rsidRPr="001B2D1B" w:rsidRDefault="001B2D1B" w:rsidP="001B2D1B">
            <w:pPr>
              <w:rPr>
                <w:color w:val="000000"/>
                <w:sz w:val="19"/>
                <w:szCs w:val="19"/>
              </w:rPr>
            </w:pPr>
            <w:r w:rsidRPr="001B2D1B">
              <w:rPr>
                <w:color w:val="000000"/>
                <w:sz w:val="19"/>
                <w:szCs w:val="19"/>
              </w:rPr>
              <w:t>Obrazovne usluge i usluge stručnog usavršavanja</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3.001</w:t>
            </w:r>
          </w:p>
        </w:tc>
        <w:tc>
          <w:tcPr>
            <w:tcW w:w="1404" w:type="dxa"/>
            <w:tcBorders>
              <w:top w:val="nil"/>
              <w:left w:val="nil"/>
              <w:bottom w:val="single" w:sz="4" w:space="0" w:color="auto"/>
              <w:right w:val="single" w:sz="4" w:space="0" w:color="auto"/>
            </w:tcBorders>
            <w:shd w:val="clear" w:color="auto" w:fill="auto"/>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17.852.769,52</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2.249</w:t>
            </w:r>
          </w:p>
        </w:tc>
        <w:tc>
          <w:tcPr>
            <w:tcW w:w="1404"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1.854.030,47</w:t>
            </w:r>
          </w:p>
        </w:tc>
        <w:tc>
          <w:tcPr>
            <w:tcW w:w="675" w:type="dxa"/>
            <w:tcBorders>
              <w:top w:val="nil"/>
              <w:left w:val="nil"/>
              <w:bottom w:val="single" w:sz="4" w:space="0" w:color="auto"/>
              <w:right w:val="single" w:sz="4" w:space="0" w:color="auto"/>
            </w:tcBorders>
            <w:shd w:val="clear" w:color="auto" w:fill="auto"/>
            <w:noWrap/>
            <w:vAlign w:val="center"/>
          </w:tcPr>
          <w:p w:rsidR="001B2D1B" w:rsidRPr="001B2D1B" w:rsidRDefault="00AB7343" w:rsidP="001B2D1B">
            <w:pPr>
              <w:jc w:val="right"/>
              <w:rPr>
                <w:color w:val="000000"/>
                <w:sz w:val="19"/>
                <w:szCs w:val="19"/>
              </w:rPr>
            </w:pPr>
            <w:r>
              <w:rPr>
                <w:color w:val="000000"/>
                <w:sz w:val="19"/>
                <w:szCs w:val="19"/>
              </w:rPr>
              <w:t>752</w:t>
            </w:r>
          </w:p>
        </w:tc>
        <w:tc>
          <w:tcPr>
            <w:tcW w:w="1417" w:type="dxa"/>
            <w:tcBorders>
              <w:top w:val="nil"/>
              <w:left w:val="nil"/>
              <w:bottom w:val="single" w:sz="4" w:space="0" w:color="auto"/>
              <w:right w:val="single" w:sz="4" w:space="0" w:color="auto"/>
            </w:tcBorders>
            <w:shd w:val="clear" w:color="auto" w:fill="auto"/>
            <w:noWrap/>
            <w:vAlign w:val="center"/>
          </w:tcPr>
          <w:p w:rsidR="001B2D1B" w:rsidRPr="001B2D1B" w:rsidRDefault="00AB7343" w:rsidP="001B2D1B">
            <w:pPr>
              <w:jc w:val="right"/>
              <w:rPr>
                <w:color w:val="000000"/>
                <w:sz w:val="19"/>
                <w:szCs w:val="19"/>
              </w:rPr>
            </w:pPr>
            <w:r>
              <w:rPr>
                <w:color w:val="000000"/>
                <w:sz w:val="19"/>
                <w:szCs w:val="19"/>
              </w:rPr>
              <w:t>15.998.739,05</w:t>
            </w:r>
          </w:p>
        </w:tc>
      </w:tr>
      <w:tr w:rsidR="001B2D1B" w:rsidRPr="001B2D1B" w:rsidTr="001B2D1B">
        <w:trPr>
          <w:trHeight w:val="6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1B2D1B" w:rsidRPr="001B2D1B" w:rsidRDefault="001B2D1B" w:rsidP="001B2D1B">
            <w:pPr>
              <w:jc w:val="center"/>
              <w:rPr>
                <w:color w:val="000000"/>
                <w:sz w:val="19"/>
                <w:szCs w:val="19"/>
              </w:rPr>
            </w:pPr>
            <w:r w:rsidRPr="001B2D1B">
              <w:rPr>
                <w:color w:val="000000"/>
                <w:sz w:val="19"/>
                <w:szCs w:val="19"/>
              </w:rPr>
              <w:t>9</w:t>
            </w:r>
          </w:p>
        </w:tc>
        <w:tc>
          <w:tcPr>
            <w:tcW w:w="2243" w:type="dxa"/>
            <w:tcBorders>
              <w:top w:val="nil"/>
              <w:left w:val="nil"/>
              <w:bottom w:val="single" w:sz="4" w:space="0" w:color="auto"/>
              <w:right w:val="single" w:sz="4" w:space="0" w:color="auto"/>
            </w:tcBorders>
            <w:shd w:val="clear" w:color="auto" w:fill="auto"/>
            <w:vAlign w:val="center"/>
            <w:hideMark/>
          </w:tcPr>
          <w:p w:rsidR="001B2D1B" w:rsidRPr="001B2D1B" w:rsidRDefault="001B2D1B" w:rsidP="001B2D1B">
            <w:pPr>
              <w:rPr>
                <w:color w:val="000000"/>
                <w:sz w:val="19"/>
                <w:szCs w:val="19"/>
              </w:rPr>
            </w:pPr>
            <w:r w:rsidRPr="001B2D1B">
              <w:rPr>
                <w:color w:val="000000"/>
                <w:sz w:val="19"/>
                <w:szCs w:val="19"/>
              </w:rPr>
              <w:t>Zdravstvene i socijalne usluge</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1.544</w:t>
            </w:r>
          </w:p>
        </w:tc>
        <w:tc>
          <w:tcPr>
            <w:tcW w:w="1404" w:type="dxa"/>
            <w:tcBorders>
              <w:top w:val="nil"/>
              <w:left w:val="nil"/>
              <w:bottom w:val="single" w:sz="4" w:space="0" w:color="auto"/>
              <w:right w:val="single" w:sz="4" w:space="0" w:color="auto"/>
            </w:tcBorders>
            <w:shd w:val="clear" w:color="auto" w:fill="auto"/>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224.741.707,87</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1.382</w:t>
            </w:r>
          </w:p>
        </w:tc>
        <w:tc>
          <w:tcPr>
            <w:tcW w:w="1404"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204.294.851,00</w:t>
            </w:r>
          </w:p>
        </w:tc>
        <w:tc>
          <w:tcPr>
            <w:tcW w:w="675" w:type="dxa"/>
            <w:tcBorders>
              <w:top w:val="nil"/>
              <w:left w:val="nil"/>
              <w:bottom w:val="single" w:sz="4" w:space="0" w:color="auto"/>
              <w:right w:val="single" w:sz="4" w:space="0" w:color="auto"/>
            </w:tcBorders>
            <w:shd w:val="clear" w:color="auto" w:fill="auto"/>
            <w:noWrap/>
            <w:vAlign w:val="center"/>
          </w:tcPr>
          <w:p w:rsidR="001B2D1B" w:rsidRPr="001B2D1B" w:rsidRDefault="00AB7343" w:rsidP="001B2D1B">
            <w:pPr>
              <w:jc w:val="right"/>
              <w:rPr>
                <w:color w:val="000000"/>
                <w:sz w:val="19"/>
                <w:szCs w:val="19"/>
              </w:rPr>
            </w:pPr>
            <w:r>
              <w:rPr>
                <w:color w:val="000000"/>
                <w:sz w:val="19"/>
                <w:szCs w:val="19"/>
              </w:rPr>
              <w:t>162</w:t>
            </w:r>
          </w:p>
        </w:tc>
        <w:tc>
          <w:tcPr>
            <w:tcW w:w="1417" w:type="dxa"/>
            <w:tcBorders>
              <w:top w:val="nil"/>
              <w:left w:val="nil"/>
              <w:bottom w:val="single" w:sz="4" w:space="0" w:color="auto"/>
              <w:right w:val="single" w:sz="4" w:space="0" w:color="auto"/>
            </w:tcBorders>
            <w:shd w:val="clear" w:color="auto" w:fill="auto"/>
            <w:noWrap/>
            <w:vAlign w:val="center"/>
          </w:tcPr>
          <w:p w:rsidR="001B2D1B" w:rsidRPr="001B2D1B" w:rsidRDefault="00AB7343" w:rsidP="001B2D1B">
            <w:pPr>
              <w:jc w:val="right"/>
              <w:rPr>
                <w:color w:val="000000"/>
                <w:sz w:val="19"/>
                <w:szCs w:val="19"/>
              </w:rPr>
            </w:pPr>
            <w:r>
              <w:rPr>
                <w:color w:val="000000"/>
                <w:sz w:val="19"/>
                <w:szCs w:val="19"/>
              </w:rPr>
              <w:t>20.446.856,87</w:t>
            </w:r>
          </w:p>
        </w:tc>
      </w:tr>
      <w:tr w:rsidR="001B2D1B" w:rsidRPr="001B2D1B" w:rsidTr="001B2D1B">
        <w:trPr>
          <w:trHeight w:val="652"/>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1B2D1B" w:rsidRPr="001B2D1B" w:rsidRDefault="001B2D1B" w:rsidP="001B2D1B">
            <w:pPr>
              <w:jc w:val="center"/>
              <w:rPr>
                <w:color w:val="000000"/>
                <w:sz w:val="19"/>
                <w:szCs w:val="19"/>
              </w:rPr>
            </w:pPr>
            <w:r w:rsidRPr="001B2D1B">
              <w:rPr>
                <w:color w:val="000000"/>
                <w:sz w:val="19"/>
                <w:szCs w:val="19"/>
              </w:rPr>
              <w:t>10</w:t>
            </w:r>
          </w:p>
        </w:tc>
        <w:tc>
          <w:tcPr>
            <w:tcW w:w="2243" w:type="dxa"/>
            <w:tcBorders>
              <w:top w:val="nil"/>
              <w:left w:val="nil"/>
              <w:bottom w:val="single" w:sz="4" w:space="0" w:color="auto"/>
              <w:right w:val="single" w:sz="4" w:space="0" w:color="auto"/>
            </w:tcBorders>
            <w:shd w:val="clear" w:color="auto" w:fill="auto"/>
            <w:vAlign w:val="center"/>
            <w:hideMark/>
          </w:tcPr>
          <w:p w:rsidR="001B2D1B" w:rsidRPr="001B2D1B" w:rsidRDefault="001B2D1B" w:rsidP="001B2D1B">
            <w:pPr>
              <w:rPr>
                <w:color w:val="000000"/>
                <w:sz w:val="19"/>
                <w:szCs w:val="19"/>
              </w:rPr>
            </w:pPr>
            <w:r w:rsidRPr="001B2D1B">
              <w:rPr>
                <w:color w:val="000000"/>
                <w:sz w:val="19"/>
                <w:szCs w:val="19"/>
              </w:rPr>
              <w:t>Rekreacijske usluge, kulturne i sportske usluge</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173</w:t>
            </w:r>
          </w:p>
        </w:tc>
        <w:tc>
          <w:tcPr>
            <w:tcW w:w="1404" w:type="dxa"/>
            <w:tcBorders>
              <w:top w:val="nil"/>
              <w:left w:val="nil"/>
              <w:bottom w:val="single" w:sz="4" w:space="0" w:color="auto"/>
              <w:right w:val="single" w:sz="4" w:space="0" w:color="auto"/>
            </w:tcBorders>
            <w:shd w:val="clear" w:color="auto" w:fill="auto"/>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703.347,14</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94</w:t>
            </w:r>
          </w:p>
        </w:tc>
        <w:tc>
          <w:tcPr>
            <w:tcW w:w="1404"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240.388,75</w:t>
            </w:r>
          </w:p>
        </w:tc>
        <w:tc>
          <w:tcPr>
            <w:tcW w:w="675" w:type="dxa"/>
            <w:tcBorders>
              <w:top w:val="nil"/>
              <w:left w:val="nil"/>
              <w:bottom w:val="single" w:sz="4" w:space="0" w:color="auto"/>
              <w:right w:val="single" w:sz="4" w:space="0" w:color="auto"/>
            </w:tcBorders>
            <w:shd w:val="clear" w:color="auto" w:fill="auto"/>
            <w:noWrap/>
            <w:vAlign w:val="center"/>
          </w:tcPr>
          <w:p w:rsidR="001B2D1B" w:rsidRPr="001B2D1B" w:rsidRDefault="00D10254" w:rsidP="001B2D1B">
            <w:pPr>
              <w:jc w:val="right"/>
              <w:rPr>
                <w:color w:val="000000"/>
                <w:sz w:val="19"/>
                <w:szCs w:val="19"/>
              </w:rPr>
            </w:pPr>
            <w:r>
              <w:rPr>
                <w:color w:val="000000"/>
                <w:sz w:val="19"/>
                <w:szCs w:val="19"/>
              </w:rPr>
              <w:t>79</w:t>
            </w:r>
          </w:p>
        </w:tc>
        <w:tc>
          <w:tcPr>
            <w:tcW w:w="1417" w:type="dxa"/>
            <w:tcBorders>
              <w:top w:val="nil"/>
              <w:left w:val="nil"/>
              <w:bottom w:val="single" w:sz="4" w:space="0" w:color="auto"/>
              <w:right w:val="single" w:sz="4" w:space="0" w:color="auto"/>
            </w:tcBorders>
            <w:shd w:val="clear" w:color="auto" w:fill="auto"/>
            <w:noWrap/>
            <w:vAlign w:val="center"/>
          </w:tcPr>
          <w:p w:rsidR="001B2D1B" w:rsidRPr="001B2D1B" w:rsidRDefault="00D10254" w:rsidP="001B2D1B">
            <w:pPr>
              <w:jc w:val="right"/>
              <w:rPr>
                <w:color w:val="000000"/>
                <w:sz w:val="19"/>
                <w:szCs w:val="19"/>
              </w:rPr>
            </w:pPr>
            <w:r>
              <w:rPr>
                <w:color w:val="000000"/>
                <w:sz w:val="19"/>
                <w:szCs w:val="19"/>
              </w:rPr>
              <w:t>462.958,39</w:t>
            </w:r>
          </w:p>
        </w:tc>
      </w:tr>
      <w:tr w:rsidR="001B2D1B" w:rsidRPr="001B2D1B" w:rsidTr="001B2D1B">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1B2D1B" w:rsidRPr="001B2D1B" w:rsidRDefault="001B2D1B" w:rsidP="001B2D1B">
            <w:pPr>
              <w:jc w:val="center"/>
              <w:rPr>
                <w:color w:val="000000"/>
                <w:sz w:val="19"/>
                <w:szCs w:val="19"/>
              </w:rPr>
            </w:pPr>
            <w:r w:rsidRPr="001B2D1B">
              <w:rPr>
                <w:color w:val="000000"/>
                <w:sz w:val="19"/>
                <w:szCs w:val="19"/>
              </w:rPr>
              <w:t>11</w:t>
            </w:r>
          </w:p>
        </w:tc>
        <w:tc>
          <w:tcPr>
            <w:tcW w:w="2243" w:type="dxa"/>
            <w:tcBorders>
              <w:top w:val="nil"/>
              <w:left w:val="nil"/>
              <w:bottom w:val="single" w:sz="4" w:space="0" w:color="auto"/>
              <w:right w:val="single" w:sz="4" w:space="0" w:color="auto"/>
            </w:tcBorders>
            <w:shd w:val="clear" w:color="auto" w:fill="auto"/>
            <w:vAlign w:val="center"/>
            <w:hideMark/>
          </w:tcPr>
          <w:p w:rsidR="001B2D1B" w:rsidRPr="001B2D1B" w:rsidRDefault="001B2D1B" w:rsidP="001B2D1B">
            <w:pPr>
              <w:rPr>
                <w:color w:val="000000"/>
                <w:sz w:val="19"/>
                <w:szCs w:val="19"/>
              </w:rPr>
            </w:pPr>
            <w:r w:rsidRPr="001B2D1B">
              <w:rPr>
                <w:color w:val="000000"/>
                <w:sz w:val="19"/>
                <w:szCs w:val="19"/>
              </w:rPr>
              <w:t>Ostale usluge</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24.723</w:t>
            </w:r>
          </w:p>
        </w:tc>
        <w:tc>
          <w:tcPr>
            <w:tcW w:w="1404" w:type="dxa"/>
            <w:tcBorders>
              <w:top w:val="nil"/>
              <w:left w:val="nil"/>
              <w:bottom w:val="single" w:sz="4" w:space="0" w:color="auto"/>
              <w:right w:val="single" w:sz="4" w:space="0" w:color="auto"/>
            </w:tcBorders>
            <w:shd w:val="clear" w:color="auto" w:fill="auto"/>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86.960.360,86</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20.180</w:t>
            </w:r>
          </w:p>
        </w:tc>
        <w:tc>
          <w:tcPr>
            <w:tcW w:w="1404"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48.652.987,77</w:t>
            </w:r>
          </w:p>
        </w:tc>
        <w:tc>
          <w:tcPr>
            <w:tcW w:w="675" w:type="dxa"/>
            <w:tcBorders>
              <w:top w:val="nil"/>
              <w:left w:val="nil"/>
              <w:bottom w:val="single" w:sz="4" w:space="0" w:color="auto"/>
              <w:right w:val="single" w:sz="4" w:space="0" w:color="auto"/>
            </w:tcBorders>
            <w:shd w:val="clear" w:color="auto" w:fill="auto"/>
            <w:noWrap/>
            <w:vAlign w:val="center"/>
          </w:tcPr>
          <w:p w:rsidR="001B2D1B" w:rsidRPr="001B2D1B" w:rsidRDefault="00D10254" w:rsidP="001B2D1B">
            <w:pPr>
              <w:jc w:val="right"/>
              <w:rPr>
                <w:color w:val="000000"/>
                <w:sz w:val="19"/>
                <w:szCs w:val="19"/>
              </w:rPr>
            </w:pPr>
            <w:r>
              <w:rPr>
                <w:color w:val="000000"/>
                <w:sz w:val="19"/>
                <w:szCs w:val="19"/>
              </w:rPr>
              <w:t>4.543</w:t>
            </w:r>
          </w:p>
        </w:tc>
        <w:tc>
          <w:tcPr>
            <w:tcW w:w="1417" w:type="dxa"/>
            <w:tcBorders>
              <w:top w:val="nil"/>
              <w:left w:val="nil"/>
              <w:bottom w:val="single" w:sz="4" w:space="0" w:color="auto"/>
              <w:right w:val="single" w:sz="4" w:space="0" w:color="auto"/>
            </w:tcBorders>
            <w:shd w:val="clear" w:color="auto" w:fill="auto"/>
            <w:noWrap/>
            <w:vAlign w:val="center"/>
          </w:tcPr>
          <w:p w:rsidR="001B2D1B" w:rsidRPr="001B2D1B" w:rsidRDefault="00D10254" w:rsidP="001B2D1B">
            <w:pPr>
              <w:jc w:val="right"/>
              <w:rPr>
                <w:color w:val="000000"/>
                <w:sz w:val="19"/>
                <w:szCs w:val="19"/>
              </w:rPr>
            </w:pPr>
            <w:r>
              <w:rPr>
                <w:color w:val="000000"/>
                <w:sz w:val="19"/>
                <w:szCs w:val="19"/>
              </w:rPr>
              <w:t>38.307.373,09</w:t>
            </w:r>
          </w:p>
        </w:tc>
      </w:tr>
      <w:tr w:rsidR="001B2D1B" w:rsidRPr="001B2D1B" w:rsidTr="001B2D1B">
        <w:trPr>
          <w:trHeight w:val="30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1B2D1B" w:rsidRPr="001B2D1B" w:rsidRDefault="001B2D1B" w:rsidP="001B2D1B">
            <w:pPr>
              <w:rPr>
                <w:color w:val="000000"/>
                <w:sz w:val="19"/>
                <w:szCs w:val="19"/>
              </w:rPr>
            </w:pPr>
            <w:r w:rsidRPr="001B2D1B">
              <w:rPr>
                <w:color w:val="000000"/>
                <w:sz w:val="19"/>
                <w:szCs w:val="19"/>
              </w:rPr>
              <w:t> </w:t>
            </w:r>
          </w:p>
        </w:tc>
        <w:tc>
          <w:tcPr>
            <w:tcW w:w="2243" w:type="dxa"/>
            <w:tcBorders>
              <w:top w:val="nil"/>
              <w:left w:val="nil"/>
              <w:bottom w:val="single" w:sz="4" w:space="0" w:color="auto"/>
              <w:right w:val="single" w:sz="4" w:space="0" w:color="auto"/>
            </w:tcBorders>
            <w:shd w:val="clear" w:color="auto" w:fill="auto"/>
            <w:noWrap/>
            <w:vAlign w:val="center"/>
            <w:hideMark/>
          </w:tcPr>
          <w:p w:rsidR="001B2D1B" w:rsidRPr="001B2D1B" w:rsidRDefault="001B2D1B" w:rsidP="001B2D1B">
            <w:pPr>
              <w:jc w:val="right"/>
              <w:rPr>
                <w:color w:val="000000"/>
                <w:sz w:val="19"/>
                <w:szCs w:val="19"/>
              </w:rPr>
            </w:pPr>
            <w:r w:rsidRPr="001B2D1B">
              <w:rPr>
                <w:color w:val="000000"/>
                <w:sz w:val="19"/>
                <w:szCs w:val="19"/>
              </w:rPr>
              <w:t>Ukupno</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40.323</w:t>
            </w:r>
          </w:p>
        </w:tc>
        <w:tc>
          <w:tcPr>
            <w:tcW w:w="1404" w:type="dxa"/>
            <w:tcBorders>
              <w:top w:val="nil"/>
              <w:left w:val="nil"/>
              <w:bottom w:val="single" w:sz="4" w:space="0" w:color="auto"/>
              <w:right w:val="single" w:sz="4" w:space="0" w:color="auto"/>
            </w:tcBorders>
            <w:shd w:val="clear" w:color="auto" w:fill="auto"/>
            <w:vAlign w:val="center"/>
          </w:tcPr>
          <w:p w:rsidR="001B2D1B" w:rsidRPr="001B2D1B" w:rsidRDefault="001B2D1B" w:rsidP="001B2D1B">
            <w:pPr>
              <w:jc w:val="right"/>
              <w:rPr>
                <w:rFonts w:asciiTheme="minorHAnsi" w:hAnsiTheme="minorHAnsi" w:cstheme="minorHAnsi"/>
                <w:iCs/>
                <w:color w:val="000000"/>
                <w:sz w:val="19"/>
                <w:szCs w:val="19"/>
              </w:rPr>
            </w:pPr>
            <w:r w:rsidRPr="001B2D1B">
              <w:rPr>
                <w:rFonts w:asciiTheme="minorHAnsi" w:hAnsiTheme="minorHAnsi" w:cstheme="minorHAnsi"/>
                <w:iCs/>
                <w:color w:val="000000"/>
                <w:sz w:val="19"/>
                <w:szCs w:val="19"/>
              </w:rPr>
              <w:t>342.779.051,72</w:t>
            </w:r>
          </w:p>
        </w:tc>
        <w:tc>
          <w:tcPr>
            <w:tcW w:w="739"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31.493</w:t>
            </w:r>
          </w:p>
        </w:tc>
        <w:tc>
          <w:tcPr>
            <w:tcW w:w="1404" w:type="dxa"/>
            <w:tcBorders>
              <w:top w:val="nil"/>
              <w:left w:val="nil"/>
              <w:bottom w:val="single" w:sz="4" w:space="0" w:color="auto"/>
              <w:right w:val="single" w:sz="4" w:space="0" w:color="auto"/>
            </w:tcBorders>
            <w:shd w:val="clear" w:color="auto" w:fill="auto"/>
            <w:noWrap/>
            <w:vAlign w:val="center"/>
          </w:tcPr>
          <w:p w:rsidR="001B2D1B" w:rsidRPr="001B2D1B" w:rsidRDefault="001B2D1B" w:rsidP="001B2D1B">
            <w:pPr>
              <w:jc w:val="right"/>
              <w:rPr>
                <w:color w:val="000000"/>
                <w:sz w:val="19"/>
                <w:szCs w:val="19"/>
              </w:rPr>
            </w:pPr>
            <w:r w:rsidRPr="001B2D1B">
              <w:rPr>
                <w:color w:val="000000"/>
                <w:sz w:val="19"/>
                <w:szCs w:val="19"/>
              </w:rPr>
              <w:t>267.343.404,44</w:t>
            </w:r>
          </w:p>
        </w:tc>
        <w:tc>
          <w:tcPr>
            <w:tcW w:w="675" w:type="dxa"/>
            <w:tcBorders>
              <w:top w:val="nil"/>
              <w:left w:val="nil"/>
              <w:bottom w:val="single" w:sz="4" w:space="0" w:color="auto"/>
              <w:right w:val="single" w:sz="4" w:space="0" w:color="auto"/>
            </w:tcBorders>
            <w:shd w:val="clear" w:color="auto" w:fill="auto"/>
            <w:noWrap/>
            <w:vAlign w:val="center"/>
          </w:tcPr>
          <w:p w:rsidR="001B2D1B" w:rsidRPr="001B2D1B" w:rsidRDefault="00D10254" w:rsidP="001B2D1B">
            <w:pPr>
              <w:jc w:val="right"/>
              <w:rPr>
                <w:color w:val="000000"/>
                <w:sz w:val="19"/>
                <w:szCs w:val="19"/>
              </w:rPr>
            </w:pPr>
            <w:r>
              <w:rPr>
                <w:color w:val="000000"/>
                <w:sz w:val="19"/>
                <w:szCs w:val="19"/>
              </w:rPr>
              <w:t>8.830</w:t>
            </w:r>
          </w:p>
        </w:tc>
        <w:tc>
          <w:tcPr>
            <w:tcW w:w="1417" w:type="dxa"/>
            <w:tcBorders>
              <w:top w:val="nil"/>
              <w:left w:val="nil"/>
              <w:bottom w:val="single" w:sz="4" w:space="0" w:color="auto"/>
              <w:right w:val="single" w:sz="4" w:space="0" w:color="auto"/>
            </w:tcBorders>
            <w:shd w:val="clear" w:color="auto" w:fill="auto"/>
            <w:noWrap/>
            <w:vAlign w:val="center"/>
          </w:tcPr>
          <w:p w:rsidR="001B2D1B" w:rsidRPr="001B2D1B" w:rsidRDefault="00D10254" w:rsidP="001B2D1B">
            <w:pPr>
              <w:jc w:val="right"/>
              <w:rPr>
                <w:color w:val="000000"/>
                <w:sz w:val="19"/>
                <w:szCs w:val="19"/>
              </w:rPr>
            </w:pPr>
            <w:r>
              <w:rPr>
                <w:color w:val="000000"/>
                <w:sz w:val="19"/>
                <w:szCs w:val="19"/>
              </w:rPr>
              <w:t>75.435.647,28</w:t>
            </w:r>
          </w:p>
        </w:tc>
      </w:tr>
    </w:tbl>
    <w:p w:rsidR="00D11213" w:rsidRPr="006A0EFD" w:rsidRDefault="00D11213" w:rsidP="00D11213">
      <w:pPr>
        <w:rPr>
          <w:i/>
        </w:rPr>
      </w:pPr>
    </w:p>
    <w:p w:rsidR="00D11213" w:rsidRPr="00D10254" w:rsidRDefault="00D97C80" w:rsidP="00D97C80">
      <w:pPr>
        <w:jc w:val="both"/>
      </w:pPr>
      <w:r w:rsidRPr="00D10254">
        <w:t>U 201</w:t>
      </w:r>
      <w:r w:rsidR="00D10254" w:rsidRPr="00D10254">
        <w:t>7</w:t>
      </w:r>
      <w:r w:rsidRPr="00D10254">
        <w:t>. godini broj dodijeljenih ugovora za usluge iz Aneksa II. Dio B u odnosu na 201</w:t>
      </w:r>
      <w:r w:rsidR="00D10254" w:rsidRPr="00D10254">
        <w:t>6</w:t>
      </w:r>
      <w:r w:rsidRPr="00D10254">
        <w:t xml:space="preserve">. godinu veći </w:t>
      </w:r>
      <w:r w:rsidR="00D10254" w:rsidRPr="00D10254">
        <w:t xml:space="preserve">je </w:t>
      </w:r>
      <w:r w:rsidRPr="00D10254">
        <w:t xml:space="preserve">za </w:t>
      </w:r>
      <w:r w:rsidR="00D10254" w:rsidRPr="00D10254">
        <w:t xml:space="preserve">8.830 ili </w:t>
      </w:r>
      <w:r w:rsidR="00D10254">
        <w:t>28,04</w:t>
      </w:r>
      <w:r w:rsidR="00D10254" w:rsidRPr="00D10254">
        <w:t xml:space="preserve"> %, a vrijednosno veći</w:t>
      </w:r>
      <w:r w:rsidRPr="00D10254">
        <w:t xml:space="preserve"> za </w:t>
      </w:r>
      <w:r w:rsidR="00D10254" w:rsidRPr="00D10254">
        <w:t>75.435.647,28</w:t>
      </w:r>
      <w:r w:rsidRPr="00D10254">
        <w:t xml:space="preserve"> KM ili </w:t>
      </w:r>
      <w:r w:rsidR="00273710">
        <w:t>20,53</w:t>
      </w:r>
      <w:r w:rsidRPr="00D10254">
        <w:t xml:space="preserve"> %.</w:t>
      </w:r>
    </w:p>
    <w:p w:rsidR="00701B9F" w:rsidRPr="006A0EFD" w:rsidRDefault="00701B9F" w:rsidP="00D97C80">
      <w:pPr>
        <w:jc w:val="both"/>
        <w:rPr>
          <w:i/>
        </w:rPr>
      </w:pPr>
    </w:p>
    <w:p w:rsidR="001D566E" w:rsidRPr="00C91CC3" w:rsidRDefault="00EB5CBE" w:rsidP="006456E5">
      <w:pPr>
        <w:pStyle w:val="Heading2"/>
        <w:spacing w:line="276" w:lineRule="auto"/>
        <w:rPr>
          <w:rFonts w:asciiTheme="minorHAnsi" w:eastAsia="Times New Roman" w:hAnsiTheme="minorHAnsi" w:cstheme="minorHAnsi"/>
          <w:color w:val="000000" w:themeColor="text1"/>
          <w:sz w:val="24"/>
          <w:szCs w:val="24"/>
          <w:u w:val="single"/>
        </w:rPr>
      </w:pPr>
      <w:bookmarkStart w:id="33" w:name="_Toc514938614"/>
      <w:r w:rsidRPr="00C91CC3">
        <w:rPr>
          <w:rFonts w:asciiTheme="minorHAnsi" w:eastAsia="Times New Roman" w:hAnsiTheme="minorHAnsi" w:cstheme="minorHAnsi"/>
          <w:color w:val="000000" w:themeColor="text1"/>
          <w:sz w:val="24"/>
          <w:szCs w:val="24"/>
          <w:u w:val="single"/>
        </w:rPr>
        <w:t xml:space="preserve">Analiza </w:t>
      </w:r>
      <w:r w:rsidR="00E9257F" w:rsidRPr="00C91CC3">
        <w:rPr>
          <w:rFonts w:asciiTheme="minorHAnsi" w:eastAsia="Times New Roman" w:hAnsiTheme="minorHAnsi" w:cstheme="minorHAnsi"/>
          <w:color w:val="000000" w:themeColor="text1"/>
          <w:sz w:val="24"/>
          <w:szCs w:val="24"/>
          <w:u w:val="single"/>
        </w:rPr>
        <w:t>„</w:t>
      </w:r>
      <w:r w:rsidR="00C951BD" w:rsidRPr="00C91CC3">
        <w:rPr>
          <w:rFonts w:asciiTheme="minorHAnsi" w:eastAsia="Times New Roman" w:hAnsiTheme="minorHAnsi" w:cstheme="minorHAnsi"/>
          <w:color w:val="000000" w:themeColor="text1"/>
          <w:sz w:val="24"/>
          <w:szCs w:val="24"/>
          <w:u w:val="single"/>
        </w:rPr>
        <w:t>poglavlj</w:t>
      </w:r>
      <w:r w:rsidR="00686C12" w:rsidRPr="00C91CC3">
        <w:rPr>
          <w:rFonts w:asciiTheme="minorHAnsi" w:eastAsia="Times New Roman" w:hAnsiTheme="minorHAnsi" w:cstheme="minorHAnsi"/>
          <w:color w:val="000000" w:themeColor="text1"/>
          <w:sz w:val="24"/>
          <w:szCs w:val="24"/>
          <w:u w:val="single"/>
        </w:rPr>
        <w:t>a</w:t>
      </w:r>
      <w:r w:rsidR="00C951BD" w:rsidRPr="00C91CC3">
        <w:rPr>
          <w:rFonts w:asciiTheme="minorHAnsi" w:eastAsia="Times New Roman" w:hAnsiTheme="minorHAnsi" w:cstheme="minorHAnsi"/>
          <w:color w:val="000000" w:themeColor="text1"/>
          <w:sz w:val="24"/>
          <w:szCs w:val="24"/>
          <w:u w:val="single"/>
        </w:rPr>
        <w:t xml:space="preserve"> I</w:t>
      </w:r>
      <w:r w:rsidR="00686C12" w:rsidRPr="00C91CC3">
        <w:rPr>
          <w:rFonts w:asciiTheme="minorHAnsi" w:eastAsia="Times New Roman" w:hAnsiTheme="minorHAnsi" w:cstheme="minorHAnsi"/>
          <w:color w:val="000000" w:themeColor="text1"/>
          <w:sz w:val="24"/>
          <w:szCs w:val="24"/>
          <w:u w:val="single"/>
        </w:rPr>
        <w:t>“,</w:t>
      </w:r>
      <w:r w:rsidR="00E9257F" w:rsidRPr="00C91CC3">
        <w:rPr>
          <w:rFonts w:asciiTheme="minorHAnsi" w:eastAsia="Times New Roman" w:hAnsiTheme="minorHAnsi" w:cstheme="minorHAnsi"/>
          <w:color w:val="000000" w:themeColor="text1"/>
          <w:sz w:val="24"/>
          <w:szCs w:val="24"/>
          <w:u w:val="single"/>
        </w:rPr>
        <w:t xml:space="preserve"> „</w:t>
      </w:r>
      <w:r w:rsidR="00C951BD" w:rsidRPr="00C91CC3">
        <w:rPr>
          <w:rFonts w:asciiTheme="minorHAnsi" w:eastAsia="Times New Roman" w:hAnsiTheme="minorHAnsi" w:cstheme="minorHAnsi"/>
          <w:color w:val="000000" w:themeColor="text1"/>
          <w:sz w:val="24"/>
          <w:szCs w:val="24"/>
          <w:u w:val="single"/>
        </w:rPr>
        <w:t>poglavlje V</w:t>
      </w:r>
      <w:r w:rsidR="00E9257F" w:rsidRPr="00C91CC3">
        <w:rPr>
          <w:rFonts w:asciiTheme="minorHAnsi" w:eastAsia="Times New Roman" w:hAnsiTheme="minorHAnsi" w:cstheme="minorHAnsi"/>
          <w:color w:val="000000" w:themeColor="text1"/>
          <w:sz w:val="24"/>
          <w:szCs w:val="24"/>
          <w:u w:val="single"/>
        </w:rPr>
        <w:t>“</w:t>
      </w:r>
      <w:bookmarkEnd w:id="32"/>
      <w:r w:rsidR="00686C12" w:rsidRPr="00C91CC3">
        <w:rPr>
          <w:rFonts w:asciiTheme="minorHAnsi" w:eastAsia="Times New Roman" w:hAnsiTheme="minorHAnsi" w:cstheme="minorHAnsi"/>
          <w:color w:val="000000" w:themeColor="text1"/>
          <w:sz w:val="24"/>
          <w:szCs w:val="24"/>
          <w:u w:val="single"/>
        </w:rPr>
        <w:t xml:space="preserve"> i Aneksa II. Dio B</w:t>
      </w:r>
      <w:bookmarkEnd w:id="33"/>
      <w:r w:rsidR="00E9257F" w:rsidRPr="00C91CC3">
        <w:rPr>
          <w:rFonts w:asciiTheme="minorHAnsi" w:eastAsia="Times New Roman" w:hAnsiTheme="minorHAnsi" w:cstheme="minorHAnsi"/>
          <w:color w:val="000000" w:themeColor="text1"/>
          <w:sz w:val="24"/>
          <w:szCs w:val="24"/>
          <w:u w:val="single"/>
        </w:rPr>
        <w:t xml:space="preserve">  </w:t>
      </w:r>
    </w:p>
    <w:p w:rsidR="00C11CD8" w:rsidRPr="006A0EFD" w:rsidRDefault="00C11CD8" w:rsidP="006456E5">
      <w:pPr>
        <w:spacing w:line="276" w:lineRule="auto"/>
        <w:rPr>
          <w:i/>
          <w:highlight w:val="yellow"/>
        </w:rPr>
      </w:pPr>
    </w:p>
    <w:p w:rsidR="00D97C80" w:rsidRPr="00696999" w:rsidRDefault="00144061" w:rsidP="00DA7CC6">
      <w:pPr>
        <w:spacing w:line="276" w:lineRule="auto"/>
        <w:jc w:val="both"/>
      </w:pPr>
      <w:r w:rsidRPr="00696999">
        <w:t xml:space="preserve">Ukupna vrijednost </w:t>
      </w:r>
      <w:r w:rsidR="009E00DB" w:rsidRPr="00696999">
        <w:t>dodijeljenih</w:t>
      </w:r>
      <w:r w:rsidR="00902037" w:rsidRPr="00696999">
        <w:t xml:space="preserve"> ugоvоrа u pоstupcimа јаvnih nаbаv</w:t>
      </w:r>
      <w:r w:rsidR="00E9257F" w:rsidRPr="00696999">
        <w:t>ki</w:t>
      </w:r>
      <w:r w:rsidR="00902037" w:rsidRPr="00696999">
        <w:t xml:space="preserve"> u 201</w:t>
      </w:r>
      <w:r w:rsidR="00696999" w:rsidRPr="00696999">
        <w:t>7</w:t>
      </w:r>
      <w:r w:rsidR="00902037" w:rsidRPr="00696999">
        <w:t>. gоdini</w:t>
      </w:r>
      <w:r w:rsidRPr="00696999">
        <w:t xml:space="preserve"> iznosi </w:t>
      </w:r>
      <w:r w:rsidR="00696999" w:rsidRPr="00696999">
        <w:rPr>
          <w:color w:val="000000"/>
        </w:rPr>
        <w:t xml:space="preserve">2.199.295.525,72 </w:t>
      </w:r>
      <w:r w:rsidRPr="00696999">
        <w:t xml:space="preserve">KM, od toga </w:t>
      </w:r>
      <w:r w:rsidR="00902037" w:rsidRPr="00696999">
        <w:t xml:space="preserve"> </w:t>
      </w:r>
      <w:r w:rsidRPr="00696999">
        <w:t xml:space="preserve">vrijednost postupaka </w:t>
      </w:r>
      <w:r w:rsidR="00E9257F" w:rsidRPr="00696999">
        <w:t>„</w:t>
      </w:r>
      <w:r w:rsidRPr="00696999">
        <w:t>poglavlje I</w:t>
      </w:r>
      <w:r w:rsidR="00E9257F" w:rsidRPr="00696999">
        <w:t xml:space="preserve">“ </w:t>
      </w:r>
      <w:r w:rsidRPr="00696999">
        <w:t>iznos</w:t>
      </w:r>
      <w:r w:rsidR="009E00DB" w:rsidRPr="00696999">
        <w:t>i</w:t>
      </w:r>
      <w:r w:rsidRPr="00696999">
        <w:t xml:space="preserve"> </w:t>
      </w:r>
      <w:r w:rsidR="00696999" w:rsidRPr="00696999">
        <w:rPr>
          <w:bCs/>
          <w:color w:val="000000"/>
        </w:rPr>
        <w:t xml:space="preserve">1.570.796.269,89 </w:t>
      </w:r>
      <w:r w:rsidRPr="00696999">
        <w:t xml:space="preserve">KM ili </w:t>
      </w:r>
      <w:r w:rsidR="00696999" w:rsidRPr="00696999">
        <w:t>71,43</w:t>
      </w:r>
      <w:r w:rsidR="00F5424F" w:rsidRPr="00696999">
        <w:t xml:space="preserve"> </w:t>
      </w:r>
      <w:r w:rsidR="00902037" w:rsidRPr="00696999">
        <w:t>%</w:t>
      </w:r>
      <w:r w:rsidR="001017B5" w:rsidRPr="00696999">
        <w:t>,</w:t>
      </w:r>
      <w:r w:rsidR="00902037" w:rsidRPr="00696999">
        <w:t xml:space="preserve"> </w:t>
      </w:r>
      <w:r w:rsidR="00696999" w:rsidRPr="00696999">
        <w:t xml:space="preserve">vrijednost </w:t>
      </w:r>
      <w:r w:rsidRPr="00696999">
        <w:t xml:space="preserve">postupaka </w:t>
      </w:r>
      <w:r w:rsidR="00902037" w:rsidRPr="00696999">
        <w:t xml:space="preserve"> </w:t>
      </w:r>
      <w:r w:rsidR="00E9257F" w:rsidRPr="00696999">
        <w:t>„</w:t>
      </w:r>
      <w:r w:rsidRPr="00696999">
        <w:t>poglavlje V</w:t>
      </w:r>
      <w:r w:rsidR="00E9257F" w:rsidRPr="00696999">
        <w:t xml:space="preserve">“ </w:t>
      </w:r>
      <w:r w:rsidRPr="00696999">
        <w:t xml:space="preserve"> iznosi  </w:t>
      </w:r>
      <w:r w:rsidR="00696999" w:rsidRPr="00696999">
        <w:rPr>
          <w:bCs/>
          <w:color w:val="000000"/>
        </w:rPr>
        <w:t xml:space="preserve">285.720.204,11 </w:t>
      </w:r>
      <w:r w:rsidRPr="00696999">
        <w:t xml:space="preserve">KM ili </w:t>
      </w:r>
      <w:r w:rsidR="00696999" w:rsidRPr="00696999">
        <w:t>12,99</w:t>
      </w:r>
      <w:r w:rsidR="00701B9F" w:rsidRPr="00696999">
        <w:t>9</w:t>
      </w:r>
      <w:r w:rsidR="00D97C80" w:rsidRPr="00696999">
        <w:t xml:space="preserve"> </w:t>
      </w:r>
      <w:r w:rsidR="00686C12" w:rsidRPr="00696999">
        <w:t>%  i</w:t>
      </w:r>
      <w:r w:rsidR="00696999" w:rsidRPr="00696999">
        <w:t xml:space="preserve"> vrijednost </w:t>
      </w:r>
      <w:r w:rsidR="00686C12" w:rsidRPr="00696999">
        <w:t xml:space="preserve"> Aneksa II. Dio B  </w:t>
      </w:r>
      <w:r w:rsidR="00696999" w:rsidRPr="00696999">
        <w:rPr>
          <w:bCs/>
          <w:color w:val="000000"/>
        </w:rPr>
        <w:t xml:space="preserve">342.779.051,72 </w:t>
      </w:r>
      <w:r w:rsidR="00686C12" w:rsidRPr="00696999">
        <w:t xml:space="preserve">KM ili </w:t>
      </w:r>
      <w:r w:rsidR="00696999" w:rsidRPr="00696999">
        <w:t>15,58</w:t>
      </w:r>
      <w:r w:rsidR="00D97C80" w:rsidRPr="00696999">
        <w:t xml:space="preserve"> </w:t>
      </w:r>
      <w:r w:rsidR="00686C12" w:rsidRPr="00696999">
        <w:t>%</w:t>
      </w:r>
      <w:r w:rsidR="00D97C80" w:rsidRPr="00696999">
        <w:t>.</w:t>
      </w:r>
      <w:r w:rsidR="00686C12" w:rsidRPr="00696999">
        <w:tab/>
      </w:r>
    </w:p>
    <w:p w:rsidR="00D97C80" w:rsidRPr="006A0EFD" w:rsidRDefault="00D97C80" w:rsidP="00DA7CC6">
      <w:pPr>
        <w:spacing w:line="276" w:lineRule="auto"/>
        <w:jc w:val="both"/>
        <w:rPr>
          <w:i/>
        </w:rPr>
      </w:pPr>
    </w:p>
    <w:p w:rsidR="00686C12" w:rsidRPr="00696999" w:rsidRDefault="00D97C80" w:rsidP="00DA7CC6">
      <w:pPr>
        <w:spacing w:line="276" w:lineRule="auto"/>
        <w:jc w:val="both"/>
      </w:pPr>
      <w:r w:rsidRPr="00696999">
        <w:t xml:space="preserve">U ukupnoj vrijednosti dodijeljenih ugovora za Aneksa II. Dio B od </w:t>
      </w:r>
      <w:r w:rsidR="00696999" w:rsidRPr="00696999">
        <w:rPr>
          <w:bCs/>
          <w:color w:val="000000"/>
        </w:rPr>
        <w:t xml:space="preserve">342.779.051,72 </w:t>
      </w:r>
      <w:r w:rsidR="00696999" w:rsidRPr="00696999">
        <w:t>KM</w:t>
      </w:r>
      <w:r w:rsidRPr="00696999">
        <w:t xml:space="preserve">, vrijednost dodijeljenih ugovora uz </w:t>
      </w:r>
      <w:r w:rsidR="00E167AE" w:rsidRPr="00696999">
        <w:t xml:space="preserve">primjenu Pravilnika o postupku dodjele ugovora o uslugama iz aneksa II dio B Zakona o javnim nabavkama („Službeni glasnik BiH“, broj 66/16) je </w:t>
      </w:r>
      <w:r w:rsidR="00696999" w:rsidRPr="00696999">
        <w:rPr>
          <w:color w:val="000000"/>
        </w:rPr>
        <w:t xml:space="preserve">302.709.539,52 </w:t>
      </w:r>
      <w:r w:rsidR="00E167AE" w:rsidRPr="00696999">
        <w:t xml:space="preserve">KM , a vrijednost dodijeljenih ugovora za Aneksa II. Dio B primjenom jednog od postupaka javnih nabavki, definisanih u Poglavlju V Zakona je </w:t>
      </w:r>
      <w:r w:rsidR="00696999" w:rsidRPr="00696999">
        <w:rPr>
          <w:color w:val="000000"/>
        </w:rPr>
        <w:t xml:space="preserve">40.069.512,20 </w:t>
      </w:r>
      <w:r w:rsidR="00E167AE" w:rsidRPr="00696999">
        <w:t>KM</w:t>
      </w:r>
      <w:r w:rsidR="00696999" w:rsidRPr="00696999">
        <w:t>.</w:t>
      </w:r>
    </w:p>
    <w:p w:rsidR="00E167AE" w:rsidRPr="006A0EFD" w:rsidRDefault="00E167AE" w:rsidP="006456E5">
      <w:pPr>
        <w:spacing w:line="276" w:lineRule="auto"/>
        <w:jc w:val="both"/>
        <w:rPr>
          <w:i/>
          <w:color w:val="000000"/>
        </w:rPr>
      </w:pPr>
    </w:p>
    <w:p w:rsidR="00B528FF" w:rsidRPr="00451121" w:rsidRDefault="00451121" w:rsidP="006456E5">
      <w:pPr>
        <w:spacing w:line="276" w:lineRule="auto"/>
        <w:jc w:val="both"/>
        <w:rPr>
          <w:rFonts w:asciiTheme="minorHAnsi" w:hAnsiTheme="minorHAnsi" w:cstheme="minorHAnsi"/>
        </w:rPr>
      </w:pPr>
      <w:r w:rsidRPr="00451121">
        <w:rPr>
          <w:rFonts w:asciiTheme="minorHAnsi" w:hAnsiTheme="minorHAnsi" w:cstheme="minorHAnsi"/>
        </w:rPr>
        <w:lastRenderedPageBreak/>
        <w:t xml:space="preserve">Ukupna vrijednost dodijeljenih ugovora u 2017. godini je </w:t>
      </w:r>
      <w:r w:rsidRPr="00451121">
        <w:rPr>
          <w:rFonts w:asciiTheme="minorHAnsi" w:hAnsiTheme="minorHAnsi" w:cstheme="minorHAnsi"/>
          <w:color w:val="000000"/>
        </w:rPr>
        <w:t>2.199.295.525,72 KM,</w:t>
      </w:r>
      <w:r w:rsidRPr="00451121">
        <w:rPr>
          <w:rFonts w:asciiTheme="minorHAnsi" w:hAnsiTheme="minorHAnsi" w:cstheme="minorHAnsi"/>
        </w:rPr>
        <w:t xml:space="preserve"> što predstavlja smanjenje od </w:t>
      </w:r>
      <w:r w:rsidRPr="00451121">
        <w:rPr>
          <w:rFonts w:asciiTheme="minorHAnsi" w:hAnsiTheme="minorHAnsi" w:cstheme="minorHAnsi"/>
          <w:color w:val="000000"/>
        </w:rPr>
        <w:t xml:space="preserve">183.691.677,49 </w:t>
      </w:r>
      <w:r w:rsidRPr="00451121">
        <w:rPr>
          <w:rFonts w:asciiTheme="minorHAnsi" w:hAnsiTheme="minorHAnsi" w:cstheme="minorHAnsi"/>
        </w:rPr>
        <w:t>KM ili 7,70%</w:t>
      </w:r>
      <w:r w:rsidRPr="00451121">
        <w:rPr>
          <w:rFonts w:asciiTheme="minorHAnsi" w:hAnsiTheme="minorHAnsi" w:cstheme="minorHAnsi"/>
          <w:color w:val="000000"/>
        </w:rPr>
        <w:t xml:space="preserve"> </w:t>
      </w:r>
      <w:r w:rsidRPr="00451121">
        <w:rPr>
          <w:rFonts w:asciiTheme="minorHAnsi" w:hAnsiTheme="minorHAnsi" w:cstheme="minorHAnsi"/>
        </w:rPr>
        <w:t xml:space="preserve">u odnosu na 2016. godinu kada je ukupna vrijednost ugovora iznosila </w:t>
      </w:r>
      <w:r w:rsidRPr="00451121">
        <w:rPr>
          <w:rFonts w:asciiTheme="minorHAnsi" w:hAnsiTheme="minorHAnsi" w:cstheme="minorHAnsi"/>
          <w:color w:val="000000"/>
        </w:rPr>
        <w:t>2.382.987.203,21</w:t>
      </w:r>
      <w:r w:rsidRPr="00451121">
        <w:rPr>
          <w:rFonts w:asciiTheme="minorHAnsi" w:hAnsiTheme="minorHAnsi" w:cstheme="minorHAnsi"/>
        </w:rPr>
        <w:t>KM</w:t>
      </w:r>
    </w:p>
    <w:p w:rsidR="00451121" w:rsidRPr="006A0EFD" w:rsidRDefault="00451121" w:rsidP="006456E5">
      <w:pPr>
        <w:spacing w:line="276" w:lineRule="auto"/>
        <w:jc w:val="both"/>
        <w:rPr>
          <w:i/>
          <w:color w:val="000000"/>
        </w:rPr>
      </w:pPr>
    </w:p>
    <w:p w:rsidR="00451121" w:rsidRPr="00040BC8" w:rsidRDefault="00451121" w:rsidP="00451121">
      <w:pPr>
        <w:spacing w:line="276" w:lineRule="auto"/>
        <w:jc w:val="both"/>
      </w:pPr>
      <w:r w:rsidRPr="00451121">
        <w:t xml:space="preserve">Ukupna vrijednost dodijeljenih ugovora za poglavlje I u 2017. godini je </w:t>
      </w:r>
      <w:r w:rsidRPr="00451121">
        <w:rPr>
          <w:bCs/>
          <w:iCs/>
          <w:color w:val="000000"/>
        </w:rPr>
        <w:t>1.570.796.269,89</w:t>
      </w:r>
      <w:r w:rsidRPr="00451121">
        <w:t xml:space="preserve"> KM, što predstavlja smanjenje u iznosu od 297.361.281,92 KM ili 15,92 %  u odnosu na 2016. godinu kada je vrijednost bila 1.868.157.551,81 KM</w:t>
      </w:r>
      <w:r w:rsidRPr="00040BC8">
        <w:t>.</w:t>
      </w:r>
    </w:p>
    <w:p w:rsidR="00B528FF" w:rsidRPr="006A0EFD" w:rsidRDefault="00B528FF" w:rsidP="006456E5">
      <w:pPr>
        <w:spacing w:line="276" w:lineRule="auto"/>
        <w:jc w:val="both"/>
        <w:rPr>
          <w:i/>
          <w:color w:val="000000"/>
        </w:rPr>
      </w:pPr>
    </w:p>
    <w:p w:rsidR="00E167AE" w:rsidRPr="00AB0391" w:rsidRDefault="007C4D56" w:rsidP="000D1758">
      <w:pPr>
        <w:spacing w:line="276" w:lineRule="auto"/>
        <w:jc w:val="both"/>
        <w:rPr>
          <w:color w:val="000000"/>
        </w:rPr>
      </w:pPr>
      <w:r w:rsidRPr="00AB0391">
        <w:rPr>
          <w:color w:val="000000"/>
        </w:rPr>
        <w:t xml:space="preserve">Ukupna vrijednost dodijeljenih ugovora </w:t>
      </w:r>
      <w:r w:rsidR="007157E8" w:rsidRPr="00AB0391">
        <w:rPr>
          <w:color w:val="000000"/>
        </w:rPr>
        <w:t xml:space="preserve">za </w:t>
      </w:r>
      <w:r w:rsidRPr="00AB0391">
        <w:rPr>
          <w:color w:val="000000"/>
        </w:rPr>
        <w:t>poglavlje V</w:t>
      </w:r>
      <w:r w:rsidR="007157E8" w:rsidRPr="00AB0391">
        <w:rPr>
          <w:color w:val="000000"/>
        </w:rPr>
        <w:t xml:space="preserve"> </w:t>
      </w:r>
      <w:r w:rsidRPr="00AB0391">
        <w:rPr>
          <w:color w:val="000000"/>
        </w:rPr>
        <w:t xml:space="preserve"> u 201</w:t>
      </w:r>
      <w:r w:rsidR="00B528FF" w:rsidRPr="00AB0391">
        <w:rPr>
          <w:color w:val="000000"/>
        </w:rPr>
        <w:t>6</w:t>
      </w:r>
      <w:r w:rsidRPr="00AB0391">
        <w:rPr>
          <w:color w:val="000000"/>
        </w:rPr>
        <w:t>. godini</w:t>
      </w:r>
      <w:r w:rsidR="007157E8" w:rsidRPr="00AB0391">
        <w:rPr>
          <w:color w:val="000000"/>
        </w:rPr>
        <w:t xml:space="preserve"> je </w:t>
      </w:r>
      <w:r w:rsidR="00451121" w:rsidRPr="00AB0391">
        <w:rPr>
          <w:bCs/>
          <w:iCs/>
        </w:rPr>
        <w:t>285.720.204,11</w:t>
      </w:r>
      <w:r w:rsidR="00AB0391" w:rsidRPr="00AB0391">
        <w:rPr>
          <w:bCs/>
          <w:iCs/>
        </w:rPr>
        <w:t xml:space="preserve"> KM</w:t>
      </w:r>
      <w:r w:rsidRPr="00AB0391">
        <w:rPr>
          <w:color w:val="000000"/>
        </w:rPr>
        <w:t xml:space="preserve">, </w:t>
      </w:r>
      <w:r w:rsidR="007157E8" w:rsidRPr="00AB0391">
        <w:rPr>
          <w:color w:val="000000"/>
        </w:rPr>
        <w:t xml:space="preserve">što </w:t>
      </w:r>
      <w:r w:rsidR="00451121" w:rsidRPr="00AB0391">
        <w:t xml:space="preserve">što predstavlja povećanje u iznosu od </w:t>
      </w:r>
      <w:r w:rsidR="00451121" w:rsidRPr="00AB0391">
        <w:rPr>
          <w:color w:val="000000"/>
        </w:rPr>
        <w:t xml:space="preserve">888.241,31 </w:t>
      </w:r>
      <w:r w:rsidR="00451121" w:rsidRPr="00AB0391">
        <w:t xml:space="preserve">KM odnosno 0,31 % u odnosu na 2016. godinu kada je iznosila </w:t>
      </w:r>
      <w:r w:rsidR="00451121" w:rsidRPr="00AB0391">
        <w:rPr>
          <w:color w:val="000000"/>
        </w:rPr>
        <w:t xml:space="preserve">284.831.962,80 </w:t>
      </w:r>
      <w:r w:rsidR="00451121" w:rsidRPr="00AB0391">
        <w:t>KM.</w:t>
      </w:r>
    </w:p>
    <w:p w:rsidR="00B528FF" w:rsidRPr="00AB0391" w:rsidRDefault="00B528FF" w:rsidP="000D1758">
      <w:pPr>
        <w:spacing w:line="276" w:lineRule="auto"/>
        <w:jc w:val="both"/>
        <w:rPr>
          <w:color w:val="000000"/>
        </w:rPr>
      </w:pPr>
    </w:p>
    <w:p w:rsidR="001B4B6B" w:rsidRDefault="00B528FF" w:rsidP="00283C23">
      <w:pPr>
        <w:spacing w:line="276" w:lineRule="auto"/>
        <w:jc w:val="both"/>
        <w:rPr>
          <w:color w:val="000000"/>
        </w:rPr>
      </w:pPr>
      <w:r w:rsidRPr="00AB0391">
        <w:rPr>
          <w:color w:val="000000"/>
        </w:rPr>
        <w:t>Ukupna vrijednost dodijeljenih ugovora za Aneks II. Dio B u 201</w:t>
      </w:r>
      <w:r w:rsidR="00451121" w:rsidRPr="00AB0391">
        <w:rPr>
          <w:color w:val="000000"/>
        </w:rPr>
        <w:t>7</w:t>
      </w:r>
      <w:r w:rsidRPr="00AB0391">
        <w:rPr>
          <w:color w:val="000000"/>
        </w:rPr>
        <w:t>. godini</w:t>
      </w:r>
      <w:r w:rsidR="00AF5AF4" w:rsidRPr="00AB0391">
        <w:rPr>
          <w:color w:val="000000"/>
        </w:rPr>
        <w:t xml:space="preserve"> je </w:t>
      </w:r>
      <w:r w:rsidR="00451121" w:rsidRPr="00AB0391">
        <w:rPr>
          <w:color w:val="000000"/>
        </w:rPr>
        <w:t>342.779.051,72</w:t>
      </w:r>
      <w:r w:rsidR="00AB0391" w:rsidRPr="00AB0391">
        <w:rPr>
          <w:color w:val="000000"/>
        </w:rPr>
        <w:t xml:space="preserve"> KM, što predstavlja povećenje u iznosu od </w:t>
      </w:r>
      <w:r w:rsidR="00AB0391" w:rsidRPr="00D718BE">
        <w:rPr>
          <w:color w:val="000000"/>
        </w:rPr>
        <w:t>75.435.647,28 KM</w:t>
      </w:r>
      <w:r w:rsidR="00AB0391" w:rsidRPr="00AB0391">
        <w:rPr>
          <w:color w:val="000000"/>
          <w:sz w:val="19"/>
          <w:szCs w:val="19"/>
        </w:rPr>
        <w:t xml:space="preserve">, odnosno </w:t>
      </w:r>
      <w:r w:rsidR="00AB0391" w:rsidRPr="00AB0391">
        <w:t xml:space="preserve">20,53 % u odnosu na 2016. godinu kada je iznosila </w:t>
      </w:r>
      <w:r w:rsidR="00AF5AF4" w:rsidRPr="00AB0391">
        <w:rPr>
          <w:color w:val="000000"/>
        </w:rPr>
        <w:t>267.343.4</w:t>
      </w:r>
      <w:r w:rsidR="00AB0391" w:rsidRPr="00AB0391">
        <w:rPr>
          <w:color w:val="000000"/>
        </w:rPr>
        <w:t>04,44</w:t>
      </w:r>
      <w:r w:rsidRPr="00AB0391">
        <w:rPr>
          <w:color w:val="000000"/>
        </w:rPr>
        <w:t>KM.</w:t>
      </w:r>
    </w:p>
    <w:p w:rsidR="00D718BE" w:rsidRPr="00C91CC3" w:rsidRDefault="00D718BE" w:rsidP="00D718BE">
      <w:pPr>
        <w:pStyle w:val="Heading2"/>
        <w:spacing w:line="276" w:lineRule="auto"/>
        <w:rPr>
          <w:rFonts w:asciiTheme="minorHAnsi" w:eastAsia="Times New Roman" w:hAnsiTheme="minorHAnsi" w:cstheme="minorHAnsi"/>
          <w:color w:val="000000" w:themeColor="text1"/>
          <w:sz w:val="24"/>
          <w:szCs w:val="24"/>
          <w:u w:val="single"/>
        </w:rPr>
      </w:pPr>
      <w:bookmarkStart w:id="34" w:name="_Toc514938615"/>
      <w:r w:rsidRPr="00C91CC3">
        <w:rPr>
          <w:rFonts w:asciiTheme="minorHAnsi" w:eastAsia="Times New Roman" w:hAnsiTheme="minorHAnsi" w:cstheme="minorHAnsi"/>
          <w:color w:val="000000" w:themeColor="text1"/>
          <w:sz w:val="24"/>
          <w:szCs w:val="24"/>
          <w:u w:val="single"/>
        </w:rPr>
        <w:t xml:space="preserve">Analiza </w:t>
      </w:r>
      <w:r>
        <w:rPr>
          <w:rFonts w:asciiTheme="minorHAnsi" w:eastAsia="Times New Roman" w:hAnsiTheme="minorHAnsi" w:cstheme="minorHAnsi"/>
          <w:color w:val="000000" w:themeColor="text1"/>
          <w:sz w:val="24"/>
          <w:szCs w:val="24"/>
          <w:u w:val="single"/>
        </w:rPr>
        <w:t>e-aukcija</w:t>
      </w:r>
      <w:bookmarkEnd w:id="34"/>
      <w:r w:rsidRPr="00C91CC3">
        <w:rPr>
          <w:rFonts w:asciiTheme="minorHAnsi" w:eastAsia="Times New Roman" w:hAnsiTheme="minorHAnsi" w:cstheme="minorHAnsi"/>
          <w:color w:val="000000" w:themeColor="text1"/>
          <w:sz w:val="24"/>
          <w:szCs w:val="24"/>
          <w:u w:val="single"/>
        </w:rPr>
        <w:t xml:space="preserve"> </w:t>
      </w:r>
    </w:p>
    <w:p w:rsidR="00D718BE" w:rsidRDefault="00D718BE" w:rsidP="00D718BE">
      <w:pPr>
        <w:spacing w:line="276" w:lineRule="auto"/>
        <w:jc w:val="both"/>
      </w:pPr>
    </w:p>
    <w:p w:rsidR="00D718BE" w:rsidRDefault="00D718BE" w:rsidP="00C35DE2">
      <w:pPr>
        <w:pStyle w:val="NormalWeb"/>
        <w:jc w:val="both"/>
        <w:rPr>
          <w:color w:val="auto"/>
        </w:rPr>
      </w:pPr>
      <w:r>
        <w:t xml:space="preserve">Shodno </w:t>
      </w:r>
      <w:r w:rsidRPr="00D718BE">
        <w:rPr>
          <w:lang w:val="sr-Latn-BA"/>
        </w:rPr>
        <w:t>član</w:t>
      </w:r>
      <w:r w:rsidR="008619AF">
        <w:rPr>
          <w:lang w:val="sr-Latn-BA"/>
        </w:rPr>
        <w:t>u</w:t>
      </w:r>
      <w:r w:rsidRPr="00D718BE">
        <w:rPr>
          <w:lang w:val="sr-Latn-BA"/>
        </w:rPr>
        <w:t xml:space="preserve"> 123.</w:t>
      </w:r>
      <w:r>
        <w:rPr>
          <w:b/>
          <w:lang w:val="sr-Latn-BA"/>
        </w:rPr>
        <w:t xml:space="preserve"> </w:t>
      </w:r>
      <w:r w:rsidRPr="00466DAC">
        <w:rPr>
          <w:lang w:val="sr-Latn-BA"/>
        </w:rPr>
        <w:t xml:space="preserve">(2) </w:t>
      </w:r>
      <w:r>
        <w:rPr>
          <w:lang w:val="sr-Latn-BA"/>
        </w:rPr>
        <w:t>ZJN, e</w:t>
      </w:r>
      <w:r w:rsidRPr="00466DAC">
        <w:rPr>
          <w:lang w:val="sr-Latn-BA"/>
        </w:rPr>
        <w:t xml:space="preserve">lektronske nabavke, elektronska aukcija i dinamički sistem kupovine, način, rokovi i početak primjene bit će definirani podzakonskim aktom koji donosi Vijeće ministara BiH, </w:t>
      </w:r>
      <w:r>
        <w:rPr>
          <w:lang w:val="sr-Latn-BA"/>
        </w:rPr>
        <w:t xml:space="preserve">Agencija za javne nabavke BiH usvojila je </w:t>
      </w:r>
      <w:r w:rsidRPr="00D718BE">
        <w:rPr>
          <w:color w:val="auto"/>
        </w:rPr>
        <w:t>Pravilnik o uslovima i načinu korištenja e-aukcije ("SG" 66/16).</w:t>
      </w:r>
    </w:p>
    <w:p w:rsidR="00C35DE2" w:rsidRDefault="00C35DE2" w:rsidP="00C35DE2">
      <w:pPr>
        <w:pStyle w:val="NormalWeb"/>
        <w:jc w:val="both"/>
        <w:rPr>
          <w:color w:val="auto"/>
        </w:rPr>
      </w:pPr>
    </w:p>
    <w:p w:rsidR="00C35DE2" w:rsidRDefault="00D718BE" w:rsidP="00C35DE2">
      <w:pPr>
        <w:spacing w:line="276" w:lineRule="auto"/>
        <w:jc w:val="both"/>
        <w:rPr>
          <w:color w:val="000000"/>
        </w:rPr>
      </w:pPr>
      <w:r w:rsidRPr="00C35DE2">
        <w:t xml:space="preserve">Ukupna vrijednost dodijeljenih ugovora </w:t>
      </w:r>
      <w:r w:rsidR="002830B5">
        <w:t>nakon održanih</w:t>
      </w:r>
      <w:r w:rsidRPr="00C35DE2">
        <w:t xml:space="preserve"> e-aukcija je</w:t>
      </w:r>
      <w:r w:rsidR="00C35DE2" w:rsidRPr="00C35DE2">
        <w:rPr>
          <w:color w:val="000000"/>
        </w:rPr>
        <w:t xml:space="preserve"> </w:t>
      </w:r>
      <w:r w:rsidR="00C35DE2" w:rsidRPr="00C35DE2">
        <w:rPr>
          <w:b/>
          <w:color w:val="000000"/>
        </w:rPr>
        <w:t>120.720.359,37</w:t>
      </w:r>
      <w:r w:rsidRPr="00C35DE2">
        <w:rPr>
          <w:b/>
        </w:rPr>
        <w:t xml:space="preserve"> KM,</w:t>
      </w:r>
      <w:r w:rsidRPr="00C35DE2">
        <w:rPr>
          <w:color w:val="FF0000"/>
        </w:rPr>
        <w:t xml:space="preserve"> </w:t>
      </w:r>
      <w:r w:rsidR="00D1534F" w:rsidRPr="00C35DE2">
        <w:t xml:space="preserve">što predstavlja </w:t>
      </w:r>
      <w:r w:rsidR="00C35DE2" w:rsidRPr="00C35DE2">
        <w:t>5,49</w:t>
      </w:r>
      <w:r w:rsidR="00D1534F" w:rsidRPr="00C35DE2">
        <w:t xml:space="preserve">% ukupne vrijednosti dodijeljenih ugovora u 2017. godini. </w:t>
      </w:r>
      <w:r w:rsidR="00C35DE2" w:rsidRPr="00C35DE2">
        <w:t xml:space="preserve">Od ove ukupne vrijednosti, na otvoreni postupak </w:t>
      </w:r>
      <w:r w:rsidR="002A2E0F">
        <w:t>odnosi se</w:t>
      </w:r>
      <w:r w:rsidR="00C35DE2" w:rsidRPr="00C35DE2">
        <w:t xml:space="preserve"> </w:t>
      </w:r>
      <w:r w:rsidR="00C35DE2" w:rsidRPr="00C35DE2">
        <w:rPr>
          <w:color w:val="000000"/>
        </w:rPr>
        <w:t>100.501.568,45</w:t>
      </w:r>
      <w:r w:rsidR="002A2E0F">
        <w:rPr>
          <w:color w:val="000000"/>
        </w:rPr>
        <w:t xml:space="preserve"> </w:t>
      </w:r>
      <w:r w:rsidR="00C35DE2" w:rsidRPr="00C35DE2">
        <w:rPr>
          <w:color w:val="000000"/>
        </w:rPr>
        <w:t xml:space="preserve">KM a na konkurentski </w:t>
      </w:r>
      <w:r w:rsidR="00C35DE2" w:rsidRPr="00C35DE2">
        <w:t xml:space="preserve">zahtjev za dostavu ponuda </w:t>
      </w:r>
      <w:r w:rsidR="00C35DE2" w:rsidRPr="00C35DE2">
        <w:rPr>
          <w:color w:val="000000"/>
        </w:rPr>
        <w:t>20.218.790,92 KM.</w:t>
      </w:r>
    </w:p>
    <w:p w:rsidR="0050093E" w:rsidRDefault="0050093E" w:rsidP="00C35DE2">
      <w:pPr>
        <w:spacing w:line="276" w:lineRule="auto"/>
        <w:jc w:val="both"/>
        <w:rPr>
          <w:color w:val="000000"/>
        </w:rPr>
      </w:pPr>
    </w:p>
    <w:p w:rsidR="0050093E" w:rsidRDefault="0050093E" w:rsidP="0050093E">
      <w:pPr>
        <w:spacing w:line="276" w:lineRule="auto"/>
        <w:jc w:val="both"/>
        <w:rPr>
          <w:color w:val="000000"/>
        </w:rPr>
      </w:pPr>
      <w:r>
        <w:rPr>
          <w:color w:val="000000"/>
        </w:rPr>
        <w:t xml:space="preserve">Tabelarni prikaz </w:t>
      </w:r>
      <w:r w:rsidRPr="00C35DE2">
        <w:t>dodijeljenih ugovora putem e-aukcija</w:t>
      </w:r>
      <w:r>
        <w:t xml:space="preserve"> prema predmetu nabavke:</w:t>
      </w:r>
    </w:p>
    <w:p w:rsidR="002A2E0F" w:rsidRDefault="002A2E0F" w:rsidP="00C35DE2">
      <w:pPr>
        <w:spacing w:line="276" w:lineRule="auto"/>
        <w:jc w:val="both"/>
        <w:rPr>
          <w:color w:val="000000"/>
        </w:rPr>
      </w:pPr>
    </w:p>
    <w:p w:rsidR="002A2E0F" w:rsidRPr="00C35DE2" w:rsidRDefault="002A2E0F" w:rsidP="00C35DE2">
      <w:pPr>
        <w:spacing w:line="276" w:lineRule="auto"/>
        <w:jc w:val="both"/>
        <w:rPr>
          <w:color w:val="000000"/>
        </w:rPr>
      </w:pPr>
      <w:r>
        <w:rPr>
          <w:noProof/>
        </w:rPr>
        <w:lastRenderedPageBreak/>
        <w:drawing>
          <wp:inline distT="0" distB="0" distL="0" distR="0" wp14:anchorId="43AE70D9" wp14:editId="162C1EDC">
            <wp:extent cx="5724525" cy="3253563"/>
            <wp:effectExtent l="0" t="0" r="9525" b="444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bl>
      <w:tblPr>
        <w:tblStyle w:val="TableGrid"/>
        <w:tblW w:w="0" w:type="auto"/>
        <w:tblLook w:val="04A0" w:firstRow="1" w:lastRow="0" w:firstColumn="1" w:lastColumn="0" w:noHBand="0" w:noVBand="1"/>
      </w:tblPr>
      <w:tblGrid>
        <w:gridCol w:w="1923"/>
        <w:gridCol w:w="1616"/>
        <w:gridCol w:w="1843"/>
        <w:gridCol w:w="1701"/>
        <w:gridCol w:w="1977"/>
      </w:tblGrid>
      <w:tr w:rsidR="002A2E0F" w:rsidRPr="002A2E0F" w:rsidTr="002A2E0F">
        <w:trPr>
          <w:trHeight w:val="300"/>
        </w:trPr>
        <w:tc>
          <w:tcPr>
            <w:tcW w:w="1923" w:type="dxa"/>
            <w:noWrap/>
            <w:hideMark/>
          </w:tcPr>
          <w:p w:rsidR="002A2E0F" w:rsidRPr="002A2E0F" w:rsidRDefault="002A2E0F" w:rsidP="002A2E0F">
            <w:pPr>
              <w:spacing w:line="276" w:lineRule="auto"/>
              <w:jc w:val="both"/>
              <w:rPr>
                <w:color w:val="000000"/>
                <w:sz w:val="20"/>
                <w:szCs w:val="20"/>
              </w:rPr>
            </w:pPr>
            <w:r w:rsidRPr="002A2E0F">
              <w:rPr>
                <w:color w:val="000000"/>
                <w:sz w:val="20"/>
                <w:szCs w:val="20"/>
              </w:rPr>
              <w:t> </w:t>
            </w:r>
          </w:p>
        </w:tc>
        <w:tc>
          <w:tcPr>
            <w:tcW w:w="1616" w:type="dxa"/>
            <w:noWrap/>
            <w:hideMark/>
          </w:tcPr>
          <w:p w:rsidR="002A2E0F" w:rsidRPr="002A2E0F" w:rsidRDefault="00AC16A5" w:rsidP="002A2E0F">
            <w:pPr>
              <w:spacing w:line="276" w:lineRule="auto"/>
              <w:jc w:val="both"/>
              <w:rPr>
                <w:color w:val="000000"/>
                <w:sz w:val="20"/>
                <w:szCs w:val="20"/>
              </w:rPr>
            </w:pPr>
            <w:r>
              <w:rPr>
                <w:color w:val="000000"/>
                <w:sz w:val="20"/>
                <w:szCs w:val="20"/>
              </w:rPr>
              <w:t>R</w:t>
            </w:r>
            <w:r w:rsidR="002A2E0F" w:rsidRPr="002A2E0F">
              <w:rPr>
                <w:color w:val="000000"/>
                <w:sz w:val="20"/>
                <w:szCs w:val="20"/>
              </w:rPr>
              <w:t>obe</w:t>
            </w:r>
          </w:p>
        </w:tc>
        <w:tc>
          <w:tcPr>
            <w:tcW w:w="1843" w:type="dxa"/>
            <w:noWrap/>
            <w:hideMark/>
          </w:tcPr>
          <w:p w:rsidR="002A2E0F" w:rsidRPr="002A2E0F" w:rsidRDefault="00AC16A5" w:rsidP="002A2E0F">
            <w:pPr>
              <w:spacing w:line="276" w:lineRule="auto"/>
              <w:jc w:val="both"/>
              <w:rPr>
                <w:color w:val="000000"/>
                <w:sz w:val="20"/>
                <w:szCs w:val="20"/>
              </w:rPr>
            </w:pPr>
            <w:r>
              <w:rPr>
                <w:color w:val="000000"/>
                <w:sz w:val="20"/>
                <w:szCs w:val="20"/>
              </w:rPr>
              <w:t>U</w:t>
            </w:r>
            <w:r w:rsidR="002A2E0F" w:rsidRPr="002A2E0F">
              <w:rPr>
                <w:color w:val="000000"/>
                <w:sz w:val="20"/>
                <w:szCs w:val="20"/>
              </w:rPr>
              <w:t>sluge</w:t>
            </w:r>
          </w:p>
        </w:tc>
        <w:tc>
          <w:tcPr>
            <w:tcW w:w="1701" w:type="dxa"/>
            <w:noWrap/>
            <w:hideMark/>
          </w:tcPr>
          <w:p w:rsidR="002A2E0F" w:rsidRPr="002A2E0F" w:rsidRDefault="00AC16A5" w:rsidP="002A2E0F">
            <w:pPr>
              <w:spacing w:line="276" w:lineRule="auto"/>
              <w:jc w:val="both"/>
              <w:rPr>
                <w:color w:val="000000"/>
                <w:sz w:val="20"/>
                <w:szCs w:val="20"/>
              </w:rPr>
            </w:pPr>
            <w:r>
              <w:rPr>
                <w:color w:val="000000"/>
                <w:sz w:val="20"/>
                <w:szCs w:val="20"/>
              </w:rPr>
              <w:t>R</w:t>
            </w:r>
            <w:r w:rsidR="002A2E0F" w:rsidRPr="002A2E0F">
              <w:rPr>
                <w:color w:val="000000"/>
                <w:sz w:val="20"/>
                <w:szCs w:val="20"/>
              </w:rPr>
              <w:t>adovi</w:t>
            </w:r>
          </w:p>
        </w:tc>
        <w:tc>
          <w:tcPr>
            <w:tcW w:w="1977" w:type="dxa"/>
            <w:noWrap/>
            <w:hideMark/>
          </w:tcPr>
          <w:p w:rsidR="002A2E0F" w:rsidRPr="002A2E0F" w:rsidRDefault="002A2E0F" w:rsidP="002A2E0F">
            <w:pPr>
              <w:spacing w:line="276" w:lineRule="auto"/>
              <w:jc w:val="both"/>
              <w:rPr>
                <w:color w:val="000000"/>
                <w:sz w:val="20"/>
                <w:szCs w:val="20"/>
              </w:rPr>
            </w:pPr>
            <w:r w:rsidRPr="002A2E0F">
              <w:rPr>
                <w:color w:val="000000"/>
                <w:sz w:val="20"/>
                <w:szCs w:val="20"/>
              </w:rPr>
              <w:t>Ukupno</w:t>
            </w:r>
          </w:p>
        </w:tc>
      </w:tr>
      <w:tr w:rsidR="002A2E0F" w:rsidRPr="002A2E0F" w:rsidTr="002A2E0F">
        <w:trPr>
          <w:trHeight w:val="300"/>
        </w:trPr>
        <w:tc>
          <w:tcPr>
            <w:tcW w:w="1923" w:type="dxa"/>
            <w:noWrap/>
            <w:hideMark/>
          </w:tcPr>
          <w:p w:rsidR="002A2E0F" w:rsidRPr="002A2E0F" w:rsidRDefault="002A2E0F" w:rsidP="002A2E0F">
            <w:pPr>
              <w:spacing w:line="276" w:lineRule="auto"/>
              <w:jc w:val="both"/>
              <w:rPr>
                <w:color w:val="000000"/>
                <w:sz w:val="20"/>
                <w:szCs w:val="20"/>
              </w:rPr>
            </w:pPr>
            <w:r>
              <w:rPr>
                <w:color w:val="000000"/>
                <w:sz w:val="20"/>
                <w:szCs w:val="20"/>
              </w:rPr>
              <w:t>O</w:t>
            </w:r>
            <w:r w:rsidRPr="002A2E0F">
              <w:rPr>
                <w:color w:val="000000"/>
                <w:sz w:val="20"/>
                <w:szCs w:val="20"/>
              </w:rPr>
              <w:t>tvoreni</w:t>
            </w:r>
          </w:p>
        </w:tc>
        <w:tc>
          <w:tcPr>
            <w:tcW w:w="1616" w:type="dxa"/>
            <w:noWrap/>
            <w:hideMark/>
          </w:tcPr>
          <w:p w:rsidR="002A2E0F" w:rsidRPr="002A2E0F" w:rsidRDefault="002A2E0F" w:rsidP="002A2E0F">
            <w:pPr>
              <w:spacing w:line="276" w:lineRule="auto"/>
              <w:jc w:val="both"/>
              <w:rPr>
                <w:color w:val="000000"/>
                <w:sz w:val="20"/>
                <w:szCs w:val="20"/>
              </w:rPr>
            </w:pPr>
            <w:r w:rsidRPr="002A2E0F">
              <w:rPr>
                <w:color w:val="000000"/>
                <w:sz w:val="20"/>
                <w:szCs w:val="20"/>
              </w:rPr>
              <w:t>57.604.743,56</w:t>
            </w:r>
          </w:p>
        </w:tc>
        <w:tc>
          <w:tcPr>
            <w:tcW w:w="1843" w:type="dxa"/>
            <w:noWrap/>
            <w:hideMark/>
          </w:tcPr>
          <w:p w:rsidR="002A2E0F" w:rsidRPr="002A2E0F" w:rsidRDefault="002A2E0F" w:rsidP="002A2E0F">
            <w:pPr>
              <w:spacing w:line="276" w:lineRule="auto"/>
              <w:jc w:val="both"/>
              <w:rPr>
                <w:color w:val="000000"/>
                <w:sz w:val="20"/>
                <w:szCs w:val="20"/>
              </w:rPr>
            </w:pPr>
            <w:r w:rsidRPr="002A2E0F">
              <w:rPr>
                <w:color w:val="000000"/>
                <w:sz w:val="20"/>
                <w:szCs w:val="20"/>
              </w:rPr>
              <w:t>8.995.854,18</w:t>
            </w:r>
          </w:p>
        </w:tc>
        <w:tc>
          <w:tcPr>
            <w:tcW w:w="1701" w:type="dxa"/>
            <w:noWrap/>
            <w:hideMark/>
          </w:tcPr>
          <w:p w:rsidR="002A2E0F" w:rsidRPr="002A2E0F" w:rsidRDefault="002A2E0F" w:rsidP="002A2E0F">
            <w:pPr>
              <w:spacing w:line="276" w:lineRule="auto"/>
              <w:jc w:val="both"/>
              <w:rPr>
                <w:color w:val="000000"/>
                <w:sz w:val="20"/>
                <w:szCs w:val="20"/>
              </w:rPr>
            </w:pPr>
            <w:r w:rsidRPr="002A2E0F">
              <w:rPr>
                <w:color w:val="000000"/>
                <w:sz w:val="20"/>
                <w:szCs w:val="20"/>
              </w:rPr>
              <w:t>33.900.970,71</w:t>
            </w:r>
          </w:p>
        </w:tc>
        <w:tc>
          <w:tcPr>
            <w:tcW w:w="1977" w:type="dxa"/>
            <w:noWrap/>
            <w:hideMark/>
          </w:tcPr>
          <w:p w:rsidR="002A2E0F" w:rsidRPr="002A2E0F" w:rsidRDefault="002A2E0F" w:rsidP="002A2E0F">
            <w:pPr>
              <w:spacing w:line="276" w:lineRule="auto"/>
              <w:jc w:val="both"/>
              <w:rPr>
                <w:color w:val="000000"/>
                <w:sz w:val="20"/>
                <w:szCs w:val="20"/>
              </w:rPr>
            </w:pPr>
            <w:r w:rsidRPr="002A2E0F">
              <w:rPr>
                <w:color w:val="000000"/>
                <w:sz w:val="20"/>
                <w:szCs w:val="20"/>
              </w:rPr>
              <w:t>100.501.568,45</w:t>
            </w:r>
          </w:p>
        </w:tc>
      </w:tr>
      <w:tr w:rsidR="002A2E0F" w:rsidRPr="002A2E0F" w:rsidTr="002A2E0F">
        <w:trPr>
          <w:trHeight w:val="300"/>
        </w:trPr>
        <w:tc>
          <w:tcPr>
            <w:tcW w:w="1923" w:type="dxa"/>
            <w:noWrap/>
            <w:hideMark/>
          </w:tcPr>
          <w:p w:rsidR="002A2E0F" w:rsidRPr="002A2E0F" w:rsidRDefault="002A2E0F" w:rsidP="002A2E0F">
            <w:pPr>
              <w:spacing w:line="276" w:lineRule="auto"/>
              <w:jc w:val="both"/>
              <w:rPr>
                <w:color w:val="000000"/>
                <w:sz w:val="20"/>
                <w:szCs w:val="20"/>
              </w:rPr>
            </w:pPr>
            <w:r>
              <w:rPr>
                <w:color w:val="000000"/>
                <w:sz w:val="20"/>
                <w:szCs w:val="20"/>
              </w:rPr>
              <w:t>K</w:t>
            </w:r>
            <w:r w:rsidRPr="002A2E0F">
              <w:rPr>
                <w:color w:val="000000"/>
                <w:sz w:val="20"/>
                <w:szCs w:val="20"/>
              </w:rPr>
              <w:t xml:space="preserve">onkurentski zahtjev za dostavu ponuda </w:t>
            </w:r>
          </w:p>
        </w:tc>
        <w:tc>
          <w:tcPr>
            <w:tcW w:w="1616" w:type="dxa"/>
            <w:noWrap/>
            <w:hideMark/>
          </w:tcPr>
          <w:p w:rsidR="002A2E0F" w:rsidRPr="002A2E0F" w:rsidRDefault="002A2E0F" w:rsidP="002A2E0F">
            <w:pPr>
              <w:spacing w:line="276" w:lineRule="auto"/>
              <w:jc w:val="both"/>
              <w:rPr>
                <w:color w:val="000000"/>
                <w:sz w:val="20"/>
                <w:szCs w:val="20"/>
              </w:rPr>
            </w:pPr>
            <w:r w:rsidRPr="002A2E0F">
              <w:rPr>
                <w:color w:val="000000"/>
                <w:sz w:val="20"/>
                <w:szCs w:val="20"/>
              </w:rPr>
              <w:t>11.917.479,48</w:t>
            </w:r>
          </w:p>
        </w:tc>
        <w:tc>
          <w:tcPr>
            <w:tcW w:w="1843" w:type="dxa"/>
            <w:noWrap/>
            <w:hideMark/>
          </w:tcPr>
          <w:p w:rsidR="002A2E0F" w:rsidRPr="002A2E0F" w:rsidRDefault="002A2E0F" w:rsidP="002A2E0F">
            <w:pPr>
              <w:spacing w:line="276" w:lineRule="auto"/>
              <w:jc w:val="both"/>
              <w:rPr>
                <w:color w:val="000000"/>
                <w:sz w:val="20"/>
                <w:szCs w:val="20"/>
              </w:rPr>
            </w:pPr>
            <w:r w:rsidRPr="002A2E0F">
              <w:rPr>
                <w:color w:val="000000"/>
                <w:sz w:val="20"/>
                <w:szCs w:val="20"/>
              </w:rPr>
              <w:t>2.435.266,39</w:t>
            </w:r>
          </w:p>
        </w:tc>
        <w:tc>
          <w:tcPr>
            <w:tcW w:w="1701" w:type="dxa"/>
            <w:noWrap/>
            <w:hideMark/>
          </w:tcPr>
          <w:p w:rsidR="002A2E0F" w:rsidRPr="002A2E0F" w:rsidRDefault="002A2E0F" w:rsidP="002A2E0F">
            <w:pPr>
              <w:spacing w:line="276" w:lineRule="auto"/>
              <w:jc w:val="both"/>
              <w:rPr>
                <w:color w:val="000000"/>
                <w:sz w:val="20"/>
                <w:szCs w:val="20"/>
              </w:rPr>
            </w:pPr>
            <w:r w:rsidRPr="002A2E0F">
              <w:rPr>
                <w:color w:val="000000"/>
                <w:sz w:val="20"/>
                <w:szCs w:val="20"/>
              </w:rPr>
              <w:t>5.866.045,05</w:t>
            </w:r>
          </w:p>
        </w:tc>
        <w:tc>
          <w:tcPr>
            <w:tcW w:w="1977" w:type="dxa"/>
            <w:noWrap/>
            <w:hideMark/>
          </w:tcPr>
          <w:p w:rsidR="002A2E0F" w:rsidRPr="002A2E0F" w:rsidRDefault="002A2E0F" w:rsidP="002A2E0F">
            <w:pPr>
              <w:spacing w:line="276" w:lineRule="auto"/>
              <w:jc w:val="both"/>
              <w:rPr>
                <w:color w:val="000000"/>
                <w:sz w:val="20"/>
                <w:szCs w:val="20"/>
              </w:rPr>
            </w:pPr>
            <w:r w:rsidRPr="002A2E0F">
              <w:rPr>
                <w:color w:val="000000"/>
                <w:sz w:val="20"/>
                <w:szCs w:val="20"/>
              </w:rPr>
              <w:t>20.218.790,92</w:t>
            </w:r>
          </w:p>
        </w:tc>
      </w:tr>
      <w:tr w:rsidR="002A2E0F" w:rsidRPr="002A2E0F" w:rsidTr="002A2E0F">
        <w:trPr>
          <w:trHeight w:val="300"/>
        </w:trPr>
        <w:tc>
          <w:tcPr>
            <w:tcW w:w="1923" w:type="dxa"/>
            <w:noWrap/>
            <w:hideMark/>
          </w:tcPr>
          <w:p w:rsidR="002A2E0F" w:rsidRPr="002A2E0F" w:rsidRDefault="002A2E0F" w:rsidP="002A2E0F">
            <w:pPr>
              <w:spacing w:line="276" w:lineRule="auto"/>
              <w:jc w:val="both"/>
              <w:rPr>
                <w:color w:val="000000"/>
                <w:sz w:val="20"/>
                <w:szCs w:val="20"/>
              </w:rPr>
            </w:pPr>
            <w:r w:rsidRPr="002A2E0F">
              <w:rPr>
                <w:color w:val="000000"/>
                <w:sz w:val="20"/>
                <w:szCs w:val="20"/>
              </w:rPr>
              <w:t>Ukupno</w:t>
            </w:r>
          </w:p>
        </w:tc>
        <w:tc>
          <w:tcPr>
            <w:tcW w:w="1616" w:type="dxa"/>
            <w:noWrap/>
            <w:hideMark/>
          </w:tcPr>
          <w:p w:rsidR="002A2E0F" w:rsidRPr="002A2E0F" w:rsidRDefault="002A2E0F" w:rsidP="002A2E0F">
            <w:pPr>
              <w:spacing w:line="276" w:lineRule="auto"/>
              <w:jc w:val="both"/>
              <w:rPr>
                <w:color w:val="000000"/>
                <w:sz w:val="20"/>
                <w:szCs w:val="20"/>
              </w:rPr>
            </w:pPr>
            <w:r w:rsidRPr="002A2E0F">
              <w:rPr>
                <w:color w:val="000000"/>
                <w:sz w:val="20"/>
                <w:szCs w:val="20"/>
              </w:rPr>
              <w:t>69.522.223,04</w:t>
            </w:r>
          </w:p>
        </w:tc>
        <w:tc>
          <w:tcPr>
            <w:tcW w:w="1843" w:type="dxa"/>
            <w:noWrap/>
            <w:hideMark/>
          </w:tcPr>
          <w:p w:rsidR="002A2E0F" w:rsidRPr="002A2E0F" w:rsidRDefault="002A2E0F" w:rsidP="002A2E0F">
            <w:pPr>
              <w:spacing w:line="276" w:lineRule="auto"/>
              <w:jc w:val="both"/>
              <w:rPr>
                <w:color w:val="000000"/>
                <w:sz w:val="20"/>
                <w:szCs w:val="20"/>
              </w:rPr>
            </w:pPr>
            <w:r w:rsidRPr="002A2E0F">
              <w:rPr>
                <w:color w:val="000000"/>
                <w:sz w:val="20"/>
                <w:szCs w:val="20"/>
              </w:rPr>
              <w:t>11.431.120,57</w:t>
            </w:r>
          </w:p>
        </w:tc>
        <w:tc>
          <w:tcPr>
            <w:tcW w:w="1701" w:type="dxa"/>
            <w:noWrap/>
            <w:hideMark/>
          </w:tcPr>
          <w:p w:rsidR="002A2E0F" w:rsidRPr="002A2E0F" w:rsidRDefault="002A2E0F" w:rsidP="002A2E0F">
            <w:pPr>
              <w:spacing w:line="276" w:lineRule="auto"/>
              <w:jc w:val="both"/>
              <w:rPr>
                <w:color w:val="000000"/>
                <w:sz w:val="20"/>
                <w:szCs w:val="20"/>
              </w:rPr>
            </w:pPr>
            <w:r w:rsidRPr="002A2E0F">
              <w:rPr>
                <w:color w:val="000000"/>
                <w:sz w:val="20"/>
                <w:szCs w:val="20"/>
              </w:rPr>
              <w:t>39.767.015,76</w:t>
            </w:r>
          </w:p>
        </w:tc>
        <w:tc>
          <w:tcPr>
            <w:tcW w:w="1977" w:type="dxa"/>
            <w:noWrap/>
            <w:hideMark/>
          </w:tcPr>
          <w:p w:rsidR="002A2E0F" w:rsidRPr="002A2E0F" w:rsidRDefault="002A2E0F" w:rsidP="002A2E0F">
            <w:pPr>
              <w:spacing w:line="276" w:lineRule="auto"/>
              <w:jc w:val="both"/>
              <w:rPr>
                <w:color w:val="000000"/>
                <w:sz w:val="20"/>
                <w:szCs w:val="20"/>
              </w:rPr>
            </w:pPr>
            <w:r w:rsidRPr="002A2E0F">
              <w:rPr>
                <w:color w:val="000000"/>
                <w:sz w:val="20"/>
                <w:szCs w:val="20"/>
              </w:rPr>
              <w:t>120.720.359,37</w:t>
            </w:r>
          </w:p>
        </w:tc>
      </w:tr>
    </w:tbl>
    <w:p w:rsidR="00C35DE2" w:rsidRDefault="00C35DE2" w:rsidP="00C35DE2">
      <w:pPr>
        <w:spacing w:line="276" w:lineRule="auto"/>
        <w:jc w:val="both"/>
        <w:rPr>
          <w:rFonts w:ascii="Calibri" w:hAnsi="Calibri"/>
          <w:color w:val="000000"/>
          <w:sz w:val="22"/>
          <w:szCs w:val="22"/>
        </w:rPr>
      </w:pPr>
    </w:p>
    <w:p w:rsidR="0050093E" w:rsidRDefault="0050093E" w:rsidP="00C35DE2">
      <w:pPr>
        <w:spacing w:line="276" w:lineRule="auto"/>
        <w:jc w:val="both"/>
      </w:pPr>
      <w:r>
        <w:t>Prikaz ukupnog broja dodijeljenih ugovora putem e-aukcije prema predmetu nabavke dat je na dole navedenom grafikonu:</w:t>
      </w:r>
    </w:p>
    <w:p w:rsidR="0050093E" w:rsidRDefault="0050093E" w:rsidP="00C35DE2">
      <w:pPr>
        <w:spacing w:line="276" w:lineRule="auto"/>
        <w:jc w:val="both"/>
      </w:pPr>
      <w:r>
        <w:rPr>
          <w:noProof/>
        </w:rPr>
        <w:drawing>
          <wp:inline distT="0" distB="0" distL="0" distR="0" wp14:anchorId="35A89239" wp14:editId="1EFE664E">
            <wp:extent cx="5724525" cy="3083442"/>
            <wp:effectExtent l="0" t="0" r="9525" b="317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bl>
      <w:tblPr>
        <w:tblW w:w="9033" w:type="dxa"/>
        <w:tblLook w:val="04A0" w:firstRow="1" w:lastRow="0" w:firstColumn="1" w:lastColumn="0" w:noHBand="0" w:noVBand="1"/>
      </w:tblPr>
      <w:tblGrid>
        <w:gridCol w:w="2972"/>
        <w:gridCol w:w="1559"/>
        <w:gridCol w:w="993"/>
        <w:gridCol w:w="1417"/>
        <w:gridCol w:w="2092"/>
      </w:tblGrid>
      <w:tr w:rsidR="0050093E" w:rsidTr="0050093E">
        <w:trPr>
          <w:trHeight w:val="283"/>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093E" w:rsidRPr="0050093E" w:rsidRDefault="0050093E">
            <w:pPr>
              <w:rPr>
                <w:color w:val="000000"/>
                <w:sz w:val="20"/>
                <w:szCs w:val="20"/>
              </w:rPr>
            </w:pPr>
            <w:r w:rsidRPr="0050093E">
              <w:rPr>
                <w:color w:val="000000"/>
                <w:sz w:val="20"/>
                <w:szCs w:val="20"/>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50093E" w:rsidRPr="0050093E" w:rsidRDefault="0050093E">
            <w:pPr>
              <w:rPr>
                <w:color w:val="000000"/>
                <w:sz w:val="20"/>
                <w:szCs w:val="20"/>
              </w:rPr>
            </w:pPr>
            <w:r w:rsidRPr="0050093E">
              <w:rPr>
                <w:color w:val="000000"/>
                <w:sz w:val="20"/>
                <w:szCs w:val="20"/>
              </w:rPr>
              <w:t>Robe</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0093E" w:rsidRPr="0050093E" w:rsidRDefault="0050093E">
            <w:pPr>
              <w:rPr>
                <w:color w:val="000000"/>
                <w:sz w:val="20"/>
                <w:szCs w:val="20"/>
              </w:rPr>
            </w:pPr>
            <w:r w:rsidRPr="0050093E">
              <w:rPr>
                <w:color w:val="000000"/>
                <w:sz w:val="20"/>
                <w:szCs w:val="20"/>
              </w:rPr>
              <w:t>Usluge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50093E" w:rsidRPr="0050093E" w:rsidRDefault="0050093E">
            <w:pPr>
              <w:rPr>
                <w:color w:val="000000"/>
                <w:sz w:val="20"/>
                <w:szCs w:val="20"/>
              </w:rPr>
            </w:pPr>
            <w:r w:rsidRPr="0050093E">
              <w:rPr>
                <w:color w:val="000000"/>
                <w:sz w:val="20"/>
                <w:szCs w:val="20"/>
              </w:rPr>
              <w:t>Radovi</w:t>
            </w:r>
          </w:p>
        </w:tc>
        <w:tc>
          <w:tcPr>
            <w:tcW w:w="2092" w:type="dxa"/>
            <w:tcBorders>
              <w:top w:val="single" w:sz="4" w:space="0" w:color="auto"/>
              <w:left w:val="nil"/>
              <w:bottom w:val="single" w:sz="4" w:space="0" w:color="auto"/>
              <w:right w:val="single" w:sz="4" w:space="0" w:color="auto"/>
            </w:tcBorders>
            <w:shd w:val="clear" w:color="auto" w:fill="auto"/>
            <w:noWrap/>
            <w:vAlign w:val="bottom"/>
            <w:hideMark/>
          </w:tcPr>
          <w:p w:rsidR="0050093E" w:rsidRPr="0050093E" w:rsidRDefault="0050093E">
            <w:pPr>
              <w:rPr>
                <w:color w:val="000000"/>
                <w:sz w:val="20"/>
                <w:szCs w:val="20"/>
              </w:rPr>
            </w:pPr>
            <w:r w:rsidRPr="0050093E">
              <w:rPr>
                <w:color w:val="000000"/>
                <w:sz w:val="20"/>
                <w:szCs w:val="20"/>
              </w:rPr>
              <w:t>Ukupno</w:t>
            </w:r>
          </w:p>
        </w:tc>
      </w:tr>
      <w:tr w:rsidR="0050093E" w:rsidTr="0050093E">
        <w:trPr>
          <w:trHeight w:val="28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50093E" w:rsidRPr="0050093E" w:rsidRDefault="0050093E">
            <w:pPr>
              <w:rPr>
                <w:color w:val="000000"/>
                <w:sz w:val="20"/>
                <w:szCs w:val="20"/>
              </w:rPr>
            </w:pPr>
            <w:r w:rsidRPr="0050093E">
              <w:rPr>
                <w:color w:val="000000"/>
                <w:sz w:val="20"/>
                <w:szCs w:val="20"/>
              </w:rPr>
              <w:t>Otvoreni</w:t>
            </w:r>
          </w:p>
        </w:tc>
        <w:tc>
          <w:tcPr>
            <w:tcW w:w="1559" w:type="dxa"/>
            <w:tcBorders>
              <w:top w:val="nil"/>
              <w:left w:val="nil"/>
              <w:bottom w:val="single" w:sz="4" w:space="0" w:color="auto"/>
              <w:right w:val="single" w:sz="4" w:space="0" w:color="auto"/>
            </w:tcBorders>
            <w:shd w:val="clear" w:color="auto" w:fill="auto"/>
            <w:noWrap/>
            <w:vAlign w:val="bottom"/>
            <w:hideMark/>
          </w:tcPr>
          <w:p w:rsidR="0050093E" w:rsidRPr="0050093E" w:rsidRDefault="0050093E">
            <w:pPr>
              <w:jc w:val="right"/>
              <w:rPr>
                <w:color w:val="000000"/>
                <w:sz w:val="20"/>
                <w:szCs w:val="20"/>
              </w:rPr>
            </w:pPr>
            <w:r w:rsidRPr="0050093E">
              <w:rPr>
                <w:color w:val="000000"/>
                <w:sz w:val="20"/>
                <w:szCs w:val="20"/>
              </w:rPr>
              <w:t>871</w:t>
            </w:r>
          </w:p>
        </w:tc>
        <w:tc>
          <w:tcPr>
            <w:tcW w:w="993" w:type="dxa"/>
            <w:tcBorders>
              <w:top w:val="nil"/>
              <w:left w:val="nil"/>
              <w:bottom w:val="single" w:sz="4" w:space="0" w:color="auto"/>
              <w:right w:val="single" w:sz="4" w:space="0" w:color="auto"/>
            </w:tcBorders>
            <w:shd w:val="clear" w:color="auto" w:fill="auto"/>
            <w:noWrap/>
            <w:vAlign w:val="bottom"/>
            <w:hideMark/>
          </w:tcPr>
          <w:p w:rsidR="0050093E" w:rsidRPr="0050093E" w:rsidRDefault="0050093E">
            <w:pPr>
              <w:jc w:val="right"/>
              <w:rPr>
                <w:color w:val="000000"/>
                <w:sz w:val="20"/>
                <w:szCs w:val="20"/>
              </w:rPr>
            </w:pPr>
            <w:r w:rsidRPr="0050093E">
              <w:rPr>
                <w:color w:val="000000"/>
                <w:sz w:val="20"/>
                <w:szCs w:val="20"/>
              </w:rPr>
              <w:t>163</w:t>
            </w:r>
          </w:p>
        </w:tc>
        <w:tc>
          <w:tcPr>
            <w:tcW w:w="1417" w:type="dxa"/>
            <w:tcBorders>
              <w:top w:val="nil"/>
              <w:left w:val="nil"/>
              <w:bottom w:val="single" w:sz="4" w:space="0" w:color="auto"/>
              <w:right w:val="single" w:sz="4" w:space="0" w:color="auto"/>
            </w:tcBorders>
            <w:shd w:val="clear" w:color="auto" w:fill="auto"/>
            <w:noWrap/>
            <w:vAlign w:val="bottom"/>
            <w:hideMark/>
          </w:tcPr>
          <w:p w:rsidR="0050093E" w:rsidRPr="0050093E" w:rsidRDefault="0050093E">
            <w:pPr>
              <w:jc w:val="right"/>
              <w:rPr>
                <w:color w:val="000000"/>
                <w:sz w:val="20"/>
                <w:szCs w:val="20"/>
              </w:rPr>
            </w:pPr>
            <w:r w:rsidRPr="0050093E">
              <w:rPr>
                <w:color w:val="000000"/>
                <w:sz w:val="20"/>
                <w:szCs w:val="20"/>
              </w:rPr>
              <w:t>283</w:t>
            </w:r>
          </w:p>
        </w:tc>
        <w:tc>
          <w:tcPr>
            <w:tcW w:w="2092" w:type="dxa"/>
            <w:tcBorders>
              <w:top w:val="nil"/>
              <w:left w:val="nil"/>
              <w:bottom w:val="single" w:sz="4" w:space="0" w:color="auto"/>
              <w:right w:val="single" w:sz="4" w:space="0" w:color="auto"/>
            </w:tcBorders>
            <w:shd w:val="clear" w:color="auto" w:fill="auto"/>
            <w:noWrap/>
            <w:vAlign w:val="bottom"/>
            <w:hideMark/>
          </w:tcPr>
          <w:p w:rsidR="0050093E" w:rsidRPr="0050093E" w:rsidRDefault="0050093E">
            <w:pPr>
              <w:jc w:val="right"/>
              <w:rPr>
                <w:color w:val="000000"/>
                <w:sz w:val="20"/>
                <w:szCs w:val="20"/>
              </w:rPr>
            </w:pPr>
            <w:r w:rsidRPr="0050093E">
              <w:rPr>
                <w:color w:val="000000"/>
                <w:sz w:val="20"/>
                <w:szCs w:val="20"/>
              </w:rPr>
              <w:t>1</w:t>
            </w:r>
            <w:r>
              <w:rPr>
                <w:color w:val="000000"/>
                <w:sz w:val="20"/>
                <w:szCs w:val="20"/>
              </w:rPr>
              <w:t>.</w:t>
            </w:r>
            <w:r w:rsidRPr="0050093E">
              <w:rPr>
                <w:color w:val="000000"/>
                <w:sz w:val="20"/>
                <w:szCs w:val="20"/>
              </w:rPr>
              <w:t>317</w:t>
            </w:r>
          </w:p>
        </w:tc>
      </w:tr>
      <w:tr w:rsidR="0050093E" w:rsidTr="0050093E">
        <w:trPr>
          <w:trHeight w:val="28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50093E" w:rsidRPr="0050093E" w:rsidRDefault="0050093E">
            <w:pPr>
              <w:rPr>
                <w:color w:val="000000"/>
                <w:sz w:val="20"/>
                <w:szCs w:val="20"/>
              </w:rPr>
            </w:pPr>
            <w:r w:rsidRPr="0050093E">
              <w:rPr>
                <w:color w:val="000000"/>
                <w:sz w:val="20"/>
                <w:szCs w:val="20"/>
              </w:rPr>
              <w:t xml:space="preserve">Konkurentski zahtjev za dostavu ponuda </w:t>
            </w:r>
          </w:p>
        </w:tc>
        <w:tc>
          <w:tcPr>
            <w:tcW w:w="1559" w:type="dxa"/>
            <w:tcBorders>
              <w:top w:val="nil"/>
              <w:left w:val="nil"/>
              <w:bottom w:val="single" w:sz="4" w:space="0" w:color="auto"/>
              <w:right w:val="single" w:sz="4" w:space="0" w:color="auto"/>
            </w:tcBorders>
            <w:shd w:val="clear" w:color="auto" w:fill="auto"/>
            <w:noWrap/>
            <w:vAlign w:val="bottom"/>
            <w:hideMark/>
          </w:tcPr>
          <w:p w:rsidR="0050093E" w:rsidRPr="0050093E" w:rsidRDefault="0050093E">
            <w:pPr>
              <w:jc w:val="right"/>
              <w:rPr>
                <w:color w:val="000000"/>
                <w:sz w:val="20"/>
                <w:szCs w:val="20"/>
              </w:rPr>
            </w:pPr>
            <w:r w:rsidRPr="0050093E">
              <w:rPr>
                <w:color w:val="000000"/>
                <w:sz w:val="20"/>
                <w:szCs w:val="20"/>
              </w:rPr>
              <w:t>874</w:t>
            </w:r>
          </w:p>
        </w:tc>
        <w:tc>
          <w:tcPr>
            <w:tcW w:w="993" w:type="dxa"/>
            <w:tcBorders>
              <w:top w:val="nil"/>
              <w:left w:val="nil"/>
              <w:bottom w:val="single" w:sz="4" w:space="0" w:color="auto"/>
              <w:right w:val="single" w:sz="4" w:space="0" w:color="auto"/>
            </w:tcBorders>
            <w:shd w:val="clear" w:color="auto" w:fill="auto"/>
            <w:noWrap/>
            <w:vAlign w:val="bottom"/>
            <w:hideMark/>
          </w:tcPr>
          <w:p w:rsidR="0050093E" w:rsidRPr="0050093E" w:rsidRDefault="0050093E">
            <w:pPr>
              <w:jc w:val="right"/>
              <w:rPr>
                <w:color w:val="000000"/>
                <w:sz w:val="20"/>
                <w:szCs w:val="20"/>
              </w:rPr>
            </w:pPr>
            <w:r w:rsidRPr="0050093E">
              <w:rPr>
                <w:color w:val="000000"/>
                <w:sz w:val="20"/>
                <w:szCs w:val="20"/>
              </w:rPr>
              <w:t>260</w:t>
            </w:r>
          </w:p>
        </w:tc>
        <w:tc>
          <w:tcPr>
            <w:tcW w:w="1417" w:type="dxa"/>
            <w:tcBorders>
              <w:top w:val="nil"/>
              <w:left w:val="nil"/>
              <w:bottom w:val="single" w:sz="4" w:space="0" w:color="auto"/>
              <w:right w:val="single" w:sz="4" w:space="0" w:color="auto"/>
            </w:tcBorders>
            <w:shd w:val="clear" w:color="auto" w:fill="auto"/>
            <w:noWrap/>
            <w:vAlign w:val="bottom"/>
            <w:hideMark/>
          </w:tcPr>
          <w:p w:rsidR="0050093E" w:rsidRPr="0050093E" w:rsidRDefault="0050093E">
            <w:pPr>
              <w:jc w:val="right"/>
              <w:rPr>
                <w:color w:val="000000"/>
                <w:sz w:val="20"/>
                <w:szCs w:val="20"/>
              </w:rPr>
            </w:pPr>
            <w:r w:rsidRPr="0050093E">
              <w:rPr>
                <w:color w:val="000000"/>
                <w:sz w:val="20"/>
                <w:szCs w:val="20"/>
              </w:rPr>
              <w:t>224</w:t>
            </w:r>
          </w:p>
        </w:tc>
        <w:tc>
          <w:tcPr>
            <w:tcW w:w="2092" w:type="dxa"/>
            <w:tcBorders>
              <w:top w:val="nil"/>
              <w:left w:val="nil"/>
              <w:bottom w:val="single" w:sz="4" w:space="0" w:color="auto"/>
              <w:right w:val="single" w:sz="4" w:space="0" w:color="auto"/>
            </w:tcBorders>
            <w:shd w:val="clear" w:color="auto" w:fill="auto"/>
            <w:noWrap/>
            <w:vAlign w:val="bottom"/>
            <w:hideMark/>
          </w:tcPr>
          <w:p w:rsidR="0050093E" w:rsidRPr="0050093E" w:rsidRDefault="0050093E">
            <w:pPr>
              <w:jc w:val="right"/>
              <w:rPr>
                <w:color w:val="000000"/>
                <w:sz w:val="20"/>
                <w:szCs w:val="20"/>
              </w:rPr>
            </w:pPr>
            <w:r w:rsidRPr="0050093E">
              <w:rPr>
                <w:color w:val="000000"/>
                <w:sz w:val="20"/>
                <w:szCs w:val="20"/>
              </w:rPr>
              <w:t>1</w:t>
            </w:r>
            <w:r>
              <w:rPr>
                <w:color w:val="000000"/>
                <w:sz w:val="20"/>
                <w:szCs w:val="20"/>
              </w:rPr>
              <w:t>.</w:t>
            </w:r>
            <w:r w:rsidRPr="0050093E">
              <w:rPr>
                <w:color w:val="000000"/>
                <w:sz w:val="20"/>
                <w:szCs w:val="20"/>
              </w:rPr>
              <w:t>358</w:t>
            </w:r>
          </w:p>
        </w:tc>
      </w:tr>
      <w:tr w:rsidR="0050093E" w:rsidTr="0050093E">
        <w:trPr>
          <w:trHeight w:val="28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50093E" w:rsidRPr="0050093E" w:rsidRDefault="0050093E">
            <w:pPr>
              <w:rPr>
                <w:color w:val="000000"/>
                <w:sz w:val="20"/>
                <w:szCs w:val="20"/>
              </w:rPr>
            </w:pPr>
            <w:r w:rsidRPr="0050093E">
              <w:rPr>
                <w:color w:val="000000"/>
                <w:sz w:val="20"/>
                <w:szCs w:val="20"/>
              </w:rPr>
              <w:t>Ukupno</w:t>
            </w:r>
          </w:p>
        </w:tc>
        <w:tc>
          <w:tcPr>
            <w:tcW w:w="1559" w:type="dxa"/>
            <w:tcBorders>
              <w:top w:val="nil"/>
              <w:left w:val="nil"/>
              <w:bottom w:val="single" w:sz="4" w:space="0" w:color="auto"/>
              <w:right w:val="single" w:sz="4" w:space="0" w:color="auto"/>
            </w:tcBorders>
            <w:shd w:val="clear" w:color="auto" w:fill="auto"/>
            <w:noWrap/>
            <w:vAlign w:val="bottom"/>
            <w:hideMark/>
          </w:tcPr>
          <w:p w:rsidR="0050093E" w:rsidRPr="0050093E" w:rsidRDefault="0050093E">
            <w:pPr>
              <w:jc w:val="right"/>
              <w:rPr>
                <w:color w:val="000000"/>
                <w:sz w:val="20"/>
                <w:szCs w:val="20"/>
              </w:rPr>
            </w:pPr>
            <w:r w:rsidRPr="0050093E">
              <w:rPr>
                <w:color w:val="000000"/>
                <w:sz w:val="20"/>
                <w:szCs w:val="20"/>
              </w:rPr>
              <w:t>1</w:t>
            </w:r>
            <w:r>
              <w:rPr>
                <w:color w:val="000000"/>
                <w:sz w:val="20"/>
                <w:szCs w:val="20"/>
              </w:rPr>
              <w:t>.</w:t>
            </w:r>
            <w:r w:rsidRPr="0050093E">
              <w:rPr>
                <w:color w:val="000000"/>
                <w:sz w:val="20"/>
                <w:szCs w:val="20"/>
              </w:rPr>
              <w:t>745</w:t>
            </w:r>
          </w:p>
        </w:tc>
        <w:tc>
          <w:tcPr>
            <w:tcW w:w="993" w:type="dxa"/>
            <w:tcBorders>
              <w:top w:val="nil"/>
              <w:left w:val="nil"/>
              <w:bottom w:val="single" w:sz="4" w:space="0" w:color="auto"/>
              <w:right w:val="single" w:sz="4" w:space="0" w:color="auto"/>
            </w:tcBorders>
            <w:shd w:val="clear" w:color="auto" w:fill="auto"/>
            <w:noWrap/>
            <w:vAlign w:val="bottom"/>
            <w:hideMark/>
          </w:tcPr>
          <w:p w:rsidR="0050093E" w:rsidRPr="0050093E" w:rsidRDefault="0050093E">
            <w:pPr>
              <w:jc w:val="right"/>
              <w:rPr>
                <w:color w:val="000000"/>
                <w:sz w:val="20"/>
                <w:szCs w:val="20"/>
              </w:rPr>
            </w:pPr>
            <w:r w:rsidRPr="0050093E">
              <w:rPr>
                <w:color w:val="000000"/>
                <w:sz w:val="20"/>
                <w:szCs w:val="20"/>
              </w:rPr>
              <w:t>423</w:t>
            </w:r>
          </w:p>
        </w:tc>
        <w:tc>
          <w:tcPr>
            <w:tcW w:w="1417" w:type="dxa"/>
            <w:tcBorders>
              <w:top w:val="nil"/>
              <w:left w:val="nil"/>
              <w:bottom w:val="single" w:sz="4" w:space="0" w:color="auto"/>
              <w:right w:val="single" w:sz="4" w:space="0" w:color="auto"/>
            </w:tcBorders>
            <w:shd w:val="clear" w:color="auto" w:fill="auto"/>
            <w:noWrap/>
            <w:vAlign w:val="bottom"/>
            <w:hideMark/>
          </w:tcPr>
          <w:p w:rsidR="0050093E" w:rsidRPr="0050093E" w:rsidRDefault="0050093E">
            <w:pPr>
              <w:jc w:val="right"/>
              <w:rPr>
                <w:color w:val="000000"/>
                <w:sz w:val="20"/>
                <w:szCs w:val="20"/>
              </w:rPr>
            </w:pPr>
            <w:r w:rsidRPr="0050093E">
              <w:rPr>
                <w:color w:val="000000"/>
                <w:sz w:val="20"/>
                <w:szCs w:val="20"/>
              </w:rPr>
              <w:t>507</w:t>
            </w:r>
          </w:p>
        </w:tc>
        <w:tc>
          <w:tcPr>
            <w:tcW w:w="2092" w:type="dxa"/>
            <w:tcBorders>
              <w:top w:val="nil"/>
              <w:left w:val="nil"/>
              <w:bottom w:val="single" w:sz="4" w:space="0" w:color="auto"/>
              <w:right w:val="single" w:sz="4" w:space="0" w:color="auto"/>
            </w:tcBorders>
            <w:shd w:val="clear" w:color="auto" w:fill="auto"/>
            <w:noWrap/>
            <w:vAlign w:val="bottom"/>
            <w:hideMark/>
          </w:tcPr>
          <w:p w:rsidR="0050093E" w:rsidRPr="0050093E" w:rsidRDefault="0050093E">
            <w:pPr>
              <w:jc w:val="right"/>
              <w:rPr>
                <w:color w:val="000000"/>
                <w:sz w:val="20"/>
                <w:szCs w:val="20"/>
              </w:rPr>
            </w:pPr>
            <w:r w:rsidRPr="0050093E">
              <w:rPr>
                <w:color w:val="000000"/>
                <w:sz w:val="20"/>
                <w:szCs w:val="20"/>
              </w:rPr>
              <w:t>2</w:t>
            </w:r>
            <w:r>
              <w:rPr>
                <w:color w:val="000000"/>
                <w:sz w:val="20"/>
                <w:szCs w:val="20"/>
              </w:rPr>
              <w:t>.</w:t>
            </w:r>
            <w:r w:rsidRPr="0050093E">
              <w:rPr>
                <w:color w:val="000000"/>
                <w:sz w:val="20"/>
                <w:szCs w:val="20"/>
              </w:rPr>
              <w:t>675</w:t>
            </w:r>
          </w:p>
        </w:tc>
      </w:tr>
    </w:tbl>
    <w:p w:rsidR="00D718BE" w:rsidRDefault="00D718BE" w:rsidP="00C35DE2">
      <w:pPr>
        <w:spacing w:line="276" w:lineRule="auto"/>
        <w:jc w:val="both"/>
      </w:pPr>
      <w:r w:rsidRPr="00917286">
        <w:lastRenderedPageBreak/>
        <w:t>Ukupan broj e-Aukcija zakazanih u sistemu e-Nabavke, u periodu od 01.01.2017. do 31.12.2017. godine bio je 5.686,  održano je 2.</w:t>
      </w:r>
      <w:r w:rsidR="002A2E0F">
        <w:t>675</w:t>
      </w:r>
      <w:r w:rsidRPr="00917286">
        <w:t xml:space="preserve"> e-aukcija, odnosno 30,7% postupaka sa planiranom e-aukcijom. Ukupna razlika u cijeni između inicijalnih i konačnih ponuda, odnosno u najvećem dijelu ostvarene budžetske uštede, prije i nakon e-Aukcija u navedenom periodu su </w:t>
      </w:r>
      <w:r>
        <w:t xml:space="preserve">9.602.523,83 </w:t>
      </w:r>
      <w:r w:rsidRPr="00917286">
        <w:t xml:space="preserve">KM što predstavlja smanjenje od 7,12% u odnosu na inicijalno najpovoljnije dostavljene ponude. U prosjeku se dnevno kroz sistem provede 20 e-Aukcija,  a najveći broj održanih e-Aukcija  zabilježenih u jednom danu je bio 60. </w:t>
      </w:r>
      <w:r>
        <w:t>Broj aukcija  bez promjene cijene je 971 aukcija (35,79%), sa 0,13 KM kao najmanja promjena, 738.356,00 KM kao najveća promjena, a  5.658,53 KM je prosječna promjena.</w:t>
      </w:r>
    </w:p>
    <w:p w:rsidR="006E1A2F" w:rsidRDefault="006E1A2F" w:rsidP="00C35DE2">
      <w:pPr>
        <w:spacing w:line="276" w:lineRule="auto"/>
        <w:jc w:val="both"/>
      </w:pPr>
    </w:p>
    <w:p w:rsidR="009B23C4" w:rsidRDefault="009B23C4" w:rsidP="006456E5">
      <w:pPr>
        <w:keepNext/>
        <w:keepLines/>
        <w:spacing w:before="200" w:line="276" w:lineRule="auto"/>
        <w:outlineLvl w:val="1"/>
        <w:rPr>
          <w:rFonts w:cstheme="minorHAnsi"/>
          <w:b/>
          <w:bCs/>
          <w:color w:val="000000" w:themeColor="text1"/>
          <w:u w:val="single"/>
        </w:rPr>
      </w:pPr>
      <w:bookmarkStart w:id="35" w:name="_Toc514938616"/>
      <w:r w:rsidRPr="00472C0C">
        <w:rPr>
          <w:rFonts w:cstheme="minorHAnsi"/>
          <w:b/>
          <w:bCs/>
          <w:color w:val="000000" w:themeColor="text1"/>
          <w:u w:val="single"/>
        </w:rPr>
        <w:t xml:space="preserve">Analiza izuzeća </w:t>
      </w:r>
      <w:r w:rsidR="00463383" w:rsidRPr="00472C0C">
        <w:rPr>
          <w:rFonts w:cstheme="minorHAnsi"/>
          <w:b/>
          <w:bCs/>
          <w:color w:val="000000" w:themeColor="text1"/>
          <w:u w:val="single"/>
        </w:rPr>
        <w:t>od primjene Zakona</w:t>
      </w:r>
      <w:bookmarkEnd w:id="35"/>
    </w:p>
    <w:p w:rsidR="00F61B65" w:rsidRPr="00472C0C" w:rsidRDefault="00F61B65" w:rsidP="006456E5">
      <w:pPr>
        <w:spacing w:line="276" w:lineRule="auto"/>
        <w:jc w:val="both"/>
        <w:rPr>
          <w:color w:val="000000"/>
        </w:rPr>
      </w:pPr>
    </w:p>
    <w:p w:rsidR="00463383" w:rsidRPr="00472C0C" w:rsidRDefault="00463383" w:rsidP="006456E5">
      <w:pPr>
        <w:spacing w:line="276" w:lineRule="auto"/>
        <w:jc w:val="both"/>
        <w:rPr>
          <w:color w:val="000000"/>
        </w:rPr>
      </w:pPr>
      <w:r w:rsidRPr="00472C0C">
        <w:rPr>
          <w:color w:val="000000"/>
        </w:rPr>
        <w:t xml:space="preserve">Odredbama člana 10. stav (1) Zakona, predviđeno je da se institucije vlasti i pravna lica   izuzimaju od primjene ovog zakona za: </w:t>
      </w:r>
    </w:p>
    <w:p w:rsidR="00CD29B5" w:rsidRPr="006A0EFD" w:rsidRDefault="00CD29B5" w:rsidP="006456E5">
      <w:pPr>
        <w:spacing w:line="276" w:lineRule="auto"/>
        <w:jc w:val="both"/>
        <w:rPr>
          <w:i/>
          <w:color w:val="000000"/>
        </w:rPr>
      </w:pPr>
    </w:p>
    <w:p w:rsidR="00463383" w:rsidRPr="00472C0C" w:rsidRDefault="00463383" w:rsidP="006456E5">
      <w:pPr>
        <w:spacing w:line="276" w:lineRule="auto"/>
        <w:jc w:val="both"/>
        <w:rPr>
          <w:color w:val="000000"/>
        </w:rPr>
      </w:pPr>
      <w:r w:rsidRPr="00472C0C">
        <w:rPr>
          <w:color w:val="000000"/>
        </w:rPr>
        <w:t>a) ugovor o javnoj nabavci koji je zakonima u Bosni i Hercegovini proglašen državnom tajnom;</w:t>
      </w:r>
    </w:p>
    <w:p w:rsidR="00CD29B5" w:rsidRPr="00472C0C" w:rsidRDefault="00CD29B5" w:rsidP="006456E5">
      <w:pPr>
        <w:spacing w:line="276" w:lineRule="auto"/>
        <w:jc w:val="both"/>
        <w:rPr>
          <w:color w:val="000000"/>
        </w:rPr>
      </w:pPr>
    </w:p>
    <w:p w:rsidR="00463383" w:rsidRPr="00472C0C" w:rsidRDefault="00463383" w:rsidP="006456E5">
      <w:pPr>
        <w:spacing w:line="276" w:lineRule="auto"/>
        <w:jc w:val="both"/>
        <w:rPr>
          <w:color w:val="000000"/>
        </w:rPr>
      </w:pPr>
      <w:r w:rsidRPr="00472C0C">
        <w:rPr>
          <w:color w:val="000000"/>
        </w:rPr>
        <w:t>b) ugovor o javnoj nabavci čije izvršenje zahtijeva posebne mjere sigurnosti, u skladu sa zakonima u Bosni i Hercegovini;</w:t>
      </w:r>
    </w:p>
    <w:p w:rsidR="00CD29B5" w:rsidRPr="00472C0C" w:rsidRDefault="00CD29B5" w:rsidP="006456E5">
      <w:pPr>
        <w:spacing w:line="276" w:lineRule="auto"/>
        <w:jc w:val="both"/>
        <w:rPr>
          <w:color w:val="000000"/>
        </w:rPr>
      </w:pPr>
    </w:p>
    <w:p w:rsidR="00463383" w:rsidRPr="00472C0C" w:rsidRDefault="00463383" w:rsidP="006456E5">
      <w:pPr>
        <w:spacing w:line="276" w:lineRule="auto"/>
        <w:jc w:val="both"/>
        <w:rPr>
          <w:color w:val="000000"/>
        </w:rPr>
      </w:pPr>
      <w:r w:rsidRPr="00472C0C">
        <w:rPr>
          <w:color w:val="000000"/>
        </w:rPr>
        <w:t>c) ugovor koji se dodjeljuje u skladu s međunarodnim sporazumom prema kojem se primjenjuje posebna procedura međunarodnih, kreditnih ili donatorskih aranžmana ili ugovor o javnoj nabavci koji je zaključen u skladu s posebnim pravilima definiranim međunarodnim ugovorom između Bosne i Hercegovine i jedne ili više država za projekte koje će ugovorne strane zajednički izvoditi ili koristiti, ili na osnovu međunarodnih sporazuma o stacioniranju trupa koje zaključi Bosna i Hercegovina;</w:t>
      </w:r>
    </w:p>
    <w:p w:rsidR="00CD29B5" w:rsidRPr="00472C0C" w:rsidRDefault="00CD29B5" w:rsidP="006456E5">
      <w:pPr>
        <w:spacing w:line="276" w:lineRule="auto"/>
        <w:jc w:val="both"/>
        <w:rPr>
          <w:color w:val="000000"/>
        </w:rPr>
      </w:pPr>
    </w:p>
    <w:p w:rsidR="00463383" w:rsidRPr="00472C0C" w:rsidRDefault="00463383" w:rsidP="006456E5">
      <w:pPr>
        <w:spacing w:line="276" w:lineRule="auto"/>
        <w:jc w:val="both"/>
        <w:rPr>
          <w:color w:val="000000"/>
        </w:rPr>
      </w:pPr>
      <w:r w:rsidRPr="00472C0C">
        <w:rPr>
          <w:color w:val="000000"/>
        </w:rPr>
        <w:t>d) ugovor o javnoj nabavci prirodnih i zakonskih monopola, a koji mogu uključiti nabavku vode, električne energije, plina, toplotne energije i drugih usluga, do otvaranja relevantnog tržišta za konkurenciju;</w:t>
      </w:r>
    </w:p>
    <w:p w:rsidR="00CD29B5" w:rsidRPr="00472C0C" w:rsidRDefault="00CD29B5" w:rsidP="006456E5">
      <w:pPr>
        <w:spacing w:line="276" w:lineRule="auto"/>
        <w:jc w:val="both"/>
        <w:rPr>
          <w:color w:val="000000"/>
        </w:rPr>
      </w:pPr>
    </w:p>
    <w:p w:rsidR="00463383" w:rsidRPr="00472C0C" w:rsidRDefault="00463383" w:rsidP="006456E5">
      <w:pPr>
        <w:spacing w:line="276" w:lineRule="auto"/>
        <w:jc w:val="both"/>
        <w:rPr>
          <w:color w:val="000000"/>
        </w:rPr>
      </w:pPr>
      <w:r w:rsidRPr="00472C0C">
        <w:rPr>
          <w:color w:val="000000"/>
        </w:rPr>
        <w:t>e) ugovor o kupovini ili zakupu postojećih zgrada, druge nepokretne imovine, zemljišta ili prava koja iz njih proističu, bilo kojim finansijskim sredstvima, uz obavezu ugovornog organa da osigura transparentnost te procedure, s tim što nabavka finansijskih usluga za kupovinu ili zakup postojećih zgrada, druge nepokretne imovine, zemljišta ili prava koja iz njih proističu, istovremeno, prije ili nakon ugovora o kupovini ili zakupu, u bilo kojem obliku, podliježe provođenju jednog od postupaka definiranih ovim zakonom;</w:t>
      </w:r>
    </w:p>
    <w:p w:rsidR="00CD29B5" w:rsidRPr="006A0EFD" w:rsidRDefault="00CD29B5" w:rsidP="006456E5">
      <w:pPr>
        <w:spacing w:line="276" w:lineRule="auto"/>
        <w:jc w:val="both"/>
        <w:rPr>
          <w:i/>
          <w:color w:val="000000"/>
        </w:rPr>
      </w:pPr>
    </w:p>
    <w:p w:rsidR="00463383" w:rsidRPr="00472C0C" w:rsidRDefault="00463383" w:rsidP="006456E5">
      <w:pPr>
        <w:spacing w:line="276" w:lineRule="auto"/>
        <w:jc w:val="both"/>
        <w:rPr>
          <w:color w:val="000000"/>
        </w:rPr>
      </w:pPr>
      <w:r w:rsidRPr="00472C0C">
        <w:rPr>
          <w:color w:val="000000"/>
        </w:rPr>
        <w:t>f) ugovor koji za predmet ima usluge i</w:t>
      </w:r>
      <w:r w:rsidR="00CD29B5" w:rsidRPr="00472C0C">
        <w:rPr>
          <w:color w:val="000000"/>
        </w:rPr>
        <w:t>z Aneksa II. Dio C ovog zakona.</w:t>
      </w:r>
    </w:p>
    <w:p w:rsidR="00CD29B5" w:rsidRPr="006A0EFD" w:rsidRDefault="00CD29B5" w:rsidP="006456E5">
      <w:pPr>
        <w:spacing w:line="276" w:lineRule="auto"/>
        <w:jc w:val="both"/>
        <w:rPr>
          <w:i/>
          <w:color w:val="000000"/>
        </w:rPr>
      </w:pPr>
    </w:p>
    <w:p w:rsidR="00463383" w:rsidRPr="00ED4C6A" w:rsidRDefault="00463383" w:rsidP="006456E5">
      <w:pPr>
        <w:spacing w:line="276" w:lineRule="auto"/>
        <w:jc w:val="both"/>
        <w:rPr>
          <w:color w:val="000000"/>
        </w:rPr>
      </w:pPr>
      <w:r w:rsidRPr="00ED4C6A">
        <w:rPr>
          <w:color w:val="000000"/>
        </w:rPr>
        <w:t>Broj i vrijednost izuzeća u 201</w:t>
      </w:r>
      <w:r w:rsidR="00472C0C" w:rsidRPr="00ED4C6A">
        <w:rPr>
          <w:color w:val="000000"/>
        </w:rPr>
        <w:t>7</w:t>
      </w:r>
      <w:r w:rsidRPr="00ED4C6A">
        <w:rPr>
          <w:color w:val="000000"/>
        </w:rPr>
        <w:t>. godini za institucije vlasti, prema predmetu nabavke dat ja je u donjoj tabeli:</w:t>
      </w:r>
    </w:p>
    <w:p w:rsidR="00CD29B5" w:rsidRPr="006A0EFD" w:rsidRDefault="00CD29B5" w:rsidP="006456E5">
      <w:pPr>
        <w:spacing w:line="276" w:lineRule="auto"/>
        <w:jc w:val="both"/>
        <w:rPr>
          <w:i/>
          <w:color w:val="000000"/>
        </w:rPr>
      </w:pPr>
    </w:p>
    <w:tbl>
      <w:tblPr>
        <w:tblW w:w="9640" w:type="dxa"/>
        <w:tblInd w:w="-294" w:type="dxa"/>
        <w:tblLayout w:type="fixed"/>
        <w:tblLook w:val="04A0" w:firstRow="1" w:lastRow="0" w:firstColumn="1" w:lastColumn="0" w:noHBand="0" w:noVBand="1"/>
      </w:tblPr>
      <w:tblGrid>
        <w:gridCol w:w="999"/>
        <w:gridCol w:w="703"/>
        <w:gridCol w:w="1276"/>
        <w:gridCol w:w="850"/>
        <w:gridCol w:w="1418"/>
        <w:gridCol w:w="708"/>
        <w:gridCol w:w="1418"/>
        <w:gridCol w:w="850"/>
        <w:gridCol w:w="1418"/>
      </w:tblGrid>
      <w:tr w:rsidR="00463383" w:rsidRPr="00C93D4E" w:rsidTr="006068A6">
        <w:trPr>
          <w:trHeight w:val="615"/>
        </w:trPr>
        <w:tc>
          <w:tcPr>
            <w:tcW w:w="999" w:type="dxa"/>
            <w:tcBorders>
              <w:top w:val="single" w:sz="8" w:space="0" w:color="auto"/>
              <w:left w:val="single" w:sz="8" w:space="0" w:color="auto"/>
              <w:bottom w:val="single" w:sz="8" w:space="0" w:color="auto"/>
              <w:right w:val="single" w:sz="8" w:space="0" w:color="auto"/>
            </w:tcBorders>
            <w:shd w:val="clear" w:color="000000" w:fill="BDD6EE"/>
            <w:vAlign w:val="center"/>
            <w:hideMark/>
          </w:tcPr>
          <w:p w:rsidR="00463383" w:rsidRPr="00C93D4E" w:rsidRDefault="00463383" w:rsidP="006456E5">
            <w:pPr>
              <w:spacing w:line="276" w:lineRule="auto"/>
              <w:jc w:val="both"/>
              <w:rPr>
                <w:color w:val="000000"/>
                <w:sz w:val="20"/>
                <w:szCs w:val="20"/>
              </w:rPr>
            </w:pPr>
            <w:r w:rsidRPr="00C93D4E">
              <w:rPr>
                <w:color w:val="000000"/>
                <w:sz w:val="20"/>
                <w:szCs w:val="20"/>
              </w:rPr>
              <w:lastRenderedPageBreak/>
              <w:t>Predmet nabavke</w:t>
            </w:r>
          </w:p>
        </w:tc>
        <w:tc>
          <w:tcPr>
            <w:tcW w:w="1979" w:type="dxa"/>
            <w:gridSpan w:val="2"/>
            <w:tcBorders>
              <w:top w:val="single" w:sz="8" w:space="0" w:color="auto"/>
              <w:left w:val="nil"/>
              <w:bottom w:val="single" w:sz="8" w:space="0" w:color="auto"/>
              <w:right w:val="single" w:sz="8" w:space="0" w:color="000000"/>
            </w:tcBorders>
            <w:shd w:val="clear" w:color="000000" w:fill="BDD6EE"/>
            <w:vAlign w:val="center"/>
            <w:hideMark/>
          </w:tcPr>
          <w:p w:rsidR="00463383" w:rsidRPr="00C93D4E" w:rsidRDefault="00463383" w:rsidP="006456E5">
            <w:pPr>
              <w:spacing w:line="276" w:lineRule="auto"/>
              <w:jc w:val="center"/>
              <w:rPr>
                <w:color w:val="000000"/>
                <w:sz w:val="20"/>
                <w:szCs w:val="20"/>
              </w:rPr>
            </w:pPr>
            <w:r w:rsidRPr="00C93D4E">
              <w:rPr>
                <w:color w:val="000000"/>
                <w:sz w:val="20"/>
                <w:szCs w:val="20"/>
              </w:rPr>
              <w:t>Robe</w:t>
            </w:r>
          </w:p>
        </w:tc>
        <w:tc>
          <w:tcPr>
            <w:tcW w:w="2268" w:type="dxa"/>
            <w:gridSpan w:val="2"/>
            <w:tcBorders>
              <w:top w:val="single" w:sz="8" w:space="0" w:color="auto"/>
              <w:left w:val="nil"/>
              <w:bottom w:val="single" w:sz="8" w:space="0" w:color="auto"/>
              <w:right w:val="single" w:sz="8" w:space="0" w:color="000000"/>
            </w:tcBorders>
            <w:shd w:val="clear" w:color="000000" w:fill="BDD6EE"/>
            <w:vAlign w:val="center"/>
            <w:hideMark/>
          </w:tcPr>
          <w:p w:rsidR="00463383" w:rsidRPr="00C93D4E" w:rsidRDefault="00463383" w:rsidP="006456E5">
            <w:pPr>
              <w:spacing w:line="276" w:lineRule="auto"/>
              <w:jc w:val="center"/>
              <w:rPr>
                <w:color w:val="000000"/>
                <w:sz w:val="20"/>
                <w:szCs w:val="20"/>
              </w:rPr>
            </w:pPr>
            <w:r w:rsidRPr="00C93D4E">
              <w:rPr>
                <w:color w:val="000000"/>
                <w:sz w:val="20"/>
                <w:szCs w:val="20"/>
              </w:rPr>
              <w:t>Usluge</w:t>
            </w:r>
          </w:p>
        </w:tc>
        <w:tc>
          <w:tcPr>
            <w:tcW w:w="2126" w:type="dxa"/>
            <w:gridSpan w:val="2"/>
            <w:tcBorders>
              <w:top w:val="single" w:sz="8" w:space="0" w:color="auto"/>
              <w:left w:val="nil"/>
              <w:bottom w:val="single" w:sz="8" w:space="0" w:color="auto"/>
              <w:right w:val="single" w:sz="8" w:space="0" w:color="000000"/>
            </w:tcBorders>
            <w:shd w:val="clear" w:color="000000" w:fill="BDD6EE"/>
            <w:vAlign w:val="center"/>
            <w:hideMark/>
          </w:tcPr>
          <w:p w:rsidR="00463383" w:rsidRPr="00C93D4E" w:rsidRDefault="00463383" w:rsidP="006456E5">
            <w:pPr>
              <w:spacing w:line="276" w:lineRule="auto"/>
              <w:jc w:val="center"/>
              <w:rPr>
                <w:color w:val="000000"/>
                <w:sz w:val="20"/>
                <w:szCs w:val="20"/>
              </w:rPr>
            </w:pPr>
            <w:r w:rsidRPr="00C93D4E">
              <w:rPr>
                <w:color w:val="000000"/>
                <w:sz w:val="20"/>
                <w:szCs w:val="20"/>
              </w:rPr>
              <w:t>Radovi</w:t>
            </w:r>
          </w:p>
        </w:tc>
        <w:tc>
          <w:tcPr>
            <w:tcW w:w="2268" w:type="dxa"/>
            <w:gridSpan w:val="2"/>
            <w:tcBorders>
              <w:top w:val="single" w:sz="8" w:space="0" w:color="auto"/>
              <w:left w:val="nil"/>
              <w:bottom w:val="single" w:sz="8" w:space="0" w:color="auto"/>
              <w:right w:val="single" w:sz="8" w:space="0" w:color="000000"/>
            </w:tcBorders>
            <w:shd w:val="clear" w:color="000000" w:fill="BDD6EE"/>
            <w:vAlign w:val="center"/>
            <w:hideMark/>
          </w:tcPr>
          <w:p w:rsidR="00463383" w:rsidRPr="00C93D4E" w:rsidRDefault="00463383" w:rsidP="006456E5">
            <w:pPr>
              <w:spacing w:line="276" w:lineRule="auto"/>
              <w:jc w:val="center"/>
              <w:rPr>
                <w:color w:val="000000"/>
                <w:sz w:val="20"/>
                <w:szCs w:val="20"/>
              </w:rPr>
            </w:pPr>
            <w:r w:rsidRPr="00C93D4E">
              <w:rPr>
                <w:color w:val="000000"/>
                <w:sz w:val="20"/>
                <w:szCs w:val="20"/>
              </w:rPr>
              <w:t>Ukupno</w:t>
            </w:r>
          </w:p>
        </w:tc>
      </w:tr>
      <w:tr w:rsidR="00CD29B5" w:rsidRPr="00C93D4E" w:rsidTr="006068A6">
        <w:trPr>
          <w:trHeight w:val="615"/>
        </w:trPr>
        <w:tc>
          <w:tcPr>
            <w:tcW w:w="999" w:type="dxa"/>
            <w:tcBorders>
              <w:top w:val="nil"/>
              <w:left w:val="single" w:sz="8" w:space="0" w:color="auto"/>
              <w:bottom w:val="single" w:sz="8" w:space="0" w:color="auto"/>
              <w:right w:val="single" w:sz="8" w:space="0" w:color="auto"/>
            </w:tcBorders>
            <w:shd w:val="clear" w:color="000000" w:fill="BDD6EE"/>
            <w:vAlign w:val="center"/>
            <w:hideMark/>
          </w:tcPr>
          <w:p w:rsidR="00463383" w:rsidRPr="00C93D4E" w:rsidRDefault="00463383" w:rsidP="006456E5">
            <w:pPr>
              <w:spacing w:line="276" w:lineRule="auto"/>
              <w:jc w:val="both"/>
              <w:rPr>
                <w:color w:val="000000"/>
                <w:sz w:val="20"/>
                <w:szCs w:val="20"/>
              </w:rPr>
            </w:pPr>
            <w:r w:rsidRPr="00C93D4E">
              <w:rPr>
                <w:color w:val="000000"/>
                <w:sz w:val="20"/>
                <w:szCs w:val="20"/>
              </w:rPr>
              <w:t>Osnov izuzeća</w:t>
            </w:r>
          </w:p>
        </w:tc>
        <w:tc>
          <w:tcPr>
            <w:tcW w:w="703" w:type="dxa"/>
            <w:tcBorders>
              <w:top w:val="nil"/>
              <w:left w:val="nil"/>
              <w:bottom w:val="single" w:sz="8" w:space="0" w:color="auto"/>
              <w:right w:val="single" w:sz="8" w:space="0" w:color="auto"/>
            </w:tcBorders>
            <w:shd w:val="clear" w:color="000000" w:fill="BDD6EE"/>
            <w:vAlign w:val="center"/>
            <w:hideMark/>
          </w:tcPr>
          <w:p w:rsidR="00463383" w:rsidRPr="00C93D4E" w:rsidRDefault="00463383" w:rsidP="006456E5">
            <w:pPr>
              <w:spacing w:line="276" w:lineRule="auto"/>
              <w:jc w:val="both"/>
              <w:rPr>
                <w:color w:val="000000"/>
                <w:sz w:val="20"/>
                <w:szCs w:val="20"/>
              </w:rPr>
            </w:pPr>
            <w:r w:rsidRPr="00C93D4E">
              <w:rPr>
                <w:color w:val="000000"/>
                <w:sz w:val="20"/>
                <w:szCs w:val="20"/>
              </w:rPr>
              <w:t>Broj</w:t>
            </w:r>
          </w:p>
        </w:tc>
        <w:tc>
          <w:tcPr>
            <w:tcW w:w="1276" w:type="dxa"/>
            <w:tcBorders>
              <w:top w:val="nil"/>
              <w:left w:val="nil"/>
              <w:bottom w:val="single" w:sz="8" w:space="0" w:color="auto"/>
              <w:right w:val="single" w:sz="8" w:space="0" w:color="auto"/>
            </w:tcBorders>
            <w:shd w:val="clear" w:color="000000" w:fill="BDD6EE"/>
            <w:vAlign w:val="center"/>
            <w:hideMark/>
          </w:tcPr>
          <w:p w:rsidR="00463383" w:rsidRPr="00C93D4E" w:rsidRDefault="00463383" w:rsidP="006456E5">
            <w:pPr>
              <w:spacing w:line="276" w:lineRule="auto"/>
              <w:jc w:val="center"/>
              <w:rPr>
                <w:color w:val="000000"/>
                <w:sz w:val="20"/>
                <w:szCs w:val="20"/>
              </w:rPr>
            </w:pPr>
            <w:r w:rsidRPr="00C93D4E">
              <w:rPr>
                <w:color w:val="000000"/>
                <w:sz w:val="20"/>
                <w:szCs w:val="20"/>
              </w:rPr>
              <w:t>KM</w:t>
            </w:r>
          </w:p>
        </w:tc>
        <w:tc>
          <w:tcPr>
            <w:tcW w:w="850" w:type="dxa"/>
            <w:tcBorders>
              <w:top w:val="nil"/>
              <w:left w:val="nil"/>
              <w:bottom w:val="single" w:sz="8" w:space="0" w:color="auto"/>
              <w:right w:val="single" w:sz="8" w:space="0" w:color="auto"/>
            </w:tcBorders>
            <w:shd w:val="clear" w:color="000000" w:fill="BDD6EE"/>
            <w:vAlign w:val="center"/>
            <w:hideMark/>
          </w:tcPr>
          <w:p w:rsidR="00463383" w:rsidRPr="00C93D4E" w:rsidRDefault="00463383" w:rsidP="006456E5">
            <w:pPr>
              <w:spacing w:line="276" w:lineRule="auto"/>
              <w:jc w:val="center"/>
              <w:rPr>
                <w:color w:val="000000"/>
                <w:sz w:val="20"/>
                <w:szCs w:val="20"/>
              </w:rPr>
            </w:pPr>
            <w:r w:rsidRPr="00C93D4E">
              <w:rPr>
                <w:color w:val="000000"/>
                <w:sz w:val="20"/>
                <w:szCs w:val="20"/>
              </w:rPr>
              <w:t>Broj</w:t>
            </w:r>
          </w:p>
        </w:tc>
        <w:tc>
          <w:tcPr>
            <w:tcW w:w="1418" w:type="dxa"/>
            <w:tcBorders>
              <w:top w:val="nil"/>
              <w:left w:val="nil"/>
              <w:bottom w:val="single" w:sz="8" w:space="0" w:color="auto"/>
              <w:right w:val="single" w:sz="8" w:space="0" w:color="auto"/>
            </w:tcBorders>
            <w:shd w:val="clear" w:color="000000" w:fill="BDD6EE"/>
            <w:vAlign w:val="center"/>
            <w:hideMark/>
          </w:tcPr>
          <w:p w:rsidR="00463383" w:rsidRPr="00C93D4E" w:rsidRDefault="00463383" w:rsidP="006456E5">
            <w:pPr>
              <w:spacing w:line="276" w:lineRule="auto"/>
              <w:jc w:val="center"/>
              <w:rPr>
                <w:color w:val="000000"/>
                <w:sz w:val="20"/>
                <w:szCs w:val="20"/>
              </w:rPr>
            </w:pPr>
            <w:r w:rsidRPr="00C93D4E">
              <w:rPr>
                <w:color w:val="000000"/>
                <w:sz w:val="20"/>
                <w:szCs w:val="20"/>
              </w:rPr>
              <w:t>KM</w:t>
            </w:r>
          </w:p>
        </w:tc>
        <w:tc>
          <w:tcPr>
            <w:tcW w:w="708" w:type="dxa"/>
            <w:tcBorders>
              <w:top w:val="nil"/>
              <w:left w:val="nil"/>
              <w:bottom w:val="single" w:sz="8" w:space="0" w:color="auto"/>
              <w:right w:val="single" w:sz="8" w:space="0" w:color="auto"/>
            </w:tcBorders>
            <w:shd w:val="clear" w:color="000000" w:fill="BDD6EE"/>
            <w:vAlign w:val="center"/>
            <w:hideMark/>
          </w:tcPr>
          <w:p w:rsidR="00463383" w:rsidRPr="00C93D4E" w:rsidRDefault="00463383" w:rsidP="006456E5">
            <w:pPr>
              <w:spacing w:line="276" w:lineRule="auto"/>
              <w:jc w:val="center"/>
              <w:rPr>
                <w:color w:val="000000"/>
                <w:sz w:val="20"/>
                <w:szCs w:val="20"/>
              </w:rPr>
            </w:pPr>
            <w:r w:rsidRPr="00C93D4E">
              <w:rPr>
                <w:color w:val="000000"/>
                <w:sz w:val="20"/>
                <w:szCs w:val="20"/>
              </w:rPr>
              <w:t>Broj</w:t>
            </w:r>
          </w:p>
        </w:tc>
        <w:tc>
          <w:tcPr>
            <w:tcW w:w="1418" w:type="dxa"/>
            <w:tcBorders>
              <w:top w:val="nil"/>
              <w:left w:val="nil"/>
              <w:bottom w:val="single" w:sz="8" w:space="0" w:color="auto"/>
              <w:right w:val="single" w:sz="8" w:space="0" w:color="auto"/>
            </w:tcBorders>
            <w:shd w:val="clear" w:color="000000" w:fill="BDD6EE"/>
            <w:vAlign w:val="center"/>
            <w:hideMark/>
          </w:tcPr>
          <w:p w:rsidR="00463383" w:rsidRPr="00C93D4E" w:rsidRDefault="00463383" w:rsidP="006456E5">
            <w:pPr>
              <w:spacing w:line="276" w:lineRule="auto"/>
              <w:jc w:val="center"/>
              <w:rPr>
                <w:color w:val="000000"/>
                <w:sz w:val="20"/>
                <w:szCs w:val="20"/>
              </w:rPr>
            </w:pPr>
            <w:r w:rsidRPr="00C93D4E">
              <w:rPr>
                <w:color w:val="000000"/>
                <w:sz w:val="20"/>
                <w:szCs w:val="20"/>
              </w:rPr>
              <w:t>KM</w:t>
            </w:r>
          </w:p>
        </w:tc>
        <w:tc>
          <w:tcPr>
            <w:tcW w:w="850" w:type="dxa"/>
            <w:tcBorders>
              <w:top w:val="nil"/>
              <w:left w:val="nil"/>
              <w:bottom w:val="single" w:sz="8" w:space="0" w:color="auto"/>
              <w:right w:val="single" w:sz="8" w:space="0" w:color="auto"/>
            </w:tcBorders>
            <w:shd w:val="clear" w:color="000000" w:fill="BDD6EE"/>
            <w:vAlign w:val="center"/>
            <w:hideMark/>
          </w:tcPr>
          <w:p w:rsidR="00463383" w:rsidRPr="00C93D4E" w:rsidRDefault="00463383" w:rsidP="006456E5">
            <w:pPr>
              <w:spacing w:line="276" w:lineRule="auto"/>
              <w:jc w:val="center"/>
              <w:rPr>
                <w:color w:val="000000"/>
                <w:sz w:val="20"/>
                <w:szCs w:val="20"/>
              </w:rPr>
            </w:pPr>
            <w:r w:rsidRPr="00C93D4E">
              <w:rPr>
                <w:color w:val="000000"/>
                <w:sz w:val="20"/>
                <w:szCs w:val="20"/>
              </w:rPr>
              <w:t>Broj</w:t>
            </w:r>
          </w:p>
        </w:tc>
        <w:tc>
          <w:tcPr>
            <w:tcW w:w="1418" w:type="dxa"/>
            <w:tcBorders>
              <w:top w:val="nil"/>
              <w:left w:val="nil"/>
              <w:bottom w:val="single" w:sz="8" w:space="0" w:color="auto"/>
              <w:right w:val="single" w:sz="8" w:space="0" w:color="auto"/>
            </w:tcBorders>
            <w:shd w:val="clear" w:color="000000" w:fill="BDD6EE"/>
            <w:vAlign w:val="center"/>
            <w:hideMark/>
          </w:tcPr>
          <w:p w:rsidR="00463383" w:rsidRPr="00C93D4E" w:rsidRDefault="00463383" w:rsidP="006456E5">
            <w:pPr>
              <w:spacing w:line="276" w:lineRule="auto"/>
              <w:jc w:val="center"/>
              <w:rPr>
                <w:color w:val="000000"/>
                <w:sz w:val="20"/>
                <w:szCs w:val="20"/>
              </w:rPr>
            </w:pPr>
            <w:r w:rsidRPr="00C93D4E">
              <w:rPr>
                <w:color w:val="000000"/>
                <w:sz w:val="20"/>
                <w:szCs w:val="20"/>
              </w:rPr>
              <w:t>KM</w:t>
            </w:r>
          </w:p>
        </w:tc>
      </w:tr>
      <w:tr w:rsidR="00EE5C21" w:rsidRPr="00C93D4E" w:rsidTr="00C93D4E">
        <w:trPr>
          <w:trHeight w:val="778"/>
        </w:trPr>
        <w:tc>
          <w:tcPr>
            <w:tcW w:w="999"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EE5C21" w:rsidRPr="00C93D4E" w:rsidRDefault="00EE5C21" w:rsidP="00C93D4E">
            <w:pPr>
              <w:spacing w:line="276" w:lineRule="auto"/>
              <w:rPr>
                <w:color w:val="000000"/>
                <w:sz w:val="20"/>
                <w:szCs w:val="20"/>
              </w:rPr>
            </w:pPr>
            <w:r w:rsidRPr="00C93D4E">
              <w:rPr>
                <w:color w:val="000000"/>
                <w:sz w:val="20"/>
                <w:szCs w:val="20"/>
              </w:rPr>
              <w:t>Član 10. stav (1) tačka b)</w:t>
            </w:r>
          </w:p>
        </w:tc>
        <w:tc>
          <w:tcPr>
            <w:tcW w:w="703"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5</w:t>
            </w:r>
          </w:p>
        </w:tc>
        <w:tc>
          <w:tcPr>
            <w:tcW w:w="1276"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271.129,00</w:t>
            </w:r>
          </w:p>
        </w:tc>
        <w:tc>
          <w:tcPr>
            <w:tcW w:w="850"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6</w:t>
            </w:r>
          </w:p>
        </w:tc>
        <w:tc>
          <w:tcPr>
            <w:tcW w:w="1418"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45.534.410,91</w:t>
            </w:r>
          </w:p>
        </w:tc>
        <w:tc>
          <w:tcPr>
            <w:tcW w:w="708"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0,00</w:t>
            </w:r>
          </w:p>
        </w:tc>
        <w:tc>
          <w:tcPr>
            <w:tcW w:w="850"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11</w:t>
            </w:r>
          </w:p>
        </w:tc>
        <w:tc>
          <w:tcPr>
            <w:tcW w:w="1418"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45.805.539,91</w:t>
            </w:r>
          </w:p>
        </w:tc>
      </w:tr>
      <w:tr w:rsidR="00EE5C21" w:rsidRPr="00C93D4E" w:rsidTr="00C93D4E">
        <w:trPr>
          <w:trHeight w:val="690"/>
        </w:trPr>
        <w:tc>
          <w:tcPr>
            <w:tcW w:w="999" w:type="dxa"/>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EE5C21" w:rsidRPr="00C93D4E" w:rsidRDefault="00EE5C21" w:rsidP="00C93D4E">
            <w:pPr>
              <w:spacing w:line="276" w:lineRule="auto"/>
              <w:rPr>
                <w:color w:val="000000"/>
                <w:sz w:val="20"/>
                <w:szCs w:val="20"/>
              </w:rPr>
            </w:pPr>
            <w:r w:rsidRPr="00C93D4E">
              <w:rPr>
                <w:color w:val="000000"/>
                <w:sz w:val="20"/>
                <w:szCs w:val="20"/>
              </w:rPr>
              <w:t>Član 10. stav (1) tačka c)</w:t>
            </w:r>
          </w:p>
        </w:tc>
        <w:tc>
          <w:tcPr>
            <w:tcW w:w="703" w:type="dxa"/>
            <w:tcBorders>
              <w:top w:val="nil"/>
              <w:left w:val="nil"/>
              <w:bottom w:val="single" w:sz="4"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9</w:t>
            </w:r>
          </w:p>
        </w:tc>
        <w:tc>
          <w:tcPr>
            <w:tcW w:w="1276" w:type="dxa"/>
            <w:tcBorders>
              <w:top w:val="nil"/>
              <w:left w:val="nil"/>
              <w:bottom w:val="single" w:sz="4"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1.404.382,96</w:t>
            </w:r>
          </w:p>
        </w:tc>
        <w:tc>
          <w:tcPr>
            <w:tcW w:w="850" w:type="dxa"/>
            <w:tcBorders>
              <w:top w:val="nil"/>
              <w:left w:val="nil"/>
              <w:bottom w:val="single" w:sz="4"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33</w:t>
            </w:r>
          </w:p>
        </w:tc>
        <w:tc>
          <w:tcPr>
            <w:tcW w:w="1418" w:type="dxa"/>
            <w:tcBorders>
              <w:top w:val="nil"/>
              <w:left w:val="nil"/>
              <w:bottom w:val="single" w:sz="4"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264.605,24</w:t>
            </w:r>
          </w:p>
        </w:tc>
        <w:tc>
          <w:tcPr>
            <w:tcW w:w="708" w:type="dxa"/>
            <w:tcBorders>
              <w:top w:val="nil"/>
              <w:left w:val="nil"/>
              <w:bottom w:val="single" w:sz="4"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47</w:t>
            </w:r>
          </w:p>
        </w:tc>
        <w:tc>
          <w:tcPr>
            <w:tcW w:w="1418" w:type="dxa"/>
            <w:tcBorders>
              <w:top w:val="nil"/>
              <w:left w:val="nil"/>
              <w:bottom w:val="single" w:sz="4"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12.288.239,13</w:t>
            </w:r>
          </w:p>
        </w:tc>
        <w:tc>
          <w:tcPr>
            <w:tcW w:w="850" w:type="dxa"/>
            <w:tcBorders>
              <w:top w:val="nil"/>
              <w:left w:val="nil"/>
              <w:bottom w:val="single" w:sz="4"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89</w:t>
            </w:r>
          </w:p>
        </w:tc>
        <w:tc>
          <w:tcPr>
            <w:tcW w:w="1418" w:type="dxa"/>
            <w:tcBorders>
              <w:top w:val="nil"/>
              <w:left w:val="nil"/>
              <w:bottom w:val="single" w:sz="4"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13.957.227,33</w:t>
            </w:r>
          </w:p>
        </w:tc>
      </w:tr>
      <w:tr w:rsidR="00EE5C21" w:rsidRPr="00C93D4E" w:rsidTr="00C93D4E">
        <w:trPr>
          <w:trHeight w:val="758"/>
        </w:trPr>
        <w:tc>
          <w:tcPr>
            <w:tcW w:w="99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E5C21" w:rsidRPr="00C93D4E" w:rsidRDefault="00EE5C21" w:rsidP="00C93D4E">
            <w:pPr>
              <w:spacing w:line="276" w:lineRule="auto"/>
              <w:rPr>
                <w:color w:val="000000"/>
                <w:sz w:val="20"/>
                <w:szCs w:val="20"/>
              </w:rPr>
            </w:pPr>
            <w:r w:rsidRPr="00C93D4E">
              <w:rPr>
                <w:color w:val="000000"/>
                <w:sz w:val="20"/>
                <w:szCs w:val="20"/>
              </w:rPr>
              <w:t>Član 10. stav (1) tačka d)</w:t>
            </w:r>
          </w:p>
        </w:tc>
        <w:tc>
          <w:tcPr>
            <w:tcW w:w="703" w:type="dxa"/>
            <w:tcBorders>
              <w:top w:val="single" w:sz="4" w:space="0" w:color="auto"/>
              <w:left w:val="single" w:sz="4" w:space="0" w:color="auto"/>
              <w:bottom w:val="single" w:sz="4" w:space="0" w:color="auto"/>
              <w:right w:val="single" w:sz="4"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1.007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3.013.944,66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9.453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16.712.001,86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253.407,66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10.467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19.979.354,18</w:t>
            </w:r>
          </w:p>
        </w:tc>
      </w:tr>
      <w:tr w:rsidR="00EE5C21" w:rsidRPr="00C93D4E" w:rsidTr="00C93D4E">
        <w:trPr>
          <w:trHeight w:val="698"/>
        </w:trPr>
        <w:tc>
          <w:tcPr>
            <w:tcW w:w="999" w:type="dxa"/>
            <w:tcBorders>
              <w:top w:val="single" w:sz="4" w:space="0" w:color="auto"/>
              <w:left w:val="single" w:sz="8" w:space="0" w:color="auto"/>
              <w:bottom w:val="single" w:sz="8" w:space="0" w:color="auto"/>
              <w:right w:val="single" w:sz="8" w:space="0" w:color="auto"/>
            </w:tcBorders>
            <w:shd w:val="clear" w:color="auto" w:fill="C6D9F1" w:themeFill="text2" w:themeFillTint="33"/>
            <w:vAlign w:val="center"/>
            <w:hideMark/>
          </w:tcPr>
          <w:p w:rsidR="00EE5C21" w:rsidRPr="00C93D4E" w:rsidRDefault="00EE5C21" w:rsidP="00C93D4E">
            <w:pPr>
              <w:spacing w:line="276" w:lineRule="auto"/>
              <w:rPr>
                <w:color w:val="000000"/>
                <w:sz w:val="20"/>
                <w:szCs w:val="20"/>
              </w:rPr>
            </w:pPr>
            <w:r w:rsidRPr="00C93D4E">
              <w:rPr>
                <w:color w:val="000000"/>
                <w:sz w:val="20"/>
                <w:szCs w:val="20"/>
              </w:rPr>
              <w:t>Član 10. stav (1) tačka e)</w:t>
            </w:r>
          </w:p>
        </w:tc>
        <w:tc>
          <w:tcPr>
            <w:tcW w:w="703" w:type="dxa"/>
            <w:tcBorders>
              <w:top w:val="single" w:sz="4" w:space="0" w:color="auto"/>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1</w:t>
            </w:r>
          </w:p>
        </w:tc>
        <w:tc>
          <w:tcPr>
            <w:tcW w:w="1276" w:type="dxa"/>
            <w:tcBorders>
              <w:top w:val="single" w:sz="4" w:space="0" w:color="auto"/>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1.040,00</w:t>
            </w:r>
          </w:p>
        </w:tc>
        <w:tc>
          <w:tcPr>
            <w:tcW w:w="850" w:type="dxa"/>
            <w:tcBorders>
              <w:top w:val="single" w:sz="4" w:space="0" w:color="auto"/>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830</w:t>
            </w:r>
          </w:p>
        </w:tc>
        <w:tc>
          <w:tcPr>
            <w:tcW w:w="1418" w:type="dxa"/>
            <w:tcBorders>
              <w:top w:val="single" w:sz="4" w:space="0" w:color="auto"/>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4.371.115,00</w:t>
            </w:r>
          </w:p>
        </w:tc>
        <w:tc>
          <w:tcPr>
            <w:tcW w:w="708" w:type="dxa"/>
            <w:tcBorders>
              <w:top w:val="single" w:sz="4" w:space="0" w:color="auto"/>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0</w:t>
            </w:r>
          </w:p>
        </w:tc>
        <w:tc>
          <w:tcPr>
            <w:tcW w:w="1418" w:type="dxa"/>
            <w:tcBorders>
              <w:top w:val="single" w:sz="4" w:space="0" w:color="auto"/>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0,00</w:t>
            </w:r>
          </w:p>
        </w:tc>
        <w:tc>
          <w:tcPr>
            <w:tcW w:w="850" w:type="dxa"/>
            <w:tcBorders>
              <w:top w:val="single" w:sz="4" w:space="0" w:color="auto"/>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831</w:t>
            </w:r>
          </w:p>
        </w:tc>
        <w:tc>
          <w:tcPr>
            <w:tcW w:w="1418" w:type="dxa"/>
            <w:tcBorders>
              <w:top w:val="single" w:sz="4" w:space="0" w:color="auto"/>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4.372.155,00</w:t>
            </w:r>
          </w:p>
        </w:tc>
      </w:tr>
      <w:tr w:rsidR="00EE5C21" w:rsidRPr="00C93D4E" w:rsidTr="00C93D4E">
        <w:trPr>
          <w:trHeight w:val="766"/>
        </w:trPr>
        <w:tc>
          <w:tcPr>
            <w:tcW w:w="999"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EE5C21" w:rsidRPr="00C93D4E" w:rsidRDefault="00EE5C21" w:rsidP="00C93D4E">
            <w:pPr>
              <w:spacing w:line="276" w:lineRule="auto"/>
              <w:rPr>
                <w:color w:val="000000"/>
                <w:sz w:val="20"/>
                <w:szCs w:val="20"/>
              </w:rPr>
            </w:pPr>
            <w:r w:rsidRPr="00C93D4E">
              <w:rPr>
                <w:color w:val="000000"/>
                <w:sz w:val="20"/>
                <w:szCs w:val="20"/>
              </w:rPr>
              <w:t>Član 10. stav (1) tačka f)</w:t>
            </w:r>
          </w:p>
        </w:tc>
        <w:tc>
          <w:tcPr>
            <w:tcW w:w="703"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2</w:t>
            </w:r>
          </w:p>
        </w:tc>
        <w:tc>
          <w:tcPr>
            <w:tcW w:w="1276"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393.444,00</w:t>
            </w:r>
          </w:p>
        </w:tc>
        <w:tc>
          <w:tcPr>
            <w:tcW w:w="850"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70</w:t>
            </w:r>
          </w:p>
        </w:tc>
        <w:tc>
          <w:tcPr>
            <w:tcW w:w="1418"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399.605,94</w:t>
            </w:r>
          </w:p>
        </w:tc>
        <w:tc>
          <w:tcPr>
            <w:tcW w:w="708"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2</w:t>
            </w:r>
          </w:p>
        </w:tc>
        <w:tc>
          <w:tcPr>
            <w:tcW w:w="1418"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750</w:t>
            </w:r>
          </w:p>
        </w:tc>
        <w:tc>
          <w:tcPr>
            <w:tcW w:w="850"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74</w:t>
            </w:r>
          </w:p>
        </w:tc>
        <w:tc>
          <w:tcPr>
            <w:tcW w:w="1418"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793.79994</w:t>
            </w:r>
          </w:p>
        </w:tc>
      </w:tr>
      <w:tr w:rsidR="00C93D4E" w:rsidRPr="00C93D4E" w:rsidTr="006068A6">
        <w:trPr>
          <w:trHeight w:val="315"/>
        </w:trPr>
        <w:tc>
          <w:tcPr>
            <w:tcW w:w="999"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rsidR="00C93D4E" w:rsidRPr="00C93D4E" w:rsidRDefault="00C93D4E" w:rsidP="00C93D4E">
            <w:pPr>
              <w:spacing w:line="276" w:lineRule="auto"/>
              <w:rPr>
                <w:color w:val="000000"/>
                <w:sz w:val="20"/>
                <w:szCs w:val="20"/>
              </w:rPr>
            </w:pPr>
            <w:r w:rsidRPr="00C93D4E">
              <w:rPr>
                <w:color w:val="000000"/>
                <w:sz w:val="20"/>
                <w:szCs w:val="20"/>
              </w:rPr>
              <w:t>Član 86. stav (1) tačka a)</w:t>
            </w:r>
          </w:p>
        </w:tc>
        <w:tc>
          <w:tcPr>
            <w:tcW w:w="703" w:type="dxa"/>
            <w:tcBorders>
              <w:top w:val="nil"/>
              <w:left w:val="nil"/>
              <w:bottom w:val="single" w:sz="8" w:space="0" w:color="auto"/>
              <w:right w:val="single" w:sz="8" w:space="0" w:color="auto"/>
            </w:tcBorders>
            <w:shd w:val="clear" w:color="auto" w:fill="auto"/>
            <w:vAlign w:val="center"/>
          </w:tcPr>
          <w:p w:rsidR="00C93D4E" w:rsidRPr="00C93D4E" w:rsidRDefault="00C93D4E" w:rsidP="00EE5C21">
            <w:pPr>
              <w:jc w:val="right"/>
              <w:rPr>
                <w:color w:val="000000"/>
                <w:sz w:val="20"/>
                <w:szCs w:val="20"/>
              </w:rPr>
            </w:pPr>
            <w:r w:rsidRPr="00C93D4E">
              <w:rPr>
                <w:color w:val="000000"/>
                <w:sz w:val="20"/>
                <w:szCs w:val="20"/>
              </w:rPr>
              <w:t>0</w:t>
            </w:r>
          </w:p>
        </w:tc>
        <w:tc>
          <w:tcPr>
            <w:tcW w:w="1276" w:type="dxa"/>
            <w:tcBorders>
              <w:top w:val="nil"/>
              <w:left w:val="nil"/>
              <w:bottom w:val="single" w:sz="8" w:space="0" w:color="auto"/>
              <w:right w:val="single" w:sz="8" w:space="0" w:color="auto"/>
            </w:tcBorders>
            <w:shd w:val="clear" w:color="auto" w:fill="auto"/>
            <w:vAlign w:val="center"/>
          </w:tcPr>
          <w:p w:rsidR="00C93D4E" w:rsidRPr="00C93D4E" w:rsidRDefault="00C93D4E" w:rsidP="00EE5C21">
            <w:pPr>
              <w:jc w:val="right"/>
              <w:rPr>
                <w:color w:val="000000"/>
                <w:sz w:val="20"/>
                <w:szCs w:val="20"/>
              </w:rPr>
            </w:pPr>
            <w:r w:rsidRPr="00C93D4E">
              <w:rPr>
                <w:color w:val="000000"/>
                <w:sz w:val="20"/>
                <w:szCs w:val="20"/>
              </w:rPr>
              <w:t>0,00</w:t>
            </w:r>
          </w:p>
        </w:tc>
        <w:tc>
          <w:tcPr>
            <w:tcW w:w="850" w:type="dxa"/>
            <w:tcBorders>
              <w:top w:val="nil"/>
              <w:left w:val="nil"/>
              <w:bottom w:val="single" w:sz="8" w:space="0" w:color="auto"/>
              <w:right w:val="single" w:sz="8" w:space="0" w:color="auto"/>
            </w:tcBorders>
            <w:shd w:val="clear" w:color="auto" w:fill="auto"/>
            <w:vAlign w:val="center"/>
          </w:tcPr>
          <w:p w:rsidR="00C93D4E" w:rsidRPr="00C93D4E" w:rsidRDefault="00C93D4E" w:rsidP="00EE5C21">
            <w:pPr>
              <w:jc w:val="right"/>
              <w:rPr>
                <w:color w:val="000000"/>
                <w:sz w:val="20"/>
                <w:szCs w:val="20"/>
              </w:rPr>
            </w:pPr>
            <w:r w:rsidRPr="00C93D4E">
              <w:rPr>
                <w:color w:val="000000"/>
                <w:sz w:val="20"/>
                <w:szCs w:val="20"/>
              </w:rPr>
              <w:t>1</w:t>
            </w:r>
          </w:p>
        </w:tc>
        <w:tc>
          <w:tcPr>
            <w:tcW w:w="1418" w:type="dxa"/>
            <w:tcBorders>
              <w:top w:val="nil"/>
              <w:left w:val="nil"/>
              <w:bottom w:val="single" w:sz="8" w:space="0" w:color="auto"/>
              <w:right w:val="single" w:sz="8" w:space="0" w:color="auto"/>
            </w:tcBorders>
            <w:shd w:val="clear" w:color="auto" w:fill="auto"/>
            <w:vAlign w:val="center"/>
          </w:tcPr>
          <w:p w:rsidR="00C93D4E" w:rsidRPr="00C93D4E" w:rsidRDefault="00C93D4E" w:rsidP="00EE5C21">
            <w:pPr>
              <w:jc w:val="right"/>
              <w:rPr>
                <w:color w:val="000000"/>
                <w:sz w:val="20"/>
                <w:szCs w:val="20"/>
              </w:rPr>
            </w:pPr>
            <w:r w:rsidRPr="00C93D4E">
              <w:rPr>
                <w:color w:val="000000"/>
                <w:sz w:val="20"/>
                <w:szCs w:val="20"/>
              </w:rPr>
              <w:t>68.600,00</w:t>
            </w:r>
          </w:p>
        </w:tc>
        <w:tc>
          <w:tcPr>
            <w:tcW w:w="708" w:type="dxa"/>
            <w:tcBorders>
              <w:top w:val="nil"/>
              <w:left w:val="nil"/>
              <w:bottom w:val="single" w:sz="8" w:space="0" w:color="auto"/>
              <w:right w:val="single" w:sz="8" w:space="0" w:color="auto"/>
            </w:tcBorders>
            <w:shd w:val="clear" w:color="auto" w:fill="auto"/>
            <w:vAlign w:val="center"/>
          </w:tcPr>
          <w:p w:rsidR="00C93D4E" w:rsidRPr="00C93D4E" w:rsidRDefault="00C93D4E" w:rsidP="00EE5C21">
            <w:pPr>
              <w:jc w:val="right"/>
              <w:rPr>
                <w:color w:val="000000"/>
                <w:sz w:val="20"/>
                <w:szCs w:val="20"/>
              </w:rPr>
            </w:pPr>
            <w:r w:rsidRPr="00C93D4E">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tcPr>
          <w:p w:rsidR="00C93D4E" w:rsidRPr="00C93D4E" w:rsidRDefault="00C93D4E" w:rsidP="00EE5C21">
            <w:pPr>
              <w:jc w:val="right"/>
              <w:rPr>
                <w:color w:val="000000"/>
                <w:sz w:val="20"/>
                <w:szCs w:val="20"/>
              </w:rPr>
            </w:pPr>
            <w:r w:rsidRPr="00C93D4E">
              <w:rPr>
                <w:color w:val="000000"/>
                <w:sz w:val="20"/>
                <w:szCs w:val="20"/>
              </w:rPr>
              <w:t>0,00</w:t>
            </w:r>
          </w:p>
        </w:tc>
        <w:tc>
          <w:tcPr>
            <w:tcW w:w="850" w:type="dxa"/>
            <w:tcBorders>
              <w:top w:val="nil"/>
              <w:left w:val="nil"/>
              <w:bottom w:val="single" w:sz="8" w:space="0" w:color="auto"/>
              <w:right w:val="single" w:sz="8" w:space="0" w:color="auto"/>
            </w:tcBorders>
            <w:shd w:val="clear" w:color="auto" w:fill="auto"/>
            <w:vAlign w:val="center"/>
          </w:tcPr>
          <w:p w:rsidR="00C93D4E" w:rsidRPr="00C93D4E" w:rsidRDefault="00C93D4E" w:rsidP="00EE5C21">
            <w:pPr>
              <w:jc w:val="right"/>
              <w:rPr>
                <w:color w:val="000000"/>
                <w:sz w:val="20"/>
                <w:szCs w:val="20"/>
              </w:rPr>
            </w:pPr>
            <w:r w:rsidRPr="00C93D4E">
              <w:rPr>
                <w:color w:val="000000"/>
                <w:sz w:val="20"/>
                <w:szCs w:val="20"/>
              </w:rPr>
              <w:t>1</w:t>
            </w:r>
          </w:p>
        </w:tc>
        <w:tc>
          <w:tcPr>
            <w:tcW w:w="1418" w:type="dxa"/>
            <w:tcBorders>
              <w:top w:val="nil"/>
              <w:left w:val="nil"/>
              <w:bottom w:val="single" w:sz="8" w:space="0" w:color="auto"/>
              <w:right w:val="single" w:sz="8" w:space="0" w:color="auto"/>
            </w:tcBorders>
            <w:shd w:val="clear" w:color="auto" w:fill="auto"/>
            <w:vAlign w:val="center"/>
          </w:tcPr>
          <w:p w:rsidR="00C93D4E" w:rsidRPr="00C93D4E" w:rsidRDefault="00C93D4E" w:rsidP="00EE5C21">
            <w:pPr>
              <w:jc w:val="right"/>
              <w:rPr>
                <w:color w:val="000000"/>
                <w:sz w:val="20"/>
                <w:szCs w:val="20"/>
              </w:rPr>
            </w:pPr>
            <w:r w:rsidRPr="00C93D4E">
              <w:rPr>
                <w:color w:val="000000"/>
                <w:sz w:val="20"/>
                <w:szCs w:val="20"/>
              </w:rPr>
              <w:t>68.600,00</w:t>
            </w:r>
          </w:p>
        </w:tc>
      </w:tr>
      <w:tr w:rsidR="00EE5C21" w:rsidRPr="00C93D4E" w:rsidTr="00C93D4E">
        <w:trPr>
          <w:trHeight w:val="315"/>
        </w:trPr>
        <w:tc>
          <w:tcPr>
            <w:tcW w:w="999"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EE5C21" w:rsidRPr="00C93D4E" w:rsidRDefault="00EE5C21" w:rsidP="00EE5C21">
            <w:pPr>
              <w:spacing w:line="276" w:lineRule="auto"/>
              <w:jc w:val="right"/>
              <w:rPr>
                <w:color w:val="000000"/>
                <w:sz w:val="20"/>
                <w:szCs w:val="20"/>
              </w:rPr>
            </w:pPr>
            <w:r w:rsidRPr="00C93D4E">
              <w:rPr>
                <w:color w:val="000000"/>
                <w:sz w:val="20"/>
                <w:szCs w:val="20"/>
              </w:rPr>
              <w:t>Ukupno</w:t>
            </w:r>
          </w:p>
        </w:tc>
        <w:tc>
          <w:tcPr>
            <w:tcW w:w="703"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1.024</w:t>
            </w:r>
          </w:p>
        </w:tc>
        <w:tc>
          <w:tcPr>
            <w:tcW w:w="1276"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5.083.940,62</w:t>
            </w:r>
          </w:p>
        </w:tc>
        <w:tc>
          <w:tcPr>
            <w:tcW w:w="850"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10.393</w:t>
            </w:r>
          </w:p>
        </w:tc>
        <w:tc>
          <w:tcPr>
            <w:tcW w:w="1418"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67.350.338,95</w:t>
            </w:r>
          </w:p>
        </w:tc>
        <w:tc>
          <w:tcPr>
            <w:tcW w:w="708"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56</w:t>
            </w:r>
          </w:p>
        </w:tc>
        <w:tc>
          <w:tcPr>
            <w:tcW w:w="1418"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12.542.396,79</w:t>
            </w:r>
          </w:p>
        </w:tc>
        <w:tc>
          <w:tcPr>
            <w:tcW w:w="850"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11.473</w:t>
            </w:r>
          </w:p>
        </w:tc>
        <w:tc>
          <w:tcPr>
            <w:tcW w:w="1418" w:type="dxa"/>
            <w:tcBorders>
              <w:top w:val="nil"/>
              <w:left w:val="nil"/>
              <w:bottom w:val="single" w:sz="8" w:space="0" w:color="auto"/>
              <w:right w:val="single" w:sz="8" w:space="0" w:color="auto"/>
            </w:tcBorders>
            <w:shd w:val="clear" w:color="auto" w:fill="auto"/>
            <w:vAlign w:val="center"/>
          </w:tcPr>
          <w:p w:rsidR="00EE5C21" w:rsidRPr="00C93D4E" w:rsidRDefault="00C93D4E" w:rsidP="00EE5C21">
            <w:pPr>
              <w:jc w:val="right"/>
              <w:rPr>
                <w:color w:val="000000"/>
                <w:sz w:val="20"/>
                <w:szCs w:val="20"/>
              </w:rPr>
            </w:pPr>
            <w:r w:rsidRPr="00C93D4E">
              <w:rPr>
                <w:color w:val="000000"/>
                <w:sz w:val="20"/>
                <w:szCs w:val="20"/>
              </w:rPr>
              <w:t>87.976.676,36</w:t>
            </w:r>
          </w:p>
        </w:tc>
      </w:tr>
    </w:tbl>
    <w:p w:rsidR="00CD29B5" w:rsidRPr="006A0EFD" w:rsidRDefault="00CD29B5" w:rsidP="006456E5">
      <w:pPr>
        <w:spacing w:line="276" w:lineRule="auto"/>
        <w:jc w:val="both"/>
        <w:rPr>
          <w:i/>
          <w:color w:val="000000"/>
        </w:rPr>
      </w:pPr>
    </w:p>
    <w:p w:rsidR="00463383" w:rsidRPr="003A5ABF" w:rsidRDefault="00463383" w:rsidP="006456E5">
      <w:pPr>
        <w:spacing w:line="276" w:lineRule="auto"/>
        <w:jc w:val="both"/>
        <w:rPr>
          <w:color w:val="000000"/>
        </w:rPr>
      </w:pPr>
      <w:r w:rsidRPr="003A5ABF">
        <w:rPr>
          <w:color w:val="000000"/>
        </w:rPr>
        <w:t>Broj i vrijednost izuzeća u 201</w:t>
      </w:r>
      <w:r w:rsidR="005012B7" w:rsidRPr="003A5ABF">
        <w:rPr>
          <w:color w:val="000000"/>
        </w:rPr>
        <w:t>7</w:t>
      </w:r>
      <w:r w:rsidRPr="003A5ABF">
        <w:rPr>
          <w:color w:val="000000"/>
        </w:rPr>
        <w:t>. godini za pravna lica, prema predmetu nabavke dat ja je u donjoj tabeli:</w:t>
      </w:r>
    </w:p>
    <w:p w:rsidR="007A0C82" w:rsidRPr="006A0EFD" w:rsidRDefault="007A0C82" w:rsidP="006456E5">
      <w:pPr>
        <w:spacing w:line="276" w:lineRule="auto"/>
        <w:jc w:val="both"/>
        <w:rPr>
          <w:i/>
          <w:color w:val="000000"/>
        </w:rPr>
      </w:pPr>
    </w:p>
    <w:tbl>
      <w:tblPr>
        <w:tblStyle w:val="TableGrid"/>
        <w:tblW w:w="9640" w:type="dxa"/>
        <w:tblInd w:w="-289" w:type="dxa"/>
        <w:tblLayout w:type="fixed"/>
        <w:tblLook w:val="04A0" w:firstRow="1" w:lastRow="0" w:firstColumn="1" w:lastColumn="0" w:noHBand="0" w:noVBand="1"/>
      </w:tblPr>
      <w:tblGrid>
        <w:gridCol w:w="993"/>
        <w:gridCol w:w="709"/>
        <w:gridCol w:w="1276"/>
        <w:gridCol w:w="850"/>
        <w:gridCol w:w="1418"/>
        <w:gridCol w:w="708"/>
        <w:gridCol w:w="1418"/>
        <w:gridCol w:w="850"/>
        <w:gridCol w:w="1418"/>
      </w:tblGrid>
      <w:tr w:rsidR="00463383" w:rsidRPr="005012B7" w:rsidTr="00DA7CC6">
        <w:trPr>
          <w:trHeight w:val="615"/>
        </w:trPr>
        <w:tc>
          <w:tcPr>
            <w:tcW w:w="993" w:type="dxa"/>
            <w:tcBorders>
              <w:bottom w:val="single" w:sz="4" w:space="0" w:color="auto"/>
            </w:tcBorders>
            <w:shd w:val="clear" w:color="auto" w:fill="C6D9F1" w:themeFill="text2" w:themeFillTint="33"/>
            <w:hideMark/>
          </w:tcPr>
          <w:p w:rsidR="00463383" w:rsidRPr="005012B7" w:rsidRDefault="00463383" w:rsidP="006456E5">
            <w:pPr>
              <w:spacing w:line="276" w:lineRule="auto"/>
              <w:jc w:val="both"/>
              <w:rPr>
                <w:color w:val="000000"/>
                <w:sz w:val="20"/>
                <w:szCs w:val="20"/>
              </w:rPr>
            </w:pPr>
            <w:r w:rsidRPr="005012B7">
              <w:rPr>
                <w:color w:val="000000"/>
                <w:sz w:val="20"/>
                <w:szCs w:val="20"/>
              </w:rPr>
              <w:t>Predmet nabavke</w:t>
            </w:r>
          </w:p>
        </w:tc>
        <w:tc>
          <w:tcPr>
            <w:tcW w:w="1985" w:type="dxa"/>
            <w:gridSpan w:val="2"/>
            <w:shd w:val="clear" w:color="auto" w:fill="C6D9F1" w:themeFill="text2" w:themeFillTint="33"/>
            <w:vAlign w:val="center"/>
            <w:hideMark/>
          </w:tcPr>
          <w:p w:rsidR="00463383" w:rsidRPr="005012B7" w:rsidRDefault="00463383" w:rsidP="006456E5">
            <w:pPr>
              <w:spacing w:line="276" w:lineRule="auto"/>
              <w:jc w:val="center"/>
              <w:rPr>
                <w:color w:val="000000"/>
                <w:sz w:val="20"/>
                <w:szCs w:val="20"/>
              </w:rPr>
            </w:pPr>
            <w:r w:rsidRPr="005012B7">
              <w:rPr>
                <w:color w:val="000000"/>
                <w:sz w:val="20"/>
                <w:szCs w:val="20"/>
              </w:rPr>
              <w:t>Robe</w:t>
            </w:r>
          </w:p>
        </w:tc>
        <w:tc>
          <w:tcPr>
            <w:tcW w:w="2268" w:type="dxa"/>
            <w:gridSpan w:val="2"/>
            <w:shd w:val="clear" w:color="auto" w:fill="C6D9F1" w:themeFill="text2" w:themeFillTint="33"/>
            <w:vAlign w:val="center"/>
            <w:hideMark/>
          </w:tcPr>
          <w:p w:rsidR="00463383" w:rsidRPr="005012B7" w:rsidRDefault="00463383" w:rsidP="006456E5">
            <w:pPr>
              <w:spacing w:line="276" w:lineRule="auto"/>
              <w:jc w:val="center"/>
              <w:rPr>
                <w:color w:val="000000"/>
                <w:sz w:val="20"/>
                <w:szCs w:val="20"/>
              </w:rPr>
            </w:pPr>
            <w:r w:rsidRPr="005012B7">
              <w:rPr>
                <w:color w:val="000000"/>
                <w:sz w:val="20"/>
                <w:szCs w:val="20"/>
              </w:rPr>
              <w:t>Usluge</w:t>
            </w:r>
          </w:p>
        </w:tc>
        <w:tc>
          <w:tcPr>
            <w:tcW w:w="2126" w:type="dxa"/>
            <w:gridSpan w:val="2"/>
            <w:shd w:val="clear" w:color="auto" w:fill="C6D9F1" w:themeFill="text2" w:themeFillTint="33"/>
            <w:vAlign w:val="center"/>
            <w:hideMark/>
          </w:tcPr>
          <w:p w:rsidR="00463383" w:rsidRPr="005012B7" w:rsidRDefault="00463383" w:rsidP="006456E5">
            <w:pPr>
              <w:spacing w:line="276" w:lineRule="auto"/>
              <w:jc w:val="center"/>
              <w:rPr>
                <w:color w:val="000000"/>
                <w:sz w:val="20"/>
                <w:szCs w:val="20"/>
              </w:rPr>
            </w:pPr>
            <w:r w:rsidRPr="005012B7">
              <w:rPr>
                <w:color w:val="000000"/>
                <w:sz w:val="20"/>
                <w:szCs w:val="20"/>
              </w:rPr>
              <w:t>Radovi</w:t>
            </w:r>
          </w:p>
        </w:tc>
        <w:tc>
          <w:tcPr>
            <w:tcW w:w="2268" w:type="dxa"/>
            <w:gridSpan w:val="2"/>
            <w:shd w:val="clear" w:color="auto" w:fill="C6D9F1" w:themeFill="text2" w:themeFillTint="33"/>
            <w:vAlign w:val="center"/>
            <w:hideMark/>
          </w:tcPr>
          <w:p w:rsidR="00463383" w:rsidRPr="005012B7" w:rsidRDefault="00463383" w:rsidP="006456E5">
            <w:pPr>
              <w:spacing w:line="276" w:lineRule="auto"/>
              <w:jc w:val="center"/>
              <w:rPr>
                <w:color w:val="000000"/>
                <w:sz w:val="20"/>
                <w:szCs w:val="20"/>
              </w:rPr>
            </w:pPr>
            <w:r w:rsidRPr="005012B7">
              <w:rPr>
                <w:color w:val="000000"/>
                <w:sz w:val="20"/>
                <w:szCs w:val="20"/>
              </w:rPr>
              <w:t>Ukupno</w:t>
            </w:r>
          </w:p>
        </w:tc>
      </w:tr>
      <w:tr w:rsidR="00463383" w:rsidRPr="005012B7" w:rsidTr="00DA7CC6">
        <w:trPr>
          <w:trHeight w:val="615"/>
        </w:trPr>
        <w:tc>
          <w:tcPr>
            <w:tcW w:w="993" w:type="dxa"/>
            <w:shd w:val="clear" w:color="auto" w:fill="C6D9F1" w:themeFill="text2" w:themeFillTint="33"/>
            <w:hideMark/>
          </w:tcPr>
          <w:p w:rsidR="00463383" w:rsidRPr="005012B7" w:rsidRDefault="00463383" w:rsidP="006456E5">
            <w:pPr>
              <w:spacing w:line="276" w:lineRule="auto"/>
              <w:jc w:val="both"/>
              <w:rPr>
                <w:color w:val="000000"/>
                <w:sz w:val="20"/>
                <w:szCs w:val="20"/>
              </w:rPr>
            </w:pPr>
            <w:r w:rsidRPr="005012B7">
              <w:rPr>
                <w:color w:val="000000"/>
                <w:sz w:val="20"/>
                <w:szCs w:val="20"/>
              </w:rPr>
              <w:t>Osnov izuzeća</w:t>
            </w:r>
          </w:p>
        </w:tc>
        <w:tc>
          <w:tcPr>
            <w:tcW w:w="709" w:type="dxa"/>
            <w:vAlign w:val="center"/>
            <w:hideMark/>
          </w:tcPr>
          <w:p w:rsidR="00463383" w:rsidRPr="005012B7" w:rsidRDefault="00463383" w:rsidP="006456E5">
            <w:pPr>
              <w:spacing w:line="276" w:lineRule="auto"/>
              <w:jc w:val="center"/>
              <w:rPr>
                <w:color w:val="000000"/>
                <w:sz w:val="20"/>
                <w:szCs w:val="20"/>
              </w:rPr>
            </w:pPr>
            <w:r w:rsidRPr="005012B7">
              <w:rPr>
                <w:color w:val="000000"/>
                <w:sz w:val="20"/>
                <w:szCs w:val="20"/>
              </w:rPr>
              <w:t>Broj</w:t>
            </w:r>
          </w:p>
        </w:tc>
        <w:tc>
          <w:tcPr>
            <w:tcW w:w="1276" w:type="dxa"/>
            <w:vAlign w:val="center"/>
            <w:hideMark/>
          </w:tcPr>
          <w:p w:rsidR="00463383" w:rsidRPr="005012B7" w:rsidRDefault="00463383" w:rsidP="006456E5">
            <w:pPr>
              <w:spacing w:line="276" w:lineRule="auto"/>
              <w:jc w:val="center"/>
              <w:rPr>
                <w:color w:val="000000"/>
                <w:sz w:val="20"/>
                <w:szCs w:val="20"/>
              </w:rPr>
            </w:pPr>
            <w:r w:rsidRPr="005012B7">
              <w:rPr>
                <w:color w:val="000000"/>
                <w:sz w:val="20"/>
                <w:szCs w:val="20"/>
              </w:rPr>
              <w:t>KM</w:t>
            </w:r>
          </w:p>
        </w:tc>
        <w:tc>
          <w:tcPr>
            <w:tcW w:w="850" w:type="dxa"/>
            <w:vAlign w:val="center"/>
            <w:hideMark/>
          </w:tcPr>
          <w:p w:rsidR="00463383" w:rsidRPr="005012B7" w:rsidRDefault="00463383" w:rsidP="006456E5">
            <w:pPr>
              <w:spacing w:line="276" w:lineRule="auto"/>
              <w:jc w:val="center"/>
              <w:rPr>
                <w:color w:val="000000"/>
                <w:sz w:val="20"/>
                <w:szCs w:val="20"/>
              </w:rPr>
            </w:pPr>
            <w:r w:rsidRPr="005012B7">
              <w:rPr>
                <w:color w:val="000000"/>
                <w:sz w:val="20"/>
                <w:szCs w:val="20"/>
              </w:rPr>
              <w:t>Broj</w:t>
            </w:r>
          </w:p>
        </w:tc>
        <w:tc>
          <w:tcPr>
            <w:tcW w:w="1418" w:type="dxa"/>
            <w:vAlign w:val="center"/>
            <w:hideMark/>
          </w:tcPr>
          <w:p w:rsidR="00463383" w:rsidRPr="005012B7" w:rsidRDefault="00463383" w:rsidP="006456E5">
            <w:pPr>
              <w:spacing w:line="276" w:lineRule="auto"/>
              <w:jc w:val="center"/>
              <w:rPr>
                <w:color w:val="000000"/>
                <w:sz w:val="20"/>
                <w:szCs w:val="20"/>
              </w:rPr>
            </w:pPr>
            <w:r w:rsidRPr="005012B7">
              <w:rPr>
                <w:color w:val="000000"/>
                <w:sz w:val="20"/>
                <w:szCs w:val="20"/>
              </w:rPr>
              <w:t>KM</w:t>
            </w:r>
          </w:p>
        </w:tc>
        <w:tc>
          <w:tcPr>
            <w:tcW w:w="708" w:type="dxa"/>
            <w:vAlign w:val="center"/>
            <w:hideMark/>
          </w:tcPr>
          <w:p w:rsidR="00463383" w:rsidRPr="005012B7" w:rsidRDefault="00463383" w:rsidP="006456E5">
            <w:pPr>
              <w:spacing w:line="276" w:lineRule="auto"/>
              <w:jc w:val="center"/>
              <w:rPr>
                <w:color w:val="000000"/>
                <w:sz w:val="20"/>
                <w:szCs w:val="20"/>
              </w:rPr>
            </w:pPr>
            <w:r w:rsidRPr="005012B7">
              <w:rPr>
                <w:color w:val="000000"/>
                <w:sz w:val="20"/>
                <w:szCs w:val="20"/>
              </w:rPr>
              <w:t>Broj</w:t>
            </w:r>
          </w:p>
        </w:tc>
        <w:tc>
          <w:tcPr>
            <w:tcW w:w="1418" w:type="dxa"/>
            <w:vAlign w:val="center"/>
            <w:hideMark/>
          </w:tcPr>
          <w:p w:rsidR="00463383" w:rsidRPr="005012B7" w:rsidRDefault="00463383" w:rsidP="006456E5">
            <w:pPr>
              <w:spacing w:line="276" w:lineRule="auto"/>
              <w:jc w:val="center"/>
              <w:rPr>
                <w:color w:val="000000"/>
                <w:sz w:val="20"/>
                <w:szCs w:val="20"/>
              </w:rPr>
            </w:pPr>
            <w:r w:rsidRPr="005012B7">
              <w:rPr>
                <w:color w:val="000000"/>
                <w:sz w:val="20"/>
                <w:szCs w:val="20"/>
              </w:rPr>
              <w:t>KM</w:t>
            </w:r>
          </w:p>
        </w:tc>
        <w:tc>
          <w:tcPr>
            <w:tcW w:w="850" w:type="dxa"/>
            <w:vAlign w:val="center"/>
            <w:hideMark/>
          </w:tcPr>
          <w:p w:rsidR="00463383" w:rsidRPr="005012B7" w:rsidRDefault="00463383" w:rsidP="006456E5">
            <w:pPr>
              <w:spacing w:line="276" w:lineRule="auto"/>
              <w:jc w:val="center"/>
              <w:rPr>
                <w:color w:val="000000"/>
                <w:sz w:val="20"/>
                <w:szCs w:val="20"/>
              </w:rPr>
            </w:pPr>
            <w:r w:rsidRPr="005012B7">
              <w:rPr>
                <w:color w:val="000000"/>
                <w:sz w:val="20"/>
                <w:szCs w:val="20"/>
              </w:rPr>
              <w:t>Broj</w:t>
            </w:r>
          </w:p>
        </w:tc>
        <w:tc>
          <w:tcPr>
            <w:tcW w:w="1418" w:type="dxa"/>
            <w:vAlign w:val="center"/>
            <w:hideMark/>
          </w:tcPr>
          <w:p w:rsidR="00463383" w:rsidRPr="005012B7" w:rsidRDefault="00463383" w:rsidP="006456E5">
            <w:pPr>
              <w:spacing w:line="276" w:lineRule="auto"/>
              <w:jc w:val="center"/>
              <w:rPr>
                <w:color w:val="000000"/>
                <w:sz w:val="20"/>
                <w:szCs w:val="20"/>
              </w:rPr>
            </w:pPr>
            <w:r w:rsidRPr="005012B7">
              <w:rPr>
                <w:color w:val="000000"/>
                <w:sz w:val="20"/>
                <w:szCs w:val="20"/>
              </w:rPr>
              <w:t>KM</w:t>
            </w:r>
          </w:p>
        </w:tc>
      </w:tr>
      <w:tr w:rsidR="005012B7" w:rsidRPr="005012B7" w:rsidTr="00DA7CC6">
        <w:trPr>
          <w:trHeight w:val="725"/>
        </w:trPr>
        <w:tc>
          <w:tcPr>
            <w:tcW w:w="993" w:type="dxa"/>
            <w:shd w:val="clear" w:color="auto" w:fill="C6D9F1" w:themeFill="text2" w:themeFillTint="33"/>
            <w:hideMark/>
          </w:tcPr>
          <w:p w:rsidR="005012B7" w:rsidRPr="005012B7" w:rsidRDefault="005012B7" w:rsidP="005012B7">
            <w:pPr>
              <w:spacing w:line="276" w:lineRule="auto"/>
              <w:jc w:val="both"/>
              <w:rPr>
                <w:color w:val="000000"/>
                <w:sz w:val="20"/>
                <w:szCs w:val="20"/>
              </w:rPr>
            </w:pPr>
            <w:r w:rsidRPr="005012B7">
              <w:rPr>
                <w:color w:val="000000"/>
                <w:sz w:val="20"/>
                <w:szCs w:val="20"/>
              </w:rPr>
              <w:t>Član 10. stav (1) tačka a)</w:t>
            </w:r>
          </w:p>
        </w:tc>
        <w:tc>
          <w:tcPr>
            <w:tcW w:w="709"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37</w:t>
            </w:r>
          </w:p>
        </w:tc>
        <w:tc>
          <w:tcPr>
            <w:tcW w:w="1276"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5.032,68</w:t>
            </w:r>
          </w:p>
        </w:tc>
        <w:tc>
          <w:tcPr>
            <w:tcW w:w="850"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106</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21.765,39</w:t>
            </w:r>
          </w:p>
        </w:tc>
        <w:tc>
          <w:tcPr>
            <w:tcW w:w="70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0</w:t>
            </w:r>
          </w:p>
        </w:tc>
        <w:tc>
          <w:tcPr>
            <w:tcW w:w="850"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143</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26.798,07</w:t>
            </w:r>
          </w:p>
        </w:tc>
      </w:tr>
      <w:tr w:rsidR="005012B7" w:rsidRPr="005012B7" w:rsidTr="00DA7CC6">
        <w:trPr>
          <w:trHeight w:val="651"/>
        </w:trPr>
        <w:tc>
          <w:tcPr>
            <w:tcW w:w="993" w:type="dxa"/>
            <w:shd w:val="clear" w:color="auto" w:fill="C6D9F1" w:themeFill="text2" w:themeFillTint="33"/>
            <w:hideMark/>
          </w:tcPr>
          <w:p w:rsidR="005012B7" w:rsidRPr="005012B7" w:rsidRDefault="005012B7" w:rsidP="005012B7">
            <w:pPr>
              <w:spacing w:line="276" w:lineRule="auto"/>
              <w:jc w:val="both"/>
              <w:rPr>
                <w:color w:val="000000"/>
                <w:sz w:val="20"/>
                <w:szCs w:val="20"/>
              </w:rPr>
            </w:pPr>
            <w:r w:rsidRPr="005012B7">
              <w:rPr>
                <w:color w:val="000000"/>
                <w:sz w:val="20"/>
                <w:szCs w:val="20"/>
              </w:rPr>
              <w:t>Član 10. stav (1) tačka b)</w:t>
            </w:r>
          </w:p>
        </w:tc>
        <w:tc>
          <w:tcPr>
            <w:tcW w:w="709"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0</w:t>
            </w:r>
          </w:p>
        </w:tc>
        <w:tc>
          <w:tcPr>
            <w:tcW w:w="1276"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0</w:t>
            </w:r>
          </w:p>
        </w:tc>
        <w:tc>
          <w:tcPr>
            <w:tcW w:w="850"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5</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190.504,72</w:t>
            </w:r>
          </w:p>
        </w:tc>
        <w:tc>
          <w:tcPr>
            <w:tcW w:w="70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0</w:t>
            </w:r>
          </w:p>
        </w:tc>
        <w:tc>
          <w:tcPr>
            <w:tcW w:w="850"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5</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190.504,72</w:t>
            </w:r>
          </w:p>
        </w:tc>
      </w:tr>
      <w:tr w:rsidR="005012B7" w:rsidRPr="005012B7" w:rsidTr="00DA7CC6">
        <w:trPr>
          <w:trHeight w:val="732"/>
        </w:trPr>
        <w:tc>
          <w:tcPr>
            <w:tcW w:w="993" w:type="dxa"/>
            <w:tcBorders>
              <w:bottom w:val="single" w:sz="4" w:space="0" w:color="auto"/>
            </w:tcBorders>
            <w:shd w:val="clear" w:color="auto" w:fill="C6D9F1" w:themeFill="text2" w:themeFillTint="33"/>
            <w:hideMark/>
          </w:tcPr>
          <w:p w:rsidR="005012B7" w:rsidRPr="005012B7" w:rsidRDefault="005012B7" w:rsidP="005012B7">
            <w:pPr>
              <w:spacing w:line="276" w:lineRule="auto"/>
              <w:jc w:val="both"/>
              <w:rPr>
                <w:color w:val="000000"/>
                <w:sz w:val="20"/>
                <w:szCs w:val="20"/>
              </w:rPr>
            </w:pPr>
            <w:r w:rsidRPr="005012B7">
              <w:rPr>
                <w:color w:val="000000"/>
                <w:sz w:val="20"/>
                <w:szCs w:val="20"/>
              </w:rPr>
              <w:t>Član 10. stav (1) tačka c)</w:t>
            </w:r>
          </w:p>
        </w:tc>
        <w:tc>
          <w:tcPr>
            <w:tcW w:w="709"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59</w:t>
            </w:r>
          </w:p>
        </w:tc>
        <w:tc>
          <w:tcPr>
            <w:tcW w:w="1276"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2.168.968,12</w:t>
            </w:r>
          </w:p>
        </w:tc>
        <w:tc>
          <w:tcPr>
            <w:tcW w:w="850"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118</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2.415.450,05</w:t>
            </w:r>
          </w:p>
        </w:tc>
        <w:tc>
          <w:tcPr>
            <w:tcW w:w="70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0,00</w:t>
            </w:r>
          </w:p>
        </w:tc>
        <w:tc>
          <w:tcPr>
            <w:tcW w:w="850"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177</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4.584.418,17</w:t>
            </w:r>
          </w:p>
        </w:tc>
      </w:tr>
      <w:tr w:rsidR="005012B7" w:rsidRPr="005012B7" w:rsidTr="00DA7CC6">
        <w:trPr>
          <w:trHeight w:val="686"/>
        </w:trPr>
        <w:tc>
          <w:tcPr>
            <w:tcW w:w="993" w:type="dxa"/>
            <w:tcBorders>
              <w:top w:val="single" w:sz="4" w:space="0" w:color="auto"/>
              <w:bottom w:val="single" w:sz="4" w:space="0" w:color="auto"/>
              <w:right w:val="single" w:sz="4" w:space="0" w:color="auto"/>
            </w:tcBorders>
            <w:shd w:val="clear" w:color="auto" w:fill="C6D9F1" w:themeFill="text2" w:themeFillTint="33"/>
            <w:hideMark/>
          </w:tcPr>
          <w:p w:rsidR="005012B7" w:rsidRPr="005012B7" w:rsidRDefault="005012B7" w:rsidP="005012B7">
            <w:pPr>
              <w:spacing w:line="276" w:lineRule="auto"/>
              <w:jc w:val="both"/>
              <w:rPr>
                <w:color w:val="000000"/>
                <w:sz w:val="20"/>
                <w:szCs w:val="20"/>
              </w:rPr>
            </w:pPr>
            <w:r w:rsidRPr="005012B7">
              <w:rPr>
                <w:color w:val="000000"/>
                <w:sz w:val="20"/>
                <w:szCs w:val="20"/>
              </w:rPr>
              <w:t>Član 10. stav (1) tačka d)</w:t>
            </w:r>
          </w:p>
        </w:tc>
        <w:tc>
          <w:tcPr>
            <w:tcW w:w="709"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2.490</w:t>
            </w:r>
          </w:p>
        </w:tc>
        <w:tc>
          <w:tcPr>
            <w:tcW w:w="1276"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3.464.763,76</w:t>
            </w:r>
          </w:p>
        </w:tc>
        <w:tc>
          <w:tcPr>
            <w:tcW w:w="850"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13.249</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81.351.173,87</w:t>
            </w:r>
          </w:p>
        </w:tc>
        <w:tc>
          <w:tcPr>
            <w:tcW w:w="70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5</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18.096,17</w:t>
            </w:r>
          </w:p>
        </w:tc>
        <w:tc>
          <w:tcPr>
            <w:tcW w:w="850"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15.744</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84.834.033,80</w:t>
            </w:r>
          </w:p>
        </w:tc>
      </w:tr>
      <w:tr w:rsidR="005012B7" w:rsidRPr="005012B7" w:rsidTr="00DA7CC6">
        <w:trPr>
          <w:trHeight w:val="685"/>
        </w:trPr>
        <w:tc>
          <w:tcPr>
            <w:tcW w:w="993" w:type="dxa"/>
            <w:tcBorders>
              <w:top w:val="single" w:sz="4" w:space="0" w:color="auto"/>
            </w:tcBorders>
            <w:shd w:val="clear" w:color="auto" w:fill="C6D9F1" w:themeFill="text2" w:themeFillTint="33"/>
            <w:hideMark/>
          </w:tcPr>
          <w:p w:rsidR="005012B7" w:rsidRPr="005012B7" w:rsidRDefault="005012B7" w:rsidP="005012B7">
            <w:pPr>
              <w:spacing w:line="276" w:lineRule="auto"/>
              <w:jc w:val="both"/>
              <w:rPr>
                <w:color w:val="000000"/>
                <w:sz w:val="20"/>
                <w:szCs w:val="20"/>
              </w:rPr>
            </w:pPr>
            <w:r w:rsidRPr="005012B7">
              <w:rPr>
                <w:color w:val="000000"/>
                <w:sz w:val="20"/>
                <w:szCs w:val="20"/>
              </w:rPr>
              <w:t>Član 10. stav (1) tačka e)</w:t>
            </w:r>
          </w:p>
        </w:tc>
        <w:tc>
          <w:tcPr>
            <w:tcW w:w="709"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10</w:t>
            </w:r>
          </w:p>
        </w:tc>
        <w:tc>
          <w:tcPr>
            <w:tcW w:w="1276"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1.192.306,95</w:t>
            </w:r>
          </w:p>
        </w:tc>
        <w:tc>
          <w:tcPr>
            <w:tcW w:w="850"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427</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976.317,67</w:t>
            </w:r>
          </w:p>
        </w:tc>
        <w:tc>
          <w:tcPr>
            <w:tcW w:w="70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0</w:t>
            </w:r>
          </w:p>
        </w:tc>
        <w:tc>
          <w:tcPr>
            <w:tcW w:w="850"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437</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2.168.624,62</w:t>
            </w:r>
          </w:p>
        </w:tc>
      </w:tr>
      <w:tr w:rsidR="005012B7" w:rsidRPr="005012B7" w:rsidTr="00DA7CC6">
        <w:trPr>
          <w:trHeight w:val="694"/>
        </w:trPr>
        <w:tc>
          <w:tcPr>
            <w:tcW w:w="993" w:type="dxa"/>
            <w:shd w:val="clear" w:color="auto" w:fill="C6D9F1" w:themeFill="text2" w:themeFillTint="33"/>
            <w:hideMark/>
          </w:tcPr>
          <w:p w:rsidR="005012B7" w:rsidRPr="005012B7" w:rsidRDefault="005012B7" w:rsidP="005012B7">
            <w:pPr>
              <w:spacing w:line="276" w:lineRule="auto"/>
              <w:jc w:val="both"/>
              <w:rPr>
                <w:color w:val="000000"/>
                <w:sz w:val="20"/>
                <w:szCs w:val="20"/>
              </w:rPr>
            </w:pPr>
            <w:r w:rsidRPr="005012B7">
              <w:rPr>
                <w:color w:val="000000"/>
                <w:sz w:val="20"/>
                <w:szCs w:val="20"/>
              </w:rPr>
              <w:t>Član 10. stav (1) tačka f)</w:t>
            </w:r>
          </w:p>
        </w:tc>
        <w:tc>
          <w:tcPr>
            <w:tcW w:w="709"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2</w:t>
            </w:r>
          </w:p>
        </w:tc>
        <w:tc>
          <w:tcPr>
            <w:tcW w:w="1276"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24.533,34</w:t>
            </w:r>
          </w:p>
        </w:tc>
        <w:tc>
          <w:tcPr>
            <w:tcW w:w="850"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213</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2.488.775,83</w:t>
            </w:r>
          </w:p>
        </w:tc>
        <w:tc>
          <w:tcPr>
            <w:tcW w:w="70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0</w:t>
            </w:r>
          </w:p>
        </w:tc>
        <w:tc>
          <w:tcPr>
            <w:tcW w:w="850"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215</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2.513.309,17</w:t>
            </w:r>
          </w:p>
        </w:tc>
      </w:tr>
      <w:tr w:rsidR="005012B7" w:rsidRPr="005012B7" w:rsidTr="00DA7CC6">
        <w:trPr>
          <w:trHeight w:val="315"/>
        </w:trPr>
        <w:tc>
          <w:tcPr>
            <w:tcW w:w="993" w:type="dxa"/>
            <w:shd w:val="clear" w:color="auto" w:fill="C6D9F1" w:themeFill="text2" w:themeFillTint="33"/>
          </w:tcPr>
          <w:p w:rsidR="005012B7" w:rsidRPr="005012B7" w:rsidRDefault="005012B7" w:rsidP="005012B7">
            <w:pPr>
              <w:jc w:val="both"/>
              <w:rPr>
                <w:iCs/>
                <w:color w:val="000000"/>
                <w:sz w:val="20"/>
                <w:szCs w:val="20"/>
              </w:rPr>
            </w:pPr>
            <w:r w:rsidRPr="005012B7">
              <w:rPr>
                <w:iCs/>
                <w:color w:val="000000"/>
                <w:sz w:val="20"/>
                <w:szCs w:val="20"/>
              </w:rPr>
              <w:lastRenderedPageBreak/>
              <w:t>Član 86. stav (2)</w:t>
            </w:r>
          </w:p>
          <w:p w:rsidR="005012B7" w:rsidRPr="005012B7" w:rsidRDefault="005012B7" w:rsidP="005012B7">
            <w:pPr>
              <w:spacing w:line="276" w:lineRule="auto"/>
              <w:jc w:val="both"/>
              <w:rPr>
                <w:color w:val="000000"/>
                <w:sz w:val="20"/>
                <w:szCs w:val="20"/>
              </w:rPr>
            </w:pPr>
          </w:p>
        </w:tc>
        <w:tc>
          <w:tcPr>
            <w:tcW w:w="709"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0</w:t>
            </w:r>
          </w:p>
        </w:tc>
        <w:tc>
          <w:tcPr>
            <w:tcW w:w="1276"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0,00</w:t>
            </w:r>
          </w:p>
        </w:tc>
        <w:tc>
          <w:tcPr>
            <w:tcW w:w="850"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6</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4.123,08</w:t>
            </w:r>
          </w:p>
        </w:tc>
        <w:tc>
          <w:tcPr>
            <w:tcW w:w="70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0</w:t>
            </w:r>
          </w:p>
        </w:tc>
        <w:tc>
          <w:tcPr>
            <w:tcW w:w="850"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6</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4.123,08</w:t>
            </w:r>
          </w:p>
        </w:tc>
      </w:tr>
      <w:tr w:rsidR="005012B7" w:rsidRPr="005012B7" w:rsidTr="00DA7CC6">
        <w:trPr>
          <w:trHeight w:val="315"/>
        </w:trPr>
        <w:tc>
          <w:tcPr>
            <w:tcW w:w="993" w:type="dxa"/>
            <w:shd w:val="clear" w:color="auto" w:fill="C6D9F1" w:themeFill="text2" w:themeFillTint="33"/>
            <w:hideMark/>
          </w:tcPr>
          <w:p w:rsidR="005012B7" w:rsidRPr="005012B7" w:rsidRDefault="005012B7" w:rsidP="005012B7">
            <w:pPr>
              <w:spacing w:line="276" w:lineRule="auto"/>
              <w:jc w:val="both"/>
              <w:rPr>
                <w:color w:val="000000"/>
                <w:sz w:val="20"/>
                <w:szCs w:val="20"/>
              </w:rPr>
            </w:pPr>
            <w:r w:rsidRPr="005012B7">
              <w:rPr>
                <w:color w:val="000000"/>
                <w:sz w:val="20"/>
                <w:szCs w:val="20"/>
              </w:rPr>
              <w:t>Ukupno</w:t>
            </w:r>
          </w:p>
        </w:tc>
        <w:tc>
          <w:tcPr>
            <w:tcW w:w="709"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2.598</w:t>
            </w:r>
          </w:p>
        </w:tc>
        <w:tc>
          <w:tcPr>
            <w:tcW w:w="1276"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6.855.604,85</w:t>
            </w:r>
          </w:p>
        </w:tc>
        <w:tc>
          <w:tcPr>
            <w:tcW w:w="850"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14.124</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87.448.110,61</w:t>
            </w:r>
          </w:p>
        </w:tc>
        <w:tc>
          <w:tcPr>
            <w:tcW w:w="70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5</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18.096,17</w:t>
            </w:r>
          </w:p>
        </w:tc>
        <w:tc>
          <w:tcPr>
            <w:tcW w:w="850"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16.727</w:t>
            </w:r>
          </w:p>
        </w:tc>
        <w:tc>
          <w:tcPr>
            <w:tcW w:w="1418" w:type="dxa"/>
            <w:tcBorders>
              <w:top w:val="nil"/>
              <w:left w:val="nil"/>
              <w:bottom w:val="single" w:sz="8" w:space="0" w:color="auto"/>
              <w:right w:val="single" w:sz="8" w:space="0" w:color="auto"/>
            </w:tcBorders>
            <w:shd w:val="clear" w:color="auto" w:fill="auto"/>
            <w:vAlign w:val="center"/>
          </w:tcPr>
          <w:p w:rsidR="005012B7" w:rsidRPr="005012B7" w:rsidRDefault="005012B7" w:rsidP="005012B7">
            <w:pPr>
              <w:jc w:val="right"/>
              <w:rPr>
                <w:iCs/>
                <w:color w:val="000000"/>
                <w:sz w:val="20"/>
                <w:szCs w:val="20"/>
              </w:rPr>
            </w:pPr>
            <w:r w:rsidRPr="005012B7">
              <w:rPr>
                <w:iCs/>
                <w:color w:val="000000"/>
                <w:sz w:val="20"/>
                <w:szCs w:val="20"/>
              </w:rPr>
              <w:t>94.321.811,63</w:t>
            </w:r>
          </w:p>
        </w:tc>
      </w:tr>
    </w:tbl>
    <w:p w:rsidR="00463383" w:rsidRPr="006A0EFD" w:rsidRDefault="00463383" w:rsidP="006456E5">
      <w:pPr>
        <w:spacing w:line="276" w:lineRule="auto"/>
        <w:jc w:val="both"/>
        <w:rPr>
          <w:i/>
          <w:color w:val="000000"/>
        </w:rPr>
      </w:pPr>
    </w:p>
    <w:p w:rsidR="00594572" w:rsidRPr="003A5ABF" w:rsidRDefault="009B23C4" w:rsidP="00CD29B5">
      <w:pPr>
        <w:spacing w:line="276" w:lineRule="auto"/>
        <w:jc w:val="both"/>
        <w:rPr>
          <w:color w:val="000000"/>
        </w:rPr>
      </w:pPr>
      <w:r w:rsidRPr="003A5ABF">
        <w:rPr>
          <w:color w:val="000000"/>
        </w:rPr>
        <w:t xml:space="preserve">Odredbama člana 10. stav (1) tačka d) </w:t>
      </w:r>
      <w:r w:rsidR="00F61B65" w:rsidRPr="003A5ABF">
        <w:rPr>
          <w:color w:val="000000"/>
        </w:rPr>
        <w:t xml:space="preserve">Zakona predviđeno je za sektorske ugovorne organe </w:t>
      </w:r>
      <w:r w:rsidRPr="003A5ABF">
        <w:rPr>
          <w:color w:val="000000"/>
        </w:rPr>
        <w:t xml:space="preserve"> </w:t>
      </w:r>
      <w:r w:rsidR="00F61B65" w:rsidRPr="003A5ABF">
        <w:rPr>
          <w:color w:val="000000"/>
        </w:rPr>
        <w:t xml:space="preserve">izuzeće od primjene ovog zakona za ugovore o javnoj nabavci prirodnih i zakonskih monopola, a koji mogu uključiti nabavku vode, električne energije, plina, toplotne energije i drugih usluga, do otvaranja relevantnog tržišta za konkurenciju. </w:t>
      </w:r>
    </w:p>
    <w:p w:rsidR="00CD29B5" w:rsidRPr="003A5ABF" w:rsidRDefault="00CD29B5" w:rsidP="00CD29B5">
      <w:pPr>
        <w:spacing w:line="276" w:lineRule="auto"/>
        <w:jc w:val="both"/>
        <w:rPr>
          <w:color w:val="000000"/>
        </w:rPr>
      </w:pPr>
    </w:p>
    <w:p w:rsidR="0036030C" w:rsidRPr="003A5ABF" w:rsidRDefault="0036030C" w:rsidP="00CD29B5">
      <w:pPr>
        <w:spacing w:line="276" w:lineRule="auto"/>
        <w:jc w:val="both"/>
        <w:rPr>
          <w:color w:val="000000"/>
        </w:rPr>
      </w:pPr>
      <w:r w:rsidRPr="003A5ABF">
        <w:rPr>
          <w:color w:val="000000"/>
        </w:rPr>
        <w:t xml:space="preserve">Odredbama člana 86. st. (1) i (2) Zakona </w:t>
      </w:r>
      <w:r w:rsidR="00991051" w:rsidRPr="003A5ABF">
        <w:rPr>
          <w:color w:val="000000"/>
        </w:rPr>
        <w:t>predviđeno je da:</w:t>
      </w:r>
    </w:p>
    <w:p w:rsidR="00CD29B5" w:rsidRPr="003A5ABF" w:rsidRDefault="00CD29B5" w:rsidP="00CD29B5">
      <w:pPr>
        <w:spacing w:line="276" w:lineRule="auto"/>
        <w:jc w:val="both"/>
        <w:rPr>
          <w:color w:val="000000"/>
        </w:rPr>
      </w:pPr>
    </w:p>
    <w:p w:rsidR="008816B3" w:rsidRPr="003A5ABF" w:rsidRDefault="0036030C" w:rsidP="00CD29B5">
      <w:pPr>
        <w:spacing w:line="276" w:lineRule="auto"/>
        <w:jc w:val="both"/>
        <w:rPr>
          <w:color w:val="000000"/>
        </w:rPr>
      </w:pPr>
      <w:r w:rsidRPr="003A5ABF">
        <w:rPr>
          <w:color w:val="000000"/>
        </w:rPr>
        <w:t>(1) S</w:t>
      </w:r>
      <w:r w:rsidR="008816B3" w:rsidRPr="003A5ABF">
        <w:rPr>
          <w:color w:val="000000"/>
        </w:rPr>
        <w:t>ektorski ugovorni organ, osim izuzeća iz člana 10. ovog zakona, izuzet je od primjene ovog zakona, i kada dodjeljuje:</w:t>
      </w:r>
    </w:p>
    <w:p w:rsidR="00CD29B5" w:rsidRPr="003A5ABF" w:rsidRDefault="00CD29B5" w:rsidP="00CD29B5">
      <w:pPr>
        <w:spacing w:line="276" w:lineRule="auto"/>
        <w:jc w:val="both"/>
        <w:rPr>
          <w:color w:val="000000"/>
        </w:rPr>
      </w:pPr>
    </w:p>
    <w:p w:rsidR="008816B3" w:rsidRPr="003A5ABF" w:rsidRDefault="008816B3" w:rsidP="00CD29B5">
      <w:pPr>
        <w:spacing w:line="276" w:lineRule="auto"/>
        <w:jc w:val="both"/>
        <w:rPr>
          <w:color w:val="000000"/>
        </w:rPr>
      </w:pPr>
      <w:r w:rsidRPr="003A5ABF">
        <w:rPr>
          <w:color w:val="000000"/>
        </w:rPr>
        <w:t>a) ugovor za nabavku robe ili usluga za daljnju prodaju ili davanje u zakup trećim licima, pod uslovom da sektorskom ugovornom organu ne pripada posebno ili isključivo pravo na prodaju ili davanje u zakup predmeta takvih ugovora, te da i drugi subjekti mogu slobodno prodavati ili davati pod zakup pod istim uslovima kao i sektorski ugovorni organ ili sektorski ugovorni organi;</w:t>
      </w:r>
    </w:p>
    <w:p w:rsidR="00CD29B5" w:rsidRPr="003A5ABF" w:rsidRDefault="00CD29B5" w:rsidP="00CD29B5">
      <w:pPr>
        <w:spacing w:line="276" w:lineRule="auto"/>
        <w:jc w:val="both"/>
        <w:rPr>
          <w:color w:val="000000"/>
        </w:rPr>
      </w:pPr>
    </w:p>
    <w:p w:rsidR="008816B3" w:rsidRPr="003A5ABF" w:rsidRDefault="008816B3" w:rsidP="00CD29B5">
      <w:pPr>
        <w:spacing w:line="276" w:lineRule="auto"/>
        <w:jc w:val="both"/>
        <w:rPr>
          <w:color w:val="000000"/>
        </w:rPr>
      </w:pPr>
      <w:r w:rsidRPr="003A5ABF">
        <w:rPr>
          <w:color w:val="000000"/>
        </w:rPr>
        <w:t xml:space="preserve">b) ugovor koji zaključi sektorski ugovorni organ u svrhe koje ne uključuju obavljanje djelatnosti definiranih čl. 78.-84. </w:t>
      </w:r>
      <w:r w:rsidR="006068A6" w:rsidRPr="003A5ABF">
        <w:rPr>
          <w:color w:val="000000"/>
        </w:rPr>
        <w:t>Zakona</w:t>
      </w:r>
      <w:r w:rsidRPr="003A5ABF">
        <w:rPr>
          <w:color w:val="000000"/>
        </w:rPr>
        <w:t>.</w:t>
      </w:r>
    </w:p>
    <w:p w:rsidR="00CD29B5" w:rsidRPr="003A5ABF" w:rsidRDefault="00CD29B5" w:rsidP="00CD29B5">
      <w:pPr>
        <w:spacing w:line="276" w:lineRule="auto"/>
        <w:jc w:val="both"/>
        <w:rPr>
          <w:color w:val="000000"/>
        </w:rPr>
      </w:pPr>
    </w:p>
    <w:p w:rsidR="00991051" w:rsidRPr="003A5ABF" w:rsidRDefault="008816B3" w:rsidP="00CD29B5">
      <w:pPr>
        <w:spacing w:line="276" w:lineRule="auto"/>
        <w:jc w:val="both"/>
        <w:rPr>
          <w:color w:val="000000"/>
        </w:rPr>
      </w:pPr>
      <w:r w:rsidRPr="003A5ABF">
        <w:rPr>
          <w:color w:val="000000"/>
        </w:rPr>
        <w:t>(2) Sektorski ugovorni organ koji obavlja djelatnosti definirane zakonom izuzet je od primjene odredbi ovog zakona za ugovore koje dodjeljuje povezanom preduzeću, poslovnom partnerstvu ili sektorskom ugovornom organu koji je sastavni dio poslovnog partnerstva.</w:t>
      </w:r>
      <w:r w:rsidR="0036030C" w:rsidRPr="003A5ABF">
        <w:rPr>
          <w:color w:val="000000"/>
        </w:rPr>
        <w:t xml:space="preserve"> </w:t>
      </w:r>
    </w:p>
    <w:p w:rsidR="00CD29B5" w:rsidRPr="003A5ABF" w:rsidRDefault="00CD29B5" w:rsidP="00CD29B5">
      <w:pPr>
        <w:spacing w:line="276" w:lineRule="auto"/>
        <w:jc w:val="both"/>
        <w:rPr>
          <w:color w:val="000000"/>
        </w:rPr>
      </w:pPr>
    </w:p>
    <w:p w:rsidR="00463383" w:rsidRPr="003A5ABF" w:rsidRDefault="0036030C" w:rsidP="00CD29B5">
      <w:pPr>
        <w:spacing w:line="276" w:lineRule="auto"/>
        <w:jc w:val="both"/>
        <w:rPr>
          <w:color w:val="000000"/>
        </w:rPr>
      </w:pPr>
      <w:r w:rsidRPr="003A5ABF">
        <w:rPr>
          <w:color w:val="000000"/>
        </w:rPr>
        <w:t xml:space="preserve">Uslovi i način na koji se dodjeljuju ovi ugovori definisani su Uputstvom o uslovima i načinu na koji sektorski ugovorni organ dodjeljuje ugovore povezanom preduzeću, poslovnom partnerstvu ili sektorskom ugovornom organu koji je sastavni dio poslovnog partnerstva ("Službeni glasnik BiH" </w:t>
      </w:r>
      <w:r w:rsidR="00463383" w:rsidRPr="003A5ABF">
        <w:rPr>
          <w:color w:val="000000"/>
        </w:rPr>
        <w:t>br. 90/14 i 53/15</w:t>
      </w:r>
      <w:r w:rsidRPr="003A5ABF">
        <w:rPr>
          <w:color w:val="000000"/>
        </w:rPr>
        <w:t>)</w:t>
      </w:r>
      <w:r w:rsidR="00991051" w:rsidRPr="003A5ABF">
        <w:rPr>
          <w:color w:val="000000"/>
        </w:rPr>
        <w:t>.</w:t>
      </w:r>
    </w:p>
    <w:p w:rsidR="00CD29B5" w:rsidRPr="003A5ABF" w:rsidRDefault="00CD29B5" w:rsidP="00CD29B5">
      <w:pPr>
        <w:spacing w:line="276" w:lineRule="auto"/>
        <w:jc w:val="both"/>
        <w:rPr>
          <w:color w:val="000000"/>
        </w:rPr>
      </w:pPr>
    </w:p>
    <w:p w:rsidR="00F61B65" w:rsidRPr="003A5ABF" w:rsidRDefault="005725F9" w:rsidP="00CD29B5">
      <w:pPr>
        <w:spacing w:line="276" w:lineRule="auto"/>
        <w:jc w:val="both"/>
        <w:rPr>
          <w:color w:val="000000"/>
        </w:rPr>
      </w:pPr>
      <w:r w:rsidRPr="003A5ABF">
        <w:rPr>
          <w:color w:val="000000"/>
        </w:rPr>
        <w:t>Broj i v</w:t>
      </w:r>
      <w:r w:rsidR="00F61B65" w:rsidRPr="003A5ABF">
        <w:rPr>
          <w:color w:val="000000"/>
        </w:rPr>
        <w:t>rijednost izuzeća u 201</w:t>
      </w:r>
      <w:r w:rsidR="003A5ABF">
        <w:rPr>
          <w:color w:val="000000"/>
        </w:rPr>
        <w:t>7</w:t>
      </w:r>
      <w:r w:rsidR="00F61B65" w:rsidRPr="003A5ABF">
        <w:rPr>
          <w:color w:val="000000"/>
        </w:rPr>
        <w:t xml:space="preserve">. godini </w:t>
      </w:r>
      <w:r w:rsidR="00CF60A2" w:rsidRPr="003A5ABF">
        <w:rPr>
          <w:color w:val="000000"/>
        </w:rPr>
        <w:t xml:space="preserve">za sektorske ugovorne organe </w:t>
      </w:r>
      <w:r w:rsidR="00F61B65" w:rsidRPr="003A5ABF">
        <w:rPr>
          <w:color w:val="000000"/>
        </w:rPr>
        <w:t>prema predmetu nabavke dat ja je u donjoj tabeli:</w:t>
      </w:r>
    </w:p>
    <w:p w:rsidR="00CF60A2" w:rsidRDefault="00CF60A2" w:rsidP="006456E5">
      <w:pPr>
        <w:spacing w:line="276" w:lineRule="auto"/>
        <w:jc w:val="both"/>
        <w:rPr>
          <w:i/>
          <w:color w:val="000000"/>
        </w:rPr>
      </w:pPr>
    </w:p>
    <w:p w:rsidR="00AC16A5" w:rsidRDefault="00AC16A5" w:rsidP="006456E5">
      <w:pPr>
        <w:spacing w:line="276" w:lineRule="auto"/>
        <w:jc w:val="both"/>
        <w:rPr>
          <w:i/>
          <w:color w:val="000000"/>
        </w:rPr>
      </w:pPr>
    </w:p>
    <w:p w:rsidR="00AC16A5" w:rsidRDefault="00AC16A5" w:rsidP="006456E5">
      <w:pPr>
        <w:spacing w:line="276" w:lineRule="auto"/>
        <w:jc w:val="both"/>
        <w:rPr>
          <w:i/>
          <w:color w:val="000000"/>
        </w:rPr>
      </w:pPr>
    </w:p>
    <w:p w:rsidR="00AC16A5" w:rsidRDefault="00AC16A5" w:rsidP="006456E5">
      <w:pPr>
        <w:spacing w:line="276" w:lineRule="auto"/>
        <w:jc w:val="both"/>
        <w:rPr>
          <w:i/>
          <w:color w:val="000000"/>
        </w:rPr>
      </w:pPr>
    </w:p>
    <w:p w:rsidR="00AC16A5" w:rsidRDefault="00AC16A5" w:rsidP="006456E5">
      <w:pPr>
        <w:spacing w:line="276" w:lineRule="auto"/>
        <w:jc w:val="both"/>
        <w:rPr>
          <w:i/>
          <w:color w:val="000000"/>
        </w:rPr>
      </w:pPr>
    </w:p>
    <w:p w:rsidR="00AC16A5" w:rsidRDefault="00AC16A5" w:rsidP="006456E5">
      <w:pPr>
        <w:spacing w:line="276" w:lineRule="auto"/>
        <w:jc w:val="both"/>
        <w:rPr>
          <w:i/>
          <w:color w:val="000000"/>
        </w:rPr>
      </w:pPr>
    </w:p>
    <w:p w:rsidR="00AC16A5" w:rsidRPr="006A0EFD" w:rsidRDefault="00AC16A5" w:rsidP="006456E5">
      <w:pPr>
        <w:spacing w:line="276" w:lineRule="auto"/>
        <w:jc w:val="both"/>
        <w:rPr>
          <w:i/>
          <w:color w:val="000000"/>
        </w:rPr>
      </w:pPr>
    </w:p>
    <w:p w:rsidR="00B710FB" w:rsidRPr="006A0EFD" w:rsidRDefault="00B710FB" w:rsidP="006456E5">
      <w:pPr>
        <w:spacing w:line="276" w:lineRule="auto"/>
        <w:jc w:val="both"/>
        <w:rPr>
          <w:i/>
          <w:color w:val="000000"/>
        </w:rPr>
      </w:pPr>
    </w:p>
    <w:tbl>
      <w:tblPr>
        <w:tblW w:w="9443" w:type="dxa"/>
        <w:jc w:val="center"/>
        <w:tblLayout w:type="fixed"/>
        <w:tblLook w:val="04A0" w:firstRow="1" w:lastRow="0" w:firstColumn="1" w:lastColumn="0" w:noHBand="0" w:noVBand="1"/>
      </w:tblPr>
      <w:tblGrid>
        <w:gridCol w:w="983"/>
        <w:gridCol w:w="708"/>
        <w:gridCol w:w="1418"/>
        <w:gridCol w:w="709"/>
        <w:gridCol w:w="1275"/>
        <w:gridCol w:w="709"/>
        <w:gridCol w:w="1366"/>
        <w:gridCol w:w="709"/>
        <w:gridCol w:w="1566"/>
      </w:tblGrid>
      <w:tr w:rsidR="007169AA" w:rsidRPr="004A4D8B" w:rsidTr="00C22B25">
        <w:trPr>
          <w:trHeight w:val="615"/>
          <w:jc w:val="center"/>
        </w:trPr>
        <w:tc>
          <w:tcPr>
            <w:tcW w:w="983" w:type="dxa"/>
            <w:tcBorders>
              <w:top w:val="single" w:sz="8" w:space="0" w:color="auto"/>
              <w:left w:val="single" w:sz="8" w:space="0" w:color="auto"/>
              <w:bottom w:val="single" w:sz="8" w:space="0" w:color="auto"/>
              <w:right w:val="single" w:sz="8" w:space="0" w:color="auto"/>
            </w:tcBorders>
            <w:shd w:val="clear" w:color="auto" w:fill="BDD6EE"/>
            <w:vAlign w:val="center"/>
            <w:hideMark/>
          </w:tcPr>
          <w:p w:rsidR="007169AA" w:rsidRPr="004A4D8B" w:rsidRDefault="007169AA" w:rsidP="006456E5">
            <w:pPr>
              <w:spacing w:line="276" w:lineRule="auto"/>
              <w:rPr>
                <w:rFonts w:eastAsia="Calibri" w:cstheme="minorHAnsi"/>
                <w:sz w:val="20"/>
                <w:szCs w:val="20"/>
                <w:lang w:eastAsia="en-US"/>
              </w:rPr>
            </w:pPr>
            <w:r w:rsidRPr="004A4D8B">
              <w:rPr>
                <w:rFonts w:eastAsia="Calibri" w:cstheme="minorHAnsi"/>
                <w:sz w:val="20"/>
                <w:szCs w:val="20"/>
                <w:lang w:eastAsia="en-US"/>
              </w:rPr>
              <w:lastRenderedPageBreak/>
              <w:t>Predmet nabavke</w:t>
            </w:r>
          </w:p>
        </w:tc>
        <w:tc>
          <w:tcPr>
            <w:tcW w:w="2126" w:type="dxa"/>
            <w:gridSpan w:val="2"/>
            <w:tcBorders>
              <w:top w:val="single" w:sz="8" w:space="0" w:color="auto"/>
              <w:left w:val="nil"/>
              <w:bottom w:val="single" w:sz="8" w:space="0" w:color="auto"/>
              <w:right w:val="single" w:sz="8" w:space="0" w:color="000000"/>
            </w:tcBorders>
            <w:shd w:val="clear" w:color="auto" w:fill="BDD6EE"/>
            <w:vAlign w:val="center"/>
            <w:hideMark/>
          </w:tcPr>
          <w:p w:rsidR="007169AA" w:rsidRPr="004A4D8B" w:rsidRDefault="007169AA" w:rsidP="006456E5">
            <w:pPr>
              <w:spacing w:after="160" w:line="276" w:lineRule="auto"/>
              <w:jc w:val="center"/>
              <w:rPr>
                <w:rFonts w:eastAsia="Calibri" w:cstheme="minorHAnsi"/>
                <w:sz w:val="20"/>
                <w:szCs w:val="20"/>
                <w:lang w:eastAsia="en-US"/>
              </w:rPr>
            </w:pPr>
            <w:r w:rsidRPr="004A4D8B">
              <w:rPr>
                <w:rFonts w:eastAsia="Calibri" w:cstheme="minorHAnsi"/>
                <w:sz w:val="20"/>
                <w:szCs w:val="20"/>
                <w:lang w:eastAsia="en-US"/>
              </w:rPr>
              <w:t>Robe</w:t>
            </w:r>
          </w:p>
        </w:tc>
        <w:tc>
          <w:tcPr>
            <w:tcW w:w="1984" w:type="dxa"/>
            <w:gridSpan w:val="2"/>
            <w:tcBorders>
              <w:top w:val="single" w:sz="8" w:space="0" w:color="auto"/>
              <w:left w:val="nil"/>
              <w:bottom w:val="single" w:sz="8" w:space="0" w:color="auto"/>
              <w:right w:val="single" w:sz="8" w:space="0" w:color="000000"/>
            </w:tcBorders>
            <w:shd w:val="clear" w:color="auto" w:fill="BDD6EE"/>
            <w:vAlign w:val="center"/>
            <w:hideMark/>
          </w:tcPr>
          <w:p w:rsidR="007169AA" w:rsidRPr="004A4D8B" w:rsidRDefault="007169AA" w:rsidP="006456E5">
            <w:pPr>
              <w:spacing w:after="160" w:line="276" w:lineRule="auto"/>
              <w:jc w:val="center"/>
              <w:rPr>
                <w:rFonts w:eastAsia="Calibri" w:cstheme="minorHAnsi"/>
                <w:sz w:val="20"/>
                <w:szCs w:val="20"/>
                <w:lang w:eastAsia="en-US"/>
              </w:rPr>
            </w:pPr>
            <w:r w:rsidRPr="004A4D8B">
              <w:rPr>
                <w:rFonts w:eastAsia="Calibri" w:cstheme="minorHAnsi"/>
                <w:sz w:val="20"/>
                <w:szCs w:val="20"/>
                <w:lang w:eastAsia="en-US"/>
              </w:rPr>
              <w:t>Usluge</w:t>
            </w:r>
          </w:p>
        </w:tc>
        <w:tc>
          <w:tcPr>
            <w:tcW w:w="2075" w:type="dxa"/>
            <w:gridSpan w:val="2"/>
            <w:tcBorders>
              <w:top w:val="single" w:sz="8" w:space="0" w:color="auto"/>
              <w:left w:val="nil"/>
              <w:bottom w:val="single" w:sz="8" w:space="0" w:color="auto"/>
              <w:right w:val="single" w:sz="8" w:space="0" w:color="000000"/>
            </w:tcBorders>
            <w:shd w:val="clear" w:color="auto" w:fill="BDD6EE"/>
            <w:vAlign w:val="center"/>
            <w:hideMark/>
          </w:tcPr>
          <w:p w:rsidR="007169AA" w:rsidRPr="004A4D8B" w:rsidRDefault="007169AA" w:rsidP="006456E5">
            <w:pPr>
              <w:spacing w:after="160" w:line="276" w:lineRule="auto"/>
              <w:jc w:val="center"/>
              <w:rPr>
                <w:rFonts w:eastAsia="Calibri" w:cstheme="minorHAnsi"/>
                <w:sz w:val="20"/>
                <w:szCs w:val="20"/>
                <w:lang w:eastAsia="en-US"/>
              </w:rPr>
            </w:pPr>
            <w:r w:rsidRPr="004A4D8B">
              <w:rPr>
                <w:rFonts w:eastAsia="Calibri" w:cstheme="minorHAnsi"/>
                <w:sz w:val="20"/>
                <w:szCs w:val="20"/>
                <w:lang w:eastAsia="en-US"/>
              </w:rPr>
              <w:t>Radovi</w:t>
            </w:r>
          </w:p>
        </w:tc>
        <w:tc>
          <w:tcPr>
            <w:tcW w:w="2275" w:type="dxa"/>
            <w:gridSpan w:val="2"/>
            <w:tcBorders>
              <w:top w:val="single" w:sz="8" w:space="0" w:color="auto"/>
              <w:left w:val="nil"/>
              <w:bottom w:val="single" w:sz="8" w:space="0" w:color="auto"/>
              <w:right w:val="single" w:sz="8" w:space="0" w:color="000000"/>
            </w:tcBorders>
            <w:shd w:val="clear" w:color="auto" w:fill="BDD6EE"/>
            <w:vAlign w:val="center"/>
            <w:hideMark/>
          </w:tcPr>
          <w:p w:rsidR="007169AA" w:rsidRPr="004A4D8B" w:rsidRDefault="007169AA" w:rsidP="006456E5">
            <w:pPr>
              <w:spacing w:after="160" w:line="276" w:lineRule="auto"/>
              <w:jc w:val="center"/>
              <w:rPr>
                <w:rFonts w:eastAsia="Calibri" w:cstheme="minorHAnsi"/>
                <w:sz w:val="20"/>
                <w:szCs w:val="20"/>
                <w:lang w:eastAsia="en-US"/>
              </w:rPr>
            </w:pPr>
            <w:r w:rsidRPr="004A4D8B">
              <w:rPr>
                <w:rFonts w:eastAsia="Calibri" w:cstheme="minorHAnsi"/>
                <w:sz w:val="20"/>
                <w:szCs w:val="20"/>
                <w:lang w:eastAsia="en-US"/>
              </w:rPr>
              <w:t>Ukupno</w:t>
            </w:r>
          </w:p>
        </w:tc>
      </w:tr>
      <w:tr w:rsidR="007169AA" w:rsidRPr="004A4D8B" w:rsidTr="00C22B25">
        <w:trPr>
          <w:trHeight w:val="615"/>
          <w:jc w:val="center"/>
        </w:trPr>
        <w:tc>
          <w:tcPr>
            <w:tcW w:w="983" w:type="dxa"/>
            <w:tcBorders>
              <w:top w:val="nil"/>
              <w:left w:val="single" w:sz="8" w:space="0" w:color="auto"/>
              <w:bottom w:val="single" w:sz="8" w:space="0" w:color="auto"/>
              <w:right w:val="single" w:sz="8" w:space="0" w:color="auto"/>
            </w:tcBorders>
            <w:shd w:val="clear" w:color="auto" w:fill="BDD6EE"/>
            <w:vAlign w:val="center"/>
            <w:hideMark/>
          </w:tcPr>
          <w:p w:rsidR="007169AA" w:rsidRPr="004A4D8B" w:rsidRDefault="007169AA" w:rsidP="006456E5">
            <w:pPr>
              <w:spacing w:line="276" w:lineRule="auto"/>
              <w:rPr>
                <w:rFonts w:eastAsia="Calibri" w:cstheme="minorHAnsi"/>
                <w:sz w:val="20"/>
                <w:szCs w:val="20"/>
                <w:lang w:eastAsia="en-US"/>
              </w:rPr>
            </w:pPr>
            <w:r w:rsidRPr="004A4D8B">
              <w:rPr>
                <w:rFonts w:eastAsia="Calibri" w:cstheme="minorHAnsi"/>
                <w:sz w:val="20"/>
                <w:szCs w:val="20"/>
                <w:lang w:eastAsia="en-US"/>
              </w:rPr>
              <w:t>Osnov izuzeća</w:t>
            </w:r>
          </w:p>
        </w:tc>
        <w:tc>
          <w:tcPr>
            <w:tcW w:w="708" w:type="dxa"/>
            <w:tcBorders>
              <w:top w:val="nil"/>
              <w:left w:val="nil"/>
              <w:bottom w:val="single" w:sz="8" w:space="0" w:color="auto"/>
              <w:right w:val="single" w:sz="8" w:space="0" w:color="auto"/>
            </w:tcBorders>
            <w:shd w:val="clear" w:color="auto" w:fill="BDD6EE"/>
            <w:vAlign w:val="center"/>
            <w:hideMark/>
          </w:tcPr>
          <w:p w:rsidR="007169AA" w:rsidRPr="004A4D8B" w:rsidRDefault="007169AA" w:rsidP="006456E5">
            <w:pPr>
              <w:spacing w:after="160" w:line="276" w:lineRule="auto"/>
              <w:rPr>
                <w:rFonts w:eastAsia="Calibri" w:cstheme="minorHAnsi"/>
                <w:sz w:val="20"/>
                <w:szCs w:val="20"/>
                <w:lang w:eastAsia="en-US"/>
              </w:rPr>
            </w:pPr>
            <w:r w:rsidRPr="004A4D8B">
              <w:rPr>
                <w:rFonts w:eastAsia="Calibri" w:cstheme="minorHAnsi"/>
                <w:sz w:val="20"/>
                <w:szCs w:val="20"/>
                <w:lang w:eastAsia="en-US"/>
              </w:rPr>
              <w:t>Broj</w:t>
            </w:r>
          </w:p>
        </w:tc>
        <w:tc>
          <w:tcPr>
            <w:tcW w:w="1418" w:type="dxa"/>
            <w:tcBorders>
              <w:top w:val="nil"/>
              <w:left w:val="nil"/>
              <w:bottom w:val="single" w:sz="8" w:space="0" w:color="auto"/>
              <w:right w:val="single" w:sz="8" w:space="0" w:color="auto"/>
            </w:tcBorders>
            <w:shd w:val="clear" w:color="auto" w:fill="BDD6EE"/>
            <w:vAlign w:val="center"/>
            <w:hideMark/>
          </w:tcPr>
          <w:p w:rsidR="007169AA" w:rsidRPr="004A4D8B" w:rsidRDefault="007169AA" w:rsidP="006456E5">
            <w:pPr>
              <w:spacing w:after="160" w:line="276" w:lineRule="auto"/>
              <w:jc w:val="center"/>
              <w:rPr>
                <w:rFonts w:eastAsia="Calibri" w:cstheme="minorHAnsi"/>
                <w:sz w:val="20"/>
                <w:szCs w:val="20"/>
                <w:lang w:eastAsia="en-US"/>
              </w:rPr>
            </w:pPr>
            <w:r w:rsidRPr="004A4D8B">
              <w:rPr>
                <w:rFonts w:eastAsia="Calibri" w:cstheme="minorHAnsi"/>
                <w:sz w:val="20"/>
                <w:szCs w:val="20"/>
                <w:lang w:eastAsia="en-US"/>
              </w:rPr>
              <w:t>KM</w:t>
            </w:r>
          </w:p>
        </w:tc>
        <w:tc>
          <w:tcPr>
            <w:tcW w:w="709" w:type="dxa"/>
            <w:tcBorders>
              <w:top w:val="nil"/>
              <w:left w:val="nil"/>
              <w:bottom w:val="single" w:sz="8" w:space="0" w:color="auto"/>
              <w:right w:val="single" w:sz="8" w:space="0" w:color="auto"/>
            </w:tcBorders>
            <w:shd w:val="clear" w:color="auto" w:fill="BDD6EE"/>
            <w:vAlign w:val="center"/>
            <w:hideMark/>
          </w:tcPr>
          <w:p w:rsidR="007169AA" w:rsidRPr="004A4D8B" w:rsidRDefault="007169AA" w:rsidP="006456E5">
            <w:pPr>
              <w:spacing w:after="160" w:line="276" w:lineRule="auto"/>
              <w:jc w:val="center"/>
              <w:rPr>
                <w:rFonts w:eastAsia="Calibri" w:cstheme="minorHAnsi"/>
                <w:sz w:val="20"/>
                <w:szCs w:val="20"/>
                <w:lang w:eastAsia="en-US"/>
              </w:rPr>
            </w:pPr>
            <w:r w:rsidRPr="004A4D8B">
              <w:rPr>
                <w:rFonts w:eastAsia="Calibri" w:cstheme="minorHAnsi"/>
                <w:sz w:val="20"/>
                <w:szCs w:val="20"/>
                <w:lang w:eastAsia="en-US"/>
              </w:rPr>
              <w:t>Broj</w:t>
            </w:r>
          </w:p>
        </w:tc>
        <w:tc>
          <w:tcPr>
            <w:tcW w:w="1275" w:type="dxa"/>
            <w:tcBorders>
              <w:top w:val="nil"/>
              <w:left w:val="nil"/>
              <w:bottom w:val="single" w:sz="8" w:space="0" w:color="auto"/>
              <w:right w:val="single" w:sz="8" w:space="0" w:color="auto"/>
            </w:tcBorders>
            <w:shd w:val="clear" w:color="auto" w:fill="BDD6EE"/>
            <w:vAlign w:val="center"/>
            <w:hideMark/>
          </w:tcPr>
          <w:p w:rsidR="007169AA" w:rsidRPr="004A4D8B" w:rsidRDefault="007169AA" w:rsidP="006456E5">
            <w:pPr>
              <w:spacing w:after="160" w:line="276" w:lineRule="auto"/>
              <w:jc w:val="center"/>
              <w:rPr>
                <w:rFonts w:eastAsia="Calibri" w:cstheme="minorHAnsi"/>
                <w:sz w:val="20"/>
                <w:szCs w:val="20"/>
                <w:lang w:eastAsia="en-US"/>
              </w:rPr>
            </w:pPr>
            <w:r w:rsidRPr="004A4D8B">
              <w:rPr>
                <w:rFonts w:eastAsia="Calibri" w:cstheme="minorHAnsi"/>
                <w:sz w:val="20"/>
                <w:szCs w:val="20"/>
                <w:lang w:eastAsia="en-US"/>
              </w:rPr>
              <w:t>KM</w:t>
            </w:r>
          </w:p>
        </w:tc>
        <w:tc>
          <w:tcPr>
            <w:tcW w:w="709" w:type="dxa"/>
            <w:tcBorders>
              <w:top w:val="nil"/>
              <w:left w:val="nil"/>
              <w:bottom w:val="single" w:sz="8" w:space="0" w:color="auto"/>
              <w:right w:val="single" w:sz="8" w:space="0" w:color="auto"/>
            </w:tcBorders>
            <w:shd w:val="clear" w:color="auto" w:fill="BDD6EE"/>
            <w:vAlign w:val="center"/>
            <w:hideMark/>
          </w:tcPr>
          <w:p w:rsidR="007169AA" w:rsidRPr="004A4D8B" w:rsidRDefault="007169AA" w:rsidP="006456E5">
            <w:pPr>
              <w:spacing w:after="160" w:line="276" w:lineRule="auto"/>
              <w:jc w:val="center"/>
              <w:rPr>
                <w:rFonts w:eastAsia="Calibri" w:cstheme="minorHAnsi"/>
                <w:sz w:val="20"/>
                <w:szCs w:val="20"/>
                <w:lang w:eastAsia="en-US"/>
              </w:rPr>
            </w:pPr>
            <w:r w:rsidRPr="004A4D8B">
              <w:rPr>
                <w:rFonts w:eastAsia="Calibri" w:cstheme="minorHAnsi"/>
                <w:sz w:val="20"/>
                <w:szCs w:val="20"/>
                <w:lang w:eastAsia="en-US"/>
              </w:rPr>
              <w:t>Broj</w:t>
            </w:r>
          </w:p>
        </w:tc>
        <w:tc>
          <w:tcPr>
            <w:tcW w:w="1366" w:type="dxa"/>
            <w:tcBorders>
              <w:top w:val="nil"/>
              <w:left w:val="nil"/>
              <w:bottom w:val="single" w:sz="8" w:space="0" w:color="auto"/>
              <w:right w:val="single" w:sz="8" w:space="0" w:color="auto"/>
            </w:tcBorders>
            <w:shd w:val="clear" w:color="auto" w:fill="BDD6EE"/>
            <w:vAlign w:val="center"/>
            <w:hideMark/>
          </w:tcPr>
          <w:p w:rsidR="007169AA" w:rsidRPr="004A4D8B" w:rsidRDefault="007169AA" w:rsidP="006456E5">
            <w:pPr>
              <w:spacing w:after="160" w:line="276" w:lineRule="auto"/>
              <w:jc w:val="center"/>
              <w:rPr>
                <w:rFonts w:eastAsia="Calibri" w:cstheme="minorHAnsi"/>
                <w:sz w:val="20"/>
                <w:szCs w:val="20"/>
                <w:lang w:eastAsia="en-US"/>
              </w:rPr>
            </w:pPr>
            <w:r w:rsidRPr="004A4D8B">
              <w:rPr>
                <w:rFonts w:eastAsia="Calibri" w:cstheme="minorHAnsi"/>
                <w:sz w:val="20"/>
                <w:szCs w:val="20"/>
                <w:lang w:eastAsia="en-US"/>
              </w:rPr>
              <w:t>KM</w:t>
            </w:r>
          </w:p>
        </w:tc>
        <w:tc>
          <w:tcPr>
            <w:tcW w:w="709" w:type="dxa"/>
            <w:tcBorders>
              <w:top w:val="nil"/>
              <w:left w:val="nil"/>
              <w:bottom w:val="single" w:sz="8" w:space="0" w:color="auto"/>
              <w:right w:val="single" w:sz="8" w:space="0" w:color="auto"/>
            </w:tcBorders>
            <w:shd w:val="clear" w:color="auto" w:fill="BDD6EE"/>
            <w:vAlign w:val="center"/>
            <w:hideMark/>
          </w:tcPr>
          <w:p w:rsidR="007169AA" w:rsidRPr="004A4D8B" w:rsidRDefault="007169AA" w:rsidP="006456E5">
            <w:pPr>
              <w:spacing w:after="160" w:line="276" w:lineRule="auto"/>
              <w:jc w:val="center"/>
              <w:rPr>
                <w:rFonts w:eastAsia="Calibri" w:cstheme="minorHAnsi"/>
                <w:sz w:val="20"/>
                <w:szCs w:val="20"/>
                <w:lang w:eastAsia="en-US"/>
              </w:rPr>
            </w:pPr>
            <w:r w:rsidRPr="004A4D8B">
              <w:rPr>
                <w:rFonts w:eastAsia="Calibri" w:cstheme="minorHAnsi"/>
                <w:sz w:val="20"/>
                <w:szCs w:val="20"/>
                <w:lang w:eastAsia="en-US"/>
              </w:rPr>
              <w:t>Broj</w:t>
            </w:r>
          </w:p>
        </w:tc>
        <w:tc>
          <w:tcPr>
            <w:tcW w:w="1566" w:type="dxa"/>
            <w:tcBorders>
              <w:top w:val="nil"/>
              <w:left w:val="nil"/>
              <w:bottom w:val="single" w:sz="8" w:space="0" w:color="auto"/>
              <w:right w:val="single" w:sz="8" w:space="0" w:color="auto"/>
            </w:tcBorders>
            <w:shd w:val="clear" w:color="auto" w:fill="BDD6EE"/>
            <w:vAlign w:val="center"/>
            <w:hideMark/>
          </w:tcPr>
          <w:p w:rsidR="007169AA" w:rsidRPr="004A4D8B" w:rsidRDefault="007169AA" w:rsidP="006456E5">
            <w:pPr>
              <w:spacing w:after="160" w:line="276" w:lineRule="auto"/>
              <w:jc w:val="center"/>
              <w:rPr>
                <w:rFonts w:eastAsia="Calibri" w:cstheme="minorHAnsi"/>
                <w:sz w:val="20"/>
                <w:szCs w:val="20"/>
                <w:lang w:eastAsia="en-US"/>
              </w:rPr>
            </w:pPr>
            <w:r w:rsidRPr="004A4D8B">
              <w:rPr>
                <w:rFonts w:eastAsia="Calibri" w:cstheme="minorHAnsi"/>
                <w:sz w:val="20"/>
                <w:szCs w:val="20"/>
                <w:lang w:eastAsia="en-US"/>
              </w:rPr>
              <w:t>KM</w:t>
            </w:r>
          </w:p>
        </w:tc>
      </w:tr>
      <w:tr w:rsidR="004A4D8B" w:rsidRPr="004A4D8B" w:rsidTr="00C22B25">
        <w:trPr>
          <w:trHeight w:val="698"/>
          <w:jc w:val="center"/>
        </w:trPr>
        <w:tc>
          <w:tcPr>
            <w:tcW w:w="983"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4A4D8B" w:rsidRPr="004A4D8B" w:rsidRDefault="004A4D8B" w:rsidP="004A4D8B">
            <w:pPr>
              <w:spacing w:line="276" w:lineRule="auto"/>
              <w:rPr>
                <w:rFonts w:cstheme="minorHAnsi"/>
                <w:color w:val="000000"/>
                <w:sz w:val="20"/>
                <w:szCs w:val="20"/>
              </w:rPr>
            </w:pPr>
            <w:r w:rsidRPr="004A4D8B">
              <w:rPr>
                <w:rFonts w:cstheme="minorHAnsi"/>
                <w:color w:val="000000"/>
                <w:sz w:val="20"/>
                <w:szCs w:val="20"/>
              </w:rPr>
              <w:t>Član 10. stav (1) tačka a)</w:t>
            </w:r>
          </w:p>
        </w:tc>
        <w:tc>
          <w:tcPr>
            <w:tcW w:w="708"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w:t>
            </w:r>
          </w:p>
        </w:tc>
        <w:tc>
          <w:tcPr>
            <w:tcW w:w="1418" w:type="dxa"/>
            <w:tcBorders>
              <w:top w:val="nil"/>
              <w:left w:val="nil"/>
              <w:bottom w:val="single" w:sz="8" w:space="0" w:color="000000"/>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0,00</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2</w:t>
            </w:r>
          </w:p>
        </w:tc>
        <w:tc>
          <w:tcPr>
            <w:tcW w:w="1275"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245,9</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w:t>
            </w:r>
          </w:p>
        </w:tc>
        <w:tc>
          <w:tcPr>
            <w:tcW w:w="1366"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2</w:t>
            </w:r>
          </w:p>
        </w:tc>
        <w:tc>
          <w:tcPr>
            <w:tcW w:w="1566" w:type="dxa"/>
            <w:tcBorders>
              <w:top w:val="nil"/>
              <w:left w:val="nil"/>
              <w:bottom w:val="nil"/>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245,90</w:t>
            </w:r>
          </w:p>
        </w:tc>
      </w:tr>
      <w:tr w:rsidR="004A4D8B" w:rsidRPr="004A4D8B" w:rsidTr="00C22B25">
        <w:trPr>
          <w:trHeight w:val="766"/>
          <w:jc w:val="center"/>
        </w:trPr>
        <w:tc>
          <w:tcPr>
            <w:tcW w:w="983" w:type="dxa"/>
            <w:tcBorders>
              <w:top w:val="nil"/>
              <w:left w:val="single" w:sz="8" w:space="0" w:color="auto"/>
              <w:bottom w:val="single" w:sz="8" w:space="0" w:color="auto"/>
              <w:right w:val="single" w:sz="8" w:space="0" w:color="auto"/>
            </w:tcBorders>
            <w:shd w:val="clear" w:color="auto" w:fill="C6D9F1" w:themeFill="text2" w:themeFillTint="33"/>
            <w:vAlign w:val="center"/>
          </w:tcPr>
          <w:p w:rsidR="004A4D8B" w:rsidRPr="004A4D8B" w:rsidRDefault="004A4D8B" w:rsidP="004A4D8B">
            <w:pPr>
              <w:spacing w:line="276" w:lineRule="auto"/>
              <w:rPr>
                <w:rFonts w:cstheme="minorHAnsi"/>
                <w:color w:val="000000"/>
                <w:sz w:val="20"/>
                <w:szCs w:val="20"/>
              </w:rPr>
            </w:pPr>
            <w:r w:rsidRPr="004A4D8B">
              <w:rPr>
                <w:rFonts w:cstheme="minorHAnsi"/>
                <w:color w:val="000000"/>
                <w:sz w:val="20"/>
                <w:szCs w:val="20"/>
              </w:rPr>
              <w:t>Član 10. stav (1) tačka b)</w:t>
            </w:r>
          </w:p>
        </w:tc>
        <w:tc>
          <w:tcPr>
            <w:tcW w:w="708"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w:t>
            </w:r>
          </w:p>
        </w:tc>
        <w:tc>
          <w:tcPr>
            <w:tcW w:w="1275"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w:t>
            </w:r>
          </w:p>
        </w:tc>
        <w:tc>
          <w:tcPr>
            <w:tcW w:w="1366"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w:t>
            </w:r>
          </w:p>
        </w:tc>
        <w:tc>
          <w:tcPr>
            <w:tcW w:w="1566" w:type="dxa"/>
            <w:tcBorders>
              <w:top w:val="single" w:sz="8" w:space="0" w:color="auto"/>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0,00</w:t>
            </w:r>
          </w:p>
        </w:tc>
      </w:tr>
      <w:tr w:rsidR="004A4D8B" w:rsidRPr="004A4D8B" w:rsidTr="00C22B25">
        <w:trPr>
          <w:trHeight w:val="692"/>
          <w:jc w:val="center"/>
        </w:trPr>
        <w:tc>
          <w:tcPr>
            <w:tcW w:w="983" w:type="dxa"/>
            <w:tcBorders>
              <w:top w:val="nil"/>
              <w:left w:val="single" w:sz="8" w:space="0" w:color="auto"/>
              <w:bottom w:val="single" w:sz="4" w:space="0" w:color="auto"/>
              <w:right w:val="single" w:sz="8" w:space="0" w:color="auto"/>
            </w:tcBorders>
            <w:shd w:val="clear" w:color="auto" w:fill="C6D9F1" w:themeFill="text2" w:themeFillTint="33"/>
            <w:vAlign w:val="center"/>
          </w:tcPr>
          <w:p w:rsidR="004A4D8B" w:rsidRPr="004A4D8B" w:rsidRDefault="004A4D8B" w:rsidP="004A4D8B">
            <w:pPr>
              <w:spacing w:line="276" w:lineRule="auto"/>
              <w:rPr>
                <w:rFonts w:cstheme="minorHAnsi"/>
                <w:color w:val="000000"/>
                <w:sz w:val="20"/>
                <w:szCs w:val="20"/>
              </w:rPr>
            </w:pPr>
            <w:r w:rsidRPr="004A4D8B">
              <w:rPr>
                <w:rFonts w:cstheme="minorHAnsi"/>
                <w:color w:val="000000"/>
                <w:sz w:val="20"/>
                <w:szCs w:val="20"/>
              </w:rPr>
              <w:t>Član 10. stav (1) tačka c)</w:t>
            </w:r>
          </w:p>
        </w:tc>
        <w:tc>
          <w:tcPr>
            <w:tcW w:w="708"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3</w:t>
            </w:r>
          </w:p>
        </w:tc>
        <w:tc>
          <w:tcPr>
            <w:tcW w:w="1418"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1.888.609,16</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4</w:t>
            </w:r>
          </w:p>
        </w:tc>
        <w:tc>
          <w:tcPr>
            <w:tcW w:w="1275"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3819303,04</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w:t>
            </w:r>
          </w:p>
        </w:tc>
        <w:tc>
          <w:tcPr>
            <w:tcW w:w="1366"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7</w:t>
            </w:r>
          </w:p>
        </w:tc>
        <w:tc>
          <w:tcPr>
            <w:tcW w:w="1566"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5.707.912,20</w:t>
            </w:r>
          </w:p>
        </w:tc>
      </w:tr>
      <w:tr w:rsidR="004A4D8B" w:rsidRPr="004A4D8B" w:rsidTr="00C22B25">
        <w:trPr>
          <w:trHeight w:val="619"/>
          <w:jc w:val="center"/>
        </w:trPr>
        <w:tc>
          <w:tcPr>
            <w:tcW w:w="983" w:type="dxa"/>
            <w:tcBorders>
              <w:top w:val="single" w:sz="4" w:space="0" w:color="auto"/>
              <w:left w:val="single" w:sz="8" w:space="0" w:color="auto"/>
              <w:bottom w:val="single" w:sz="8" w:space="0" w:color="auto"/>
              <w:right w:val="single" w:sz="8" w:space="0" w:color="auto"/>
            </w:tcBorders>
            <w:shd w:val="clear" w:color="auto" w:fill="C6D9F1" w:themeFill="text2" w:themeFillTint="33"/>
            <w:vAlign w:val="center"/>
          </w:tcPr>
          <w:p w:rsidR="004A4D8B" w:rsidRPr="004A4D8B" w:rsidRDefault="004A4D8B" w:rsidP="004A4D8B">
            <w:pPr>
              <w:spacing w:line="276" w:lineRule="auto"/>
              <w:rPr>
                <w:rFonts w:cstheme="minorHAnsi"/>
                <w:color w:val="000000"/>
                <w:sz w:val="20"/>
                <w:szCs w:val="20"/>
              </w:rPr>
            </w:pPr>
            <w:r w:rsidRPr="004A4D8B">
              <w:rPr>
                <w:rFonts w:cstheme="minorHAnsi"/>
                <w:color w:val="000000"/>
                <w:sz w:val="20"/>
                <w:szCs w:val="20"/>
              </w:rPr>
              <w:t>Član 10. stav (1) tačka d)</w:t>
            </w:r>
          </w:p>
        </w:tc>
        <w:tc>
          <w:tcPr>
            <w:tcW w:w="708"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279</w:t>
            </w:r>
          </w:p>
        </w:tc>
        <w:tc>
          <w:tcPr>
            <w:tcW w:w="1418"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47.416.543,58</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1.972</w:t>
            </w:r>
          </w:p>
        </w:tc>
        <w:tc>
          <w:tcPr>
            <w:tcW w:w="1275"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9.093.443,30</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w:t>
            </w:r>
          </w:p>
        </w:tc>
        <w:tc>
          <w:tcPr>
            <w:tcW w:w="1366"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0,00</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2251</w:t>
            </w:r>
          </w:p>
        </w:tc>
        <w:tc>
          <w:tcPr>
            <w:tcW w:w="1566"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56.509.986,88</w:t>
            </w:r>
          </w:p>
        </w:tc>
      </w:tr>
      <w:tr w:rsidR="004A4D8B" w:rsidRPr="004A4D8B" w:rsidTr="00C22B25">
        <w:trPr>
          <w:trHeight w:val="700"/>
          <w:jc w:val="center"/>
        </w:trPr>
        <w:tc>
          <w:tcPr>
            <w:tcW w:w="983" w:type="dxa"/>
            <w:tcBorders>
              <w:top w:val="nil"/>
              <w:left w:val="single" w:sz="8" w:space="0" w:color="auto"/>
              <w:bottom w:val="single" w:sz="4" w:space="0" w:color="auto"/>
              <w:right w:val="single" w:sz="8" w:space="0" w:color="auto"/>
            </w:tcBorders>
            <w:shd w:val="clear" w:color="auto" w:fill="C6D9F1" w:themeFill="text2" w:themeFillTint="33"/>
            <w:vAlign w:val="center"/>
          </w:tcPr>
          <w:p w:rsidR="004A4D8B" w:rsidRPr="004A4D8B" w:rsidRDefault="004A4D8B" w:rsidP="004A4D8B">
            <w:pPr>
              <w:spacing w:line="276" w:lineRule="auto"/>
              <w:rPr>
                <w:rFonts w:cstheme="minorHAnsi"/>
                <w:color w:val="000000"/>
                <w:sz w:val="20"/>
                <w:szCs w:val="20"/>
              </w:rPr>
            </w:pPr>
            <w:r w:rsidRPr="004A4D8B">
              <w:rPr>
                <w:rFonts w:cstheme="minorHAnsi"/>
                <w:color w:val="000000"/>
                <w:sz w:val="20"/>
                <w:szCs w:val="20"/>
              </w:rPr>
              <w:t>Član 10. stav (1) tačka e)</w:t>
            </w:r>
          </w:p>
        </w:tc>
        <w:tc>
          <w:tcPr>
            <w:tcW w:w="708"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7</w:t>
            </w:r>
          </w:p>
        </w:tc>
        <w:tc>
          <w:tcPr>
            <w:tcW w:w="1418"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3.853.142,04</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47</w:t>
            </w:r>
          </w:p>
        </w:tc>
        <w:tc>
          <w:tcPr>
            <w:tcW w:w="1275"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301.036,33</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w:t>
            </w:r>
          </w:p>
        </w:tc>
        <w:tc>
          <w:tcPr>
            <w:tcW w:w="1366"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54</w:t>
            </w:r>
          </w:p>
        </w:tc>
        <w:tc>
          <w:tcPr>
            <w:tcW w:w="1566"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4.154.178,37</w:t>
            </w:r>
          </w:p>
        </w:tc>
      </w:tr>
      <w:tr w:rsidR="004A4D8B" w:rsidRPr="004A4D8B" w:rsidTr="00C22B25">
        <w:trPr>
          <w:trHeight w:val="778"/>
          <w:jc w:val="center"/>
        </w:trPr>
        <w:tc>
          <w:tcPr>
            <w:tcW w:w="983" w:type="dxa"/>
            <w:tcBorders>
              <w:top w:val="single" w:sz="4" w:space="0" w:color="auto"/>
              <w:left w:val="single" w:sz="8" w:space="0" w:color="auto"/>
              <w:bottom w:val="single" w:sz="4" w:space="0" w:color="auto"/>
              <w:right w:val="single" w:sz="8" w:space="0" w:color="auto"/>
            </w:tcBorders>
            <w:shd w:val="clear" w:color="auto" w:fill="C6D9F1" w:themeFill="text2" w:themeFillTint="33"/>
            <w:vAlign w:val="center"/>
          </w:tcPr>
          <w:p w:rsidR="004A4D8B" w:rsidRPr="004A4D8B" w:rsidRDefault="004A4D8B" w:rsidP="004A4D8B">
            <w:pPr>
              <w:spacing w:line="276" w:lineRule="auto"/>
              <w:rPr>
                <w:rFonts w:cstheme="minorHAnsi"/>
                <w:color w:val="000000"/>
                <w:sz w:val="20"/>
                <w:szCs w:val="20"/>
              </w:rPr>
            </w:pPr>
            <w:r w:rsidRPr="004A4D8B">
              <w:rPr>
                <w:rFonts w:cstheme="minorHAnsi"/>
                <w:color w:val="000000"/>
                <w:sz w:val="20"/>
                <w:szCs w:val="20"/>
              </w:rPr>
              <w:t>Član 10. stav (1) tačka f)</w:t>
            </w:r>
          </w:p>
        </w:tc>
        <w:tc>
          <w:tcPr>
            <w:tcW w:w="708"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6</w:t>
            </w:r>
          </w:p>
        </w:tc>
        <w:tc>
          <w:tcPr>
            <w:tcW w:w="1275"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18.700,00</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w:t>
            </w:r>
          </w:p>
        </w:tc>
        <w:tc>
          <w:tcPr>
            <w:tcW w:w="1366"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0</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6</w:t>
            </w:r>
          </w:p>
        </w:tc>
        <w:tc>
          <w:tcPr>
            <w:tcW w:w="1566"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18.700,00</w:t>
            </w:r>
          </w:p>
        </w:tc>
      </w:tr>
      <w:tr w:rsidR="004A4D8B" w:rsidRPr="004A4D8B" w:rsidTr="00C22B25">
        <w:trPr>
          <w:trHeight w:val="704"/>
          <w:jc w:val="center"/>
        </w:trPr>
        <w:tc>
          <w:tcPr>
            <w:tcW w:w="983" w:type="dxa"/>
            <w:tcBorders>
              <w:top w:val="single" w:sz="4" w:space="0" w:color="auto"/>
              <w:left w:val="single" w:sz="8" w:space="0" w:color="auto"/>
              <w:bottom w:val="single" w:sz="8" w:space="0" w:color="auto"/>
              <w:right w:val="single" w:sz="8" w:space="0" w:color="auto"/>
            </w:tcBorders>
            <w:shd w:val="clear" w:color="auto" w:fill="C6D9F1" w:themeFill="text2" w:themeFillTint="33"/>
            <w:vAlign w:val="center"/>
          </w:tcPr>
          <w:p w:rsidR="004A4D8B" w:rsidRPr="004A4D8B" w:rsidRDefault="004A4D8B" w:rsidP="004A4D8B">
            <w:pPr>
              <w:spacing w:line="276" w:lineRule="auto"/>
              <w:rPr>
                <w:rFonts w:cstheme="minorHAnsi"/>
                <w:color w:val="000000"/>
                <w:sz w:val="20"/>
                <w:szCs w:val="20"/>
              </w:rPr>
            </w:pPr>
            <w:r w:rsidRPr="004A4D8B">
              <w:rPr>
                <w:rFonts w:cstheme="minorHAnsi"/>
                <w:color w:val="000000"/>
                <w:sz w:val="20"/>
                <w:szCs w:val="20"/>
              </w:rPr>
              <w:t>Član 86. stav (1) tačka a)</w:t>
            </w:r>
          </w:p>
        </w:tc>
        <w:tc>
          <w:tcPr>
            <w:tcW w:w="708"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244</w:t>
            </w:r>
          </w:p>
        </w:tc>
        <w:tc>
          <w:tcPr>
            <w:tcW w:w="1418"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28.903.715,46</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23</w:t>
            </w:r>
          </w:p>
        </w:tc>
        <w:tc>
          <w:tcPr>
            <w:tcW w:w="1275"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488.995,11</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4</w:t>
            </w:r>
          </w:p>
        </w:tc>
        <w:tc>
          <w:tcPr>
            <w:tcW w:w="1366"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27.485,00</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271</w:t>
            </w:r>
          </w:p>
        </w:tc>
        <w:tc>
          <w:tcPr>
            <w:tcW w:w="1566"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29.420.195,57</w:t>
            </w:r>
          </w:p>
        </w:tc>
      </w:tr>
      <w:tr w:rsidR="004A4D8B" w:rsidRPr="004A4D8B" w:rsidTr="00C22B25">
        <w:trPr>
          <w:trHeight w:val="620"/>
          <w:jc w:val="center"/>
        </w:trPr>
        <w:tc>
          <w:tcPr>
            <w:tcW w:w="983" w:type="dxa"/>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tcPr>
          <w:p w:rsidR="004A4D8B" w:rsidRPr="004A4D8B" w:rsidRDefault="004A4D8B" w:rsidP="004A4D8B">
            <w:pPr>
              <w:spacing w:line="276" w:lineRule="auto"/>
              <w:rPr>
                <w:rFonts w:cstheme="minorHAnsi"/>
                <w:color w:val="000000"/>
                <w:sz w:val="20"/>
                <w:szCs w:val="20"/>
              </w:rPr>
            </w:pPr>
            <w:r w:rsidRPr="004A4D8B">
              <w:rPr>
                <w:rFonts w:cstheme="minorHAnsi"/>
                <w:color w:val="000000"/>
                <w:sz w:val="20"/>
                <w:szCs w:val="20"/>
              </w:rPr>
              <w:t>Član 86. stav (1) tačka b)</w:t>
            </w:r>
          </w:p>
        </w:tc>
        <w:tc>
          <w:tcPr>
            <w:tcW w:w="708"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47</w:t>
            </w:r>
          </w:p>
        </w:tc>
        <w:tc>
          <w:tcPr>
            <w:tcW w:w="1418"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147.260,67</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13</w:t>
            </w:r>
          </w:p>
        </w:tc>
        <w:tc>
          <w:tcPr>
            <w:tcW w:w="1275"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202.938,00</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1</w:t>
            </w:r>
          </w:p>
        </w:tc>
        <w:tc>
          <w:tcPr>
            <w:tcW w:w="1366"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140</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61</w:t>
            </w:r>
          </w:p>
        </w:tc>
        <w:tc>
          <w:tcPr>
            <w:tcW w:w="1566"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350.338,67</w:t>
            </w:r>
          </w:p>
        </w:tc>
      </w:tr>
      <w:tr w:rsidR="004A4D8B" w:rsidRPr="004A4D8B" w:rsidTr="00C22B25">
        <w:trPr>
          <w:trHeight w:val="688"/>
          <w:jc w:val="center"/>
        </w:trPr>
        <w:tc>
          <w:tcPr>
            <w:tcW w:w="983" w:type="dxa"/>
            <w:tcBorders>
              <w:top w:val="single" w:sz="4" w:space="0" w:color="auto"/>
              <w:left w:val="single" w:sz="8" w:space="0" w:color="auto"/>
              <w:bottom w:val="single" w:sz="8" w:space="0" w:color="auto"/>
              <w:right w:val="single" w:sz="8" w:space="0" w:color="auto"/>
            </w:tcBorders>
            <w:shd w:val="clear" w:color="auto" w:fill="C6D9F1" w:themeFill="text2" w:themeFillTint="33"/>
            <w:vAlign w:val="center"/>
          </w:tcPr>
          <w:p w:rsidR="004A4D8B" w:rsidRPr="004A4D8B" w:rsidRDefault="004A4D8B" w:rsidP="004A4D8B">
            <w:pPr>
              <w:spacing w:line="276" w:lineRule="auto"/>
              <w:rPr>
                <w:rFonts w:cstheme="minorHAnsi"/>
                <w:color w:val="000000"/>
                <w:sz w:val="20"/>
                <w:szCs w:val="20"/>
              </w:rPr>
            </w:pPr>
            <w:r w:rsidRPr="004A4D8B">
              <w:rPr>
                <w:rFonts w:cstheme="minorHAnsi"/>
                <w:color w:val="000000"/>
                <w:sz w:val="20"/>
                <w:szCs w:val="20"/>
              </w:rPr>
              <w:t>Član 86. stav (2)</w:t>
            </w:r>
          </w:p>
        </w:tc>
        <w:tc>
          <w:tcPr>
            <w:tcW w:w="708"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89</w:t>
            </w:r>
          </w:p>
        </w:tc>
        <w:tc>
          <w:tcPr>
            <w:tcW w:w="1418"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298.492.253,90</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33</w:t>
            </w:r>
          </w:p>
        </w:tc>
        <w:tc>
          <w:tcPr>
            <w:tcW w:w="1275"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3.968.409,00</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2</w:t>
            </w:r>
          </w:p>
        </w:tc>
        <w:tc>
          <w:tcPr>
            <w:tcW w:w="1366"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1.005.496,00</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124</w:t>
            </w:r>
          </w:p>
        </w:tc>
        <w:tc>
          <w:tcPr>
            <w:tcW w:w="1566"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303.466.158,90</w:t>
            </w:r>
          </w:p>
        </w:tc>
      </w:tr>
      <w:tr w:rsidR="004A4D8B" w:rsidRPr="004A4D8B" w:rsidTr="00C22B25">
        <w:trPr>
          <w:trHeight w:val="273"/>
          <w:jc w:val="center"/>
        </w:trPr>
        <w:tc>
          <w:tcPr>
            <w:tcW w:w="983" w:type="dxa"/>
            <w:tcBorders>
              <w:top w:val="nil"/>
              <w:left w:val="single" w:sz="8" w:space="0" w:color="auto"/>
              <w:bottom w:val="single" w:sz="8" w:space="0" w:color="auto"/>
              <w:right w:val="single" w:sz="8" w:space="0" w:color="auto"/>
            </w:tcBorders>
            <w:shd w:val="clear" w:color="auto" w:fill="C6D9F1" w:themeFill="text2" w:themeFillTint="33"/>
            <w:vAlign w:val="center"/>
          </w:tcPr>
          <w:p w:rsidR="004A4D8B" w:rsidRPr="004A4D8B" w:rsidRDefault="004A4D8B" w:rsidP="004A4D8B">
            <w:pPr>
              <w:spacing w:line="276" w:lineRule="auto"/>
              <w:rPr>
                <w:rFonts w:cstheme="minorHAnsi"/>
                <w:color w:val="000000"/>
                <w:sz w:val="20"/>
                <w:szCs w:val="20"/>
              </w:rPr>
            </w:pPr>
            <w:r w:rsidRPr="004A4D8B">
              <w:rPr>
                <w:rFonts w:cstheme="minorHAnsi"/>
                <w:color w:val="000000"/>
                <w:sz w:val="20"/>
                <w:szCs w:val="20"/>
              </w:rPr>
              <w:t>Ukupno</w:t>
            </w:r>
          </w:p>
        </w:tc>
        <w:tc>
          <w:tcPr>
            <w:tcW w:w="708"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669</w:t>
            </w:r>
          </w:p>
        </w:tc>
        <w:tc>
          <w:tcPr>
            <w:tcW w:w="1418"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380.701.524,81</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2100</w:t>
            </w:r>
          </w:p>
        </w:tc>
        <w:tc>
          <w:tcPr>
            <w:tcW w:w="1275"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17.893.070,68</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7</w:t>
            </w:r>
          </w:p>
        </w:tc>
        <w:tc>
          <w:tcPr>
            <w:tcW w:w="1366"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1.033.121,00</w:t>
            </w:r>
          </w:p>
        </w:tc>
        <w:tc>
          <w:tcPr>
            <w:tcW w:w="709"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2.776</w:t>
            </w:r>
          </w:p>
        </w:tc>
        <w:tc>
          <w:tcPr>
            <w:tcW w:w="1566" w:type="dxa"/>
            <w:tcBorders>
              <w:top w:val="nil"/>
              <w:left w:val="nil"/>
              <w:bottom w:val="single" w:sz="8" w:space="0" w:color="auto"/>
              <w:right w:val="single" w:sz="8" w:space="0" w:color="auto"/>
            </w:tcBorders>
            <w:shd w:val="clear" w:color="auto" w:fill="auto"/>
            <w:vAlign w:val="center"/>
          </w:tcPr>
          <w:p w:rsidR="004A4D8B" w:rsidRPr="004A4D8B" w:rsidRDefault="004A4D8B" w:rsidP="004A4D8B">
            <w:pPr>
              <w:jc w:val="right"/>
              <w:rPr>
                <w:iCs/>
                <w:color w:val="000000"/>
                <w:sz w:val="20"/>
                <w:szCs w:val="20"/>
              </w:rPr>
            </w:pPr>
            <w:r w:rsidRPr="004A4D8B">
              <w:rPr>
                <w:iCs/>
                <w:color w:val="000000"/>
                <w:sz w:val="20"/>
                <w:szCs w:val="20"/>
              </w:rPr>
              <w:t>399.627.716,49</w:t>
            </w:r>
          </w:p>
        </w:tc>
      </w:tr>
    </w:tbl>
    <w:p w:rsidR="007169AA" w:rsidRPr="006A0EFD" w:rsidRDefault="007169AA" w:rsidP="006456E5">
      <w:pPr>
        <w:spacing w:line="276" w:lineRule="auto"/>
        <w:jc w:val="both"/>
        <w:rPr>
          <w:i/>
          <w:color w:val="000000"/>
        </w:rPr>
      </w:pPr>
    </w:p>
    <w:p w:rsidR="007169AA" w:rsidRPr="006A0EFD" w:rsidRDefault="007169AA" w:rsidP="006456E5">
      <w:pPr>
        <w:spacing w:line="276" w:lineRule="auto"/>
        <w:jc w:val="both"/>
        <w:rPr>
          <w:i/>
          <w:color w:val="000000"/>
        </w:rPr>
      </w:pPr>
    </w:p>
    <w:p w:rsidR="00991051" w:rsidRDefault="007A0C82" w:rsidP="006456E5">
      <w:pPr>
        <w:spacing w:line="276" w:lineRule="auto"/>
        <w:jc w:val="both"/>
        <w:rPr>
          <w:color w:val="000000"/>
        </w:rPr>
      </w:pPr>
      <w:r w:rsidRPr="004465C4">
        <w:rPr>
          <w:color w:val="000000"/>
        </w:rPr>
        <w:t>Ukupan broj i vrijednost izuzeće od primjene ovog zakona</w:t>
      </w:r>
      <w:r w:rsidR="00CF60A2" w:rsidRPr="004465C4">
        <w:rPr>
          <w:color w:val="000000"/>
        </w:rPr>
        <w:t xml:space="preserve"> u 201</w:t>
      </w:r>
      <w:r w:rsidR="004A4D8B" w:rsidRPr="004465C4">
        <w:rPr>
          <w:color w:val="000000"/>
        </w:rPr>
        <w:t>7</w:t>
      </w:r>
      <w:r w:rsidR="00CF60A2" w:rsidRPr="004465C4">
        <w:rPr>
          <w:color w:val="000000"/>
        </w:rPr>
        <w:t>. godini,</w:t>
      </w:r>
      <w:r w:rsidRPr="004465C4">
        <w:rPr>
          <w:color w:val="000000"/>
        </w:rPr>
        <w:t xml:space="preserve"> po čl. 10. i 86. Zakona data je u donjoj tabeli:</w:t>
      </w:r>
    </w:p>
    <w:p w:rsidR="00AC16A5" w:rsidRDefault="00AC16A5" w:rsidP="006456E5">
      <w:pPr>
        <w:spacing w:line="276" w:lineRule="auto"/>
        <w:jc w:val="both"/>
        <w:rPr>
          <w:color w:val="000000"/>
        </w:rPr>
      </w:pPr>
    </w:p>
    <w:p w:rsidR="00AC16A5" w:rsidRDefault="00AC16A5" w:rsidP="006456E5">
      <w:pPr>
        <w:spacing w:line="276" w:lineRule="auto"/>
        <w:jc w:val="both"/>
        <w:rPr>
          <w:color w:val="000000"/>
        </w:rPr>
      </w:pPr>
    </w:p>
    <w:p w:rsidR="00AC16A5" w:rsidRDefault="00AC16A5" w:rsidP="006456E5">
      <w:pPr>
        <w:spacing w:line="276" w:lineRule="auto"/>
        <w:jc w:val="both"/>
        <w:rPr>
          <w:color w:val="000000"/>
        </w:rPr>
      </w:pPr>
    </w:p>
    <w:p w:rsidR="00AC16A5" w:rsidRDefault="00AC16A5" w:rsidP="006456E5">
      <w:pPr>
        <w:spacing w:line="276" w:lineRule="auto"/>
        <w:jc w:val="both"/>
        <w:rPr>
          <w:color w:val="000000"/>
        </w:rPr>
      </w:pPr>
    </w:p>
    <w:p w:rsidR="00AC16A5" w:rsidRDefault="00AC16A5" w:rsidP="006456E5">
      <w:pPr>
        <w:spacing w:line="276" w:lineRule="auto"/>
        <w:jc w:val="both"/>
        <w:rPr>
          <w:color w:val="000000"/>
        </w:rPr>
      </w:pPr>
    </w:p>
    <w:p w:rsidR="00AC16A5" w:rsidRDefault="00AC16A5" w:rsidP="006456E5">
      <w:pPr>
        <w:spacing w:line="276" w:lineRule="auto"/>
        <w:jc w:val="both"/>
        <w:rPr>
          <w:color w:val="000000"/>
        </w:rPr>
      </w:pPr>
    </w:p>
    <w:p w:rsidR="00AC16A5" w:rsidRDefault="00AC16A5" w:rsidP="006456E5">
      <w:pPr>
        <w:spacing w:line="276" w:lineRule="auto"/>
        <w:jc w:val="both"/>
        <w:rPr>
          <w:color w:val="000000"/>
        </w:rPr>
      </w:pPr>
    </w:p>
    <w:p w:rsidR="00AC16A5" w:rsidRDefault="00AC16A5" w:rsidP="006456E5">
      <w:pPr>
        <w:spacing w:line="276" w:lineRule="auto"/>
        <w:jc w:val="both"/>
        <w:rPr>
          <w:color w:val="000000"/>
        </w:rPr>
      </w:pPr>
    </w:p>
    <w:p w:rsidR="00AC16A5" w:rsidRDefault="00AC16A5" w:rsidP="006456E5">
      <w:pPr>
        <w:spacing w:line="276" w:lineRule="auto"/>
        <w:jc w:val="both"/>
        <w:rPr>
          <w:color w:val="000000"/>
        </w:rPr>
      </w:pPr>
    </w:p>
    <w:p w:rsidR="00AC16A5" w:rsidRPr="004465C4" w:rsidRDefault="00AC16A5" w:rsidP="006456E5">
      <w:pPr>
        <w:spacing w:line="276" w:lineRule="auto"/>
        <w:jc w:val="both"/>
        <w:rPr>
          <w:color w:val="000000"/>
        </w:rPr>
      </w:pPr>
    </w:p>
    <w:p w:rsidR="00DB5AD5" w:rsidRPr="006A0EFD" w:rsidRDefault="00DB5AD5" w:rsidP="006456E5">
      <w:pPr>
        <w:spacing w:line="276" w:lineRule="auto"/>
        <w:jc w:val="both"/>
        <w:rPr>
          <w:i/>
          <w:color w:val="000000"/>
        </w:rPr>
      </w:pP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1554"/>
        <w:gridCol w:w="866"/>
        <w:gridCol w:w="1543"/>
        <w:gridCol w:w="584"/>
        <w:gridCol w:w="1417"/>
        <w:gridCol w:w="851"/>
        <w:gridCol w:w="1559"/>
      </w:tblGrid>
      <w:tr w:rsidR="000924F6" w:rsidRPr="004465C4" w:rsidTr="004465C4">
        <w:trPr>
          <w:trHeight w:val="315"/>
          <w:jc w:val="center"/>
        </w:trPr>
        <w:tc>
          <w:tcPr>
            <w:tcW w:w="993" w:type="dxa"/>
            <w:shd w:val="clear" w:color="auto" w:fill="C6D9F1" w:themeFill="text2" w:themeFillTint="33"/>
            <w:vAlign w:val="center"/>
            <w:hideMark/>
          </w:tcPr>
          <w:p w:rsidR="000924F6" w:rsidRPr="004465C4" w:rsidRDefault="000924F6" w:rsidP="006456E5">
            <w:pPr>
              <w:spacing w:line="276" w:lineRule="auto"/>
              <w:jc w:val="center"/>
              <w:rPr>
                <w:color w:val="000000"/>
                <w:sz w:val="20"/>
                <w:szCs w:val="20"/>
              </w:rPr>
            </w:pPr>
            <w:r w:rsidRPr="004465C4">
              <w:rPr>
                <w:color w:val="000000"/>
                <w:sz w:val="20"/>
                <w:szCs w:val="20"/>
              </w:rPr>
              <w:lastRenderedPageBreak/>
              <w:t>Predmet nabavke</w:t>
            </w:r>
          </w:p>
        </w:tc>
        <w:tc>
          <w:tcPr>
            <w:tcW w:w="2263" w:type="dxa"/>
            <w:gridSpan w:val="2"/>
            <w:shd w:val="clear" w:color="auto" w:fill="C6D9F1" w:themeFill="text2" w:themeFillTint="33"/>
            <w:vAlign w:val="center"/>
            <w:hideMark/>
          </w:tcPr>
          <w:p w:rsidR="000924F6" w:rsidRPr="004465C4" w:rsidRDefault="000924F6" w:rsidP="006456E5">
            <w:pPr>
              <w:spacing w:line="276" w:lineRule="auto"/>
              <w:jc w:val="center"/>
              <w:rPr>
                <w:color w:val="000000"/>
                <w:sz w:val="20"/>
                <w:szCs w:val="20"/>
              </w:rPr>
            </w:pPr>
            <w:r w:rsidRPr="004465C4">
              <w:rPr>
                <w:color w:val="000000"/>
                <w:sz w:val="20"/>
                <w:szCs w:val="20"/>
              </w:rPr>
              <w:t>Robe</w:t>
            </w:r>
          </w:p>
        </w:tc>
        <w:tc>
          <w:tcPr>
            <w:tcW w:w="2409" w:type="dxa"/>
            <w:gridSpan w:val="2"/>
            <w:shd w:val="clear" w:color="auto" w:fill="C6D9F1" w:themeFill="text2" w:themeFillTint="33"/>
            <w:vAlign w:val="center"/>
            <w:hideMark/>
          </w:tcPr>
          <w:p w:rsidR="000924F6" w:rsidRPr="004465C4" w:rsidRDefault="000924F6" w:rsidP="006456E5">
            <w:pPr>
              <w:spacing w:line="276" w:lineRule="auto"/>
              <w:jc w:val="center"/>
              <w:rPr>
                <w:color w:val="000000"/>
                <w:sz w:val="20"/>
                <w:szCs w:val="20"/>
              </w:rPr>
            </w:pPr>
            <w:r w:rsidRPr="004465C4">
              <w:rPr>
                <w:color w:val="000000"/>
                <w:sz w:val="20"/>
                <w:szCs w:val="20"/>
              </w:rPr>
              <w:t>Usluge</w:t>
            </w:r>
          </w:p>
        </w:tc>
        <w:tc>
          <w:tcPr>
            <w:tcW w:w="2001" w:type="dxa"/>
            <w:gridSpan w:val="2"/>
            <w:shd w:val="clear" w:color="auto" w:fill="C6D9F1" w:themeFill="text2" w:themeFillTint="33"/>
            <w:vAlign w:val="center"/>
            <w:hideMark/>
          </w:tcPr>
          <w:p w:rsidR="000924F6" w:rsidRPr="004465C4" w:rsidRDefault="000924F6" w:rsidP="006456E5">
            <w:pPr>
              <w:spacing w:line="276" w:lineRule="auto"/>
              <w:jc w:val="center"/>
              <w:rPr>
                <w:color w:val="000000"/>
                <w:sz w:val="20"/>
                <w:szCs w:val="20"/>
              </w:rPr>
            </w:pPr>
            <w:r w:rsidRPr="004465C4">
              <w:rPr>
                <w:color w:val="000000"/>
                <w:sz w:val="20"/>
                <w:szCs w:val="20"/>
              </w:rPr>
              <w:t>Radovi</w:t>
            </w:r>
          </w:p>
        </w:tc>
        <w:tc>
          <w:tcPr>
            <w:tcW w:w="2410" w:type="dxa"/>
            <w:gridSpan w:val="2"/>
            <w:shd w:val="clear" w:color="auto" w:fill="C6D9F1" w:themeFill="text2" w:themeFillTint="33"/>
            <w:vAlign w:val="center"/>
            <w:hideMark/>
          </w:tcPr>
          <w:p w:rsidR="000924F6" w:rsidRPr="004465C4" w:rsidRDefault="000924F6" w:rsidP="006456E5">
            <w:pPr>
              <w:spacing w:line="276" w:lineRule="auto"/>
              <w:jc w:val="center"/>
              <w:rPr>
                <w:color w:val="000000"/>
                <w:sz w:val="20"/>
                <w:szCs w:val="20"/>
              </w:rPr>
            </w:pPr>
            <w:r w:rsidRPr="004465C4">
              <w:rPr>
                <w:color w:val="000000"/>
                <w:sz w:val="20"/>
                <w:szCs w:val="20"/>
              </w:rPr>
              <w:t>Ukupno</w:t>
            </w:r>
          </w:p>
        </w:tc>
      </w:tr>
      <w:tr w:rsidR="000924F6" w:rsidRPr="004465C4" w:rsidTr="004465C4">
        <w:trPr>
          <w:trHeight w:val="615"/>
          <w:jc w:val="center"/>
        </w:trPr>
        <w:tc>
          <w:tcPr>
            <w:tcW w:w="993" w:type="dxa"/>
            <w:tcBorders>
              <w:bottom w:val="single" w:sz="4" w:space="0" w:color="auto"/>
            </w:tcBorders>
            <w:shd w:val="clear" w:color="auto" w:fill="C6D9F1" w:themeFill="text2" w:themeFillTint="33"/>
            <w:vAlign w:val="center"/>
            <w:hideMark/>
          </w:tcPr>
          <w:p w:rsidR="000924F6" w:rsidRPr="004465C4" w:rsidRDefault="000924F6" w:rsidP="006456E5">
            <w:pPr>
              <w:spacing w:line="276" w:lineRule="auto"/>
              <w:jc w:val="center"/>
              <w:rPr>
                <w:color w:val="000000"/>
                <w:sz w:val="20"/>
                <w:szCs w:val="20"/>
              </w:rPr>
            </w:pPr>
            <w:r w:rsidRPr="004465C4">
              <w:rPr>
                <w:color w:val="000000"/>
                <w:sz w:val="20"/>
                <w:szCs w:val="20"/>
              </w:rPr>
              <w:t>Osnov izuzeća</w:t>
            </w:r>
          </w:p>
        </w:tc>
        <w:tc>
          <w:tcPr>
            <w:tcW w:w="709" w:type="dxa"/>
            <w:shd w:val="clear" w:color="auto" w:fill="C6D9F1" w:themeFill="text2" w:themeFillTint="33"/>
            <w:vAlign w:val="center"/>
            <w:hideMark/>
          </w:tcPr>
          <w:p w:rsidR="000924F6" w:rsidRPr="004465C4" w:rsidRDefault="000924F6" w:rsidP="006456E5">
            <w:pPr>
              <w:spacing w:line="276" w:lineRule="auto"/>
              <w:jc w:val="center"/>
              <w:rPr>
                <w:color w:val="000000"/>
                <w:sz w:val="20"/>
                <w:szCs w:val="20"/>
              </w:rPr>
            </w:pPr>
            <w:r w:rsidRPr="004465C4">
              <w:rPr>
                <w:color w:val="000000"/>
                <w:sz w:val="20"/>
                <w:szCs w:val="20"/>
              </w:rPr>
              <w:t>Broj</w:t>
            </w:r>
          </w:p>
        </w:tc>
        <w:tc>
          <w:tcPr>
            <w:tcW w:w="1554" w:type="dxa"/>
            <w:shd w:val="clear" w:color="auto" w:fill="C6D9F1" w:themeFill="text2" w:themeFillTint="33"/>
            <w:vAlign w:val="center"/>
            <w:hideMark/>
          </w:tcPr>
          <w:p w:rsidR="000924F6" w:rsidRPr="004465C4" w:rsidRDefault="000924F6" w:rsidP="006456E5">
            <w:pPr>
              <w:spacing w:line="276" w:lineRule="auto"/>
              <w:jc w:val="center"/>
              <w:rPr>
                <w:color w:val="000000"/>
                <w:sz w:val="20"/>
                <w:szCs w:val="20"/>
              </w:rPr>
            </w:pPr>
            <w:r w:rsidRPr="004465C4">
              <w:rPr>
                <w:color w:val="000000"/>
                <w:sz w:val="20"/>
                <w:szCs w:val="20"/>
              </w:rPr>
              <w:t>KM</w:t>
            </w:r>
          </w:p>
        </w:tc>
        <w:tc>
          <w:tcPr>
            <w:tcW w:w="866" w:type="dxa"/>
            <w:shd w:val="clear" w:color="auto" w:fill="C6D9F1" w:themeFill="text2" w:themeFillTint="33"/>
            <w:vAlign w:val="center"/>
            <w:hideMark/>
          </w:tcPr>
          <w:p w:rsidR="000924F6" w:rsidRPr="004465C4" w:rsidRDefault="000924F6" w:rsidP="006456E5">
            <w:pPr>
              <w:spacing w:line="276" w:lineRule="auto"/>
              <w:jc w:val="center"/>
              <w:rPr>
                <w:color w:val="000000"/>
                <w:sz w:val="20"/>
                <w:szCs w:val="20"/>
              </w:rPr>
            </w:pPr>
            <w:r w:rsidRPr="004465C4">
              <w:rPr>
                <w:color w:val="000000"/>
                <w:sz w:val="20"/>
                <w:szCs w:val="20"/>
              </w:rPr>
              <w:t>Broj</w:t>
            </w:r>
          </w:p>
        </w:tc>
        <w:tc>
          <w:tcPr>
            <w:tcW w:w="1543" w:type="dxa"/>
            <w:shd w:val="clear" w:color="auto" w:fill="C6D9F1" w:themeFill="text2" w:themeFillTint="33"/>
            <w:vAlign w:val="center"/>
            <w:hideMark/>
          </w:tcPr>
          <w:p w:rsidR="000924F6" w:rsidRPr="004465C4" w:rsidRDefault="000924F6" w:rsidP="006456E5">
            <w:pPr>
              <w:spacing w:line="276" w:lineRule="auto"/>
              <w:jc w:val="center"/>
              <w:rPr>
                <w:color w:val="000000"/>
                <w:sz w:val="20"/>
                <w:szCs w:val="20"/>
              </w:rPr>
            </w:pPr>
            <w:r w:rsidRPr="004465C4">
              <w:rPr>
                <w:color w:val="000000"/>
                <w:sz w:val="20"/>
                <w:szCs w:val="20"/>
              </w:rPr>
              <w:t>KM</w:t>
            </w:r>
          </w:p>
        </w:tc>
        <w:tc>
          <w:tcPr>
            <w:tcW w:w="584" w:type="dxa"/>
            <w:shd w:val="clear" w:color="auto" w:fill="C6D9F1" w:themeFill="text2" w:themeFillTint="33"/>
            <w:vAlign w:val="center"/>
            <w:hideMark/>
          </w:tcPr>
          <w:p w:rsidR="000924F6" w:rsidRPr="004465C4" w:rsidRDefault="000924F6" w:rsidP="006456E5">
            <w:pPr>
              <w:spacing w:line="276" w:lineRule="auto"/>
              <w:jc w:val="center"/>
              <w:rPr>
                <w:color w:val="000000"/>
                <w:sz w:val="20"/>
                <w:szCs w:val="20"/>
              </w:rPr>
            </w:pPr>
            <w:r w:rsidRPr="004465C4">
              <w:rPr>
                <w:color w:val="000000"/>
                <w:sz w:val="20"/>
                <w:szCs w:val="20"/>
              </w:rPr>
              <w:t>Broj</w:t>
            </w:r>
          </w:p>
        </w:tc>
        <w:tc>
          <w:tcPr>
            <w:tcW w:w="1417" w:type="dxa"/>
            <w:shd w:val="clear" w:color="auto" w:fill="C6D9F1" w:themeFill="text2" w:themeFillTint="33"/>
            <w:vAlign w:val="center"/>
            <w:hideMark/>
          </w:tcPr>
          <w:p w:rsidR="000924F6" w:rsidRPr="004465C4" w:rsidRDefault="000924F6" w:rsidP="006456E5">
            <w:pPr>
              <w:spacing w:line="276" w:lineRule="auto"/>
              <w:jc w:val="center"/>
              <w:rPr>
                <w:color w:val="000000"/>
                <w:sz w:val="20"/>
                <w:szCs w:val="20"/>
              </w:rPr>
            </w:pPr>
            <w:r w:rsidRPr="004465C4">
              <w:rPr>
                <w:color w:val="000000"/>
                <w:sz w:val="20"/>
                <w:szCs w:val="20"/>
              </w:rPr>
              <w:t>KM</w:t>
            </w:r>
          </w:p>
        </w:tc>
        <w:tc>
          <w:tcPr>
            <w:tcW w:w="851" w:type="dxa"/>
            <w:shd w:val="clear" w:color="auto" w:fill="C6D9F1" w:themeFill="text2" w:themeFillTint="33"/>
            <w:vAlign w:val="center"/>
            <w:hideMark/>
          </w:tcPr>
          <w:p w:rsidR="000924F6" w:rsidRPr="004465C4" w:rsidRDefault="000924F6" w:rsidP="006456E5">
            <w:pPr>
              <w:spacing w:line="276" w:lineRule="auto"/>
              <w:jc w:val="center"/>
              <w:rPr>
                <w:color w:val="000000"/>
                <w:sz w:val="20"/>
                <w:szCs w:val="20"/>
              </w:rPr>
            </w:pPr>
            <w:r w:rsidRPr="004465C4">
              <w:rPr>
                <w:color w:val="000000"/>
                <w:sz w:val="20"/>
                <w:szCs w:val="20"/>
              </w:rPr>
              <w:t>Broj</w:t>
            </w:r>
          </w:p>
        </w:tc>
        <w:tc>
          <w:tcPr>
            <w:tcW w:w="1559" w:type="dxa"/>
            <w:shd w:val="clear" w:color="auto" w:fill="C6D9F1" w:themeFill="text2" w:themeFillTint="33"/>
            <w:vAlign w:val="center"/>
            <w:hideMark/>
          </w:tcPr>
          <w:p w:rsidR="000924F6" w:rsidRPr="004465C4" w:rsidRDefault="000924F6" w:rsidP="006456E5">
            <w:pPr>
              <w:spacing w:line="276" w:lineRule="auto"/>
              <w:jc w:val="center"/>
              <w:rPr>
                <w:color w:val="000000"/>
                <w:sz w:val="20"/>
                <w:szCs w:val="20"/>
              </w:rPr>
            </w:pPr>
            <w:r w:rsidRPr="004465C4">
              <w:rPr>
                <w:color w:val="000000"/>
                <w:sz w:val="20"/>
                <w:szCs w:val="20"/>
              </w:rPr>
              <w:t>KM</w:t>
            </w:r>
          </w:p>
        </w:tc>
      </w:tr>
      <w:tr w:rsidR="004465C4" w:rsidRPr="004465C4" w:rsidTr="004465C4">
        <w:trPr>
          <w:trHeight w:val="615"/>
          <w:jc w:val="center"/>
        </w:trPr>
        <w:tc>
          <w:tcPr>
            <w:tcW w:w="993" w:type="dxa"/>
            <w:tcBorders>
              <w:top w:val="single" w:sz="4" w:space="0" w:color="auto"/>
              <w:bottom w:val="single" w:sz="4" w:space="0" w:color="auto"/>
              <w:right w:val="single" w:sz="4" w:space="0" w:color="auto"/>
            </w:tcBorders>
            <w:shd w:val="clear" w:color="auto" w:fill="C6D9F1" w:themeFill="text2" w:themeFillTint="33"/>
            <w:vAlign w:val="center"/>
            <w:hideMark/>
          </w:tcPr>
          <w:p w:rsidR="004465C4" w:rsidRPr="004465C4" w:rsidRDefault="004465C4" w:rsidP="004465C4">
            <w:pPr>
              <w:spacing w:line="276" w:lineRule="auto"/>
              <w:rPr>
                <w:color w:val="000000"/>
                <w:sz w:val="20"/>
                <w:szCs w:val="20"/>
              </w:rPr>
            </w:pPr>
            <w:r w:rsidRPr="004465C4">
              <w:rPr>
                <w:color w:val="000000"/>
                <w:sz w:val="20"/>
                <w:szCs w:val="20"/>
              </w:rPr>
              <w:t>Član 10. stav (1) tačka a)</w:t>
            </w:r>
          </w:p>
        </w:tc>
        <w:tc>
          <w:tcPr>
            <w:tcW w:w="709"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37</w:t>
            </w:r>
          </w:p>
        </w:tc>
        <w:tc>
          <w:tcPr>
            <w:tcW w:w="1554"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5.032,68</w:t>
            </w:r>
          </w:p>
        </w:tc>
        <w:tc>
          <w:tcPr>
            <w:tcW w:w="866"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108</w:t>
            </w:r>
          </w:p>
        </w:tc>
        <w:tc>
          <w:tcPr>
            <w:tcW w:w="1543"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22.011,29</w:t>
            </w:r>
          </w:p>
        </w:tc>
        <w:tc>
          <w:tcPr>
            <w:tcW w:w="584"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0</w:t>
            </w:r>
          </w:p>
        </w:tc>
        <w:tc>
          <w:tcPr>
            <w:tcW w:w="1417"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0</w:t>
            </w:r>
          </w:p>
        </w:tc>
        <w:tc>
          <w:tcPr>
            <w:tcW w:w="851"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145</w:t>
            </w:r>
          </w:p>
        </w:tc>
        <w:tc>
          <w:tcPr>
            <w:tcW w:w="1559"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27.043,97</w:t>
            </w:r>
          </w:p>
        </w:tc>
      </w:tr>
      <w:tr w:rsidR="004465C4" w:rsidRPr="004465C4" w:rsidTr="004465C4">
        <w:trPr>
          <w:trHeight w:val="615"/>
          <w:jc w:val="center"/>
        </w:trPr>
        <w:tc>
          <w:tcPr>
            <w:tcW w:w="993" w:type="dxa"/>
            <w:tcBorders>
              <w:top w:val="single" w:sz="4" w:space="0" w:color="auto"/>
              <w:bottom w:val="single" w:sz="4" w:space="0" w:color="auto"/>
              <w:right w:val="single" w:sz="4" w:space="0" w:color="auto"/>
            </w:tcBorders>
            <w:shd w:val="clear" w:color="auto" w:fill="C6D9F1" w:themeFill="text2" w:themeFillTint="33"/>
            <w:vAlign w:val="center"/>
            <w:hideMark/>
          </w:tcPr>
          <w:p w:rsidR="004465C4" w:rsidRPr="004465C4" w:rsidRDefault="004465C4" w:rsidP="004465C4">
            <w:pPr>
              <w:spacing w:line="276" w:lineRule="auto"/>
              <w:rPr>
                <w:color w:val="000000"/>
                <w:sz w:val="20"/>
                <w:szCs w:val="20"/>
              </w:rPr>
            </w:pPr>
            <w:r w:rsidRPr="004465C4">
              <w:rPr>
                <w:color w:val="000000"/>
                <w:sz w:val="20"/>
                <w:szCs w:val="20"/>
              </w:rPr>
              <w:t>Član 10. stav (1) tačka b)</w:t>
            </w:r>
          </w:p>
        </w:tc>
        <w:tc>
          <w:tcPr>
            <w:tcW w:w="709"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5</w:t>
            </w:r>
          </w:p>
        </w:tc>
        <w:tc>
          <w:tcPr>
            <w:tcW w:w="1554"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271.129,00</w:t>
            </w:r>
          </w:p>
        </w:tc>
        <w:tc>
          <w:tcPr>
            <w:tcW w:w="866"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11</w:t>
            </w:r>
          </w:p>
        </w:tc>
        <w:tc>
          <w:tcPr>
            <w:tcW w:w="1543"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45.724.915,63</w:t>
            </w:r>
          </w:p>
        </w:tc>
        <w:tc>
          <w:tcPr>
            <w:tcW w:w="584"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0</w:t>
            </w:r>
          </w:p>
        </w:tc>
        <w:tc>
          <w:tcPr>
            <w:tcW w:w="1417"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0</w:t>
            </w:r>
          </w:p>
        </w:tc>
        <w:tc>
          <w:tcPr>
            <w:tcW w:w="851"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16</w:t>
            </w:r>
          </w:p>
        </w:tc>
        <w:tc>
          <w:tcPr>
            <w:tcW w:w="1559"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45.996.044,63</w:t>
            </w:r>
          </w:p>
        </w:tc>
      </w:tr>
      <w:tr w:rsidR="004465C4" w:rsidRPr="004465C4" w:rsidTr="004465C4">
        <w:trPr>
          <w:trHeight w:val="615"/>
          <w:jc w:val="center"/>
        </w:trPr>
        <w:tc>
          <w:tcPr>
            <w:tcW w:w="993" w:type="dxa"/>
            <w:tcBorders>
              <w:top w:val="single" w:sz="4" w:space="0" w:color="auto"/>
              <w:bottom w:val="single" w:sz="4" w:space="0" w:color="auto"/>
              <w:right w:val="single" w:sz="4" w:space="0" w:color="auto"/>
            </w:tcBorders>
            <w:shd w:val="clear" w:color="auto" w:fill="C6D9F1" w:themeFill="text2" w:themeFillTint="33"/>
            <w:vAlign w:val="center"/>
            <w:hideMark/>
          </w:tcPr>
          <w:p w:rsidR="004465C4" w:rsidRPr="004465C4" w:rsidRDefault="004465C4" w:rsidP="004465C4">
            <w:pPr>
              <w:spacing w:line="276" w:lineRule="auto"/>
              <w:rPr>
                <w:color w:val="000000"/>
                <w:sz w:val="20"/>
                <w:szCs w:val="20"/>
              </w:rPr>
            </w:pPr>
            <w:r w:rsidRPr="004465C4">
              <w:rPr>
                <w:color w:val="000000"/>
                <w:sz w:val="20"/>
                <w:szCs w:val="20"/>
              </w:rPr>
              <w:t>Član 10. stav (1) tačka c)</w:t>
            </w:r>
          </w:p>
        </w:tc>
        <w:tc>
          <w:tcPr>
            <w:tcW w:w="709"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71</w:t>
            </w:r>
          </w:p>
        </w:tc>
        <w:tc>
          <w:tcPr>
            <w:tcW w:w="1554"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5.461.960,24</w:t>
            </w:r>
          </w:p>
        </w:tc>
        <w:tc>
          <w:tcPr>
            <w:tcW w:w="866"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155</w:t>
            </w:r>
          </w:p>
        </w:tc>
        <w:tc>
          <w:tcPr>
            <w:tcW w:w="1543"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6.499.358,33</w:t>
            </w:r>
          </w:p>
        </w:tc>
        <w:tc>
          <w:tcPr>
            <w:tcW w:w="584"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47</w:t>
            </w:r>
          </w:p>
        </w:tc>
        <w:tc>
          <w:tcPr>
            <w:tcW w:w="1417"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12.288.239,13</w:t>
            </w:r>
          </w:p>
        </w:tc>
        <w:tc>
          <w:tcPr>
            <w:tcW w:w="851"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273</w:t>
            </w:r>
          </w:p>
        </w:tc>
        <w:tc>
          <w:tcPr>
            <w:tcW w:w="1559"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24.249.557,70</w:t>
            </w:r>
          </w:p>
        </w:tc>
      </w:tr>
      <w:tr w:rsidR="004465C4" w:rsidRPr="004465C4" w:rsidTr="004465C4">
        <w:trPr>
          <w:trHeight w:val="615"/>
          <w:jc w:val="center"/>
        </w:trPr>
        <w:tc>
          <w:tcPr>
            <w:tcW w:w="993" w:type="dxa"/>
            <w:tcBorders>
              <w:top w:val="single" w:sz="4" w:space="0" w:color="auto"/>
            </w:tcBorders>
            <w:shd w:val="clear" w:color="auto" w:fill="C6D9F1" w:themeFill="text2" w:themeFillTint="33"/>
            <w:vAlign w:val="center"/>
            <w:hideMark/>
          </w:tcPr>
          <w:p w:rsidR="004465C4" w:rsidRPr="004465C4" w:rsidRDefault="004465C4" w:rsidP="004465C4">
            <w:pPr>
              <w:spacing w:line="276" w:lineRule="auto"/>
              <w:rPr>
                <w:color w:val="000000"/>
                <w:sz w:val="20"/>
                <w:szCs w:val="20"/>
              </w:rPr>
            </w:pPr>
            <w:r w:rsidRPr="004465C4">
              <w:rPr>
                <w:color w:val="000000"/>
                <w:sz w:val="20"/>
                <w:szCs w:val="20"/>
              </w:rPr>
              <w:t>Član 10. stav (1) tačka d)</w:t>
            </w:r>
          </w:p>
        </w:tc>
        <w:tc>
          <w:tcPr>
            <w:tcW w:w="709"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3.777</w:t>
            </w:r>
          </w:p>
        </w:tc>
        <w:tc>
          <w:tcPr>
            <w:tcW w:w="1554"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53.895.252,00</w:t>
            </w:r>
          </w:p>
        </w:tc>
        <w:tc>
          <w:tcPr>
            <w:tcW w:w="866"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24.673</w:t>
            </w:r>
          </w:p>
        </w:tc>
        <w:tc>
          <w:tcPr>
            <w:tcW w:w="1543"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107.156.619,03</w:t>
            </w:r>
          </w:p>
        </w:tc>
        <w:tc>
          <w:tcPr>
            <w:tcW w:w="584"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12</w:t>
            </w:r>
          </w:p>
        </w:tc>
        <w:tc>
          <w:tcPr>
            <w:tcW w:w="1417"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271.503,83</w:t>
            </w:r>
          </w:p>
        </w:tc>
        <w:tc>
          <w:tcPr>
            <w:tcW w:w="851"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28.462</w:t>
            </w:r>
          </w:p>
        </w:tc>
        <w:tc>
          <w:tcPr>
            <w:tcW w:w="1559"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161.323.374,86</w:t>
            </w:r>
          </w:p>
        </w:tc>
      </w:tr>
      <w:tr w:rsidR="004465C4" w:rsidRPr="004465C4" w:rsidTr="004465C4">
        <w:trPr>
          <w:trHeight w:val="615"/>
          <w:jc w:val="center"/>
        </w:trPr>
        <w:tc>
          <w:tcPr>
            <w:tcW w:w="993" w:type="dxa"/>
            <w:shd w:val="clear" w:color="auto" w:fill="C6D9F1" w:themeFill="text2" w:themeFillTint="33"/>
            <w:vAlign w:val="center"/>
            <w:hideMark/>
          </w:tcPr>
          <w:p w:rsidR="004465C4" w:rsidRPr="004465C4" w:rsidRDefault="004465C4" w:rsidP="004465C4">
            <w:pPr>
              <w:spacing w:line="276" w:lineRule="auto"/>
              <w:rPr>
                <w:color w:val="000000"/>
                <w:sz w:val="20"/>
                <w:szCs w:val="20"/>
              </w:rPr>
            </w:pPr>
            <w:r w:rsidRPr="004465C4">
              <w:rPr>
                <w:color w:val="000000"/>
                <w:sz w:val="20"/>
                <w:szCs w:val="20"/>
              </w:rPr>
              <w:t>Član 10. stav (1) tačka e)</w:t>
            </w:r>
          </w:p>
        </w:tc>
        <w:tc>
          <w:tcPr>
            <w:tcW w:w="709"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18</w:t>
            </w:r>
          </w:p>
        </w:tc>
        <w:tc>
          <w:tcPr>
            <w:tcW w:w="1554"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5.046.488,99</w:t>
            </w:r>
          </w:p>
        </w:tc>
        <w:tc>
          <w:tcPr>
            <w:tcW w:w="866"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1.304</w:t>
            </w:r>
          </w:p>
        </w:tc>
        <w:tc>
          <w:tcPr>
            <w:tcW w:w="1543"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5.648.469,00</w:t>
            </w:r>
          </w:p>
        </w:tc>
        <w:tc>
          <w:tcPr>
            <w:tcW w:w="584"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0</w:t>
            </w:r>
          </w:p>
        </w:tc>
        <w:tc>
          <w:tcPr>
            <w:tcW w:w="1417"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0</w:t>
            </w:r>
          </w:p>
        </w:tc>
        <w:tc>
          <w:tcPr>
            <w:tcW w:w="851"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1.322</w:t>
            </w:r>
          </w:p>
        </w:tc>
        <w:tc>
          <w:tcPr>
            <w:tcW w:w="1559"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10.694.957,99</w:t>
            </w:r>
          </w:p>
        </w:tc>
      </w:tr>
      <w:tr w:rsidR="004465C4" w:rsidRPr="004465C4" w:rsidTr="004465C4">
        <w:trPr>
          <w:trHeight w:val="615"/>
          <w:jc w:val="center"/>
        </w:trPr>
        <w:tc>
          <w:tcPr>
            <w:tcW w:w="993" w:type="dxa"/>
            <w:shd w:val="clear" w:color="auto" w:fill="C6D9F1" w:themeFill="text2" w:themeFillTint="33"/>
            <w:vAlign w:val="center"/>
            <w:hideMark/>
          </w:tcPr>
          <w:p w:rsidR="004465C4" w:rsidRPr="004465C4" w:rsidRDefault="004465C4" w:rsidP="004465C4">
            <w:pPr>
              <w:spacing w:line="276" w:lineRule="auto"/>
              <w:rPr>
                <w:color w:val="000000"/>
                <w:sz w:val="20"/>
                <w:szCs w:val="20"/>
              </w:rPr>
            </w:pPr>
            <w:r w:rsidRPr="004465C4">
              <w:rPr>
                <w:color w:val="000000"/>
                <w:sz w:val="20"/>
                <w:szCs w:val="20"/>
              </w:rPr>
              <w:t>Član 10. stav (1) tačka f)</w:t>
            </w:r>
          </w:p>
        </w:tc>
        <w:tc>
          <w:tcPr>
            <w:tcW w:w="709"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4</w:t>
            </w:r>
          </w:p>
        </w:tc>
        <w:tc>
          <w:tcPr>
            <w:tcW w:w="1554"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417.977,34</w:t>
            </w:r>
          </w:p>
        </w:tc>
        <w:tc>
          <w:tcPr>
            <w:tcW w:w="866"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289</w:t>
            </w:r>
          </w:p>
        </w:tc>
        <w:tc>
          <w:tcPr>
            <w:tcW w:w="1543"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2.907.081,77</w:t>
            </w:r>
          </w:p>
        </w:tc>
        <w:tc>
          <w:tcPr>
            <w:tcW w:w="584"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w:t>
            </w:r>
          </w:p>
        </w:tc>
        <w:tc>
          <w:tcPr>
            <w:tcW w:w="1417"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750</w:t>
            </w:r>
          </w:p>
        </w:tc>
        <w:tc>
          <w:tcPr>
            <w:tcW w:w="851"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295</w:t>
            </w:r>
          </w:p>
        </w:tc>
        <w:tc>
          <w:tcPr>
            <w:tcW w:w="1559"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3.325.809,11</w:t>
            </w:r>
          </w:p>
        </w:tc>
      </w:tr>
      <w:tr w:rsidR="004465C4" w:rsidRPr="004465C4" w:rsidTr="004465C4">
        <w:trPr>
          <w:trHeight w:val="615"/>
          <w:jc w:val="center"/>
        </w:trPr>
        <w:tc>
          <w:tcPr>
            <w:tcW w:w="993" w:type="dxa"/>
            <w:shd w:val="clear" w:color="auto" w:fill="C6D9F1" w:themeFill="text2" w:themeFillTint="33"/>
            <w:vAlign w:val="center"/>
            <w:hideMark/>
          </w:tcPr>
          <w:p w:rsidR="004465C4" w:rsidRPr="004465C4" w:rsidRDefault="004465C4" w:rsidP="004465C4">
            <w:pPr>
              <w:spacing w:line="276" w:lineRule="auto"/>
              <w:rPr>
                <w:color w:val="000000"/>
                <w:sz w:val="20"/>
                <w:szCs w:val="20"/>
              </w:rPr>
            </w:pPr>
            <w:r w:rsidRPr="004465C4">
              <w:rPr>
                <w:color w:val="000000"/>
                <w:sz w:val="20"/>
                <w:szCs w:val="20"/>
              </w:rPr>
              <w:t>Član 86. stav (1) tačka a)</w:t>
            </w:r>
          </w:p>
        </w:tc>
        <w:tc>
          <w:tcPr>
            <w:tcW w:w="709"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244</w:t>
            </w:r>
          </w:p>
        </w:tc>
        <w:tc>
          <w:tcPr>
            <w:tcW w:w="1554"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28.903.715,46</w:t>
            </w:r>
          </w:p>
        </w:tc>
        <w:tc>
          <w:tcPr>
            <w:tcW w:w="866"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24</w:t>
            </w:r>
          </w:p>
        </w:tc>
        <w:tc>
          <w:tcPr>
            <w:tcW w:w="1543"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557.595,11</w:t>
            </w:r>
          </w:p>
        </w:tc>
        <w:tc>
          <w:tcPr>
            <w:tcW w:w="584"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4</w:t>
            </w:r>
          </w:p>
        </w:tc>
        <w:tc>
          <w:tcPr>
            <w:tcW w:w="1417"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27485</w:t>
            </w:r>
          </w:p>
        </w:tc>
        <w:tc>
          <w:tcPr>
            <w:tcW w:w="851"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272</w:t>
            </w:r>
          </w:p>
        </w:tc>
        <w:tc>
          <w:tcPr>
            <w:tcW w:w="1559"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29.488.795,57</w:t>
            </w:r>
          </w:p>
        </w:tc>
      </w:tr>
      <w:tr w:rsidR="004465C4" w:rsidRPr="004465C4" w:rsidTr="004465C4">
        <w:trPr>
          <w:trHeight w:val="615"/>
          <w:jc w:val="center"/>
        </w:trPr>
        <w:tc>
          <w:tcPr>
            <w:tcW w:w="993" w:type="dxa"/>
            <w:shd w:val="clear" w:color="auto" w:fill="C6D9F1" w:themeFill="text2" w:themeFillTint="33"/>
            <w:vAlign w:val="center"/>
            <w:hideMark/>
          </w:tcPr>
          <w:p w:rsidR="004465C4" w:rsidRPr="004465C4" w:rsidRDefault="004465C4" w:rsidP="004465C4">
            <w:pPr>
              <w:spacing w:line="276" w:lineRule="auto"/>
              <w:rPr>
                <w:color w:val="000000"/>
                <w:sz w:val="20"/>
                <w:szCs w:val="20"/>
              </w:rPr>
            </w:pPr>
            <w:r w:rsidRPr="004465C4">
              <w:rPr>
                <w:color w:val="000000"/>
                <w:sz w:val="20"/>
                <w:szCs w:val="20"/>
              </w:rPr>
              <w:t>Član 86. stav (1) tačka b)</w:t>
            </w:r>
          </w:p>
        </w:tc>
        <w:tc>
          <w:tcPr>
            <w:tcW w:w="709"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47</w:t>
            </w:r>
          </w:p>
        </w:tc>
        <w:tc>
          <w:tcPr>
            <w:tcW w:w="1554"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147.260,67</w:t>
            </w:r>
          </w:p>
        </w:tc>
        <w:tc>
          <w:tcPr>
            <w:tcW w:w="866"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13</w:t>
            </w:r>
          </w:p>
        </w:tc>
        <w:tc>
          <w:tcPr>
            <w:tcW w:w="1543"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202.938,00</w:t>
            </w:r>
          </w:p>
        </w:tc>
        <w:tc>
          <w:tcPr>
            <w:tcW w:w="584"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w:t>
            </w:r>
          </w:p>
        </w:tc>
        <w:tc>
          <w:tcPr>
            <w:tcW w:w="1417"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140</w:t>
            </w:r>
          </w:p>
        </w:tc>
        <w:tc>
          <w:tcPr>
            <w:tcW w:w="851"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61</w:t>
            </w:r>
          </w:p>
        </w:tc>
        <w:tc>
          <w:tcPr>
            <w:tcW w:w="1559"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350.338,67</w:t>
            </w:r>
          </w:p>
        </w:tc>
      </w:tr>
      <w:tr w:rsidR="004465C4" w:rsidRPr="004465C4" w:rsidTr="004465C4">
        <w:trPr>
          <w:trHeight w:val="315"/>
          <w:jc w:val="center"/>
        </w:trPr>
        <w:tc>
          <w:tcPr>
            <w:tcW w:w="993" w:type="dxa"/>
            <w:shd w:val="clear" w:color="auto" w:fill="C6D9F1" w:themeFill="text2" w:themeFillTint="33"/>
            <w:vAlign w:val="center"/>
            <w:hideMark/>
          </w:tcPr>
          <w:p w:rsidR="004465C4" w:rsidRPr="004465C4" w:rsidRDefault="004465C4" w:rsidP="004465C4">
            <w:pPr>
              <w:spacing w:line="276" w:lineRule="auto"/>
              <w:rPr>
                <w:color w:val="000000"/>
                <w:sz w:val="20"/>
                <w:szCs w:val="20"/>
              </w:rPr>
            </w:pPr>
            <w:r w:rsidRPr="004465C4">
              <w:rPr>
                <w:color w:val="000000"/>
                <w:sz w:val="20"/>
                <w:szCs w:val="20"/>
              </w:rPr>
              <w:t xml:space="preserve">Član 86. stav (2) </w:t>
            </w:r>
          </w:p>
        </w:tc>
        <w:tc>
          <w:tcPr>
            <w:tcW w:w="709"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89</w:t>
            </w:r>
          </w:p>
        </w:tc>
        <w:tc>
          <w:tcPr>
            <w:tcW w:w="1554"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298.492.253,90</w:t>
            </w:r>
          </w:p>
        </w:tc>
        <w:tc>
          <w:tcPr>
            <w:tcW w:w="866"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39</w:t>
            </w:r>
          </w:p>
        </w:tc>
        <w:tc>
          <w:tcPr>
            <w:tcW w:w="1543"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3.972.532,08</w:t>
            </w:r>
          </w:p>
        </w:tc>
        <w:tc>
          <w:tcPr>
            <w:tcW w:w="584"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w:t>
            </w:r>
          </w:p>
        </w:tc>
        <w:tc>
          <w:tcPr>
            <w:tcW w:w="1417"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1.005.496,00</w:t>
            </w:r>
          </w:p>
        </w:tc>
        <w:tc>
          <w:tcPr>
            <w:tcW w:w="851"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130</w:t>
            </w:r>
          </w:p>
        </w:tc>
        <w:tc>
          <w:tcPr>
            <w:tcW w:w="1559"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303.470.281,98</w:t>
            </w:r>
          </w:p>
        </w:tc>
      </w:tr>
      <w:tr w:rsidR="004465C4" w:rsidRPr="004465C4" w:rsidTr="004465C4">
        <w:trPr>
          <w:trHeight w:val="315"/>
          <w:jc w:val="center"/>
        </w:trPr>
        <w:tc>
          <w:tcPr>
            <w:tcW w:w="993" w:type="dxa"/>
            <w:shd w:val="clear" w:color="auto" w:fill="C6D9F1" w:themeFill="text2" w:themeFillTint="33"/>
            <w:vAlign w:val="center"/>
            <w:hideMark/>
          </w:tcPr>
          <w:p w:rsidR="004465C4" w:rsidRPr="004465C4" w:rsidRDefault="004465C4" w:rsidP="004465C4">
            <w:pPr>
              <w:spacing w:line="276" w:lineRule="auto"/>
              <w:jc w:val="right"/>
              <w:rPr>
                <w:color w:val="000000"/>
                <w:sz w:val="20"/>
                <w:szCs w:val="20"/>
              </w:rPr>
            </w:pPr>
            <w:r w:rsidRPr="004465C4">
              <w:rPr>
                <w:color w:val="000000"/>
                <w:sz w:val="20"/>
                <w:szCs w:val="20"/>
              </w:rPr>
              <w:t>Ukupno</w:t>
            </w:r>
          </w:p>
        </w:tc>
        <w:tc>
          <w:tcPr>
            <w:tcW w:w="709"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4292</w:t>
            </w:r>
          </w:p>
        </w:tc>
        <w:tc>
          <w:tcPr>
            <w:tcW w:w="1554"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392.641.070,28</w:t>
            </w:r>
          </w:p>
        </w:tc>
        <w:tc>
          <w:tcPr>
            <w:tcW w:w="866"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26.616</w:t>
            </w:r>
          </w:p>
        </w:tc>
        <w:tc>
          <w:tcPr>
            <w:tcW w:w="1543"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172.691.520,24</w:t>
            </w:r>
          </w:p>
        </w:tc>
        <w:tc>
          <w:tcPr>
            <w:tcW w:w="584"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68</w:t>
            </w:r>
          </w:p>
        </w:tc>
        <w:tc>
          <w:tcPr>
            <w:tcW w:w="1417"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13.593.613,96</w:t>
            </w:r>
          </w:p>
        </w:tc>
        <w:tc>
          <w:tcPr>
            <w:tcW w:w="851"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30.976</w:t>
            </w:r>
          </w:p>
        </w:tc>
        <w:tc>
          <w:tcPr>
            <w:tcW w:w="1559" w:type="dxa"/>
            <w:tcBorders>
              <w:top w:val="nil"/>
              <w:left w:val="nil"/>
              <w:bottom w:val="single" w:sz="8" w:space="0" w:color="auto"/>
              <w:right w:val="single" w:sz="8" w:space="0" w:color="auto"/>
            </w:tcBorders>
            <w:shd w:val="clear" w:color="auto" w:fill="auto"/>
            <w:vAlign w:val="center"/>
          </w:tcPr>
          <w:p w:rsidR="004465C4" w:rsidRPr="004465C4" w:rsidRDefault="004465C4" w:rsidP="004465C4">
            <w:pPr>
              <w:jc w:val="right"/>
              <w:rPr>
                <w:color w:val="000000"/>
                <w:sz w:val="20"/>
                <w:szCs w:val="20"/>
              </w:rPr>
            </w:pPr>
            <w:r w:rsidRPr="004465C4">
              <w:rPr>
                <w:color w:val="000000"/>
                <w:sz w:val="20"/>
                <w:szCs w:val="20"/>
              </w:rPr>
              <w:t>578.926.204,48</w:t>
            </w:r>
          </w:p>
        </w:tc>
      </w:tr>
    </w:tbl>
    <w:p w:rsidR="006530EE" w:rsidRPr="006A0EFD" w:rsidRDefault="006530EE" w:rsidP="006456E5">
      <w:pPr>
        <w:spacing w:line="276" w:lineRule="auto"/>
        <w:jc w:val="both"/>
        <w:rPr>
          <w:i/>
        </w:rPr>
      </w:pPr>
    </w:p>
    <w:p w:rsidR="004601CC" w:rsidRPr="00C91CC3" w:rsidRDefault="004601CC" w:rsidP="006456E5">
      <w:pPr>
        <w:pStyle w:val="Heading2"/>
        <w:spacing w:line="276" w:lineRule="auto"/>
        <w:rPr>
          <w:rFonts w:asciiTheme="minorHAnsi" w:eastAsia="Times New Roman" w:hAnsiTheme="minorHAnsi" w:cstheme="minorHAnsi"/>
          <w:color w:val="000000" w:themeColor="text1"/>
          <w:sz w:val="24"/>
          <w:szCs w:val="24"/>
          <w:u w:val="single"/>
        </w:rPr>
      </w:pPr>
      <w:bookmarkStart w:id="36" w:name="_Toc514938617"/>
      <w:bookmarkStart w:id="37" w:name="_Toc420486163"/>
      <w:r w:rsidRPr="00C91CC3">
        <w:rPr>
          <w:rFonts w:asciiTheme="minorHAnsi" w:hAnsiTheme="minorHAnsi" w:cstheme="minorHAnsi"/>
          <w:color w:val="000000" w:themeColor="text1"/>
          <w:sz w:val="24"/>
          <w:szCs w:val="24"/>
          <w:u w:val="single"/>
        </w:rPr>
        <w:t xml:space="preserve">Analiza </w:t>
      </w:r>
      <w:r w:rsidR="001D7806" w:rsidRPr="00C91CC3">
        <w:rPr>
          <w:rFonts w:asciiTheme="minorHAnsi" w:hAnsiTheme="minorHAnsi" w:cstheme="minorHAnsi"/>
          <w:color w:val="000000" w:themeColor="text1"/>
          <w:sz w:val="24"/>
          <w:szCs w:val="24"/>
          <w:u w:val="single"/>
        </w:rPr>
        <w:t>dodijeljenih</w:t>
      </w:r>
      <w:r w:rsidRPr="00C91CC3">
        <w:rPr>
          <w:rFonts w:asciiTheme="minorHAnsi" w:hAnsiTheme="minorHAnsi" w:cstheme="minorHAnsi"/>
          <w:color w:val="000000" w:themeColor="text1"/>
          <w:sz w:val="24"/>
          <w:szCs w:val="24"/>
          <w:u w:val="single"/>
        </w:rPr>
        <w:t xml:space="preserve"> ugovora </w:t>
      </w:r>
      <w:r w:rsidR="000924F6" w:rsidRPr="00C91CC3">
        <w:rPr>
          <w:rFonts w:asciiTheme="minorHAnsi" w:eastAsia="Times New Roman" w:hAnsiTheme="minorHAnsi" w:cstheme="minorHAnsi"/>
          <w:color w:val="000000" w:themeColor="text1"/>
          <w:sz w:val="24"/>
          <w:szCs w:val="24"/>
          <w:u w:val="single"/>
        </w:rPr>
        <w:t xml:space="preserve">domaćim </w:t>
      </w:r>
      <w:r w:rsidR="008074F3" w:rsidRPr="00C91CC3">
        <w:rPr>
          <w:rFonts w:asciiTheme="minorHAnsi" w:eastAsia="Times New Roman" w:hAnsiTheme="minorHAnsi" w:cstheme="minorHAnsi"/>
          <w:color w:val="000000" w:themeColor="text1"/>
          <w:sz w:val="24"/>
          <w:szCs w:val="24"/>
          <w:u w:val="single"/>
        </w:rPr>
        <w:t xml:space="preserve">i stranim </w:t>
      </w:r>
      <w:r w:rsidR="000924F6" w:rsidRPr="00C91CC3">
        <w:rPr>
          <w:rFonts w:asciiTheme="minorHAnsi" w:eastAsia="Times New Roman" w:hAnsiTheme="minorHAnsi" w:cstheme="minorHAnsi"/>
          <w:color w:val="000000" w:themeColor="text1"/>
          <w:sz w:val="24"/>
          <w:szCs w:val="24"/>
          <w:u w:val="single"/>
        </w:rPr>
        <w:t>ponuđačima</w:t>
      </w:r>
      <w:bookmarkEnd w:id="36"/>
      <w:r w:rsidR="000924F6" w:rsidRPr="00C91CC3">
        <w:rPr>
          <w:rFonts w:asciiTheme="minorHAnsi" w:eastAsia="Times New Roman" w:hAnsiTheme="minorHAnsi" w:cstheme="minorHAnsi"/>
          <w:color w:val="000000" w:themeColor="text1"/>
          <w:sz w:val="24"/>
          <w:szCs w:val="24"/>
          <w:u w:val="single"/>
        </w:rPr>
        <w:t xml:space="preserve"> </w:t>
      </w:r>
      <w:bookmarkEnd w:id="37"/>
    </w:p>
    <w:p w:rsidR="00C11CD8" w:rsidRPr="006A0EFD" w:rsidRDefault="00C11CD8" w:rsidP="006456E5">
      <w:pPr>
        <w:spacing w:line="276" w:lineRule="auto"/>
        <w:jc w:val="both"/>
        <w:rPr>
          <w:i/>
          <w:color w:val="000000"/>
        </w:rPr>
      </w:pPr>
    </w:p>
    <w:p w:rsidR="00EC54AD" w:rsidRPr="00E26280" w:rsidRDefault="00EC54AD" w:rsidP="008826DD">
      <w:pPr>
        <w:spacing w:line="276" w:lineRule="auto"/>
        <w:jc w:val="both"/>
        <w:rPr>
          <w:color w:val="000000"/>
        </w:rPr>
      </w:pPr>
      <w:r w:rsidRPr="00E26280">
        <w:rPr>
          <w:color w:val="000000"/>
        </w:rPr>
        <w:t>Ukupan broj dodijeljenih ugovora u 201</w:t>
      </w:r>
      <w:r w:rsidR="00A95D05" w:rsidRPr="00E26280">
        <w:rPr>
          <w:color w:val="000000"/>
        </w:rPr>
        <w:t>7</w:t>
      </w:r>
      <w:r w:rsidRPr="00E26280">
        <w:rPr>
          <w:color w:val="000000"/>
        </w:rPr>
        <w:t xml:space="preserve">. godini iznosio je </w:t>
      </w:r>
      <w:r w:rsidR="00A95D05" w:rsidRPr="00E26280">
        <w:rPr>
          <w:color w:val="000000"/>
        </w:rPr>
        <w:t>200.546</w:t>
      </w:r>
      <w:r w:rsidRPr="00E26280">
        <w:rPr>
          <w:color w:val="000000"/>
        </w:rPr>
        <w:t xml:space="preserve">. Broj dodijeljenih ugovora domaćim ponuđačima je </w:t>
      </w:r>
      <w:r w:rsidR="00E26280" w:rsidRPr="00E26280">
        <w:rPr>
          <w:bCs/>
        </w:rPr>
        <w:t xml:space="preserve">196.823, </w:t>
      </w:r>
      <w:r w:rsidRPr="00E26280">
        <w:rPr>
          <w:color w:val="000000"/>
        </w:rPr>
        <w:t xml:space="preserve">što predstavlja </w:t>
      </w:r>
      <w:r w:rsidR="001D7806" w:rsidRPr="00E26280">
        <w:rPr>
          <w:color w:val="000000"/>
        </w:rPr>
        <w:t>98,</w:t>
      </w:r>
      <w:r w:rsidR="00E26280" w:rsidRPr="00E26280">
        <w:rPr>
          <w:color w:val="000000"/>
        </w:rPr>
        <w:t>14</w:t>
      </w:r>
      <w:r w:rsidR="001D7806" w:rsidRPr="00E26280">
        <w:rPr>
          <w:color w:val="000000"/>
        </w:rPr>
        <w:t xml:space="preserve"> </w:t>
      </w:r>
      <w:r w:rsidRPr="00E26280">
        <w:rPr>
          <w:color w:val="000000"/>
        </w:rPr>
        <w:t xml:space="preserve">% ukupnog broja svih dodijeljenih ugovora i </w:t>
      </w:r>
      <w:r w:rsidR="00E26280" w:rsidRPr="00E26280">
        <w:rPr>
          <w:color w:val="000000"/>
        </w:rPr>
        <w:t>3.723</w:t>
      </w:r>
      <w:r w:rsidR="001D7806" w:rsidRPr="00E26280">
        <w:rPr>
          <w:color w:val="000000"/>
        </w:rPr>
        <w:t xml:space="preserve"> </w:t>
      </w:r>
      <w:r w:rsidRPr="00E26280">
        <w:rPr>
          <w:color w:val="000000"/>
        </w:rPr>
        <w:t xml:space="preserve">sa stranim ponuđačima što predstavlja </w:t>
      </w:r>
      <w:r w:rsidR="001D7806" w:rsidRPr="00E26280">
        <w:rPr>
          <w:color w:val="000000"/>
        </w:rPr>
        <w:t>1,</w:t>
      </w:r>
      <w:r w:rsidR="00E26280" w:rsidRPr="00E26280">
        <w:rPr>
          <w:color w:val="000000"/>
        </w:rPr>
        <w:t>86</w:t>
      </w:r>
      <w:r w:rsidR="001D7806" w:rsidRPr="00E26280">
        <w:rPr>
          <w:color w:val="000000"/>
        </w:rPr>
        <w:t xml:space="preserve"> </w:t>
      </w:r>
      <w:r w:rsidRPr="00E26280">
        <w:rPr>
          <w:color w:val="000000"/>
        </w:rPr>
        <w:t>% od ukupnog broja svih dodijeljenih ugovora.</w:t>
      </w:r>
    </w:p>
    <w:p w:rsidR="00EC54AD" w:rsidRPr="006A0EFD" w:rsidRDefault="00EC54AD" w:rsidP="008826DD">
      <w:pPr>
        <w:spacing w:line="276" w:lineRule="auto"/>
        <w:jc w:val="both"/>
        <w:rPr>
          <w:i/>
          <w:color w:val="000000"/>
        </w:rPr>
      </w:pPr>
    </w:p>
    <w:p w:rsidR="00E26280" w:rsidRPr="00C70D92" w:rsidRDefault="00E26280" w:rsidP="008826DD">
      <w:pPr>
        <w:spacing w:line="276" w:lineRule="auto"/>
        <w:jc w:val="both"/>
        <w:rPr>
          <w:rFonts w:ascii="Arial" w:hAnsi="Arial" w:cs="Arial"/>
          <w:b/>
          <w:bCs/>
          <w:color w:val="00B050"/>
        </w:rPr>
      </w:pPr>
      <w:r w:rsidRPr="00C70D92">
        <w:rPr>
          <w:color w:val="000000"/>
        </w:rPr>
        <w:t xml:space="preserve">Ukupna vrijednost dodijeljenih ugоvоrа u pоstupcimа јаvnih nаbаvki u 2017. godini iznosila je 2.199.295.525,72 KM. Vrijednost dodijeljenih ugovora domaćim ponuđačima iznosila je </w:t>
      </w:r>
      <w:r w:rsidRPr="00C70D92">
        <w:rPr>
          <w:iCs/>
          <w:color w:val="000000"/>
        </w:rPr>
        <w:t>2.064.193.543,01</w:t>
      </w:r>
      <w:r w:rsidR="00C70D92">
        <w:rPr>
          <w:iCs/>
          <w:color w:val="000000"/>
        </w:rPr>
        <w:t xml:space="preserve"> </w:t>
      </w:r>
      <w:r w:rsidRPr="00C70D92">
        <w:rPr>
          <w:color w:val="000000"/>
        </w:rPr>
        <w:t xml:space="preserve">KM, što predstavlja </w:t>
      </w:r>
      <w:r w:rsidR="00C70D92" w:rsidRPr="00C70D92">
        <w:rPr>
          <w:color w:val="000000"/>
        </w:rPr>
        <w:t>93,86</w:t>
      </w:r>
      <w:r w:rsidRPr="00C70D92">
        <w:rPr>
          <w:color w:val="000000"/>
        </w:rPr>
        <w:t xml:space="preserve"> % ukupne vrijednosti svih dodijeljenih ugovora i </w:t>
      </w:r>
      <w:r w:rsidR="00C70D92" w:rsidRPr="00C70D92">
        <w:rPr>
          <w:iCs/>
          <w:color w:val="000000"/>
        </w:rPr>
        <w:t>135.101.982,71</w:t>
      </w:r>
      <w:r w:rsidR="00C70D92">
        <w:rPr>
          <w:iCs/>
          <w:color w:val="000000"/>
        </w:rPr>
        <w:t xml:space="preserve"> </w:t>
      </w:r>
      <w:r w:rsidRPr="00C70D92">
        <w:rPr>
          <w:color w:val="000000"/>
        </w:rPr>
        <w:t xml:space="preserve">KM stranim ponuđačima ili </w:t>
      </w:r>
      <w:r w:rsidR="00C70D92" w:rsidRPr="00C70D92">
        <w:rPr>
          <w:color w:val="000000"/>
        </w:rPr>
        <w:t>6,14</w:t>
      </w:r>
      <w:r w:rsidR="00C70D92">
        <w:rPr>
          <w:color w:val="000000"/>
        </w:rPr>
        <w:t xml:space="preserve"> </w:t>
      </w:r>
      <w:r w:rsidRPr="00C70D92">
        <w:rPr>
          <w:color w:val="000000"/>
        </w:rPr>
        <w:t>% od ukupne vrijednosti svih dodijeljenih ugovora.</w:t>
      </w:r>
      <w:r w:rsidRPr="00C70D92">
        <w:rPr>
          <w:rFonts w:ascii="Arial" w:hAnsi="Arial" w:cs="Arial"/>
          <w:b/>
          <w:bCs/>
          <w:color w:val="00B050"/>
        </w:rPr>
        <w:t xml:space="preserve"> </w:t>
      </w:r>
    </w:p>
    <w:p w:rsidR="00E26280" w:rsidRDefault="00E26280" w:rsidP="008826DD">
      <w:pPr>
        <w:spacing w:line="276" w:lineRule="auto"/>
        <w:jc w:val="both"/>
        <w:rPr>
          <w:i/>
          <w:color w:val="000000"/>
        </w:rPr>
      </w:pPr>
    </w:p>
    <w:p w:rsidR="00C70D92" w:rsidRPr="00360800" w:rsidRDefault="00C70D92" w:rsidP="008826DD">
      <w:pPr>
        <w:spacing w:line="276" w:lineRule="auto"/>
        <w:jc w:val="both"/>
        <w:rPr>
          <w:color w:val="000000"/>
        </w:rPr>
      </w:pPr>
      <w:r w:rsidRPr="00360800">
        <w:rPr>
          <w:color w:val="000000"/>
        </w:rPr>
        <w:t xml:space="preserve">Ukupan broj dodijeljenih ugovora u 2016. godini iznosio je 152.867. Broj dodijeljenih ugovora domaćim ponuđačima je 150.712, što predstavlja 98,59 % ukupnog broja svih dodijeljenih </w:t>
      </w:r>
      <w:r w:rsidRPr="00360800">
        <w:rPr>
          <w:color w:val="000000"/>
        </w:rPr>
        <w:lastRenderedPageBreak/>
        <w:t>ugovora i 2.155 sa stranim ponuđačima što predstavlja 1,41 % od ukupnog broja svih dodijeljenih ugovora.</w:t>
      </w:r>
    </w:p>
    <w:p w:rsidR="00C70D92" w:rsidRDefault="00C70D92" w:rsidP="00EC54AD">
      <w:pPr>
        <w:spacing w:line="276" w:lineRule="auto"/>
        <w:jc w:val="both"/>
        <w:rPr>
          <w:color w:val="000000"/>
        </w:rPr>
      </w:pPr>
    </w:p>
    <w:p w:rsidR="001D7806" w:rsidRPr="00E26280" w:rsidRDefault="001D7806" w:rsidP="00EC54AD">
      <w:pPr>
        <w:spacing w:line="276" w:lineRule="auto"/>
        <w:jc w:val="both"/>
        <w:rPr>
          <w:color w:val="000000"/>
        </w:rPr>
      </w:pPr>
      <w:r w:rsidRPr="00E26280">
        <w:rPr>
          <w:color w:val="000000"/>
        </w:rPr>
        <w:t xml:space="preserve">Ukupna vrijednost dodijeljenih ugоvоrа u pоstupcimа јаvnih nаbаvki u 2016. godini iznosila je </w:t>
      </w:r>
      <w:r w:rsidR="00A129D4" w:rsidRPr="00E26280">
        <w:rPr>
          <w:color w:val="000000"/>
        </w:rPr>
        <w:t xml:space="preserve">2.382.987.203,21 </w:t>
      </w:r>
      <w:r w:rsidRPr="00E26280">
        <w:rPr>
          <w:color w:val="000000"/>
        </w:rPr>
        <w:t xml:space="preserve">KM. Vrijednost dodijeljenih ugovora domaćim ponuđačima iznosila je </w:t>
      </w:r>
      <w:r w:rsidR="00360800" w:rsidRPr="00E26280">
        <w:rPr>
          <w:color w:val="000000"/>
        </w:rPr>
        <w:t xml:space="preserve">2.204.955.178,40 </w:t>
      </w:r>
      <w:r w:rsidRPr="00E26280">
        <w:rPr>
          <w:color w:val="000000"/>
        </w:rPr>
        <w:t xml:space="preserve">KM, što predstavlja </w:t>
      </w:r>
      <w:r w:rsidR="00E26280" w:rsidRPr="00810646">
        <w:rPr>
          <w:color w:val="000000"/>
          <w:sz w:val="20"/>
          <w:szCs w:val="20"/>
        </w:rPr>
        <w:t>93,86</w:t>
      </w:r>
      <w:r w:rsidRPr="00E26280">
        <w:rPr>
          <w:color w:val="000000"/>
        </w:rPr>
        <w:t xml:space="preserve">% ukupne vrijednosti svih dodijeljenih ugovora i </w:t>
      </w:r>
      <w:r w:rsidR="00E26280" w:rsidRPr="00810646">
        <w:rPr>
          <w:iCs/>
          <w:color w:val="000000"/>
          <w:sz w:val="20"/>
          <w:szCs w:val="20"/>
        </w:rPr>
        <w:t>135.101.982,71</w:t>
      </w:r>
      <w:r w:rsidR="00E26280">
        <w:rPr>
          <w:iCs/>
          <w:color w:val="000000"/>
          <w:sz w:val="20"/>
          <w:szCs w:val="20"/>
        </w:rPr>
        <w:t xml:space="preserve"> </w:t>
      </w:r>
      <w:r w:rsidRPr="00E26280">
        <w:rPr>
          <w:color w:val="000000"/>
        </w:rPr>
        <w:t xml:space="preserve">KM stranim ponuđačima </w:t>
      </w:r>
      <w:r w:rsidR="00493164" w:rsidRPr="00E26280">
        <w:rPr>
          <w:color w:val="000000"/>
        </w:rPr>
        <w:t>ili</w:t>
      </w:r>
      <w:r w:rsidRPr="00E26280">
        <w:rPr>
          <w:color w:val="000000"/>
        </w:rPr>
        <w:t xml:space="preserve"> </w:t>
      </w:r>
      <w:r w:rsidR="00360800" w:rsidRPr="00E26280">
        <w:rPr>
          <w:color w:val="000000"/>
        </w:rPr>
        <w:t xml:space="preserve">7,47 </w:t>
      </w:r>
      <w:r w:rsidRPr="00E26280">
        <w:rPr>
          <w:color w:val="000000"/>
        </w:rPr>
        <w:t>% od ukupne vrijednosti svih dodijeljenih ugovora.</w:t>
      </w:r>
    </w:p>
    <w:p w:rsidR="00ED0B41" w:rsidRPr="006A0EFD" w:rsidRDefault="00ED0B41" w:rsidP="006456E5">
      <w:pPr>
        <w:spacing w:line="276" w:lineRule="auto"/>
        <w:jc w:val="both"/>
        <w:rPr>
          <w:i/>
        </w:rPr>
      </w:pPr>
    </w:p>
    <w:p w:rsidR="00325CA7" w:rsidRPr="00C70D92" w:rsidRDefault="00325CA7" w:rsidP="006456E5">
      <w:pPr>
        <w:spacing w:line="276" w:lineRule="auto"/>
        <w:jc w:val="both"/>
        <w:rPr>
          <w:color w:val="000000"/>
        </w:rPr>
      </w:pPr>
      <w:r w:rsidRPr="00C70D92">
        <w:rPr>
          <w:color w:val="000000"/>
        </w:rPr>
        <w:t>Uporedni pregled 20</w:t>
      </w:r>
      <w:r w:rsidR="00E26280" w:rsidRPr="00C70D92">
        <w:rPr>
          <w:color w:val="000000"/>
        </w:rPr>
        <w:t>7</w:t>
      </w:r>
      <w:r w:rsidRPr="00C70D92">
        <w:rPr>
          <w:color w:val="000000"/>
        </w:rPr>
        <w:t>. godine i 201</w:t>
      </w:r>
      <w:r w:rsidR="00E26280" w:rsidRPr="00C70D92">
        <w:rPr>
          <w:color w:val="000000"/>
        </w:rPr>
        <w:t>6</w:t>
      </w:r>
      <w:r w:rsidR="00781B59" w:rsidRPr="00C70D92">
        <w:rPr>
          <w:color w:val="000000"/>
        </w:rPr>
        <w:t xml:space="preserve">. godine, dodijeljenih ugovora u pоstupcimа јаvnih nаbаvki </w:t>
      </w:r>
      <w:r w:rsidR="0078453F" w:rsidRPr="00C70D92">
        <w:rPr>
          <w:color w:val="000000"/>
        </w:rPr>
        <w:t xml:space="preserve">po vrijednosti i predmetu nabavke </w:t>
      </w:r>
      <w:r w:rsidR="00781B59" w:rsidRPr="00C70D92">
        <w:rPr>
          <w:color w:val="000000"/>
        </w:rPr>
        <w:t>sa domaćim i stranim ponuđačima dat je u donjoj tabeli:</w:t>
      </w:r>
    </w:p>
    <w:p w:rsidR="0078453F" w:rsidRPr="006A0EFD" w:rsidRDefault="0078453F" w:rsidP="006456E5">
      <w:pPr>
        <w:spacing w:line="276" w:lineRule="auto"/>
        <w:jc w:val="both"/>
        <w:rPr>
          <w:i/>
          <w:color w:val="000000"/>
        </w:rPr>
      </w:pPr>
    </w:p>
    <w:tbl>
      <w:tblPr>
        <w:tblStyle w:val="TableGrid"/>
        <w:tblW w:w="9619" w:type="dxa"/>
        <w:jc w:val="center"/>
        <w:tblLook w:val="04A0" w:firstRow="1" w:lastRow="0" w:firstColumn="1" w:lastColumn="0" w:noHBand="0" w:noVBand="1"/>
      </w:tblPr>
      <w:tblGrid>
        <w:gridCol w:w="861"/>
        <w:gridCol w:w="1644"/>
        <w:gridCol w:w="716"/>
        <w:gridCol w:w="1478"/>
        <w:gridCol w:w="606"/>
        <w:gridCol w:w="1616"/>
        <w:gridCol w:w="666"/>
        <w:gridCol w:w="1466"/>
        <w:gridCol w:w="566"/>
      </w:tblGrid>
      <w:tr w:rsidR="00781B59" w:rsidRPr="00810646" w:rsidTr="001B116A">
        <w:trPr>
          <w:trHeight w:val="315"/>
          <w:jc w:val="center"/>
        </w:trPr>
        <w:tc>
          <w:tcPr>
            <w:tcW w:w="861" w:type="dxa"/>
            <w:vMerge w:val="restart"/>
            <w:shd w:val="clear" w:color="auto" w:fill="C6D9F1" w:themeFill="text2" w:themeFillTint="33"/>
            <w:hideMark/>
          </w:tcPr>
          <w:p w:rsidR="00781B59" w:rsidRPr="00810646" w:rsidRDefault="00781B59" w:rsidP="006456E5">
            <w:pPr>
              <w:spacing w:line="276" w:lineRule="auto"/>
              <w:jc w:val="both"/>
              <w:rPr>
                <w:color w:val="000000"/>
                <w:sz w:val="20"/>
                <w:szCs w:val="20"/>
              </w:rPr>
            </w:pPr>
            <w:r w:rsidRPr="00810646">
              <w:rPr>
                <w:color w:val="000000"/>
                <w:sz w:val="20"/>
                <w:szCs w:val="20"/>
              </w:rPr>
              <w:t> </w:t>
            </w:r>
          </w:p>
        </w:tc>
        <w:tc>
          <w:tcPr>
            <w:tcW w:w="4444" w:type="dxa"/>
            <w:gridSpan w:val="4"/>
            <w:shd w:val="clear" w:color="auto" w:fill="C6D9F1" w:themeFill="text2" w:themeFillTint="33"/>
            <w:hideMark/>
          </w:tcPr>
          <w:p w:rsidR="00781B59" w:rsidRPr="00810646" w:rsidRDefault="00781B59" w:rsidP="00364901">
            <w:pPr>
              <w:spacing w:line="276" w:lineRule="auto"/>
              <w:jc w:val="center"/>
              <w:rPr>
                <w:color w:val="000000"/>
                <w:sz w:val="20"/>
                <w:szCs w:val="20"/>
              </w:rPr>
            </w:pPr>
            <w:r w:rsidRPr="00810646">
              <w:rPr>
                <w:color w:val="000000"/>
                <w:sz w:val="20"/>
                <w:szCs w:val="20"/>
              </w:rPr>
              <w:t>201</w:t>
            </w:r>
            <w:r w:rsidR="00364901">
              <w:rPr>
                <w:color w:val="000000"/>
                <w:sz w:val="20"/>
                <w:szCs w:val="20"/>
              </w:rPr>
              <w:t>7</w:t>
            </w:r>
          </w:p>
        </w:tc>
        <w:tc>
          <w:tcPr>
            <w:tcW w:w="4314" w:type="dxa"/>
            <w:gridSpan w:val="4"/>
            <w:shd w:val="clear" w:color="auto" w:fill="C6D9F1" w:themeFill="text2" w:themeFillTint="33"/>
            <w:hideMark/>
          </w:tcPr>
          <w:p w:rsidR="00781B59" w:rsidRPr="00810646" w:rsidRDefault="00364901" w:rsidP="00A33B84">
            <w:pPr>
              <w:spacing w:line="276" w:lineRule="auto"/>
              <w:jc w:val="center"/>
              <w:rPr>
                <w:color w:val="000000"/>
                <w:sz w:val="20"/>
                <w:szCs w:val="20"/>
              </w:rPr>
            </w:pPr>
            <w:r>
              <w:rPr>
                <w:color w:val="000000"/>
                <w:sz w:val="20"/>
                <w:szCs w:val="20"/>
              </w:rPr>
              <w:t>2016</w:t>
            </w:r>
          </w:p>
        </w:tc>
      </w:tr>
      <w:tr w:rsidR="00781B59" w:rsidRPr="00810646" w:rsidTr="001B116A">
        <w:trPr>
          <w:trHeight w:val="315"/>
          <w:jc w:val="center"/>
        </w:trPr>
        <w:tc>
          <w:tcPr>
            <w:tcW w:w="861" w:type="dxa"/>
            <w:vMerge/>
            <w:shd w:val="clear" w:color="auto" w:fill="C6D9F1" w:themeFill="text2" w:themeFillTint="33"/>
            <w:hideMark/>
          </w:tcPr>
          <w:p w:rsidR="00781B59" w:rsidRPr="00810646" w:rsidRDefault="00781B59" w:rsidP="006456E5">
            <w:pPr>
              <w:spacing w:line="276" w:lineRule="auto"/>
              <w:jc w:val="both"/>
              <w:rPr>
                <w:color w:val="000000"/>
                <w:sz w:val="20"/>
                <w:szCs w:val="20"/>
              </w:rPr>
            </w:pPr>
          </w:p>
        </w:tc>
        <w:tc>
          <w:tcPr>
            <w:tcW w:w="2282" w:type="dxa"/>
            <w:gridSpan w:val="2"/>
            <w:shd w:val="clear" w:color="auto" w:fill="C6D9F1" w:themeFill="text2" w:themeFillTint="33"/>
            <w:hideMark/>
          </w:tcPr>
          <w:p w:rsidR="00781B59" w:rsidRPr="00810646" w:rsidRDefault="00781B59" w:rsidP="006456E5">
            <w:pPr>
              <w:spacing w:line="276" w:lineRule="auto"/>
              <w:jc w:val="center"/>
              <w:rPr>
                <w:color w:val="000000"/>
                <w:sz w:val="20"/>
                <w:szCs w:val="20"/>
              </w:rPr>
            </w:pPr>
            <w:r w:rsidRPr="00810646">
              <w:rPr>
                <w:color w:val="000000"/>
                <w:sz w:val="20"/>
                <w:szCs w:val="20"/>
              </w:rPr>
              <w:t>Domaći</w:t>
            </w:r>
          </w:p>
        </w:tc>
        <w:tc>
          <w:tcPr>
            <w:tcW w:w="2162" w:type="dxa"/>
            <w:gridSpan w:val="2"/>
            <w:shd w:val="clear" w:color="auto" w:fill="C6D9F1" w:themeFill="text2" w:themeFillTint="33"/>
            <w:hideMark/>
          </w:tcPr>
          <w:p w:rsidR="00781B59" w:rsidRPr="00810646" w:rsidRDefault="00781B59" w:rsidP="006456E5">
            <w:pPr>
              <w:spacing w:line="276" w:lineRule="auto"/>
              <w:jc w:val="center"/>
              <w:rPr>
                <w:color w:val="000000"/>
                <w:sz w:val="20"/>
                <w:szCs w:val="20"/>
              </w:rPr>
            </w:pPr>
            <w:r w:rsidRPr="00810646">
              <w:rPr>
                <w:color w:val="000000"/>
                <w:sz w:val="20"/>
                <w:szCs w:val="20"/>
              </w:rPr>
              <w:t>Strani</w:t>
            </w:r>
          </w:p>
        </w:tc>
        <w:tc>
          <w:tcPr>
            <w:tcW w:w="2282" w:type="dxa"/>
            <w:gridSpan w:val="2"/>
            <w:shd w:val="clear" w:color="auto" w:fill="C6D9F1" w:themeFill="text2" w:themeFillTint="33"/>
            <w:hideMark/>
          </w:tcPr>
          <w:p w:rsidR="00781B59" w:rsidRPr="00810646" w:rsidRDefault="00781B59" w:rsidP="006456E5">
            <w:pPr>
              <w:spacing w:line="276" w:lineRule="auto"/>
              <w:jc w:val="center"/>
              <w:rPr>
                <w:color w:val="000000"/>
                <w:sz w:val="20"/>
                <w:szCs w:val="20"/>
              </w:rPr>
            </w:pPr>
            <w:r w:rsidRPr="00810646">
              <w:rPr>
                <w:color w:val="000000"/>
                <w:sz w:val="20"/>
                <w:szCs w:val="20"/>
              </w:rPr>
              <w:t>Domaći</w:t>
            </w:r>
          </w:p>
        </w:tc>
        <w:tc>
          <w:tcPr>
            <w:tcW w:w="2032" w:type="dxa"/>
            <w:gridSpan w:val="2"/>
            <w:shd w:val="clear" w:color="auto" w:fill="C6D9F1" w:themeFill="text2" w:themeFillTint="33"/>
            <w:hideMark/>
          </w:tcPr>
          <w:p w:rsidR="00781B59" w:rsidRPr="00810646" w:rsidRDefault="00781B59" w:rsidP="006456E5">
            <w:pPr>
              <w:spacing w:line="276" w:lineRule="auto"/>
              <w:jc w:val="center"/>
              <w:rPr>
                <w:color w:val="000000"/>
                <w:sz w:val="20"/>
                <w:szCs w:val="20"/>
              </w:rPr>
            </w:pPr>
            <w:r w:rsidRPr="00810646">
              <w:rPr>
                <w:color w:val="000000"/>
                <w:sz w:val="20"/>
                <w:szCs w:val="20"/>
              </w:rPr>
              <w:t>Strani</w:t>
            </w:r>
          </w:p>
        </w:tc>
      </w:tr>
      <w:tr w:rsidR="00781B59" w:rsidRPr="00810646" w:rsidTr="001B116A">
        <w:trPr>
          <w:trHeight w:val="315"/>
          <w:jc w:val="center"/>
        </w:trPr>
        <w:tc>
          <w:tcPr>
            <w:tcW w:w="861" w:type="dxa"/>
            <w:vMerge/>
            <w:tcBorders>
              <w:bottom w:val="single" w:sz="4" w:space="0" w:color="auto"/>
            </w:tcBorders>
            <w:shd w:val="clear" w:color="auto" w:fill="C6D9F1" w:themeFill="text2" w:themeFillTint="33"/>
            <w:hideMark/>
          </w:tcPr>
          <w:p w:rsidR="00781B59" w:rsidRPr="00810646" w:rsidRDefault="00781B59" w:rsidP="006456E5">
            <w:pPr>
              <w:spacing w:line="276" w:lineRule="auto"/>
              <w:jc w:val="both"/>
              <w:rPr>
                <w:color w:val="000000"/>
                <w:sz w:val="20"/>
                <w:szCs w:val="20"/>
              </w:rPr>
            </w:pPr>
          </w:p>
        </w:tc>
        <w:tc>
          <w:tcPr>
            <w:tcW w:w="1686" w:type="dxa"/>
            <w:shd w:val="clear" w:color="auto" w:fill="C6D9F1" w:themeFill="text2" w:themeFillTint="33"/>
            <w:hideMark/>
          </w:tcPr>
          <w:p w:rsidR="00781B59" w:rsidRPr="00810646" w:rsidRDefault="00781B59" w:rsidP="006456E5">
            <w:pPr>
              <w:spacing w:line="276" w:lineRule="auto"/>
              <w:jc w:val="center"/>
              <w:rPr>
                <w:color w:val="000000"/>
                <w:sz w:val="20"/>
                <w:szCs w:val="20"/>
              </w:rPr>
            </w:pPr>
            <w:r w:rsidRPr="00810646">
              <w:rPr>
                <w:color w:val="000000"/>
                <w:sz w:val="20"/>
                <w:szCs w:val="20"/>
              </w:rPr>
              <w:t>KM</w:t>
            </w:r>
          </w:p>
        </w:tc>
        <w:tc>
          <w:tcPr>
            <w:tcW w:w="596" w:type="dxa"/>
            <w:shd w:val="clear" w:color="auto" w:fill="C6D9F1" w:themeFill="text2" w:themeFillTint="33"/>
            <w:hideMark/>
          </w:tcPr>
          <w:p w:rsidR="00781B59" w:rsidRPr="00810646" w:rsidRDefault="00781B59" w:rsidP="006456E5">
            <w:pPr>
              <w:spacing w:line="276" w:lineRule="auto"/>
              <w:jc w:val="center"/>
              <w:rPr>
                <w:color w:val="000000"/>
                <w:sz w:val="20"/>
                <w:szCs w:val="20"/>
              </w:rPr>
            </w:pPr>
            <w:r w:rsidRPr="00810646">
              <w:rPr>
                <w:color w:val="000000"/>
                <w:sz w:val="20"/>
                <w:szCs w:val="20"/>
              </w:rPr>
              <w:t>%</w:t>
            </w:r>
          </w:p>
        </w:tc>
        <w:tc>
          <w:tcPr>
            <w:tcW w:w="1496" w:type="dxa"/>
            <w:shd w:val="clear" w:color="auto" w:fill="C6D9F1" w:themeFill="text2" w:themeFillTint="33"/>
            <w:hideMark/>
          </w:tcPr>
          <w:p w:rsidR="00781B59" w:rsidRPr="00810646" w:rsidRDefault="00781B59" w:rsidP="006456E5">
            <w:pPr>
              <w:spacing w:line="276" w:lineRule="auto"/>
              <w:jc w:val="center"/>
              <w:rPr>
                <w:color w:val="000000"/>
                <w:sz w:val="20"/>
                <w:szCs w:val="20"/>
              </w:rPr>
            </w:pPr>
            <w:r w:rsidRPr="00810646">
              <w:rPr>
                <w:color w:val="000000"/>
                <w:sz w:val="20"/>
                <w:szCs w:val="20"/>
              </w:rPr>
              <w:t>KM</w:t>
            </w:r>
          </w:p>
        </w:tc>
        <w:tc>
          <w:tcPr>
            <w:tcW w:w="666" w:type="dxa"/>
            <w:shd w:val="clear" w:color="auto" w:fill="C6D9F1" w:themeFill="text2" w:themeFillTint="33"/>
            <w:hideMark/>
          </w:tcPr>
          <w:p w:rsidR="00781B59" w:rsidRPr="00810646" w:rsidRDefault="00781B59" w:rsidP="006456E5">
            <w:pPr>
              <w:spacing w:line="276" w:lineRule="auto"/>
              <w:jc w:val="center"/>
              <w:rPr>
                <w:color w:val="000000"/>
                <w:sz w:val="20"/>
                <w:szCs w:val="20"/>
              </w:rPr>
            </w:pPr>
            <w:r w:rsidRPr="00810646">
              <w:rPr>
                <w:color w:val="000000"/>
                <w:sz w:val="20"/>
                <w:szCs w:val="20"/>
              </w:rPr>
              <w:t>%</w:t>
            </w:r>
          </w:p>
        </w:tc>
        <w:tc>
          <w:tcPr>
            <w:tcW w:w="1616" w:type="dxa"/>
            <w:shd w:val="clear" w:color="auto" w:fill="C6D9F1" w:themeFill="text2" w:themeFillTint="33"/>
            <w:hideMark/>
          </w:tcPr>
          <w:p w:rsidR="00781B59" w:rsidRPr="00810646" w:rsidRDefault="00781B59" w:rsidP="006456E5">
            <w:pPr>
              <w:spacing w:line="276" w:lineRule="auto"/>
              <w:jc w:val="center"/>
              <w:rPr>
                <w:color w:val="000000"/>
                <w:sz w:val="20"/>
                <w:szCs w:val="20"/>
              </w:rPr>
            </w:pPr>
            <w:r w:rsidRPr="00810646">
              <w:rPr>
                <w:color w:val="000000"/>
                <w:sz w:val="20"/>
                <w:szCs w:val="20"/>
              </w:rPr>
              <w:t>KM</w:t>
            </w:r>
          </w:p>
        </w:tc>
        <w:tc>
          <w:tcPr>
            <w:tcW w:w="666" w:type="dxa"/>
            <w:shd w:val="clear" w:color="auto" w:fill="C6D9F1" w:themeFill="text2" w:themeFillTint="33"/>
            <w:hideMark/>
          </w:tcPr>
          <w:p w:rsidR="00781B59" w:rsidRPr="00810646" w:rsidRDefault="00781B59" w:rsidP="006456E5">
            <w:pPr>
              <w:spacing w:line="276" w:lineRule="auto"/>
              <w:jc w:val="center"/>
              <w:rPr>
                <w:color w:val="000000"/>
                <w:sz w:val="20"/>
                <w:szCs w:val="20"/>
              </w:rPr>
            </w:pPr>
            <w:r w:rsidRPr="00810646">
              <w:rPr>
                <w:color w:val="000000"/>
                <w:sz w:val="20"/>
                <w:szCs w:val="20"/>
              </w:rPr>
              <w:t>%</w:t>
            </w:r>
          </w:p>
        </w:tc>
        <w:tc>
          <w:tcPr>
            <w:tcW w:w="1466" w:type="dxa"/>
            <w:shd w:val="clear" w:color="auto" w:fill="C6D9F1" w:themeFill="text2" w:themeFillTint="33"/>
            <w:hideMark/>
          </w:tcPr>
          <w:p w:rsidR="00781B59" w:rsidRPr="00810646" w:rsidRDefault="00781B59" w:rsidP="006456E5">
            <w:pPr>
              <w:spacing w:line="276" w:lineRule="auto"/>
              <w:jc w:val="center"/>
              <w:rPr>
                <w:color w:val="000000"/>
                <w:sz w:val="20"/>
                <w:szCs w:val="20"/>
              </w:rPr>
            </w:pPr>
            <w:r w:rsidRPr="00810646">
              <w:rPr>
                <w:color w:val="000000"/>
                <w:sz w:val="20"/>
                <w:szCs w:val="20"/>
              </w:rPr>
              <w:t>KM</w:t>
            </w:r>
          </w:p>
        </w:tc>
        <w:tc>
          <w:tcPr>
            <w:tcW w:w="566" w:type="dxa"/>
            <w:shd w:val="clear" w:color="auto" w:fill="C6D9F1" w:themeFill="text2" w:themeFillTint="33"/>
            <w:hideMark/>
          </w:tcPr>
          <w:p w:rsidR="00781B59" w:rsidRPr="00810646" w:rsidRDefault="00781B59" w:rsidP="006456E5">
            <w:pPr>
              <w:spacing w:line="276" w:lineRule="auto"/>
              <w:jc w:val="center"/>
              <w:rPr>
                <w:color w:val="000000"/>
                <w:sz w:val="20"/>
                <w:szCs w:val="20"/>
              </w:rPr>
            </w:pPr>
            <w:r w:rsidRPr="00810646">
              <w:rPr>
                <w:color w:val="000000"/>
                <w:sz w:val="20"/>
                <w:szCs w:val="20"/>
              </w:rPr>
              <w:t>%</w:t>
            </w:r>
          </w:p>
        </w:tc>
      </w:tr>
      <w:tr w:rsidR="00397B0C" w:rsidRPr="00810646" w:rsidTr="001B116A">
        <w:trPr>
          <w:trHeight w:val="315"/>
          <w:jc w:val="center"/>
        </w:trPr>
        <w:tc>
          <w:tcPr>
            <w:tcW w:w="861" w:type="dxa"/>
            <w:shd w:val="clear" w:color="auto" w:fill="C6D9F1" w:themeFill="text2" w:themeFillTint="33"/>
            <w:hideMark/>
          </w:tcPr>
          <w:p w:rsidR="00397B0C" w:rsidRPr="00810646" w:rsidRDefault="00397B0C" w:rsidP="00397B0C">
            <w:pPr>
              <w:spacing w:line="276" w:lineRule="auto"/>
              <w:jc w:val="both"/>
              <w:rPr>
                <w:color w:val="000000"/>
                <w:sz w:val="20"/>
                <w:szCs w:val="20"/>
              </w:rPr>
            </w:pPr>
            <w:r w:rsidRPr="00810646">
              <w:rPr>
                <w:color w:val="000000"/>
                <w:sz w:val="20"/>
                <w:szCs w:val="20"/>
              </w:rPr>
              <w:t>Robe</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397B0C" w:rsidRPr="00810646" w:rsidRDefault="00397B0C" w:rsidP="00397B0C">
            <w:pPr>
              <w:jc w:val="right"/>
              <w:rPr>
                <w:color w:val="000000"/>
                <w:sz w:val="20"/>
                <w:szCs w:val="20"/>
              </w:rPr>
            </w:pPr>
            <w:r w:rsidRPr="00810646">
              <w:rPr>
                <w:color w:val="000000"/>
                <w:sz w:val="20"/>
                <w:szCs w:val="20"/>
              </w:rPr>
              <w:t>793.140.762,47</w:t>
            </w:r>
          </w:p>
        </w:tc>
        <w:tc>
          <w:tcPr>
            <w:tcW w:w="596" w:type="dxa"/>
            <w:tcBorders>
              <w:top w:val="single" w:sz="4" w:space="0" w:color="auto"/>
              <w:left w:val="nil"/>
              <w:bottom w:val="single" w:sz="4" w:space="0" w:color="auto"/>
              <w:right w:val="single" w:sz="4" w:space="0" w:color="auto"/>
            </w:tcBorders>
            <w:shd w:val="clear" w:color="auto" w:fill="auto"/>
            <w:vAlign w:val="center"/>
          </w:tcPr>
          <w:p w:rsidR="00397B0C" w:rsidRPr="00810646" w:rsidRDefault="00046BFD" w:rsidP="00397B0C">
            <w:pPr>
              <w:jc w:val="right"/>
              <w:rPr>
                <w:color w:val="000000"/>
                <w:sz w:val="20"/>
                <w:szCs w:val="20"/>
              </w:rPr>
            </w:pPr>
            <w:r w:rsidRPr="00810646">
              <w:rPr>
                <w:color w:val="000000"/>
                <w:sz w:val="20"/>
                <w:szCs w:val="20"/>
              </w:rPr>
              <w:t>91,85</w:t>
            </w:r>
          </w:p>
        </w:tc>
        <w:tc>
          <w:tcPr>
            <w:tcW w:w="1496" w:type="dxa"/>
            <w:tcBorders>
              <w:top w:val="single" w:sz="4" w:space="0" w:color="auto"/>
              <w:left w:val="nil"/>
              <w:bottom w:val="single" w:sz="4" w:space="0" w:color="auto"/>
              <w:right w:val="single" w:sz="4" w:space="0" w:color="auto"/>
            </w:tcBorders>
            <w:shd w:val="clear" w:color="auto" w:fill="auto"/>
            <w:vAlign w:val="center"/>
          </w:tcPr>
          <w:p w:rsidR="00397B0C" w:rsidRPr="00810646" w:rsidRDefault="00397B0C" w:rsidP="00397B0C">
            <w:pPr>
              <w:jc w:val="right"/>
              <w:rPr>
                <w:color w:val="000000"/>
                <w:sz w:val="20"/>
                <w:szCs w:val="20"/>
              </w:rPr>
            </w:pPr>
            <w:r w:rsidRPr="00810646">
              <w:rPr>
                <w:color w:val="000000"/>
                <w:sz w:val="20"/>
                <w:szCs w:val="20"/>
              </w:rPr>
              <w:t>70.360.101,84</w:t>
            </w:r>
          </w:p>
        </w:tc>
        <w:tc>
          <w:tcPr>
            <w:tcW w:w="666" w:type="dxa"/>
            <w:tcBorders>
              <w:top w:val="single" w:sz="4" w:space="0" w:color="auto"/>
              <w:left w:val="nil"/>
              <w:bottom w:val="single" w:sz="4" w:space="0" w:color="auto"/>
              <w:right w:val="single" w:sz="4" w:space="0" w:color="auto"/>
            </w:tcBorders>
            <w:shd w:val="clear" w:color="auto" w:fill="auto"/>
            <w:vAlign w:val="center"/>
          </w:tcPr>
          <w:p w:rsidR="00397B0C" w:rsidRPr="00810646" w:rsidRDefault="00046BFD" w:rsidP="00397B0C">
            <w:pPr>
              <w:jc w:val="right"/>
              <w:rPr>
                <w:color w:val="000000"/>
                <w:sz w:val="20"/>
                <w:szCs w:val="20"/>
              </w:rPr>
            </w:pPr>
            <w:r w:rsidRPr="00810646">
              <w:rPr>
                <w:color w:val="000000"/>
                <w:sz w:val="20"/>
                <w:szCs w:val="20"/>
              </w:rPr>
              <w:t>8,15</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rsidR="00397B0C" w:rsidRPr="00810646" w:rsidRDefault="00397B0C" w:rsidP="00397B0C">
            <w:pPr>
              <w:jc w:val="right"/>
              <w:rPr>
                <w:color w:val="000000"/>
                <w:sz w:val="20"/>
                <w:szCs w:val="20"/>
              </w:rPr>
            </w:pPr>
            <w:r w:rsidRPr="00810646">
              <w:rPr>
                <w:color w:val="000000"/>
                <w:sz w:val="20"/>
                <w:szCs w:val="20"/>
              </w:rPr>
              <w:t>862.265.114,63</w:t>
            </w:r>
          </w:p>
        </w:tc>
        <w:tc>
          <w:tcPr>
            <w:tcW w:w="666" w:type="dxa"/>
            <w:tcBorders>
              <w:top w:val="single" w:sz="4" w:space="0" w:color="auto"/>
              <w:left w:val="nil"/>
              <w:bottom w:val="single" w:sz="4" w:space="0" w:color="auto"/>
              <w:right w:val="single" w:sz="4" w:space="0" w:color="auto"/>
            </w:tcBorders>
            <w:shd w:val="clear" w:color="auto" w:fill="auto"/>
            <w:vAlign w:val="center"/>
          </w:tcPr>
          <w:p w:rsidR="00397B0C" w:rsidRPr="00810646" w:rsidRDefault="00397B0C" w:rsidP="00397B0C">
            <w:pPr>
              <w:jc w:val="right"/>
              <w:rPr>
                <w:color w:val="000000"/>
                <w:sz w:val="20"/>
                <w:szCs w:val="20"/>
              </w:rPr>
            </w:pPr>
            <w:r w:rsidRPr="00810646">
              <w:rPr>
                <w:color w:val="000000"/>
                <w:sz w:val="20"/>
                <w:szCs w:val="20"/>
              </w:rPr>
              <w:t>90,40</w:t>
            </w:r>
          </w:p>
        </w:tc>
        <w:tc>
          <w:tcPr>
            <w:tcW w:w="1466" w:type="dxa"/>
            <w:tcBorders>
              <w:top w:val="single" w:sz="4" w:space="0" w:color="auto"/>
              <w:left w:val="nil"/>
              <w:bottom w:val="single" w:sz="4" w:space="0" w:color="auto"/>
              <w:right w:val="single" w:sz="4" w:space="0" w:color="auto"/>
            </w:tcBorders>
            <w:shd w:val="clear" w:color="auto" w:fill="auto"/>
            <w:vAlign w:val="center"/>
          </w:tcPr>
          <w:p w:rsidR="00397B0C" w:rsidRPr="00810646" w:rsidRDefault="00397B0C" w:rsidP="00397B0C">
            <w:pPr>
              <w:jc w:val="right"/>
              <w:rPr>
                <w:color w:val="000000"/>
                <w:sz w:val="20"/>
                <w:szCs w:val="20"/>
              </w:rPr>
            </w:pPr>
            <w:r w:rsidRPr="00810646">
              <w:rPr>
                <w:color w:val="000000"/>
                <w:sz w:val="20"/>
                <w:szCs w:val="20"/>
              </w:rPr>
              <w:t>91.608.821,82</w:t>
            </w:r>
          </w:p>
        </w:tc>
        <w:tc>
          <w:tcPr>
            <w:tcW w:w="566" w:type="dxa"/>
            <w:tcBorders>
              <w:top w:val="single" w:sz="4" w:space="0" w:color="auto"/>
              <w:left w:val="nil"/>
              <w:bottom w:val="single" w:sz="4" w:space="0" w:color="auto"/>
              <w:right w:val="single" w:sz="4" w:space="0" w:color="auto"/>
            </w:tcBorders>
            <w:shd w:val="clear" w:color="auto" w:fill="auto"/>
            <w:vAlign w:val="center"/>
          </w:tcPr>
          <w:p w:rsidR="00397B0C" w:rsidRPr="00810646" w:rsidRDefault="00397B0C" w:rsidP="00397B0C">
            <w:pPr>
              <w:jc w:val="right"/>
              <w:rPr>
                <w:color w:val="000000"/>
                <w:sz w:val="20"/>
                <w:szCs w:val="20"/>
              </w:rPr>
            </w:pPr>
            <w:r w:rsidRPr="00810646">
              <w:rPr>
                <w:color w:val="000000"/>
                <w:sz w:val="20"/>
                <w:szCs w:val="20"/>
              </w:rPr>
              <w:t>9,60</w:t>
            </w:r>
          </w:p>
        </w:tc>
      </w:tr>
      <w:tr w:rsidR="001B116A" w:rsidRPr="00810646" w:rsidTr="001B116A">
        <w:trPr>
          <w:trHeight w:val="315"/>
          <w:jc w:val="center"/>
        </w:trPr>
        <w:tc>
          <w:tcPr>
            <w:tcW w:w="861" w:type="dxa"/>
            <w:shd w:val="clear" w:color="auto" w:fill="C6D9F1" w:themeFill="text2" w:themeFillTint="33"/>
            <w:hideMark/>
          </w:tcPr>
          <w:p w:rsidR="001B116A" w:rsidRPr="00810646" w:rsidRDefault="001B116A" w:rsidP="001B116A">
            <w:pPr>
              <w:spacing w:line="276" w:lineRule="auto"/>
              <w:jc w:val="both"/>
              <w:rPr>
                <w:color w:val="000000"/>
                <w:sz w:val="20"/>
                <w:szCs w:val="20"/>
              </w:rPr>
            </w:pPr>
            <w:r w:rsidRPr="00810646">
              <w:rPr>
                <w:color w:val="000000"/>
                <w:sz w:val="20"/>
                <w:szCs w:val="20"/>
              </w:rPr>
              <w:t>Usluge</w:t>
            </w:r>
          </w:p>
        </w:tc>
        <w:tc>
          <w:tcPr>
            <w:tcW w:w="1686" w:type="dxa"/>
            <w:tcBorders>
              <w:top w:val="nil"/>
              <w:left w:val="nil"/>
              <w:bottom w:val="nil"/>
              <w:right w:val="nil"/>
            </w:tcBorders>
            <w:shd w:val="clear" w:color="auto" w:fill="auto"/>
            <w:vAlign w:val="center"/>
          </w:tcPr>
          <w:p w:rsidR="001B116A" w:rsidRPr="00810646" w:rsidRDefault="001B116A" w:rsidP="001B116A">
            <w:pPr>
              <w:jc w:val="right"/>
              <w:rPr>
                <w:color w:val="000000"/>
                <w:sz w:val="20"/>
                <w:szCs w:val="20"/>
              </w:rPr>
            </w:pPr>
            <w:r w:rsidRPr="00810646">
              <w:rPr>
                <w:color w:val="000000"/>
                <w:sz w:val="20"/>
                <w:szCs w:val="20"/>
              </w:rPr>
              <w:t>762.034.961,86</w:t>
            </w:r>
          </w:p>
        </w:tc>
        <w:tc>
          <w:tcPr>
            <w:tcW w:w="596" w:type="dxa"/>
            <w:tcBorders>
              <w:top w:val="nil"/>
              <w:left w:val="single" w:sz="4" w:space="0" w:color="auto"/>
              <w:bottom w:val="single" w:sz="4" w:space="0" w:color="auto"/>
              <w:right w:val="single" w:sz="4" w:space="0" w:color="auto"/>
            </w:tcBorders>
            <w:shd w:val="clear" w:color="auto" w:fill="auto"/>
            <w:vAlign w:val="center"/>
          </w:tcPr>
          <w:p w:rsidR="001B116A" w:rsidRPr="00810646" w:rsidRDefault="00810646" w:rsidP="001B116A">
            <w:pPr>
              <w:jc w:val="right"/>
              <w:rPr>
                <w:iCs/>
                <w:color w:val="000000"/>
                <w:sz w:val="20"/>
                <w:szCs w:val="20"/>
              </w:rPr>
            </w:pPr>
            <w:r w:rsidRPr="00810646">
              <w:rPr>
                <w:iCs/>
                <w:color w:val="000000"/>
                <w:sz w:val="20"/>
                <w:szCs w:val="20"/>
              </w:rPr>
              <w:t>93,50</w:t>
            </w:r>
            <w:r w:rsidR="001B116A" w:rsidRPr="00810646">
              <w:rPr>
                <w:iCs/>
                <w:color w:val="000000"/>
                <w:sz w:val="20"/>
                <w:szCs w:val="20"/>
              </w:rPr>
              <w:t> </w:t>
            </w:r>
          </w:p>
        </w:tc>
        <w:tc>
          <w:tcPr>
            <w:tcW w:w="1496" w:type="dxa"/>
            <w:tcBorders>
              <w:top w:val="nil"/>
              <w:left w:val="nil"/>
              <w:bottom w:val="single" w:sz="4" w:space="0" w:color="auto"/>
              <w:right w:val="single" w:sz="4" w:space="0" w:color="auto"/>
            </w:tcBorders>
            <w:shd w:val="clear" w:color="auto" w:fill="auto"/>
            <w:vAlign w:val="center"/>
          </w:tcPr>
          <w:p w:rsidR="001B116A" w:rsidRPr="00810646" w:rsidRDefault="001B116A" w:rsidP="001B116A">
            <w:pPr>
              <w:jc w:val="right"/>
              <w:rPr>
                <w:color w:val="000000"/>
                <w:sz w:val="20"/>
                <w:szCs w:val="20"/>
              </w:rPr>
            </w:pPr>
            <w:r w:rsidRPr="00810646">
              <w:rPr>
                <w:color w:val="000000"/>
                <w:sz w:val="20"/>
                <w:szCs w:val="20"/>
              </w:rPr>
              <w:t>52.943.502,39</w:t>
            </w:r>
          </w:p>
        </w:tc>
        <w:tc>
          <w:tcPr>
            <w:tcW w:w="666" w:type="dxa"/>
            <w:tcBorders>
              <w:top w:val="nil"/>
              <w:left w:val="nil"/>
              <w:bottom w:val="single" w:sz="4" w:space="0" w:color="auto"/>
              <w:right w:val="single" w:sz="4" w:space="0" w:color="auto"/>
            </w:tcBorders>
            <w:shd w:val="clear" w:color="auto" w:fill="auto"/>
            <w:vAlign w:val="center"/>
          </w:tcPr>
          <w:p w:rsidR="001B116A" w:rsidRPr="00810646" w:rsidRDefault="00810646" w:rsidP="001B116A">
            <w:pPr>
              <w:jc w:val="right"/>
              <w:rPr>
                <w:color w:val="000000"/>
                <w:sz w:val="20"/>
                <w:szCs w:val="20"/>
              </w:rPr>
            </w:pPr>
            <w:r w:rsidRPr="00810646">
              <w:rPr>
                <w:color w:val="000000"/>
                <w:sz w:val="20"/>
                <w:szCs w:val="20"/>
              </w:rPr>
              <w:t>6,50</w:t>
            </w:r>
          </w:p>
        </w:tc>
        <w:tc>
          <w:tcPr>
            <w:tcW w:w="1616" w:type="dxa"/>
            <w:tcBorders>
              <w:top w:val="nil"/>
              <w:left w:val="single" w:sz="4" w:space="0" w:color="auto"/>
              <w:bottom w:val="single" w:sz="4" w:space="0" w:color="auto"/>
              <w:right w:val="single" w:sz="4" w:space="0" w:color="auto"/>
            </w:tcBorders>
            <w:shd w:val="clear" w:color="auto" w:fill="auto"/>
            <w:vAlign w:val="bottom"/>
          </w:tcPr>
          <w:p w:rsidR="001B116A" w:rsidRPr="00810646" w:rsidRDefault="001B116A" w:rsidP="001B116A">
            <w:pPr>
              <w:jc w:val="right"/>
              <w:rPr>
                <w:color w:val="000000"/>
                <w:sz w:val="20"/>
                <w:szCs w:val="20"/>
              </w:rPr>
            </w:pPr>
            <w:r w:rsidRPr="00810646">
              <w:rPr>
                <w:color w:val="000000"/>
                <w:sz w:val="20"/>
                <w:szCs w:val="20"/>
              </w:rPr>
              <w:t>767.189.291,70</w:t>
            </w:r>
          </w:p>
        </w:tc>
        <w:tc>
          <w:tcPr>
            <w:tcW w:w="666" w:type="dxa"/>
            <w:tcBorders>
              <w:top w:val="nil"/>
              <w:left w:val="nil"/>
              <w:bottom w:val="single" w:sz="4" w:space="0" w:color="auto"/>
              <w:right w:val="single" w:sz="4" w:space="0" w:color="auto"/>
            </w:tcBorders>
            <w:shd w:val="clear" w:color="auto" w:fill="auto"/>
            <w:vAlign w:val="center"/>
          </w:tcPr>
          <w:p w:rsidR="001B116A" w:rsidRPr="00810646" w:rsidRDefault="001B116A" w:rsidP="001B116A">
            <w:pPr>
              <w:jc w:val="right"/>
              <w:rPr>
                <w:color w:val="000000"/>
                <w:sz w:val="20"/>
                <w:szCs w:val="20"/>
              </w:rPr>
            </w:pPr>
            <w:r w:rsidRPr="00810646">
              <w:rPr>
                <w:color w:val="000000"/>
                <w:sz w:val="20"/>
                <w:szCs w:val="20"/>
              </w:rPr>
              <w:t>94,74</w:t>
            </w:r>
          </w:p>
        </w:tc>
        <w:tc>
          <w:tcPr>
            <w:tcW w:w="1466" w:type="dxa"/>
            <w:tcBorders>
              <w:top w:val="nil"/>
              <w:left w:val="nil"/>
              <w:bottom w:val="single" w:sz="4" w:space="0" w:color="auto"/>
              <w:right w:val="single" w:sz="4" w:space="0" w:color="auto"/>
            </w:tcBorders>
            <w:shd w:val="clear" w:color="auto" w:fill="auto"/>
            <w:vAlign w:val="center"/>
          </w:tcPr>
          <w:p w:rsidR="001B116A" w:rsidRPr="00810646" w:rsidRDefault="001B116A" w:rsidP="001B116A">
            <w:pPr>
              <w:jc w:val="right"/>
              <w:rPr>
                <w:color w:val="000000"/>
                <w:sz w:val="20"/>
                <w:szCs w:val="20"/>
              </w:rPr>
            </w:pPr>
            <w:r w:rsidRPr="00810646">
              <w:rPr>
                <w:color w:val="000000"/>
                <w:sz w:val="20"/>
                <w:szCs w:val="20"/>
              </w:rPr>
              <w:t>42.605.675,72</w:t>
            </w:r>
          </w:p>
        </w:tc>
        <w:tc>
          <w:tcPr>
            <w:tcW w:w="566" w:type="dxa"/>
            <w:tcBorders>
              <w:top w:val="nil"/>
              <w:left w:val="nil"/>
              <w:bottom w:val="single" w:sz="4" w:space="0" w:color="auto"/>
              <w:right w:val="single" w:sz="4" w:space="0" w:color="auto"/>
            </w:tcBorders>
            <w:shd w:val="clear" w:color="auto" w:fill="auto"/>
            <w:vAlign w:val="center"/>
          </w:tcPr>
          <w:p w:rsidR="001B116A" w:rsidRPr="00810646" w:rsidRDefault="001B116A" w:rsidP="001B116A">
            <w:pPr>
              <w:jc w:val="right"/>
              <w:rPr>
                <w:color w:val="000000"/>
                <w:sz w:val="20"/>
                <w:szCs w:val="20"/>
              </w:rPr>
            </w:pPr>
            <w:r w:rsidRPr="00810646">
              <w:rPr>
                <w:color w:val="000000"/>
                <w:sz w:val="20"/>
                <w:szCs w:val="20"/>
              </w:rPr>
              <w:t>5,26</w:t>
            </w:r>
          </w:p>
        </w:tc>
      </w:tr>
      <w:tr w:rsidR="00397B0C" w:rsidRPr="00810646" w:rsidTr="001B116A">
        <w:trPr>
          <w:trHeight w:val="315"/>
          <w:jc w:val="center"/>
        </w:trPr>
        <w:tc>
          <w:tcPr>
            <w:tcW w:w="861" w:type="dxa"/>
            <w:shd w:val="clear" w:color="auto" w:fill="C6D9F1" w:themeFill="text2" w:themeFillTint="33"/>
            <w:hideMark/>
          </w:tcPr>
          <w:p w:rsidR="00397B0C" w:rsidRPr="00810646" w:rsidRDefault="00397B0C" w:rsidP="00397B0C">
            <w:pPr>
              <w:spacing w:line="276" w:lineRule="auto"/>
              <w:jc w:val="both"/>
              <w:rPr>
                <w:color w:val="000000"/>
                <w:sz w:val="20"/>
                <w:szCs w:val="20"/>
              </w:rPr>
            </w:pPr>
            <w:r w:rsidRPr="00810646">
              <w:rPr>
                <w:color w:val="000000"/>
                <w:sz w:val="20"/>
                <w:szCs w:val="20"/>
              </w:rPr>
              <w:t>Radovi</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397B0C" w:rsidRPr="00810646" w:rsidRDefault="00397B0C" w:rsidP="00397B0C">
            <w:pPr>
              <w:jc w:val="right"/>
              <w:rPr>
                <w:color w:val="000000"/>
                <w:sz w:val="20"/>
                <w:szCs w:val="20"/>
              </w:rPr>
            </w:pPr>
            <w:r w:rsidRPr="00810646">
              <w:rPr>
                <w:color w:val="000000"/>
                <w:sz w:val="20"/>
                <w:szCs w:val="20"/>
              </w:rPr>
              <w:t>509.017.818,68</w:t>
            </w:r>
          </w:p>
        </w:tc>
        <w:tc>
          <w:tcPr>
            <w:tcW w:w="596" w:type="dxa"/>
            <w:tcBorders>
              <w:top w:val="nil"/>
              <w:left w:val="nil"/>
              <w:bottom w:val="single" w:sz="4" w:space="0" w:color="auto"/>
              <w:right w:val="single" w:sz="4" w:space="0" w:color="auto"/>
            </w:tcBorders>
            <w:shd w:val="clear" w:color="auto" w:fill="auto"/>
            <w:vAlign w:val="center"/>
          </w:tcPr>
          <w:p w:rsidR="00397B0C" w:rsidRPr="00810646" w:rsidRDefault="00046BFD" w:rsidP="00397B0C">
            <w:pPr>
              <w:jc w:val="right"/>
              <w:rPr>
                <w:color w:val="000000"/>
                <w:sz w:val="20"/>
                <w:szCs w:val="20"/>
              </w:rPr>
            </w:pPr>
            <w:r w:rsidRPr="00810646">
              <w:rPr>
                <w:color w:val="000000"/>
                <w:sz w:val="20"/>
                <w:szCs w:val="20"/>
              </w:rPr>
              <w:t>97,73</w:t>
            </w:r>
          </w:p>
        </w:tc>
        <w:tc>
          <w:tcPr>
            <w:tcW w:w="1496" w:type="dxa"/>
            <w:tcBorders>
              <w:top w:val="nil"/>
              <w:left w:val="nil"/>
              <w:bottom w:val="single" w:sz="4" w:space="0" w:color="auto"/>
              <w:right w:val="single" w:sz="4" w:space="0" w:color="auto"/>
            </w:tcBorders>
            <w:shd w:val="clear" w:color="auto" w:fill="auto"/>
            <w:vAlign w:val="center"/>
          </w:tcPr>
          <w:p w:rsidR="00397B0C" w:rsidRPr="00810646" w:rsidRDefault="00365B96" w:rsidP="00397B0C">
            <w:pPr>
              <w:jc w:val="right"/>
              <w:rPr>
                <w:color w:val="000000"/>
                <w:sz w:val="20"/>
                <w:szCs w:val="20"/>
              </w:rPr>
            </w:pPr>
            <w:r w:rsidRPr="00810646">
              <w:rPr>
                <w:color w:val="000000"/>
                <w:sz w:val="20"/>
                <w:szCs w:val="20"/>
              </w:rPr>
              <w:t>11.798.378,48</w:t>
            </w:r>
          </w:p>
        </w:tc>
        <w:tc>
          <w:tcPr>
            <w:tcW w:w="666" w:type="dxa"/>
            <w:tcBorders>
              <w:top w:val="nil"/>
              <w:left w:val="nil"/>
              <w:bottom w:val="single" w:sz="4" w:space="0" w:color="auto"/>
              <w:right w:val="single" w:sz="4" w:space="0" w:color="auto"/>
            </w:tcBorders>
            <w:shd w:val="clear" w:color="auto" w:fill="auto"/>
            <w:vAlign w:val="center"/>
          </w:tcPr>
          <w:p w:rsidR="00046BFD" w:rsidRPr="00810646" w:rsidRDefault="00046BFD" w:rsidP="00046BFD">
            <w:pPr>
              <w:jc w:val="right"/>
              <w:rPr>
                <w:color w:val="000000"/>
                <w:sz w:val="20"/>
                <w:szCs w:val="20"/>
              </w:rPr>
            </w:pPr>
            <w:r w:rsidRPr="00810646">
              <w:rPr>
                <w:color w:val="000000"/>
                <w:sz w:val="20"/>
                <w:szCs w:val="20"/>
              </w:rPr>
              <w:t>2,27</w:t>
            </w:r>
          </w:p>
        </w:tc>
        <w:tc>
          <w:tcPr>
            <w:tcW w:w="1616" w:type="dxa"/>
            <w:tcBorders>
              <w:top w:val="nil"/>
              <w:left w:val="single" w:sz="4" w:space="0" w:color="auto"/>
              <w:bottom w:val="single" w:sz="4" w:space="0" w:color="auto"/>
              <w:right w:val="single" w:sz="4" w:space="0" w:color="auto"/>
            </w:tcBorders>
            <w:shd w:val="clear" w:color="auto" w:fill="auto"/>
            <w:vAlign w:val="center"/>
          </w:tcPr>
          <w:p w:rsidR="00397B0C" w:rsidRPr="00810646" w:rsidRDefault="00397B0C" w:rsidP="00397B0C">
            <w:pPr>
              <w:jc w:val="right"/>
              <w:rPr>
                <w:color w:val="000000"/>
                <w:sz w:val="20"/>
                <w:szCs w:val="20"/>
              </w:rPr>
            </w:pPr>
            <w:r w:rsidRPr="00810646">
              <w:rPr>
                <w:color w:val="000000"/>
                <w:sz w:val="20"/>
                <w:szCs w:val="20"/>
              </w:rPr>
              <w:t>575.500.772,07</w:t>
            </w:r>
          </w:p>
        </w:tc>
        <w:tc>
          <w:tcPr>
            <w:tcW w:w="666" w:type="dxa"/>
            <w:tcBorders>
              <w:top w:val="nil"/>
              <w:left w:val="nil"/>
              <w:bottom w:val="single" w:sz="4" w:space="0" w:color="auto"/>
              <w:right w:val="single" w:sz="4" w:space="0" w:color="auto"/>
            </w:tcBorders>
            <w:shd w:val="clear" w:color="auto" w:fill="auto"/>
            <w:vAlign w:val="center"/>
          </w:tcPr>
          <w:p w:rsidR="00397B0C" w:rsidRPr="00810646" w:rsidRDefault="00397B0C" w:rsidP="00397B0C">
            <w:pPr>
              <w:jc w:val="right"/>
              <w:rPr>
                <w:color w:val="000000"/>
                <w:sz w:val="20"/>
                <w:szCs w:val="20"/>
              </w:rPr>
            </w:pPr>
            <w:r w:rsidRPr="00810646">
              <w:rPr>
                <w:color w:val="000000"/>
                <w:sz w:val="20"/>
                <w:szCs w:val="20"/>
              </w:rPr>
              <w:t>92,92</w:t>
            </w:r>
          </w:p>
        </w:tc>
        <w:tc>
          <w:tcPr>
            <w:tcW w:w="1466" w:type="dxa"/>
            <w:tcBorders>
              <w:top w:val="nil"/>
              <w:left w:val="nil"/>
              <w:bottom w:val="single" w:sz="4" w:space="0" w:color="auto"/>
              <w:right w:val="single" w:sz="4" w:space="0" w:color="auto"/>
            </w:tcBorders>
            <w:shd w:val="clear" w:color="auto" w:fill="auto"/>
            <w:vAlign w:val="center"/>
          </w:tcPr>
          <w:p w:rsidR="00397B0C" w:rsidRPr="00810646" w:rsidRDefault="00397B0C" w:rsidP="00397B0C">
            <w:pPr>
              <w:jc w:val="right"/>
              <w:rPr>
                <w:color w:val="000000"/>
                <w:sz w:val="20"/>
                <w:szCs w:val="20"/>
              </w:rPr>
            </w:pPr>
            <w:r w:rsidRPr="00810646">
              <w:rPr>
                <w:color w:val="000000"/>
                <w:sz w:val="20"/>
                <w:szCs w:val="20"/>
              </w:rPr>
              <w:t>43.817.527,27</w:t>
            </w:r>
          </w:p>
        </w:tc>
        <w:tc>
          <w:tcPr>
            <w:tcW w:w="566" w:type="dxa"/>
            <w:tcBorders>
              <w:top w:val="nil"/>
              <w:left w:val="nil"/>
              <w:bottom w:val="single" w:sz="4" w:space="0" w:color="auto"/>
              <w:right w:val="single" w:sz="4" w:space="0" w:color="auto"/>
            </w:tcBorders>
            <w:shd w:val="clear" w:color="auto" w:fill="auto"/>
            <w:vAlign w:val="center"/>
          </w:tcPr>
          <w:p w:rsidR="00397B0C" w:rsidRPr="00810646" w:rsidRDefault="00397B0C" w:rsidP="00397B0C">
            <w:pPr>
              <w:jc w:val="right"/>
              <w:rPr>
                <w:color w:val="000000"/>
                <w:sz w:val="20"/>
                <w:szCs w:val="20"/>
              </w:rPr>
            </w:pPr>
            <w:r w:rsidRPr="00810646">
              <w:rPr>
                <w:color w:val="000000"/>
                <w:sz w:val="20"/>
                <w:szCs w:val="20"/>
              </w:rPr>
              <w:t>7,08</w:t>
            </w:r>
          </w:p>
        </w:tc>
      </w:tr>
      <w:tr w:rsidR="00397B0C" w:rsidRPr="00810646" w:rsidTr="001B116A">
        <w:trPr>
          <w:trHeight w:val="315"/>
          <w:jc w:val="center"/>
        </w:trPr>
        <w:tc>
          <w:tcPr>
            <w:tcW w:w="861" w:type="dxa"/>
            <w:shd w:val="clear" w:color="auto" w:fill="C6D9F1" w:themeFill="text2" w:themeFillTint="33"/>
            <w:hideMark/>
          </w:tcPr>
          <w:p w:rsidR="00397B0C" w:rsidRPr="00810646" w:rsidRDefault="00397B0C" w:rsidP="00397B0C">
            <w:pPr>
              <w:spacing w:line="276" w:lineRule="auto"/>
              <w:jc w:val="both"/>
              <w:rPr>
                <w:color w:val="000000"/>
                <w:sz w:val="20"/>
                <w:szCs w:val="20"/>
              </w:rPr>
            </w:pPr>
            <w:r w:rsidRPr="00810646">
              <w:rPr>
                <w:color w:val="000000"/>
                <w:sz w:val="20"/>
                <w:szCs w:val="20"/>
              </w:rPr>
              <w:t>Ukupno</w:t>
            </w:r>
          </w:p>
        </w:tc>
        <w:tc>
          <w:tcPr>
            <w:tcW w:w="1686" w:type="dxa"/>
            <w:tcBorders>
              <w:top w:val="nil"/>
              <w:left w:val="single" w:sz="4" w:space="0" w:color="auto"/>
              <w:bottom w:val="single" w:sz="4" w:space="0" w:color="auto"/>
              <w:right w:val="single" w:sz="4" w:space="0" w:color="auto"/>
            </w:tcBorders>
            <w:shd w:val="clear" w:color="auto" w:fill="auto"/>
            <w:vAlign w:val="center"/>
          </w:tcPr>
          <w:p w:rsidR="00397B0C" w:rsidRPr="00810646" w:rsidRDefault="001B116A" w:rsidP="00397B0C">
            <w:pPr>
              <w:jc w:val="right"/>
              <w:rPr>
                <w:color w:val="000000"/>
                <w:sz w:val="20"/>
                <w:szCs w:val="20"/>
              </w:rPr>
            </w:pPr>
            <w:r w:rsidRPr="00810646">
              <w:rPr>
                <w:iCs/>
                <w:color w:val="000000"/>
                <w:sz w:val="20"/>
                <w:szCs w:val="20"/>
              </w:rPr>
              <w:t>2.064.193.543,01</w:t>
            </w:r>
          </w:p>
        </w:tc>
        <w:tc>
          <w:tcPr>
            <w:tcW w:w="596" w:type="dxa"/>
            <w:tcBorders>
              <w:top w:val="nil"/>
              <w:left w:val="nil"/>
              <w:bottom w:val="single" w:sz="4" w:space="0" w:color="auto"/>
              <w:right w:val="single" w:sz="4" w:space="0" w:color="auto"/>
            </w:tcBorders>
            <w:shd w:val="clear" w:color="auto" w:fill="auto"/>
            <w:vAlign w:val="center"/>
          </w:tcPr>
          <w:p w:rsidR="00397B0C" w:rsidRPr="00810646" w:rsidRDefault="001B116A" w:rsidP="00046BFD">
            <w:pPr>
              <w:jc w:val="right"/>
              <w:rPr>
                <w:color w:val="000000"/>
                <w:sz w:val="20"/>
                <w:szCs w:val="20"/>
              </w:rPr>
            </w:pPr>
            <w:r w:rsidRPr="00810646">
              <w:rPr>
                <w:color w:val="000000"/>
                <w:sz w:val="20"/>
                <w:szCs w:val="20"/>
              </w:rPr>
              <w:t>93,86</w:t>
            </w:r>
          </w:p>
        </w:tc>
        <w:tc>
          <w:tcPr>
            <w:tcW w:w="1496" w:type="dxa"/>
            <w:tcBorders>
              <w:top w:val="nil"/>
              <w:left w:val="nil"/>
              <w:bottom w:val="single" w:sz="4" w:space="0" w:color="auto"/>
              <w:right w:val="single" w:sz="4" w:space="0" w:color="auto"/>
            </w:tcBorders>
            <w:shd w:val="clear" w:color="auto" w:fill="auto"/>
            <w:vAlign w:val="center"/>
          </w:tcPr>
          <w:p w:rsidR="00397B0C" w:rsidRPr="00810646" w:rsidRDefault="001B116A" w:rsidP="00397B0C">
            <w:pPr>
              <w:jc w:val="right"/>
              <w:rPr>
                <w:color w:val="000000"/>
                <w:sz w:val="20"/>
                <w:szCs w:val="20"/>
              </w:rPr>
            </w:pPr>
            <w:r w:rsidRPr="00810646">
              <w:rPr>
                <w:iCs/>
                <w:color w:val="000000"/>
                <w:sz w:val="20"/>
                <w:szCs w:val="20"/>
              </w:rPr>
              <w:t>135.101.982,71</w:t>
            </w:r>
          </w:p>
        </w:tc>
        <w:tc>
          <w:tcPr>
            <w:tcW w:w="666" w:type="dxa"/>
            <w:tcBorders>
              <w:top w:val="nil"/>
              <w:left w:val="nil"/>
              <w:bottom w:val="single" w:sz="4" w:space="0" w:color="auto"/>
              <w:right w:val="single" w:sz="4" w:space="0" w:color="auto"/>
            </w:tcBorders>
            <w:shd w:val="clear" w:color="auto" w:fill="auto"/>
            <w:vAlign w:val="center"/>
          </w:tcPr>
          <w:p w:rsidR="00397B0C" w:rsidRPr="00810646" w:rsidRDefault="001B116A" w:rsidP="00397B0C">
            <w:pPr>
              <w:jc w:val="right"/>
              <w:rPr>
                <w:color w:val="000000"/>
                <w:sz w:val="20"/>
                <w:szCs w:val="20"/>
              </w:rPr>
            </w:pPr>
            <w:r w:rsidRPr="00810646">
              <w:rPr>
                <w:color w:val="000000"/>
                <w:sz w:val="20"/>
                <w:szCs w:val="20"/>
              </w:rPr>
              <w:t>6,14</w:t>
            </w:r>
          </w:p>
        </w:tc>
        <w:tc>
          <w:tcPr>
            <w:tcW w:w="1616" w:type="dxa"/>
            <w:tcBorders>
              <w:top w:val="nil"/>
              <w:left w:val="single" w:sz="4" w:space="0" w:color="auto"/>
              <w:bottom w:val="single" w:sz="4" w:space="0" w:color="auto"/>
              <w:right w:val="single" w:sz="4" w:space="0" w:color="auto"/>
            </w:tcBorders>
            <w:shd w:val="clear" w:color="auto" w:fill="auto"/>
            <w:vAlign w:val="center"/>
          </w:tcPr>
          <w:p w:rsidR="00397B0C" w:rsidRPr="00810646" w:rsidRDefault="00397B0C" w:rsidP="00397B0C">
            <w:pPr>
              <w:jc w:val="right"/>
              <w:rPr>
                <w:color w:val="000000"/>
                <w:sz w:val="20"/>
                <w:szCs w:val="20"/>
              </w:rPr>
            </w:pPr>
            <w:r w:rsidRPr="00810646">
              <w:rPr>
                <w:color w:val="000000"/>
                <w:sz w:val="20"/>
                <w:szCs w:val="20"/>
              </w:rPr>
              <w:t>2.204.955.178,40</w:t>
            </w:r>
          </w:p>
        </w:tc>
        <w:tc>
          <w:tcPr>
            <w:tcW w:w="666" w:type="dxa"/>
            <w:tcBorders>
              <w:top w:val="nil"/>
              <w:left w:val="nil"/>
              <w:bottom w:val="single" w:sz="4" w:space="0" w:color="auto"/>
              <w:right w:val="single" w:sz="4" w:space="0" w:color="auto"/>
            </w:tcBorders>
            <w:shd w:val="clear" w:color="auto" w:fill="auto"/>
            <w:vAlign w:val="center"/>
          </w:tcPr>
          <w:p w:rsidR="00397B0C" w:rsidRPr="00810646" w:rsidRDefault="00397B0C" w:rsidP="00397B0C">
            <w:pPr>
              <w:jc w:val="right"/>
              <w:rPr>
                <w:color w:val="000000"/>
                <w:sz w:val="20"/>
                <w:szCs w:val="20"/>
              </w:rPr>
            </w:pPr>
            <w:r w:rsidRPr="00810646">
              <w:rPr>
                <w:color w:val="000000"/>
                <w:sz w:val="20"/>
                <w:szCs w:val="20"/>
              </w:rPr>
              <w:t>93,66</w:t>
            </w:r>
          </w:p>
        </w:tc>
        <w:tc>
          <w:tcPr>
            <w:tcW w:w="1466" w:type="dxa"/>
            <w:tcBorders>
              <w:top w:val="nil"/>
              <w:left w:val="nil"/>
              <w:bottom w:val="single" w:sz="4" w:space="0" w:color="auto"/>
              <w:right w:val="single" w:sz="4" w:space="0" w:color="auto"/>
            </w:tcBorders>
            <w:shd w:val="clear" w:color="auto" w:fill="auto"/>
            <w:vAlign w:val="center"/>
          </w:tcPr>
          <w:p w:rsidR="00397B0C" w:rsidRPr="00810646" w:rsidRDefault="00397B0C" w:rsidP="00397B0C">
            <w:pPr>
              <w:jc w:val="right"/>
              <w:rPr>
                <w:color w:val="000000"/>
                <w:sz w:val="20"/>
                <w:szCs w:val="20"/>
              </w:rPr>
            </w:pPr>
            <w:r w:rsidRPr="00810646">
              <w:rPr>
                <w:color w:val="000000"/>
                <w:sz w:val="20"/>
                <w:szCs w:val="20"/>
              </w:rPr>
              <w:t>178.032.024,81</w:t>
            </w:r>
          </w:p>
        </w:tc>
        <w:tc>
          <w:tcPr>
            <w:tcW w:w="566" w:type="dxa"/>
            <w:tcBorders>
              <w:top w:val="nil"/>
              <w:left w:val="nil"/>
              <w:bottom w:val="single" w:sz="4" w:space="0" w:color="auto"/>
              <w:right w:val="single" w:sz="4" w:space="0" w:color="auto"/>
            </w:tcBorders>
            <w:shd w:val="clear" w:color="auto" w:fill="auto"/>
            <w:vAlign w:val="center"/>
          </w:tcPr>
          <w:p w:rsidR="00397B0C" w:rsidRPr="00810646" w:rsidRDefault="00397B0C" w:rsidP="00397B0C">
            <w:pPr>
              <w:jc w:val="right"/>
              <w:rPr>
                <w:color w:val="000000"/>
                <w:sz w:val="20"/>
                <w:szCs w:val="20"/>
              </w:rPr>
            </w:pPr>
            <w:r w:rsidRPr="00810646">
              <w:rPr>
                <w:color w:val="000000"/>
                <w:sz w:val="20"/>
                <w:szCs w:val="20"/>
              </w:rPr>
              <w:t>7,47</w:t>
            </w:r>
          </w:p>
        </w:tc>
      </w:tr>
    </w:tbl>
    <w:p w:rsidR="00550632" w:rsidRPr="006A0EFD" w:rsidRDefault="00550632" w:rsidP="006456E5">
      <w:pPr>
        <w:spacing w:line="276" w:lineRule="auto"/>
        <w:jc w:val="both"/>
        <w:rPr>
          <w:i/>
          <w:color w:val="000000"/>
        </w:rPr>
      </w:pPr>
    </w:p>
    <w:p w:rsidR="003B1C90" w:rsidRPr="00C91CC3" w:rsidRDefault="003B1C90" w:rsidP="006456E5">
      <w:pPr>
        <w:pStyle w:val="Heading2"/>
        <w:spacing w:line="276" w:lineRule="auto"/>
        <w:rPr>
          <w:rFonts w:asciiTheme="minorHAnsi" w:eastAsia="Times New Roman" w:hAnsiTheme="minorHAnsi" w:cstheme="minorHAnsi"/>
          <w:color w:val="000000" w:themeColor="text1"/>
          <w:sz w:val="24"/>
          <w:szCs w:val="24"/>
          <w:u w:val="single"/>
        </w:rPr>
      </w:pPr>
      <w:bookmarkStart w:id="38" w:name="_Toc420486164"/>
      <w:bookmarkStart w:id="39" w:name="_Toc514938618"/>
      <w:r w:rsidRPr="00C91CC3">
        <w:rPr>
          <w:rFonts w:asciiTheme="minorHAnsi" w:eastAsia="Times New Roman" w:hAnsiTheme="minorHAnsi" w:cstheme="minorHAnsi"/>
          <w:color w:val="000000" w:themeColor="text1"/>
          <w:sz w:val="24"/>
          <w:szCs w:val="24"/>
          <w:u w:val="single"/>
        </w:rPr>
        <w:t xml:space="preserve">Analiza </w:t>
      </w:r>
      <w:r w:rsidR="00493164" w:rsidRPr="00C91CC3">
        <w:rPr>
          <w:rFonts w:asciiTheme="minorHAnsi" w:eastAsia="Times New Roman" w:hAnsiTheme="minorHAnsi" w:cstheme="minorHAnsi"/>
          <w:color w:val="000000" w:themeColor="text1"/>
          <w:sz w:val="24"/>
          <w:szCs w:val="24"/>
          <w:u w:val="single"/>
        </w:rPr>
        <w:t>dodijeljenih</w:t>
      </w:r>
      <w:r w:rsidRPr="00C91CC3">
        <w:rPr>
          <w:rFonts w:asciiTheme="minorHAnsi" w:eastAsia="Times New Roman" w:hAnsiTheme="minorHAnsi" w:cstheme="minorHAnsi"/>
          <w:color w:val="000000" w:themeColor="text1"/>
          <w:sz w:val="24"/>
          <w:szCs w:val="24"/>
          <w:u w:val="single"/>
        </w:rPr>
        <w:t xml:space="preserve"> ugovora </w:t>
      </w:r>
      <w:r w:rsidR="004E0CF6" w:rsidRPr="00C91CC3">
        <w:rPr>
          <w:rFonts w:asciiTheme="minorHAnsi" w:eastAsia="Times New Roman" w:hAnsiTheme="minorHAnsi" w:cstheme="minorHAnsi"/>
          <w:color w:val="000000" w:themeColor="text1"/>
          <w:sz w:val="24"/>
          <w:szCs w:val="24"/>
          <w:u w:val="single"/>
        </w:rPr>
        <w:t>grup</w:t>
      </w:r>
      <w:r w:rsidR="00493164" w:rsidRPr="00C91CC3">
        <w:rPr>
          <w:rFonts w:asciiTheme="minorHAnsi" w:eastAsia="Times New Roman" w:hAnsiTheme="minorHAnsi" w:cstheme="minorHAnsi"/>
          <w:color w:val="000000" w:themeColor="text1"/>
          <w:sz w:val="24"/>
          <w:szCs w:val="24"/>
          <w:u w:val="single"/>
        </w:rPr>
        <w:t>i</w:t>
      </w:r>
      <w:r w:rsidR="004E0CF6" w:rsidRPr="00C91CC3">
        <w:rPr>
          <w:rFonts w:asciiTheme="minorHAnsi" w:eastAsia="Times New Roman" w:hAnsiTheme="minorHAnsi" w:cstheme="minorHAnsi"/>
          <w:color w:val="000000" w:themeColor="text1"/>
          <w:sz w:val="24"/>
          <w:szCs w:val="24"/>
          <w:u w:val="single"/>
        </w:rPr>
        <w:t xml:space="preserve"> ponuđača</w:t>
      </w:r>
      <w:bookmarkEnd w:id="38"/>
      <w:bookmarkEnd w:id="39"/>
      <w:r w:rsidR="004E0CF6" w:rsidRPr="00C91CC3">
        <w:rPr>
          <w:rFonts w:asciiTheme="minorHAnsi" w:eastAsia="Times New Roman" w:hAnsiTheme="minorHAnsi" w:cstheme="minorHAnsi"/>
          <w:color w:val="000000" w:themeColor="text1"/>
          <w:sz w:val="24"/>
          <w:szCs w:val="24"/>
          <w:u w:val="single"/>
        </w:rPr>
        <w:t xml:space="preserve"> </w:t>
      </w:r>
    </w:p>
    <w:p w:rsidR="00C11CD8" w:rsidRDefault="00C11CD8" w:rsidP="006456E5">
      <w:pPr>
        <w:spacing w:line="276" w:lineRule="auto"/>
        <w:jc w:val="both"/>
        <w:rPr>
          <w:i/>
          <w:color w:val="000000"/>
          <w:highlight w:val="yellow"/>
        </w:rPr>
      </w:pPr>
    </w:p>
    <w:p w:rsidR="00746F8F" w:rsidRPr="00746F8F" w:rsidRDefault="00746F8F" w:rsidP="008826DD">
      <w:pPr>
        <w:spacing w:line="276" w:lineRule="auto"/>
        <w:jc w:val="both"/>
        <w:rPr>
          <w:color w:val="000000"/>
        </w:rPr>
      </w:pPr>
      <w:r w:rsidRPr="00746F8F">
        <w:rPr>
          <w:color w:val="000000"/>
        </w:rPr>
        <w:t xml:space="preserve">Ukupan broj dodijeljenih ugovora u 2017. godini iznosio je 200.546. Od ukupnog broja dodijeljenih ugovora, sa grupi ponuđača je dodijeljeno </w:t>
      </w:r>
      <w:r w:rsidRPr="00746F8F">
        <w:rPr>
          <w:rFonts w:ascii="Arial" w:hAnsi="Arial" w:cs="Arial"/>
          <w:bCs/>
          <w:sz w:val="20"/>
          <w:szCs w:val="20"/>
        </w:rPr>
        <w:t xml:space="preserve">443 </w:t>
      </w:r>
      <w:r w:rsidRPr="00746F8F">
        <w:rPr>
          <w:color w:val="000000"/>
        </w:rPr>
        <w:t xml:space="preserve"> ugovora ili 0,22 % od ukupnog broja dodijeljenih ugovora.</w:t>
      </w:r>
    </w:p>
    <w:p w:rsidR="00746F8F" w:rsidRPr="006A0EFD" w:rsidRDefault="00746F8F" w:rsidP="008826DD">
      <w:pPr>
        <w:spacing w:line="276" w:lineRule="auto"/>
        <w:jc w:val="both"/>
        <w:rPr>
          <w:i/>
          <w:color w:val="000000"/>
        </w:rPr>
      </w:pPr>
    </w:p>
    <w:p w:rsidR="00746F8F" w:rsidRPr="00746F8F" w:rsidRDefault="00746F8F" w:rsidP="008826DD">
      <w:pPr>
        <w:spacing w:line="276" w:lineRule="auto"/>
        <w:jc w:val="both"/>
        <w:rPr>
          <w:color w:val="000000"/>
        </w:rPr>
      </w:pPr>
      <w:r w:rsidRPr="00746F8F">
        <w:rPr>
          <w:color w:val="000000"/>
        </w:rPr>
        <w:t>Ukupna vrijednost dodijeljenih ugоvоrа u pоstupcimа јаvnih nаbаvki u 2017. godini iznosila je 2.199.295.525,72 KM. Vrijednost dodijeljenih ugovora grupi ponuđača iznosila je 177,106,693,03 KM, ili 8.05  %, ukupne vrijednosti svih dodijeljenih ugovora .</w:t>
      </w:r>
    </w:p>
    <w:p w:rsidR="00746F8F" w:rsidRPr="006A0EFD" w:rsidRDefault="00746F8F" w:rsidP="008826DD">
      <w:pPr>
        <w:spacing w:line="276" w:lineRule="auto"/>
        <w:jc w:val="both"/>
        <w:rPr>
          <w:i/>
          <w:color w:val="000000"/>
          <w:highlight w:val="yellow"/>
        </w:rPr>
      </w:pPr>
    </w:p>
    <w:p w:rsidR="00CD69B1" w:rsidRPr="00746F8F" w:rsidRDefault="00CD69B1" w:rsidP="008826DD">
      <w:pPr>
        <w:spacing w:line="276" w:lineRule="auto"/>
        <w:jc w:val="both"/>
        <w:rPr>
          <w:color w:val="000000"/>
        </w:rPr>
      </w:pPr>
      <w:r w:rsidRPr="00746F8F">
        <w:rPr>
          <w:color w:val="000000"/>
        </w:rPr>
        <w:t>Ukupan broj dodijeljenih ugovora u 201</w:t>
      </w:r>
      <w:r w:rsidR="00493164" w:rsidRPr="00746F8F">
        <w:rPr>
          <w:color w:val="000000"/>
        </w:rPr>
        <w:t>6</w:t>
      </w:r>
      <w:r w:rsidRPr="00746F8F">
        <w:rPr>
          <w:color w:val="000000"/>
        </w:rPr>
        <w:t xml:space="preserve">. godini iznosio je </w:t>
      </w:r>
      <w:r w:rsidR="00493164" w:rsidRPr="00746F8F">
        <w:rPr>
          <w:color w:val="000000"/>
        </w:rPr>
        <w:t>152.867</w:t>
      </w:r>
      <w:r w:rsidRPr="00746F8F">
        <w:rPr>
          <w:color w:val="000000"/>
        </w:rPr>
        <w:t>. Od ukupnog broja dodijeljenih ugovora, sa grup</w:t>
      </w:r>
      <w:r w:rsidR="00283C23" w:rsidRPr="00746F8F">
        <w:rPr>
          <w:color w:val="000000"/>
        </w:rPr>
        <w:t>i</w:t>
      </w:r>
      <w:r w:rsidRPr="00746F8F">
        <w:rPr>
          <w:color w:val="000000"/>
        </w:rPr>
        <w:t xml:space="preserve"> ponuđača je </w:t>
      </w:r>
      <w:r w:rsidR="00283C23" w:rsidRPr="00746F8F">
        <w:rPr>
          <w:color w:val="000000"/>
        </w:rPr>
        <w:t>dodijeljeno</w:t>
      </w:r>
      <w:r w:rsidRPr="00746F8F">
        <w:rPr>
          <w:color w:val="000000"/>
        </w:rPr>
        <w:t xml:space="preserve"> </w:t>
      </w:r>
      <w:r w:rsidR="00493164" w:rsidRPr="00746F8F">
        <w:rPr>
          <w:color w:val="000000"/>
        </w:rPr>
        <w:t>269</w:t>
      </w:r>
      <w:r w:rsidRPr="00746F8F">
        <w:rPr>
          <w:color w:val="000000"/>
        </w:rPr>
        <w:t xml:space="preserve"> ugovora ili 0,1</w:t>
      </w:r>
      <w:r w:rsidR="00493164" w:rsidRPr="00746F8F">
        <w:rPr>
          <w:color w:val="000000"/>
        </w:rPr>
        <w:t>8</w:t>
      </w:r>
      <w:r w:rsidRPr="00746F8F">
        <w:rPr>
          <w:color w:val="000000"/>
        </w:rPr>
        <w:t xml:space="preserve"> % od ukupnog broja </w:t>
      </w:r>
      <w:r w:rsidR="00283C23" w:rsidRPr="00746F8F">
        <w:rPr>
          <w:color w:val="000000"/>
        </w:rPr>
        <w:t xml:space="preserve">dodijeljenih </w:t>
      </w:r>
      <w:r w:rsidRPr="00746F8F">
        <w:rPr>
          <w:color w:val="000000"/>
        </w:rPr>
        <w:t>ugovora.</w:t>
      </w:r>
    </w:p>
    <w:p w:rsidR="00CD69B1" w:rsidRPr="00746F8F" w:rsidRDefault="00CD69B1" w:rsidP="008826DD">
      <w:pPr>
        <w:spacing w:line="276" w:lineRule="auto"/>
        <w:jc w:val="both"/>
        <w:rPr>
          <w:color w:val="000000"/>
        </w:rPr>
      </w:pPr>
    </w:p>
    <w:p w:rsidR="00A253FB" w:rsidRPr="00746F8F" w:rsidRDefault="00A253FB" w:rsidP="008826DD">
      <w:pPr>
        <w:spacing w:line="276" w:lineRule="auto"/>
        <w:jc w:val="both"/>
        <w:rPr>
          <w:color w:val="000000"/>
        </w:rPr>
      </w:pPr>
      <w:r w:rsidRPr="00746F8F">
        <w:rPr>
          <w:color w:val="000000"/>
        </w:rPr>
        <w:t>Ukupna vrijednost dodijeljenih ugоvоrа u pоstupcimа јаvnih nаbаvki u 201</w:t>
      </w:r>
      <w:r w:rsidR="00493164" w:rsidRPr="00746F8F">
        <w:rPr>
          <w:color w:val="000000"/>
        </w:rPr>
        <w:t>6</w:t>
      </w:r>
      <w:r w:rsidRPr="00746F8F">
        <w:rPr>
          <w:color w:val="000000"/>
        </w:rPr>
        <w:t xml:space="preserve">. godini iznosila je </w:t>
      </w:r>
      <w:r w:rsidR="00C935A0" w:rsidRPr="00746F8F">
        <w:rPr>
          <w:color w:val="000000"/>
        </w:rPr>
        <w:t xml:space="preserve">2.382.987.203,21 </w:t>
      </w:r>
      <w:r w:rsidRPr="00746F8F">
        <w:rPr>
          <w:color w:val="000000"/>
        </w:rPr>
        <w:t xml:space="preserve">KM. Vrijednost </w:t>
      </w:r>
      <w:r w:rsidR="00283C23" w:rsidRPr="00746F8F">
        <w:rPr>
          <w:color w:val="000000"/>
        </w:rPr>
        <w:t>dodijeljenih</w:t>
      </w:r>
      <w:r w:rsidRPr="00746F8F">
        <w:rPr>
          <w:color w:val="000000"/>
        </w:rPr>
        <w:t xml:space="preserve"> ugovora grup</w:t>
      </w:r>
      <w:r w:rsidR="00493164" w:rsidRPr="00746F8F">
        <w:rPr>
          <w:color w:val="000000"/>
        </w:rPr>
        <w:t>i</w:t>
      </w:r>
      <w:r w:rsidRPr="00746F8F">
        <w:rPr>
          <w:color w:val="000000"/>
        </w:rPr>
        <w:t xml:space="preserve"> ponuđača iznosila je </w:t>
      </w:r>
      <w:r w:rsidR="00493164" w:rsidRPr="00746F8F">
        <w:rPr>
          <w:color w:val="000000"/>
        </w:rPr>
        <w:t xml:space="preserve">297.473.945,52 </w:t>
      </w:r>
      <w:r w:rsidRPr="00746F8F">
        <w:rPr>
          <w:color w:val="000000"/>
        </w:rPr>
        <w:t xml:space="preserve">KM, </w:t>
      </w:r>
      <w:r w:rsidR="00493164" w:rsidRPr="00746F8F">
        <w:rPr>
          <w:color w:val="000000"/>
        </w:rPr>
        <w:t>ili</w:t>
      </w:r>
      <w:r w:rsidRPr="00746F8F">
        <w:rPr>
          <w:color w:val="000000"/>
        </w:rPr>
        <w:t xml:space="preserve"> </w:t>
      </w:r>
      <w:r w:rsidR="00101721" w:rsidRPr="00746F8F">
        <w:rPr>
          <w:color w:val="000000"/>
        </w:rPr>
        <w:t xml:space="preserve">12,48 </w:t>
      </w:r>
      <w:r w:rsidR="00493164" w:rsidRPr="00746F8F">
        <w:rPr>
          <w:color w:val="000000"/>
        </w:rPr>
        <w:t xml:space="preserve"> </w:t>
      </w:r>
      <w:r w:rsidRPr="00746F8F">
        <w:rPr>
          <w:color w:val="000000"/>
        </w:rPr>
        <w:t>%, ukupne vrijednosti svih dodijeljenih ugovora .</w:t>
      </w:r>
    </w:p>
    <w:p w:rsidR="00CD69B1" w:rsidRPr="00746F8F" w:rsidRDefault="00CD69B1" w:rsidP="008826DD">
      <w:pPr>
        <w:spacing w:line="276" w:lineRule="auto"/>
        <w:jc w:val="both"/>
        <w:rPr>
          <w:color w:val="000000"/>
        </w:rPr>
      </w:pPr>
    </w:p>
    <w:p w:rsidR="0078453F" w:rsidRDefault="0078453F" w:rsidP="008826DD">
      <w:pPr>
        <w:spacing w:line="276" w:lineRule="auto"/>
        <w:jc w:val="both"/>
        <w:rPr>
          <w:color w:val="000000"/>
        </w:rPr>
      </w:pPr>
      <w:r w:rsidRPr="00746F8F">
        <w:rPr>
          <w:color w:val="000000"/>
        </w:rPr>
        <w:t>Uporedni pregled 201</w:t>
      </w:r>
      <w:r w:rsidR="00746F8F" w:rsidRPr="00746F8F">
        <w:rPr>
          <w:color w:val="000000"/>
        </w:rPr>
        <w:t>7</w:t>
      </w:r>
      <w:r w:rsidRPr="00746F8F">
        <w:rPr>
          <w:color w:val="000000"/>
        </w:rPr>
        <w:t>. godine i 201</w:t>
      </w:r>
      <w:r w:rsidR="00746F8F" w:rsidRPr="00746F8F">
        <w:rPr>
          <w:color w:val="000000"/>
        </w:rPr>
        <w:t>6</w:t>
      </w:r>
      <w:r w:rsidRPr="00746F8F">
        <w:rPr>
          <w:color w:val="000000"/>
        </w:rPr>
        <w:t>. godine, dodijeljenih ugovora u pоstupcimа јаvnih nаbаvki po vrijednosti i predmetu nabavke grup</w:t>
      </w:r>
      <w:r w:rsidR="0077412B" w:rsidRPr="00746F8F">
        <w:rPr>
          <w:color w:val="000000"/>
        </w:rPr>
        <w:t>i</w:t>
      </w:r>
      <w:r w:rsidRPr="00746F8F">
        <w:rPr>
          <w:color w:val="000000"/>
        </w:rPr>
        <w:t xml:space="preserve"> ponuđača,  dat je u donjoj tabeli:</w:t>
      </w:r>
    </w:p>
    <w:p w:rsidR="00AC16A5" w:rsidRPr="00746F8F" w:rsidRDefault="00AC16A5" w:rsidP="00ED0B41">
      <w:pPr>
        <w:spacing w:line="276" w:lineRule="auto"/>
        <w:jc w:val="both"/>
        <w:rPr>
          <w:color w:val="000000"/>
        </w:rPr>
      </w:pPr>
    </w:p>
    <w:p w:rsidR="00ED0B41" w:rsidRPr="006A0EFD" w:rsidRDefault="00ED0B41" w:rsidP="006456E5">
      <w:pPr>
        <w:spacing w:line="276" w:lineRule="auto"/>
        <w:jc w:val="both"/>
        <w:rPr>
          <w:i/>
          <w:color w:val="000000"/>
        </w:rPr>
      </w:pPr>
    </w:p>
    <w:tbl>
      <w:tblPr>
        <w:tblStyle w:val="TableGrid"/>
        <w:tblW w:w="0" w:type="auto"/>
        <w:jc w:val="center"/>
        <w:tblLook w:val="04A0" w:firstRow="1" w:lastRow="0" w:firstColumn="1" w:lastColumn="0" w:noHBand="0" w:noVBand="1"/>
      </w:tblPr>
      <w:tblGrid>
        <w:gridCol w:w="990"/>
        <w:gridCol w:w="1716"/>
        <w:gridCol w:w="975"/>
        <w:gridCol w:w="1716"/>
        <w:gridCol w:w="876"/>
      </w:tblGrid>
      <w:tr w:rsidR="0078453F" w:rsidRPr="00746F8F" w:rsidTr="00FF32C0">
        <w:trPr>
          <w:trHeight w:val="315"/>
          <w:jc w:val="center"/>
        </w:trPr>
        <w:tc>
          <w:tcPr>
            <w:tcW w:w="990" w:type="dxa"/>
            <w:vMerge w:val="restart"/>
            <w:shd w:val="clear" w:color="auto" w:fill="C6D9F1" w:themeFill="text2" w:themeFillTint="33"/>
            <w:hideMark/>
          </w:tcPr>
          <w:p w:rsidR="0078453F" w:rsidRPr="00746F8F" w:rsidRDefault="0078453F" w:rsidP="006456E5">
            <w:pPr>
              <w:spacing w:line="276" w:lineRule="auto"/>
              <w:jc w:val="both"/>
              <w:rPr>
                <w:color w:val="000000"/>
              </w:rPr>
            </w:pPr>
            <w:r w:rsidRPr="00746F8F">
              <w:rPr>
                <w:color w:val="000000"/>
              </w:rPr>
              <w:lastRenderedPageBreak/>
              <w:t> </w:t>
            </w:r>
          </w:p>
        </w:tc>
        <w:tc>
          <w:tcPr>
            <w:tcW w:w="5101" w:type="dxa"/>
            <w:gridSpan w:val="4"/>
            <w:shd w:val="clear" w:color="auto" w:fill="C6D9F1" w:themeFill="text2" w:themeFillTint="33"/>
            <w:hideMark/>
          </w:tcPr>
          <w:p w:rsidR="0078453F" w:rsidRPr="00746F8F" w:rsidRDefault="0078453F" w:rsidP="006456E5">
            <w:pPr>
              <w:spacing w:line="276" w:lineRule="auto"/>
              <w:jc w:val="center"/>
              <w:rPr>
                <w:color w:val="000000"/>
              </w:rPr>
            </w:pPr>
            <w:r w:rsidRPr="00746F8F">
              <w:rPr>
                <w:color w:val="000000"/>
              </w:rPr>
              <w:t>Grupa ponuđača</w:t>
            </w:r>
          </w:p>
        </w:tc>
      </w:tr>
      <w:tr w:rsidR="0078453F" w:rsidRPr="00746F8F" w:rsidTr="00FF32C0">
        <w:trPr>
          <w:trHeight w:val="315"/>
          <w:jc w:val="center"/>
        </w:trPr>
        <w:tc>
          <w:tcPr>
            <w:tcW w:w="990" w:type="dxa"/>
            <w:vMerge/>
            <w:shd w:val="clear" w:color="auto" w:fill="C6D9F1" w:themeFill="text2" w:themeFillTint="33"/>
            <w:hideMark/>
          </w:tcPr>
          <w:p w:rsidR="0078453F" w:rsidRPr="00746F8F" w:rsidRDefault="0078453F" w:rsidP="006456E5">
            <w:pPr>
              <w:spacing w:line="276" w:lineRule="auto"/>
              <w:jc w:val="both"/>
              <w:rPr>
                <w:color w:val="000000"/>
              </w:rPr>
            </w:pPr>
          </w:p>
        </w:tc>
        <w:tc>
          <w:tcPr>
            <w:tcW w:w="2691" w:type="dxa"/>
            <w:gridSpan w:val="2"/>
            <w:shd w:val="clear" w:color="auto" w:fill="C6D9F1" w:themeFill="text2" w:themeFillTint="33"/>
            <w:hideMark/>
          </w:tcPr>
          <w:p w:rsidR="0078453F" w:rsidRPr="00746F8F" w:rsidRDefault="0078453F" w:rsidP="00746F8F">
            <w:pPr>
              <w:spacing w:line="276" w:lineRule="auto"/>
              <w:jc w:val="center"/>
              <w:rPr>
                <w:color w:val="000000"/>
              </w:rPr>
            </w:pPr>
            <w:r w:rsidRPr="00746F8F">
              <w:rPr>
                <w:color w:val="000000"/>
              </w:rPr>
              <w:t>201</w:t>
            </w:r>
            <w:r w:rsidR="00746F8F" w:rsidRPr="00746F8F">
              <w:rPr>
                <w:color w:val="000000"/>
              </w:rPr>
              <w:t>7</w:t>
            </w:r>
          </w:p>
        </w:tc>
        <w:tc>
          <w:tcPr>
            <w:tcW w:w="2410" w:type="dxa"/>
            <w:gridSpan w:val="2"/>
            <w:shd w:val="clear" w:color="auto" w:fill="C6D9F1" w:themeFill="text2" w:themeFillTint="33"/>
            <w:hideMark/>
          </w:tcPr>
          <w:p w:rsidR="0078453F" w:rsidRPr="00746F8F" w:rsidRDefault="0078453F" w:rsidP="00746F8F">
            <w:pPr>
              <w:spacing w:line="276" w:lineRule="auto"/>
              <w:jc w:val="center"/>
              <w:rPr>
                <w:color w:val="000000"/>
              </w:rPr>
            </w:pPr>
            <w:r w:rsidRPr="00746F8F">
              <w:rPr>
                <w:color w:val="000000"/>
              </w:rPr>
              <w:t>201</w:t>
            </w:r>
            <w:r w:rsidR="00746F8F" w:rsidRPr="00746F8F">
              <w:rPr>
                <w:color w:val="000000"/>
              </w:rPr>
              <w:t>6</w:t>
            </w:r>
          </w:p>
        </w:tc>
      </w:tr>
      <w:tr w:rsidR="0078453F" w:rsidRPr="00746F8F" w:rsidTr="00FF32C0">
        <w:trPr>
          <w:trHeight w:val="315"/>
          <w:jc w:val="center"/>
        </w:trPr>
        <w:tc>
          <w:tcPr>
            <w:tcW w:w="990" w:type="dxa"/>
            <w:vMerge/>
            <w:tcBorders>
              <w:bottom w:val="single" w:sz="4" w:space="0" w:color="auto"/>
            </w:tcBorders>
            <w:shd w:val="clear" w:color="auto" w:fill="C6D9F1" w:themeFill="text2" w:themeFillTint="33"/>
            <w:hideMark/>
          </w:tcPr>
          <w:p w:rsidR="0078453F" w:rsidRPr="00746F8F" w:rsidRDefault="0078453F" w:rsidP="006456E5">
            <w:pPr>
              <w:spacing w:line="276" w:lineRule="auto"/>
              <w:jc w:val="both"/>
              <w:rPr>
                <w:color w:val="000000"/>
              </w:rPr>
            </w:pPr>
          </w:p>
        </w:tc>
        <w:tc>
          <w:tcPr>
            <w:tcW w:w="1716" w:type="dxa"/>
            <w:shd w:val="clear" w:color="auto" w:fill="C6D9F1" w:themeFill="text2" w:themeFillTint="33"/>
            <w:hideMark/>
          </w:tcPr>
          <w:p w:rsidR="0078453F" w:rsidRPr="00746F8F" w:rsidRDefault="0078453F" w:rsidP="006456E5">
            <w:pPr>
              <w:spacing w:line="276" w:lineRule="auto"/>
              <w:jc w:val="center"/>
              <w:rPr>
                <w:color w:val="000000"/>
              </w:rPr>
            </w:pPr>
            <w:r w:rsidRPr="00746F8F">
              <w:rPr>
                <w:color w:val="000000"/>
              </w:rPr>
              <w:t>KM</w:t>
            </w:r>
          </w:p>
        </w:tc>
        <w:tc>
          <w:tcPr>
            <w:tcW w:w="975" w:type="dxa"/>
            <w:shd w:val="clear" w:color="auto" w:fill="C6D9F1" w:themeFill="text2" w:themeFillTint="33"/>
            <w:hideMark/>
          </w:tcPr>
          <w:p w:rsidR="0078453F" w:rsidRPr="00746F8F" w:rsidRDefault="0078453F" w:rsidP="006456E5">
            <w:pPr>
              <w:spacing w:line="276" w:lineRule="auto"/>
              <w:jc w:val="center"/>
              <w:rPr>
                <w:color w:val="000000"/>
              </w:rPr>
            </w:pPr>
            <w:r w:rsidRPr="00746F8F">
              <w:rPr>
                <w:color w:val="000000"/>
              </w:rPr>
              <w:t>%</w:t>
            </w:r>
          </w:p>
        </w:tc>
        <w:tc>
          <w:tcPr>
            <w:tcW w:w="1596" w:type="dxa"/>
            <w:shd w:val="clear" w:color="auto" w:fill="C6D9F1" w:themeFill="text2" w:themeFillTint="33"/>
            <w:hideMark/>
          </w:tcPr>
          <w:p w:rsidR="0078453F" w:rsidRPr="00746F8F" w:rsidRDefault="0078453F" w:rsidP="006456E5">
            <w:pPr>
              <w:spacing w:line="276" w:lineRule="auto"/>
              <w:jc w:val="center"/>
              <w:rPr>
                <w:color w:val="000000"/>
              </w:rPr>
            </w:pPr>
            <w:r w:rsidRPr="00746F8F">
              <w:rPr>
                <w:color w:val="000000"/>
              </w:rPr>
              <w:t>KM</w:t>
            </w:r>
          </w:p>
        </w:tc>
        <w:tc>
          <w:tcPr>
            <w:tcW w:w="814" w:type="dxa"/>
            <w:shd w:val="clear" w:color="auto" w:fill="C6D9F1" w:themeFill="text2" w:themeFillTint="33"/>
            <w:hideMark/>
          </w:tcPr>
          <w:p w:rsidR="0078453F" w:rsidRPr="00746F8F" w:rsidRDefault="0078453F" w:rsidP="006456E5">
            <w:pPr>
              <w:spacing w:line="276" w:lineRule="auto"/>
              <w:jc w:val="center"/>
              <w:rPr>
                <w:color w:val="000000"/>
              </w:rPr>
            </w:pPr>
            <w:r w:rsidRPr="00746F8F">
              <w:rPr>
                <w:color w:val="000000"/>
              </w:rPr>
              <w:t>%</w:t>
            </w:r>
          </w:p>
        </w:tc>
      </w:tr>
      <w:tr w:rsidR="00746F8F" w:rsidRPr="00746F8F" w:rsidTr="00150869">
        <w:trPr>
          <w:trHeight w:val="315"/>
          <w:jc w:val="center"/>
        </w:trPr>
        <w:tc>
          <w:tcPr>
            <w:tcW w:w="990" w:type="dxa"/>
            <w:shd w:val="clear" w:color="auto" w:fill="C6D9F1" w:themeFill="text2" w:themeFillTint="33"/>
            <w:hideMark/>
          </w:tcPr>
          <w:p w:rsidR="00746F8F" w:rsidRPr="00746F8F" w:rsidRDefault="00746F8F" w:rsidP="00746F8F">
            <w:pPr>
              <w:spacing w:line="276" w:lineRule="auto"/>
              <w:rPr>
                <w:color w:val="000000"/>
              </w:rPr>
            </w:pPr>
            <w:r w:rsidRPr="00746F8F">
              <w:rPr>
                <w:color w:val="000000"/>
              </w:rPr>
              <w:t>Robe</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bottom"/>
          </w:tcPr>
          <w:p w:rsidR="00746F8F" w:rsidRPr="00746F8F" w:rsidRDefault="00746F8F" w:rsidP="00746F8F">
            <w:pPr>
              <w:jc w:val="right"/>
              <w:rPr>
                <w:rFonts w:asciiTheme="minorHAnsi" w:hAnsiTheme="minorHAnsi" w:cstheme="minorHAnsi"/>
              </w:rPr>
            </w:pPr>
            <w:r w:rsidRPr="00746F8F">
              <w:rPr>
                <w:rFonts w:asciiTheme="minorHAnsi" w:hAnsiTheme="minorHAnsi" w:cstheme="minorHAnsi"/>
              </w:rPr>
              <w:t>46.607.812,93</w:t>
            </w:r>
          </w:p>
        </w:tc>
        <w:tc>
          <w:tcPr>
            <w:tcW w:w="975" w:type="dxa"/>
            <w:tcBorders>
              <w:top w:val="single" w:sz="4" w:space="0" w:color="auto"/>
              <w:left w:val="nil"/>
              <w:bottom w:val="single" w:sz="4" w:space="0" w:color="auto"/>
              <w:right w:val="single" w:sz="4" w:space="0" w:color="auto"/>
            </w:tcBorders>
            <w:shd w:val="clear" w:color="auto" w:fill="auto"/>
            <w:vAlign w:val="center"/>
          </w:tcPr>
          <w:p w:rsidR="00746F8F" w:rsidRPr="00746F8F" w:rsidRDefault="00746F8F" w:rsidP="00746F8F">
            <w:pPr>
              <w:jc w:val="right"/>
              <w:rPr>
                <w:color w:val="000000"/>
              </w:rPr>
            </w:pPr>
            <w:r w:rsidRPr="00746F8F">
              <w:rPr>
                <w:color w:val="000000"/>
              </w:rPr>
              <w:t>26,32</w:t>
            </w:r>
          </w:p>
        </w:tc>
        <w:tc>
          <w:tcPr>
            <w:tcW w:w="1596" w:type="dxa"/>
            <w:tcBorders>
              <w:top w:val="single" w:sz="4" w:space="0" w:color="auto"/>
              <w:left w:val="nil"/>
              <w:bottom w:val="single" w:sz="4" w:space="0" w:color="auto"/>
              <w:right w:val="single" w:sz="4" w:space="0" w:color="auto"/>
            </w:tcBorders>
            <w:shd w:val="clear" w:color="auto" w:fill="auto"/>
            <w:vAlign w:val="bottom"/>
          </w:tcPr>
          <w:p w:rsidR="00746F8F" w:rsidRPr="00746F8F" w:rsidRDefault="00746F8F" w:rsidP="00746F8F">
            <w:pPr>
              <w:jc w:val="right"/>
              <w:rPr>
                <w:color w:val="000000"/>
              </w:rPr>
            </w:pPr>
            <w:r w:rsidRPr="00746F8F">
              <w:rPr>
                <w:color w:val="000000"/>
              </w:rPr>
              <w:t>50.764.378,62</w:t>
            </w:r>
          </w:p>
        </w:tc>
        <w:tc>
          <w:tcPr>
            <w:tcW w:w="814" w:type="dxa"/>
            <w:tcBorders>
              <w:top w:val="single" w:sz="4" w:space="0" w:color="auto"/>
              <w:left w:val="nil"/>
              <w:bottom w:val="single" w:sz="4" w:space="0" w:color="auto"/>
              <w:right w:val="single" w:sz="4" w:space="0" w:color="auto"/>
            </w:tcBorders>
            <w:shd w:val="clear" w:color="auto" w:fill="auto"/>
            <w:vAlign w:val="center"/>
          </w:tcPr>
          <w:p w:rsidR="00746F8F" w:rsidRPr="00746F8F" w:rsidRDefault="00746F8F" w:rsidP="00746F8F">
            <w:pPr>
              <w:jc w:val="right"/>
              <w:rPr>
                <w:color w:val="000000"/>
              </w:rPr>
            </w:pPr>
            <w:r w:rsidRPr="00746F8F">
              <w:rPr>
                <w:color w:val="000000"/>
              </w:rPr>
              <w:t>17,07</w:t>
            </w:r>
          </w:p>
        </w:tc>
      </w:tr>
      <w:tr w:rsidR="00746F8F" w:rsidRPr="00746F8F" w:rsidTr="00746F8F">
        <w:trPr>
          <w:trHeight w:val="315"/>
          <w:jc w:val="center"/>
        </w:trPr>
        <w:tc>
          <w:tcPr>
            <w:tcW w:w="990" w:type="dxa"/>
            <w:shd w:val="clear" w:color="auto" w:fill="C6D9F1" w:themeFill="text2" w:themeFillTint="33"/>
            <w:hideMark/>
          </w:tcPr>
          <w:p w:rsidR="00746F8F" w:rsidRPr="00746F8F" w:rsidRDefault="00746F8F" w:rsidP="00746F8F">
            <w:pPr>
              <w:spacing w:line="276" w:lineRule="auto"/>
              <w:rPr>
                <w:color w:val="000000"/>
              </w:rPr>
            </w:pPr>
            <w:r w:rsidRPr="00746F8F">
              <w:rPr>
                <w:color w:val="000000"/>
              </w:rPr>
              <w:t>Usluge</w:t>
            </w:r>
          </w:p>
        </w:tc>
        <w:tc>
          <w:tcPr>
            <w:tcW w:w="1716" w:type="dxa"/>
            <w:tcBorders>
              <w:top w:val="nil"/>
              <w:left w:val="single" w:sz="4" w:space="0" w:color="auto"/>
              <w:bottom w:val="single" w:sz="4" w:space="0" w:color="auto"/>
              <w:right w:val="single" w:sz="4" w:space="0" w:color="auto"/>
            </w:tcBorders>
            <w:shd w:val="clear" w:color="auto" w:fill="auto"/>
            <w:vAlign w:val="center"/>
          </w:tcPr>
          <w:p w:rsidR="00746F8F" w:rsidRPr="00746F8F" w:rsidRDefault="00746F8F" w:rsidP="00746F8F">
            <w:pPr>
              <w:jc w:val="right"/>
              <w:rPr>
                <w:rFonts w:asciiTheme="minorHAnsi" w:hAnsiTheme="minorHAnsi" w:cstheme="minorHAnsi"/>
              </w:rPr>
            </w:pPr>
            <w:r w:rsidRPr="00746F8F">
              <w:rPr>
                <w:rFonts w:asciiTheme="minorHAnsi" w:hAnsiTheme="minorHAnsi" w:cstheme="minorHAnsi"/>
              </w:rPr>
              <w:t>78.562.748,89</w:t>
            </w:r>
          </w:p>
        </w:tc>
        <w:tc>
          <w:tcPr>
            <w:tcW w:w="975" w:type="dxa"/>
            <w:tcBorders>
              <w:top w:val="nil"/>
              <w:left w:val="nil"/>
              <w:bottom w:val="single" w:sz="4" w:space="0" w:color="auto"/>
              <w:right w:val="single" w:sz="4" w:space="0" w:color="auto"/>
            </w:tcBorders>
            <w:shd w:val="clear" w:color="auto" w:fill="auto"/>
            <w:vAlign w:val="center"/>
          </w:tcPr>
          <w:p w:rsidR="00746F8F" w:rsidRPr="00746F8F" w:rsidRDefault="00746F8F" w:rsidP="00746F8F">
            <w:pPr>
              <w:jc w:val="right"/>
              <w:rPr>
                <w:color w:val="000000"/>
              </w:rPr>
            </w:pPr>
            <w:r w:rsidRPr="00746F8F">
              <w:rPr>
                <w:color w:val="000000"/>
              </w:rPr>
              <w:t>44,36</w:t>
            </w:r>
          </w:p>
        </w:tc>
        <w:tc>
          <w:tcPr>
            <w:tcW w:w="1596" w:type="dxa"/>
            <w:tcBorders>
              <w:top w:val="nil"/>
              <w:left w:val="nil"/>
              <w:bottom w:val="single" w:sz="4" w:space="0" w:color="auto"/>
              <w:right w:val="single" w:sz="4" w:space="0" w:color="auto"/>
            </w:tcBorders>
            <w:shd w:val="clear" w:color="auto" w:fill="auto"/>
            <w:vAlign w:val="center"/>
          </w:tcPr>
          <w:p w:rsidR="00746F8F" w:rsidRPr="00746F8F" w:rsidRDefault="00746F8F" w:rsidP="00746F8F">
            <w:pPr>
              <w:jc w:val="right"/>
              <w:rPr>
                <w:color w:val="000000"/>
              </w:rPr>
            </w:pPr>
            <w:r w:rsidRPr="00746F8F">
              <w:rPr>
                <w:color w:val="000000"/>
              </w:rPr>
              <w:t>167.243.931,77</w:t>
            </w:r>
          </w:p>
        </w:tc>
        <w:tc>
          <w:tcPr>
            <w:tcW w:w="814" w:type="dxa"/>
            <w:tcBorders>
              <w:top w:val="nil"/>
              <w:left w:val="nil"/>
              <w:bottom w:val="single" w:sz="4" w:space="0" w:color="auto"/>
              <w:right w:val="single" w:sz="4" w:space="0" w:color="auto"/>
            </w:tcBorders>
            <w:shd w:val="clear" w:color="auto" w:fill="auto"/>
            <w:vAlign w:val="center"/>
          </w:tcPr>
          <w:p w:rsidR="00746F8F" w:rsidRPr="00746F8F" w:rsidRDefault="00746F8F" w:rsidP="00746F8F">
            <w:pPr>
              <w:jc w:val="right"/>
              <w:rPr>
                <w:color w:val="000000"/>
              </w:rPr>
            </w:pPr>
            <w:r w:rsidRPr="00746F8F">
              <w:rPr>
                <w:color w:val="000000"/>
              </w:rPr>
              <w:t>56,22</w:t>
            </w:r>
          </w:p>
        </w:tc>
      </w:tr>
      <w:tr w:rsidR="00746F8F" w:rsidRPr="00746F8F" w:rsidTr="00746F8F">
        <w:trPr>
          <w:trHeight w:val="315"/>
          <w:jc w:val="center"/>
        </w:trPr>
        <w:tc>
          <w:tcPr>
            <w:tcW w:w="990" w:type="dxa"/>
            <w:shd w:val="clear" w:color="auto" w:fill="C6D9F1" w:themeFill="text2" w:themeFillTint="33"/>
            <w:hideMark/>
          </w:tcPr>
          <w:p w:rsidR="00746F8F" w:rsidRPr="00746F8F" w:rsidRDefault="00746F8F" w:rsidP="00746F8F">
            <w:pPr>
              <w:spacing w:line="276" w:lineRule="auto"/>
              <w:rPr>
                <w:color w:val="000000"/>
              </w:rPr>
            </w:pPr>
            <w:r w:rsidRPr="00746F8F">
              <w:rPr>
                <w:color w:val="000000"/>
              </w:rPr>
              <w:t>Radovi</w:t>
            </w:r>
          </w:p>
        </w:tc>
        <w:tc>
          <w:tcPr>
            <w:tcW w:w="1716" w:type="dxa"/>
            <w:tcBorders>
              <w:top w:val="nil"/>
              <w:left w:val="single" w:sz="4" w:space="0" w:color="auto"/>
              <w:bottom w:val="single" w:sz="4" w:space="0" w:color="auto"/>
              <w:right w:val="single" w:sz="4" w:space="0" w:color="auto"/>
            </w:tcBorders>
            <w:shd w:val="clear" w:color="auto" w:fill="auto"/>
            <w:vAlign w:val="center"/>
          </w:tcPr>
          <w:p w:rsidR="00746F8F" w:rsidRPr="00746F8F" w:rsidRDefault="00746F8F" w:rsidP="00746F8F">
            <w:pPr>
              <w:jc w:val="right"/>
              <w:rPr>
                <w:rFonts w:asciiTheme="minorHAnsi" w:hAnsiTheme="minorHAnsi" w:cstheme="minorHAnsi"/>
              </w:rPr>
            </w:pPr>
            <w:r w:rsidRPr="00746F8F">
              <w:rPr>
                <w:rFonts w:asciiTheme="minorHAnsi" w:hAnsiTheme="minorHAnsi" w:cstheme="minorHAnsi"/>
              </w:rPr>
              <w:t>51.936.131,21</w:t>
            </w:r>
          </w:p>
        </w:tc>
        <w:tc>
          <w:tcPr>
            <w:tcW w:w="975" w:type="dxa"/>
            <w:tcBorders>
              <w:top w:val="nil"/>
              <w:left w:val="nil"/>
              <w:bottom w:val="single" w:sz="4" w:space="0" w:color="auto"/>
              <w:right w:val="single" w:sz="4" w:space="0" w:color="auto"/>
            </w:tcBorders>
            <w:shd w:val="clear" w:color="auto" w:fill="auto"/>
            <w:vAlign w:val="center"/>
          </w:tcPr>
          <w:p w:rsidR="00746F8F" w:rsidRPr="00746F8F" w:rsidRDefault="00746F8F" w:rsidP="00746F8F">
            <w:pPr>
              <w:jc w:val="right"/>
              <w:rPr>
                <w:color w:val="000000"/>
              </w:rPr>
            </w:pPr>
            <w:r w:rsidRPr="00746F8F">
              <w:rPr>
                <w:color w:val="000000"/>
              </w:rPr>
              <w:t>29,32</w:t>
            </w:r>
          </w:p>
        </w:tc>
        <w:tc>
          <w:tcPr>
            <w:tcW w:w="1596" w:type="dxa"/>
            <w:tcBorders>
              <w:top w:val="nil"/>
              <w:left w:val="nil"/>
              <w:bottom w:val="single" w:sz="4" w:space="0" w:color="auto"/>
              <w:right w:val="single" w:sz="4" w:space="0" w:color="auto"/>
            </w:tcBorders>
            <w:shd w:val="clear" w:color="auto" w:fill="auto"/>
            <w:vAlign w:val="center"/>
          </w:tcPr>
          <w:p w:rsidR="00746F8F" w:rsidRPr="00746F8F" w:rsidRDefault="00746F8F" w:rsidP="00746F8F">
            <w:pPr>
              <w:jc w:val="right"/>
              <w:rPr>
                <w:color w:val="000000"/>
              </w:rPr>
            </w:pPr>
            <w:r w:rsidRPr="00746F8F">
              <w:rPr>
                <w:color w:val="000000"/>
              </w:rPr>
              <w:t>79.463.216,99</w:t>
            </w:r>
          </w:p>
        </w:tc>
        <w:tc>
          <w:tcPr>
            <w:tcW w:w="814" w:type="dxa"/>
            <w:tcBorders>
              <w:top w:val="nil"/>
              <w:left w:val="nil"/>
              <w:bottom w:val="single" w:sz="4" w:space="0" w:color="auto"/>
              <w:right w:val="single" w:sz="4" w:space="0" w:color="auto"/>
            </w:tcBorders>
            <w:shd w:val="clear" w:color="auto" w:fill="auto"/>
            <w:vAlign w:val="center"/>
          </w:tcPr>
          <w:p w:rsidR="00746F8F" w:rsidRPr="00746F8F" w:rsidRDefault="00746F8F" w:rsidP="00746F8F">
            <w:pPr>
              <w:jc w:val="right"/>
              <w:rPr>
                <w:color w:val="000000"/>
              </w:rPr>
            </w:pPr>
            <w:r w:rsidRPr="00746F8F">
              <w:rPr>
                <w:color w:val="000000"/>
              </w:rPr>
              <w:t>26,71</w:t>
            </w:r>
          </w:p>
        </w:tc>
      </w:tr>
      <w:tr w:rsidR="00746F8F" w:rsidRPr="00746F8F" w:rsidTr="00746F8F">
        <w:trPr>
          <w:trHeight w:val="315"/>
          <w:jc w:val="center"/>
        </w:trPr>
        <w:tc>
          <w:tcPr>
            <w:tcW w:w="990" w:type="dxa"/>
            <w:shd w:val="clear" w:color="auto" w:fill="C6D9F1" w:themeFill="text2" w:themeFillTint="33"/>
            <w:hideMark/>
          </w:tcPr>
          <w:p w:rsidR="00746F8F" w:rsidRPr="00746F8F" w:rsidRDefault="00746F8F" w:rsidP="00746F8F">
            <w:pPr>
              <w:spacing w:line="276" w:lineRule="auto"/>
              <w:rPr>
                <w:color w:val="000000"/>
              </w:rPr>
            </w:pPr>
            <w:r w:rsidRPr="00746F8F">
              <w:rPr>
                <w:color w:val="000000"/>
              </w:rPr>
              <w:t>Ukupno</w:t>
            </w:r>
          </w:p>
        </w:tc>
        <w:tc>
          <w:tcPr>
            <w:tcW w:w="1716" w:type="dxa"/>
            <w:tcBorders>
              <w:top w:val="nil"/>
              <w:left w:val="single" w:sz="4" w:space="0" w:color="auto"/>
              <w:bottom w:val="single" w:sz="4" w:space="0" w:color="auto"/>
              <w:right w:val="single" w:sz="4" w:space="0" w:color="auto"/>
            </w:tcBorders>
            <w:shd w:val="clear" w:color="auto" w:fill="auto"/>
            <w:vAlign w:val="center"/>
          </w:tcPr>
          <w:p w:rsidR="00746F8F" w:rsidRPr="00746F8F" w:rsidRDefault="00746F8F" w:rsidP="00746F8F">
            <w:pPr>
              <w:jc w:val="right"/>
              <w:rPr>
                <w:rFonts w:asciiTheme="minorHAnsi" w:hAnsiTheme="minorHAnsi" w:cstheme="minorHAnsi"/>
              </w:rPr>
            </w:pPr>
            <w:r w:rsidRPr="00746F8F">
              <w:rPr>
                <w:rFonts w:asciiTheme="minorHAnsi" w:hAnsiTheme="minorHAnsi" w:cstheme="minorHAnsi"/>
                <w:bCs/>
              </w:rPr>
              <w:t>177.106.693,03</w:t>
            </w:r>
          </w:p>
        </w:tc>
        <w:tc>
          <w:tcPr>
            <w:tcW w:w="975" w:type="dxa"/>
            <w:tcBorders>
              <w:top w:val="nil"/>
              <w:left w:val="nil"/>
              <w:bottom w:val="single" w:sz="4" w:space="0" w:color="auto"/>
              <w:right w:val="single" w:sz="4" w:space="0" w:color="auto"/>
            </w:tcBorders>
            <w:shd w:val="clear" w:color="auto" w:fill="auto"/>
            <w:vAlign w:val="center"/>
          </w:tcPr>
          <w:p w:rsidR="00746F8F" w:rsidRPr="00746F8F" w:rsidRDefault="00746F8F" w:rsidP="00746F8F">
            <w:pPr>
              <w:jc w:val="right"/>
              <w:rPr>
                <w:color w:val="000000"/>
              </w:rPr>
            </w:pPr>
            <w:r w:rsidRPr="00746F8F">
              <w:rPr>
                <w:color w:val="000000"/>
              </w:rPr>
              <w:t>100,00</w:t>
            </w:r>
          </w:p>
        </w:tc>
        <w:tc>
          <w:tcPr>
            <w:tcW w:w="1596" w:type="dxa"/>
            <w:tcBorders>
              <w:top w:val="nil"/>
              <w:left w:val="nil"/>
              <w:bottom w:val="single" w:sz="4" w:space="0" w:color="auto"/>
              <w:right w:val="single" w:sz="4" w:space="0" w:color="auto"/>
            </w:tcBorders>
            <w:shd w:val="clear" w:color="auto" w:fill="auto"/>
            <w:vAlign w:val="center"/>
          </w:tcPr>
          <w:p w:rsidR="00746F8F" w:rsidRPr="00746F8F" w:rsidRDefault="00746F8F" w:rsidP="00746F8F">
            <w:pPr>
              <w:jc w:val="right"/>
              <w:rPr>
                <w:color w:val="000000"/>
              </w:rPr>
            </w:pPr>
            <w:r w:rsidRPr="00746F8F">
              <w:rPr>
                <w:color w:val="000000"/>
              </w:rPr>
              <w:t>297.471.527,38</w:t>
            </w:r>
          </w:p>
        </w:tc>
        <w:tc>
          <w:tcPr>
            <w:tcW w:w="814" w:type="dxa"/>
            <w:tcBorders>
              <w:top w:val="nil"/>
              <w:left w:val="nil"/>
              <w:bottom w:val="single" w:sz="4" w:space="0" w:color="auto"/>
              <w:right w:val="single" w:sz="4" w:space="0" w:color="auto"/>
            </w:tcBorders>
            <w:shd w:val="clear" w:color="auto" w:fill="auto"/>
            <w:vAlign w:val="center"/>
          </w:tcPr>
          <w:p w:rsidR="00746F8F" w:rsidRPr="00746F8F" w:rsidRDefault="00746F8F" w:rsidP="00746F8F">
            <w:pPr>
              <w:jc w:val="right"/>
              <w:rPr>
                <w:color w:val="000000"/>
              </w:rPr>
            </w:pPr>
            <w:r w:rsidRPr="00746F8F">
              <w:rPr>
                <w:color w:val="000000"/>
              </w:rPr>
              <w:t>100,00</w:t>
            </w:r>
          </w:p>
        </w:tc>
      </w:tr>
    </w:tbl>
    <w:p w:rsidR="0078453F" w:rsidRPr="006A0EFD" w:rsidRDefault="0078453F" w:rsidP="006456E5">
      <w:pPr>
        <w:spacing w:line="276" w:lineRule="auto"/>
        <w:jc w:val="both"/>
        <w:rPr>
          <w:i/>
          <w:color w:val="000000"/>
        </w:rPr>
      </w:pPr>
    </w:p>
    <w:p w:rsidR="002C2470" w:rsidRPr="00805AA4" w:rsidRDefault="002C2470" w:rsidP="006456E5">
      <w:pPr>
        <w:pStyle w:val="Heading2"/>
        <w:spacing w:line="276" w:lineRule="auto"/>
        <w:rPr>
          <w:rFonts w:asciiTheme="minorHAnsi" w:hAnsiTheme="minorHAnsi" w:cstheme="minorHAnsi"/>
          <w:color w:val="000000" w:themeColor="text1"/>
          <w:sz w:val="24"/>
          <w:szCs w:val="24"/>
          <w:u w:val="single"/>
        </w:rPr>
      </w:pPr>
      <w:bookmarkStart w:id="40" w:name="_Toc420486165"/>
      <w:bookmarkStart w:id="41" w:name="_Toc514938619"/>
      <w:r w:rsidRPr="00805AA4">
        <w:rPr>
          <w:rFonts w:asciiTheme="minorHAnsi" w:hAnsiTheme="minorHAnsi" w:cstheme="minorHAnsi"/>
          <w:color w:val="000000" w:themeColor="text1"/>
          <w:sz w:val="24"/>
          <w:szCs w:val="24"/>
          <w:u w:val="single"/>
        </w:rPr>
        <w:t xml:space="preserve">Analiza </w:t>
      </w:r>
      <w:r w:rsidR="00C705F5" w:rsidRPr="00805AA4">
        <w:rPr>
          <w:rFonts w:asciiTheme="minorHAnsi" w:hAnsiTheme="minorHAnsi" w:cstheme="minorHAnsi"/>
          <w:color w:val="000000" w:themeColor="text1"/>
          <w:sz w:val="24"/>
          <w:szCs w:val="24"/>
          <w:u w:val="single"/>
        </w:rPr>
        <w:t>dodijeljenih</w:t>
      </w:r>
      <w:r w:rsidRPr="00805AA4">
        <w:rPr>
          <w:rFonts w:asciiTheme="minorHAnsi" w:hAnsiTheme="minorHAnsi" w:cstheme="minorHAnsi"/>
          <w:color w:val="000000" w:themeColor="text1"/>
          <w:sz w:val="24"/>
          <w:szCs w:val="24"/>
          <w:u w:val="single"/>
        </w:rPr>
        <w:t xml:space="preserve"> ugovora prema kriterij</w:t>
      </w:r>
      <w:r w:rsidR="009B6676" w:rsidRPr="00805AA4">
        <w:rPr>
          <w:rFonts w:asciiTheme="minorHAnsi" w:hAnsiTheme="minorHAnsi" w:cstheme="minorHAnsi"/>
          <w:color w:val="000000" w:themeColor="text1"/>
          <w:sz w:val="24"/>
          <w:szCs w:val="24"/>
          <w:u w:val="single"/>
        </w:rPr>
        <w:t>ima</w:t>
      </w:r>
      <w:r w:rsidRPr="00805AA4">
        <w:rPr>
          <w:rFonts w:asciiTheme="minorHAnsi" w:hAnsiTheme="minorHAnsi" w:cstheme="minorHAnsi"/>
          <w:color w:val="000000" w:themeColor="text1"/>
          <w:sz w:val="24"/>
          <w:szCs w:val="24"/>
          <w:u w:val="single"/>
        </w:rPr>
        <w:t xml:space="preserve"> za dodjelu ugovora</w:t>
      </w:r>
      <w:bookmarkEnd w:id="40"/>
      <w:bookmarkEnd w:id="41"/>
    </w:p>
    <w:p w:rsidR="00544F04" w:rsidRPr="00805AA4" w:rsidRDefault="00544F04" w:rsidP="006456E5">
      <w:pPr>
        <w:spacing w:line="276" w:lineRule="auto"/>
        <w:jc w:val="both"/>
      </w:pPr>
    </w:p>
    <w:p w:rsidR="00CC0924" w:rsidRPr="00805AA4" w:rsidRDefault="00CC0924" w:rsidP="006456E5">
      <w:pPr>
        <w:spacing w:line="276" w:lineRule="auto"/>
        <w:jc w:val="both"/>
      </w:pPr>
      <w:r w:rsidRPr="00805AA4">
        <w:t>U Skladu sa č</w:t>
      </w:r>
      <w:r w:rsidR="00BF7FCA" w:rsidRPr="00805AA4">
        <w:t>lanom 64. stav (1) Zakona, kriteriji za dodjelu ugovorana na osnovu kojih ugovorni organ dodjeljuje ugovor su</w:t>
      </w:r>
      <w:r w:rsidRPr="00805AA4">
        <w:t>:</w:t>
      </w:r>
    </w:p>
    <w:p w:rsidR="00ED0B41" w:rsidRPr="00805AA4" w:rsidRDefault="00ED0B41" w:rsidP="006456E5">
      <w:pPr>
        <w:spacing w:line="276" w:lineRule="auto"/>
        <w:jc w:val="both"/>
      </w:pPr>
    </w:p>
    <w:p w:rsidR="00CC0924" w:rsidRPr="00805AA4" w:rsidRDefault="00ED0B41" w:rsidP="00ED0B41">
      <w:pPr>
        <w:spacing w:line="276" w:lineRule="auto"/>
        <w:jc w:val="both"/>
      </w:pPr>
      <w:r w:rsidRPr="00805AA4">
        <w:t xml:space="preserve">a) </w:t>
      </w:r>
      <w:r w:rsidR="00BF7FCA" w:rsidRPr="00805AA4">
        <w:t xml:space="preserve">ekonomski najpovoljnija ponuda ili </w:t>
      </w:r>
    </w:p>
    <w:p w:rsidR="00DF38C0" w:rsidRPr="00805AA4" w:rsidRDefault="00ED0B41" w:rsidP="00ED0B41">
      <w:pPr>
        <w:spacing w:line="276" w:lineRule="auto"/>
        <w:jc w:val="both"/>
      </w:pPr>
      <w:r w:rsidRPr="00805AA4">
        <w:t xml:space="preserve">b) </w:t>
      </w:r>
      <w:r w:rsidR="00BF7FCA" w:rsidRPr="00805AA4">
        <w:t>najniža cijena.</w:t>
      </w:r>
    </w:p>
    <w:p w:rsidR="00ED0B41" w:rsidRPr="00805AA4" w:rsidRDefault="00ED0B41" w:rsidP="00ED0B41">
      <w:pPr>
        <w:spacing w:line="276" w:lineRule="auto"/>
        <w:jc w:val="both"/>
      </w:pPr>
    </w:p>
    <w:p w:rsidR="00283C23" w:rsidRPr="00805AA4" w:rsidRDefault="00283C23" w:rsidP="00283C23">
      <w:pPr>
        <w:spacing w:line="276" w:lineRule="auto"/>
        <w:jc w:val="both"/>
      </w:pPr>
      <w:r w:rsidRPr="00805AA4">
        <w:t>Ukupan broj dodijeljenih  ugovora u pоstupcimа јаvnih nаbаvki u 201</w:t>
      </w:r>
      <w:r w:rsidR="00805AA4" w:rsidRPr="00805AA4">
        <w:t>7</w:t>
      </w:r>
      <w:r w:rsidRPr="00805AA4">
        <w:t xml:space="preserve">. godini prema kriterijima za dodjelu ugovora i predmetu nabavke data je </w:t>
      </w:r>
      <w:r w:rsidR="00C765DB" w:rsidRPr="00805AA4">
        <w:t>na donjem grafikonu</w:t>
      </w:r>
      <w:r w:rsidRPr="00805AA4">
        <w:t>:</w:t>
      </w:r>
    </w:p>
    <w:p w:rsidR="00C765DB" w:rsidRPr="006A0EFD" w:rsidRDefault="00C765DB" w:rsidP="00283C23">
      <w:pPr>
        <w:spacing w:line="276" w:lineRule="auto"/>
        <w:jc w:val="both"/>
        <w:rPr>
          <w:i/>
        </w:rPr>
      </w:pPr>
    </w:p>
    <w:p w:rsidR="00C765DB" w:rsidRPr="006A0EFD" w:rsidRDefault="00805AA4" w:rsidP="00C765DB">
      <w:pPr>
        <w:spacing w:line="276" w:lineRule="auto"/>
        <w:jc w:val="center"/>
        <w:rPr>
          <w:i/>
        </w:rPr>
      </w:pPr>
      <w:r>
        <w:rPr>
          <w:noProof/>
        </w:rPr>
        <w:drawing>
          <wp:inline distT="0" distB="0" distL="0" distR="0" wp14:anchorId="20A790C2" wp14:editId="576934D2">
            <wp:extent cx="5743575" cy="339090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bl>
      <w:tblPr>
        <w:tblW w:w="9033" w:type="dxa"/>
        <w:tblLook w:val="04A0" w:firstRow="1" w:lastRow="0" w:firstColumn="1" w:lastColumn="0" w:noHBand="0" w:noVBand="1"/>
      </w:tblPr>
      <w:tblGrid>
        <w:gridCol w:w="3114"/>
        <w:gridCol w:w="1134"/>
        <w:gridCol w:w="1276"/>
        <w:gridCol w:w="1559"/>
        <w:gridCol w:w="1950"/>
      </w:tblGrid>
      <w:tr w:rsidR="00805AA4" w:rsidRPr="00805AA4" w:rsidTr="00805AA4">
        <w:trPr>
          <w:trHeight w:val="237"/>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5AA4" w:rsidRPr="00805AA4" w:rsidRDefault="00805AA4" w:rsidP="0005556A">
            <w:pPr>
              <w:jc w:val="center"/>
              <w:rPr>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05AA4" w:rsidRPr="00805AA4" w:rsidRDefault="00805AA4" w:rsidP="0005556A">
            <w:pPr>
              <w:jc w:val="center"/>
              <w:rPr>
                <w:color w:val="000000"/>
                <w:sz w:val="20"/>
                <w:szCs w:val="20"/>
              </w:rPr>
            </w:pPr>
            <w:r w:rsidRPr="00805AA4">
              <w:rPr>
                <w:color w:val="000000"/>
                <w:sz w:val="20"/>
                <w:szCs w:val="20"/>
              </w:rPr>
              <w:t>R</w:t>
            </w:r>
            <w:r>
              <w:rPr>
                <w:color w:val="000000"/>
                <w:sz w:val="20"/>
                <w:szCs w:val="20"/>
              </w:rPr>
              <w:t>obe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05AA4" w:rsidRPr="00805AA4" w:rsidRDefault="00805AA4" w:rsidP="0005556A">
            <w:pPr>
              <w:jc w:val="center"/>
              <w:rPr>
                <w:color w:val="000000"/>
                <w:sz w:val="20"/>
                <w:szCs w:val="20"/>
              </w:rPr>
            </w:pPr>
            <w:r>
              <w:rPr>
                <w:color w:val="000000"/>
                <w:sz w:val="20"/>
                <w:szCs w:val="20"/>
              </w:rPr>
              <w:t>Usluge</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805AA4" w:rsidRPr="00805AA4" w:rsidRDefault="00805AA4" w:rsidP="0005556A">
            <w:pPr>
              <w:jc w:val="center"/>
              <w:rPr>
                <w:color w:val="000000"/>
                <w:sz w:val="20"/>
                <w:szCs w:val="20"/>
              </w:rPr>
            </w:pPr>
            <w:r>
              <w:rPr>
                <w:color w:val="000000"/>
                <w:sz w:val="20"/>
                <w:szCs w:val="20"/>
              </w:rPr>
              <w:t>Radovi</w:t>
            </w:r>
          </w:p>
        </w:tc>
        <w:tc>
          <w:tcPr>
            <w:tcW w:w="1950" w:type="dxa"/>
            <w:tcBorders>
              <w:top w:val="single" w:sz="4" w:space="0" w:color="auto"/>
              <w:left w:val="nil"/>
              <w:bottom w:val="single" w:sz="4" w:space="0" w:color="auto"/>
              <w:right w:val="single" w:sz="4" w:space="0" w:color="auto"/>
            </w:tcBorders>
            <w:shd w:val="clear" w:color="auto" w:fill="auto"/>
            <w:noWrap/>
            <w:vAlign w:val="bottom"/>
            <w:hideMark/>
          </w:tcPr>
          <w:p w:rsidR="00805AA4" w:rsidRPr="00805AA4" w:rsidRDefault="00805AA4" w:rsidP="0005556A">
            <w:pPr>
              <w:jc w:val="center"/>
              <w:rPr>
                <w:color w:val="000000"/>
                <w:sz w:val="20"/>
                <w:szCs w:val="20"/>
              </w:rPr>
            </w:pPr>
            <w:r>
              <w:rPr>
                <w:color w:val="000000"/>
                <w:sz w:val="20"/>
                <w:szCs w:val="20"/>
              </w:rPr>
              <w:t>Ukupno</w:t>
            </w:r>
          </w:p>
        </w:tc>
      </w:tr>
      <w:tr w:rsidR="00805AA4" w:rsidRPr="00805AA4" w:rsidTr="00805AA4">
        <w:trPr>
          <w:trHeight w:val="237"/>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805AA4" w:rsidRPr="00805AA4" w:rsidRDefault="00805AA4" w:rsidP="0005556A">
            <w:pPr>
              <w:rPr>
                <w:color w:val="000000"/>
                <w:sz w:val="20"/>
                <w:szCs w:val="20"/>
              </w:rPr>
            </w:pPr>
            <w:r w:rsidRPr="00805AA4">
              <w:rPr>
                <w:color w:val="000000"/>
                <w:sz w:val="20"/>
                <w:szCs w:val="20"/>
              </w:rPr>
              <w:t>Ekonomski najpovoljnija ponuda</w:t>
            </w:r>
          </w:p>
        </w:tc>
        <w:tc>
          <w:tcPr>
            <w:tcW w:w="1134" w:type="dxa"/>
            <w:tcBorders>
              <w:top w:val="nil"/>
              <w:left w:val="nil"/>
              <w:bottom w:val="single" w:sz="4" w:space="0" w:color="auto"/>
              <w:right w:val="single" w:sz="4" w:space="0" w:color="auto"/>
            </w:tcBorders>
            <w:shd w:val="clear" w:color="auto" w:fill="auto"/>
            <w:noWrap/>
            <w:vAlign w:val="bottom"/>
            <w:hideMark/>
          </w:tcPr>
          <w:p w:rsidR="00805AA4" w:rsidRPr="00805AA4" w:rsidRDefault="00805AA4" w:rsidP="0005556A">
            <w:pPr>
              <w:jc w:val="center"/>
              <w:rPr>
                <w:color w:val="000000"/>
                <w:sz w:val="20"/>
                <w:szCs w:val="20"/>
              </w:rPr>
            </w:pPr>
            <w:r w:rsidRPr="00805AA4">
              <w:rPr>
                <w:color w:val="000000"/>
                <w:sz w:val="20"/>
                <w:szCs w:val="20"/>
              </w:rPr>
              <w:t>13</w:t>
            </w:r>
            <w:r>
              <w:rPr>
                <w:color w:val="000000"/>
                <w:sz w:val="20"/>
                <w:szCs w:val="20"/>
              </w:rPr>
              <w:t>.</w:t>
            </w:r>
            <w:r w:rsidRPr="00805AA4">
              <w:rPr>
                <w:color w:val="000000"/>
                <w:sz w:val="20"/>
                <w:szCs w:val="20"/>
              </w:rPr>
              <w:t>148</w:t>
            </w:r>
          </w:p>
        </w:tc>
        <w:tc>
          <w:tcPr>
            <w:tcW w:w="1276" w:type="dxa"/>
            <w:tcBorders>
              <w:top w:val="nil"/>
              <w:left w:val="nil"/>
              <w:bottom w:val="single" w:sz="4" w:space="0" w:color="auto"/>
              <w:right w:val="single" w:sz="4" w:space="0" w:color="auto"/>
            </w:tcBorders>
            <w:shd w:val="clear" w:color="auto" w:fill="auto"/>
            <w:noWrap/>
            <w:vAlign w:val="bottom"/>
            <w:hideMark/>
          </w:tcPr>
          <w:p w:rsidR="00805AA4" w:rsidRPr="00805AA4" w:rsidRDefault="00805AA4" w:rsidP="0005556A">
            <w:pPr>
              <w:jc w:val="center"/>
              <w:rPr>
                <w:color w:val="000000"/>
                <w:sz w:val="20"/>
                <w:szCs w:val="20"/>
              </w:rPr>
            </w:pPr>
            <w:r w:rsidRPr="00805AA4">
              <w:rPr>
                <w:color w:val="000000"/>
                <w:sz w:val="20"/>
                <w:szCs w:val="20"/>
              </w:rPr>
              <w:t>1</w:t>
            </w:r>
            <w:r>
              <w:rPr>
                <w:color w:val="000000"/>
                <w:sz w:val="20"/>
                <w:szCs w:val="20"/>
              </w:rPr>
              <w:t>.</w:t>
            </w:r>
            <w:r w:rsidRPr="00805AA4">
              <w:rPr>
                <w:color w:val="000000"/>
                <w:sz w:val="20"/>
                <w:szCs w:val="20"/>
              </w:rPr>
              <w:t>932</w:t>
            </w:r>
          </w:p>
        </w:tc>
        <w:tc>
          <w:tcPr>
            <w:tcW w:w="1559" w:type="dxa"/>
            <w:tcBorders>
              <w:top w:val="nil"/>
              <w:left w:val="nil"/>
              <w:bottom w:val="single" w:sz="4" w:space="0" w:color="auto"/>
              <w:right w:val="single" w:sz="4" w:space="0" w:color="auto"/>
            </w:tcBorders>
            <w:shd w:val="clear" w:color="auto" w:fill="auto"/>
            <w:noWrap/>
            <w:vAlign w:val="bottom"/>
            <w:hideMark/>
          </w:tcPr>
          <w:p w:rsidR="00805AA4" w:rsidRPr="00805AA4" w:rsidRDefault="00805AA4" w:rsidP="0005556A">
            <w:pPr>
              <w:jc w:val="center"/>
              <w:rPr>
                <w:color w:val="000000"/>
                <w:sz w:val="20"/>
                <w:szCs w:val="20"/>
              </w:rPr>
            </w:pPr>
            <w:r w:rsidRPr="00805AA4">
              <w:rPr>
                <w:color w:val="000000"/>
                <w:sz w:val="20"/>
                <w:szCs w:val="20"/>
              </w:rPr>
              <w:t>350</w:t>
            </w:r>
          </w:p>
        </w:tc>
        <w:tc>
          <w:tcPr>
            <w:tcW w:w="1950" w:type="dxa"/>
            <w:tcBorders>
              <w:top w:val="nil"/>
              <w:left w:val="nil"/>
              <w:bottom w:val="single" w:sz="4" w:space="0" w:color="auto"/>
              <w:right w:val="single" w:sz="4" w:space="0" w:color="auto"/>
            </w:tcBorders>
            <w:shd w:val="clear" w:color="auto" w:fill="auto"/>
            <w:noWrap/>
            <w:vAlign w:val="bottom"/>
            <w:hideMark/>
          </w:tcPr>
          <w:p w:rsidR="00805AA4" w:rsidRPr="00805AA4" w:rsidRDefault="00805AA4" w:rsidP="0005556A">
            <w:pPr>
              <w:jc w:val="center"/>
              <w:rPr>
                <w:color w:val="000000"/>
                <w:sz w:val="20"/>
                <w:szCs w:val="20"/>
              </w:rPr>
            </w:pPr>
            <w:r w:rsidRPr="00805AA4">
              <w:rPr>
                <w:color w:val="000000"/>
                <w:sz w:val="20"/>
                <w:szCs w:val="20"/>
              </w:rPr>
              <w:t>15</w:t>
            </w:r>
            <w:r>
              <w:rPr>
                <w:color w:val="000000"/>
                <w:sz w:val="20"/>
                <w:szCs w:val="20"/>
              </w:rPr>
              <w:t>.</w:t>
            </w:r>
            <w:r w:rsidRPr="00805AA4">
              <w:rPr>
                <w:color w:val="000000"/>
                <w:sz w:val="20"/>
                <w:szCs w:val="20"/>
              </w:rPr>
              <w:t>430</w:t>
            </w:r>
          </w:p>
        </w:tc>
      </w:tr>
      <w:tr w:rsidR="00805AA4" w:rsidRPr="00805AA4" w:rsidTr="00805AA4">
        <w:trPr>
          <w:trHeight w:val="237"/>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805AA4" w:rsidRPr="00805AA4" w:rsidRDefault="00805AA4" w:rsidP="0005556A">
            <w:pPr>
              <w:rPr>
                <w:color w:val="000000"/>
                <w:sz w:val="20"/>
                <w:szCs w:val="20"/>
              </w:rPr>
            </w:pPr>
            <w:r w:rsidRPr="00805AA4">
              <w:rPr>
                <w:color w:val="000000"/>
                <w:sz w:val="20"/>
                <w:szCs w:val="20"/>
              </w:rPr>
              <w:t>Najniža</w:t>
            </w:r>
          </w:p>
        </w:tc>
        <w:tc>
          <w:tcPr>
            <w:tcW w:w="1134" w:type="dxa"/>
            <w:tcBorders>
              <w:top w:val="nil"/>
              <w:left w:val="nil"/>
              <w:bottom w:val="single" w:sz="4" w:space="0" w:color="auto"/>
              <w:right w:val="single" w:sz="4" w:space="0" w:color="auto"/>
            </w:tcBorders>
            <w:shd w:val="clear" w:color="auto" w:fill="auto"/>
            <w:noWrap/>
            <w:vAlign w:val="bottom"/>
            <w:hideMark/>
          </w:tcPr>
          <w:p w:rsidR="00805AA4" w:rsidRPr="00805AA4" w:rsidRDefault="00805AA4" w:rsidP="0005556A">
            <w:pPr>
              <w:jc w:val="center"/>
              <w:rPr>
                <w:color w:val="000000"/>
                <w:sz w:val="20"/>
                <w:szCs w:val="20"/>
              </w:rPr>
            </w:pPr>
            <w:r w:rsidRPr="00805AA4">
              <w:rPr>
                <w:color w:val="000000"/>
                <w:sz w:val="20"/>
                <w:szCs w:val="20"/>
              </w:rPr>
              <w:t>21</w:t>
            </w:r>
            <w:r>
              <w:rPr>
                <w:color w:val="000000"/>
                <w:sz w:val="20"/>
                <w:szCs w:val="20"/>
              </w:rPr>
              <w:t>.</w:t>
            </w:r>
            <w:r w:rsidRPr="00805AA4">
              <w:rPr>
                <w:color w:val="000000"/>
                <w:sz w:val="20"/>
                <w:szCs w:val="20"/>
              </w:rPr>
              <w:t>557</w:t>
            </w:r>
          </w:p>
        </w:tc>
        <w:tc>
          <w:tcPr>
            <w:tcW w:w="1276" w:type="dxa"/>
            <w:tcBorders>
              <w:top w:val="nil"/>
              <w:left w:val="nil"/>
              <w:bottom w:val="single" w:sz="4" w:space="0" w:color="auto"/>
              <w:right w:val="single" w:sz="4" w:space="0" w:color="auto"/>
            </w:tcBorders>
            <w:shd w:val="clear" w:color="auto" w:fill="auto"/>
            <w:noWrap/>
            <w:vAlign w:val="bottom"/>
            <w:hideMark/>
          </w:tcPr>
          <w:p w:rsidR="00805AA4" w:rsidRPr="00805AA4" w:rsidRDefault="00805AA4" w:rsidP="0005556A">
            <w:pPr>
              <w:jc w:val="center"/>
              <w:rPr>
                <w:color w:val="000000"/>
                <w:sz w:val="20"/>
                <w:szCs w:val="20"/>
              </w:rPr>
            </w:pPr>
            <w:r w:rsidRPr="00805AA4">
              <w:rPr>
                <w:color w:val="000000"/>
                <w:sz w:val="20"/>
                <w:szCs w:val="20"/>
              </w:rPr>
              <w:t>12</w:t>
            </w:r>
            <w:r w:rsidR="0005556A">
              <w:rPr>
                <w:color w:val="000000"/>
                <w:sz w:val="20"/>
                <w:szCs w:val="20"/>
              </w:rPr>
              <w:t>.</w:t>
            </w:r>
            <w:r w:rsidRPr="00805AA4">
              <w:rPr>
                <w:color w:val="000000"/>
                <w:sz w:val="20"/>
                <w:szCs w:val="20"/>
              </w:rPr>
              <w:t>046</w:t>
            </w:r>
          </w:p>
        </w:tc>
        <w:tc>
          <w:tcPr>
            <w:tcW w:w="1559" w:type="dxa"/>
            <w:tcBorders>
              <w:top w:val="nil"/>
              <w:left w:val="nil"/>
              <w:bottom w:val="single" w:sz="4" w:space="0" w:color="auto"/>
              <w:right w:val="single" w:sz="4" w:space="0" w:color="auto"/>
            </w:tcBorders>
            <w:shd w:val="clear" w:color="auto" w:fill="auto"/>
            <w:noWrap/>
            <w:vAlign w:val="bottom"/>
            <w:hideMark/>
          </w:tcPr>
          <w:p w:rsidR="00805AA4" w:rsidRPr="00805AA4" w:rsidRDefault="00805AA4" w:rsidP="0005556A">
            <w:pPr>
              <w:jc w:val="center"/>
              <w:rPr>
                <w:color w:val="000000"/>
                <w:sz w:val="20"/>
                <w:szCs w:val="20"/>
              </w:rPr>
            </w:pPr>
            <w:r>
              <w:rPr>
                <w:color w:val="000000"/>
                <w:sz w:val="20"/>
                <w:szCs w:val="20"/>
              </w:rPr>
              <w:t>.</w:t>
            </w:r>
            <w:r w:rsidRPr="00805AA4">
              <w:rPr>
                <w:color w:val="000000"/>
                <w:sz w:val="20"/>
                <w:szCs w:val="20"/>
              </w:rPr>
              <w:t>5069</w:t>
            </w:r>
          </w:p>
        </w:tc>
        <w:tc>
          <w:tcPr>
            <w:tcW w:w="1950" w:type="dxa"/>
            <w:tcBorders>
              <w:top w:val="nil"/>
              <w:left w:val="nil"/>
              <w:bottom w:val="single" w:sz="4" w:space="0" w:color="auto"/>
              <w:right w:val="single" w:sz="4" w:space="0" w:color="auto"/>
            </w:tcBorders>
            <w:shd w:val="clear" w:color="auto" w:fill="auto"/>
            <w:noWrap/>
            <w:vAlign w:val="bottom"/>
            <w:hideMark/>
          </w:tcPr>
          <w:p w:rsidR="00805AA4" w:rsidRPr="00805AA4" w:rsidRDefault="00805AA4" w:rsidP="0005556A">
            <w:pPr>
              <w:jc w:val="center"/>
              <w:rPr>
                <w:color w:val="000000"/>
                <w:sz w:val="20"/>
                <w:szCs w:val="20"/>
              </w:rPr>
            </w:pPr>
            <w:r w:rsidRPr="00805AA4">
              <w:rPr>
                <w:color w:val="000000"/>
                <w:sz w:val="20"/>
                <w:szCs w:val="20"/>
              </w:rPr>
              <w:t>38</w:t>
            </w:r>
            <w:r>
              <w:rPr>
                <w:color w:val="000000"/>
                <w:sz w:val="20"/>
                <w:szCs w:val="20"/>
              </w:rPr>
              <w:t>.</w:t>
            </w:r>
            <w:r w:rsidRPr="00805AA4">
              <w:rPr>
                <w:color w:val="000000"/>
                <w:sz w:val="20"/>
                <w:szCs w:val="20"/>
              </w:rPr>
              <w:t>672</w:t>
            </w:r>
          </w:p>
        </w:tc>
      </w:tr>
      <w:tr w:rsidR="00805AA4" w:rsidRPr="00805AA4" w:rsidTr="00805AA4">
        <w:trPr>
          <w:trHeight w:val="237"/>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805AA4" w:rsidRPr="00805AA4" w:rsidRDefault="00805AA4" w:rsidP="0005556A">
            <w:pPr>
              <w:rPr>
                <w:color w:val="000000"/>
                <w:sz w:val="20"/>
                <w:szCs w:val="20"/>
              </w:rPr>
            </w:pPr>
            <w:r w:rsidRPr="00805AA4">
              <w:rPr>
                <w:color w:val="000000"/>
                <w:sz w:val="20"/>
                <w:szCs w:val="20"/>
              </w:rPr>
              <w:t>Ukupno</w:t>
            </w:r>
          </w:p>
        </w:tc>
        <w:tc>
          <w:tcPr>
            <w:tcW w:w="1134" w:type="dxa"/>
            <w:tcBorders>
              <w:top w:val="nil"/>
              <w:left w:val="nil"/>
              <w:bottom w:val="single" w:sz="4" w:space="0" w:color="auto"/>
              <w:right w:val="single" w:sz="4" w:space="0" w:color="auto"/>
            </w:tcBorders>
            <w:shd w:val="clear" w:color="auto" w:fill="auto"/>
            <w:noWrap/>
            <w:vAlign w:val="bottom"/>
            <w:hideMark/>
          </w:tcPr>
          <w:p w:rsidR="00805AA4" w:rsidRPr="00805AA4" w:rsidRDefault="00805AA4" w:rsidP="0005556A">
            <w:pPr>
              <w:jc w:val="center"/>
              <w:rPr>
                <w:color w:val="000000"/>
                <w:sz w:val="20"/>
                <w:szCs w:val="20"/>
              </w:rPr>
            </w:pPr>
            <w:r w:rsidRPr="00805AA4">
              <w:rPr>
                <w:color w:val="000000"/>
                <w:sz w:val="20"/>
                <w:szCs w:val="20"/>
              </w:rPr>
              <w:t>34</w:t>
            </w:r>
            <w:r>
              <w:rPr>
                <w:color w:val="000000"/>
                <w:sz w:val="20"/>
                <w:szCs w:val="20"/>
              </w:rPr>
              <w:t>.</w:t>
            </w:r>
            <w:r w:rsidRPr="00805AA4">
              <w:rPr>
                <w:color w:val="000000"/>
                <w:sz w:val="20"/>
                <w:szCs w:val="20"/>
              </w:rPr>
              <w:t>705</w:t>
            </w:r>
          </w:p>
        </w:tc>
        <w:tc>
          <w:tcPr>
            <w:tcW w:w="1276" w:type="dxa"/>
            <w:tcBorders>
              <w:top w:val="nil"/>
              <w:left w:val="nil"/>
              <w:bottom w:val="single" w:sz="4" w:space="0" w:color="auto"/>
              <w:right w:val="single" w:sz="4" w:space="0" w:color="auto"/>
            </w:tcBorders>
            <w:shd w:val="clear" w:color="auto" w:fill="auto"/>
            <w:noWrap/>
            <w:vAlign w:val="bottom"/>
            <w:hideMark/>
          </w:tcPr>
          <w:p w:rsidR="00805AA4" w:rsidRPr="00805AA4" w:rsidRDefault="00805AA4" w:rsidP="0005556A">
            <w:pPr>
              <w:jc w:val="center"/>
              <w:rPr>
                <w:color w:val="000000"/>
                <w:sz w:val="20"/>
                <w:szCs w:val="20"/>
              </w:rPr>
            </w:pPr>
            <w:r w:rsidRPr="00805AA4">
              <w:rPr>
                <w:color w:val="000000"/>
                <w:sz w:val="20"/>
                <w:szCs w:val="20"/>
              </w:rPr>
              <w:t>13</w:t>
            </w:r>
            <w:r>
              <w:rPr>
                <w:color w:val="000000"/>
                <w:sz w:val="20"/>
                <w:szCs w:val="20"/>
              </w:rPr>
              <w:t>.</w:t>
            </w:r>
            <w:r w:rsidRPr="00805AA4">
              <w:rPr>
                <w:color w:val="000000"/>
                <w:sz w:val="20"/>
                <w:szCs w:val="20"/>
              </w:rPr>
              <w:t>978</w:t>
            </w:r>
          </w:p>
        </w:tc>
        <w:tc>
          <w:tcPr>
            <w:tcW w:w="1559" w:type="dxa"/>
            <w:tcBorders>
              <w:top w:val="nil"/>
              <w:left w:val="nil"/>
              <w:bottom w:val="single" w:sz="4" w:space="0" w:color="auto"/>
              <w:right w:val="single" w:sz="4" w:space="0" w:color="auto"/>
            </w:tcBorders>
            <w:shd w:val="clear" w:color="auto" w:fill="auto"/>
            <w:noWrap/>
            <w:vAlign w:val="bottom"/>
            <w:hideMark/>
          </w:tcPr>
          <w:p w:rsidR="00805AA4" w:rsidRPr="00805AA4" w:rsidRDefault="00805AA4" w:rsidP="0005556A">
            <w:pPr>
              <w:jc w:val="center"/>
              <w:rPr>
                <w:color w:val="000000"/>
                <w:sz w:val="20"/>
                <w:szCs w:val="20"/>
              </w:rPr>
            </w:pPr>
            <w:r w:rsidRPr="00805AA4">
              <w:rPr>
                <w:color w:val="000000"/>
                <w:sz w:val="20"/>
                <w:szCs w:val="20"/>
              </w:rPr>
              <w:t>5</w:t>
            </w:r>
            <w:r>
              <w:rPr>
                <w:color w:val="000000"/>
                <w:sz w:val="20"/>
                <w:szCs w:val="20"/>
              </w:rPr>
              <w:t>.</w:t>
            </w:r>
            <w:r w:rsidRPr="00805AA4">
              <w:rPr>
                <w:color w:val="000000"/>
                <w:sz w:val="20"/>
                <w:szCs w:val="20"/>
              </w:rPr>
              <w:t>419</w:t>
            </w:r>
          </w:p>
        </w:tc>
        <w:tc>
          <w:tcPr>
            <w:tcW w:w="1950" w:type="dxa"/>
            <w:tcBorders>
              <w:top w:val="nil"/>
              <w:left w:val="nil"/>
              <w:bottom w:val="single" w:sz="4" w:space="0" w:color="auto"/>
              <w:right w:val="single" w:sz="4" w:space="0" w:color="auto"/>
            </w:tcBorders>
            <w:shd w:val="clear" w:color="auto" w:fill="auto"/>
            <w:noWrap/>
            <w:vAlign w:val="bottom"/>
            <w:hideMark/>
          </w:tcPr>
          <w:p w:rsidR="00805AA4" w:rsidRPr="00805AA4" w:rsidRDefault="00805AA4" w:rsidP="0005556A">
            <w:pPr>
              <w:jc w:val="center"/>
              <w:rPr>
                <w:color w:val="000000"/>
                <w:sz w:val="20"/>
                <w:szCs w:val="20"/>
              </w:rPr>
            </w:pPr>
            <w:r w:rsidRPr="00805AA4">
              <w:rPr>
                <w:color w:val="000000"/>
                <w:sz w:val="20"/>
                <w:szCs w:val="20"/>
              </w:rPr>
              <w:t>54</w:t>
            </w:r>
            <w:r>
              <w:rPr>
                <w:color w:val="000000"/>
                <w:sz w:val="20"/>
                <w:szCs w:val="20"/>
              </w:rPr>
              <w:t>.</w:t>
            </w:r>
            <w:r w:rsidRPr="00805AA4">
              <w:rPr>
                <w:color w:val="000000"/>
                <w:sz w:val="20"/>
                <w:szCs w:val="20"/>
              </w:rPr>
              <w:t>102</w:t>
            </w:r>
          </w:p>
        </w:tc>
      </w:tr>
    </w:tbl>
    <w:p w:rsidR="00C765DB" w:rsidRPr="006A0EFD" w:rsidRDefault="00C765DB" w:rsidP="00283C23">
      <w:pPr>
        <w:spacing w:line="276" w:lineRule="auto"/>
        <w:jc w:val="both"/>
        <w:rPr>
          <w:i/>
        </w:rPr>
      </w:pPr>
    </w:p>
    <w:p w:rsidR="00283C23" w:rsidRPr="00805AA4" w:rsidRDefault="00283C23" w:rsidP="00283C23">
      <w:pPr>
        <w:spacing w:line="276" w:lineRule="auto"/>
        <w:jc w:val="both"/>
      </w:pPr>
      <w:r w:rsidRPr="00805AA4">
        <w:t>Ukupan broj dodijeljenih ugovora u 201</w:t>
      </w:r>
      <w:r w:rsidR="00805AA4" w:rsidRPr="00805AA4">
        <w:t>7</w:t>
      </w:r>
      <w:r w:rsidRPr="00805AA4">
        <w:t xml:space="preserve">. godini na koje su primjenjeni  kriteriji za dodjelu ugovorana iz člana 64. stav (1) Zakona je </w:t>
      </w:r>
      <w:r w:rsidR="00805AA4" w:rsidRPr="00805AA4">
        <w:t>54.102</w:t>
      </w:r>
      <w:r w:rsidRPr="00805AA4">
        <w:t xml:space="preserve">, učešće kriterija ekonomski najpovoljnije </w:t>
      </w:r>
      <w:r w:rsidRPr="00805AA4">
        <w:lastRenderedPageBreak/>
        <w:t xml:space="preserve">ponude u ukupnom broju je </w:t>
      </w:r>
      <w:r w:rsidR="00805AA4" w:rsidRPr="00805AA4">
        <w:t>15.430</w:t>
      </w:r>
      <w:r w:rsidR="00A336E3" w:rsidRPr="00805AA4">
        <w:t xml:space="preserve"> </w:t>
      </w:r>
      <w:r w:rsidRPr="00805AA4">
        <w:t xml:space="preserve">ili </w:t>
      </w:r>
      <w:r w:rsidR="00805AA4" w:rsidRPr="00805AA4">
        <w:t>28,52</w:t>
      </w:r>
      <w:r w:rsidR="00A336E3" w:rsidRPr="00805AA4">
        <w:t xml:space="preserve"> </w:t>
      </w:r>
      <w:r w:rsidRPr="00805AA4">
        <w:t xml:space="preserve">%, a učešće kriterija najniže cijene je </w:t>
      </w:r>
      <w:r w:rsidR="00805AA4" w:rsidRPr="00805AA4">
        <w:t>38.672</w:t>
      </w:r>
      <w:r w:rsidR="00A336E3" w:rsidRPr="00805AA4">
        <w:t xml:space="preserve"> </w:t>
      </w:r>
      <w:r w:rsidRPr="00805AA4">
        <w:t xml:space="preserve">ili </w:t>
      </w:r>
      <w:r w:rsidR="00805AA4" w:rsidRPr="00805AA4">
        <w:t>71,48</w:t>
      </w:r>
      <w:r w:rsidR="00A336E3" w:rsidRPr="00805AA4">
        <w:t xml:space="preserve"> </w:t>
      </w:r>
      <w:r w:rsidRPr="00805AA4">
        <w:t xml:space="preserve">%. </w:t>
      </w:r>
    </w:p>
    <w:p w:rsidR="00A336E3" w:rsidRPr="006A0EFD" w:rsidRDefault="00A336E3" w:rsidP="00283C23">
      <w:pPr>
        <w:spacing w:line="276" w:lineRule="auto"/>
        <w:jc w:val="both"/>
        <w:rPr>
          <w:i/>
          <w:highlight w:val="yellow"/>
        </w:rPr>
      </w:pPr>
    </w:p>
    <w:p w:rsidR="00283C23" w:rsidRPr="0005556A" w:rsidRDefault="00283C23" w:rsidP="008826DD">
      <w:pPr>
        <w:spacing w:line="276" w:lineRule="auto"/>
        <w:jc w:val="both"/>
      </w:pPr>
      <w:r w:rsidRPr="0005556A">
        <w:t>Učešće</w:t>
      </w:r>
      <w:r w:rsidR="00A336E3" w:rsidRPr="0005556A">
        <w:t xml:space="preserve"> u </w:t>
      </w:r>
      <w:r w:rsidRPr="0005556A">
        <w:t xml:space="preserve"> </w:t>
      </w:r>
      <w:r w:rsidR="00A336E3" w:rsidRPr="0005556A">
        <w:t xml:space="preserve">ukupnom broju dodijeljenih ugovora </w:t>
      </w:r>
      <w:r w:rsidRPr="0005556A">
        <w:t xml:space="preserve">kriterija za dodjelu ugovora  ekonomski najpovoljnija ponuda, prema predmetu nabavke najveći je kod roba </w:t>
      </w:r>
      <w:r w:rsidR="0005556A" w:rsidRPr="0005556A">
        <w:t>85,21</w:t>
      </w:r>
      <w:r w:rsidR="00A336E3" w:rsidRPr="0005556A">
        <w:t xml:space="preserve"> </w:t>
      </w:r>
      <w:r w:rsidRPr="0005556A">
        <w:t xml:space="preserve">%, zatim  slijede usluge  </w:t>
      </w:r>
      <w:r w:rsidR="0005556A" w:rsidRPr="0005556A">
        <w:t>12,52</w:t>
      </w:r>
      <w:r w:rsidR="00A336E3" w:rsidRPr="0005556A">
        <w:t xml:space="preserve"> </w:t>
      </w:r>
      <w:r w:rsidRPr="0005556A">
        <w:t xml:space="preserve">%  i radovi sa </w:t>
      </w:r>
      <w:r w:rsidR="00A336E3" w:rsidRPr="0005556A">
        <w:t>2,</w:t>
      </w:r>
      <w:r w:rsidR="0005556A" w:rsidRPr="0005556A">
        <w:t>27</w:t>
      </w:r>
      <w:r w:rsidR="00A336E3" w:rsidRPr="0005556A">
        <w:t xml:space="preserve"> </w:t>
      </w:r>
      <w:r w:rsidRPr="0005556A">
        <w:t xml:space="preserve">%, a kod kriterija za dodjelu ugovorana najniža cijene, najveće je učešće kod roba </w:t>
      </w:r>
      <w:r w:rsidR="0005556A" w:rsidRPr="0005556A">
        <w:t>55,74</w:t>
      </w:r>
      <w:r w:rsidR="00C8674D" w:rsidRPr="0005556A">
        <w:t xml:space="preserve"> </w:t>
      </w:r>
      <w:r w:rsidRPr="0005556A">
        <w:t xml:space="preserve">%, zatim slijede usluge </w:t>
      </w:r>
      <w:r w:rsidR="0005556A" w:rsidRPr="0005556A">
        <w:t>31,15</w:t>
      </w:r>
      <w:r w:rsidR="00C8674D" w:rsidRPr="0005556A">
        <w:t xml:space="preserve"> </w:t>
      </w:r>
      <w:r w:rsidRPr="0005556A">
        <w:t xml:space="preserve">% i sa radovi </w:t>
      </w:r>
      <w:r w:rsidR="0005556A" w:rsidRPr="0005556A">
        <w:t>13,11</w:t>
      </w:r>
      <w:r w:rsidR="00C8674D" w:rsidRPr="0005556A">
        <w:t xml:space="preserve"> </w:t>
      </w:r>
      <w:r w:rsidRPr="0005556A">
        <w:t>%.</w:t>
      </w:r>
    </w:p>
    <w:p w:rsidR="00C8674D" w:rsidRPr="006A0EFD" w:rsidRDefault="00C8674D" w:rsidP="008826DD">
      <w:pPr>
        <w:spacing w:line="276" w:lineRule="auto"/>
        <w:jc w:val="both"/>
        <w:rPr>
          <w:i/>
        </w:rPr>
      </w:pPr>
    </w:p>
    <w:p w:rsidR="009B6676" w:rsidRPr="0005556A" w:rsidRDefault="009B6676" w:rsidP="008826DD">
      <w:pPr>
        <w:spacing w:line="276" w:lineRule="auto"/>
        <w:jc w:val="both"/>
      </w:pPr>
      <w:r w:rsidRPr="0005556A">
        <w:t>Ukupna vrijednosti dodijeljenih  ugovora u pоstupcimа јаvnih nаbаvki u 201</w:t>
      </w:r>
      <w:r w:rsidR="0005556A" w:rsidRPr="0005556A">
        <w:t>7</w:t>
      </w:r>
      <w:r w:rsidRPr="0005556A">
        <w:t xml:space="preserve">. godini prema kriterijima za dodjelu ugovora i predmetu nabavke </w:t>
      </w:r>
      <w:r w:rsidR="00C8674D" w:rsidRPr="0005556A">
        <w:t>data je na donjem grafikonu</w:t>
      </w:r>
      <w:r w:rsidRPr="0005556A">
        <w:t>:</w:t>
      </w:r>
    </w:p>
    <w:p w:rsidR="00C638FD" w:rsidRPr="006A0EFD" w:rsidRDefault="00C638FD" w:rsidP="006456E5">
      <w:pPr>
        <w:spacing w:line="276" w:lineRule="auto"/>
        <w:jc w:val="both"/>
        <w:rPr>
          <w:i/>
        </w:rPr>
      </w:pPr>
    </w:p>
    <w:p w:rsidR="00C638FD" w:rsidRPr="006A0EFD" w:rsidRDefault="0005556A" w:rsidP="00C638FD">
      <w:pPr>
        <w:spacing w:line="276" w:lineRule="auto"/>
        <w:jc w:val="center"/>
        <w:rPr>
          <w:i/>
        </w:rPr>
      </w:pPr>
      <w:r>
        <w:rPr>
          <w:noProof/>
        </w:rPr>
        <w:drawing>
          <wp:inline distT="0" distB="0" distL="0" distR="0" wp14:anchorId="7A1C4E07" wp14:editId="2AEA5868">
            <wp:extent cx="5743575" cy="3219450"/>
            <wp:effectExtent l="0" t="0" r="9525"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bl>
      <w:tblPr>
        <w:tblW w:w="9068" w:type="dxa"/>
        <w:tblLook w:val="04A0" w:firstRow="1" w:lastRow="0" w:firstColumn="1" w:lastColumn="0" w:noHBand="0" w:noVBand="1"/>
      </w:tblPr>
      <w:tblGrid>
        <w:gridCol w:w="2847"/>
        <w:gridCol w:w="1524"/>
        <w:gridCol w:w="1513"/>
        <w:gridCol w:w="1513"/>
        <w:gridCol w:w="1671"/>
      </w:tblGrid>
      <w:tr w:rsidR="0005556A" w:rsidRPr="0005556A" w:rsidTr="0005556A">
        <w:trPr>
          <w:trHeight w:val="235"/>
        </w:trPr>
        <w:tc>
          <w:tcPr>
            <w:tcW w:w="28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556A" w:rsidRPr="0005556A" w:rsidRDefault="0005556A">
            <w:pPr>
              <w:rPr>
                <w:color w:val="000000"/>
                <w:sz w:val="20"/>
                <w:szCs w:val="20"/>
              </w:rPr>
            </w:pPr>
            <w:r w:rsidRPr="0005556A">
              <w:rPr>
                <w:color w:val="000000"/>
                <w:sz w:val="20"/>
                <w:szCs w:val="20"/>
              </w:rPr>
              <w:t> </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05556A" w:rsidRPr="0005556A" w:rsidRDefault="0005556A" w:rsidP="0005556A">
            <w:pPr>
              <w:jc w:val="center"/>
              <w:rPr>
                <w:color w:val="000000"/>
                <w:sz w:val="20"/>
                <w:szCs w:val="20"/>
              </w:rPr>
            </w:pPr>
            <w:r>
              <w:rPr>
                <w:color w:val="000000"/>
                <w:sz w:val="20"/>
                <w:szCs w:val="20"/>
              </w:rPr>
              <w:t>Robe</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rsidR="0005556A" w:rsidRPr="0005556A" w:rsidRDefault="0005556A" w:rsidP="0005556A">
            <w:pPr>
              <w:jc w:val="center"/>
              <w:rPr>
                <w:color w:val="000000"/>
                <w:sz w:val="20"/>
                <w:szCs w:val="20"/>
              </w:rPr>
            </w:pPr>
            <w:r>
              <w:rPr>
                <w:color w:val="000000"/>
                <w:sz w:val="20"/>
                <w:szCs w:val="20"/>
              </w:rPr>
              <w:t>Usluge</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rsidR="0005556A" w:rsidRPr="0005556A" w:rsidRDefault="0005556A" w:rsidP="0005556A">
            <w:pPr>
              <w:jc w:val="center"/>
              <w:rPr>
                <w:color w:val="000000"/>
                <w:sz w:val="20"/>
                <w:szCs w:val="20"/>
              </w:rPr>
            </w:pPr>
            <w:r>
              <w:rPr>
                <w:color w:val="000000"/>
                <w:sz w:val="20"/>
                <w:szCs w:val="20"/>
              </w:rPr>
              <w:t>Radovi</w:t>
            </w:r>
          </w:p>
        </w:tc>
        <w:tc>
          <w:tcPr>
            <w:tcW w:w="1671" w:type="dxa"/>
            <w:tcBorders>
              <w:top w:val="single" w:sz="4" w:space="0" w:color="auto"/>
              <w:left w:val="nil"/>
              <w:bottom w:val="single" w:sz="4" w:space="0" w:color="auto"/>
              <w:right w:val="single" w:sz="4" w:space="0" w:color="auto"/>
            </w:tcBorders>
            <w:shd w:val="clear" w:color="auto" w:fill="auto"/>
            <w:noWrap/>
            <w:vAlign w:val="bottom"/>
            <w:hideMark/>
          </w:tcPr>
          <w:p w:rsidR="0005556A" w:rsidRPr="0005556A" w:rsidRDefault="0005556A" w:rsidP="0005556A">
            <w:pPr>
              <w:jc w:val="center"/>
              <w:rPr>
                <w:color w:val="000000"/>
                <w:sz w:val="20"/>
                <w:szCs w:val="20"/>
              </w:rPr>
            </w:pPr>
            <w:r>
              <w:rPr>
                <w:color w:val="000000"/>
                <w:sz w:val="20"/>
                <w:szCs w:val="20"/>
              </w:rPr>
              <w:t>Ukupno</w:t>
            </w:r>
          </w:p>
        </w:tc>
      </w:tr>
      <w:tr w:rsidR="0005556A" w:rsidRPr="0005556A" w:rsidTr="0005556A">
        <w:trPr>
          <w:trHeight w:val="235"/>
        </w:trPr>
        <w:tc>
          <w:tcPr>
            <w:tcW w:w="2847" w:type="dxa"/>
            <w:tcBorders>
              <w:top w:val="nil"/>
              <w:left w:val="single" w:sz="4" w:space="0" w:color="auto"/>
              <w:bottom w:val="single" w:sz="4" w:space="0" w:color="auto"/>
              <w:right w:val="single" w:sz="4" w:space="0" w:color="auto"/>
            </w:tcBorders>
            <w:shd w:val="clear" w:color="auto" w:fill="auto"/>
            <w:noWrap/>
            <w:vAlign w:val="bottom"/>
            <w:hideMark/>
          </w:tcPr>
          <w:p w:rsidR="0005556A" w:rsidRPr="0005556A" w:rsidRDefault="0005556A">
            <w:pPr>
              <w:rPr>
                <w:color w:val="000000"/>
                <w:sz w:val="20"/>
                <w:szCs w:val="20"/>
              </w:rPr>
            </w:pPr>
            <w:r w:rsidRPr="0005556A">
              <w:rPr>
                <w:color w:val="000000"/>
                <w:sz w:val="20"/>
                <w:szCs w:val="20"/>
              </w:rPr>
              <w:t>Ekonomski najpovoljnija ponuda</w:t>
            </w:r>
          </w:p>
        </w:tc>
        <w:tc>
          <w:tcPr>
            <w:tcW w:w="1524" w:type="dxa"/>
            <w:tcBorders>
              <w:top w:val="nil"/>
              <w:left w:val="nil"/>
              <w:bottom w:val="single" w:sz="4" w:space="0" w:color="auto"/>
              <w:right w:val="single" w:sz="4" w:space="0" w:color="auto"/>
            </w:tcBorders>
            <w:shd w:val="clear" w:color="auto" w:fill="auto"/>
            <w:noWrap/>
            <w:vAlign w:val="bottom"/>
            <w:hideMark/>
          </w:tcPr>
          <w:p w:rsidR="0005556A" w:rsidRPr="0005556A" w:rsidRDefault="0005556A" w:rsidP="0005556A">
            <w:pPr>
              <w:jc w:val="center"/>
              <w:rPr>
                <w:color w:val="000000"/>
                <w:sz w:val="20"/>
                <w:szCs w:val="20"/>
              </w:rPr>
            </w:pPr>
            <w:r w:rsidRPr="0005556A">
              <w:rPr>
                <w:color w:val="000000"/>
                <w:sz w:val="20"/>
                <w:szCs w:val="20"/>
              </w:rPr>
              <w:t>220.120.641,50</w:t>
            </w:r>
          </w:p>
        </w:tc>
        <w:tc>
          <w:tcPr>
            <w:tcW w:w="1513" w:type="dxa"/>
            <w:tcBorders>
              <w:top w:val="nil"/>
              <w:left w:val="nil"/>
              <w:bottom w:val="single" w:sz="4" w:space="0" w:color="auto"/>
              <w:right w:val="single" w:sz="4" w:space="0" w:color="auto"/>
            </w:tcBorders>
            <w:shd w:val="clear" w:color="auto" w:fill="auto"/>
            <w:noWrap/>
            <w:vAlign w:val="bottom"/>
            <w:hideMark/>
          </w:tcPr>
          <w:p w:rsidR="0005556A" w:rsidRPr="0005556A" w:rsidRDefault="0005556A" w:rsidP="0005556A">
            <w:pPr>
              <w:jc w:val="center"/>
              <w:rPr>
                <w:color w:val="000000"/>
                <w:sz w:val="20"/>
                <w:szCs w:val="20"/>
              </w:rPr>
            </w:pPr>
            <w:r w:rsidRPr="0005556A">
              <w:rPr>
                <w:color w:val="000000"/>
                <w:sz w:val="20"/>
                <w:szCs w:val="20"/>
              </w:rPr>
              <w:t>29.846.044,88</w:t>
            </w:r>
          </w:p>
        </w:tc>
        <w:tc>
          <w:tcPr>
            <w:tcW w:w="1513" w:type="dxa"/>
            <w:tcBorders>
              <w:top w:val="nil"/>
              <w:left w:val="nil"/>
              <w:bottom w:val="single" w:sz="4" w:space="0" w:color="auto"/>
              <w:right w:val="single" w:sz="4" w:space="0" w:color="auto"/>
            </w:tcBorders>
            <w:shd w:val="clear" w:color="auto" w:fill="auto"/>
            <w:noWrap/>
            <w:vAlign w:val="bottom"/>
            <w:hideMark/>
          </w:tcPr>
          <w:p w:rsidR="0005556A" w:rsidRPr="0005556A" w:rsidRDefault="0005556A" w:rsidP="0005556A">
            <w:pPr>
              <w:jc w:val="center"/>
              <w:rPr>
                <w:color w:val="000000"/>
                <w:sz w:val="20"/>
                <w:szCs w:val="20"/>
              </w:rPr>
            </w:pPr>
            <w:r w:rsidRPr="0005556A">
              <w:rPr>
                <w:color w:val="000000"/>
                <w:sz w:val="20"/>
                <w:szCs w:val="20"/>
              </w:rPr>
              <w:t>45.102.784,26</w:t>
            </w:r>
          </w:p>
        </w:tc>
        <w:tc>
          <w:tcPr>
            <w:tcW w:w="1671" w:type="dxa"/>
            <w:tcBorders>
              <w:top w:val="nil"/>
              <w:left w:val="nil"/>
              <w:bottom w:val="single" w:sz="4" w:space="0" w:color="auto"/>
              <w:right w:val="single" w:sz="4" w:space="0" w:color="auto"/>
            </w:tcBorders>
            <w:shd w:val="clear" w:color="auto" w:fill="auto"/>
            <w:noWrap/>
            <w:vAlign w:val="bottom"/>
            <w:hideMark/>
          </w:tcPr>
          <w:p w:rsidR="0005556A" w:rsidRPr="0005556A" w:rsidRDefault="0005556A" w:rsidP="0005556A">
            <w:pPr>
              <w:jc w:val="center"/>
              <w:rPr>
                <w:color w:val="000000"/>
                <w:sz w:val="20"/>
                <w:szCs w:val="20"/>
              </w:rPr>
            </w:pPr>
            <w:r w:rsidRPr="0005556A">
              <w:rPr>
                <w:color w:val="000000"/>
                <w:sz w:val="20"/>
                <w:szCs w:val="20"/>
              </w:rPr>
              <w:t>295.069.470,64</w:t>
            </w:r>
          </w:p>
        </w:tc>
      </w:tr>
      <w:tr w:rsidR="0005556A" w:rsidRPr="0005556A" w:rsidTr="0005556A">
        <w:trPr>
          <w:trHeight w:val="235"/>
        </w:trPr>
        <w:tc>
          <w:tcPr>
            <w:tcW w:w="2847" w:type="dxa"/>
            <w:tcBorders>
              <w:top w:val="nil"/>
              <w:left w:val="single" w:sz="4" w:space="0" w:color="auto"/>
              <w:bottom w:val="single" w:sz="4" w:space="0" w:color="auto"/>
              <w:right w:val="single" w:sz="4" w:space="0" w:color="auto"/>
            </w:tcBorders>
            <w:shd w:val="clear" w:color="auto" w:fill="auto"/>
            <w:noWrap/>
            <w:vAlign w:val="bottom"/>
            <w:hideMark/>
          </w:tcPr>
          <w:p w:rsidR="0005556A" w:rsidRPr="0005556A" w:rsidRDefault="0005556A">
            <w:pPr>
              <w:rPr>
                <w:color w:val="000000"/>
                <w:sz w:val="20"/>
                <w:szCs w:val="20"/>
              </w:rPr>
            </w:pPr>
            <w:r w:rsidRPr="0005556A">
              <w:rPr>
                <w:color w:val="000000"/>
                <w:sz w:val="20"/>
                <w:szCs w:val="20"/>
              </w:rPr>
              <w:t>Najniža</w:t>
            </w:r>
          </w:p>
        </w:tc>
        <w:tc>
          <w:tcPr>
            <w:tcW w:w="1524" w:type="dxa"/>
            <w:tcBorders>
              <w:top w:val="nil"/>
              <w:left w:val="nil"/>
              <w:bottom w:val="single" w:sz="4" w:space="0" w:color="auto"/>
              <w:right w:val="single" w:sz="4" w:space="0" w:color="auto"/>
            </w:tcBorders>
            <w:shd w:val="clear" w:color="auto" w:fill="auto"/>
            <w:noWrap/>
            <w:vAlign w:val="bottom"/>
            <w:hideMark/>
          </w:tcPr>
          <w:p w:rsidR="0005556A" w:rsidRPr="0005556A" w:rsidRDefault="0005556A" w:rsidP="0005556A">
            <w:pPr>
              <w:jc w:val="center"/>
              <w:rPr>
                <w:color w:val="000000"/>
                <w:sz w:val="20"/>
                <w:szCs w:val="20"/>
              </w:rPr>
            </w:pPr>
            <w:r w:rsidRPr="0005556A">
              <w:rPr>
                <w:color w:val="000000"/>
                <w:sz w:val="20"/>
                <w:szCs w:val="20"/>
              </w:rPr>
              <w:t>588.010.824,13</w:t>
            </w:r>
          </w:p>
        </w:tc>
        <w:tc>
          <w:tcPr>
            <w:tcW w:w="1513" w:type="dxa"/>
            <w:tcBorders>
              <w:top w:val="nil"/>
              <w:left w:val="nil"/>
              <w:bottom w:val="single" w:sz="4" w:space="0" w:color="auto"/>
              <w:right w:val="single" w:sz="4" w:space="0" w:color="auto"/>
            </w:tcBorders>
            <w:shd w:val="clear" w:color="auto" w:fill="auto"/>
            <w:noWrap/>
            <w:vAlign w:val="bottom"/>
            <w:hideMark/>
          </w:tcPr>
          <w:p w:rsidR="0005556A" w:rsidRPr="0005556A" w:rsidRDefault="0005556A" w:rsidP="0005556A">
            <w:pPr>
              <w:jc w:val="center"/>
              <w:rPr>
                <w:color w:val="000000"/>
                <w:sz w:val="20"/>
                <w:szCs w:val="20"/>
              </w:rPr>
            </w:pPr>
            <w:r w:rsidRPr="0005556A">
              <w:rPr>
                <w:color w:val="000000"/>
                <w:sz w:val="20"/>
                <w:szCs w:val="20"/>
              </w:rPr>
              <w:t>389.154.701,48</w:t>
            </w:r>
          </w:p>
        </w:tc>
        <w:tc>
          <w:tcPr>
            <w:tcW w:w="1513" w:type="dxa"/>
            <w:tcBorders>
              <w:top w:val="nil"/>
              <w:left w:val="nil"/>
              <w:bottom w:val="single" w:sz="4" w:space="0" w:color="auto"/>
              <w:right w:val="single" w:sz="4" w:space="0" w:color="auto"/>
            </w:tcBorders>
            <w:shd w:val="clear" w:color="auto" w:fill="auto"/>
            <w:noWrap/>
            <w:vAlign w:val="bottom"/>
            <w:hideMark/>
          </w:tcPr>
          <w:p w:rsidR="0005556A" w:rsidRPr="0005556A" w:rsidRDefault="0005556A" w:rsidP="0005556A">
            <w:pPr>
              <w:jc w:val="center"/>
              <w:rPr>
                <w:color w:val="000000"/>
                <w:sz w:val="20"/>
                <w:szCs w:val="20"/>
              </w:rPr>
            </w:pPr>
            <w:r w:rsidRPr="0005556A">
              <w:rPr>
                <w:color w:val="000000"/>
                <w:sz w:val="20"/>
                <w:szCs w:val="20"/>
              </w:rPr>
              <w:t>465.123.588,97</w:t>
            </w:r>
          </w:p>
        </w:tc>
        <w:tc>
          <w:tcPr>
            <w:tcW w:w="1671" w:type="dxa"/>
            <w:tcBorders>
              <w:top w:val="nil"/>
              <w:left w:val="nil"/>
              <w:bottom w:val="single" w:sz="4" w:space="0" w:color="auto"/>
              <w:right w:val="single" w:sz="4" w:space="0" w:color="auto"/>
            </w:tcBorders>
            <w:shd w:val="clear" w:color="auto" w:fill="auto"/>
            <w:noWrap/>
            <w:vAlign w:val="bottom"/>
            <w:hideMark/>
          </w:tcPr>
          <w:p w:rsidR="0005556A" w:rsidRPr="0005556A" w:rsidRDefault="0005556A" w:rsidP="0005556A">
            <w:pPr>
              <w:jc w:val="center"/>
              <w:rPr>
                <w:color w:val="000000"/>
                <w:sz w:val="20"/>
                <w:szCs w:val="20"/>
              </w:rPr>
            </w:pPr>
            <w:r w:rsidRPr="0005556A">
              <w:rPr>
                <w:color w:val="000000"/>
                <w:sz w:val="20"/>
                <w:szCs w:val="20"/>
              </w:rPr>
              <w:t>1.442.289.114,58</w:t>
            </w:r>
          </w:p>
        </w:tc>
      </w:tr>
      <w:tr w:rsidR="0005556A" w:rsidRPr="0005556A" w:rsidTr="0005556A">
        <w:trPr>
          <w:trHeight w:val="235"/>
        </w:trPr>
        <w:tc>
          <w:tcPr>
            <w:tcW w:w="2847" w:type="dxa"/>
            <w:tcBorders>
              <w:top w:val="nil"/>
              <w:left w:val="single" w:sz="4" w:space="0" w:color="auto"/>
              <w:bottom w:val="single" w:sz="4" w:space="0" w:color="auto"/>
              <w:right w:val="single" w:sz="4" w:space="0" w:color="auto"/>
            </w:tcBorders>
            <w:shd w:val="clear" w:color="auto" w:fill="auto"/>
            <w:noWrap/>
            <w:vAlign w:val="bottom"/>
            <w:hideMark/>
          </w:tcPr>
          <w:p w:rsidR="0005556A" w:rsidRPr="0005556A" w:rsidRDefault="0005556A">
            <w:pPr>
              <w:rPr>
                <w:color w:val="000000"/>
                <w:sz w:val="20"/>
                <w:szCs w:val="20"/>
              </w:rPr>
            </w:pPr>
            <w:r w:rsidRPr="0005556A">
              <w:rPr>
                <w:color w:val="000000"/>
                <w:sz w:val="20"/>
                <w:szCs w:val="20"/>
              </w:rPr>
              <w:t>Ukupno</w:t>
            </w:r>
          </w:p>
        </w:tc>
        <w:tc>
          <w:tcPr>
            <w:tcW w:w="1524" w:type="dxa"/>
            <w:tcBorders>
              <w:top w:val="nil"/>
              <w:left w:val="nil"/>
              <w:bottom w:val="single" w:sz="4" w:space="0" w:color="auto"/>
              <w:right w:val="single" w:sz="4" w:space="0" w:color="auto"/>
            </w:tcBorders>
            <w:shd w:val="clear" w:color="auto" w:fill="auto"/>
            <w:noWrap/>
            <w:vAlign w:val="bottom"/>
            <w:hideMark/>
          </w:tcPr>
          <w:p w:rsidR="0005556A" w:rsidRPr="0005556A" w:rsidRDefault="0005556A" w:rsidP="0005556A">
            <w:pPr>
              <w:jc w:val="center"/>
              <w:rPr>
                <w:color w:val="000000"/>
                <w:sz w:val="20"/>
                <w:szCs w:val="20"/>
              </w:rPr>
            </w:pPr>
            <w:r w:rsidRPr="0005556A">
              <w:rPr>
                <w:color w:val="000000"/>
                <w:sz w:val="20"/>
                <w:szCs w:val="20"/>
              </w:rPr>
              <w:t>808.131.465,63</w:t>
            </w:r>
          </w:p>
        </w:tc>
        <w:tc>
          <w:tcPr>
            <w:tcW w:w="1513" w:type="dxa"/>
            <w:tcBorders>
              <w:top w:val="nil"/>
              <w:left w:val="nil"/>
              <w:bottom w:val="single" w:sz="4" w:space="0" w:color="auto"/>
              <w:right w:val="single" w:sz="4" w:space="0" w:color="auto"/>
            </w:tcBorders>
            <w:shd w:val="clear" w:color="auto" w:fill="auto"/>
            <w:noWrap/>
            <w:vAlign w:val="bottom"/>
            <w:hideMark/>
          </w:tcPr>
          <w:p w:rsidR="0005556A" w:rsidRPr="0005556A" w:rsidRDefault="0005556A" w:rsidP="0005556A">
            <w:pPr>
              <w:jc w:val="center"/>
              <w:rPr>
                <w:color w:val="000000"/>
                <w:sz w:val="20"/>
                <w:szCs w:val="20"/>
              </w:rPr>
            </w:pPr>
            <w:r w:rsidRPr="0005556A">
              <w:rPr>
                <w:color w:val="000000"/>
                <w:sz w:val="20"/>
                <w:szCs w:val="20"/>
              </w:rPr>
              <w:t>419.000.746,36</w:t>
            </w:r>
          </w:p>
        </w:tc>
        <w:tc>
          <w:tcPr>
            <w:tcW w:w="1513" w:type="dxa"/>
            <w:tcBorders>
              <w:top w:val="nil"/>
              <w:left w:val="nil"/>
              <w:bottom w:val="single" w:sz="4" w:space="0" w:color="auto"/>
              <w:right w:val="single" w:sz="4" w:space="0" w:color="auto"/>
            </w:tcBorders>
            <w:shd w:val="clear" w:color="auto" w:fill="auto"/>
            <w:noWrap/>
            <w:vAlign w:val="bottom"/>
            <w:hideMark/>
          </w:tcPr>
          <w:p w:rsidR="0005556A" w:rsidRPr="0005556A" w:rsidRDefault="0005556A" w:rsidP="0005556A">
            <w:pPr>
              <w:jc w:val="center"/>
              <w:rPr>
                <w:color w:val="000000"/>
                <w:sz w:val="20"/>
                <w:szCs w:val="20"/>
              </w:rPr>
            </w:pPr>
            <w:r w:rsidRPr="0005556A">
              <w:rPr>
                <w:color w:val="000000"/>
                <w:sz w:val="20"/>
                <w:szCs w:val="20"/>
              </w:rPr>
              <w:t>510.226.373,23</w:t>
            </w:r>
          </w:p>
        </w:tc>
        <w:tc>
          <w:tcPr>
            <w:tcW w:w="1671" w:type="dxa"/>
            <w:tcBorders>
              <w:top w:val="nil"/>
              <w:left w:val="nil"/>
              <w:bottom w:val="single" w:sz="4" w:space="0" w:color="auto"/>
              <w:right w:val="single" w:sz="4" w:space="0" w:color="auto"/>
            </w:tcBorders>
            <w:shd w:val="clear" w:color="auto" w:fill="auto"/>
            <w:noWrap/>
            <w:vAlign w:val="bottom"/>
            <w:hideMark/>
          </w:tcPr>
          <w:p w:rsidR="0005556A" w:rsidRPr="0005556A" w:rsidRDefault="0005556A" w:rsidP="0005556A">
            <w:pPr>
              <w:jc w:val="center"/>
              <w:rPr>
                <w:color w:val="000000"/>
                <w:sz w:val="20"/>
                <w:szCs w:val="20"/>
              </w:rPr>
            </w:pPr>
            <w:r w:rsidRPr="0005556A">
              <w:rPr>
                <w:color w:val="000000"/>
                <w:sz w:val="20"/>
                <w:szCs w:val="20"/>
              </w:rPr>
              <w:t>1.737.358.585,22</w:t>
            </w:r>
          </w:p>
        </w:tc>
      </w:tr>
    </w:tbl>
    <w:p w:rsidR="00C638FD" w:rsidRPr="006A0EFD" w:rsidRDefault="00C638FD" w:rsidP="006456E5">
      <w:pPr>
        <w:spacing w:line="276" w:lineRule="auto"/>
        <w:jc w:val="both"/>
        <w:rPr>
          <w:i/>
          <w:highlight w:val="yellow"/>
        </w:rPr>
      </w:pPr>
    </w:p>
    <w:p w:rsidR="008771DF" w:rsidRPr="00335AB5" w:rsidRDefault="004D6D11" w:rsidP="008826DD">
      <w:pPr>
        <w:spacing w:line="276" w:lineRule="auto"/>
        <w:jc w:val="both"/>
      </w:pPr>
      <w:r w:rsidRPr="00335AB5">
        <w:t>Ukupna vrijednost dodijeljenih ugovora u 201</w:t>
      </w:r>
      <w:r w:rsidR="0005556A" w:rsidRPr="00335AB5">
        <w:t>7</w:t>
      </w:r>
      <w:r w:rsidRPr="00335AB5">
        <w:t xml:space="preserve">. godini na koje su primjenjeni  kriteriji </w:t>
      </w:r>
      <w:r w:rsidR="003A617E" w:rsidRPr="00335AB5">
        <w:t xml:space="preserve">za dodjelu ugovorana </w:t>
      </w:r>
      <w:r w:rsidRPr="00335AB5">
        <w:t xml:space="preserve">iz člana 64. stav (1) Zakona je </w:t>
      </w:r>
      <w:r w:rsidR="0005556A" w:rsidRPr="00335AB5">
        <w:rPr>
          <w:color w:val="000000"/>
        </w:rPr>
        <w:t xml:space="preserve">1.737.358.585,22 </w:t>
      </w:r>
      <w:r w:rsidRPr="00335AB5">
        <w:t>KM, u</w:t>
      </w:r>
      <w:r w:rsidR="00FE33EC" w:rsidRPr="00335AB5">
        <w:t>češće</w:t>
      </w:r>
      <w:r w:rsidR="002C2470" w:rsidRPr="00335AB5">
        <w:t xml:space="preserve"> </w:t>
      </w:r>
      <w:r w:rsidR="008E2247" w:rsidRPr="00335AB5">
        <w:t xml:space="preserve">kriterija </w:t>
      </w:r>
      <w:r w:rsidR="002C2470" w:rsidRPr="00335AB5">
        <w:t xml:space="preserve">ekonomski najpovoljnije ponude u ukupnoj vrijednosti </w:t>
      </w:r>
      <w:r w:rsidR="00FE33EC" w:rsidRPr="00335AB5">
        <w:t xml:space="preserve">je </w:t>
      </w:r>
      <w:r w:rsidR="0005556A" w:rsidRPr="00335AB5">
        <w:rPr>
          <w:color w:val="000000"/>
        </w:rPr>
        <w:t xml:space="preserve">295.069.470,64 </w:t>
      </w:r>
      <w:r w:rsidRPr="00335AB5">
        <w:t xml:space="preserve">KM </w:t>
      </w:r>
      <w:r w:rsidR="00FE33EC" w:rsidRPr="00335AB5">
        <w:t xml:space="preserve">ili </w:t>
      </w:r>
      <w:r w:rsidR="0005556A" w:rsidRPr="00335AB5">
        <w:t>16,98</w:t>
      </w:r>
      <w:r w:rsidR="00C638FD" w:rsidRPr="00335AB5">
        <w:t xml:space="preserve"> </w:t>
      </w:r>
      <w:r w:rsidRPr="00335AB5">
        <w:t>%</w:t>
      </w:r>
      <w:r w:rsidR="00FE33EC" w:rsidRPr="00335AB5">
        <w:t xml:space="preserve">, a učešće kriterija najniže cijene je </w:t>
      </w:r>
      <w:r w:rsidR="0005556A" w:rsidRPr="00335AB5">
        <w:rPr>
          <w:color w:val="000000"/>
        </w:rPr>
        <w:t xml:space="preserve">1.442.289.114,58 </w:t>
      </w:r>
      <w:r w:rsidRPr="00335AB5">
        <w:t xml:space="preserve">KM </w:t>
      </w:r>
      <w:r w:rsidR="00FE33EC" w:rsidRPr="00335AB5">
        <w:t xml:space="preserve">ili </w:t>
      </w:r>
      <w:r w:rsidR="0005556A" w:rsidRPr="00335AB5">
        <w:t>83,02</w:t>
      </w:r>
      <w:r w:rsidR="00C638FD" w:rsidRPr="00335AB5">
        <w:t xml:space="preserve"> </w:t>
      </w:r>
      <w:r w:rsidRPr="00335AB5">
        <w:t>%</w:t>
      </w:r>
      <w:r w:rsidR="00FE33EC" w:rsidRPr="00335AB5">
        <w:t>.</w:t>
      </w:r>
      <w:r w:rsidR="009B6676" w:rsidRPr="00335AB5">
        <w:t xml:space="preserve"> </w:t>
      </w:r>
    </w:p>
    <w:p w:rsidR="00C8674D" w:rsidRPr="006A0EFD" w:rsidRDefault="00C8674D" w:rsidP="008826DD">
      <w:pPr>
        <w:spacing w:line="276" w:lineRule="auto"/>
        <w:jc w:val="both"/>
        <w:rPr>
          <w:i/>
        </w:rPr>
      </w:pPr>
    </w:p>
    <w:p w:rsidR="002C2470" w:rsidRPr="00F12205" w:rsidRDefault="00E63961" w:rsidP="008826DD">
      <w:pPr>
        <w:spacing w:line="276" w:lineRule="auto"/>
        <w:jc w:val="both"/>
      </w:pPr>
      <w:r w:rsidRPr="00F12205">
        <w:t xml:space="preserve">Učešće u  ukupnoj vrijednosti dodijeljenih ugovora </w:t>
      </w:r>
      <w:r w:rsidR="004D6D11" w:rsidRPr="00F12205">
        <w:t>kriterija</w:t>
      </w:r>
      <w:r w:rsidR="003A617E" w:rsidRPr="00F12205">
        <w:t xml:space="preserve"> za dodjelu ugovora</w:t>
      </w:r>
      <w:r w:rsidR="00901C8D" w:rsidRPr="00F12205">
        <w:t xml:space="preserve"> </w:t>
      </w:r>
      <w:r w:rsidR="004D6D11" w:rsidRPr="00F12205">
        <w:t xml:space="preserve"> </w:t>
      </w:r>
      <w:r w:rsidR="002C2470" w:rsidRPr="00F12205">
        <w:t>ekonomski najpovoljnij</w:t>
      </w:r>
      <w:r w:rsidR="003A617E" w:rsidRPr="00F12205">
        <w:t>a</w:t>
      </w:r>
      <w:r w:rsidR="002C2470" w:rsidRPr="00F12205">
        <w:t xml:space="preserve"> ponud</w:t>
      </w:r>
      <w:r w:rsidR="003A617E" w:rsidRPr="00F12205">
        <w:t>a,</w:t>
      </w:r>
      <w:r w:rsidR="002C2470" w:rsidRPr="00F12205">
        <w:t xml:space="preserve"> prema predmetu nab</w:t>
      </w:r>
      <w:r w:rsidR="00B07B22" w:rsidRPr="00F12205">
        <w:t>av</w:t>
      </w:r>
      <w:r w:rsidR="00844865" w:rsidRPr="00F12205">
        <w:t>k</w:t>
      </w:r>
      <w:r w:rsidR="00B07B22" w:rsidRPr="00F12205">
        <w:t xml:space="preserve">e najveći je kod </w:t>
      </w:r>
      <w:r w:rsidR="0079556C" w:rsidRPr="00F12205">
        <w:t xml:space="preserve">roba </w:t>
      </w:r>
      <w:r w:rsidR="00335AB5" w:rsidRPr="00F12205">
        <w:t>74,60</w:t>
      </w:r>
      <w:r w:rsidRPr="00F12205">
        <w:t xml:space="preserve"> </w:t>
      </w:r>
      <w:r w:rsidR="0079556C" w:rsidRPr="00F12205">
        <w:t xml:space="preserve">%, </w:t>
      </w:r>
      <w:r w:rsidR="002C2470" w:rsidRPr="00F12205">
        <w:t xml:space="preserve">zatim  slijede </w:t>
      </w:r>
      <w:r w:rsidRPr="00F12205">
        <w:t xml:space="preserve">radovi sa </w:t>
      </w:r>
      <w:r w:rsidR="00335AB5" w:rsidRPr="00F12205">
        <w:t>15,28</w:t>
      </w:r>
      <w:r w:rsidRPr="00F12205">
        <w:t xml:space="preserve"> % i </w:t>
      </w:r>
      <w:r w:rsidR="0079556C" w:rsidRPr="00F12205">
        <w:t>usluge</w:t>
      </w:r>
      <w:r w:rsidR="002C2470" w:rsidRPr="00F12205">
        <w:t xml:space="preserve">  </w:t>
      </w:r>
      <w:r w:rsidRPr="00F12205">
        <w:t>10,</w:t>
      </w:r>
      <w:r w:rsidR="00335AB5" w:rsidRPr="00F12205">
        <w:t>12</w:t>
      </w:r>
      <w:r w:rsidRPr="00F12205">
        <w:t xml:space="preserve"> %,</w:t>
      </w:r>
      <w:r w:rsidR="002C2470" w:rsidRPr="00F12205">
        <w:t xml:space="preserve"> </w:t>
      </w:r>
      <w:r w:rsidR="003A617E" w:rsidRPr="00F12205">
        <w:t>a kod kriterija za dodjelu ugovora</w:t>
      </w:r>
      <w:r w:rsidR="00283C23" w:rsidRPr="00F12205">
        <w:t xml:space="preserve"> </w:t>
      </w:r>
      <w:r w:rsidR="00C16213" w:rsidRPr="00F12205">
        <w:t>najniž</w:t>
      </w:r>
      <w:r w:rsidR="003A617E" w:rsidRPr="00F12205">
        <w:t>a</w:t>
      </w:r>
      <w:r w:rsidR="00C16213" w:rsidRPr="00F12205">
        <w:t xml:space="preserve"> cijen</w:t>
      </w:r>
      <w:r w:rsidR="00283C23" w:rsidRPr="00F12205">
        <w:t>a</w:t>
      </w:r>
      <w:r w:rsidR="003A617E" w:rsidRPr="00F12205">
        <w:t>,</w:t>
      </w:r>
      <w:r w:rsidR="00C16213" w:rsidRPr="00F12205">
        <w:t xml:space="preserve"> </w:t>
      </w:r>
      <w:r w:rsidR="002C2470" w:rsidRPr="00F12205">
        <w:t>najveć</w:t>
      </w:r>
      <w:r w:rsidR="003A617E" w:rsidRPr="00F12205">
        <w:t>e</w:t>
      </w:r>
      <w:r w:rsidR="002C2470" w:rsidRPr="00F12205">
        <w:t xml:space="preserve"> je </w:t>
      </w:r>
      <w:r w:rsidR="003A617E" w:rsidRPr="00F12205">
        <w:t xml:space="preserve">učešće </w:t>
      </w:r>
      <w:r w:rsidR="002C2470" w:rsidRPr="00F12205">
        <w:t xml:space="preserve">kod </w:t>
      </w:r>
      <w:r w:rsidR="00D32712" w:rsidRPr="00F12205">
        <w:t>roba</w:t>
      </w:r>
      <w:r w:rsidRPr="00F12205">
        <w:t xml:space="preserve"> sa </w:t>
      </w:r>
      <w:r w:rsidR="00F12205" w:rsidRPr="00F12205">
        <w:t xml:space="preserve">46,52 </w:t>
      </w:r>
      <w:r w:rsidRPr="00F12205">
        <w:t xml:space="preserve">% zatim slijede </w:t>
      </w:r>
      <w:r w:rsidR="00F12205" w:rsidRPr="00F12205">
        <w:t>radovi 29,37</w:t>
      </w:r>
      <w:r w:rsidR="0079556C" w:rsidRPr="00F12205">
        <w:t xml:space="preserve"> </w:t>
      </w:r>
      <w:r w:rsidRPr="00F12205">
        <w:t xml:space="preserve">i </w:t>
      </w:r>
      <w:r w:rsidR="0079556C" w:rsidRPr="00F12205">
        <w:t xml:space="preserve"> </w:t>
      </w:r>
      <w:r w:rsidR="00F12205" w:rsidRPr="00F12205">
        <w:t>usluge</w:t>
      </w:r>
      <w:r w:rsidR="003A617E" w:rsidRPr="00F12205">
        <w:t xml:space="preserve"> </w:t>
      </w:r>
      <w:r w:rsidR="00F12205" w:rsidRPr="00F12205">
        <w:t>24,11 %.</w:t>
      </w:r>
    </w:p>
    <w:p w:rsidR="00D32712" w:rsidRPr="006A0EFD" w:rsidRDefault="00D32712" w:rsidP="006456E5">
      <w:pPr>
        <w:spacing w:line="276" w:lineRule="auto"/>
        <w:jc w:val="both"/>
        <w:rPr>
          <w:i/>
        </w:rPr>
      </w:pPr>
    </w:p>
    <w:p w:rsidR="00D10398" w:rsidRPr="00F12205" w:rsidRDefault="00844865" w:rsidP="006456E5">
      <w:pPr>
        <w:spacing w:line="276" w:lineRule="auto"/>
        <w:jc w:val="both"/>
      </w:pPr>
      <w:r w:rsidRPr="00F12205">
        <w:lastRenderedPageBreak/>
        <w:t>U skladu sa</w:t>
      </w:r>
      <w:r w:rsidR="002C2470" w:rsidRPr="00F12205">
        <w:t xml:space="preserve"> naveden</w:t>
      </w:r>
      <w:r w:rsidRPr="00F12205">
        <w:t>i</w:t>
      </w:r>
      <w:r w:rsidR="002C2470" w:rsidRPr="00F12205">
        <w:t>m, ugovor</w:t>
      </w:r>
      <w:r w:rsidR="003A03A8" w:rsidRPr="00F12205">
        <w:t>n</w:t>
      </w:r>
      <w:r w:rsidRPr="00F12205">
        <w:t>i</w:t>
      </w:r>
      <w:r w:rsidR="002C2470" w:rsidRPr="00F12205">
        <w:t xml:space="preserve"> </w:t>
      </w:r>
      <w:r w:rsidRPr="00F12205">
        <w:t>organi</w:t>
      </w:r>
      <w:r w:rsidR="002C2470" w:rsidRPr="00F12205">
        <w:t xml:space="preserve"> </w:t>
      </w:r>
      <w:r w:rsidR="003A03A8" w:rsidRPr="00F12205">
        <w:t>u puno većoj mjeri primjenjuju kriterij najniž</w:t>
      </w:r>
      <w:r w:rsidR="00D10398" w:rsidRPr="00F12205">
        <w:t>a</w:t>
      </w:r>
      <w:r w:rsidR="003A03A8" w:rsidRPr="00F12205">
        <w:t xml:space="preserve"> cijen</w:t>
      </w:r>
      <w:r w:rsidR="00D10398" w:rsidRPr="00F12205">
        <w:t>a</w:t>
      </w:r>
      <w:r w:rsidR="003A03A8" w:rsidRPr="00F12205">
        <w:t xml:space="preserve"> i</w:t>
      </w:r>
      <w:r w:rsidR="00881344" w:rsidRPr="00F12205">
        <w:t xml:space="preserve"> </w:t>
      </w:r>
      <w:r w:rsidR="003A03A8" w:rsidRPr="00F12205">
        <w:t>ako primjenom kriterija ekonomsk</w:t>
      </w:r>
      <w:r w:rsidR="00D10398" w:rsidRPr="00F12205">
        <w:t>i</w:t>
      </w:r>
      <w:r w:rsidR="003A03A8" w:rsidRPr="00F12205">
        <w:t xml:space="preserve"> najpovoljnij</w:t>
      </w:r>
      <w:r w:rsidR="00D10398" w:rsidRPr="00F12205">
        <w:t>i</w:t>
      </w:r>
      <w:r w:rsidR="003A03A8" w:rsidRPr="00F12205">
        <w:t xml:space="preserve"> ponud</w:t>
      </w:r>
      <w:r w:rsidR="00D10398" w:rsidRPr="00F12205">
        <w:t>a</w:t>
      </w:r>
      <w:r w:rsidR="003A03A8" w:rsidRPr="00F12205">
        <w:t xml:space="preserve"> mog</w:t>
      </w:r>
      <w:r w:rsidR="004F0A6C" w:rsidRPr="00F12205">
        <w:t>u imati puno isplativije nabav</w:t>
      </w:r>
      <w:r w:rsidR="00DA5FDF" w:rsidRPr="00F12205">
        <w:t>k</w:t>
      </w:r>
      <w:r w:rsidR="004F0A6C" w:rsidRPr="00F12205">
        <w:t>e</w:t>
      </w:r>
      <w:r w:rsidR="003A03A8" w:rsidRPr="00F12205">
        <w:t>, odnosn</w:t>
      </w:r>
      <w:r w:rsidRPr="00F12205">
        <w:t>o za uloženi novac dobiti više.</w:t>
      </w:r>
    </w:p>
    <w:p w:rsidR="00DD2981" w:rsidRPr="006A0EFD" w:rsidRDefault="00DD2981" w:rsidP="006456E5">
      <w:pPr>
        <w:spacing w:line="276" w:lineRule="auto"/>
        <w:jc w:val="both"/>
        <w:rPr>
          <w:i/>
        </w:rPr>
      </w:pPr>
    </w:p>
    <w:p w:rsidR="00C75050" w:rsidRPr="00C91CC3" w:rsidRDefault="00C75050" w:rsidP="006456E5">
      <w:pPr>
        <w:keepNext/>
        <w:keepLines/>
        <w:spacing w:line="276" w:lineRule="auto"/>
        <w:outlineLvl w:val="1"/>
        <w:rPr>
          <w:rFonts w:eastAsiaTheme="majorEastAsia" w:cstheme="minorHAnsi"/>
          <w:b/>
          <w:bCs/>
          <w:color w:val="000000" w:themeColor="text1"/>
          <w:u w:val="single"/>
        </w:rPr>
      </w:pPr>
      <w:bookmarkStart w:id="42" w:name="_Toc514938620"/>
      <w:r w:rsidRPr="00C91CC3">
        <w:rPr>
          <w:rFonts w:eastAsiaTheme="majorEastAsia" w:cstheme="minorHAnsi"/>
          <w:b/>
          <w:bCs/>
          <w:color w:val="000000" w:themeColor="text1"/>
          <w:u w:val="single"/>
        </w:rPr>
        <w:t>Analiza broja primljenih i prihvatljivih ponuda</w:t>
      </w:r>
      <w:bookmarkEnd w:id="42"/>
    </w:p>
    <w:p w:rsidR="00C22474" w:rsidRPr="006A0EFD" w:rsidRDefault="00C22474" w:rsidP="006456E5">
      <w:pPr>
        <w:spacing w:line="276" w:lineRule="auto"/>
        <w:jc w:val="both"/>
        <w:rPr>
          <w:i/>
        </w:rPr>
      </w:pPr>
    </w:p>
    <w:p w:rsidR="00DA4FEA" w:rsidRPr="006A0EFD" w:rsidRDefault="00C75050" w:rsidP="00A77A7D">
      <w:pPr>
        <w:jc w:val="both"/>
        <w:rPr>
          <w:i/>
        </w:rPr>
      </w:pPr>
      <w:r w:rsidRPr="00174BE0">
        <w:t>Na osnovu dostavljenih izvještaja o postupcima javnih nabavki u informacioni sistem „E-Nabavke“</w:t>
      </w:r>
      <w:r w:rsidR="00C22474" w:rsidRPr="00174BE0">
        <w:t>,</w:t>
      </w:r>
      <w:r w:rsidRPr="00174BE0">
        <w:t xml:space="preserve"> </w:t>
      </w:r>
      <w:r w:rsidR="00FC1BC7" w:rsidRPr="00174BE0">
        <w:t>ukupan broj primljenih ponuda u pоstupcimа јаvnih nаbаvki u 201</w:t>
      </w:r>
      <w:r w:rsidR="00A77A7D" w:rsidRPr="00174BE0">
        <w:t>7</w:t>
      </w:r>
      <w:r w:rsidR="00FC1BC7" w:rsidRPr="00174BE0">
        <w:t xml:space="preserve">. godini je </w:t>
      </w:r>
      <w:r w:rsidR="00A77A7D" w:rsidRPr="00174BE0">
        <w:rPr>
          <w:color w:val="000000"/>
        </w:rPr>
        <w:t>132.097</w:t>
      </w:r>
      <w:r w:rsidR="00FC1BC7" w:rsidRPr="00174BE0">
        <w:t xml:space="preserve">, od toga </w:t>
      </w:r>
      <w:r w:rsidR="00A77A7D" w:rsidRPr="00174BE0">
        <w:rPr>
          <w:color w:val="000000"/>
        </w:rPr>
        <w:t xml:space="preserve">112.212 </w:t>
      </w:r>
      <w:r w:rsidR="00FC1BC7" w:rsidRPr="00174BE0">
        <w:t xml:space="preserve">je bilo prihvatljivo ili </w:t>
      </w:r>
      <w:r w:rsidR="00A77A7D" w:rsidRPr="00174BE0">
        <w:t>84,95</w:t>
      </w:r>
      <w:r w:rsidR="00FC1BC7" w:rsidRPr="00174BE0">
        <w:t xml:space="preserve"> %.</w:t>
      </w:r>
      <w:r w:rsidR="00FC1BC7" w:rsidRPr="00FE1A5C">
        <w:t xml:space="preserve"> Proječan broj primljenih ponuda</w:t>
      </w:r>
      <w:r w:rsidR="00E15BAB" w:rsidRPr="00FE1A5C">
        <w:t xml:space="preserve"> </w:t>
      </w:r>
      <w:r w:rsidR="00FC1BC7" w:rsidRPr="00FE1A5C">
        <w:t>u pоstupcimа јаvnih nаbаvki u 201</w:t>
      </w:r>
      <w:r w:rsidR="00DA4FEA" w:rsidRPr="00FE1A5C">
        <w:t>6</w:t>
      </w:r>
      <w:r w:rsidR="00FC1BC7" w:rsidRPr="00FE1A5C">
        <w:t>. godini</w:t>
      </w:r>
      <w:r w:rsidR="00E15BAB" w:rsidRPr="00FE1A5C">
        <w:t xml:space="preserve"> u odnosu na broj postupaka</w:t>
      </w:r>
      <w:r w:rsidR="00FC1BC7" w:rsidRPr="00FE1A5C">
        <w:t xml:space="preserve"> je bio </w:t>
      </w:r>
      <w:r w:rsidR="00FE1A5C" w:rsidRPr="00FE1A5C">
        <w:t>1,97</w:t>
      </w:r>
      <w:r w:rsidR="00FC1BC7" w:rsidRPr="00FE1A5C">
        <w:t xml:space="preserve"> </w:t>
      </w:r>
      <w:r w:rsidR="00E15BAB" w:rsidRPr="00FE1A5C">
        <w:t xml:space="preserve">odnosno </w:t>
      </w:r>
      <w:r w:rsidR="00FC1BC7" w:rsidRPr="00FE1A5C">
        <w:t xml:space="preserve"> </w:t>
      </w:r>
      <w:r w:rsidRPr="00FE1A5C">
        <w:t>prosječan broj pri</w:t>
      </w:r>
      <w:r w:rsidR="00E15BAB" w:rsidRPr="00FE1A5C">
        <w:t xml:space="preserve">hvatljivih ponuda </w:t>
      </w:r>
      <w:r w:rsidR="00FE1A5C" w:rsidRPr="00FE1A5C">
        <w:t>1,75</w:t>
      </w:r>
      <w:r w:rsidR="00E15BAB" w:rsidRPr="00FE1A5C">
        <w:t>.</w:t>
      </w:r>
      <w:r w:rsidRPr="006A0EFD">
        <w:rPr>
          <w:i/>
        </w:rPr>
        <w:t xml:space="preserve"> </w:t>
      </w:r>
    </w:p>
    <w:p w:rsidR="000170BA" w:rsidRPr="006A0EFD" w:rsidRDefault="000170BA" w:rsidP="006456E5">
      <w:pPr>
        <w:spacing w:line="276" w:lineRule="auto"/>
        <w:jc w:val="both"/>
        <w:rPr>
          <w:i/>
        </w:rPr>
      </w:pPr>
    </w:p>
    <w:p w:rsidR="00FC1BC7" w:rsidRPr="008031DF" w:rsidRDefault="00E15BAB" w:rsidP="006456E5">
      <w:pPr>
        <w:spacing w:line="276" w:lineRule="auto"/>
        <w:jc w:val="both"/>
      </w:pPr>
      <w:r w:rsidRPr="008031DF">
        <w:t xml:space="preserve">Na osnovu dostavljenih izvještaja o postupcima javnih nabavki u informacioni sistem „E-Nabavke“ prosječan broj primljenih </w:t>
      </w:r>
      <w:r w:rsidR="005C189E" w:rsidRPr="008031DF">
        <w:t xml:space="preserve">i prihvatljivih </w:t>
      </w:r>
      <w:r w:rsidRPr="008031DF">
        <w:t>ponuda prema vrstama postupaka javne nabavke u u 201</w:t>
      </w:r>
      <w:r w:rsidR="008031DF">
        <w:t>7</w:t>
      </w:r>
      <w:r w:rsidRPr="008031DF">
        <w:t xml:space="preserve">. godini dat </w:t>
      </w:r>
      <w:r w:rsidR="00DA4FEA" w:rsidRPr="008031DF">
        <w:t>je na donjem grafikonu:</w:t>
      </w:r>
    </w:p>
    <w:p w:rsidR="00D72981" w:rsidRPr="006A0EFD" w:rsidRDefault="008031DF" w:rsidP="006456E5">
      <w:pPr>
        <w:spacing w:line="276" w:lineRule="auto"/>
        <w:jc w:val="both"/>
        <w:rPr>
          <w:i/>
        </w:rPr>
      </w:pPr>
      <w:r>
        <w:rPr>
          <w:noProof/>
        </w:rPr>
        <w:drawing>
          <wp:inline distT="0" distB="0" distL="0" distR="0" wp14:anchorId="7B4E5CFA" wp14:editId="0851E2CD">
            <wp:extent cx="5724525" cy="3209925"/>
            <wp:effectExtent l="0" t="0" r="9525"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bl>
      <w:tblPr>
        <w:tblStyle w:val="TableGrid"/>
        <w:tblW w:w="0" w:type="auto"/>
        <w:jc w:val="center"/>
        <w:tblLook w:val="04A0" w:firstRow="1" w:lastRow="0" w:firstColumn="1" w:lastColumn="0" w:noHBand="0" w:noVBand="1"/>
      </w:tblPr>
      <w:tblGrid>
        <w:gridCol w:w="2100"/>
        <w:gridCol w:w="1129"/>
        <w:gridCol w:w="1102"/>
        <w:gridCol w:w="1277"/>
        <w:gridCol w:w="1277"/>
        <w:gridCol w:w="1332"/>
        <w:gridCol w:w="843"/>
      </w:tblGrid>
      <w:tr w:rsidR="008031DF" w:rsidRPr="008031DF" w:rsidTr="00AC16A5">
        <w:trPr>
          <w:trHeight w:val="510"/>
          <w:jc w:val="center"/>
        </w:trPr>
        <w:tc>
          <w:tcPr>
            <w:tcW w:w="2100" w:type="dxa"/>
            <w:noWrap/>
            <w:hideMark/>
          </w:tcPr>
          <w:p w:rsidR="008031DF" w:rsidRPr="008031DF" w:rsidRDefault="008031DF" w:rsidP="008031DF">
            <w:pPr>
              <w:spacing w:line="276" w:lineRule="auto"/>
              <w:jc w:val="center"/>
              <w:rPr>
                <w:sz w:val="20"/>
                <w:szCs w:val="20"/>
              </w:rPr>
            </w:pPr>
          </w:p>
        </w:tc>
        <w:tc>
          <w:tcPr>
            <w:tcW w:w="1130" w:type="dxa"/>
            <w:vAlign w:val="center"/>
            <w:hideMark/>
          </w:tcPr>
          <w:p w:rsidR="008031DF" w:rsidRPr="00FE1A5C" w:rsidRDefault="008031DF" w:rsidP="008031DF">
            <w:pPr>
              <w:spacing w:line="276" w:lineRule="auto"/>
              <w:jc w:val="center"/>
              <w:rPr>
                <w:sz w:val="18"/>
                <w:szCs w:val="18"/>
              </w:rPr>
            </w:pPr>
            <w:r w:rsidRPr="00FE1A5C">
              <w:rPr>
                <w:sz w:val="18"/>
                <w:szCs w:val="18"/>
              </w:rPr>
              <w:t>Otvoreni postupak</w:t>
            </w:r>
          </w:p>
        </w:tc>
        <w:tc>
          <w:tcPr>
            <w:tcW w:w="1103" w:type="dxa"/>
            <w:vAlign w:val="center"/>
            <w:hideMark/>
          </w:tcPr>
          <w:p w:rsidR="008031DF" w:rsidRPr="00FE1A5C" w:rsidRDefault="008031DF" w:rsidP="008031DF">
            <w:pPr>
              <w:spacing w:line="276" w:lineRule="auto"/>
              <w:jc w:val="center"/>
              <w:rPr>
                <w:sz w:val="18"/>
                <w:szCs w:val="18"/>
              </w:rPr>
            </w:pPr>
            <w:r w:rsidRPr="00FE1A5C">
              <w:rPr>
                <w:sz w:val="18"/>
                <w:szCs w:val="18"/>
              </w:rPr>
              <w:t>Ograničeni postupak</w:t>
            </w:r>
          </w:p>
        </w:tc>
        <w:tc>
          <w:tcPr>
            <w:tcW w:w="1278" w:type="dxa"/>
            <w:hideMark/>
          </w:tcPr>
          <w:p w:rsidR="008031DF" w:rsidRPr="00FE1A5C" w:rsidRDefault="008031DF" w:rsidP="008031DF">
            <w:pPr>
              <w:spacing w:line="276" w:lineRule="auto"/>
              <w:jc w:val="center"/>
              <w:rPr>
                <w:sz w:val="18"/>
                <w:szCs w:val="18"/>
              </w:rPr>
            </w:pPr>
            <w:r w:rsidRPr="00FE1A5C">
              <w:rPr>
                <w:sz w:val="18"/>
                <w:szCs w:val="18"/>
              </w:rPr>
              <w:t>Pregovarački postupak sa objavom obavještenja</w:t>
            </w:r>
          </w:p>
        </w:tc>
        <w:tc>
          <w:tcPr>
            <w:tcW w:w="1278" w:type="dxa"/>
            <w:hideMark/>
          </w:tcPr>
          <w:p w:rsidR="008031DF" w:rsidRPr="00FE1A5C" w:rsidRDefault="008031DF" w:rsidP="008031DF">
            <w:pPr>
              <w:spacing w:line="276" w:lineRule="auto"/>
              <w:jc w:val="center"/>
              <w:rPr>
                <w:sz w:val="18"/>
                <w:szCs w:val="18"/>
              </w:rPr>
            </w:pPr>
            <w:r w:rsidRPr="00FE1A5C">
              <w:rPr>
                <w:sz w:val="18"/>
                <w:szCs w:val="18"/>
              </w:rPr>
              <w:t>Pregovarački postupak bez objave obavještenja</w:t>
            </w:r>
          </w:p>
        </w:tc>
        <w:tc>
          <w:tcPr>
            <w:tcW w:w="1333" w:type="dxa"/>
            <w:hideMark/>
          </w:tcPr>
          <w:p w:rsidR="008031DF" w:rsidRPr="00FE1A5C" w:rsidRDefault="008031DF" w:rsidP="00FE1A5C">
            <w:pPr>
              <w:spacing w:line="276" w:lineRule="auto"/>
              <w:jc w:val="center"/>
              <w:rPr>
                <w:sz w:val="18"/>
                <w:szCs w:val="18"/>
              </w:rPr>
            </w:pPr>
            <w:r w:rsidRPr="00FE1A5C">
              <w:rPr>
                <w:sz w:val="18"/>
                <w:szCs w:val="18"/>
              </w:rPr>
              <w:t>Konkurentski zahtjev za dostavu ponuda</w:t>
            </w:r>
          </w:p>
        </w:tc>
        <w:tc>
          <w:tcPr>
            <w:tcW w:w="843" w:type="dxa"/>
            <w:noWrap/>
            <w:vAlign w:val="center"/>
            <w:hideMark/>
          </w:tcPr>
          <w:p w:rsidR="00FE1A5C" w:rsidRDefault="00FE1A5C" w:rsidP="008031DF">
            <w:pPr>
              <w:spacing w:line="276" w:lineRule="auto"/>
              <w:jc w:val="center"/>
              <w:rPr>
                <w:sz w:val="18"/>
                <w:szCs w:val="18"/>
              </w:rPr>
            </w:pPr>
          </w:p>
          <w:p w:rsidR="008031DF" w:rsidRPr="00FE1A5C" w:rsidRDefault="008031DF" w:rsidP="008031DF">
            <w:pPr>
              <w:spacing w:line="276" w:lineRule="auto"/>
              <w:jc w:val="center"/>
              <w:rPr>
                <w:sz w:val="18"/>
                <w:szCs w:val="18"/>
              </w:rPr>
            </w:pPr>
            <w:r w:rsidRPr="00FE1A5C">
              <w:rPr>
                <w:sz w:val="18"/>
                <w:szCs w:val="18"/>
              </w:rPr>
              <w:t>Ukupno</w:t>
            </w:r>
          </w:p>
        </w:tc>
      </w:tr>
      <w:tr w:rsidR="008031DF" w:rsidRPr="008031DF" w:rsidTr="00C35DE2">
        <w:trPr>
          <w:trHeight w:val="530"/>
          <w:jc w:val="center"/>
        </w:trPr>
        <w:tc>
          <w:tcPr>
            <w:tcW w:w="2100" w:type="dxa"/>
            <w:noWrap/>
            <w:hideMark/>
          </w:tcPr>
          <w:p w:rsidR="008031DF" w:rsidRPr="008031DF" w:rsidRDefault="008031DF" w:rsidP="008031DF">
            <w:pPr>
              <w:spacing w:line="276" w:lineRule="auto"/>
              <w:rPr>
                <w:sz w:val="20"/>
                <w:szCs w:val="20"/>
              </w:rPr>
            </w:pPr>
            <w:r w:rsidRPr="008031DF">
              <w:rPr>
                <w:sz w:val="20"/>
                <w:szCs w:val="20"/>
              </w:rPr>
              <w:t>Prosječan broj primljenih ponuda </w:t>
            </w:r>
          </w:p>
        </w:tc>
        <w:tc>
          <w:tcPr>
            <w:tcW w:w="1130" w:type="dxa"/>
            <w:noWrap/>
            <w:hideMark/>
          </w:tcPr>
          <w:p w:rsidR="008031DF" w:rsidRPr="008031DF" w:rsidRDefault="008031DF" w:rsidP="008031DF">
            <w:pPr>
              <w:spacing w:line="276" w:lineRule="auto"/>
              <w:jc w:val="center"/>
              <w:rPr>
                <w:sz w:val="20"/>
                <w:szCs w:val="20"/>
              </w:rPr>
            </w:pPr>
            <w:r w:rsidRPr="008031DF">
              <w:rPr>
                <w:sz w:val="20"/>
                <w:szCs w:val="20"/>
              </w:rPr>
              <w:t>2,42</w:t>
            </w:r>
          </w:p>
        </w:tc>
        <w:tc>
          <w:tcPr>
            <w:tcW w:w="1103" w:type="dxa"/>
            <w:noWrap/>
            <w:hideMark/>
          </w:tcPr>
          <w:p w:rsidR="008031DF" w:rsidRPr="008031DF" w:rsidRDefault="008031DF" w:rsidP="008031DF">
            <w:pPr>
              <w:spacing w:line="276" w:lineRule="auto"/>
              <w:jc w:val="center"/>
              <w:rPr>
                <w:sz w:val="20"/>
                <w:szCs w:val="20"/>
              </w:rPr>
            </w:pPr>
            <w:r w:rsidRPr="008031DF">
              <w:rPr>
                <w:sz w:val="20"/>
                <w:szCs w:val="20"/>
              </w:rPr>
              <w:t>1,99</w:t>
            </w:r>
          </w:p>
        </w:tc>
        <w:tc>
          <w:tcPr>
            <w:tcW w:w="1278" w:type="dxa"/>
            <w:noWrap/>
            <w:hideMark/>
          </w:tcPr>
          <w:p w:rsidR="008031DF" w:rsidRPr="008031DF" w:rsidRDefault="008031DF" w:rsidP="008031DF">
            <w:pPr>
              <w:spacing w:line="276" w:lineRule="auto"/>
              <w:jc w:val="center"/>
              <w:rPr>
                <w:sz w:val="20"/>
                <w:szCs w:val="20"/>
              </w:rPr>
            </w:pPr>
            <w:r w:rsidRPr="008031DF">
              <w:rPr>
                <w:sz w:val="20"/>
                <w:szCs w:val="20"/>
              </w:rPr>
              <w:t>1,92</w:t>
            </w:r>
          </w:p>
        </w:tc>
        <w:tc>
          <w:tcPr>
            <w:tcW w:w="1278" w:type="dxa"/>
            <w:noWrap/>
            <w:hideMark/>
          </w:tcPr>
          <w:p w:rsidR="008031DF" w:rsidRPr="008031DF" w:rsidRDefault="008031DF" w:rsidP="008031DF">
            <w:pPr>
              <w:spacing w:line="276" w:lineRule="auto"/>
              <w:jc w:val="center"/>
              <w:rPr>
                <w:sz w:val="20"/>
                <w:szCs w:val="20"/>
              </w:rPr>
            </w:pPr>
            <w:r w:rsidRPr="008031DF">
              <w:rPr>
                <w:sz w:val="20"/>
                <w:szCs w:val="20"/>
              </w:rPr>
              <w:t>1,14</w:t>
            </w:r>
          </w:p>
        </w:tc>
        <w:tc>
          <w:tcPr>
            <w:tcW w:w="1333" w:type="dxa"/>
            <w:noWrap/>
            <w:hideMark/>
          </w:tcPr>
          <w:p w:rsidR="008031DF" w:rsidRPr="008031DF" w:rsidRDefault="008031DF" w:rsidP="008031DF">
            <w:pPr>
              <w:spacing w:line="276" w:lineRule="auto"/>
              <w:jc w:val="center"/>
              <w:rPr>
                <w:sz w:val="20"/>
                <w:szCs w:val="20"/>
              </w:rPr>
            </w:pPr>
            <w:r w:rsidRPr="008031DF">
              <w:rPr>
                <w:sz w:val="20"/>
                <w:szCs w:val="20"/>
              </w:rPr>
              <w:t>2,41</w:t>
            </w:r>
          </w:p>
        </w:tc>
        <w:tc>
          <w:tcPr>
            <w:tcW w:w="843" w:type="dxa"/>
            <w:noWrap/>
            <w:hideMark/>
          </w:tcPr>
          <w:p w:rsidR="008031DF" w:rsidRPr="008031DF" w:rsidRDefault="008031DF" w:rsidP="008031DF">
            <w:pPr>
              <w:spacing w:line="276" w:lineRule="auto"/>
              <w:jc w:val="center"/>
              <w:rPr>
                <w:sz w:val="20"/>
                <w:szCs w:val="20"/>
              </w:rPr>
            </w:pPr>
            <w:r w:rsidRPr="008031DF">
              <w:rPr>
                <w:sz w:val="20"/>
                <w:szCs w:val="20"/>
              </w:rPr>
              <w:t>1,97</w:t>
            </w:r>
          </w:p>
        </w:tc>
      </w:tr>
      <w:tr w:rsidR="008031DF" w:rsidRPr="008031DF" w:rsidTr="00C35DE2">
        <w:trPr>
          <w:trHeight w:val="255"/>
          <w:jc w:val="center"/>
        </w:trPr>
        <w:tc>
          <w:tcPr>
            <w:tcW w:w="2100" w:type="dxa"/>
            <w:noWrap/>
            <w:hideMark/>
          </w:tcPr>
          <w:p w:rsidR="008031DF" w:rsidRPr="008031DF" w:rsidRDefault="008031DF" w:rsidP="008031DF">
            <w:pPr>
              <w:spacing w:line="276" w:lineRule="auto"/>
              <w:rPr>
                <w:sz w:val="20"/>
                <w:szCs w:val="20"/>
              </w:rPr>
            </w:pPr>
            <w:r w:rsidRPr="008031DF">
              <w:rPr>
                <w:sz w:val="20"/>
                <w:szCs w:val="20"/>
              </w:rPr>
              <w:t>Prosječan broj prihvatljivih ponuda </w:t>
            </w:r>
          </w:p>
        </w:tc>
        <w:tc>
          <w:tcPr>
            <w:tcW w:w="1130" w:type="dxa"/>
            <w:noWrap/>
            <w:hideMark/>
          </w:tcPr>
          <w:p w:rsidR="008031DF" w:rsidRPr="008031DF" w:rsidRDefault="008031DF" w:rsidP="008031DF">
            <w:pPr>
              <w:spacing w:line="276" w:lineRule="auto"/>
              <w:jc w:val="center"/>
              <w:rPr>
                <w:sz w:val="20"/>
                <w:szCs w:val="20"/>
              </w:rPr>
            </w:pPr>
            <w:r w:rsidRPr="008031DF">
              <w:rPr>
                <w:sz w:val="20"/>
                <w:szCs w:val="20"/>
              </w:rPr>
              <w:t>2,12</w:t>
            </w:r>
          </w:p>
        </w:tc>
        <w:tc>
          <w:tcPr>
            <w:tcW w:w="1103" w:type="dxa"/>
            <w:noWrap/>
            <w:hideMark/>
          </w:tcPr>
          <w:p w:rsidR="008031DF" w:rsidRPr="008031DF" w:rsidRDefault="008031DF" w:rsidP="008031DF">
            <w:pPr>
              <w:spacing w:line="276" w:lineRule="auto"/>
              <w:jc w:val="center"/>
              <w:rPr>
                <w:sz w:val="20"/>
                <w:szCs w:val="20"/>
              </w:rPr>
            </w:pPr>
            <w:r w:rsidRPr="008031DF">
              <w:rPr>
                <w:sz w:val="20"/>
                <w:szCs w:val="20"/>
              </w:rPr>
              <w:t>1,68</w:t>
            </w:r>
          </w:p>
        </w:tc>
        <w:tc>
          <w:tcPr>
            <w:tcW w:w="1278" w:type="dxa"/>
            <w:noWrap/>
            <w:hideMark/>
          </w:tcPr>
          <w:p w:rsidR="008031DF" w:rsidRPr="008031DF" w:rsidRDefault="008031DF" w:rsidP="008031DF">
            <w:pPr>
              <w:spacing w:line="276" w:lineRule="auto"/>
              <w:jc w:val="center"/>
              <w:rPr>
                <w:sz w:val="20"/>
                <w:szCs w:val="20"/>
              </w:rPr>
            </w:pPr>
            <w:r w:rsidRPr="008031DF">
              <w:rPr>
                <w:sz w:val="20"/>
                <w:szCs w:val="20"/>
              </w:rPr>
              <w:t>1,82</w:t>
            </w:r>
          </w:p>
        </w:tc>
        <w:tc>
          <w:tcPr>
            <w:tcW w:w="1278" w:type="dxa"/>
            <w:noWrap/>
            <w:hideMark/>
          </w:tcPr>
          <w:p w:rsidR="008031DF" w:rsidRPr="008031DF" w:rsidRDefault="008031DF" w:rsidP="008031DF">
            <w:pPr>
              <w:spacing w:line="276" w:lineRule="auto"/>
              <w:jc w:val="center"/>
              <w:rPr>
                <w:sz w:val="20"/>
                <w:szCs w:val="20"/>
              </w:rPr>
            </w:pPr>
            <w:r w:rsidRPr="008031DF">
              <w:rPr>
                <w:sz w:val="20"/>
                <w:szCs w:val="20"/>
              </w:rPr>
              <w:t>1,08</w:t>
            </w:r>
          </w:p>
        </w:tc>
        <w:tc>
          <w:tcPr>
            <w:tcW w:w="1333" w:type="dxa"/>
            <w:noWrap/>
            <w:hideMark/>
          </w:tcPr>
          <w:p w:rsidR="008031DF" w:rsidRPr="008031DF" w:rsidRDefault="008031DF" w:rsidP="008031DF">
            <w:pPr>
              <w:spacing w:line="276" w:lineRule="auto"/>
              <w:jc w:val="center"/>
              <w:rPr>
                <w:sz w:val="20"/>
                <w:szCs w:val="20"/>
              </w:rPr>
            </w:pPr>
            <w:r w:rsidRPr="008031DF">
              <w:rPr>
                <w:sz w:val="20"/>
                <w:szCs w:val="20"/>
              </w:rPr>
              <w:t>2,08</w:t>
            </w:r>
          </w:p>
        </w:tc>
        <w:tc>
          <w:tcPr>
            <w:tcW w:w="843" w:type="dxa"/>
            <w:noWrap/>
            <w:hideMark/>
          </w:tcPr>
          <w:p w:rsidR="008031DF" w:rsidRPr="008031DF" w:rsidRDefault="008031DF" w:rsidP="008031DF">
            <w:pPr>
              <w:spacing w:line="276" w:lineRule="auto"/>
              <w:jc w:val="center"/>
              <w:rPr>
                <w:sz w:val="20"/>
                <w:szCs w:val="20"/>
              </w:rPr>
            </w:pPr>
            <w:r w:rsidRPr="008031DF">
              <w:rPr>
                <w:sz w:val="20"/>
                <w:szCs w:val="20"/>
              </w:rPr>
              <w:t>1,75</w:t>
            </w:r>
          </w:p>
        </w:tc>
      </w:tr>
    </w:tbl>
    <w:p w:rsidR="00D72981" w:rsidRPr="006A0EFD" w:rsidRDefault="00D72981" w:rsidP="00D72981">
      <w:pPr>
        <w:spacing w:line="276" w:lineRule="auto"/>
        <w:jc w:val="center"/>
        <w:rPr>
          <w:i/>
        </w:rPr>
      </w:pPr>
    </w:p>
    <w:p w:rsidR="00AC16A5" w:rsidRDefault="00AC16A5" w:rsidP="006456E5">
      <w:pPr>
        <w:spacing w:line="276" w:lineRule="auto"/>
        <w:jc w:val="both"/>
      </w:pPr>
    </w:p>
    <w:p w:rsidR="00AC16A5" w:rsidRDefault="00AC16A5" w:rsidP="006456E5">
      <w:pPr>
        <w:spacing w:line="276" w:lineRule="auto"/>
        <w:jc w:val="both"/>
      </w:pPr>
    </w:p>
    <w:p w:rsidR="00AC16A5" w:rsidRDefault="00AC16A5" w:rsidP="006456E5">
      <w:pPr>
        <w:spacing w:line="276" w:lineRule="auto"/>
        <w:jc w:val="both"/>
      </w:pPr>
    </w:p>
    <w:p w:rsidR="00AC16A5" w:rsidRDefault="00AC16A5" w:rsidP="006456E5">
      <w:pPr>
        <w:spacing w:line="276" w:lineRule="auto"/>
        <w:jc w:val="both"/>
      </w:pPr>
    </w:p>
    <w:p w:rsidR="00AC16A5" w:rsidRDefault="00AC16A5" w:rsidP="006456E5">
      <w:pPr>
        <w:spacing w:line="276" w:lineRule="auto"/>
        <w:jc w:val="both"/>
      </w:pPr>
    </w:p>
    <w:p w:rsidR="005C189E" w:rsidRPr="00EE596E" w:rsidRDefault="005C189E" w:rsidP="006456E5">
      <w:pPr>
        <w:spacing w:line="276" w:lineRule="auto"/>
        <w:jc w:val="both"/>
      </w:pPr>
      <w:r w:rsidRPr="00EE596E">
        <w:lastRenderedPageBreak/>
        <w:t>Prosječan broj primljenih i prihvatljivih ponuda prema vrstama postupaka i predmetu javne nabavke u u 201</w:t>
      </w:r>
      <w:r w:rsidR="00FE1A5C" w:rsidRPr="00EE596E">
        <w:t>7</w:t>
      </w:r>
      <w:r w:rsidRPr="00EE596E">
        <w:t>. godini dat je u donjoj tabeli:</w:t>
      </w:r>
    </w:p>
    <w:p w:rsidR="00DB5AD5" w:rsidRPr="006A0EFD" w:rsidRDefault="00DB5AD5" w:rsidP="006456E5">
      <w:pPr>
        <w:spacing w:line="276" w:lineRule="auto"/>
        <w:jc w:val="both"/>
        <w:rPr>
          <w:i/>
        </w:rPr>
      </w:pPr>
    </w:p>
    <w:tbl>
      <w:tblPr>
        <w:tblW w:w="9086" w:type="dxa"/>
        <w:tblLook w:val="04A0" w:firstRow="1" w:lastRow="0" w:firstColumn="1" w:lastColumn="0" w:noHBand="0" w:noVBand="1"/>
      </w:tblPr>
      <w:tblGrid>
        <w:gridCol w:w="804"/>
        <w:gridCol w:w="599"/>
        <w:gridCol w:w="858"/>
        <w:gridCol w:w="1037"/>
        <w:gridCol w:w="585"/>
        <w:gridCol w:w="599"/>
        <w:gridCol w:w="733"/>
        <w:gridCol w:w="651"/>
        <w:gridCol w:w="638"/>
        <w:gridCol w:w="657"/>
        <w:gridCol w:w="665"/>
        <w:gridCol w:w="573"/>
        <w:gridCol w:w="687"/>
      </w:tblGrid>
      <w:tr w:rsidR="00EE596E" w:rsidTr="00EE596E">
        <w:trPr>
          <w:trHeight w:val="761"/>
        </w:trPr>
        <w:tc>
          <w:tcPr>
            <w:tcW w:w="804" w:type="dxa"/>
            <w:tcBorders>
              <w:top w:val="single" w:sz="8" w:space="0" w:color="auto"/>
              <w:left w:val="single" w:sz="8" w:space="0" w:color="auto"/>
              <w:bottom w:val="single" w:sz="8" w:space="0" w:color="auto"/>
              <w:right w:val="single" w:sz="8" w:space="0" w:color="auto"/>
            </w:tcBorders>
            <w:shd w:val="clear" w:color="000000" w:fill="DEEAF6"/>
            <w:noWrap/>
            <w:vAlign w:val="center"/>
            <w:hideMark/>
          </w:tcPr>
          <w:p w:rsidR="00EE596E" w:rsidRDefault="00EE596E">
            <w:pPr>
              <w:jc w:val="both"/>
              <w:rPr>
                <w:color w:val="000000"/>
                <w:sz w:val="20"/>
                <w:szCs w:val="20"/>
              </w:rPr>
            </w:pPr>
            <w:bookmarkStart w:id="43" w:name="_Toc420486166"/>
            <w:r>
              <w:rPr>
                <w:color w:val="000000"/>
                <w:sz w:val="20"/>
                <w:szCs w:val="20"/>
              </w:rPr>
              <w:t> </w:t>
            </w:r>
          </w:p>
        </w:tc>
        <w:tc>
          <w:tcPr>
            <w:tcW w:w="1457" w:type="dxa"/>
            <w:gridSpan w:val="2"/>
            <w:tcBorders>
              <w:top w:val="single" w:sz="8" w:space="0" w:color="auto"/>
              <w:left w:val="nil"/>
              <w:bottom w:val="single" w:sz="8" w:space="0" w:color="auto"/>
              <w:right w:val="single" w:sz="8" w:space="0" w:color="000000"/>
            </w:tcBorders>
            <w:shd w:val="clear" w:color="000000" w:fill="DEEAF6"/>
            <w:vAlign w:val="center"/>
            <w:hideMark/>
          </w:tcPr>
          <w:p w:rsidR="00EE596E" w:rsidRDefault="00EE596E">
            <w:pPr>
              <w:jc w:val="center"/>
              <w:rPr>
                <w:color w:val="000000"/>
                <w:sz w:val="20"/>
                <w:szCs w:val="20"/>
              </w:rPr>
            </w:pPr>
            <w:r>
              <w:rPr>
                <w:color w:val="000000"/>
                <w:sz w:val="20"/>
                <w:szCs w:val="20"/>
              </w:rPr>
              <w:t>Otvoreni postupak</w:t>
            </w:r>
          </w:p>
        </w:tc>
        <w:tc>
          <w:tcPr>
            <w:tcW w:w="1622" w:type="dxa"/>
            <w:gridSpan w:val="2"/>
            <w:tcBorders>
              <w:top w:val="single" w:sz="8" w:space="0" w:color="auto"/>
              <w:left w:val="nil"/>
              <w:bottom w:val="single" w:sz="8" w:space="0" w:color="auto"/>
              <w:right w:val="single" w:sz="8" w:space="0" w:color="000000"/>
            </w:tcBorders>
            <w:shd w:val="clear" w:color="000000" w:fill="DEEAF6"/>
            <w:vAlign w:val="center"/>
            <w:hideMark/>
          </w:tcPr>
          <w:p w:rsidR="00EE596E" w:rsidRDefault="00EE596E">
            <w:pPr>
              <w:jc w:val="center"/>
              <w:rPr>
                <w:color w:val="000000"/>
                <w:sz w:val="20"/>
                <w:szCs w:val="20"/>
              </w:rPr>
            </w:pPr>
            <w:r>
              <w:rPr>
                <w:color w:val="000000"/>
                <w:sz w:val="20"/>
                <w:szCs w:val="20"/>
              </w:rPr>
              <w:t>Ograničeni postupak</w:t>
            </w:r>
          </w:p>
        </w:tc>
        <w:tc>
          <w:tcPr>
            <w:tcW w:w="1332" w:type="dxa"/>
            <w:gridSpan w:val="2"/>
            <w:tcBorders>
              <w:top w:val="single" w:sz="8" w:space="0" w:color="auto"/>
              <w:left w:val="nil"/>
              <w:bottom w:val="single" w:sz="8" w:space="0" w:color="auto"/>
              <w:right w:val="single" w:sz="8" w:space="0" w:color="000000"/>
            </w:tcBorders>
            <w:shd w:val="clear" w:color="000000" w:fill="DEEAF6"/>
            <w:vAlign w:val="center"/>
            <w:hideMark/>
          </w:tcPr>
          <w:p w:rsidR="00EE596E" w:rsidRDefault="00EE596E">
            <w:pPr>
              <w:jc w:val="center"/>
              <w:rPr>
                <w:color w:val="000000"/>
                <w:sz w:val="20"/>
                <w:szCs w:val="20"/>
              </w:rPr>
            </w:pPr>
            <w:r>
              <w:rPr>
                <w:color w:val="000000"/>
                <w:sz w:val="20"/>
                <w:szCs w:val="20"/>
              </w:rPr>
              <w:t>Pregovarački postupak sa objavom obavještenja</w:t>
            </w:r>
          </w:p>
        </w:tc>
        <w:tc>
          <w:tcPr>
            <w:tcW w:w="1289" w:type="dxa"/>
            <w:gridSpan w:val="2"/>
            <w:tcBorders>
              <w:top w:val="single" w:sz="8" w:space="0" w:color="auto"/>
              <w:left w:val="nil"/>
              <w:bottom w:val="single" w:sz="8" w:space="0" w:color="auto"/>
              <w:right w:val="single" w:sz="8" w:space="0" w:color="000000"/>
            </w:tcBorders>
            <w:shd w:val="clear" w:color="000000" w:fill="DEEAF6"/>
            <w:vAlign w:val="center"/>
            <w:hideMark/>
          </w:tcPr>
          <w:p w:rsidR="00EE596E" w:rsidRDefault="00EE596E">
            <w:pPr>
              <w:jc w:val="center"/>
              <w:rPr>
                <w:color w:val="000000"/>
                <w:sz w:val="20"/>
                <w:szCs w:val="20"/>
              </w:rPr>
            </w:pPr>
            <w:r>
              <w:rPr>
                <w:color w:val="000000"/>
                <w:sz w:val="20"/>
                <w:szCs w:val="20"/>
              </w:rPr>
              <w:t>Pregovarački postupak bez objave obavještenja</w:t>
            </w:r>
          </w:p>
        </w:tc>
        <w:tc>
          <w:tcPr>
            <w:tcW w:w="1322" w:type="dxa"/>
            <w:gridSpan w:val="2"/>
            <w:tcBorders>
              <w:top w:val="single" w:sz="8" w:space="0" w:color="auto"/>
              <w:left w:val="nil"/>
              <w:bottom w:val="single" w:sz="8" w:space="0" w:color="auto"/>
              <w:right w:val="single" w:sz="8" w:space="0" w:color="000000"/>
            </w:tcBorders>
            <w:shd w:val="clear" w:color="000000" w:fill="DEEAF6"/>
            <w:vAlign w:val="center"/>
            <w:hideMark/>
          </w:tcPr>
          <w:p w:rsidR="00EE596E" w:rsidRDefault="00EE596E">
            <w:pPr>
              <w:jc w:val="center"/>
              <w:rPr>
                <w:color w:val="000000"/>
                <w:sz w:val="20"/>
                <w:szCs w:val="20"/>
              </w:rPr>
            </w:pPr>
            <w:r>
              <w:rPr>
                <w:color w:val="000000"/>
                <w:sz w:val="20"/>
                <w:szCs w:val="20"/>
              </w:rPr>
              <w:t>Konkurentski zahtjev za dostavu ponuda</w:t>
            </w:r>
          </w:p>
        </w:tc>
        <w:tc>
          <w:tcPr>
            <w:tcW w:w="1260" w:type="dxa"/>
            <w:gridSpan w:val="2"/>
            <w:tcBorders>
              <w:top w:val="single" w:sz="8" w:space="0" w:color="auto"/>
              <w:left w:val="nil"/>
              <w:bottom w:val="single" w:sz="8" w:space="0" w:color="auto"/>
              <w:right w:val="single" w:sz="8" w:space="0" w:color="000000"/>
            </w:tcBorders>
            <w:shd w:val="clear" w:color="000000" w:fill="DEEAF6"/>
            <w:noWrap/>
            <w:vAlign w:val="center"/>
            <w:hideMark/>
          </w:tcPr>
          <w:p w:rsidR="00EE596E" w:rsidRDefault="00EE596E">
            <w:pPr>
              <w:jc w:val="center"/>
              <w:rPr>
                <w:color w:val="000000"/>
                <w:sz w:val="20"/>
                <w:szCs w:val="20"/>
              </w:rPr>
            </w:pPr>
            <w:r>
              <w:rPr>
                <w:color w:val="000000"/>
                <w:sz w:val="20"/>
                <w:szCs w:val="20"/>
              </w:rPr>
              <w:t>Ukupno</w:t>
            </w:r>
          </w:p>
        </w:tc>
      </w:tr>
      <w:tr w:rsidR="00EE596E" w:rsidTr="00EE596E">
        <w:trPr>
          <w:trHeight w:val="945"/>
        </w:trPr>
        <w:tc>
          <w:tcPr>
            <w:tcW w:w="804" w:type="dxa"/>
            <w:tcBorders>
              <w:top w:val="nil"/>
              <w:left w:val="single" w:sz="8" w:space="0" w:color="auto"/>
              <w:bottom w:val="single" w:sz="8" w:space="0" w:color="auto"/>
              <w:right w:val="single" w:sz="8" w:space="0" w:color="auto"/>
            </w:tcBorders>
            <w:shd w:val="clear" w:color="000000" w:fill="DEEAF6"/>
            <w:noWrap/>
            <w:textDirection w:val="btLr"/>
            <w:vAlign w:val="center"/>
            <w:hideMark/>
          </w:tcPr>
          <w:p w:rsidR="00EE596E" w:rsidRDefault="00EE596E">
            <w:pPr>
              <w:jc w:val="center"/>
              <w:rPr>
                <w:color w:val="000000"/>
                <w:sz w:val="20"/>
                <w:szCs w:val="20"/>
              </w:rPr>
            </w:pPr>
            <w:r>
              <w:rPr>
                <w:color w:val="000000"/>
                <w:sz w:val="20"/>
                <w:szCs w:val="20"/>
              </w:rPr>
              <w:t>Ponude</w:t>
            </w:r>
          </w:p>
        </w:tc>
        <w:tc>
          <w:tcPr>
            <w:tcW w:w="599" w:type="dxa"/>
            <w:tcBorders>
              <w:top w:val="nil"/>
              <w:left w:val="nil"/>
              <w:bottom w:val="single" w:sz="8" w:space="0" w:color="auto"/>
              <w:right w:val="single" w:sz="8" w:space="0" w:color="auto"/>
            </w:tcBorders>
            <w:shd w:val="clear" w:color="auto" w:fill="auto"/>
            <w:textDirection w:val="btLr"/>
            <w:vAlign w:val="center"/>
            <w:hideMark/>
          </w:tcPr>
          <w:p w:rsidR="00EE596E" w:rsidRDefault="00EE596E">
            <w:pPr>
              <w:jc w:val="center"/>
              <w:rPr>
                <w:color w:val="000000"/>
                <w:sz w:val="20"/>
                <w:szCs w:val="20"/>
              </w:rPr>
            </w:pPr>
            <w:r>
              <w:rPr>
                <w:color w:val="000000"/>
                <w:sz w:val="20"/>
                <w:szCs w:val="20"/>
              </w:rPr>
              <w:t>Primljene</w:t>
            </w:r>
          </w:p>
        </w:tc>
        <w:tc>
          <w:tcPr>
            <w:tcW w:w="857" w:type="dxa"/>
            <w:tcBorders>
              <w:top w:val="nil"/>
              <w:left w:val="nil"/>
              <w:bottom w:val="single" w:sz="8" w:space="0" w:color="auto"/>
              <w:right w:val="single" w:sz="8" w:space="0" w:color="auto"/>
            </w:tcBorders>
            <w:shd w:val="clear" w:color="auto" w:fill="auto"/>
            <w:textDirection w:val="btLr"/>
            <w:vAlign w:val="center"/>
            <w:hideMark/>
          </w:tcPr>
          <w:p w:rsidR="00EE596E" w:rsidRDefault="00EE596E">
            <w:pPr>
              <w:jc w:val="center"/>
              <w:rPr>
                <w:color w:val="000000"/>
                <w:sz w:val="20"/>
                <w:szCs w:val="20"/>
              </w:rPr>
            </w:pPr>
            <w:r>
              <w:rPr>
                <w:color w:val="000000"/>
                <w:sz w:val="20"/>
                <w:szCs w:val="20"/>
              </w:rPr>
              <w:t>Prihvatljive</w:t>
            </w:r>
          </w:p>
        </w:tc>
        <w:tc>
          <w:tcPr>
            <w:tcW w:w="1037" w:type="dxa"/>
            <w:tcBorders>
              <w:top w:val="nil"/>
              <w:left w:val="nil"/>
              <w:bottom w:val="single" w:sz="8" w:space="0" w:color="auto"/>
              <w:right w:val="single" w:sz="8" w:space="0" w:color="auto"/>
            </w:tcBorders>
            <w:shd w:val="clear" w:color="auto" w:fill="auto"/>
            <w:textDirection w:val="btLr"/>
            <w:vAlign w:val="center"/>
            <w:hideMark/>
          </w:tcPr>
          <w:p w:rsidR="00EE596E" w:rsidRDefault="00EE596E">
            <w:pPr>
              <w:jc w:val="center"/>
              <w:rPr>
                <w:color w:val="000000"/>
                <w:sz w:val="20"/>
                <w:szCs w:val="20"/>
              </w:rPr>
            </w:pPr>
            <w:r>
              <w:rPr>
                <w:color w:val="000000"/>
                <w:sz w:val="20"/>
                <w:szCs w:val="20"/>
              </w:rPr>
              <w:t>Primljene</w:t>
            </w:r>
          </w:p>
        </w:tc>
        <w:tc>
          <w:tcPr>
            <w:tcW w:w="584" w:type="dxa"/>
            <w:tcBorders>
              <w:top w:val="nil"/>
              <w:left w:val="nil"/>
              <w:bottom w:val="single" w:sz="8" w:space="0" w:color="auto"/>
              <w:right w:val="single" w:sz="8" w:space="0" w:color="auto"/>
            </w:tcBorders>
            <w:shd w:val="clear" w:color="auto" w:fill="auto"/>
            <w:textDirection w:val="btLr"/>
            <w:vAlign w:val="center"/>
            <w:hideMark/>
          </w:tcPr>
          <w:p w:rsidR="00EE596E" w:rsidRDefault="00EE596E">
            <w:pPr>
              <w:jc w:val="center"/>
              <w:rPr>
                <w:color w:val="000000"/>
                <w:sz w:val="20"/>
                <w:szCs w:val="20"/>
              </w:rPr>
            </w:pPr>
            <w:r>
              <w:rPr>
                <w:color w:val="000000"/>
                <w:sz w:val="20"/>
                <w:szCs w:val="20"/>
              </w:rPr>
              <w:t>Prihvatljive</w:t>
            </w:r>
          </w:p>
        </w:tc>
        <w:tc>
          <w:tcPr>
            <w:tcW w:w="599" w:type="dxa"/>
            <w:tcBorders>
              <w:top w:val="nil"/>
              <w:left w:val="nil"/>
              <w:bottom w:val="single" w:sz="8" w:space="0" w:color="auto"/>
              <w:right w:val="single" w:sz="8" w:space="0" w:color="auto"/>
            </w:tcBorders>
            <w:shd w:val="clear" w:color="auto" w:fill="auto"/>
            <w:textDirection w:val="btLr"/>
            <w:vAlign w:val="center"/>
            <w:hideMark/>
          </w:tcPr>
          <w:p w:rsidR="00EE596E" w:rsidRDefault="00EE596E">
            <w:pPr>
              <w:jc w:val="center"/>
              <w:rPr>
                <w:color w:val="000000"/>
                <w:sz w:val="20"/>
                <w:szCs w:val="20"/>
              </w:rPr>
            </w:pPr>
            <w:r>
              <w:rPr>
                <w:color w:val="000000"/>
                <w:sz w:val="20"/>
                <w:szCs w:val="20"/>
              </w:rPr>
              <w:t>Primljene</w:t>
            </w:r>
          </w:p>
        </w:tc>
        <w:tc>
          <w:tcPr>
            <w:tcW w:w="732" w:type="dxa"/>
            <w:tcBorders>
              <w:top w:val="nil"/>
              <w:left w:val="nil"/>
              <w:bottom w:val="single" w:sz="8" w:space="0" w:color="auto"/>
              <w:right w:val="single" w:sz="8" w:space="0" w:color="auto"/>
            </w:tcBorders>
            <w:shd w:val="clear" w:color="auto" w:fill="auto"/>
            <w:textDirection w:val="btLr"/>
            <w:vAlign w:val="center"/>
            <w:hideMark/>
          </w:tcPr>
          <w:p w:rsidR="00EE596E" w:rsidRDefault="00EE596E">
            <w:pPr>
              <w:jc w:val="center"/>
              <w:rPr>
                <w:color w:val="000000"/>
                <w:sz w:val="20"/>
                <w:szCs w:val="20"/>
              </w:rPr>
            </w:pPr>
            <w:r>
              <w:rPr>
                <w:color w:val="000000"/>
                <w:sz w:val="20"/>
                <w:szCs w:val="20"/>
              </w:rPr>
              <w:t>Prihvatljive</w:t>
            </w:r>
          </w:p>
        </w:tc>
        <w:tc>
          <w:tcPr>
            <w:tcW w:w="651" w:type="dxa"/>
            <w:tcBorders>
              <w:top w:val="nil"/>
              <w:left w:val="nil"/>
              <w:bottom w:val="single" w:sz="8" w:space="0" w:color="auto"/>
              <w:right w:val="single" w:sz="8" w:space="0" w:color="auto"/>
            </w:tcBorders>
            <w:shd w:val="clear" w:color="auto" w:fill="auto"/>
            <w:textDirection w:val="btLr"/>
            <w:vAlign w:val="center"/>
            <w:hideMark/>
          </w:tcPr>
          <w:p w:rsidR="00EE596E" w:rsidRDefault="00EE596E">
            <w:pPr>
              <w:jc w:val="center"/>
              <w:rPr>
                <w:color w:val="000000"/>
                <w:sz w:val="20"/>
                <w:szCs w:val="20"/>
              </w:rPr>
            </w:pPr>
            <w:r>
              <w:rPr>
                <w:color w:val="000000"/>
                <w:sz w:val="20"/>
                <w:szCs w:val="20"/>
              </w:rPr>
              <w:t>Primljene</w:t>
            </w:r>
          </w:p>
        </w:tc>
        <w:tc>
          <w:tcPr>
            <w:tcW w:w="637" w:type="dxa"/>
            <w:tcBorders>
              <w:top w:val="nil"/>
              <w:left w:val="nil"/>
              <w:bottom w:val="single" w:sz="8" w:space="0" w:color="auto"/>
              <w:right w:val="single" w:sz="8" w:space="0" w:color="auto"/>
            </w:tcBorders>
            <w:shd w:val="clear" w:color="auto" w:fill="auto"/>
            <w:textDirection w:val="btLr"/>
            <w:vAlign w:val="center"/>
            <w:hideMark/>
          </w:tcPr>
          <w:p w:rsidR="00EE596E" w:rsidRDefault="00EE596E">
            <w:pPr>
              <w:jc w:val="center"/>
              <w:rPr>
                <w:color w:val="000000"/>
                <w:sz w:val="20"/>
                <w:szCs w:val="20"/>
              </w:rPr>
            </w:pPr>
            <w:r>
              <w:rPr>
                <w:color w:val="000000"/>
                <w:sz w:val="20"/>
                <w:szCs w:val="20"/>
              </w:rPr>
              <w:t>Prihvatljive</w:t>
            </w:r>
          </w:p>
        </w:tc>
        <w:tc>
          <w:tcPr>
            <w:tcW w:w="657" w:type="dxa"/>
            <w:tcBorders>
              <w:top w:val="nil"/>
              <w:left w:val="nil"/>
              <w:bottom w:val="single" w:sz="8" w:space="0" w:color="auto"/>
              <w:right w:val="single" w:sz="8" w:space="0" w:color="auto"/>
            </w:tcBorders>
            <w:shd w:val="clear" w:color="auto" w:fill="auto"/>
            <w:textDirection w:val="btLr"/>
            <w:vAlign w:val="center"/>
            <w:hideMark/>
          </w:tcPr>
          <w:p w:rsidR="00EE596E" w:rsidRDefault="00EE596E">
            <w:pPr>
              <w:jc w:val="center"/>
              <w:rPr>
                <w:color w:val="000000"/>
                <w:sz w:val="20"/>
                <w:szCs w:val="20"/>
              </w:rPr>
            </w:pPr>
            <w:r>
              <w:rPr>
                <w:color w:val="000000"/>
                <w:sz w:val="20"/>
                <w:szCs w:val="20"/>
              </w:rPr>
              <w:t>Primljene</w:t>
            </w:r>
          </w:p>
        </w:tc>
        <w:tc>
          <w:tcPr>
            <w:tcW w:w="664" w:type="dxa"/>
            <w:tcBorders>
              <w:top w:val="nil"/>
              <w:left w:val="nil"/>
              <w:bottom w:val="single" w:sz="8" w:space="0" w:color="auto"/>
              <w:right w:val="single" w:sz="8" w:space="0" w:color="auto"/>
            </w:tcBorders>
            <w:shd w:val="clear" w:color="auto" w:fill="auto"/>
            <w:textDirection w:val="btLr"/>
            <w:vAlign w:val="center"/>
            <w:hideMark/>
          </w:tcPr>
          <w:p w:rsidR="00EE596E" w:rsidRDefault="00EE596E">
            <w:pPr>
              <w:jc w:val="center"/>
              <w:rPr>
                <w:color w:val="000000"/>
                <w:sz w:val="20"/>
                <w:szCs w:val="20"/>
              </w:rPr>
            </w:pPr>
            <w:r>
              <w:rPr>
                <w:color w:val="000000"/>
                <w:sz w:val="20"/>
                <w:szCs w:val="20"/>
              </w:rPr>
              <w:t>Prihvatljive</w:t>
            </w:r>
          </w:p>
        </w:tc>
        <w:tc>
          <w:tcPr>
            <w:tcW w:w="573" w:type="dxa"/>
            <w:tcBorders>
              <w:top w:val="nil"/>
              <w:left w:val="nil"/>
              <w:bottom w:val="nil"/>
              <w:right w:val="single" w:sz="8" w:space="0" w:color="auto"/>
            </w:tcBorders>
            <w:shd w:val="clear" w:color="auto" w:fill="auto"/>
            <w:noWrap/>
            <w:textDirection w:val="btLr"/>
            <w:vAlign w:val="center"/>
            <w:hideMark/>
          </w:tcPr>
          <w:p w:rsidR="00EE596E" w:rsidRDefault="00EE596E">
            <w:pPr>
              <w:jc w:val="center"/>
              <w:rPr>
                <w:color w:val="000000"/>
                <w:sz w:val="20"/>
                <w:szCs w:val="20"/>
              </w:rPr>
            </w:pPr>
            <w:r>
              <w:rPr>
                <w:color w:val="000000"/>
                <w:sz w:val="20"/>
                <w:szCs w:val="20"/>
              </w:rPr>
              <w:t>Primljene</w:t>
            </w:r>
          </w:p>
        </w:tc>
        <w:tc>
          <w:tcPr>
            <w:tcW w:w="687" w:type="dxa"/>
            <w:tcBorders>
              <w:top w:val="nil"/>
              <w:left w:val="nil"/>
              <w:bottom w:val="nil"/>
              <w:right w:val="single" w:sz="8" w:space="0" w:color="auto"/>
            </w:tcBorders>
            <w:shd w:val="clear" w:color="auto" w:fill="auto"/>
            <w:textDirection w:val="btLr"/>
            <w:vAlign w:val="center"/>
            <w:hideMark/>
          </w:tcPr>
          <w:p w:rsidR="00EE596E" w:rsidRDefault="00EE596E">
            <w:pPr>
              <w:jc w:val="center"/>
              <w:rPr>
                <w:color w:val="000000"/>
                <w:sz w:val="20"/>
                <w:szCs w:val="20"/>
              </w:rPr>
            </w:pPr>
            <w:r>
              <w:rPr>
                <w:color w:val="000000"/>
                <w:sz w:val="20"/>
                <w:szCs w:val="20"/>
              </w:rPr>
              <w:t>Prihvatljive</w:t>
            </w:r>
          </w:p>
        </w:tc>
      </w:tr>
      <w:tr w:rsidR="00EE596E" w:rsidTr="00EE596E">
        <w:trPr>
          <w:trHeight w:val="268"/>
        </w:trPr>
        <w:tc>
          <w:tcPr>
            <w:tcW w:w="804" w:type="dxa"/>
            <w:tcBorders>
              <w:top w:val="nil"/>
              <w:left w:val="single" w:sz="8" w:space="0" w:color="auto"/>
              <w:bottom w:val="single" w:sz="8" w:space="0" w:color="auto"/>
              <w:right w:val="single" w:sz="8" w:space="0" w:color="auto"/>
            </w:tcBorders>
            <w:shd w:val="clear" w:color="000000" w:fill="DEEAF6"/>
            <w:noWrap/>
            <w:vAlign w:val="center"/>
            <w:hideMark/>
          </w:tcPr>
          <w:p w:rsidR="00EE596E" w:rsidRDefault="00EE596E">
            <w:pPr>
              <w:rPr>
                <w:color w:val="000000"/>
                <w:sz w:val="20"/>
                <w:szCs w:val="20"/>
              </w:rPr>
            </w:pPr>
            <w:r>
              <w:rPr>
                <w:color w:val="000000"/>
                <w:sz w:val="20"/>
                <w:szCs w:val="20"/>
              </w:rPr>
              <w:t>Robe</w:t>
            </w:r>
          </w:p>
        </w:tc>
        <w:tc>
          <w:tcPr>
            <w:tcW w:w="599" w:type="dxa"/>
            <w:tcBorders>
              <w:top w:val="nil"/>
              <w:left w:val="nil"/>
              <w:bottom w:val="single" w:sz="8" w:space="0" w:color="auto"/>
              <w:right w:val="single" w:sz="8" w:space="0" w:color="auto"/>
            </w:tcBorders>
            <w:shd w:val="clear" w:color="auto" w:fill="auto"/>
            <w:noWrap/>
            <w:vAlign w:val="center"/>
            <w:hideMark/>
          </w:tcPr>
          <w:p w:rsidR="00EE596E" w:rsidRDefault="00EE596E">
            <w:pPr>
              <w:jc w:val="right"/>
              <w:rPr>
                <w:color w:val="000000"/>
                <w:sz w:val="20"/>
                <w:szCs w:val="20"/>
              </w:rPr>
            </w:pPr>
            <w:r>
              <w:rPr>
                <w:color w:val="000000"/>
                <w:sz w:val="20"/>
                <w:szCs w:val="20"/>
              </w:rPr>
              <w:t>2,22</w:t>
            </w:r>
          </w:p>
        </w:tc>
        <w:tc>
          <w:tcPr>
            <w:tcW w:w="857" w:type="dxa"/>
            <w:tcBorders>
              <w:top w:val="nil"/>
              <w:left w:val="nil"/>
              <w:bottom w:val="single" w:sz="8" w:space="0" w:color="auto"/>
              <w:right w:val="single" w:sz="8" w:space="0" w:color="auto"/>
            </w:tcBorders>
            <w:shd w:val="clear" w:color="auto" w:fill="auto"/>
            <w:vAlign w:val="center"/>
            <w:hideMark/>
          </w:tcPr>
          <w:p w:rsidR="00EE596E" w:rsidRDefault="00EE596E">
            <w:pPr>
              <w:jc w:val="right"/>
              <w:rPr>
                <w:color w:val="000000"/>
                <w:sz w:val="20"/>
                <w:szCs w:val="20"/>
              </w:rPr>
            </w:pPr>
            <w:r>
              <w:rPr>
                <w:color w:val="000000"/>
                <w:sz w:val="20"/>
                <w:szCs w:val="20"/>
              </w:rPr>
              <w:t>1,92</w:t>
            </w:r>
          </w:p>
        </w:tc>
        <w:tc>
          <w:tcPr>
            <w:tcW w:w="1037" w:type="dxa"/>
            <w:tcBorders>
              <w:top w:val="nil"/>
              <w:left w:val="nil"/>
              <w:bottom w:val="single" w:sz="8" w:space="0" w:color="auto"/>
              <w:right w:val="single" w:sz="8" w:space="0" w:color="auto"/>
            </w:tcBorders>
            <w:shd w:val="clear" w:color="auto" w:fill="auto"/>
            <w:noWrap/>
            <w:vAlign w:val="center"/>
            <w:hideMark/>
          </w:tcPr>
          <w:p w:rsidR="00EE596E" w:rsidRDefault="00EE596E">
            <w:pPr>
              <w:jc w:val="right"/>
              <w:rPr>
                <w:color w:val="000000"/>
                <w:sz w:val="20"/>
                <w:szCs w:val="20"/>
              </w:rPr>
            </w:pPr>
            <w:r>
              <w:rPr>
                <w:color w:val="000000"/>
                <w:sz w:val="20"/>
                <w:szCs w:val="20"/>
              </w:rPr>
              <w:t>1,86</w:t>
            </w:r>
          </w:p>
        </w:tc>
        <w:tc>
          <w:tcPr>
            <w:tcW w:w="584" w:type="dxa"/>
            <w:tcBorders>
              <w:top w:val="nil"/>
              <w:left w:val="nil"/>
              <w:bottom w:val="single" w:sz="8" w:space="0" w:color="auto"/>
              <w:right w:val="single" w:sz="8" w:space="0" w:color="auto"/>
            </w:tcBorders>
            <w:shd w:val="clear" w:color="auto" w:fill="auto"/>
            <w:vAlign w:val="center"/>
            <w:hideMark/>
          </w:tcPr>
          <w:p w:rsidR="00EE596E" w:rsidRDefault="00EE596E">
            <w:pPr>
              <w:jc w:val="right"/>
              <w:rPr>
                <w:color w:val="000000"/>
                <w:sz w:val="20"/>
                <w:szCs w:val="20"/>
              </w:rPr>
            </w:pPr>
            <w:r>
              <w:rPr>
                <w:color w:val="000000"/>
                <w:sz w:val="20"/>
                <w:szCs w:val="20"/>
              </w:rPr>
              <w:t>1,49</w:t>
            </w:r>
          </w:p>
        </w:tc>
        <w:tc>
          <w:tcPr>
            <w:tcW w:w="599" w:type="dxa"/>
            <w:tcBorders>
              <w:top w:val="nil"/>
              <w:left w:val="nil"/>
              <w:bottom w:val="single" w:sz="8" w:space="0" w:color="auto"/>
              <w:right w:val="single" w:sz="8" w:space="0" w:color="auto"/>
            </w:tcBorders>
            <w:shd w:val="clear" w:color="auto" w:fill="auto"/>
            <w:noWrap/>
            <w:vAlign w:val="center"/>
            <w:hideMark/>
          </w:tcPr>
          <w:p w:rsidR="00EE596E" w:rsidRDefault="00EE596E">
            <w:pPr>
              <w:jc w:val="right"/>
              <w:rPr>
                <w:color w:val="000000"/>
                <w:sz w:val="20"/>
                <w:szCs w:val="20"/>
              </w:rPr>
            </w:pPr>
            <w:r>
              <w:rPr>
                <w:color w:val="000000"/>
                <w:sz w:val="20"/>
                <w:szCs w:val="20"/>
              </w:rPr>
              <w:t>1,21</w:t>
            </w:r>
          </w:p>
        </w:tc>
        <w:tc>
          <w:tcPr>
            <w:tcW w:w="732" w:type="dxa"/>
            <w:tcBorders>
              <w:top w:val="nil"/>
              <w:left w:val="nil"/>
              <w:bottom w:val="single" w:sz="8" w:space="0" w:color="auto"/>
              <w:right w:val="single" w:sz="8" w:space="0" w:color="auto"/>
            </w:tcBorders>
            <w:shd w:val="clear" w:color="auto" w:fill="auto"/>
            <w:vAlign w:val="center"/>
            <w:hideMark/>
          </w:tcPr>
          <w:p w:rsidR="00EE596E" w:rsidRDefault="00EE596E">
            <w:pPr>
              <w:jc w:val="right"/>
              <w:rPr>
                <w:color w:val="000000"/>
                <w:sz w:val="20"/>
                <w:szCs w:val="20"/>
              </w:rPr>
            </w:pPr>
            <w:r>
              <w:rPr>
                <w:color w:val="000000"/>
                <w:sz w:val="20"/>
                <w:szCs w:val="20"/>
              </w:rPr>
              <w:t>1,09</w:t>
            </w:r>
          </w:p>
        </w:tc>
        <w:tc>
          <w:tcPr>
            <w:tcW w:w="651" w:type="dxa"/>
            <w:tcBorders>
              <w:top w:val="nil"/>
              <w:left w:val="nil"/>
              <w:bottom w:val="single" w:sz="8" w:space="0" w:color="auto"/>
              <w:right w:val="single" w:sz="8" w:space="0" w:color="auto"/>
            </w:tcBorders>
            <w:shd w:val="clear" w:color="auto" w:fill="auto"/>
            <w:noWrap/>
            <w:vAlign w:val="center"/>
            <w:hideMark/>
          </w:tcPr>
          <w:p w:rsidR="00EE596E" w:rsidRDefault="00EE596E">
            <w:pPr>
              <w:jc w:val="right"/>
              <w:rPr>
                <w:color w:val="000000"/>
                <w:sz w:val="20"/>
                <w:szCs w:val="20"/>
              </w:rPr>
            </w:pPr>
            <w:r>
              <w:rPr>
                <w:color w:val="000000"/>
                <w:sz w:val="20"/>
                <w:szCs w:val="20"/>
              </w:rPr>
              <w:t>1,17</w:t>
            </w:r>
          </w:p>
        </w:tc>
        <w:tc>
          <w:tcPr>
            <w:tcW w:w="637" w:type="dxa"/>
            <w:tcBorders>
              <w:top w:val="nil"/>
              <w:left w:val="nil"/>
              <w:bottom w:val="single" w:sz="8" w:space="0" w:color="auto"/>
              <w:right w:val="single" w:sz="8" w:space="0" w:color="auto"/>
            </w:tcBorders>
            <w:shd w:val="clear" w:color="auto" w:fill="auto"/>
            <w:vAlign w:val="center"/>
            <w:hideMark/>
          </w:tcPr>
          <w:p w:rsidR="00EE596E" w:rsidRDefault="00EE596E">
            <w:pPr>
              <w:jc w:val="right"/>
              <w:rPr>
                <w:color w:val="000000"/>
                <w:sz w:val="20"/>
                <w:szCs w:val="20"/>
              </w:rPr>
            </w:pPr>
            <w:r>
              <w:rPr>
                <w:color w:val="000000"/>
                <w:sz w:val="20"/>
                <w:szCs w:val="20"/>
              </w:rPr>
              <w:t>1,11</w:t>
            </w:r>
          </w:p>
        </w:tc>
        <w:tc>
          <w:tcPr>
            <w:tcW w:w="657" w:type="dxa"/>
            <w:tcBorders>
              <w:top w:val="nil"/>
              <w:left w:val="nil"/>
              <w:bottom w:val="single" w:sz="8" w:space="0" w:color="auto"/>
              <w:right w:val="single" w:sz="8" w:space="0" w:color="auto"/>
            </w:tcBorders>
            <w:shd w:val="clear" w:color="auto" w:fill="auto"/>
            <w:noWrap/>
            <w:vAlign w:val="center"/>
            <w:hideMark/>
          </w:tcPr>
          <w:p w:rsidR="00EE596E" w:rsidRDefault="00EE596E">
            <w:pPr>
              <w:jc w:val="right"/>
              <w:rPr>
                <w:color w:val="000000"/>
                <w:sz w:val="20"/>
                <w:szCs w:val="20"/>
              </w:rPr>
            </w:pPr>
            <w:r>
              <w:rPr>
                <w:color w:val="000000"/>
                <w:sz w:val="20"/>
                <w:szCs w:val="20"/>
              </w:rPr>
              <w:t>2,33</w:t>
            </w:r>
          </w:p>
        </w:tc>
        <w:tc>
          <w:tcPr>
            <w:tcW w:w="664" w:type="dxa"/>
            <w:tcBorders>
              <w:top w:val="nil"/>
              <w:left w:val="nil"/>
              <w:bottom w:val="single" w:sz="8" w:space="0" w:color="auto"/>
              <w:right w:val="nil"/>
            </w:tcBorders>
            <w:shd w:val="clear" w:color="auto" w:fill="auto"/>
            <w:vAlign w:val="center"/>
            <w:hideMark/>
          </w:tcPr>
          <w:p w:rsidR="00EE596E" w:rsidRDefault="00EE596E">
            <w:pPr>
              <w:jc w:val="right"/>
              <w:rPr>
                <w:color w:val="000000"/>
                <w:sz w:val="20"/>
                <w:szCs w:val="20"/>
              </w:rPr>
            </w:pPr>
            <w:r>
              <w:rPr>
                <w:color w:val="000000"/>
                <w:sz w:val="20"/>
                <w:szCs w:val="20"/>
              </w:rPr>
              <w:t>2</w:t>
            </w:r>
          </w:p>
        </w:tc>
        <w:tc>
          <w:tcPr>
            <w:tcW w:w="57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E596E" w:rsidRDefault="00EE596E">
            <w:pPr>
              <w:jc w:val="right"/>
              <w:rPr>
                <w:color w:val="000000"/>
                <w:sz w:val="20"/>
                <w:szCs w:val="20"/>
              </w:rPr>
            </w:pPr>
            <w:r>
              <w:rPr>
                <w:color w:val="000000"/>
                <w:sz w:val="20"/>
                <w:szCs w:val="20"/>
              </w:rPr>
              <w:t>1,76</w:t>
            </w:r>
          </w:p>
        </w:tc>
        <w:tc>
          <w:tcPr>
            <w:tcW w:w="687" w:type="dxa"/>
            <w:tcBorders>
              <w:top w:val="single" w:sz="8" w:space="0" w:color="auto"/>
              <w:left w:val="nil"/>
              <w:bottom w:val="single" w:sz="8" w:space="0" w:color="auto"/>
              <w:right w:val="single" w:sz="8" w:space="0" w:color="auto"/>
            </w:tcBorders>
            <w:shd w:val="clear" w:color="auto" w:fill="auto"/>
            <w:vAlign w:val="center"/>
            <w:hideMark/>
          </w:tcPr>
          <w:p w:rsidR="00EE596E" w:rsidRDefault="00EE596E">
            <w:pPr>
              <w:jc w:val="right"/>
              <w:rPr>
                <w:color w:val="000000"/>
                <w:sz w:val="20"/>
                <w:szCs w:val="20"/>
              </w:rPr>
            </w:pPr>
            <w:r>
              <w:rPr>
                <w:color w:val="000000"/>
                <w:sz w:val="20"/>
                <w:szCs w:val="20"/>
              </w:rPr>
              <w:t>1,52</w:t>
            </w:r>
          </w:p>
        </w:tc>
      </w:tr>
      <w:tr w:rsidR="00EE596E" w:rsidTr="00EE596E">
        <w:trPr>
          <w:trHeight w:val="268"/>
        </w:trPr>
        <w:tc>
          <w:tcPr>
            <w:tcW w:w="804" w:type="dxa"/>
            <w:tcBorders>
              <w:top w:val="nil"/>
              <w:left w:val="single" w:sz="8" w:space="0" w:color="auto"/>
              <w:bottom w:val="single" w:sz="8" w:space="0" w:color="auto"/>
              <w:right w:val="single" w:sz="8" w:space="0" w:color="auto"/>
            </w:tcBorders>
            <w:shd w:val="clear" w:color="000000" w:fill="DEEAF6"/>
            <w:noWrap/>
            <w:vAlign w:val="center"/>
            <w:hideMark/>
          </w:tcPr>
          <w:p w:rsidR="00EE596E" w:rsidRDefault="00EE596E">
            <w:pPr>
              <w:rPr>
                <w:color w:val="000000"/>
                <w:sz w:val="20"/>
                <w:szCs w:val="20"/>
              </w:rPr>
            </w:pPr>
            <w:r>
              <w:rPr>
                <w:color w:val="000000"/>
                <w:sz w:val="20"/>
                <w:szCs w:val="20"/>
              </w:rPr>
              <w:t>Usluge</w:t>
            </w:r>
          </w:p>
        </w:tc>
        <w:tc>
          <w:tcPr>
            <w:tcW w:w="599" w:type="dxa"/>
            <w:tcBorders>
              <w:top w:val="nil"/>
              <w:left w:val="nil"/>
              <w:bottom w:val="single" w:sz="8" w:space="0" w:color="auto"/>
              <w:right w:val="single" w:sz="8" w:space="0" w:color="auto"/>
            </w:tcBorders>
            <w:shd w:val="clear" w:color="auto" w:fill="auto"/>
            <w:noWrap/>
            <w:vAlign w:val="center"/>
            <w:hideMark/>
          </w:tcPr>
          <w:p w:rsidR="00EE596E" w:rsidRDefault="00EE596E">
            <w:pPr>
              <w:jc w:val="right"/>
              <w:rPr>
                <w:color w:val="000000"/>
                <w:sz w:val="20"/>
                <w:szCs w:val="20"/>
              </w:rPr>
            </w:pPr>
            <w:r>
              <w:rPr>
                <w:color w:val="000000"/>
                <w:sz w:val="20"/>
                <w:szCs w:val="20"/>
              </w:rPr>
              <w:t>2,79</w:t>
            </w:r>
          </w:p>
        </w:tc>
        <w:tc>
          <w:tcPr>
            <w:tcW w:w="857" w:type="dxa"/>
            <w:tcBorders>
              <w:top w:val="nil"/>
              <w:left w:val="nil"/>
              <w:bottom w:val="single" w:sz="8" w:space="0" w:color="auto"/>
              <w:right w:val="single" w:sz="8" w:space="0" w:color="auto"/>
            </w:tcBorders>
            <w:shd w:val="clear" w:color="auto" w:fill="auto"/>
            <w:vAlign w:val="center"/>
            <w:hideMark/>
          </w:tcPr>
          <w:p w:rsidR="00EE596E" w:rsidRDefault="00EE596E">
            <w:pPr>
              <w:jc w:val="right"/>
              <w:rPr>
                <w:color w:val="000000"/>
                <w:sz w:val="20"/>
                <w:szCs w:val="20"/>
              </w:rPr>
            </w:pPr>
            <w:r>
              <w:rPr>
                <w:color w:val="000000"/>
                <w:sz w:val="20"/>
                <w:szCs w:val="20"/>
              </w:rPr>
              <w:t>2,33</w:t>
            </w:r>
          </w:p>
        </w:tc>
        <w:tc>
          <w:tcPr>
            <w:tcW w:w="1037" w:type="dxa"/>
            <w:tcBorders>
              <w:top w:val="nil"/>
              <w:left w:val="nil"/>
              <w:bottom w:val="single" w:sz="8" w:space="0" w:color="auto"/>
              <w:right w:val="single" w:sz="8" w:space="0" w:color="auto"/>
            </w:tcBorders>
            <w:shd w:val="clear" w:color="auto" w:fill="auto"/>
            <w:noWrap/>
            <w:vAlign w:val="center"/>
            <w:hideMark/>
          </w:tcPr>
          <w:p w:rsidR="00EE596E" w:rsidRDefault="00EE596E">
            <w:pPr>
              <w:jc w:val="right"/>
              <w:rPr>
                <w:color w:val="000000"/>
                <w:sz w:val="20"/>
                <w:szCs w:val="20"/>
              </w:rPr>
            </w:pPr>
            <w:r>
              <w:rPr>
                <w:color w:val="000000"/>
                <w:sz w:val="20"/>
                <w:szCs w:val="20"/>
              </w:rPr>
              <w:t>1,12</w:t>
            </w:r>
          </w:p>
        </w:tc>
        <w:tc>
          <w:tcPr>
            <w:tcW w:w="584" w:type="dxa"/>
            <w:tcBorders>
              <w:top w:val="nil"/>
              <w:left w:val="nil"/>
              <w:bottom w:val="single" w:sz="8" w:space="0" w:color="auto"/>
              <w:right w:val="single" w:sz="8" w:space="0" w:color="auto"/>
            </w:tcBorders>
            <w:shd w:val="clear" w:color="auto" w:fill="auto"/>
            <w:vAlign w:val="center"/>
            <w:hideMark/>
          </w:tcPr>
          <w:p w:rsidR="00EE596E" w:rsidRDefault="00EE596E">
            <w:pPr>
              <w:jc w:val="right"/>
              <w:rPr>
                <w:color w:val="000000"/>
                <w:sz w:val="20"/>
                <w:szCs w:val="20"/>
              </w:rPr>
            </w:pPr>
            <w:r>
              <w:rPr>
                <w:color w:val="000000"/>
                <w:sz w:val="20"/>
                <w:szCs w:val="20"/>
              </w:rPr>
              <w:t>1,12</w:t>
            </w:r>
          </w:p>
        </w:tc>
        <w:tc>
          <w:tcPr>
            <w:tcW w:w="599" w:type="dxa"/>
            <w:tcBorders>
              <w:top w:val="nil"/>
              <w:left w:val="nil"/>
              <w:bottom w:val="single" w:sz="8" w:space="0" w:color="auto"/>
              <w:right w:val="single" w:sz="8" w:space="0" w:color="auto"/>
            </w:tcBorders>
            <w:shd w:val="clear" w:color="auto" w:fill="auto"/>
            <w:noWrap/>
            <w:vAlign w:val="center"/>
            <w:hideMark/>
          </w:tcPr>
          <w:p w:rsidR="00EE596E" w:rsidRDefault="00EE596E">
            <w:pPr>
              <w:jc w:val="right"/>
              <w:rPr>
                <w:color w:val="000000"/>
                <w:sz w:val="20"/>
                <w:szCs w:val="20"/>
              </w:rPr>
            </w:pPr>
            <w:r>
              <w:rPr>
                <w:color w:val="000000"/>
                <w:sz w:val="20"/>
                <w:szCs w:val="20"/>
              </w:rPr>
              <w:t>3,01</w:t>
            </w:r>
          </w:p>
        </w:tc>
        <w:tc>
          <w:tcPr>
            <w:tcW w:w="732" w:type="dxa"/>
            <w:tcBorders>
              <w:top w:val="nil"/>
              <w:left w:val="nil"/>
              <w:bottom w:val="single" w:sz="8" w:space="0" w:color="auto"/>
              <w:right w:val="single" w:sz="8" w:space="0" w:color="auto"/>
            </w:tcBorders>
            <w:shd w:val="clear" w:color="auto" w:fill="auto"/>
            <w:vAlign w:val="center"/>
            <w:hideMark/>
          </w:tcPr>
          <w:p w:rsidR="00EE596E" w:rsidRDefault="00EE596E">
            <w:pPr>
              <w:jc w:val="right"/>
              <w:rPr>
                <w:color w:val="000000"/>
                <w:sz w:val="20"/>
                <w:szCs w:val="20"/>
              </w:rPr>
            </w:pPr>
            <w:r>
              <w:rPr>
                <w:color w:val="000000"/>
                <w:sz w:val="20"/>
                <w:szCs w:val="20"/>
              </w:rPr>
              <w:t>2,91</w:t>
            </w:r>
          </w:p>
        </w:tc>
        <w:tc>
          <w:tcPr>
            <w:tcW w:w="651" w:type="dxa"/>
            <w:tcBorders>
              <w:top w:val="nil"/>
              <w:left w:val="nil"/>
              <w:bottom w:val="single" w:sz="8" w:space="0" w:color="auto"/>
              <w:right w:val="single" w:sz="8" w:space="0" w:color="auto"/>
            </w:tcBorders>
            <w:shd w:val="clear" w:color="auto" w:fill="auto"/>
            <w:noWrap/>
            <w:vAlign w:val="center"/>
            <w:hideMark/>
          </w:tcPr>
          <w:p w:rsidR="00EE596E" w:rsidRDefault="00EE596E">
            <w:pPr>
              <w:jc w:val="right"/>
              <w:rPr>
                <w:color w:val="000000"/>
                <w:sz w:val="20"/>
                <w:szCs w:val="20"/>
              </w:rPr>
            </w:pPr>
            <w:r>
              <w:rPr>
                <w:color w:val="000000"/>
                <w:sz w:val="20"/>
                <w:szCs w:val="20"/>
              </w:rPr>
              <w:t>1,23</w:t>
            </w:r>
          </w:p>
        </w:tc>
        <w:tc>
          <w:tcPr>
            <w:tcW w:w="637" w:type="dxa"/>
            <w:tcBorders>
              <w:top w:val="nil"/>
              <w:left w:val="nil"/>
              <w:bottom w:val="single" w:sz="8" w:space="0" w:color="auto"/>
              <w:right w:val="single" w:sz="8" w:space="0" w:color="auto"/>
            </w:tcBorders>
            <w:shd w:val="clear" w:color="auto" w:fill="auto"/>
            <w:vAlign w:val="center"/>
            <w:hideMark/>
          </w:tcPr>
          <w:p w:rsidR="00EE596E" w:rsidRDefault="00EE596E">
            <w:pPr>
              <w:jc w:val="right"/>
              <w:rPr>
                <w:color w:val="000000"/>
                <w:sz w:val="20"/>
                <w:szCs w:val="20"/>
              </w:rPr>
            </w:pPr>
            <w:r>
              <w:rPr>
                <w:color w:val="000000"/>
                <w:sz w:val="20"/>
                <w:szCs w:val="20"/>
              </w:rPr>
              <w:t>1,12</w:t>
            </w:r>
          </w:p>
        </w:tc>
        <w:tc>
          <w:tcPr>
            <w:tcW w:w="657" w:type="dxa"/>
            <w:tcBorders>
              <w:top w:val="nil"/>
              <w:left w:val="nil"/>
              <w:bottom w:val="single" w:sz="8" w:space="0" w:color="auto"/>
              <w:right w:val="single" w:sz="8" w:space="0" w:color="auto"/>
            </w:tcBorders>
            <w:shd w:val="clear" w:color="auto" w:fill="auto"/>
            <w:noWrap/>
            <w:vAlign w:val="center"/>
            <w:hideMark/>
          </w:tcPr>
          <w:p w:rsidR="00EE596E" w:rsidRDefault="00EE596E">
            <w:pPr>
              <w:jc w:val="right"/>
              <w:rPr>
                <w:color w:val="000000"/>
                <w:sz w:val="20"/>
                <w:szCs w:val="20"/>
              </w:rPr>
            </w:pPr>
            <w:r>
              <w:rPr>
                <w:color w:val="000000"/>
                <w:sz w:val="20"/>
                <w:szCs w:val="20"/>
              </w:rPr>
              <w:t>2,53</w:t>
            </w:r>
          </w:p>
        </w:tc>
        <w:tc>
          <w:tcPr>
            <w:tcW w:w="664" w:type="dxa"/>
            <w:tcBorders>
              <w:top w:val="nil"/>
              <w:left w:val="nil"/>
              <w:bottom w:val="single" w:sz="8" w:space="0" w:color="auto"/>
              <w:right w:val="nil"/>
            </w:tcBorders>
            <w:shd w:val="clear" w:color="auto" w:fill="auto"/>
            <w:vAlign w:val="center"/>
            <w:hideMark/>
          </w:tcPr>
          <w:p w:rsidR="00EE596E" w:rsidRDefault="00EE596E">
            <w:pPr>
              <w:jc w:val="right"/>
              <w:rPr>
                <w:color w:val="000000"/>
                <w:sz w:val="20"/>
                <w:szCs w:val="20"/>
              </w:rPr>
            </w:pPr>
            <w:r>
              <w:rPr>
                <w:color w:val="000000"/>
                <w:sz w:val="20"/>
                <w:szCs w:val="20"/>
              </w:rPr>
              <w:t>2,21</w:t>
            </w:r>
          </w:p>
        </w:tc>
        <w:tc>
          <w:tcPr>
            <w:tcW w:w="573" w:type="dxa"/>
            <w:tcBorders>
              <w:top w:val="nil"/>
              <w:left w:val="single" w:sz="8" w:space="0" w:color="auto"/>
              <w:bottom w:val="single" w:sz="8" w:space="0" w:color="auto"/>
              <w:right w:val="single" w:sz="4" w:space="0" w:color="auto"/>
            </w:tcBorders>
            <w:shd w:val="clear" w:color="auto" w:fill="auto"/>
            <w:noWrap/>
            <w:vAlign w:val="center"/>
            <w:hideMark/>
          </w:tcPr>
          <w:p w:rsidR="00EE596E" w:rsidRDefault="00EE596E">
            <w:pPr>
              <w:jc w:val="right"/>
              <w:rPr>
                <w:color w:val="000000"/>
                <w:sz w:val="20"/>
                <w:szCs w:val="20"/>
              </w:rPr>
            </w:pPr>
            <w:r>
              <w:rPr>
                <w:color w:val="000000"/>
                <w:sz w:val="20"/>
                <w:szCs w:val="20"/>
              </w:rPr>
              <w:t>2,14</w:t>
            </w:r>
          </w:p>
        </w:tc>
        <w:tc>
          <w:tcPr>
            <w:tcW w:w="687" w:type="dxa"/>
            <w:tcBorders>
              <w:top w:val="nil"/>
              <w:left w:val="nil"/>
              <w:bottom w:val="single" w:sz="8" w:space="0" w:color="auto"/>
              <w:right w:val="single" w:sz="8" w:space="0" w:color="auto"/>
            </w:tcBorders>
            <w:shd w:val="clear" w:color="auto" w:fill="auto"/>
            <w:vAlign w:val="center"/>
            <w:hideMark/>
          </w:tcPr>
          <w:p w:rsidR="00EE596E" w:rsidRDefault="00EE596E">
            <w:pPr>
              <w:jc w:val="right"/>
              <w:rPr>
                <w:color w:val="000000"/>
                <w:sz w:val="20"/>
                <w:szCs w:val="20"/>
              </w:rPr>
            </w:pPr>
            <w:r>
              <w:rPr>
                <w:color w:val="000000"/>
                <w:sz w:val="20"/>
                <w:szCs w:val="20"/>
              </w:rPr>
              <w:t>1,94</w:t>
            </w:r>
          </w:p>
        </w:tc>
      </w:tr>
      <w:tr w:rsidR="00EE596E" w:rsidTr="00EE596E">
        <w:trPr>
          <w:trHeight w:val="268"/>
        </w:trPr>
        <w:tc>
          <w:tcPr>
            <w:tcW w:w="804" w:type="dxa"/>
            <w:tcBorders>
              <w:top w:val="nil"/>
              <w:left w:val="single" w:sz="8" w:space="0" w:color="auto"/>
              <w:bottom w:val="single" w:sz="8" w:space="0" w:color="auto"/>
              <w:right w:val="nil"/>
            </w:tcBorders>
            <w:shd w:val="clear" w:color="000000" w:fill="DEEAF6"/>
            <w:noWrap/>
            <w:vAlign w:val="center"/>
            <w:hideMark/>
          </w:tcPr>
          <w:p w:rsidR="00EE596E" w:rsidRDefault="00EE596E">
            <w:pPr>
              <w:rPr>
                <w:color w:val="000000"/>
                <w:sz w:val="20"/>
                <w:szCs w:val="20"/>
              </w:rPr>
            </w:pPr>
            <w:r>
              <w:rPr>
                <w:color w:val="000000"/>
                <w:sz w:val="20"/>
                <w:szCs w:val="20"/>
              </w:rPr>
              <w:t>Radovi</w:t>
            </w:r>
          </w:p>
        </w:tc>
        <w:tc>
          <w:tcPr>
            <w:tcW w:w="599" w:type="dxa"/>
            <w:tcBorders>
              <w:top w:val="nil"/>
              <w:left w:val="single" w:sz="8" w:space="0" w:color="auto"/>
              <w:bottom w:val="single" w:sz="8" w:space="0" w:color="auto"/>
              <w:right w:val="single" w:sz="8" w:space="0" w:color="auto"/>
            </w:tcBorders>
            <w:shd w:val="clear" w:color="auto" w:fill="auto"/>
            <w:noWrap/>
            <w:vAlign w:val="center"/>
            <w:hideMark/>
          </w:tcPr>
          <w:p w:rsidR="00EE596E" w:rsidRDefault="00EE596E">
            <w:pPr>
              <w:jc w:val="right"/>
              <w:rPr>
                <w:color w:val="000000"/>
                <w:sz w:val="20"/>
                <w:szCs w:val="20"/>
              </w:rPr>
            </w:pPr>
            <w:r>
              <w:rPr>
                <w:color w:val="000000"/>
                <w:sz w:val="20"/>
                <w:szCs w:val="20"/>
              </w:rPr>
              <w:t>3,53</w:t>
            </w:r>
          </w:p>
        </w:tc>
        <w:tc>
          <w:tcPr>
            <w:tcW w:w="857" w:type="dxa"/>
            <w:tcBorders>
              <w:top w:val="nil"/>
              <w:left w:val="nil"/>
              <w:bottom w:val="single" w:sz="8" w:space="0" w:color="auto"/>
              <w:right w:val="single" w:sz="8" w:space="0" w:color="auto"/>
            </w:tcBorders>
            <w:shd w:val="clear" w:color="auto" w:fill="auto"/>
            <w:vAlign w:val="center"/>
            <w:hideMark/>
          </w:tcPr>
          <w:p w:rsidR="00EE596E" w:rsidRDefault="00EE596E">
            <w:pPr>
              <w:jc w:val="right"/>
              <w:rPr>
                <w:color w:val="000000"/>
                <w:sz w:val="20"/>
                <w:szCs w:val="20"/>
              </w:rPr>
            </w:pPr>
            <w:r>
              <w:rPr>
                <w:color w:val="000000"/>
                <w:sz w:val="20"/>
                <w:szCs w:val="20"/>
              </w:rPr>
              <w:t>2,87</w:t>
            </w:r>
          </w:p>
        </w:tc>
        <w:tc>
          <w:tcPr>
            <w:tcW w:w="1037" w:type="dxa"/>
            <w:tcBorders>
              <w:top w:val="nil"/>
              <w:left w:val="nil"/>
              <w:bottom w:val="single" w:sz="8" w:space="0" w:color="auto"/>
              <w:right w:val="single" w:sz="8" w:space="0" w:color="auto"/>
            </w:tcBorders>
            <w:shd w:val="clear" w:color="auto" w:fill="auto"/>
            <w:noWrap/>
            <w:vAlign w:val="center"/>
            <w:hideMark/>
          </w:tcPr>
          <w:p w:rsidR="00EE596E" w:rsidRDefault="00EE596E">
            <w:pPr>
              <w:jc w:val="right"/>
              <w:rPr>
                <w:color w:val="000000"/>
                <w:sz w:val="20"/>
                <w:szCs w:val="20"/>
              </w:rPr>
            </w:pPr>
            <w:r>
              <w:rPr>
                <w:color w:val="000000"/>
                <w:sz w:val="20"/>
                <w:szCs w:val="20"/>
              </w:rPr>
              <w:t>0,00</w:t>
            </w:r>
          </w:p>
        </w:tc>
        <w:tc>
          <w:tcPr>
            <w:tcW w:w="584" w:type="dxa"/>
            <w:tcBorders>
              <w:top w:val="nil"/>
              <w:left w:val="nil"/>
              <w:bottom w:val="single" w:sz="8" w:space="0" w:color="auto"/>
              <w:right w:val="nil"/>
            </w:tcBorders>
            <w:shd w:val="clear" w:color="auto" w:fill="auto"/>
            <w:vAlign w:val="center"/>
            <w:hideMark/>
          </w:tcPr>
          <w:p w:rsidR="00EE596E" w:rsidRDefault="00EE596E">
            <w:pPr>
              <w:jc w:val="right"/>
              <w:rPr>
                <w:color w:val="000000"/>
                <w:sz w:val="20"/>
                <w:szCs w:val="20"/>
              </w:rPr>
            </w:pPr>
            <w:r>
              <w:rPr>
                <w:color w:val="000000"/>
                <w:sz w:val="20"/>
                <w:szCs w:val="20"/>
              </w:rPr>
              <w:t>0,00</w:t>
            </w:r>
          </w:p>
        </w:tc>
        <w:tc>
          <w:tcPr>
            <w:tcW w:w="599" w:type="dxa"/>
            <w:tcBorders>
              <w:top w:val="nil"/>
              <w:left w:val="single" w:sz="8" w:space="0" w:color="auto"/>
              <w:bottom w:val="single" w:sz="8" w:space="0" w:color="auto"/>
              <w:right w:val="single" w:sz="8" w:space="0" w:color="auto"/>
            </w:tcBorders>
            <w:shd w:val="clear" w:color="auto" w:fill="auto"/>
            <w:noWrap/>
            <w:vAlign w:val="center"/>
            <w:hideMark/>
          </w:tcPr>
          <w:p w:rsidR="00EE596E" w:rsidRDefault="00EE596E">
            <w:pPr>
              <w:jc w:val="right"/>
              <w:rPr>
                <w:color w:val="000000"/>
                <w:sz w:val="20"/>
                <w:szCs w:val="20"/>
              </w:rPr>
            </w:pPr>
            <w:r>
              <w:rPr>
                <w:color w:val="000000"/>
                <w:sz w:val="20"/>
                <w:szCs w:val="20"/>
              </w:rPr>
              <w:t>0,00</w:t>
            </w:r>
          </w:p>
        </w:tc>
        <w:tc>
          <w:tcPr>
            <w:tcW w:w="732" w:type="dxa"/>
            <w:tcBorders>
              <w:top w:val="nil"/>
              <w:left w:val="nil"/>
              <w:bottom w:val="single" w:sz="8" w:space="0" w:color="auto"/>
              <w:right w:val="single" w:sz="8" w:space="0" w:color="auto"/>
            </w:tcBorders>
            <w:shd w:val="clear" w:color="auto" w:fill="auto"/>
            <w:vAlign w:val="center"/>
            <w:hideMark/>
          </w:tcPr>
          <w:p w:rsidR="00EE596E" w:rsidRDefault="00EE596E">
            <w:pPr>
              <w:jc w:val="right"/>
              <w:rPr>
                <w:color w:val="000000"/>
                <w:sz w:val="20"/>
                <w:szCs w:val="20"/>
              </w:rPr>
            </w:pPr>
            <w:r>
              <w:rPr>
                <w:color w:val="000000"/>
                <w:sz w:val="20"/>
                <w:szCs w:val="20"/>
              </w:rPr>
              <w:t>0,00</w:t>
            </w:r>
          </w:p>
        </w:tc>
        <w:tc>
          <w:tcPr>
            <w:tcW w:w="651" w:type="dxa"/>
            <w:tcBorders>
              <w:top w:val="nil"/>
              <w:left w:val="nil"/>
              <w:bottom w:val="single" w:sz="8" w:space="0" w:color="auto"/>
              <w:right w:val="single" w:sz="8" w:space="0" w:color="auto"/>
            </w:tcBorders>
            <w:shd w:val="clear" w:color="auto" w:fill="auto"/>
            <w:noWrap/>
            <w:vAlign w:val="center"/>
            <w:hideMark/>
          </w:tcPr>
          <w:p w:rsidR="00EE596E" w:rsidRDefault="00EE596E">
            <w:pPr>
              <w:jc w:val="right"/>
              <w:rPr>
                <w:color w:val="000000"/>
                <w:sz w:val="20"/>
                <w:szCs w:val="20"/>
              </w:rPr>
            </w:pPr>
            <w:r>
              <w:rPr>
                <w:color w:val="000000"/>
                <w:sz w:val="20"/>
                <w:szCs w:val="20"/>
              </w:rPr>
              <w:t>1,02</w:t>
            </w:r>
          </w:p>
        </w:tc>
        <w:tc>
          <w:tcPr>
            <w:tcW w:w="637" w:type="dxa"/>
            <w:tcBorders>
              <w:top w:val="nil"/>
              <w:left w:val="nil"/>
              <w:bottom w:val="single" w:sz="8" w:space="0" w:color="auto"/>
              <w:right w:val="nil"/>
            </w:tcBorders>
            <w:shd w:val="clear" w:color="auto" w:fill="auto"/>
            <w:vAlign w:val="center"/>
            <w:hideMark/>
          </w:tcPr>
          <w:p w:rsidR="00EE596E" w:rsidRDefault="00EE596E">
            <w:pPr>
              <w:jc w:val="right"/>
              <w:rPr>
                <w:color w:val="000000"/>
                <w:sz w:val="20"/>
                <w:szCs w:val="20"/>
              </w:rPr>
            </w:pPr>
            <w:r>
              <w:rPr>
                <w:color w:val="000000"/>
                <w:sz w:val="20"/>
                <w:szCs w:val="20"/>
              </w:rPr>
              <w:t>1,02</w:t>
            </w:r>
          </w:p>
        </w:tc>
        <w:tc>
          <w:tcPr>
            <w:tcW w:w="657" w:type="dxa"/>
            <w:tcBorders>
              <w:top w:val="nil"/>
              <w:left w:val="single" w:sz="8" w:space="0" w:color="auto"/>
              <w:bottom w:val="single" w:sz="8" w:space="0" w:color="auto"/>
              <w:right w:val="single" w:sz="8" w:space="0" w:color="auto"/>
            </w:tcBorders>
            <w:shd w:val="clear" w:color="auto" w:fill="auto"/>
            <w:noWrap/>
            <w:vAlign w:val="center"/>
            <w:hideMark/>
          </w:tcPr>
          <w:p w:rsidR="00EE596E" w:rsidRDefault="00EE596E">
            <w:pPr>
              <w:jc w:val="right"/>
              <w:rPr>
                <w:color w:val="000000"/>
                <w:sz w:val="20"/>
                <w:szCs w:val="20"/>
              </w:rPr>
            </w:pPr>
            <w:r>
              <w:rPr>
                <w:color w:val="000000"/>
                <w:sz w:val="20"/>
                <w:szCs w:val="20"/>
              </w:rPr>
              <w:t>2,6</w:t>
            </w:r>
          </w:p>
        </w:tc>
        <w:tc>
          <w:tcPr>
            <w:tcW w:w="664" w:type="dxa"/>
            <w:tcBorders>
              <w:top w:val="nil"/>
              <w:left w:val="nil"/>
              <w:bottom w:val="single" w:sz="8" w:space="0" w:color="auto"/>
              <w:right w:val="nil"/>
            </w:tcBorders>
            <w:shd w:val="clear" w:color="auto" w:fill="auto"/>
            <w:vAlign w:val="center"/>
            <w:hideMark/>
          </w:tcPr>
          <w:p w:rsidR="00EE596E" w:rsidRDefault="00EE596E">
            <w:pPr>
              <w:jc w:val="right"/>
              <w:rPr>
                <w:color w:val="000000"/>
                <w:sz w:val="20"/>
                <w:szCs w:val="20"/>
              </w:rPr>
            </w:pPr>
            <w:r>
              <w:rPr>
                <w:color w:val="000000"/>
                <w:sz w:val="20"/>
                <w:szCs w:val="20"/>
              </w:rPr>
              <w:t>2,24</w:t>
            </w:r>
          </w:p>
        </w:tc>
        <w:tc>
          <w:tcPr>
            <w:tcW w:w="573" w:type="dxa"/>
            <w:tcBorders>
              <w:top w:val="nil"/>
              <w:left w:val="single" w:sz="8" w:space="0" w:color="auto"/>
              <w:bottom w:val="single" w:sz="8" w:space="0" w:color="auto"/>
              <w:right w:val="single" w:sz="4" w:space="0" w:color="auto"/>
            </w:tcBorders>
            <w:shd w:val="clear" w:color="auto" w:fill="auto"/>
            <w:noWrap/>
            <w:vAlign w:val="center"/>
            <w:hideMark/>
          </w:tcPr>
          <w:p w:rsidR="00EE596E" w:rsidRDefault="00EE596E">
            <w:pPr>
              <w:jc w:val="right"/>
              <w:rPr>
                <w:color w:val="000000"/>
                <w:sz w:val="20"/>
                <w:szCs w:val="20"/>
              </w:rPr>
            </w:pPr>
            <w:r>
              <w:rPr>
                <w:color w:val="000000"/>
                <w:sz w:val="20"/>
                <w:szCs w:val="20"/>
              </w:rPr>
              <w:t>2,38</w:t>
            </w:r>
          </w:p>
        </w:tc>
        <w:tc>
          <w:tcPr>
            <w:tcW w:w="687" w:type="dxa"/>
            <w:tcBorders>
              <w:top w:val="nil"/>
              <w:left w:val="nil"/>
              <w:bottom w:val="single" w:sz="8" w:space="0" w:color="auto"/>
              <w:right w:val="single" w:sz="8" w:space="0" w:color="auto"/>
            </w:tcBorders>
            <w:shd w:val="clear" w:color="auto" w:fill="auto"/>
            <w:vAlign w:val="center"/>
            <w:hideMark/>
          </w:tcPr>
          <w:p w:rsidR="00EE596E" w:rsidRDefault="00EE596E">
            <w:pPr>
              <w:jc w:val="right"/>
              <w:rPr>
                <w:color w:val="000000"/>
                <w:sz w:val="20"/>
                <w:szCs w:val="20"/>
              </w:rPr>
            </w:pPr>
            <w:r>
              <w:rPr>
                <w:color w:val="000000"/>
                <w:sz w:val="20"/>
                <w:szCs w:val="20"/>
              </w:rPr>
              <w:t>2,04</w:t>
            </w:r>
          </w:p>
        </w:tc>
      </w:tr>
    </w:tbl>
    <w:p w:rsidR="00D63837" w:rsidRPr="006A0EFD" w:rsidRDefault="00D63837" w:rsidP="00D63837">
      <w:pPr>
        <w:pStyle w:val="Heading2"/>
        <w:spacing w:before="0" w:line="276" w:lineRule="auto"/>
        <w:rPr>
          <w:rFonts w:asciiTheme="minorHAnsi" w:hAnsiTheme="minorHAnsi" w:cstheme="minorHAnsi"/>
          <w:b w:val="0"/>
          <w:i/>
          <w:color w:val="000000" w:themeColor="text1"/>
          <w:sz w:val="24"/>
          <w:szCs w:val="24"/>
        </w:rPr>
      </w:pPr>
    </w:p>
    <w:p w:rsidR="00D72981" w:rsidRPr="006A0EFD" w:rsidRDefault="00D72981" w:rsidP="00D72981">
      <w:pPr>
        <w:rPr>
          <w:i/>
        </w:rPr>
      </w:pPr>
    </w:p>
    <w:p w:rsidR="00544F04" w:rsidRPr="00C22B25" w:rsidRDefault="002E1F09" w:rsidP="000170BA">
      <w:pPr>
        <w:pStyle w:val="Heading2"/>
        <w:spacing w:before="0" w:line="276" w:lineRule="auto"/>
        <w:jc w:val="both"/>
        <w:rPr>
          <w:rFonts w:asciiTheme="minorHAnsi" w:hAnsiTheme="minorHAnsi" w:cstheme="minorHAnsi"/>
          <w:color w:val="000000" w:themeColor="text1"/>
          <w:sz w:val="24"/>
          <w:szCs w:val="24"/>
          <w:u w:val="single"/>
        </w:rPr>
      </w:pPr>
      <w:bookmarkStart w:id="44" w:name="_Toc514938621"/>
      <w:r w:rsidRPr="00C22B25">
        <w:rPr>
          <w:rFonts w:asciiTheme="minorHAnsi" w:hAnsiTheme="minorHAnsi" w:cstheme="minorHAnsi"/>
          <w:color w:val="000000" w:themeColor="text1"/>
          <w:sz w:val="24"/>
          <w:szCs w:val="24"/>
          <w:u w:val="single"/>
        </w:rPr>
        <w:t xml:space="preserve">Analiza </w:t>
      </w:r>
      <w:r w:rsidR="00D63837" w:rsidRPr="00C22B25">
        <w:rPr>
          <w:rFonts w:asciiTheme="minorHAnsi" w:hAnsiTheme="minorHAnsi" w:cstheme="minorHAnsi"/>
          <w:color w:val="000000" w:themeColor="text1"/>
          <w:sz w:val="24"/>
          <w:szCs w:val="24"/>
          <w:u w:val="single"/>
        </w:rPr>
        <w:t>dodijeljenih ugovora</w:t>
      </w:r>
      <w:bookmarkEnd w:id="43"/>
      <w:r w:rsidR="00D63837" w:rsidRPr="00C22B25">
        <w:rPr>
          <w:rFonts w:asciiTheme="minorHAnsi" w:hAnsiTheme="minorHAnsi" w:cstheme="minorHAnsi"/>
          <w:color w:val="000000" w:themeColor="text1"/>
          <w:sz w:val="24"/>
          <w:szCs w:val="24"/>
          <w:u w:val="single"/>
        </w:rPr>
        <w:t xml:space="preserve"> i </w:t>
      </w:r>
      <w:r w:rsidR="000170BA" w:rsidRPr="00C22B25">
        <w:rPr>
          <w:rFonts w:asciiTheme="minorHAnsi" w:hAnsiTheme="minorHAnsi" w:cstheme="minorHAnsi"/>
          <w:color w:val="000000" w:themeColor="text1"/>
          <w:sz w:val="24"/>
          <w:szCs w:val="24"/>
          <w:u w:val="single"/>
        </w:rPr>
        <w:t xml:space="preserve">ugovora </w:t>
      </w:r>
      <w:r w:rsidR="00D63837" w:rsidRPr="00C22B25">
        <w:rPr>
          <w:rFonts w:asciiTheme="minorHAnsi" w:hAnsiTheme="minorHAnsi" w:cstheme="minorHAnsi"/>
          <w:color w:val="000000" w:themeColor="text1"/>
          <w:sz w:val="24"/>
          <w:szCs w:val="24"/>
          <w:u w:val="single"/>
        </w:rPr>
        <w:t>dodijeljeni</w:t>
      </w:r>
      <w:r w:rsidR="005D0726" w:rsidRPr="00C22B25">
        <w:rPr>
          <w:rFonts w:asciiTheme="minorHAnsi" w:hAnsiTheme="minorHAnsi" w:cstheme="minorHAnsi"/>
          <w:color w:val="000000" w:themeColor="text1"/>
          <w:sz w:val="24"/>
          <w:szCs w:val="24"/>
          <w:u w:val="single"/>
        </w:rPr>
        <w:t>h</w:t>
      </w:r>
      <w:r w:rsidR="00D63837" w:rsidRPr="00C22B25">
        <w:rPr>
          <w:rFonts w:asciiTheme="minorHAnsi" w:hAnsiTheme="minorHAnsi" w:cstheme="minorHAnsi"/>
          <w:color w:val="000000" w:themeColor="text1"/>
          <w:sz w:val="24"/>
          <w:szCs w:val="24"/>
          <w:u w:val="single"/>
        </w:rPr>
        <w:t xml:space="preserve"> na osnovu zaključenih okvirnih sporazuma</w:t>
      </w:r>
      <w:bookmarkEnd w:id="44"/>
    </w:p>
    <w:p w:rsidR="00D63837" w:rsidRPr="00C22B25" w:rsidRDefault="00D63837" w:rsidP="00D63837"/>
    <w:p w:rsidR="00F640E7" w:rsidRPr="00C22B25" w:rsidRDefault="00F640E7" w:rsidP="006456E5">
      <w:pPr>
        <w:spacing w:line="276" w:lineRule="auto"/>
        <w:jc w:val="both"/>
        <w:rPr>
          <w:lang w:val="hr-BA"/>
        </w:rPr>
      </w:pPr>
      <w:r w:rsidRPr="00C22B25">
        <w:t xml:space="preserve">U skladu sa odredbama </w:t>
      </w:r>
      <w:r w:rsidR="00B46F34" w:rsidRPr="00C22B25">
        <w:t xml:space="preserve">člana 32. </w:t>
      </w:r>
      <w:r w:rsidR="00B46F34" w:rsidRPr="00C22B25">
        <w:rPr>
          <w:lang w:val="hr-BA"/>
        </w:rPr>
        <w:t>Zakona</w:t>
      </w:r>
      <w:r w:rsidRPr="00C22B25">
        <w:rPr>
          <w:lang w:val="hr-BA"/>
        </w:rPr>
        <w:t>,</w:t>
      </w:r>
      <w:r w:rsidR="00B46F34" w:rsidRPr="00C22B25">
        <w:rPr>
          <w:lang w:val="hr-BA"/>
        </w:rPr>
        <w:t xml:space="preserve"> </w:t>
      </w:r>
      <w:r w:rsidRPr="00C22B25">
        <w:rPr>
          <w:lang w:val="hr-BA"/>
        </w:rPr>
        <w:t xml:space="preserve">okvirni sporazum može se zaključiti nakon provedenog otvorenog, ograničenog, pregovaračkog postupka s objavom obavještenja i konkurentskog zahtjeva za dostavu ponuda. Izuzetno, okvirni sporazum može se zaključiti i nakon pregovaračkog postupka bez objave obavještenja nakon poništenog otvorenog ili ograničenog postupka zbog toga što nije zaprimljena nijedna ili nijedna prihvatljiva ponuda. Jedan ili više ponuđača s kojima će biti zaključen okvirni sporazum biraju se u skladu s kriterijima za dodjelu utvrđenim u članu 64. ovog zakona. </w:t>
      </w:r>
    </w:p>
    <w:p w:rsidR="006F6EF2" w:rsidRPr="00C22B25" w:rsidRDefault="006F6EF2" w:rsidP="006F6EF2">
      <w:pPr>
        <w:spacing w:line="276" w:lineRule="auto"/>
        <w:jc w:val="both"/>
        <w:rPr>
          <w:lang w:val="hr-BA"/>
        </w:rPr>
      </w:pPr>
    </w:p>
    <w:p w:rsidR="005D0726" w:rsidRPr="00C22B25" w:rsidRDefault="00F640E7" w:rsidP="006456E5">
      <w:pPr>
        <w:spacing w:line="276" w:lineRule="auto"/>
        <w:jc w:val="both"/>
        <w:rPr>
          <w:lang w:val="hr-BA"/>
        </w:rPr>
      </w:pPr>
      <w:r w:rsidRPr="00C22B25">
        <w:rPr>
          <w:lang w:val="hr-BA"/>
        </w:rPr>
        <w:t>Nakon zaključenja okvirnog sporazuma, njegove odredbe ne mogu se mijen</w:t>
      </w:r>
      <w:r w:rsidR="004B1877" w:rsidRPr="00C22B25">
        <w:rPr>
          <w:lang w:val="hr-BA"/>
        </w:rPr>
        <w:t xml:space="preserve">jati. </w:t>
      </w:r>
    </w:p>
    <w:p w:rsidR="004B1877" w:rsidRPr="00C22B25" w:rsidRDefault="004B1877" w:rsidP="006456E5">
      <w:pPr>
        <w:spacing w:line="276" w:lineRule="auto"/>
        <w:jc w:val="both"/>
        <w:rPr>
          <w:lang w:val="hr-BA"/>
        </w:rPr>
      </w:pPr>
    </w:p>
    <w:p w:rsidR="00F640E7" w:rsidRPr="00C22B25" w:rsidRDefault="00F640E7" w:rsidP="006456E5">
      <w:pPr>
        <w:spacing w:line="276" w:lineRule="auto"/>
        <w:jc w:val="both"/>
        <w:rPr>
          <w:lang w:val="hr-BA"/>
        </w:rPr>
      </w:pPr>
      <w:r w:rsidRPr="00C22B25">
        <w:rPr>
          <w:lang w:val="hr-BA"/>
        </w:rPr>
        <w:t>Trajanje okvirnog sporazuma ne može biti duže od četiri godine, osim ako postoje opravdani razlozi, posebno u vezi s predmetom nabavke okvirnog sporazuma.</w:t>
      </w:r>
    </w:p>
    <w:p w:rsidR="004B1877" w:rsidRPr="00C22B25" w:rsidRDefault="004B1877" w:rsidP="004B1877">
      <w:pPr>
        <w:spacing w:line="276" w:lineRule="auto"/>
        <w:jc w:val="both"/>
        <w:rPr>
          <w:lang w:val="hr-BA"/>
        </w:rPr>
      </w:pPr>
    </w:p>
    <w:p w:rsidR="004B1877" w:rsidRPr="00C22B25" w:rsidRDefault="004B1877" w:rsidP="004B1877">
      <w:pPr>
        <w:spacing w:line="276" w:lineRule="auto"/>
        <w:jc w:val="both"/>
        <w:rPr>
          <w:lang w:val="hr-BA"/>
        </w:rPr>
      </w:pPr>
      <w:r w:rsidRPr="00C22B25">
        <w:rPr>
          <w:lang w:val="hr-BA"/>
        </w:rPr>
        <w:t>U slučaju dodjele ugovora na osnovu zaključenih okvirnih sporazuma, ugovorni organ objavljuje obavještenje o dodjeli svih ugovora u toku jedne godine, i to najkasnije 30 dana od isteka kalendarske godine.</w:t>
      </w:r>
    </w:p>
    <w:p w:rsidR="00ED0B41" w:rsidRPr="006A0EFD" w:rsidRDefault="00ED0B41" w:rsidP="006456E5">
      <w:pPr>
        <w:spacing w:line="276" w:lineRule="auto"/>
        <w:jc w:val="both"/>
        <w:rPr>
          <w:i/>
          <w:lang w:val="hr-BA"/>
        </w:rPr>
      </w:pPr>
    </w:p>
    <w:p w:rsidR="00C16A56" w:rsidRPr="003C548E" w:rsidRDefault="00A205FE" w:rsidP="006456E5">
      <w:pPr>
        <w:spacing w:line="276" w:lineRule="auto"/>
        <w:jc w:val="both"/>
      </w:pPr>
      <w:r w:rsidRPr="003C548E">
        <w:rPr>
          <w:lang w:val="hr-BA"/>
        </w:rPr>
        <w:t>U 201</w:t>
      </w:r>
      <w:r w:rsidR="00C16A56" w:rsidRPr="003C548E">
        <w:rPr>
          <w:lang w:val="hr-BA"/>
        </w:rPr>
        <w:t>7</w:t>
      </w:r>
      <w:r w:rsidRPr="003C548E">
        <w:rPr>
          <w:lang w:val="hr-BA"/>
        </w:rPr>
        <w:t>. godini</w:t>
      </w:r>
      <w:r w:rsidR="00C94AD4" w:rsidRPr="003C548E">
        <w:rPr>
          <w:lang w:val="hr-BA"/>
        </w:rPr>
        <w:t xml:space="preserve"> </w:t>
      </w:r>
      <w:r w:rsidR="00F640E7" w:rsidRPr="003C548E">
        <w:rPr>
          <w:lang w:val="hr-BA"/>
        </w:rPr>
        <w:t xml:space="preserve">nakon provedenih </w:t>
      </w:r>
      <w:r w:rsidR="003C548E" w:rsidRPr="003C548E">
        <w:rPr>
          <w:lang w:val="hr-BA"/>
        </w:rPr>
        <w:t>593</w:t>
      </w:r>
      <w:r w:rsidR="00002A6C" w:rsidRPr="003C548E">
        <w:rPr>
          <w:lang w:val="hr-BA"/>
        </w:rPr>
        <w:t xml:space="preserve"> </w:t>
      </w:r>
      <w:r w:rsidR="00F640E7" w:rsidRPr="003C548E">
        <w:t>otvorenih,</w:t>
      </w:r>
      <w:r w:rsidR="00C16A56" w:rsidRPr="003C548E">
        <w:t xml:space="preserve"> </w:t>
      </w:r>
      <w:r w:rsidR="00E8353E" w:rsidRPr="003C548E">
        <w:t>pregovaračkih postupaka bez objave obavještenja</w:t>
      </w:r>
      <w:r w:rsidR="00F640E7" w:rsidRPr="003C548E">
        <w:t xml:space="preserve"> i konkurentsk</w:t>
      </w:r>
      <w:r w:rsidR="00E8353E" w:rsidRPr="003C548E">
        <w:t>ih</w:t>
      </w:r>
      <w:r w:rsidR="00F640E7" w:rsidRPr="003C548E">
        <w:t xml:space="preserve"> zahtjeva za dostavu ponuda</w:t>
      </w:r>
      <w:r w:rsidR="00E8353E" w:rsidRPr="003C548E">
        <w:t xml:space="preserve"> zaključeni su okvirni sporazumi.</w:t>
      </w:r>
      <w:r w:rsidR="000419BB" w:rsidRPr="003C548E">
        <w:t xml:space="preserve"> </w:t>
      </w:r>
    </w:p>
    <w:p w:rsidR="003C548E" w:rsidRPr="003C548E" w:rsidRDefault="000419BB" w:rsidP="003C548E">
      <w:pPr>
        <w:jc w:val="both"/>
        <w:rPr>
          <w:color w:val="000000"/>
        </w:rPr>
      </w:pPr>
      <w:r w:rsidRPr="003C548E">
        <w:t>Ukupna vrijednost zaključenih okvirnih sporazuma je</w:t>
      </w:r>
      <w:r w:rsidR="003C548E" w:rsidRPr="003C548E">
        <w:rPr>
          <w:color w:val="000000"/>
        </w:rPr>
        <w:t xml:space="preserve"> 36.615.893,15 KM.</w:t>
      </w:r>
    </w:p>
    <w:p w:rsidR="004B1877" w:rsidRPr="006A0EFD" w:rsidRDefault="004B1877" w:rsidP="006456E5">
      <w:pPr>
        <w:spacing w:line="276" w:lineRule="auto"/>
        <w:jc w:val="both"/>
        <w:rPr>
          <w:rFonts w:cstheme="minorHAnsi"/>
          <w:i/>
          <w:color w:val="000000"/>
        </w:rPr>
      </w:pPr>
    </w:p>
    <w:p w:rsidR="001F0CF2" w:rsidRPr="003E1402" w:rsidRDefault="001F0CF2" w:rsidP="003E1402">
      <w:pPr>
        <w:jc w:val="both"/>
        <w:rPr>
          <w:rFonts w:asciiTheme="minorHAnsi" w:hAnsiTheme="minorHAnsi" w:cstheme="minorHAnsi"/>
          <w:color w:val="000000"/>
        </w:rPr>
      </w:pPr>
      <w:r w:rsidRPr="003E1402">
        <w:rPr>
          <w:rFonts w:asciiTheme="minorHAnsi" w:hAnsiTheme="minorHAnsi" w:cstheme="minorHAnsi"/>
          <w:color w:val="000000"/>
        </w:rPr>
        <w:t>Ukupna vrijednost</w:t>
      </w:r>
      <w:r w:rsidR="004B1877" w:rsidRPr="003E1402">
        <w:rPr>
          <w:rFonts w:asciiTheme="minorHAnsi" w:hAnsiTheme="minorHAnsi" w:cstheme="minorHAnsi"/>
          <w:color w:val="000000"/>
        </w:rPr>
        <w:t xml:space="preserve"> dodijeljenih ugovora u 201</w:t>
      </w:r>
      <w:r w:rsidR="003E1402" w:rsidRPr="003E1402">
        <w:rPr>
          <w:rFonts w:asciiTheme="minorHAnsi" w:hAnsiTheme="minorHAnsi" w:cstheme="minorHAnsi"/>
          <w:color w:val="000000"/>
        </w:rPr>
        <w:t>7</w:t>
      </w:r>
      <w:r w:rsidR="004B1877" w:rsidRPr="003E1402">
        <w:rPr>
          <w:rFonts w:asciiTheme="minorHAnsi" w:hAnsiTheme="minorHAnsi" w:cstheme="minorHAnsi"/>
          <w:color w:val="000000"/>
        </w:rPr>
        <w:t xml:space="preserve">. godini na  osnovu zaključenih okvirnih sporazuma u 2016. godini i ranijim godinama </w:t>
      </w:r>
      <w:r w:rsidRPr="003E1402">
        <w:rPr>
          <w:rFonts w:asciiTheme="minorHAnsi" w:hAnsiTheme="minorHAnsi" w:cstheme="minorHAnsi"/>
          <w:color w:val="000000"/>
        </w:rPr>
        <w:t xml:space="preserve">je </w:t>
      </w:r>
      <w:r w:rsidR="003E1402" w:rsidRPr="003E1402">
        <w:rPr>
          <w:rFonts w:asciiTheme="minorHAnsi" w:hAnsiTheme="minorHAnsi" w:cstheme="minorHAnsi"/>
          <w:color w:val="000000"/>
        </w:rPr>
        <w:t xml:space="preserve">274.827.735,87 </w:t>
      </w:r>
      <w:r w:rsidRPr="003E1402">
        <w:rPr>
          <w:rFonts w:asciiTheme="minorHAnsi" w:hAnsiTheme="minorHAnsi" w:cstheme="minorHAnsi"/>
          <w:color w:val="000000"/>
        </w:rPr>
        <w:t>KM.</w:t>
      </w:r>
    </w:p>
    <w:p w:rsidR="006C0694" w:rsidRPr="006A0EFD" w:rsidRDefault="006C0694" w:rsidP="006456E5">
      <w:pPr>
        <w:spacing w:line="276" w:lineRule="auto"/>
        <w:jc w:val="both"/>
        <w:rPr>
          <w:i/>
          <w:highlight w:val="yellow"/>
        </w:rPr>
      </w:pPr>
    </w:p>
    <w:p w:rsidR="00D63837" w:rsidRPr="003C548E" w:rsidRDefault="006174BF" w:rsidP="006456E5">
      <w:pPr>
        <w:spacing w:line="276" w:lineRule="auto"/>
        <w:jc w:val="both"/>
      </w:pPr>
      <w:r w:rsidRPr="003C548E">
        <w:t xml:space="preserve">Detaljna analiza zaključenih okvirnih sporazuma i </w:t>
      </w:r>
      <w:r w:rsidR="00287088" w:rsidRPr="003C548E">
        <w:t xml:space="preserve">ugovora </w:t>
      </w:r>
      <w:r w:rsidR="00DA5FDF" w:rsidRPr="003C548E">
        <w:t xml:space="preserve">dodijeljenih na osnovu zaključenih okvirnih sporazuma, </w:t>
      </w:r>
      <w:r w:rsidRPr="003C548E">
        <w:t>prema predmetu nabavke, nivou vlasti data je u analizama postupaka za koje je u skladu sa članom 32. Zakona predviđena mogučnost zaključivanja okvirnog sporazuma.</w:t>
      </w:r>
    </w:p>
    <w:p w:rsidR="001D566E" w:rsidRPr="003E1402" w:rsidRDefault="00B04E63" w:rsidP="00DA5FDF">
      <w:pPr>
        <w:pStyle w:val="Heading2"/>
        <w:spacing w:line="276" w:lineRule="auto"/>
        <w:jc w:val="both"/>
        <w:rPr>
          <w:rFonts w:asciiTheme="minorHAnsi" w:eastAsia="Times New Roman" w:hAnsiTheme="minorHAnsi" w:cstheme="minorHAnsi"/>
          <w:color w:val="auto"/>
          <w:u w:val="single"/>
        </w:rPr>
      </w:pPr>
      <w:bookmarkStart w:id="45" w:name="_Toc514938622"/>
      <w:bookmarkStart w:id="46" w:name="_Toc420486167"/>
      <w:r w:rsidRPr="003E1402">
        <w:rPr>
          <w:rFonts w:asciiTheme="minorHAnsi" w:eastAsia="Times New Roman" w:hAnsiTheme="minorHAnsi" w:cstheme="minorHAnsi"/>
          <w:color w:val="auto"/>
          <w:u w:val="single"/>
        </w:rPr>
        <w:lastRenderedPageBreak/>
        <w:t xml:space="preserve">Analiza </w:t>
      </w:r>
      <w:r w:rsidR="00DA5FDF" w:rsidRPr="003E1402">
        <w:rPr>
          <w:rFonts w:asciiTheme="minorHAnsi" w:eastAsia="Times New Roman" w:hAnsiTheme="minorHAnsi" w:cstheme="minorHAnsi"/>
          <w:color w:val="auto"/>
          <w:u w:val="single"/>
        </w:rPr>
        <w:t>dodijeljenih</w:t>
      </w:r>
      <w:r w:rsidRPr="003E1402">
        <w:rPr>
          <w:rFonts w:asciiTheme="minorHAnsi" w:eastAsia="Times New Roman" w:hAnsiTheme="minorHAnsi" w:cstheme="minorHAnsi"/>
          <w:color w:val="auto"/>
          <w:u w:val="single"/>
        </w:rPr>
        <w:t xml:space="preserve"> ugovora</w:t>
      </w:r>
      <w:r w:rsidR="00786556" w:rsidRPr="003E1402">
        <w:rPr>
          <w:rFonts w:asciiTheme="minorHAnsi" w:eastAsia="Times New Roman" w:hAnsiTheme="minorHAnsi" w:cstheme="minorHAnsi"/>
          <w:color w:val="auto"/>
          <w:u w:val="single"/>
        </w:rPr>
        <w:t xml:space="preserve"> i </w:t>
      </w:r>
      <w:r w:rsidR="000170BA" w:rsidRPr="003E1402">
        <w:rPr>
          <w:rFonts w:asciiTheme="minorHAnsi" w:eastAsia="Times New Roman" w:hAnsiTheme="minorHAnsi" w:cstheme="minorHAnsi"/>
          <w:color w:val="auto"/>
          <w:u w:val="single"/>
        </w:rPr>
        <w:t xml:space="preserve">ugovora </w:t>
      </w:r>
      <w:r w:rsidR="00DA5FDF" w:rsidRPr="003E1402">
        <w:rPr>
          <w:rFonts w:asciiTheme="minorHAnsi" w:eastAsia="Times New Roman" w:hAnsiTheme="minorHAnsi" w:cstheme="minorHAnsi"/>
          <w:color w:val="auto"/>
          <w:u w:val="single"/>
        </w:rPr>
        <w:t xml:space="preserve">dodijeljenih na osnovu zaključenih okvirnih sporazuma </w:t>
      </w:r>
      <w:r w:rsidR="00786556" w:rsidRPr="003E1402">
        <w:rPr>
          <w:rFonts w:asciiTheme="minorHAnsi" w:eastAsia="Times New Roman" w:hAnsiTheme="minorHAnsi" w:cstheme="minorHAnsi"/>
          <w:color w:val="auto"/>
          <w:u w:val="single"/>
        </w:rPr>
        <w:t xml:space="preserve">kroz </w:t>
      </w:r>
      <w:r w:rsidR="00DA5FDF" w:rsidRPr="003E1402">
        <w:rPr>
          <w:rFonts w:asciiTheme="minorHAnsi" w:eastAsia="Times New Roman" w:hAnsiTheme="minorHAnsi" w:cstheme="minorHAnsi"/>
          <w:color w:val="auto"/>
          <w:u w:val="single"/>
        </w:rPr>
        <w:t>organizovanje zajedničkih postupaka javne nabavke</w:t>
      </w:r>
      <w:bookmarkEnd w:id="45"/>
      <w:r w:rsidR="00DA5FDF" w:rsidRPr="003E1402">
        <w:rPr>
          <w:rFonts w:asciiTheme="minorHAnsi" w:eastAsia="Times New Roman" w:hAnsiTheme="minorHAnsi" w:cstheme="minorHAnsi"/>
          <w:color w:val="auto"/>
          <w:u w:val="single"/>
        </w:rPr>
        <w:t xml:space="preserve"> </w:t>
      </w:r>
      <w:bookmarkEnd w:id="46"/>
    </w:p>
    <w:p w:rsidR="00544F04" w:rsidRPr="003E1402" w:rsidRDefault="00544F04" w:rsidP="006456E5">
      <w:pPr>
        <w:spacing w:line="276" w:lineRule="auto"/>
        <w:jc w:val="both"/>
        <w:rPr>
          <w:bCs/>
        </w:rPr>
      </w:pPr>
    </w:p>
    <w:p w:rsidR="0057498C" w:rsidRPr="003E1402" w:rsidRDefault="0057498C" w:rsidP="006456E5">
      <w:pPr>
        <w:spacing w:line="276" w:lineRule="auto"/>
        <w:jc w:val="both"/>
        <w:rPr>
          <w:bCs/>
        </w:rPr>
      </w:pPr>
      <w:r w:rsidRPr="003E1402">
        <w:rPr>
          <w:bCs/>
        </w:rPr>
        <w:t xml:space="preserve">Na osnovu člana 4. stav (2) Zakona ugovorni organi mogu donijeti odluku da zajednički provode postupak javne nabavke ili osnovati centralni nabavni organ. </w:t>
      </w:r>
    </w:p>
    <w:p w:rsidR="00ED0B41" w:rsidRPr="006A0EFD" w:rsidRDefault="00ED0B41" w:rsidP="006456E5">
      <w:pPr>
        <w:spacing w:line="276" w:lineRule="auto"/>
        <w:jc w:val="both"/>
        <w:rPr>
          <w:bCs/>
          <w:i/>
        </w:rPr>
      </w:pPr>
    </w:p>
    <w:p w:rsidR="0057498C" w:rsidRPr="00174BE0" w:rsidRDefault="0057498C" w:rsidP="006456E5">
      <w:pPr>
        <w:spacing w:line="276" w:lineRule="auto"/>
        <w:jc w:val="both"/>
        <w:rPr>
          <w:bCs/>
        </w:rPr>
      </w:pPr>
      <w:r w:rsidRPr="00174BE0">
        <w:rPr>
          <w:bCs/>
        </w:rPr>
        <w:t>Vijeće ministara Bosne i Hercegovine na 11. sjednici održanoj 17.06.2015.godine, donijelo je Pravilnik o provođenju postupka zajedničke nabavke i osnivanje centralnog nabavnog organa kojim se uređuju način i uslovi organizovanja zajedničkih postupaka javne nabavke za dva ili više ugovornih organa i uslovi za uspostavu centralnog nabavnog organa za potrebe više ugovornih organa.</w:t>
      </w:r>
    </w:p>
    <w:p w:rsidR="00ED0B41" w:rsidRPr="006A0EFD" w:rsidRDefault="00ED0B41" w:rsidP="006456E5">
      <w:pPr>
        <w:spacing w:line="276" w:lineRule="auto"/>
        <w:jc w:val="both"/>
        <w:rPr>
          <w:i/>
        </w:rPr>
      </w:pPr>
    </w:p>
    <w:p w:rsidR="00044CC2" w:rsidRPr="00174BE0" w:rsidRDefault="00786556" w:rsidP="00174BE0">
      <w:pPr>
        <w:jc w:val="both"/>
      </w:pPr>
      <w:r w:rsidRPr="00174BE0">
        <w:t xml:space="preserve">Vrijednost </w:t>
      </w:r>
      <w:r w:rsidR="00044CC2" w:rsidRPr="00174BE0">
        <w:t>dodijeljenih ugovora u 201</w:t>
      </w:r>
      <w:r w:rsidR="00174BE0" w:rsidRPr="00174BE0">
        <w:t>7</w:t>
      </w:r>
      <w:r w:rsidR="00044CC2" w:rsidRPr="00174BE0">
        <w:t xml:space="preserve">. godini i ugovora dodijeljenih na osnovu </w:t>
      </w:r>
      <w:r w:rsidRPr="00174BE0">
        <w:t xml:space="preserve">zaključenih okvirnih sporazuma </w:t>
      </w:r>
      <w:r w:rsidR="00044CC2" w:rsidRPr="00174BE0">
        <w:t>u 201</w:t>
      </w:r>
      <w:r w:rsidR="00174BE0" w:rsidRPr="00174BE0">
        <w:t>7</w:t>
      </w:r>
      <w:r w:rsidR="00044CC2" w:rsidRPr="00174BE0">
        <w:t xml:space="preserve">. godini i ranijim godinama kroz provođenje postupaka zajedničkih nabavki je </w:t>
      </w:r>
      <w:r w:rsidR="00174BE0" w:rsidRPr="00174BE0">
        <w:rPr>
          <w:color w:val="000000"/>
        </w:rPr>
        <w:t xml:space="preserve">3.396.616,26 </w:t>
      </w:r>
      <w:r w:rsidR="00044CC2" w:rsidRPr="00174BE0">
        <w:t>KM ili 0,</w:t>
      </w:r>
      <w:r w:rsidR="00174BE0" w:rsidRPr="00174BE0">
        <w:t>15</w:t>
      </w:r>
      <w:r w:rsidR="00044CC2" w:rsidRPr="00174BE0">
        <w:t xml:space="preserve">  % od vrijednosti svi dodijeljenih ugovora  u 201</w:t>
      </w:r>
      <w:r w:rsidR="00174BE0" w:rsidRPr="00174BE0">
        <w:t>7</w:t>
      </w:r>
      <w:r w:rsidR="00044CC2" w:rsidRPr="00174BE0">
        <w:t xml:space="preserve">. godini. </w:t>
      </w:r>
    </w:p>
    <w:p w:rsidR="00044CC2" w:rsidRPr="006A0EFD" w:rsidRDefault="00044CC2" w:rsidP="006456E5">
      <w:pPr>
        <w:spacing w:line="276" w:lineRule="auto"/>
        <w:jc w:val="both"/>
        <w:rPr>
          <w:i/>
        </w:rPr>
      </w:pPr>
    </w:p>
    <w:p w:rsidR="00DA5FDF" w:rsidRPr="006A0EFD" w:rsidRDefault="00DA5FDF" w:rsidP="00320D93">
      <w:pPr>
        <w:jc w:val="both"/>
        <w:rPr>
          <w:i/>
        </w:rPr>
      </w:pPr>
    </w:p>
    <w:p w:rsidR="00A176CE" w:rsidRPr="006A0EFD" w:rsidRDefault="00A176CE" w:rsidP="006A0EFD">
      <w:pPr>
        <w:pStyle w:val="Heading1"/>
      </w:pPr>
      <w:bookmarkStart w:id="47" w:name="_Toc420486168"/>
      <w:bookmarkStart w:id="48" w:name="_Toc514938623"/>
      <w:r w:rsidRPr="006A0EFD">
        <w:t>ZAKLJUČAK</w:t>
      </w:r>
      <w:bookmarkEnd w:id="47"/>
      <w:bookmarkEnd w:id="48"/>
    </w:p>
    <w:p w:rsidR="00A176CE" w:rsidRPr="00AC16A5" w:rsidRDefault="00A176CE" w:rsidP="00544F04"/>
    <w:p w:rsidR="00BE464A" w:rsidRPr="00AC16A5" w:rsidRDefault="00FB68AB" w:rsidP="006414C6">
      <w:pPr>
        <w:spacing w:line="276" w:lineRule="auto"/>
        <w:jc w:val="both"/>
      </w:pPr>
      <w:r w:rsidRPr="00AC16A5">
        <w:t>Analize su pokazale da se s</w:t>
      </w:r>
      <w:r w:rsidR="00BE464A" w:rsidRPr="00AC16A5">
        <w:t>istem</w:t>
      </w:r>
      <w:r w:rsidRPr="00AC16A5">
        <w:t xml:space="preserve"> javnih nabav</w:t>
      </w:r>
      <w:r w:rsidR="00BE464A" w:rsidRPr="00AC16A5">
        <w:t>ki</w:t>
      </w:r>
      <w:r w:rsidRPr="00AC16A5">
        <w:t xml:space="preserve"> u Bosni i Hercegovini razvija i napreduje u du</w:t>
      </w:r>
      <w:r w:rsidR="00E564D9" w:rsidRPr="00AC16A5">
        <w:t>hu osnovnih načela javnih nabavki</w:t>
      </w:r>
      <w:r w:rsidRPr="00AC16A5">
        <w:t xml:space="preserve">. </w:t>
      </w:r>
    </w:p>
    <w:p w:rsidR="00E929F7" w:rsidRPr="00AC16A5" w:rsidRDefault="00E929F7" w:rsidP="006414C6">
      <w:pPr>
        <w:spacing w:line="276" w:lineRule="auto"/>
        <w:jc w:val="both"/>
      </w:pPr>
    </w:p>
    <w:p w:rsidR="00E929F7" w:rsidRPr="00AC16A5" w:rsidRDefault="00FB68AB" w:rsidP="006414C6">
      <w:pPr>
        <w:spacing w:line="276" w:lineRule="auto"/>
        <w:jc w:val="both"/>
      </w:pPr>
      <w:r w:rsidRPr="00AC16A5">
        <w:t xml:space="preserve">Agencija je </w:t>
      </w:r>
      <w:r w:rsidR="00716BDF" w:rsidRPr="00AC16A5">
        <w:t>tokom</w:t>
      </w:r>
      <w:r w:rsidRPr="00AC16A5">
        <w:t xml:space="preserve"> 201</w:t>
      </w:r>
      <w:r w:rsidR="006E1A2F" w:rsidRPr="00AC16A5">
        <w:t>7</w:t>
      </w:r>
      <w:r w:rsidRPr="00AC16A5">
        <w:t>. godine pre</w:t>
      </w:r>
      <w:r w:rsidR="00716BDF" w:rsidRPr="00AC16A5">
        <w:t>d</w:t>
      </w:r>
      <w:r w:rsidRPr="00AC16A5">
        <w:t xml:space="preserve">uzela sve aktivnosti </w:t>
      </w:r>
      <w:r w:rsidR="002F5844" w:rsidRPr="00AC16A5">
        <w:t xml:space="preserve">iz svoje nadležnosti </w:t>
      </w:r>
      <w:r w:rsidRPr="00AC16A5">
        <w:t>u smislu što boljih i kvalitetnijih edukaci</w:t>
      </w:r>
      <w:r w:rsidR="00BE28D0" w:rsidRPr="00AC16A5">
        <w:t>ja za ugovorn</w:t>
      </w:r>
      <w:r w:rsidR="00716BDF" w:rsidRPr="00AC16A5">
        <w:t>e</w:t>
      </w:r>
      <w:r w:rsidR="00BE28D0" w:rsidRPr="00AC16A5">
        <w:t xml:space="preserve"> </w:t>
      </w:r>
      <w:r w:rsidR="00716BDF" w:rsidRPr="00AC16A5">
        <w:t>organe</w:t>
      </w:r>
      <w:r w:rsidR="00BE28D0" w:rsidRPr="00AC16A5">
        <w:t xml:space="preserve"> i ponuđače</w:t>
      </w:r>
      <w:r w:rsidRPr="00AC16A5">
        <w:t xml:space="preserve"> što pokazuje </w:t>
      </w:r>
      <w:r w:rsidR="00716BDF" w:rsidRPr="00AC16A5">
        <w:t>povećani</w:t>
      </w:r>
      <w:r w:rsidRPr="00AC16A5">
        <w:t xml:space="preserve"> broj datih pismenih mišljenja, usmenih telefonskih kon</w:t>
      </w:r>
      <w:r w:rsidR="00716BDF" w:rsidRPr="00AC16A5">
        <w:t>s</w:t>
      </w:r>
      <w:r w:rsidRPr="00AC16A5">
        <w:t>ultacija, održanih sastanaka, izvršenih monitoringa u postupcima javnih nabav</w:t>
      </w:r>
      <w:r w:rsidR="00716BDF" w:rsidRPr="00AC16A5">
        <w:t>ki</w:t>
      </w:r>
      <w:r w:rsidRPr="00AC16A5">
        <w:t xml:space="preserve"> itd.</w:t>
      </w:r>
    </w:p>
    <w:p w:rsidR="00044CC2" w:rsidRPr="00AC16A5" w:rsidRDefault="00044CC2" w:rsidP="006414C6">
      <w:pPr>
        <w:spacing w:line="276" w:lineRule="auto"/>
        <w:jc w:val="both"/>
      </w:pPr>
    </w:p>
    <w:p w:rsidR="00FB68AB" w:rsidRPr="00AC16A5" w:rsidRDefault="00FB68AB" w:rsidP="006414C6">
      <w:pPr>
        <w:spacing w:line="276" w:lineRule="auto"/>
        <w:jc w:val="both"/>
      </w:pPr>
      <w:r w:rsidRPr="00AC16A5">
        <w:t>Zakon o javnim nabav</w:t>
      </w:r>
      <w:r w:rsidR="00BE464A" w:rsidRPr="00AC16A5">
        <w:t>k</w:t>
      </w:r>
      <w:r w:rsidRPr="00AC16A5">
        <w:t xml:space="preserve">ama </w:t>
      </w:r>
      <w:r w:rsidR="00DA3BFC" w:rsidRPr="00AC16A5">
        <w:t>unapređuje</w:t>
      </w:r>
      <w:r w:rsidRPr="00AC16A5">
        <w:t xml:space="preserve"> učinkovitost postupaka javnih nabav</w:t>
      </w:r>
      <w:r w:rsidR="00BE464A" w:rsidRPr="00AC16A5">
        <w:t>ki</w:t>
      </w:r>
      <w:r w:rsidRPr="00AC16A5">
        <w:t xml:space="preserve">, </w:t>
      </w:r>
      <w:r w:rsidR="00DA3BFC" w:rsidRPr="00AC16A5">
        <w:t xml:space="preserve">otklanja </w:t>
      </w:r>
      <w:r w:rsidRPr="00AC16A5">
        <w:t>nedostatke uočene u dosadašnjoj praksi, jasnije defini</w:t>
      </w:r>
      <w:r w:rsidR="00DA3BFC" w:rsidRPr="00AC16A5">
        <w:t xml:space="preserve">še </w:t>
      </w:r>
      <w:r w:rsidRPr="00AC16A5">
        <w:t>odgovornosti onih koji provode postupke, unaprije</w:t>
      </w:r>
      <w:r w:rsidR="00DA3BFC" w:rsidRPr="00AC16A5">
        <w:t>đuje</w:t>
      </w:r>
      <w:r w:rsidRPr="00AC16A5">
        <w:t xml:space="preserve"> mehanizm</w:t>
      </w:r>
      <w:r w:rsidR="00BE464A" w:rsidRPr="00AC16A5">
        <w:t>e</w:t>
      </w:r>
      <w:r w:rsidRPr="00AC16A5">
        <w:t xml:space="preserve"> prevencije zloupo</w:t>
      </w:r>
      <w:r w:rsidR="008F3B09" w:rsidRPr="00AC16A5">
        <w:t>t</w:t>
      </w:r>
      <w:r w:rsidRPr="00AC16A5">
        <w:t>r</w:t>
      </w:r>
      <w:r w:rsidR="008F3B09" w:rsidRPr="00AC16A5">
        <w:t>e</w:t>
      </w:r>
      <w:r w:rsidRPr="00AC16A5">
        <w:t>ba u javnim nabav</w:t>
      </w:r>
      <w:r w:rsidR="00BE464A" w:rsidRPr="00AC16A5">
        <w:t>k</w:t>
      </w:r>
      <w:r w:rsidRPr="00AC16A5">
        <w:t>ama, smanj</w:t>
      </w:r>
      <w:r w:rsidR="00DA3BFC" w:rsidRPr="00AC16A5">
        <w:t>uje</w:t>
      </w:r>
      <w:r w:rsidRPr="00AC16A5">
        <w:t xml:space="preserve"> troškove </w:t>
      </w:r>
      <w:r w:rsidR="00BE464A" w:rsidRPr="00AC16A5">
        <w:t>učešća</w:t>
      </w:r>
      <w:r w:rsidRPr="00AC16A5">
        <w:t xml:space="preserve"> u postupcima, </w:t>
      </w:r>
      <w:r w:rsidR="00DA3BFC" w:rsidRPr="00AC16A5">
        <w:t xml:space="preserve">kao </w:t>
      </w:r>
      <w:r w:rsidRPr="00AC16A5">
        <w:t>smanj</w:t>
      </w:r>
      <w:r w:rsidR="00DA3BFC" w:rsidRPr="00AC16A5">
        <w:t>enje</w:t>
      </w:r>
      <w:r w:rsidRPr="00AC16A5">
        <w:t xml:space="preserve"> ili otkl</w:t>
      </w:r>
      <w:r w:rsidR="00DA3BFC" w:rsidRPr="00AC16A5">
        <w:t>anjanje</w:t>
      </w:r>
      <w:r w:rsidRPr="00AC16A5">
        <w:t xml:space="preserve"> birokratsk</w:t>
      </w:r>
      <w:r w:rsidR="00DA3BFC" w:rsidRPr="00AC16A5">
        <w:t>ih</w:t>
      </w:r>
      <w:r w:rsidRPr="00AC16A5">
        <w:t xml:space="preserve"> zahtjev</w:t>
      </w:r>
      <w:r w:rsidR="00DA3BFC" w:rsidRPr="00AC16A5">
        <w:t>a</w:t>
      </w:r>
      <w:r w:rsidRPr="00AC16A5">
        <w:t xml:space="preserve"> koji opterećuju postup</w:t>
      </w:r>
      <w:r w:rsidR="00DA3BFC" w:rsidRPr="00AC16A5">
        <w:t>ke</w:t>
      </w:r>
      <w:r w:rsidRPr="00AC16A5">
        <w:t xml:space="preserve"> i </w:t>
      </w:r>
      <w:r w:rsidR="00DA3BFC" w:rsidRPr="00AC16A5">
        <w:t>primjenu</w:t>
      </w:r>
      <w:r w:rsidRPr="00AC16A5">
        <w:t xml:space="preserve"> modern</w:t>
      </w:r>
      <w:r w:rsidR="00DA3BFC" w:rsidRPr="00AC16A5">
        <w:t>ih</w:t>
      </w:r>
      <w:r w:rsidRPr="00AC16A5">
        <w:t xml:space="preserve"> </w:t>
      </w:r>
      <w:r w:rsidR="00DA3BFC" w:rsidRPr="00AC16A5">
        <w:t xml:space="preserve">elektronskih tehnika u </w:t>
      </w:r>
      <w:r w:rsidRPr="00AC16A5">
        <w:t xml:space="preserve"> postup</w:t>
      </w:r>
      <w:r w:rsidR="00DA3BFC" w:rsidRPr="00AC16A5">
        <w:t>cima</w:t>
      </w:r>
      <w:r w:rsidRPr="00AC16A5">
        <w:t xml:space="preserve"> javnih nabav</w:t>
      </w:r>
      <w:r w:rsidR="00BE464A" w:rsidRPr="00AC16A5">
        <w:t>ki</w:t>
      </w:r>
      <w:r w:rsidRPr="00AC16A5">
        <w:t>.</w:t>
      </w:r>
    </w:p>
    <w:p w:rsidR="00E929F7" w:rsidRPr="00AC16A5" w:rsidRDefault="00E929F7" w:rsidP="006414C6">
      <w:pPr>
        <w:spacing w:line="276" w:lineRule="auto"/>
        <w:jc w:val="both"/>
      </w:pPr>
    </w:p>
    <w:p w:rsidR="00FB68AB" w:rsidRPr="00AC16A5" w:rsidRDefault="00FB68AB" w:rsidP="006414C6">
      <w:pPr>
        <w:spacing w:line="276" w:lineRule="auto"/>
        <w:jc w:val="both"/>
      </w:pPr>
      <w:r w:rsidRPr="00AC16A5">
        <w:t>Godišnj</w:t>
      </w:r>
      <w:r w:rsidR="00BE464A" w:rsidRPr="00AC16A5">
        <w:t>i</w:t>
      </w:r>
      <w:r w:rsidRPr="00AC16A5">
        <w:t xml:space="preserve"> </w:t>
      </w:r>
      <w:r w:rsidR="00BE464A" w:rsidRPr="00AC16A5">
        <w:t>izvještaj</w:t>
      </w:r>
      <w:r w:rsidRPr="00AC16A5">
        <w:t xml:space="preserve"> o </w:t>
      </w:r>
      <w:r w:rsidR="00287088" w:rsidRPr="00AC16A5">
        <w:t>dodijeljenim</w:t>
      </w:r>
      <w:r w:rsidRPr="00AC16A5">
        <w:t xml:space="preserve"> ugovorima u postupcima javnih nabav</w:t>
      </w:r>
      <w:r w:rsidR="00BE464A" w:rsidRPr="00AC16A5">
        <w:t>ki</w:t>
      </w:r>
      <w:r w:rsidRPr="00AC16A5">
        <w:t xml:space="preserve"> za 201</w:t>
      </w:r>
      <w:r w:rsidR="006E1A2F" w:rsidRPr="00AC16A5">
        <w:t>7</w:t>
      </w:r>
      <w:r w:rsidRPr="00AC16A5">
        <w:t xml:space="preserve">. godinu ne predstavlja ukupna javna sredstva koja su </w:t>
      </w:r>
      <w:r w:rsidR="00BE464A" w:rsidRPr="00AC16A5">
        <w:t>organi</w:t>
      </w:r>
      <w:r w:rsidRPr="00AC16A5">
        <w:t xml:space="preserve"> uprave, javna p</w:t>
      </w:r>
      <w:r w:rsidR="00BE464A" w:rsidRPr="00AC16A5">
        <w:t>re</w:t>
      </w:r>
      <w:r w:rsidRPr="00AC16A5">
        <w:t xml:space="preserve">duzeća i javni subjekti na svim </w:t>
      </w:r>
      <w:r w:rsidR="00BE464A" w:rsidRPr="00AC16A5">
        <w:t>nivoima</w:t>
      </w:r>
      <w:r w:rsidRPr="00AC16A5">
        <w:t xml:space="preserve"> vlasti u Bosni i Hercegovini koristili za nabav</w:t>
      </w:r>
      <w:r w:rsidR="00BE464A" w:rsidRPr="00AC16A5">
        <w:t>k</w:t>
      </w:r>
      <w:r w:rsidRPr="00AC16A5">
        <w:t>u roba, pružanje usluga i izvođenje radova. Godišnj</w:t>
      </w:r>
      <w:r w:rsidR="00BE464A" w:rsidRPr="00AC16A5">
        <w:t>i</w:t>
      </w:r>
      <w:r w:rsidRPr="00AC16A5">
        <w:t xml:space="preserve"> izvješ</w:t>
      </w:r>
      <w:r w:rsidR="00BE464A" w:rsidRPr="00AC16A5">
        <w:t>taj</w:t>
      </w:r>
      <w:r w:rsidRPr="00AC16A5">
        <w:t xml:space="preserve"> je urađen na </w:t>
      </w:r>
      <w:r w:rsidR="00BE464A" w:rsidRPr="00AC16A5">
        <w:t>osnovu</w:t>
      </w:r>
      <w:r w:rsidRPr="00AC16A5">
        <w:t xml:space="preserve"> dostavljenih izvješ</w:t>
      </w:r>
      <w:r w:rsidR="00BE464A" w:rsidRPr="00AC16A5">
        <w:t>taja</w:t>
      </w:r>
      <w:r w:rsidRPr="00AC16A5">
        <w:t xml:space="preserve"> o provedenim postupcima javnih nabav</w:t>
      </w:r>
      <w:r w:rsidR="00BE464A" w:rsidRPr="00AC16A5">
        <w:t>ki</w:t>
      </w:r>
      <w:r w:rsidRPr="00AC16A5">
        <w:t xml:space="preserve"> od </w:t>
      </w:r>
      <w:r w:rsidR="006414C6" w:rsidRPr="00CF351D">
        <w:t xml:space="preserve">2.390 </w:t>
      </w:r>
      <w:r w:rsidR="00716BDF" w:rsidRPr="00AC16A5">
        <w:t>registrovanih</w:t>
      </w:r>
      <w:r w:rsidRPr="00AC16A5">
        <w:t xml:space="preserve"> ugovorn</w:t>
      </w:r>
      <w:r w:rsidR="00716BDF" w:rsidRPr="00AC16A5">
        <w:t>ih</w:t>
      </w:r>
      <w:r w:rsidRPr="00AC16A5">
        <w:t xml:space="preserve"> </w:t>
      </w:r>
      <w:r w:rsidR="00716BDF" w:rsidRPr="00AC16A5">
        <w:t>organa</w:t>
      </w:r>
      <w:r w:rsidRPr="00AC16A5">
        <w:t xml:space="preserve"> u </w:t>
      </w:r>
      <w:r w:rsidR="00716BDF" w:rsidRPr="00AC16A5">
        <w:t xml:space="preserve">sistem </w:t>
      </w:r>
      <w:r w:rsidRPr="00AC16A5">
        <w:t xml:space="preserve"> </w:t>
      </w:r>
      <w:r w:rsidR="00E929F7" w:rsidRPr="00AC16A5">
        <w:t>„E-nabavke“.</w:t>
      </w:r>
    </w:p>
    <w:p w:rsidR="00E929F7" w:rsidRPr="00AC16A5" w:rsidRDefault="00E929F7" w:rsidP="006414C6">
      <w:pPr>
        <w:spacing w:line="276" w:lineRule="auto"/>
        <w:jc w:val="both"/>
        <w:rPr>
          <w:highlight w:val="yellow"/>
        </w:rPr>
      </w:pPr>
    </w:p>
    <w:p w:rsidR="004F671B" w:rsidRPr="00AC16A5" w:rsidRDefault="00FB68AB" w:rsidP="006414C6">
      <w:pPr>
        <w:spacing w:line="276" w:lineRule="auto"/>
        <w:jc w:val="both"/>
      </w:pPr>
      <w:r w:rsidRPr="00AC16A5">
        <w:t>Za podatke o ugovorenim nabav</w:t>
      </w:r>
      <w:r w:rsidR="00716BDF" w:rsidRPr="00AC16A5">
        <w:t>k</w:t>
      </w:r>
      <w:r w:rsidRPr="00AC16A5">
        <w:t>ama odgovorn</w:t>
      </w:r>
      <w:r w:rsidR="00716BDF" w:rsidRPr="00AC16A5">
        <w:t>i</w:t>
      </w:r>
      <w:r w:rsidRPr="00AC16A5">
        <w:t xml:space="preserve"> su ugovorn</w:t>
      </w:r>
      <w:r w:rsidR="00716BDF" w:rsidRPr="00AC16A5">
        <w:t>i</w:t>
      </w:r>
      <w:r w:rsidRPr="00AC16A5">
        <w:t xml:space="preserve"> </w:t>
      </w:r>
      <w:r w:rsidR="00716BDF" w:rsidRPr="00AC16A5">
        <w:t>organi</w:t>
      </w:r>
      <w:r w:rsidRPr="00AC16A5">
        <w:t xml:space="preserve">, koja su na </w:t>
      </w:r>
      <w:r w:rsidR="00716BDF" w:rsidRPr="00AC16A5">
        <w:t xml:space="preserve">osnovu </w:t>
      </w:r>
      <w:r w:rsidR="00287088" w:rsidRPr="00AC16A5">
        <w:t>dodijeljenih</w:t>
      </w:r>
      <w:r w:rsidRPr="00AC16A5">
        <w:t xml:space="preserve"> ugovora unijel</w:t>
      </w:r>
      <w:r w:rsidR="00716BDF" w:rsidRPr="00AC16A5">
        <w:t>i</w:t>
      </w:r>
      <w:r w:rsidRPr="00AC16A5">
        <w:t xml:space="preserve"> podatke u </w:t>
      </w:r>
      <w:r w:rsidR="00716BDF" w:rsidRPr="00AC16A5">
        <w:t xml:space="preserve">sistem </w:t>
      </w:r>
      <w:r w:rsidR="00E929F7" w:rsidRPr="00AC16A5">
        <w:t>„E-nabavke“ .</w:t>
      </w:r>
    </w:p>
    <w:p w:rsidR="00E929F7" w:rsidRPr="00AC16A5" w:rsidRDefault="00E929F7" w:rsidP="00E929F7">
      <w:pPr>
        <w:spacing w:line="276" w:lineRule="auto"/>
        <w:jc w:val="both"/>
      </w:pPr>
    </w:p>
    <w:p w:rsidR="00EA7A8E" w:rsidRPr="00AC16A5" w:rsidRDefault="00DD2201" w:rsidP="00EA7A8E">
      <w:pPr>
        <w:spacing w:line="276" w:lineRule="auto"/>
        <w:jc w:val="both"/>
      </w:pPr>
      <w:r w:rsidRPr="00AC16A5">
        <w:lastRenderedPageBreak/>
        <w:t>Polazeći od naprijed navedenog, predlaže se Vijeću ministara Bosne i Hercegovine, da nakon razmatranja Projedloga godišnjeg Izvještaja o zaključenim ugovorima u postupcima javnih nabavki u 201</w:t>
      </w:r>
      <w:r w:rsidR="006E1A2F" w:rsidRPr="00AC16A5">
        <w:t>7</w:t>
      </w:r>
      <w:r w:rsidRPr="00AC16A5">
        <w:t>. godini, donese</w:t>
      </w:r>
      <w:r w:rsidR="00FB68AB" w:rsidRPr="00AC16A5">
        <w:t xml:space="preserve"> slijedeće</w:t>
      </w:r>
      <w:r w:rsidR="00EA7A8E" w:rsidRPr="00AC16A5">
        <w:t>:</w:t>
      </w:r>
    </w:p>
    <w:p w:rsidR="00FB68AB" w:rsidRPr="00AC16A5" w:rsidRDefault="00FB68AB" w:rsidP="00EA7A8E">
      <w:pPr>
        <w:spacing w:line="276" w:lineRule="auto"/>
        <w:jc w:val="center"/>
      </w:pPr>
      <w:r w:rsidRPr="00AC16A5">
        <w:cr/>
      </w:r>
      <w:r w:rsidR="00EA7A8E" w:rsidRPr="00AC16A5">
        <w:t xml:space="preserve"> Zaključke:</w:t>
      </w:r>
    </w:p>
    <w:p w:rsidR="00DA3BFC" w:rsidRPr="00AC16A5" w:rsidRDefault="00DA3BFC" w:rsidP="00DA3BFC">
      <w:pPr>
        <w:spacing w:line="276" w:lineRule="auto"/>
        <w:jc w:val="both"/>
      </w:pPr>
      <w:r w:rsidRPr="00AC16A5">
        <w:t xml:space="preserve">1) </w:t>
      </w:r>
      <w:r w:rsidR="00FB68AB" w:rsidRPr="00AC16A5">
        <w:t>Usvaja se Godišnj</w:t>
      </w:r>
      <w:r w:rsidR="00716BDF" w:rsidRPr="00AC16A5">
        <w:t>i</w:t>
      </w:r>
      <w:r w:rsidR="00FB68AB" w:rsidRPr="00AC16A5">
        <w:t xml:space="preserve"> izvješ</w:t>
      </w:r>
      <w:r w:rsidR="00716BDF" w:rsidRPr="00AC16A5">
        <w:t>taj</w:t>
      </w:r>
      <w:r w:rsidR="00FB68AB" w:rsidRPr="00AC16A5">
        <w:t xml:space="preserve"> o </w:t>
      </w:r>
      <w:r w:rsidR="00287088" w:rsidRPr="00AC16A5">
        <w:t>dodijeljenim</w:t>
      </w:r>
      <w:r w:rsidR="00FB68AB" w:rsidRPr="00AC16A5">
        <w:t xml:space="preserve"> ugovorima u postupcima javnih nabav</w:t>
      </w:r>
      <w:r w:rsidR="00716BDF" w:rsidRPr="00AC16A5">
        <w:t>ki</w:t>
      </w:r>
      <w:r w:rsidR="00FB68AB" w:rsidRPr="00AC16A5">
        <w:t xml:space="preserve"> u 201</w:t>
      </w:r>
      <w:r w:rsidR="00044CC2" w:rsidRPr="00AC16A5">
        <w:t>6</w:t>
      </w:r>
      <w:r w:rsidR="00FB68AB" w:rsidRPr="00AC16A5">
        <w:t xml:space="preserve">. </w:t>
      </w:r>
      <w:r w:rsidRPr="00AC16A5">
        <w:t xml:space="preserve"> </w:t>
      </w:r>
    </w:p>
    <w:p w:rsidR="00FB68AB" w:rsidRPr="00AC16A5" w:rsidRDefault="00DA3BFC" w:rsidP="00DA3BFC">
      <w:pPr>
        <w:spacing w:line="276" w:lineRule="auto"/>
        <w:jc w:val="both"/>
      </w:pPr>
      <w:r w:rsidRPr="00AC16A5">
        <w:t xml:space="preserve">     </w:t>
      </w:r>
      <w:r w:rsidR="00FB68AB" w:rsidRPr="00AC16A5">
        <w:t xml:space="preserve">godini; </w:t>
      </w:r>
    </w:p>
    <w:p w:rsidR="00DA3BFC" w:rsidRPr="00AC16A5" w:rsidRDefault="00DA3BFC" w:rsidP="00DA3BFC">
      <w:pPr>
        <w:spacing w:line="276" w:lineRule="auto"/>
        <w:jc w:val="both"/>
      </w:pPr>
      <w:r w:rsidRPr="00AC16A5">
        <w:t xml:space="preserve">2) </w:t>
      </w:r>
      <w:r w:rsidR="00FB68AB" w:rsidRPr="00AC16A5">
        <w:t>Zadužuje se Agencija za javne nabav</w:t>
      </w:r>
      <w:r w:rsidR="00DA5FDF" w:rsidRPr="00AC16A5">
        <w:t>k</w:t>
      </w:r>
      <w:r w:rsidR="00FB68AB" w:rsidRPr="00AC16A5">
        <w:t>e da Godišnj</w:t>
      </w:r>
      <w:r w:rsidR="00716BDF" w:rsidRPr="00AC16A5">
        <w:t xml:space="preserve">i </w:t>
      </w:r>
      <w:r w:rsidR="00FB68AB" w:rsidRPr="00AC16A5">
        <w:t>izvješ</w:t>
      </w:r>
      <w:r w:rsidR="00716BDF" w:rsidRPr="00AC16A5">
        <w:t>taj</w:t>
      </w:r>
      <w:r w:rsidR="00FB68AB" w:rsidRPr="00AC16A5">
        <w:t xml:space="preserve"> o </w:t>
      </w:r>
      <w:r w:rsidR="00287088" w:rsidRPr="00AC16A5">
        <w:t>dodijeljenim</w:t>
      </w:r>
      <w:r w:rsidR="00FB68AB" w:rsidRPr="00AC16A5">
        <w:t xml:space="preserve"> ugovorima u </w:t>
      </w:r>
    </w:p>
    <w:p w:rsidR="00FB68AB" w:rsidRPr="00AC16A5" w:rsidRDefault="00DA3BFC" w:rsidP="00DA3BFC">
      <w:pPr>
        <w:pBdr>
          <w:bottom w:val="single" w:sz="6" w:space="1" w:color="auto"/>
        </w:pBdr>
        <w:spacing w:line="276" w:lineRule="auto"/>
        <w:jc w:val="both"/>
      </w:pPr>
      <w:r w:rsidRPr="00AC16A5">
        <w:t xml:space="preserve">     </w:t>
      </w:r>
      <w:r w:rsidR="00FB68AB" w:rsidRPr="00AC16A5">
        <w:t>postupcima javnih nabav</w:t>
      </w:r>
      <w:r w:rsidR="00716BDF" w:rsidRPr="00AC16A5">
        <w:t xml:space="preserve">ki </w:t>
      </w:r>
      <w:r w:rsidR="00FB68AB" w:rsidRPr="00AC16A5">
        <w:t>u 201</w:t>
      </w:r>
      <w:r w:rsidR="006E1A2F" w:rsidRPr="00AC16A5">
        <w:t>7</w:t>
      </w:r>
      <w:r w:rsidR="00FB68AB" w:rsidRPr="00AC16A5">
        <w:t>. godini objavi na web strani javnih nabav</w:t>
      </w:r>
      <w:r w:rsidR="00716BDF" w:rsidRPr="00AC16A5">
        <w:t>ki</w:t>
      </w:r>
      <w:r w:rsidR="007C02BF" w:rsidRPr="00AC16A5">
        <w:t>.</w:t>
      </w:r>
      <w:r w:rsidR="00FB68AB" w:rsidRPr="00AC16A5">
        <w:t xml:space="preserve"> </w:t>
      </w:r>
    </w:p>
    <w:p w:rsidR="00EB777B" w:rsidRPr="006A0EFD" w:rsidRDefault="00EB777B" w:rsidP="00DA3BFC">
      <w:pPr>
        <w:spacing w:line="276" w:lineRule="auto"/>
        <w:jc w:val="both"/>
        <w:rPr>
          <w:b/>
          <w:i/>
        </w:rPr>
      </w:pPr>
      <w:r w:rsidRPr="006A0EFD">
        <w:rPr>
          <w:b/>
          <w:i/>
        </w:rPr>
        <w:t>Godišnji izvještaj o zaključenim ugovorima u postupcima javnih nabavki u 201</w:t>
      </w:r>
      <w:r w:rsidR="00A4765F">
        <w:rPr>
          <w:b/>
          <w:i/>
        </w:rPr>
        <w:t>7</w:t>
      </w:r>
      <w:r w:rsidRPr="006A0EFD">
        <w:rPr>
          <w:b/>
          <w:i/>
        </w:rPr>
        <w:t xml:space="preserve">. godini Vijeće ministara Bosne i Hercegovine je razmotrilo </w:t>
      </w:r>
      <w:r w:rsidR="001B4853" w:rsidRPr="006A0EFD">
        <w:rPr>
          <w:b/>
          <w:i/>
        </w:rPr>
        <w:t xml:space="preserve">i  usvojilo </w:t>
      </w:r>
      <w:r w:rsidRPr="006A0EFD">
        <w:rPr>
          <w:b/>
          <w:i/>
        </w:rPr>
        <w:t xml:space="preserve">na </w:t>
      </w:r>
      <w:r w:rsidR="00A4765F">
        <w:rPr>
          <w:b/>
          <w:i/>
        </w:rPr>
        <w:t>XXX</w:t>
      </w:r>
      <w:r w:rsidRPr="006A0EFD">
        <w:rPr>
          <w:b/>
          <w:i/>
        </w:rPr>
        <w:t xml:space="preserve">. sjednici održanoj </w:t>
      </w:r>
      <w:r w:rsidR="00A4765F">
        <w:rPr>
          <w:b/>
          <w:i/>
        </w:rPr>
        <w:t>XXXX</w:t>
      </w:r>
      <w:r w:rsidRPr="006A0EFD">
        <w:rPr>
          <w:b/>
          <w:i/>
        </w:rPr>
        <w:t xml:space="preserve">. godine. </w:t>
      </w:r>
    </w:p>
    <w:p w:rsidR="00EB777B" w:rsidRPr="006A0EFD" w:rsidRDefault="00EB777B" w:rsidP="00DA3BFC">
      <w:pPr>
        <w:spacing w:line="276" w:lineRule="auto"/>
        <w:jc w:val="both"/>
        <w:rPr>
          <w:b/>
          <w:i/>
        </w:rPr>
      </w:pPr>
    </w:p>
    <w:p w:rsidR="00EB777B" w:rsidRPr="006A0EFD" w:rsidRDefault="00EB777B" w:rsidP="00DA3BFC">
      <w:pPr>
        <w:spacing w:line="276" w:lineRule="auto"/>
        <w:jc w:val="both"/>
        <w:rPr>
          <w:b/>
          <w:bCs/>
          <w:i/>
        </w:rPr>
      </w:pPr>
      <w:r w:rsidRPr="006A0EFD">
        <w:rPr>
          <w:b/>
          <w:i/>
        </w:rPr>
        <w:t xml:space="preserve">Broj: </w:t>
      </w:r>
      <w:r w:rsidRPr="006A0EFD">
        <w:rPr>
          <w:b/>
          <w:bCs/>
          <w:i/>
        </w:rPr>
        <w:t>02-16-3-</w:t>
      </w:r>
      <w:r w:rsidR="00A4765F">
        <w:rPr>
          <w:b/>
          <w:bCs/>
          <w:i/>
        </w:rPr>
        <w:t>XXXXX</w:t>
      </w:r>
      <w:r w:rsidRPr="006A0EFD">
        <w:rPr>
          <w:b/>
          <w:bCs/>
          <w:i/>
        </w:rPr>
        <w:t xml:space="preserve"> </w:t>
      </w:r>
    </w:p>
    <w:p w:rsidR="00EB777B" w:rsidRPr="006A0EFD" w:rsidRDefault="00237FFD" w:rsidP="00DA3BFC">
      <w:pPr>
        <w:pBdr>
          <w:bottom w:val="single" w:sz="6" w:space="1" w:color="auto"/>
        </w:pBdr>
        <w:spacing w:line="276" w:lineRule="auto"/>
        <w:jc w:val="both"/>
        <w:rPr>
          <w:b/>
          <w:i/>
        </w:rPr>
      </w:pPr>
      <w:r w:rsidRPr="006A0EFD">
        <w:rPr>
          <w:b/>
          <w:i/>
        </w:rPr>
        <w:t>Sarajevo</w:t>
      </w:r>
      <w:r w:rsidR="00EB777B" w:rsidRPr="006A0EFD">
        <w:rPr>
          <w:b/>
          <w:i/>
        </w:rPr>
        <w:t xml:space="preserve">, </w:t>
      </w:r>
      <w:r w:rsidR="00A4765F">
        <w:rPr>
          <w:b/>
          <w:i/>
        </w:rPr>
        <w:t>XXXXX</w:t>
      </w:r>
      <w:r w:rsidR="00EB777B" w:rsidRPr="006A0EFD">
        <w:rPr>
          <w:b/>
          <w:i/>
        </w:rPr>
        <w:t>. godine</w:t>
      </w:r>
    </w:p>
    <w:p w:rsidR="00237FFD" w:rsidRPr="006A0EFD" w:rsidRDefault="00237FFD" w:rsidP="00DA3BFC">
      <w:pPr>
        <w:pBdr>
          <w:bottom w:val="single" w:sz="6" w:space="1" w:color="auto"/>
        </w:pBdr>
        <w:spacing w:line="276" w:lineRule="auto"/>
        <w:jc w:val="both"/>
        <w:rPr>
          <w:b/>
          <w:i/>
        </w:rPr>
      </w:pPr>
      <w:r w:rsidRPr="006A0EFD">
        <w:rPr>
          <w:b/>
          <w:i/>
        </w:rPr>
        <w:tab/>
        <w:t xml:space="preserve">                                                                                       v.d. DIREKTOR</w:t>
      </w:r>
    </w:p>
    <w:p w:rsidR="00237FFD" w:rsidRPr="006A0EFD" w:rsidRDefault="00237FFD" w:rsidP="00237FFD">
      <w:pPr>
        <w:pBdr>
          <w:bottom w:val="single" w:sz="6" w:space="1" w:color="auto"/>
        </w:pBdr>
        <w:spacing w:line="276" w:lineRule="auto"/>
        <w:ind w:firstLine="708"/>
        <w:jc w:val="both"/>
        <w:rPr>
          <w:b/>
          <w:i/>
        </w:rPr>
      </w:pPr>
      <w:r w:rsidRPr="006A0EFD">
        <w:rPr>
          <w:b/>
          <w:i/>
          <w:color w:val="000000"/>
          <w:lang w:eastAsia="hr-HR"/>
        </w:rPr>
        <w:t xml:space="preserve">                                                                                          Đenan Salčin</w:t>
      </w:r>
      <w:r w:rsidRPr="006A0EFD">
        <w:rPr>
          <w:b/>
          <w:i/>
          <w:color w:val="000000"/>
          <w:lang w:val="hr-HR" w:eastAsia="hr-HR"/>
        </w:rPr>
        <w:t xml:space="preserve">                                                                                                               </w:t>
      </w:r>
    </w:p>
    <w:p w:rsidR="00237FFD" w:rsidRPr="006A0EFD" w:rsidRDefault="00237FFD" w:rsidP="006A0EFD">
      <w:pPr>
        <w:pStyle w:val="Heading1"/>
      </w:pPr>
      <w:bookmarkStart w:id="49" w:name="_Toc514938624"/>
      <w:r w:rsidRPr="006A0EFD">
        <w:t>PRILOZI</w:t>
      </w:r>
      <w:bookmarkEnd w:id="49"/>
    </w:p>
    <w:p w:rsidR="00237FFD" w:rsidRPr="006A0EFD" w:rsidRDefault="00237FFD" w:rsidP="00237FFD">
      <w:pPr>
        <w:rPr>
          <w:i/>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084"/>
      </w:tblGrid>
      <w:tr w:rsidR="00237FFD" w:rsidRPr="006A0EFD" w:rsidTr="009A3FFD">
        <w:tc>
          <w:tcPr>
            <w:tcW w:w="1271" w:type="dxa"/>
          </w:tcPr>
          <w:p w:rsidR="00237FFD" w:rsidRPr="00AC16A5" w:rsidRDefault="00237FFD" w:rsidP="006414C6">
            <w:pPr>
              <w:spacing w:line="276" w:lineRule="auto"/>
              <w:jc w:val="both"/>
              <w:rPr>
                <w:b/>
              </w:rPr>
            </w:pPr>
            <w:r w:rsidRPr="00AC16A5">
              <w:rPr>
                <w:b/>
              </w:rPr>
              <w:t>Aneks  1</w:t>
            </w:r>
            <w:r w:rsidRPr="00AC16A5">
              <w:t>. -</w:t>
            </w:r>
          </w:p>
        </w:tc>
        <w:tc>
          <w:tcPr>
            <w:tcW w:w="8084" w:type="dxa"/>
          </w:tcPr>
          <w:p w:rsidR="00237FFD" w:rsidRPr="00AC16A5" w:rsidRDefault="00237FFD" w:rsidP="006414C6">
            <w:pPr>
              <w:spacing w:line="276" w:lineRule="auto"/>
              <w:jc w:val="both"/>
              <w:rPr>
                <w:b/>
              </w:rPr>
            </w:pPr>
            <w:r w:rsidRPr="00AC16A5">
              <w:t>Pregled 20 dodjeljenih ugovora prema najvećoj vrijednosti domačim ponuđačima,</w:t>
            </w:r>
          </w:p>
        </w:tc>
      </w:tr>
      <w:tr w:rsidR="00237FFD" w:rsidRPr="006A0EFD" w:rsidTr="009A3FFD">
        <w:tc>
          <w:tcPr>
            <w:tcW w:w="1271" w:type="dxa"/>
          </w:tcPr>
          <w:p w:rsidR="00237FFD" w:rsidRPr="00AC16A5" w:rsidRDefault="00237FFD" w:rsidP="006414C6">
            <w:pPr>
              <w:spacing w:line="276" w:lineRule="auto"/>
              <w:jc w:val="both"/>
              <w:rPr>
                <w:b/>
              </w:rPr>
            </w:pPr>
            <w:r w:rsidRPr="00AC16A5">
              <w:rPr>
                <w:b/>
              </w:rPr>
              <w:t>Aneks  2</w:t>
            </w:r>
            <w:r w:rsidRPr="00AC16A5">
              <w:t>. -</w:t>
            </w:r>
          </w:p>
        </w:tc>
        <w:tc>
          <w:tcPr>
            <w:tcW w:w="8084" w:type="dxa"/>
          </w:tcPr>
          <w:p w:rsidR="00237FFD" w:rsidRPr="00AC16A5" w:rsidRDefault="00237FFD" w:rsidP="006414C6">
            <w:pPr>
              <w:spacing w:line="276" w:lineRule="auto"/>
              <w:jc w:val="both"/>
            </w:pPr>
            <w:r w:rsidRPr="00AC16A5">
              <w:t>Pregled 20 dodjeljenih ugovora prema najvećoj vrijednosti stranim ponuđačima,</w:t>
            </w:r>
          </w:p>
        </w:tc>
      </w:tr>
      <w:tr w:rsidR="00237FFD" w:rsidRPr="006A0EFD" w:rsidTr="009A3FFD">
        <w:tc>
          <w:tcPr>
            <w:tcW w:w="1271" w:type="dxa"/>
          </w:tcPr>
          <w:p w:rsidR="00237FFD" w:rsidRPr="00AC16A5" w:rsidRDefault="00237FFD" w:rsidP="006414C6">
            <w:pPr>
              <w:spacing w:line="276" w:lineRule="auto"/>
              <w:jc w:val="both"/>
              <w:rPr>
                <w:b/>
              </w:rPr>
            </w:pPr>
            <w:r w:rsidRPr="00AC16A5">
              <w:rPr>
                <w:b/>
              </w:rPr>
              <w:t>Aneks  3.</w:t>
            </w:r>
            <w:r w:rsidRPr="00AC16A5">
              <w:t xml:space="preserve"> -</w:t>
            </w:r>
          </w:p>
        </w:tc>
        <w:tc>
          <w:tcPr>
            <w:tcW w:w="8084" w:type="dxa"/>
          </w:tcPr>
          <w:p w:rsidR="00237FFD" w:rsidRPr="00AC16A5" w:rsidRDefault="00237FFD" w:rsidP="006414C6">
            <w:pPr>
              <w:spacing w:line="276" w:lineRule="auto"/>
              <w:jc w:val="both"/>
            </w:pPr>
            <w:r w:rsidRPr="00AC16A5">
              <w:t>Pregled 20 izuzeća prema najvećoj vrijednosti od primjene Zakona</w:t>
            </w:r>
          </w:p>
        </w:tc>
      </w:tr>
      <w:tr w:rsidR="00237FFD" w:rsidRPr="006A0EFD" w:rsidTr="009A3FFD">
        <w:tc>
          <w:tcPr>
            <w:tcW w:w="1271" w:type="dxa"/>
          </w:tcPr>
          <w:p w:rsidR="00237FFD" w:rsidRPr="00AC16A5" w:rsidRDefault="00237FFD" w:rsidP="006414C6">
            <w:pPr>
              <w:spacing w:line="276" w:lineRule="auto"/>
              <w:jc w:val="both"/>
              <w:rPr>
                <w:b/>
              </w:rPr>
            </w:pPr>
            <w:r w:rsidRPr="00AC16A5">
              <w:rPr>
                <w:b/>
              </w:rPr>
              <w:t xml:space="preserve">Aneks  4. </w:t>
            </w:r>
            <w:r w:rsidRPr="00AC16A5">
              <w:t>-</w:t>
            </w:r>
          </w:p>
        </w:tc>
        <w:tc>
          <w:tcPr>
            <w:tcW w:w="8084" w:type="dxa"/>
          </w:tcPr>
          <w:p w:rsidR="00237FFD" w:rsidRPr="00AC16A5" w:rsidRDefault="00237FFD" w:rsidP="006414C6">
            <w:pPr>
              <w:spacing w:line="276" w:lineRule="auto"/>
              <w:jc w:val="both"/>
            </w:pPr>
            <w:r w:rsidRPr="00AC16A5">
              <w:t xml:space="preserve">Pregled 20 izuzeća prema najvećoj vrijednosti od primjene Zakona, za sektorske ugovorne organe kada dodjeljuje ugovore povezanom preduzeću, poslovnom partnerstvu ili sektorskom ugovornom organu koji je sastavni dio poslovnog partnerstva </w:t>
            </w:r>
          </w:p>
        </w:tc>
      </w:tr>
    </w:tbl>
    <w:p w:rsidR="0040730F" w:rsidRPr="006A0EFD" w:rsidRDefault="0040730F" w:rsidP="00DA3BFC">
      <w:pPr>
        <w:spacing w:line="276" w:lineRule="auto"/>
        <w:jc w:val="both"/>
        <w:rPr>
          <w:i/>
        </w:rPr>
      </w:pPr>
    </w:p>
    <w:p w:rsidR="00B30E29" w:rsidRPr="006A0EFD" w:rsidRDefault="00B30E29" w:rsidP="00D8179C">
      <w:pPr>
        <w:rPr>
          <w:i/>
        </w:rPr>
      </w:pPr>
    </w:p>
    <w:sectPr w:rsidR="00B30E29" w:rsidRPr="006A0EFD" w:rsidSect="0067423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D99" w:rsidRDefault="00902D99" w:rsidP="00974067">
      <w:r>
        <w:separator/>
      </w:r>
    </w:p>
  </w:endnote>
  <w:endnote w:type="continuationSeparator" w:id="0">
    <w:p w:rsidR="00902D99" w:rsidRDefault="00902D99" w:rsidP="00974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529684"/>
      <w:docPartObj>
        <w:docPartGallery w:val="Page Numbers (Bottom of Page)"/>
        <w:docPartUnique/>
      </w:docPartObj>
    </w:sdtPr>
    <w:sdtEndPr/>
    <w:sdtContent>
      <w:p w:rsidR="00902D99" w:rsidRDefault="00902D99">
        <w:pPr>
          <w:pStyle w:val="Footer"/>
          <w:jc w:val="right"/>
        </w:pPr>
        <w:r>
          <w:fldChar w:fldCharType="begin"/>
        </w:r>
        <w:r>
          <w:instrText xml:space="preserve"> PAGE   \* MERGEFORMAT </w:instrText>
        </w:r>
        <w:r>
          <w:fldChar w:fldCharType="separate"/>
        </w:r>
        <w:r w:rsidR="00EC5421">
          <w:rPr>
            <w:noProof/>
          </w:rPr>
          <w:t>86</w:t>
        </w:r>
        <w:r>
          <w:rPr>
            <w:noProof/>
          </w:rPr>
          <w:fldChar w:fldCharType="end"/>
        </w:r>
      </w:p>
    </w:sdtContent>
  </w:sdt>
  <w:p w:rsidR="00902D99" w:rsidRDefault="00902D9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D99" w:rsidRPr="003A78DF" w:rsidRDefault="00902D99" w:rsidP="00945B87">
    <w:pPr>
      <w:pStyle w:val="Footer"/>
      <w:pBdr>
        <w:top w:val="single" w:sz="4" w:space="1" w:color="A5A5A5" w:themeColor="background1" w:themeShade="A5"/>
      </w:pBdr>
      <w:jc w:val="center"/>
      <w:rPr>
        <w:color w:val="000000" w:themeColor="text1"/>
      </w:rPr>
    </w:pPr>
    <w:r>
      <w:rPr>
        <w:noProof/>
        <w:color w:val="000000" w:themeColor="text1"/>
      </w:rPr>
      <w:t xml:space="preserve">maj </w:t>
    </w:r>
    <w:r w:rsidRPr="003A78DF">
      <w:rPr>
        <w:noProof/>
        <w:color w:val="000000" w:themeColor="text1"/>
      </w:rPr>
      <w:t>201</w:t>
    </w:r>
    <w:r>
      <w:rPr>
        <w:noProof/>
        <w:color w:val="000000" w:themeColor="text1"/>
      </w:rPr>
      <w:t>8</w:t>
    </w:r>
    <w:r w:rsidRPr="003A78DF">
      <w:rPr>
        <w:noProof/>
        <w:color w:val="000000" w:themeColor="text1"/>
      </w:rPr>
      <w:t>. godine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D99" w:rsidRDefault="00902D99" w:rsidP="00974067">
      <w:r>
        <w:separator/>
      </w:r>
    </w:p>
  </w:footnote>
  <w:footnote w:type="continuationSeparator" w:id="0">
    <w:p w:rsidR="00902D99" w:rsidRDefault="00902D99" w:rsidP="009740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D99" w:rsidRPr="002872A2" w:rsidRDefault="00902D99" w:rsidP="0014367C">
    <w:pPr>
      <w:keepNext/>
      <w:jc w:val="center"/>
      <w:outlineLvl w:val="0"/>
      <w:rPr>
        <w:rFonts w:ascii="Verdana" w:hAnsi="Verdana" w:cs="Arial"/>
        <w:b/>
        <w:bCs/>
        <w:sz w:val="16"/>
        <w:szCs w:val="16"/>
        <w:lang w:val="hr-HR"/>
      </w:rPr>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D99" w:rsidRPr="00B71A98" w:rsidRDefault="00902D99" w:rsidP="00B71A98">
    <w:pPr>
      <w:keepNext/>
      <w:spacing w:before="240" w:after="60"/>
      <w:jc w:val="center"/>
      <w:outlineLvl w:val="0"/>
      <w:rPr>
        <w:b/>
        <w:bCs/>
        <w:kern w:val="32"/>
        <w:sz w:val="20"/>
        <w:szCs w:val="20"/>
        <w:lang w:val="sr-Cyrl-CS" w:eastAsia="en-US"/>
      </w:rPr>
    </w:pPr>
    <w:r w:rsidRPr="00B71A98">
      <w:rPr>
        <w:b/>
        <w:bCs/>
        <w:kern w:val="32"/>
        <w:sz w:val="20"/>
        <w:szCs w:val="20"/>
        <w:lang w:val="en-GB" w:eastAsia="en-US"/>
      </w:rPr>
      <w:t>BOSNA I HERCEGOVINA</w:t>
    </w:r>
    <w:r w:rsidRPr="00B71A98">
      <w:rPr>
        <w:b/>
        <w:bCs/>
        <w:kern w:val="32"/>
        <w:sz w:val="20"/>
        <w:szCs w:val="20"/>
        <w:lang w:val="sr-Cyrl-CS" w:eastAsia="en-US"/>
      </w:rPr>
      <w:t xml:space="preserve">          </w:t>
    </w:r>
    <w:r w:rsidRPr="00B71A98">
      <w:rPr>
        <w:b/>
        <w:bCs/>
        <w:kern w:val="32"/>
        <w:sz w:val="20"/>
        <w:szCs w:val="20"/>
        <w:lang w:val="en-GB" w:eastAsia="en-US"/>
      </w:rPr>
      <w:t xml:space="preserve">         </w:t>
    </w:r>
    <w:r w:rsidRPr="00B71A98">
      <w:rPr>
        <w:b/>
        <w:bCs/>
        <w:kern w:val="32"/>
        <w:sz w:val="20"/>
        <w:szCs w:val="20"/>
        <w:lang w:val="en-GB" w:eastAsia="en-US"/>
      </w:rPr>
      <w:object w:dxaOrig="585" w:dyaOrig="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36.75pt">
          <v:imagedata r:id="rId1" o:title=""/>
        </v:shape>
        <o:OLEObject Type="Embed" ProgID="CorelDraw.Graphic.7" ShapeID="_x0000_i1025" DrawAspect="Content" ObjectID="_1591515587" r:id="rId2"/>
      </w:object>
    </w:r>
    <w:r w:rsidRPr="00B71A98">
      <w:rPr>
        <w:b/>
        <w:bCs/>
        <w:kern w:val="32"/>
        <w:sz w:val="20"/>
        <w:szCs w:val="20"/>
        <w:lang w:val="sr-Cyrl-CS" w:eastAsia="en-US"/>
      </w:rPr>
      <w:t xml:space="preserve">           </w:t>
    </w:r>
    <w:r w:rsidRPr="00B71A98">
      <w:rPr>
        <w:b/>
        <w:bCs/>
        <w:kern w:val="32"/>
        <w:sz w:val="20"/>
        <w:szCs w:val="20"/>
        <w:lang w:eastAsia="en-US"/>
      </w:rPr>
      <w:t xml:space="preserve">       </w:t>
    </w:r>
    <w:r w:rsidRPr="00B71A98">
      <w:rPr>
        <w:b/>
        <w:bCs/>
        <w:kern w:val="32"/>
        <w:sz w:val="20"/>
        <w:szCs w:val="20"/>
        <w:lang w:val="sr-Cyrl-CS" w:eastAsia="en-US"/>
      </w:rPr>
      <w:t>БОСНА И ХЕРЦЕГОВИНА</w:t>
    </w:r>
  </w:p>
  <w:p w:rsidR="00902D99" w:rsidRPr="00B71A98" w:rsidRDefault="00902D99" w:rsidP="00B71A98">
    <w:pPr>
      <w:rPr>
        <w:b/>
        <w:bCs/>
        <w:color w:val="000000"/>
        <w:sz w:val="18"/>
        <w:szCs w:val="18"/>
        <w:lang w:eastAsia="hr-HR"/>
      </w:rPr>
    </w:pPr>
    <w:r w:rsidRPr="00B71A98">
      <w:rPr>
        <w:b/>
        <w:bCs/>
        <w:color w:val="000000"/>
        <w:sz w:val="18"/>
        <w:szCs w:val="18"/>
        <w:lang w:val="hr-HR" w:eastAsia="hr-HR"/>
      </w:rPr>
      <w:t xml:space="preserve">       AGENCIJA ZA JAVNE NABAVKE/NABAVE                                   </w:t>
    </w:r>
    <w:r w:rsidRPr="00B71A98">
      <w:rPr>
        <w:b/>
        <w:bCs/>
        <w:color w:val="000000"/>
        <w:sz w:val="18"/>
        <w:szCs w:val="18"/>
        <w:lang w:val="sr-Cyrl-CS" w:eastAsia="hr-HR"/>
      </w:rPr>
      <w:t>АГЕНЦИЈА ЗА ЈА</w:t>
    </w:r>
    <w:r w:rsidRPr="00B71A98">
      <w:rPr>
        <w:b/>
        <w:bCs/>
        <w:color w:val="000000"/>
        <w:sz w:val="18"/>
        <w:szCs w:val="18"/>
        <w:lang w:val="hr-HR" w:eastAsia="hr-HR"/>
      </w:rPr>
      <w:t>B</w:t>
    </w:r>
    <w:r w:rsidRPr="00B71A98">
      <w:rPr>
        <w:b/>
        <w:bCs/>
        <w:color w:val="000000"/>
        <w:sz w:val="18"/>
        <w:szCs w:val="18"/>
        <w:lang w:val="sr-Cyrl-CS" w:eastAsia="hr-HR"/>
      </w:rPr>
      <w:t>НЕ НАБАВКЕ</w:t>
    </w:r>
  </w:p>
  <w:p w:rsidR="00902D99" w:rsidRPr="00B71A98" w:rsidRDefault="00902D99" w:rsidP="00B71A98">
    <w:pPr>
      <w:jc w:val="center"/>
      <w:rPr>
        <w:b/>
        <w:bCs/>
        <w:color w:val="000000"/>
        <w:sz w:val="12"/>
        <w:szCs w:val="12"/>
        <w:lang w:eastAsia="hr-HR"/>
      </w:rPr>
    </w:pPr>
  </w:p>
  <w:p w:rsidR="00902D99" w:rsidRPr="00B71A98" w:rsidRDefault="00902D99" w:rsidP="00B71A98">
    <w:pPr>
      <w:jc w:val="center"/>
      <w:rPr>
        <w:b/>
        <w:bCs/>
        <w:color w:val="000000"/>
        <w:sz w:val="20"/>
        <w:szCs w:val="20"/>
        <w:lang w:val="hr-HR" w:eastAsia="hr-HR"/>
      </w:rPr>
    </w:pPr>
    <w:r w:rsidRPr="00B71A98">
      <w:rPr>
        <w:b/>
        <w:bCs/>
        <w:color w:val="000000"/>
        <w:sz w:val="20"/>
        <w:szCs w:val="20"/>
        <w:lang w:val="hr-HR" w:eastAsia="hr-HR"/>
      </w:rPr>
      <w:t xml:space="preserve">          BOSNIA AND HERZEGOVINA</w:t>
    </w:r>
  </w:p>
  <w:p w:rsidR="00902D99" w:rsidRPr="00B71A98" w:rsidRDefault="00902D99" w:rsidP="00B71A98">
    <w:pPr>
      <w:tabs>
        <w:tab w:val="center" w:pos="4536"/>
        <w:tab w:val="left" w:pos="7110"/>
      </w:tabs>
      <w:rPr>
        <w:b/>
        <w:bCs/>
        <w:color w:val="000000"/>
        <w:sz w:val="20"/>
        <w:szCs w:val="20"/>
        <w:lang w:val="hr-HR" w:eastAsia="hr-HR"/>
      </w:rPr>
    </w:pPr>
    <w:r w:rsidRPr="00B71A98">
      <w:rPr>
        <w:b/>
        <w:bCs/>
        <w:color w:val="000000"/>
        <w:sz w:val="20"/>
        <w:szCs w:val="20"/>
        <w:lang w:val="hr-HR" w:eastAsia="hr-HR"/>
      </w:rPr>
      <w:tab/>
      <w:t xml:space="preserve">   PUBLIC PROCUREMENT AGENCY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53FEC"/>
    <w:multiLevelType w:val="hybridMultilevel"/>
    <w:tmpl w:val="229AE5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 w15:restartNumberingAfterBreak="0">
    <w:nsid w:val="0B11470B"/>
    <w:multiLevelType w:val="hybridMultilevel"/>
    <w:tmpl w:val="9DD0B476"/>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 w15:restartNumberingAfterBreak="0">
    <w:nsid w:val="145D6036"/>
    <w:multiLevelType w:val="hybridMultilevel"/>
    <w:tmpl w:val="4352194E"/>
    <w:lvl w:ilvl="0" w:tplc="8FAC23D6">
      <w:numFmt w:val="bullet"/>
      <w:lvlText w:val="-"/>
      <w:lvlJc w:val="left"/>
      <w:pPr>
        <w:ind w:left="644" w:hanging="360"/>
      </w:pPr>
      <w:rPr>
        <w:rFonts w:ascii="Calibri" w:eastAsiaTheme="minorHAnsi" w:hAnsi="Calibri" w:cstheme="minorBidi" w:hint="default"/>
      </w:rPr>
    </w:lvl>
    <w:lvl w:ilvl="1" w:tplc="141A0003" w:tentative="1">
      <w:start w:val="1"/>
      <w:numFmt w:val="bullet"/>
      <w:lvlText w:val="o"/>
      <w:lvlJc w:val="left"/>
      <w:pPr>
        <w:ind w:left="1364" w:hanging="360"/>
      </w:pPr>
      <w:rPr>
        <w:rFonts w:ascii="Courier New" w:hAnsi="Courier New" w:cs="Courier New" w:hint="default"/>
      </w:rPr>
    </w:lvl>
    <w:lvl w:ilvl="2" w:tplc="141A0005" w:tentative="1">
      <w:start w:val="1"/>
      <w:numFmt w:val="bullet"/>
      <w:lvlText w:val=""/>
      <w:lvlJc w:val="left"/>
      <w:pPr>
        <w:ind w:left="2084" w:hanging="360"/>
      </w:pPr>
      <w:rPr>
        <w:rFonts w:ascii="Wingdings" w:hAnsi="Wingdings" w:hint="default"/>
      </w:rPr>
    </w:lvl>
    <w:lvl w:ilvl="3" w:tplc="141A0001" w:tentative="1">
      <w:start w:val="1"/>
      <w:numFmt w:val="bullet"/>
      <w:lvlText w:val=""/>
      <w:lvlJc w:val="left"/>
      <w:pPr>
        <w:ind w:left="2804" w:hanging="360"/>
      </w:pPr>
      <w:rPr>
        <w:rFonts w:ascii="Symbol" w:hAnsi="Symbol" w:hint="default"/>
      </w:rPr>
    </w:lvl>
    <w:lvl w:ilvl="4" w:tplc="141A0003" w:tentative="1">
      <w:start w:val="1"/>
      <w:numFmt w:val="bullet"/>
      <w:lvlText w:val="o"/>
      <w:lvlJc w:val="left"/>
      <w:pPr>
        <w:ind w:left="3524" w:hanging="360"/>
      </w:pPr>
      <w:rPr>
        <w:rFonts w:ascii="Courier New" w:hAnsi="Courier New" w:cs="Courier New" w:hint="default"/>
      </w:rPr>
    </w:lvl>
    <w:lvl w:ilvl="5" w:tplc="141A0005" w:tentative="1">
      <w:start w:val="1"/>
      <w:numFmt w:val="bullet"/>
      <w:lvlText w:val=""/>
      <w:lvlJc w:val="left"/>
      <w:pPr>
        <w:ind w:left="4244" w:hanging="360"/>
      </w:pPr>
      <w:rPr>
        <w:rFonts w:ascii="Wingdings" w:hAnsi="Wingdings" w:hint="default"/>
      </w:rPr>
    </w:lvl>
    <w:lvl w:ilvl="6" w:tplc="141A0001" w:tentative="1">
      <w:start w:val="1"/>
      <w:numFmt w:val="bullet"/>
      <w:lvlText w:val=""/>
      <w:lvlJc w:val="left"/>
      <w:pPr>
        <w:ind w:left="4964" w:hanging="360"/>
      </w:pPr>
      <w:rPr>
        <w:rFonts w:ascii="Symbol" w:hAnsi="Symbol" w:hint="default"/>
      </w:rPr>
    </w:lvl>
    <w:lvl w:ilvl="7" w:tplc="141A0003" w:tentative="1">
      <w:start w:val="1"/>
      <w:numFmt w:val="bullet"/>
      <w:lvlText w:val="o"/>
      <w:lvlJc w:val="left"/>
      <w:pPr>
        <w:ind w:left="5684" w:hanging="360"/>
      </w:pPr>
      <w:rPr>
        <w:rFonts w:ascii="Courier New" w:hAnsi="Courier New" w:cs="Courier New" w:hint="default"/>
      </w:rPr>
    </w:lvl>
    <w:lvl w:ilvl="8" w:tplc="141A0005" w:tentative="1">
      <w:start w:val="1"/>
      <w:numFmt w:val="bullet"/>
      <w:lvlText w:val=""/>
      <w:lvlJc w:val="left"/>
      <w:pPr>
        <w:ind w:left="6404" w:hanging="360"/>
      </w:pPr>
      <w:rPr>
        <w:rFonts w:ascii="Wingdings" w:hAnsi="Wingdings" w:hint="default"/>
      </w:rPr>
    </w:lvl>
  </w:abstractNum>
  <w:abstractNum w:abstractNumId="3" w15:restartNumberingAfterBreak="0">
    <w:nsid w:val="148B497D"/>
    <w:multiLevelType w:val="hybridMultilevel"/>
    <w:tmpl w:val="F48649CA"/>
    <w:lvl w:ilvl="0" w:tplc="141A0017">
      <w:start w:val="1"/>
      <w:numFmt w:val="lowerLetter"/>
      <w:lvlText w:val="%1)"/>
      <w:lvlJc w:val="left"/>
      <w:pPr>
        <w:ind w:left="3576" w:hanging="360"/>
      </w:pPr>
    </w:lvl>
    <w:lvl w:ilvl="1" w:tplc="141A0019" w:tentative="1">
      <w:start w:val="1"/>
      <w:numFmt w:val="lowerLetter"/>
      <w:lvlText w:val="%2."/>
      <w:lvlJc w:val="left"/>
      <w:pPr>
        <w:ind w:left="4296" w:hanging="360"/>
      </w:pPr>
    </w:lvl>
    <w:lvl w:ilvl="2" w:tplc="141A001B" w:tentative="1">
      <w:start w:val="1"/>
      <w:numFmt w:val="lowerRoman"/>
      <w:lvlText w:val="%3."/>
      <w:lvlJc w:val="right"/>
      <w:pPr>
        <w:ind w:left="5016" w:hanging="180"/>
      </w:pPr>
    </w:lvl>
    <w:lvl w:ilvl="3" w:tplc="141A000F" w:tentative="1">
      <w:start w:val="1"/>
      <w:numFmt w:val="decimal"/>
      <w:lvlText w:val="%4."/>
      <w:lvlJc w:val="left"/>
      <w:pPr>
        <w:ind w:left="5736" w:hanging="360"/>
      </w:pPr>
    </w:lvl>
    <w:lvl w:ilvl="4" w:tplc="141A0019" w:tentative="1">
      <w:start w:val="1"/>
      <w:numFmt w:val="lowerLetter"/>
      <w:lvlText w:val="%5."/>
      <w:lvlJc w:val="left"/>
      <w:pPr>
        <w:ind w:left="6456" w:hanging="360"/>
      </w:pPr>
    </w:lvl>
    <w:lvl w:ilvl="5" w:tplc="141A001B" w:tentative="1">
      <w:start w:val="1"/>
      <w:numFmt w:val="lowerRoman"/>
      <w:lvlText w:val="%6."/>
      <w:lvlJc w:val="right"/>
      <w:pPr>
        <w:ind w:left="7176" w:hanging="180"/>
      </w:pPr>
    </w:lvl>
    <w:lvl w:ilvl="6" w:tplc="141A000F" w:tentative="1">
      <w:start w:val="1"/>
      <w:numFmt w:val="decimal"/>
      <w:lvlText w:val="%7."/>
      <w:lvlJc w:val="left"/>
      <w:pPr>
        <w:ind w:left="7896" w:hanging="360"/>
      </w:pPr>
    </w:lvl>
    <w:lvl w:ilvl="7" w:tplc="141A0019" w:tentative="1">
      <w:start w:val="1"/>
      <w:numFmt w:val="lowerLetter"/>
      <w:lvlText w:val="%8."/>
      <w:lvlJc w:val="left"/>
      <w:pPr>
        <w:ind w:left="8616" w:hanging="360"/>
      </w:pPr>
    </w:lvl>
    <w:lvl w:ilvl="8" w:tplc="141A001B" w:tentative="1">
      <w:start w:val="1"/>
      <w:numFmt w:val="lowerRoman"/>
      <w:lvlText w:val="%9."/>
      <w:lvlJc w:val="right"/>
      <w:pPr>
        <w:ind w:left="9336" w:hanging="180"/>
      </w:pPr>
    </w:lvl>
  </w:abstractNum>
  <w:abstractNum w:abstractNumId="4" w15:restartNumberingAfterBreak="0">
    <w:nsid w:val="14D73810"/>
    <w:multiLevelType w:val="multilevel"/>
    <w:tmpl w:val="E9608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B537D6"/>
    <w:multiLevelType w:val="hybridMultilevel"/>
    <w:tmpl w:val="8292B042"/>
    <w:lvl w:ilvl="0" w:tplc="141A0017">
      <w:start w:val="1"/>
      <w:numFmt w:val="lowerLetter"/>
      <w:lvlText w:val="%1)"/>
      <w:lvlJc w:val="left"/>
      <w:pPr>
        <w:ind w:left="1440" w:hanging="360"/>
      </w:pPr>
    </w:lvl>
    <w:lvl w:ilvl="1" w:tplc="141A0019" w:tentative="1">
      <w:start w:val="1"/>
      <w:numFmt w:val="lowerLetter"/>
      <w:lvlText w:val="%2."/>
      <w:lvlJc w:val="left"/>
      <w:pPr>
        <w:ind w:left="2160" w:hanging="360"/>
      </w:pPr>
    </w:lvl>
    <w:lvl w:ilvl="2" w:tplc="141A001B" w:tentative="1">
      <w:start w:val="1"/>
      <w:numFmt w:val="lowerRoman"/>
      <w:lvlText w:val="%3."/>
      <w:lvlJc w:val="right"/>
      <w:pPr>
        <w:ind w:left="2880" w:hanging="180"/>
      </w:pPr>
    </w:lvl>
    <w:lvl w:ilvl="3" w:tplc="141A000F" w:tentative="1">
      <w:start w:val="1"/>
      <w:numFmt w:val="decimal"/>
      <w:lvlText w:val="%4."/>
      <w:lvlJc w:val="left"/>
      <w:pPr>
        <w:ind w:left="3600" w:hanging="360"/>
      </w:pPr>
    </w:lvl>
    <w:lvl w:ilvl="4" w:tplc="141A0019" w:tentative="1">
      <w:start w:val="1"/>
      <w:numFmt w:val="lowerLetter"/>
      <w:lvlText w:val="%5."/>
      <w:lvlJc w:val="left"/>
      <w:pPr>
        <w:ind w:left="4320" w:hanging="360"/>
      </w:pPr>
    </w:lvl>
    <w:lvl w:ilvl="5" w:tplc="141A001B" w:tentative="1">
      <w:start w:val="1"/>
      <w:numFmt w:val="lowerRoman"/>
      <w:lvlText w:val="%6."/>
      <w:lvlJc w:val="right"/>
      <w:pPr>
        <w:ind w:left="5040" w:hanging="180"/>
      </w:pPr>
    </w:lvl>
    <w:lvl w:ilvl="6" w:tplc="141A000F" w:tentative="1">
      <w:start w:val="1"/>
      <w:numFmt w:val="decimal"/>
      <w:lvlText w:val="%7."/>
      <w:lvlJc w:val="left"/>
      <w:pPr>
        <w:ind w:left="5760" w:hanging="360"/>
      </w:pPr>
    </w:lvl>
    <w:lvl w:ilvl="7" w:tplc="141A0019" w:tentative="1">
      <w:start w:val="1"/>
      <w:numFmt w:val="lowerLetter"/>
      <w:lvlText w:val="%8."/>
      <w:lvlJc w:val="left"/>
      <w:pPr>
        <w:ind w:left="6480" w:hanging="360"/>
      </w:pPr>
    </w:lvl>
    <w:lvl w:ilvl="8" w:tplc="141A001B" w:tentative="1">
      <w:start w:val="1"/>
      <w:numFmt w:val="lowerRoman"/>
      <w:lvlText w:val="%9."/>
      <w:lvlJc w:val="right"/>
      <w:pPr>
        <w:ind w:left="7200" w:hanging="180"/>
      </w:pPr>
    </w:lvl>
  </w:abstractNum>
  <w:abstractNum w:abstractNumId="6" w15:restartNumberingAfterBreak="0">
    <w:nsid w:val="2B855884"/>
    <w:multiLevelType w:val="hybridMultilevel"/>
    <w:tmpl w:val="FE4E8BC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 w15:restartNumberingAfterBreak="0">
    <w:nsid w:val="3D6A416F"/>
    <w:multiLevelType w:val="hybridMultilevel"/>
    <w:tmpl w:val="F8D800DA"/>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 w15:restartNumberingAfterBreak="0">
    <w:nsid w:val="3F5B551C"/>
    <w:multiLevelType w:val="hybridMultilevel"/>
    <w:tmpl w:val="BCD819B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15:restartNumberingAfterBreak="0">
    <w:nsid w:val="46224CA8"/>
    <w:multiLevelType w:val="hybridMultilevel"/>
    <w:tmpl w:val="FCBA005C"/>
    <w:lvl w:ilvl="0" w:tplc="141A0017">
      <w:start w:val="1"/>
      <w:numFmt w:val="lowerLetter"/>
      <w:lvlText w:val="%1)"/>
      <w:lvlJc w:val="left"/>
      <w:pPr>
        <w:ind w:left="786" w:hanging="360"/>
      </w:pPr>
    </w:lvl>
    <w:lvl w:ilvl="1" w:tplc="141A0019" w:tentative="1">
      <w:start w:val="1"/>
      <w:numFmt w:val="lowerLetter"/>
      <w:lvlText w:val="%2."/>
      <w:lvlJc w:val="left"/>
      <w:pPr>
        <w:ind w:left="1506" w:hanging="360"/>
      </w:pPr>
    </w:lvl>
    <w:lvl w:ilvl="2" w:tplc="141A001B" w:tentative="1">
      <w:start w:val="1"/>
      <w:numFmt w:val="lowerRoman"/>
      <w:lvlText w:val="%3."/>
      <w:lvlJc w:val="right"/>
      <w:pPr>
        <w:ind w:left="2226" w:hanging="180"/>
      </w:pPr>
    </w:lvl>
    <w:lvl w:ilvl="3" w:tplc="141A000F" w:tentative="1">
      <w:start w:val="1"/>
      <w:numFmt w:val="decimal"/>
      <w:lvlText w:val="%4."/>
      <w:lvlJc w:val="left"/>
      <w:pPr>
        <w:ind w:left="2946" w:hanging="360"/>
      </w:pPr>
    </w:lvl>
    <w:lvl w:ilvl="4" w:tplc="141A0019" w:tentative="1">
      <w:start w:val="1"/>
      <w:numFmt w:val="lowerLetter"/>
      <w:lvlText w:val="%5."/>
      <w:lvlJc w:val="left"/>
      <w:pPr>
        <w:ind w:left="3666" w:hanging="360"/>
      </w:pPr>
    </w:lvl>
    <w:lvl w:ilvl="5" w:tplc="141A001B" w:tentative="1">
      <w:start w:val="1"/>
      <w:numFmt w:val="lowerRoman"/>
      <w:lvlText w:val="%6."/>
      <w:lvlJc w:val="right"/>
      <w:pPr>
        <w:ind w:left="4386" w:hanging="180"/>
      </w:pPr>
    </w:lvl>
    <w:lvl w:ilvl="6" w:tplc="141A000F" w:tentative="1">
      <w:start w:val="1"/>
      <w:numFmt w:val="decimal"/>
      <w:lvlText w:val="%7."/>
      <w:lvlJc w:val="left"/>
      <w:pPr>
        <w:ind w:left="5106" w:hanging="360"/>
      </w:pPr>
    </w:lvl>
    <w:lvl w:ilvl="7" w:tplc="141A0019" w:tentative="1">
      <w:start w:val="1"/>
      <w:numFmt w:val="lowerLetter"/>
      <w:lvlText w:val="%8."/>
      <w:lvlJc w:val="left"/>
      <w:pPr>
        <w:ind w:left="5826" w:hanging="360"/>
      </w:pPr>
    </w:lvl>
    <w:lvl w:ilvl="8" w:tplc="141A001B" w:tentative="1">
      <w:start w:val="1"/>
      <w:numFmt w:val="lowerRoman"/>
      <w:lvlText w:val="%9."/>
      <w:lvlJc w:val="right"/>
      <w:pPr>
        <w:ind w:left="6546" w:hanging="180"/>
      </w:pPr>
    </w:lvl>
  </w:abstractNum>
  <w:abstractNum w:abstractNumId="10" w15:restartNumberingAfterBreak="0">
    <w:nsid w:val="505C1C52"/>
    <w:multiLevelType w:val="hybridMultilevel"/>
    <w:tmpl w:val="32AA081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1" w15:restartNumberingAfterBreak="0">
    <w:nsid w:val="55D62CF8"/>
    <w:multiLevelType w:val="hybridMultilevel"/>
    <w:tmpl w:val="A724888C"/>
    <w:lvl w:ilvl="0" w:tplc="0A1C42D6">
      <w:start w:val="1"/>
      <w:numFmt w:val="bullet"/>
      <w:lvlText w:val="•"/>
      <w:lvlJc w:val="left"/>
      <w:pPr>
        <w:tabs>
          <w:tab w:val="num" w:pos="720"/>
        </w:tabs>
        <w:ind w:left="720" w:hanging="360"/>
      </w:pPr>
      <w:rPr>
        <w:rFonts w:ascii="Arial" w:hAnsi="Arial" w:cs="Times New Roman" w:hint="default"/>
      </w:rPr>
    </w:lvl>
    <w:lvl w:ilvl="1" w:tplc="5EA2CA02">
      <w:start w:val="1"/>
      <w:numFmt w:val="bullet"/>
      <w:lvlText w:val="•"/>
      <w:lvlJc w:val="left"/>
      <w:pPr>
        <w:tabs>
          <w:tab w:val="num" w:pos="1440"/>
        </w:tabs>
        <w:ind w:left="1440" w:hanging="360"/>
      </w:pPr>
      <w:rPr>
        <w:rFonts w:ascii="Arial" w:hAnsi="Arial" w:cs="Times New Roman" w:hint="default"/>
      </w:rPr>
    </w:lvl>
    <w:lvl w:ilvl="2" w:tplc="23780B74">
      <w:start w:val="1"/>
      <w:numFmt w:val="bullet"/>
      <w:lvlText w:val="•"/>
      <w:lvlJc w:val="left"/>
      <w:pPr>
        <w:tabs>
          <w:tab w:val="num" w:pos="2160"/>
        </w:tabs>
        <w:ind w:left="2160" w:hanging="360"/>
      </w:pPr>
      <w:rPr>
        <w:rFonts w:ascii="Arial" w:hAnsi="Arial" w:cs="Times New Roman" w:hint="default"/>
      </w:rPr>
    </w:lvl>
    <w:lvl w:ilvl="3" w:tplc="DE3C3E98">
      <w:start w:val="1"/>
      <w:numFmt w:val="bullet"/>
      <w:lvlText w:val="•"/>
      <w:lvlJc w:val="left"/>
      <w:pPr>
        <w:tabs>
          <w:tab w:val="num" w:pos="2880"/>
        </w:tabs>
        <w:ind w:left="2880" w:hanging="360"/>
      </w:pPr>
      <w:rPr>
        <w:rFonts w:ascii="Arial" w:hAnsi="Arial" w:cs="Times New Roman" w:hint="default"/>
      </w:rPr>
    </w:lvl>
    <w:lvl w:ilvl="4" w:tplc="D7F2FD04">
      <w:start w:val="1"/>
      <w:numFmt w:val="bullet"/>
      <w:lvlText w:val="•"/>
      <w:lvlJc w:val="left"/>
      <w:pPr>
        <w:tabs>
          <w:tab w:val="num" w:pos="3600"/>
        </w:tabs>
        <w:ind w:left="3600" w:hanging="360"/>
      </w:pPr>
      <w:rPr>
        <w:rFonts w:ascii="Arial" w:hAnsi="Arial" w:cs="Times New Roman" w:hint="default"/>
      </w:rPr>
    </w:lvl>
    <w:lvl w:ilvl="5" w:tplc="4206720E">
      <w:start w:val="1"/>
      <w:numFmt w:val="bullet"/>
      <w:lvlText w:val="•"/>
      <w:lvlJc w:val="left"/>
      <w:pPr>
        <w:tabs>
          <w:tab w:val="num" w:pos="4320"/>
        </w:tabs>
        <w:ind w:left="4320" w:hanging="360"/>
      </w:pPr>
      <w:rPr>
        <w:rFonts w:ascii="Arial" w:hAnsi="Arial" w:cs="Times New Roman" w:hint="default"/>
      </w:rPr>
    </w:lvl>
    <w:lvl w:ilvl="6" w:tplc="00ECA5A4">
      <w:start w:val="1"/>
      <w:numFmt w:val="bullet"/>
      <w:lvlText w:val="•"/>
      <w:lvlJc w:val="left"/>
      <w:pPr>
        <w:tabs>
          <w:tab w:val="num" w:pos="5040"/>
        </w:tabs>
        <w:ind w:left="5040" w:hanging="360"/>
      </w:pPr>
      <w:rPr>
        <w:rFonts w:ascii="Arial" w:hAnsi="Arial" w:cs="Times New Roman" w:hint="default"/>
      </w:rPr>
    </w:lvl>
    <w:lvl w:ilvl="7" w:tplc="1A72CA30">
      <w:start w:val="1"/>
      <w:numFmt w:val="bullet"/>
      <w:lvlText w:val="•"/>
      <w:lvlJc w:val="left"/>
      <w:pPr>
        <w:tabs>
          <w:tab w:val="num" w:pos="5760"/>
        </w:tabs>
        <w:ind w:left="5760" w:hanging="360"/>
      </w:pPr>
      <w:rPr>
        <w:rFonts w:ascii="Arial" w:hAnsi="Arial" w:cs="Times New Roman" w:hint="default"/>
      </w:rPr>
    </w:lvl>
    <w:lvl w:ilvl="8" w:tplc="160629D8">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561C2B94"/>
    <w:multiLevelType w:val="hybridMultilevel"/>
    <w:tmpl w:val="311C8BA4"/>
    <w:lvl w:ilvl="0" w:tplc="141A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66F1D28"/>
    <w:multiLevelType w:val="hybridMultilevel"/>
    <w:tmpl w:val="997A77D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4" w15:restartNumberingAfterBreak="0">
    <w:nsid w:val="68E038E1"/>
    <w:multiLevelType w:val="hybridMultilevel"/>
    <w:tmpl w:val="7E1C79C4"/>
    <w:lvl w:ilvl="0" w:tplc="141A0017">
      <w:start w:val="1"/>
      <w:numFmt w:val="lowerLetter"/>
      <w:lvlText w:val="%1)"/>
      <w:lvlJc w:val="left"/>
      <w:pPr>
        <w:ind w:left="1080" w:hanging="360"/>
      </w:p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5" w15:restartNumberingAfterBreak="0">
    <w:nsid w:val="75B16A1F"/>
    <w:multiLevelType w:val="hybridMultilevel"/>
    <w:tmpl w:val="E6C84840"/>
    <w:lvl w:ilvl="0" w:tplc="141A0017">
      <w:start w:val="1"/>
      <w:numFmt w:val="lowerLetter"/>
      <w:lvlText w:val="%1)"/>
      <w:lvlJc w:val="left"/>
      <w:pPr>
        <w:ind w:left="720" w:hanging="360"/>
      </w:pPr>
      <w:rPr>
        <w:rFont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6" w15:restartNumberingAfterBreak="0">
    <w:nsid w:val="77705940"/>
    <w:multiLevelType w:val="multilevel"/>
    <w:tmpl w:val="44EC74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4E6161"/>
    <w:multiLevelType w:val="hybridMultilevel"/>
    <w:tmpl w:val="44A4D4FC"/>
    <w:lvl w:ilvl="0" w:tplc="141A0017">
      <w:start w:val="1"/>
      <w:numFmt w:val="lowerLetter"/>
      <w:lvlText w:val="%1)"/>
      <w:lvlJc w:val="left"/>
      <w:pPr>
        <w:ind w:left="720" w:hanging="360"/>
      </w:pPr>
      <w:rPr>
        <w:rFont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2"/>
  </w:num>
  <w:num w:numId="4">
    <w:abstractNumId w:val="6"/>
  </w:num>
  <w:num w:numId="5">
    <w:abstractNumId w:val="13"/>
  </w:num>
  <w:num w:numId="6">
    <w:abstractNumId w:val="17"/>
  </w:num>
  <w:num w:numId="7">
    <w:abstractNumId w:val="15"/>
  </w:num>
  <w:num w:numId="8">
    <w:abstractNumId w:val="0"/>
  </w:num>
  <w:num w:numId="9">
    <w:abstractNumId w:val="3"/>
  </w:num>
  <w:num w:numId="10">
    <w:abstractNumId w:val="5"/>
  </w:num>
  <w:num w:numId="11">
    <w:abstractNumId w:val="14"/>
  </w:num>
  <w:num w:numId="12">
    <w:abstractNumId w:val="9"/>
  </w:num>
  <w:num w:numId="13">
    <w:abstractNumId w:val="7"/>
  </w:num>
  <w:num w:numId="14">
    <w:abstractNumId w:val="4"/>
  </w:num>
  <w:num w:numId="15">
    <w:abstractNumId w:val="16"/>
  </w:num>
  <w:num w:numId="16">
    <w:abstractNumId w:val="11"/>
  </w:num>
  <w:num w:numId="17">
    <w:abstractNumId w:val="8"/>
  </w:num>
  <w:num w:numId="18">
    <w:abstractNumId w:val="10"/>
  </w:num>
  <w:num w:numId="19">
    <w:abstractNumId w:val="11"/>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defaultTabStop w:val="708"/>
  <w:hyphenationZone w:val="425"/>
  <w:drawingGridHorizontalSpacing w:val="110"/>
  <w:displayHorizontalDrawingGridEvery w:val="2"/>
  <w:characterSpacingControl w:val="doNotCompress"/>
  <w:hdrShapeDefaults>
    <o:shapedefaults v:ext="edit" spidmax="8806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FCA"/>
    <w:rsid w:val="00000145"/>
    <w:rsid w:val="00000FE4"/>
    <w:rsid w:val="00001BC3"/>
    <w:rsid w:val="00002A6C"/>
    <w:rsid w:val="00003751"/>
    <w:rsid w:val="000038C7"/>
    <w:rsid w:val="00004630"/>
    <w:rsid w:val="00004886"/>
    <w:rsid w:val="0000497E"/>
    <w:rsid w:val="00004C89"/>
    <w:rsid w:val="000051BF"/>
    <w:rsid w:val="00005CFA"/>
    <w:rsid w:val="00005E4B"/>
    <w:rsid w:val="00005F72"/>
    <w:rsid w:val="000065D9"/>
    <w:rsid w:val="00006FD1"/>
    <w:rsid w:val="00010139"/>
    <w:rsid w:val="00010C66"/>
    <w:rsid w:val="00010CC8"/>
    <w:rsid w:val="0001246C"/>
    <w:rsid w:val="000126AC"/>
    <w:rsid w:val="00013497"/>
    <w:rsid w:val="000138FD"/>
    <w:rsid w:val="000141F5"/>
    <w:rsid w:val="00014873"/>
    <w:rsid w:val="000170BA"/>
    <w:rsid w:val="000179FC"/>
    <w:rsid w:val="0002095E"/>
    <w:rsid w:val="00021757"/>
    <w:rsid w:val="00021F87"/>
    <w:rsid w:val="000225C9"/>
    <w:rsid w:val="00024B6E"/>
    <w:rsid w:val="00025553"/>
    <w:rsid w:val="00026FB7"/>
    <w:rsid w:val="000273EE"/>
    <w:rsid w:val="0002772F"/>
    <w:rsid w:val="00030936"/>
    <w:rsid w:val="000316B5"/>
    <w:rsid w:val="00034FB0"/>
    <w:rsid w:val="0003647C"/>
    <w:rsid w:val="0003734E"/>
    <w:rsid w:val="00037883"/>
    <w:rsid w:val="00040BC8"/>
    <w:rsid w:val="000419BB"/>
    <w:rsid w:val="00041FFC"/>
    <w:rsid w:val="00042C98"/>
    <w:rsid w:val="00043A53"/>
    <w:rsid w:val="00044274"/>
    <w:rsid w:val="0004472F"/>
    <w:rsid w:val="00044CC2"/>
    <w:rsid w:val="00045861"/>
    <w:rsid w:val="00046BFD"/>
    <w:rsid w:val="00052599"/>
    <w:rsid w:val="000543F4"/>
    <w:rsid w:val="000544B1"/>
    <w:rsid w:val="00054708"/>
    <w:rsid w:val="000550CF"/>
    <w:rsid w:val="000552C8"/>
    <w:rsid w:val="0005556A"/>
    <w:rsid w:val="00057177"/>
    <w:rsid w:val="0006170E"/>
    <w:rsid w:val="0006363F"/>
    <w:rsid w:val="000638C8"/>
    <w:rsid w:val="00063CF3"/>
    <w:rsid w:val="000673F3"/>
    <w:rsid w:val="00067AAC"/>
    <w:rsid w:val="00067AEE"/>
    <w:rsid w:val="0007038E"/>
    <w:rsid w:val="000704E5"/>
    <w:rsid w:val="00070B41"/>
    <w:rsid w:val="000711E7"/>
    <w:rsid w:val="000717B3"/>
    <w:rsid w:val="0007249D"/>
    <w:rsid w:val="00072CE2"/>
    <w:rsid w:val="000737E4"/>
    <w:rsid w:val="00074910"/>
    <w:rsid w:val="00075F56"/>
    <w:rsid w:val="00076AF5"/>
    <w:rsid w:val="00080052"/>
    <w:rsid w:val="000827D1"/>
    <w:rsid w:val="00085BE7"/>
    <w:rsid w:val="00085D3E"/>
    <w:rsid w:val="000879DE"/>
    <w:rsid w:val="00087B1D"/>
    <w:rsid w:val="000910EF"/>
    <w:rsid w:val="000924F6"/>
    <w:rsid w:val="0009255E"/>
    <w:rsid w:val="000939E6"/>
    <w:rsid w:val="00093BC1"/>
    <w:rsid w:val="00093E7D"/>
    <w:rsid w:val="00095286"/>
    <w:rsid w:val="000969F8"/>
    <w:rsid w:val="000976FB"/>
    <w:rsid w:val="000A0FE0"/>
    <w:rsid w:val="000A12F0"/>
    <w:rsid w:val="000A15C7"/>
    <w:rsid w:val="000A1AD3"/>
    <w:rsid w:val="000A1FFD"/>
    <w:rsid w:val="000A21CB"/>
    <w:rsid w:val="000A281D"/>
    <w:rsid w:val="000A2C78"/>
    <w:rsid w:val="000A3993"/>
    <w:rsid w:val="000A39F8"/>
    <w:rsid w:val="000A6CC6"/>
    <w:rsid w:val="000A778E"/>
    <w:rsid w:val="000A79C9"/>
    <w:rsid w:val="000B2E77"/>
    <w:rsid w:val="000B31D2"/>
    <w:rsid w:val="000B3811"/>
    <w:rsid w:val="000B38E8"/>
    <w:rsid w:val="000B60A1"/>
    <w:rsid w:val="000B6659"/>
    <w:rsid w:val="000B68F7"/>
    <w:rsid w:val="000B6CE9"/>
    <w:rsid w:val="000B6FC1"/>
    <w:rsid w:val="000B6FF4"/>
    <w:rsid w:val="000B7272"/>
    <w:rsid w:val="000C0446"/>
    <w:rsid w:val="000C3B7D"/>
    <w:rsid w:val="000C3D01"/>
    <w:rsid w:val="000C43DA"/>
    <w:rsid w:val="000C4840"/>
    <w:rsid w:val="000C50C3"/>
    <w:rsid w:val="000D024D"/>
    <w:rsid w:val="000D0830"/>
    <w:rsid w:val="000D1758"/>
    <w:rsid w:val="000D341D"/>
    <w:rsid w:val="000D44C6"/>
    <w:rsid w:val="000D481C"/>
    <w:rsid w:val="000D4D4E"/>
    <w:rsid w:val="000D5891"/>
    <w:rsid w:val="000D66CD"/>
    <w:rsid w:val="000D7D55"/>
    <w:rsid w:val="000E079C"/>
    <w:rsid w:val="000E0F3E"/>
    <w:rsid w:val="000E1992"/>
    <w:rsid w:val="000E1BA0"/>
    <w:rsid w:val="000E28C8"/>
    <w:rsid w:val="000E47EB"/>
    <w:rsid w:val="000E4B9A"/>
    <w:rsid w:val="000E7B43"/>
    <w:rsid w:val="000F0395"/>
    <w:rsid w:val="000F11AA"/>
    <w:rsid w:val="000F34AE"/>
    <w:rsid w:val="000F4B62"/>
    <w:rsid w:val="000F51E8"/>
    <w:rsid w:val="000F57A5"/>
    <w:rsid w:val="000F607E"/>
    <w:rsid w:val="00100768"/>
    <w:rsid w:val="00100AE4"/>
    <w:rsid w:val="0010139A"/>
    <w:rsid w:val="00101721"/>
    <w:rsid w:val="001017B5"/>
    <w:rsid w:val="0010199D"/>
    <w:rsid w:val="00102BAB"/>
    <w:rsid w:val="00102BF5"/>
    <w:rsid w:val="001060AD"/>
    <w:rsid w:val="00106410"/>
    <w:rsid w:val="00106F96"/>
    <w:rsid w:val="00107627"/>
    <w:rsid w:val="00107860"/>
    <w:rsid w:val="00107ABE"/>
    <w:rsid w:val="00110009"/>
    <w:rsid w:val="00112B08"/>
    <w:rsid w:val="0011317D"/>
    <w:rsid w:val="001131D9"/>
    <w:rsid w:val="0011472A"/>
    <w:rsid w:val="00114C0E"/>
    <w:rsid w:val="0011633A"/>
    <w:rsid w:val="00116520"/>
    <w:rsid w:val="001171F5"/>
    <w:rsid w:val="0011750B"/>
    <w:rsid w:val="00117A3E"/>
    <w:rsid w:val="00117FA5"/>
    <w:rsid w:val="0012237E"/>
    <w:rsid w:val="001226D7"/>
    <w:rsid w:val="00124090"/>
    <w:rsid w:val="0012483B"/>
    <w:rsid w:val="00124898"/>
    <w:rsid w:val="0012556B"/>
    <w:rsid w:val="001258B9"/>
    <w:rsid w:val="001262D2"/>
    <w:rsid w:val="00127E4B"/>
    <w:rsid w:val="001300CE"/>
    <w:rsid w:val="00130E13"/>
    <w:rsid w:val="001315BB"/>
    <w:rsid w:val="0013245A"/>
    <w:rsid w:val="00132742"/>
    <w:rsid w:val="00134298"/>
    <w:rsid w:val="001356DD"/>
    <w:rsid w:val="0013607C"/>
    <w:rsid w:val="00137092"/>
    <w:rsid w:val="00140262"/>
    <w:rsid w:val="00140A27"/>
    <w:rsid w:val="001412E0"/>
    <w:rsid w:val="001419A6"/>
    <w:rsid w:val="00143360"/>
    <w:rsid w:val="0014367C"/>
    <w:rsid w:val="00144061"/>
    <w:rsid w:val="00144B22"/>
    <w:rsid w:val="001450F3"/>
    <w:rsid w:val="00146019"/>
    <w:rsid w:val="00146E9F"/>
    <w:rsid w:val="00150825"/>
    <w:rsid w:val="00150869"/>
    <w:rsid w:val="00150A3F"/>
    <w:rsid w:val="00150EEA"/>
    <w:rsid w:val="001511BD"/>
    <w:rsid w:val="00151BBE"/>
    <w:rsid w:val="00152CE2"/>
    <w:rsid w:val="0015339C"/>
    <w:rsid w:val="00154CE4"/>
    <w:rsid w:val="00154D09"/>
    <w:rsid w:val="00155434"/>
    <w:rsid w:val="0015668E"/>
    <w:rsid w:val="00156A85"/>
    <w:rsid w:val="00157DAD"/>
    <w:rsid w:val="00160AEE"/>
    <w:rsid w:val="001614D8"/>
    <w:rsid w:val="00161752"/>
    <w:rsid w:val="001658F0"/>
    <w:rsid w:val="00166CAC"/>
    <w:rsid w:val="001711F7"/>
    <w:rsid w:val="00171205"/>
    <w:rsid w:val="00171387"/>
    <w:rsid w:val="00171786"/>
    <w:rsid w:val="00173211"/>
    <w:rsid w:val="001734A3"/>
    <w:rsid w:val="001737A0"/>
    <w:rsid w:val="00173F89"/>
    <w:rsid w:val="00174B07"/>
    <w:rsid w:val="00174BE0"/>
    <w:rsid w:val="00174DD3"/>
    <w:rsid w:val="00177071"/>
    <w:rsid w:val="00177503"/>
    <w:rsid w:val="001801E9"/>
    <w:rsid w:val="00180263"/>
    <w:rsid w:val="00180EFE"/>
    <w:rsid w:val="00181F3C"/>
    <w:rsid w:val="00182AF1"/>
    <w:rsid w:val="00182B94"/>
    <w:rsid w:val="00185922"/>
    <w:rsid w:val="00187FF4"/>
    <w:rsid w:val="00190ADC"/>
    <w:rsid w:val="001916CB"/>
    <w:rsid w:val="00191733"/>
    <w:rsid w:val="00193A3B"/>
    <w:rsid w:val="00193CFC"/>
    <w:rsid w:val="00194BDF"/>
    <w:rsid w:val="001977ED"/>
    <w:rsid w:val="001A21D7"/>
    <w:rsid w:val="001A2E23"/>
    <w:rsid w:val="001A4BD6"/>
    <w:rsid w:val="001A5E67"/>
    <w:rsid w:val="001A6BB4"/>
    <w:rsid w:val="001A6D98"/>
    <w:rsid w:val="001A6F5A"/>
    <w:rsid w:val="001B0E07"/>
    <w:rsid w:val="001B116A"/>
    <w:rsid w:val="001B1363"/>
    <w:rsid w:val="001B22E5"/>
    <w:rsid w:val="001B2D1B"/>
    <w:rsid w:val="001B2F82"/>
    <w:rsid w:val="001B4071"/>
    <w:rsid w:val="001B4853"/>
    <w:rsid w:val="001B4B6B"/>
    <w:rsid w:val="001B4CC9"/>
    <w:rsid w:val="001B51BE"/>
    <w:rsid w:val="001B536E"/>
    <w:rsid w:val="001B5703"/>
    <w:rsid w:val="001B5E39"/>
    <w:rsid w:val="001B6595"/>
    <w:rsid w:val="001B6801"/>
    <w:rsid w:val="001B765B"/>
    <w:rsid w:val="001C0911"/>
    <w:rsid w:val="001C1293"/>
    <w:rsid w:val="001C1401"/>
    <w:rsid w:val="001C2678"/>
    <w:rsid w:val="001C2DF9"/>
    <w:rsid w:val="001C372D"/>
    <w:rsid w:val="001C3774"/>
    <w:rsid w:val="001C39EE"/>
    <w:rsid w:val="001C4EF9"/>
    <w:rsid w:val="001C62AF"/>
    <w:rsid w:val="001C6529"/>
    <w:rsid w:val="001C687E"/>
    <w:rsid w:val="001C6A1D"/>
    <w:rsid w:val="001C700E"/>
    <w:rsid w:val="001D00FF"/>
    <w:rsid w:val="001D09E3"/>
    <w:rsid w:val="001D0CE0"/>
    <w:rsid w:val="001D1401"/>
    <w:rsid w:val="001D1A20"/>
    <w:rsid w:val="001D230F"/>
    <w:rsid w:val="001D286E"/>
    <w:rsid w:val="001D2888"/>
    <w:rsid w:val="001D2EA5"/>
    <w:rsid w:val="001D2FD7"/>
    <w:rsid w:val="001D3FCF"/>
    <w:rsid w:val="001D566E"/>
    <w:rsid w:val="001D76ED"/>
    <w:rsid w:val="001D7806"/>
    <w:rsid w:val="001D7E5C"/>
    <w:rsid w:val="001E0310"/>
    <w:rsid w:val="001E0774"/>
    <w:rsid w:val="001E0F78"/>
    <w:rsid w:val="001E2C50"/>
    <w:rsid w:val="001E50CB"/>
    <w:rsid w:val="001E6257"/>
    <w:rsid w:val="001E6CF3"/>
    <w:rsid w:val="001F0CF2"/>
    <w:rsid w:val="001F15AB"/>
    <w:rsid w:val="001F27CC"/>
    <w:rsid w:val="001F2F5C"/>
    <w:rsid w:val="001F3605"/>
    <w:rsid w:val="001F5632"/>
    <w:rsid w:val="001F5EDD"/>
    <w:rsid w:val="001F6F75"/>
    <w:rsid w:val="001F6FB2"/>
    <w:rsid w:val="00200091"/>
    <w:rsid w:val="002000EF"/>
    <w:rsid w:val="00201690"/>
    <w:rsid w:val="00201BE9"/>
    <w:rsid w:val="002029DA"/>
    <w:rsid w:val="00203039"/>
    <w:rsid w:val="00204C0A"/>
    <w:rsid w:val="002055D7"/>
    <w:rsid w:val="00205973"/>
    <w:rsid w:val="00206802"/>
    <w:rsid w:val="002110DC"/>
    <w:rsid w:val="0021124C"/>
    <w:rsid w:val="0021329C"/>
    <w:rsid w:val="00215A73"/>
    <w:rsid w:val="00216801"/>
    <w:rsid w:val="0021681E"/>
    <w:rsid w:val="00220BF7"/>
    <w:rsid w:val="00220F09"/>
    <w:rsid w:val="0022181F"/>
    <w:rsid w:val="002222A5"/>
    <w:rsid w:val="00222588"/>
    <w:rsid w:val="00223B0E"/>
    <w:rsid w:val="00225D7E"/>
    <w:rsid w:val="00226176"/>
    <w:rsid w:val="002268ED"/>
    <w:rsid w:val="0022702F"/>
    <w:rsid w:val="00227AF9"/>
    <w:rsid w:val="002309F4"/>
    <w:rsid w:val="00230F69"/>
    <w:rsid w:val="00231328"/>
    <w:rsid w:val="00231D6F"/>
    <w:rsid w:val="00232219"/>
    <w:rsid w:val="00233580"/>
    <w:rsid w:val="00233C41"/>
    <w:rsid w:val="00233F49"/>
    <w:rsid w:val="0023407B"/>
    <w:rsid w:val="00235000"/>
    <w:rsid w:val="002354F6"/>
    <w:rsid w:val="002358A6"/>
    <w:rsid w:val="00237E79"/>
    <w:rsid w:val="00237F2D"/>
    <w:rsid w:val="00237FFD"/>
    <w:rsid w:val="002424A7"/>
    <w:rsid w:val="00242DBF"/>
    <w:rsid w:val="0024334E"/>
    <w:rsid w:val="00243775"/>
    <w:rsid w:val="0024645B"/>
    <w:rsid w:val="002470C6"/>
    <w:rsid w:val="00247247"/>
    <w:rsid w:val="00250F33"/>
    <w:rsid w:val="002511BD"/>
    <w:rsid w:val="00251291"/>
    <w:rsid w:val="00251B6A"/>
    <w:rsid w:val="00251FF2"/>
    <w:rsid w:val="002522B6"/>
    <w:rsid w:val="0025418D"/>
    <w:rsid w:val="0025443A"/>
    <w:rsid w:val="00255AD4"/>
    <w:rsid w:val="00255B17"/>
    <w:rsid w:val="002568AD"/>
    <w:rsid w:val="00256BCA"/>
    <w:rsid w:val="00260CD2"/>
    <w:rsid w:val="002612D0"/>
    <w:rsid w:val="002615EC"/>
    <w:rsid w:val="00262084"/>
    <w:rsid w:val="00262221"/>
    <w:rsid w:val="00262366"/>
    <w:rsid w:val="00263B37"/>
    <w:rsid w:val="00264342"/>
    <w:rsid w:val="00265104"/>
    <w:rsid w:val="00265B72"/>
    <w:rsid w:val="002672E7"/>
    <w:rsid w:val="0026772D"/>
    <w:rsid w:val="0026798E"/>
    <w:rsid w:val="00267D59"/>
    <w:rsid w:val="00272238"/>
    <w:rsid w:val="002726F3"/>
    <w:rsid w:val="002730EA"/>
    <w:rsid w:val="00273710"/>
    <w:rsid w:val="002737D7"/>
    <w:rsid w:val="00273D34"/>
    <w:rsid w:val="0027533F"/>
    <w:rsid w:val="00275747"/>
    <w:rsid w:val="002767AD"/>
    <w:rsid w:val="00276AC9"/>
    <w:rsid w:val="00277BCD"/>
    <w:rsid w:val="00277D99"/>
    <w:rsid w:val="002808AF"/>
    <w:rsid w:val="00280E89"/>
    <w:rsid w:val="00280FD8"/>
    <w:rsid w:val="0028156B"/>
    <w:rsid w:val="002830B5"/>
    <w:rsid w:val="0028313E"/>
    <w:rsid w:val="002834AB"/>
    <w:rsid w:val="00283A6D"/>
    <w:rsid w:val="00283C23"/>
    <w:rsid w:val="0028680F"/>
    <w:rsid w:val="00287088"/>
    <w:rsid w:val="00287288"/>
    <w:rsid w:val="002872A2"/>
    <w:rsid w:val="00290406"/>
    <w:rsid w:val="0029088F"/>
    <w:rsid w:val="00290D17"/>
    <w:rsid w:val="0029167F"/>
    <w:rsid w:val="002916D0"/>
    <w:rsid w:val="00292F14"/>
    <w:rsid w:val="00293849"/>
    <w:rsid w:val="00295354"/>
    <w:rsid w:val="002954AA"/>
    <w:rsid w:val="00295858"/>
    <w:rsid w:val="002960C0"/>
    <w:rsid w:val="00296503"/>
    <w:rsid w:val="00296A22"/>
    <w:rsid w:val="002A2512"/>
    <w:rsid w:val="002A298A"/>
    <w:rsid w:val="002A2B18"/>
    <w:rsid w:val="002A2E0F"/>
    <w:rsid w:val="002A69C9"/>
    <w:rsid w:val="002B0555"/>
    <w:rsid w:val="002B0670"/>
    <w:rsid w:val="002B1CF6"/>
    <w:rsid w:val="002B2921"/>
    <w:rsid w:val="002B3161"/>
    <w:rsid w:val="002B342A"/>
    <w:rsid w:val="002B38B3"/>
    <w:rsid w:val="002B49E1"/>
    <w:rsid w:val="002B55A1"/>
    <w:rsid w:val="002C02C3"/>
    <w:rsid w:val="002C1474"/>
    <w:rsid w:val="002C1B21"/>
    <w:rsid w:val="002C222A"/>
    <w:rsid w:val="002C2470"/>
    <w:rsid w:val="002C583F"/>
    <w:rsid w:val="002C688D"/>
    <w:rsid w:val="002C7965"/>
    <w:rsid w:val="002C7ADE"/>
    <w:rsid w:val="002D0546"/>
    <w:rsid w:val="002D0641"/>
    <w:rsid w:val="002D15C6"/>
    <w:rsid w:val="002D3620"/>
    <w:rsid w:val="002D37FD"/>
    <w:rsid w:val="002D5F5A"/>
    <w:rsid w:val="002D6025"/>
    <w:rsid w:val="002D614B"/>
    <w:rsid w:val="002D6DB4"/>
    <w:rsid w:val="002D7B4B"/>
    <w:rsid w:val="002E024E"/>
    <w:rsid w:val="002E1316"/>
    <w:rsid w:val="002E1905"/>
    <w:rsid w:val="002E1BD7"/>
    <w:rsid w:val="002E1F09"/>
    <w:rsid w:val="002E218E"/>
    <w:rsid w:val="002E3AD6"/>
    <w:rsid w:val="002E480C"/>
    <w:rsid w:val="002E5183"/>
    <w:rsid w:val="002E5990"/>
    <w:rsid w:val="002E7522"/>
    <w:rsid w:val="002E7D9A"/>
    <w:rsid w:val="002F225C"/>
    <w:rsid w:val="002F3843"/>
    <w:rsid w:val="002F41B7"/>
    <w:rsid w:val="002F5844"/>
    <w:rsid w:val="00300987"/>
    <w:rsid w:val="00301CAF"/>
    <w:rsid w:val="00301F88"/>
    <w:rsid w:val="00301FF2"/>
    <w:rsid w:val="0030272E"/>
    <w:rsid w:val="0030497D"/>
    <w:rsid w:val="00304E64"/>
    <w:rsid w:val="00305721"/>
    <w:rsid w:val="00305FD3"/>
    <w:rsid w:val="0030601A"/>
    <w:rsid w:val="0031019B"/>
    <w:rsid w:val="00310707"/>
    <w:rsid w:val="00311147"/>
    <w:rsid w:val="00312141"/>
    <w:rsid w:val="00312278"/>
    <w:rsid w:val="0031468C"/>
    <w:rsid w:val="003147DC"/>
    <w:rsid w:val="00314DC6"/>
    <w:rsid w:val="0031572D"/>
    <w:rsid w:val="00315AB4"/>
    <w:rsid w:val="00315B91"/>
    <w:rsid w:val="00315C22"/>
    <w:rsid w:val="00315D77"/>
    <w:rsid w:val="00316175"/>
    <w:rsid w:val="00316B63"/>
    <w:rsid w:val="00316F90"/>
    <w:rsid w:val="00316FA7"/>
    <w:rsid w:val="003202BE"/>
    <w:rsid w:val="00320A11"/>
    <w:rsid w:val="00320CC3"/>
    <w:rsid w:val="00320D93"/>
    <w:rsid w:val="0032296D"/>
    <w:rsid w:val="00322AA4"/>
    <w:rsid w:val="003248C9"/>
    <w:rsid w:val="00325CA7"/>
    <w:rsid w:val="0032652D"/>
    <w:rsid w:val="00326585"/>
    <w:rsid w:val="003317A9"/>
    <w:rsid w:val="00332779"/>
    <w:rsid w:val="00332EEC"/>
    <w:rsid w:val="003332C8"/>
    <w:rsid w:val="003337DF"/>
    <w:rsid w:val="003338F3"/>
    <w:rsid w:val="00333CD2"/>
    <w:rsid w:val="00333D25"/>
    <w:rsid w:val="0033438F"/>
    <w:rsid w:val="003344E6"/>
    <w:rsid w:val="00335AB5"/>
    <w:rsid w:val="00336381"/>
    <w:rsid w:val="00336CA1"/>
    <w:rsid w:val="00336D6C"/>
    <w:rsid w:val="00337CAC"/>
    <w:rsid w:val="00340CD2"/>
    <w:rsid w:val="00340DE2"/>
    <w:rsid w:val="00342441"/>
    <w:rsid w:val="0034315A"/>
    <w:rsid w:val="00343612"/>
    <w:rsid w:val="003448BA"/>
    <w:rsid w:val="00344D91"/>
    <w:rsid w:val="003455AA"/>
    <w:rsid w:val="00345643"/>
    <w:rsid w:val="00347020"/>
    <w:rsid w:val="00347461"/>
    <w:rsid w:val="00350007"/>
    <w:rsid w:val="003500FA"/>
    <w:rsid w:val="0035220A"/>
    <w:rsid w:val="00353124"/>
    <w:rsid w:val="00354B44"/>
    <w:rsid w:val="00354ECC"/>
    <w:rsid w:val="00355767"/>
    <w:rsid w:val="00355D62"/>
    <w:rsid w:val="00355EB2"/>
    <w:rsid w:val="0035658B"/>
    <w:rsid w:val="00356AED"/>
    <w:rsid w:val="0035700E"/>
    <w:rsid w:val="0035772E"/>
    <w:rsid w:val="0036030C"/>
    <w:rsid w:val="00360800"/>
    <w:rsid w:val="00360A45"/>
    <w:rsid w:val="00360BF9"/>
    <w:rsid w:val="00361371"/>
    <w:rsid w:val="00361819"/>
    <w:rsid w:val="00361F9A"/>
    <w:rsid w:val="0036251F"/>
    <w:rsid w:val="003629D8"/>
    <w:rsid w:val="00363A51"/>
    <w:rsid w:val="00363D9E"/>
    <w:rsid w:val="00364901"/>
    <w:rsid w:val="00365784"/>
    <w:rsid w:val="00365B96"/>
    <w:rsid w:val="00366094"/>
    <w:rsid w:val="003662C7"/>
    <w:rsid w:val="00366971"/>
    <w:rsid w:val="003672E2"/>
    <w:rsid w:val="00367A70"/>
    <w:rsid w:val="00371E70"/>
    <w:rsid w:val="0037259D"/>
    <w:rsid w:val="003739D4"/>
    <w:rsid w:val="00374001"/>
    <w:rsid w:val="00375265"/>
    <w:rsid w:val="00375C34"/>
    <w:rsid w:val="00375CC8"/>
    <w:rsid w:val="00375D02"/>
    <w:rsid w:val="00376166"/>
    <w:rsid w:val="00376AD2"/>
    <w:rsid w:val="0037789B"/>
    <w:rsid w:val="00377A99"/>
    <w:rsid w:val="00377D85"/>
    <w:rsid w:val="0038108D"/>
    <w:rsid w:val="003818A4"/>
    <w:rsid w:val="00382DA1"/>
    <w:rsid w:val="00382ECB"/>
    <w:rsid w:val="003831CD"/>
    <w:rsid w:val="00383B2F"/>
    <w:rsid w:val="00384430"/>
    <w:rsid w:val="00384B79"/>
    <w:rsid w:val="003850F8"/>
    <w:rsid w:val="00385E0F"/>
    <w:rsid w:val="00386A0D"/>
    <w:rsid w:val="00387F38"/>
    <w:rsid w:val="00390FB6"/>
    <w:rsid w:val="00391C89"/>
    <w:rsid w:val="00392E59"/>
    <w:rsid w:val="0039452D"/>
    <w:rsid w:val="00396C7E"/>
    <w:rsid w:val="00397B0C"/>
    <w:rsid w:val="003A03A8"/>
    <w:rsid w:val="003A0DDF"/>
    <w:rsid w:val="003A0E30"/>
    <w:rsid w:val="003A0E71"/>
    <w:rsid w:val="003A12C3"/>
    <w:rsid w:val="003A12CC"/>
    <w:rsid w:val="003A2622"/>
    <w:rsid w:val="003A50A0"/>
    <w:rsid w:val="003A5ABF"/>
    <w:rsid w:val="003A617E"/>
    <w:rsid w:val="003A69EF"/>
    <w:rsid w:val="003A7534"/>
    <w:rsid w:val="003A77D0"/>
    <w:rsid w:val="003A78DF"/>
    <w:rsid w:val="003A7C85"/>
    <w:rsid w:val="003B028F"/>
    <w:rsid w:val="003B11DD"/>
    <w:rsid w:val="003B1641"/>
    <w:rsid w:val="003B173E"/>
    <w:rsid w:val="003B1C90"/>
    <w:rsid w:val="003B1E49"/>
    <w:rsid w:val="003B3299"/>
    <w:rsid w:val="003B37CC"/>
    <w:rsid w:val="003B3C49"/>
    <w:rsid w:val="003B5103"/>
    <w:rsid w:val="003B672A"/>
    <w:rsid w:val="003C0295"/>
    <w:rsid w:val="003C0D5D"/>
    <w:rsid w:val="003C28A5"/>
    <w:rsid w:val="003C2E88"/>
    <w:rsid w:val="003C3A2C"/>
    <w:rsid w:val="003C548E"/>
    <w:rsid w:val="003C55F3"/>
    <w:rsid w:val="003C5BBE"/>
    <w:rsid w:val="003C6123"/>
    <w:rsid w:val="003C69FB"/>
    <w:rsid w:val="003C7A2E"/>
    <w:rsid w:val="003D09AF"/>
    <w:rsid w:val="003D193B"/>
    <w:rsid w:val="003D1C60"/>
    <w:rsid w:val="003D1ED5"/>
    <w:rsid w:val="003D4801"/>
    <w:rsid w:val="003D5370"/>
    <w:rsid w:val="003D6C04"/>
    <w:rsid w:val="003D737A"/>
    <w:rsid w:val="003E0187"/>
    <w:rsid w:val="003E06D5"/>
    <w:rsid w:val="003E0B02"/>
    <w:rsid w:val="003E1402"/>
    <w:rsid w:val="003E1615"/>
    <w:rsid w:val="003E1CBE"/>
    <w:rsid w:val="003E1FC4"/>
    <w:rsid w:val="003E30D1"/>
    <w:rsid w:val="003E3401"/>
    <w:rsid w:val="003E41FF"/>
    <w:rsid w:val="003E5231"/>
    <w:rsid w:val="003E53EF"/>
    <w:rsid w:val="003E58D9"/>
    <w:rsid w:val="003E7193"/>
    <w:rsid w:val="003E74C5"/>
    <w:rsid w:val="003E7AA6"/>
    <w:rsid w:val="003E7B3E"/>
    <w:rsid w:val="003F25DB"/>
    <w:rsid w:val="003F25EF"/>
    <w:rsid w:val="003F2B7A"/>
    <w:rsid w:val="003F360F"/>
    <w:rsid w:val="003F388B"/>
    <w:rsid w:val="003F5509"/>
    <w:rsid w:val="003F57DB"/>
    <w:rsid w:val="003F659E"/>
    <w:rsid w:val="003F67FA"/>
    <w:rsid w:val="003F6A64"/>
    <w:rsid w:val="003F6C55"/>
    <w:rsid w:val="003F760A"/>
    <w:rsid w:val="00400101"/>
    <w:rsid w:val="00400589"/>
    <w:rsid w:val="004011EB"/>
    <w:rsid w:val="004015E8"/>
    <w:rsid w:val="00401764"/>
    <w:rsid w:val="0040252F"/>
    <w:rsid w:val="00405650"/>
    <w:rsid w:val="004058C5"/>
    <w:rsid w:val="00407251"/>
    <w:rsid w:val="0040730F"/>
    <w:rsid w:val="00407875"/>
    <w:rsid w:val="00410ACE"/>
    <w:rsid w:val="004113AF"/>
    <w:rsid w:val="00411B57"/>
    <w:rsid w:val="0041244E"/>
    <w:rsid w:val="00413144"/>
    <w:rsid w:val="004134FA"/>
    <w:rsid w:val="004155B8"/>
    <w:rsid w:val="00415C34"/>
    <w:rsid w:val="00416905"/>
    <w:rsid w:val="00417D83"/>
    <w:rsid w:val="00420C05"/>
    <w:rsid w:val="004223FA"/>
    <w:rsid w:val="00422C62"/>
    <w:rsid w:val="00425D5B"/>
    <w:rsid w:val="00425EF8"/>
    <w:rsid w:val="00426A34"/>
    <w:rsid w:val="00426ADA"/>
    <w:rsid w:val="004304EE"/>
    <w:rsid w:val="0043132F"/>
    <w:rsid w:val="00432058"/>
    <w:rsid w:val="00432F3A"/>
    <w:rsid w:val="004335C1"/>
    <w:rsid w:val="00433AC3"/>
    <w:rsid w:val="00433B5E"/>
    <w:rsid w:val="00433E80"/>
    <w:rsid w:val="00434345"/>
    <w:rsid w:val="004353D2"/>
    <w:rsid w:val="004354F7"/>
    <w:rsid w:val="0044317B"/>
    <w:rsid w:val="004434B9"/>
    <w:rsid w:val="004448D8"/>
    <w:rsid w:val="00444A9D"/>
    <w:rsid w:val="0044593D"/>
    <w:rsid w:val="00446568"/>
    <w:rsid w:val="004465C4"/>
    <w:rsid w:val="004471B1"/>
    <w:rsid w:val="0044769D"/>
    <w:rsid w:val="00450CCC"/>
    <w:rsid w:val="00451121"/>
    <w:rsid w:val="00451AF9"/>
    <w:rsid w:val="004528DD"/>
    <w:rsid w:val="00452EAF"/>
    <w:rsid w:val="00454131"/>
    <w:rsid w:val="00454491"/>
    <w:rsid w:val="00456537"/>
    <w:rsid w:val="00456584"/>
    <w:rsid w:val="00456A9E"/>
    <w:rsid w:val="00457287"/>
    <w:rsid w:val="004572F5"/>
    <w:rsid w:val="004578DF"/>
    <w:rsid w:val="004601CC"/>
    <w:rsid w:val="00460AF3"/>
    <w:rsid w:val="00460C69"/>
    <w:rsid w:val="0046147D"/>
    <w:rsid w:val="00461E9E"/>
    <w:rsid w:val="00463217"/>
    <w:rsid w:val="00463383"/>
    <w:rsid w:val="00463E68"/>
    <w:rsid w:val="004655D7"/>
    <w:rsid w:val="00465824"/>
    <w:rsid w:val="00466C29"/>
    <w:rsid w:val="00466D9D"/>
    <w:rsid w:val="00470A3E"/>
    <w:rsid w:val="00470FD5"/>
    <w:rsid w:val="00471259"/>
    <w:rsid w:val="004717B5"/>
    <w:rsid w:val="00472117"/>
    <w:rsid w:val="00472439"/>
    <w:rsid w:val="00472C0C"/>
    <w:rsid w:val="00472C5C"/>
    <w:rsid w:val="004731BA"/>
    <w:rsid w:val="00474881"/>
    <w:rsid w:val="004748EB"/>
    <w:rsid w:val="00474C6A"/>
    <w:rsid w:val="00474FE2"/>
    <w:rsid w:val="004750BD"/>
    <w:rsid w:val="00475699"/>
    <w:rsid w:val="0047632C"/>
    <w:rsid w:val="004766E5"/>
    <w:rsid w:val="00476C82"/>
    <w:rsid w:val="0048080B"/>
    <w:rsid w:val="0048232F"/>
    <w:rsid w:val="00482B0D"/>
    <w:rsid w:val="00482CFE"/>
    <w:rsid w:val="0048306A"/>
    <w:rsid w:val="00483A93"/>
    <w:rsid w:val="00484D00"/>
    <w:rsid w:val="004859EB"/>
    <w:rsid w:val="004870D2"/>
    <w:rsid w:val="00487365"/>
    <w:rsid w:val="00487550"/>
    <w:rsid w:val="00487592"/>
    <w:rsid w:val="00487679"/>
    <w:rsid w:val="0048785D"/>
    <w:rsid w:val="00487A99"/>
    <w:rsid w:val="00487FB6"/>
    <w:rsid w:val="00490020"/>
    <w:rsid w:val="00490411"/>
    <w:rsid w:val="004904C3"/>
    <w:rsid w:val="00490AA2"/>
    <w:rsid w:val="00490CBB"/>
    <w:rsid w:val="00491056"/>
    <w:rsid w:val="00491A2E"/>
    <w:rsid w:val="00491B1C"/>
    <w:rsid w:val="00492651"/>
    <w:rsid w:val="00493164"/>
    <w:rsid w:val="00494FF7"/>
    <w:rsid w:val="00495B70"/>
    <w:rsid w:val="004977A2"/>
    <w:rsid w:val="004A02F7"/>
    <w:rsid w:val="004A0448"/>
    <w:rsid w:val="004A090B"/>
    <w:rsid w:val="004A0D33"/>
    <w:rsid w:val="004A0D98"/>
    <w:rsid w:val="004A1E0B"/>
    <w:rsid w:val="004A3DE9"/>
    <w:rsid w:val="004A4D3C"/>
    <w:rsid w:val="004A4D8B"/>
    <w:rsid w:val="004A76E7"/>
    <w:rsid w:val="004A7C03"/>
    <w:rsid w:val="004B1475"/>
    <w:rsid w:val="004B1877"/>
    <w:rsid w:val="004B196D"/>
    <w:rsid w:val="004B1D11"/>
    <w:rsid w:val="004B2321"/>
    <w:rsid w:val="004B27CF"/>
    <w:rsid w:val="004B37BB"/>
    <w:rsid w:val="004B4797"/>
    <w:rsid w:val="004B520D"/>
    <w:rsid w:val="004B5489"/>
    <w:rsid w:val="004B5B85"/>
    <w:rsid w:val="004B67E7"/>
    <w:rsid w:val="004B7403"/>
    <w:rsid w:val="004C0AAE"/>
    <w:rsid w:val="004C1D99"/>
    <w:rsid w:val="004C2E77"/>
    <w:rsid w:val="004C2F61"/>
    <w:rsid w:val="004C352A"/>
    <w:rsid w:val="004C503C"/>
    <w:rsid w:val="004C5B3F"/>
    <w:rsid w:val="004C6F81"/>
    <w:rsid w:val="004C6FC7"/>
    <w:rsid w:val="004D0DB1"/>
    <w:rsid w:val="004D22EC"/>
    <w:rsid w:val="004D2A05"/>
    <w:rsid w:val="004D440B"/>
    <w:rsid w:val="004D4605"/>
    <w:rsid w:val="004D4685"/>
    <w:rsid w:val="004D4B40"/>
    <w:rsid w:val="004D5647"/>
    <w:rsid w:val="004D569C"/>
    <w:rsid w:val="004D627D"/>
    <w:rsid w:val="004D6D11"/>
    <w:rsid w:val="004D754A"/>
    <w:rsid w:val="004D7A46"/>
    <w:rsid w:val="004E055C"/>
    <w:rsid w:val="004E082E"/>
    <w:rsid w:val="004E0CF6"/>
    <w:rsid w:val="004E159D"/>
    <w:rsid w:val="004E1F86"/>
    <w:rsid w:val="004E2075"/>
    <w:rsid w:val="004E240E"/>
    <w:rsid w:val="004E259B"/>
    <w:rsid w:val="004E2BE4"/>
    <w:rsid w:val="004E3037"/>
    <w:rsid w:val="004E3EE9"/>
    <w:rsid w:val="004E493E"/>
    <w:rsid w:val="004E50D1"/>
    <w:rsid w:val="004E5C38"/>
    <w:rsid w:val="004E5D51"/>
    <w:rsid w:val="004E5E54"/>
    <w:rsid w:val="004E6DC1"/>
    <w:rsid w:val="004E7CE0"/>
    <w:rsid w:val="004F057B"/>
    <w:rsid w:val="004F0A6C"/>
    <w:rsid w:val="004F0AB4"/>
    <w:rsid w:val="004F0E9A"/>
    <w:rsid w:val="004F248F"/>
    <w:rsid w:val="004F24E7"/>
    <w:rsid w:val="004F2A73"/>
    <w:rsid w:val="004F3054"/>
    <w:rsid w:val="004F32B6"/>
    <w:rsid w:val="004F5EB6"/>
    <w:rsid w:val="004F61D4"/>
    <w:rsid w:val="004F671B"/>
    <w:rsid w:val="005008BB"/>
    <w:rsid w:val="0050093E"/>
    <w:rsid w:val="005012B7"/>
    <w:rsid w:val="005018CD"/>
    <w:rsid w:val="00502BFF"/>
    <w:rsid w:val="0050308E"/>
    <w:rsid w:val="005030BE"/>
    <w:rsid w:val="0050432A"/>
    <w:rsid w:val="00505CE6"/>
    <w:rsid w:val="00506CCC"/>
    <w:rsid w:val="00507CD1"/>
    <w:rsid w:val="0051076A"/>
    <w:rsid w:val="005119FC"/>
    <w:rsid w:val="00512C27"/>
    <w:rsid w:val="005139BA"/>
    <w:rsid w:val="0051442D"/>
    <w:rsid w:val="00514966"/>
    <w:rsid w:val="00514EC7"/>
    <w:rsid w:val="00516954"/>
    <w:rsid w:val="00517BE1"/>
    <w:rsid w:val="0052060F"/>
    <w:rsid w:val="00522C47"/>
    <w:rsid w:val="0052316F"/>
    <w:rsid w:val="00523367"/>
    <w:rsid w:val="00523FA4"/>
    <w:rsid w:val="00524BA2"/>
    <w:rsid w:val="00524E47"/>
    <w:rsid w:val="005259E0"/>
    <w:rsid w:val="00525DF8"/>
    <w:rsid w:val="00526E6C"/>
    <w:rsid w:val="00527562"/>
    <w:rsid w:val="00527CEE"/>
    <w:rsid w:val="00530416"/>
    <w:rsid w:val="00531B16"/>
    <w:rsid w:val="0053436F"/>
    <w:rsid w:val="0053516E"/>
    <w:rsid w:val="00535304"/>
    <w:rsid w:val="00535DF8"/>
    <w:rsid w:val="0053633B"/>
    <w:rsid w:val="00536714"/>
    <w:rsid w:val="005369F2"/>
    <w:rsid w:val="005379C7"/>
    <w:rsid w:val="00537D00"/>
    <w:rsid w:val="00541D0A"/>
    <w:rsid w:val="00542055"/>
    <w:rsid w:val="005439B7"/>
    <w:rsid w:val="00544F04"/>
    <w:rsid w:val="00545DFE"/>
    <w:rsid w:val="0054619D"/>
    <w:rsid w:val="005478A9"/>
    <w:rsid w:val="00547F1D"/>
    <w:rsid w:val="00550632"/>
    <w:rsid w:val="00554805"/>
    <w:rsid w:val="0055549E"/>
    <w:rsid w:val="00555B4C"/>
    <w:rsid w:val="00556650"/>
    <w:rsid w:val="00556EFD"/>
    <w:rsid w:val="005577D2"/>
    <w:rsid w:val="00557DE6"/>
    <w:rsid w:val="005600AD"/>
    <w:rsid w:val="005600E7"/>
    <w:rsid w:val="0056032A"/>
    <w:rsid w:val="00561425"/>
    <w:rsid w:val="00561FE0"/>
    <w:rsid w:val="005626E9"/>
    <w:rsid w:val="00565502"/>
    <w:rsid w:val="005656C3"/>
    <w:rsid w:val="00565744"/>
    <w:rsid w:val="00565C12"/>
    <w:rsid w:val="005671FB"/>
    <w:rsid w:val="0056739E"/>
    <w:rsid w:val="0056797F"/>
    <w:rsid w:val="00567A06"/>
    <w:rsid w:val="00567FBD"/>
    <w:rsid w:val="00570CF0"/>
    <w:rsid w:val="00570D44"/>
    <w:rsid w:val="00571027"/>
    <w:rsid w:val="005725F9"/>
    <w:rsid w:val="00572B21"/>
    <w:rsid w:val="00573512"/>
    <w:rsid w:val="005735B3"/>
    <w:rsid w:val="0057378A"/>
    <w:rsid w:val="00573854"/>
    <w:rsid w:val="0057498C"/>
    <w:rsid w:val="005759CE"/>
    <w:rsid w:val="005763CF"/>
    <w:rsid w:val="0057698F"/>
    <w:rsid w:val="00576AD6"/>
    <w:rsid w:val="00576D1A"/>
    <w:rsid w:val="00577D4C"/>
    <w:rsid w:val="00580A94"/>
    <w:rsid w:val="00580EDA"/>
    <w:rsid w:val="00581577"/>
    <w:rsid w:val="00583C9A"/>
    <w:rsid w:val="00585064"/>
    <w:rsid w:val="00585CD5"/>
    <w:rsid w:val="00585F9C"/>
    <w:rsid w:val="00587353"/>
    <w:rsid w:val="0058787C"/>
    <w:rsid w:val="00587E20"/>
    <w:rsid w:val="00590895"/>
    <w:rsid w:val="00591F46"/>
    <w:rsid w:val="00592038"/>
    <w:rsid w:val="00594572"/>
    <w:rsid w:val="0059494A"/>
    <w:rsid w:val="00596509"/>
    <w:rsid w:val="005967B4"/>
    <w:rsid w:val="005A2A91"/>
    <w:rsid w:val="005A2C9D"/>
    <w:rsid w:val="005A2EE0"/>
    <w:rsid w:val="005A39DA"/>
    <w:rsid w:val="005A3F31"/>
    <w:rsid w:val="005A402E"/>
    <w:rsid w:val="005A506B"/>
    <w:rsid w:val="005A6012"/>
    <w:rsid w:val="005B066B"/>
    <w:rsid w:val="005B0996"/>
    <w:rsid w:val="005B0F30"/>
    <w:rsid w:val="005B1912"/>
    <w:rsid w:val="005B3658"/>
    <w:rsid w:val="005B4453"/>
    <w:rsid w:val="005B51C0"/>
    <w:rsid w:val="005B573E"/>
    <w:rsid w:val="005B5BF1"/>
    <w:rsid w:val="005B636B"/>
    <w:rsid w:val="005B6D47"/>
    <w:rsid w:val="005B6EAD"/>
    <w:rsid w:val="005C0417"/>
    <w:rsid w:val="005C1620"/>
    <w:rsid w:val="005C189E"/>
    <w:rsid w:val="005C3118"/>
    <w:rsid w:val="005C3162"/>
    <w:rsid w:val="005C3429"/>
    <w:rsid w:val="005C36EA"/>
    <w:rsid w:val="005C4492"/>
    <w:rsid w:val="005C5C2A"/>
    <w:rsid w:val="005C6FC1"/>
    <w:rsid w:val="005C73D4"/>
    <w:rsid w:val="005C76A5"/>
    <w:rsid w:val="005C7875"/>
    <w:rsid w:val="005C7E51"/>
    <w:rsid w:val="005D0726"/>
    <w:rsid w:val="005D084F"/>
    <w:rsid w:val="005D0B55"/>
    <w:rsid w:val="005D1AAC"/>
    <w:rsid w:val="005D1BA4"/>
    <w:rsid w:val="005D282E"/>
    <w:rsid w:val="005D2BC4"/>
    <w:rsid w:val="005D456E"/>
    <w:rsid w:val="005D4717"/>
    <w:rsid w:val="005D4EED"/>
    <w:rsid w:val="005D6336"/>
    <w:rsid w:val="005D6B09"/>
    <w:rsid w:val="005D6DAF"/>
    <w:rsid w:val="005D6E4F"/>
    <w:rsid w:val="005D7228"/>
    <w:rsid w:val="005D7C1B"/>
    <w:rsid w:val="005D7E96"/>
    <w:rsid w:val="005D7FFA"/>
    <w:rsid w:val="005E0246"/>
    <w:rsid w:val="005E0A4E"/>
    <w:rsid w:val="005E14E4"/>
    <w:rsid w:val="005E1F36"/>
    <w:rsid w:val="005E3237"/>
    <w:rsid w:val="005E459B"/>
    <w:rsid w:val="005E6552"/>
    <w:rsid w:val="005E6B12"/>
    <w:rsid w:val="005E7359"/>
    <w:rsid w:val="005E76E1"/>
    <w:rsid w:val="005F2131"/>
    <w:rsid w:val="005F24ED"/>
    <w:rsid w:val="005F2706"/>
    <w:rsid w:val="005F2E6B"/>
    <w:rsid w:val="005F3C65"/>
    <w:rsid w:val="005F4258"/>
    <w:rsid w:val="005F4AE3"/>
    <w:rsid w:val="005F6965"/>
    <w:rsid w:val="005F6A13"/>
    <w:rsid w:val="005F7D00"/>
    <w:rsid w:val="005F7E13"/>
    <w:rsid w:val="00602F9C"/>
    <w:rsid w:val="00603969"/>
    <w:rsid w:val="00603A5F"/>
    <w:rsid w:val="0060567F"/>
    <w:rsid w:val="00605D70"/>
    <w:rsid w:val="006068A6"/>
    <w:rsid w:val="006123D6"/>
    <w:rsid w:val="00612CB5"/>
    <w:rsid w:val="0061302C"/>
    <w:rsid w:val="006172FC"/>
    <w:rsid w:val="006174BF"/>
    <w:rsid w:val="006178B8"/>
    <w:rsid w:val="00620127"/>
    <w:rsid w:val="00620ADE"/>
    <w:rsid w:val="00620B11"/>
    <w:rsid w:val="00620FC7"/>
    <w:rsid w:val="00622A7C"/>
    <w:rsid w:val="00622D01"/>
    <w:rsid w:val="0062321F"/>
    <w:rsid w:val="00623B70"/>
    <w:rsid w:val="00625AD1"/>
    <w:rsid w:val="00625F92"/>
    <w:rsid w:val="006275FA"/>
    <w:rsid w:val="00627C65"/>
    <w:rsid w:val="00630B57"/>
    <w:rsid w:val="0063178A"/>
    <w:rsid w:val="006327C9"/>
    <w:rsid w:val="00633754"/>
    <w:rsid w:val="006347D2"/>
    <w:rsid w:val="00634D16"/>
    <w:rsid w:val="006356D9"/>
    <w:rsid w:val="00636DCF"/>
    <w:rsid w:val="0063729C"/>
    <w:rsid w:val="00637481"/>
    <w:rsid w:val="00637809"/>
    <w:rsid w:val="006379BF"/>
    <w:rsid w:val="00637A41"/>
    <w:rsid w:val="00637DF6"/>
    <w:rsid w:val="006402CE"/>
    <w:rsid w:val="006414C6"/>
    <w:rsid w:val="00642166"/>
    <w:rsid w:val="00642CBC"/>
    <w:rsid w:val="00643E65"/>
    <w:rsid w:val="00644159"/>
    <w:rsid w:val="00645527"/>
    <w:rsid w:val="006456DB"/>
    <w:rsid w:val="006456E5"/>
    <w:rsid w:val="00647A2D"/>
    <w:rsid w:val="00651752"/>
    <w:rsid w:val="00651E5E"/>
    <w:rsid w:val="0065277D"/>
    <w:rsid w:val="00652896"/>
    <w:rsid w:val="006530EE"/>
    <w:rsid w:val="00654335"/>
    <w:rsid w:val="00655ADD"/>
    <w:rsid w:val="00656D87"/>
    <w:rsid w:val="00656E29"/>
    <w:rsid w:val="006576DA"/>
    <w:rsid w:val="006578EF"/>
    <w:rsid w:val="006615DC"/>
    <w:rsid w:val="00661A5D"/>
    <w:rsid w:val="00662ECE"/>
    <w:rsid w:val="006639A5"/>
    <w:rsid w:val="00665CC2"/>
    <w:rsid w:val="0066692C"/>
    <w:rsid w:val="00667447"/>
    <w:rsid w:val="00667CC1"/>
    <w:rsid w:val="00670823"/>
    <w:rsid w:val="0067087F"/>
    <w:rsid w:val="0067175E"/>
    <w:rsid w:val="00671A11"/>
    <w:rsid w:val="00671F51"/>
    <w:rsid w:val="0067219A"/>
    <w:rsid w:val="006729AB"/>
    <w:rsid w:val="00674238"/>
    <w:rsid w:val="006743B5"/>
    <w:rsid w:val="00674BA1"/>
    <w:rsid w:val="006764FA"/>
    <w:rsid w:val="006769AD"/>
    <w:rsid w:val="00676F04"/>
    <w:rsid w:val="00677015"/>
    <w:rsid w:val="006774C0"/>
    <w:rsid w:val="0068043B"/>
    <w:rsid w:val="00680645"/>
    <w:rsid w:val="0068125F"/>
    <w:rsid w:val="006833E6"/>
    <w:rsid w:val="00684132"/>
    <w:rsid w:val="00684D64"/>
    <w:rsid w:val="0068578C"/>
    <w:rsid w:val="006868DE"/>
    <w:rsid w:val="00686C12"/>
    <w:rsid w:val="00687A7D"/>
    <w:rsid w:val="00690238"/>
    <w:rsid w:val="00690512"/>
    <w:rsid w:val="0069062F"/>
    <w:rsid w:val="00691F8E"/>
    <w:rsid w:val="00692210"/>
    <w:rsid w:val="00692E3C"/>
    <w:rsid w:val="0069412A"/>
    <w:rsid w:val="0069579D"/>
    <w:rsid w:val="006959BC"/>
    <w:rsid w:val="00696999"/>
    <w:rsid w:val="00697DE8"/>
    <w:rsid w:val="006A0297"/>
    <w:rsid w:val="006A0EFD"/>
    <w:rsid w:val="006A2DD3"/>
    <w:rsid w:val="006A3F11"/>
    <w:rsid w:val="006A594E"/>
    <w:rsid w:val="006A605B"/>
    <w:rsid w:val="006A7000"/>
    <w:rsid w:val="006B0BE3"/>
    <w:rsid w:val="006B0F60"/>
    <w:rsid w:val="006B2528"/>
    <w:rsid w:val="006B2B5B"/>
    <w:rsid w:val="006B3A80"/>
    <w:rsid w:val="006B58F3"/>
    <w:rsid w:val="006B6D05"/>
    <w:rsid w:val="006C0694"/>
    <w:rsid w:val="006C19FB"/>
    <w:rsid w:val="006C25B4"/>
    <w:rsid w:val="006C37BC"/>
    <w:rsid w:val="006C3F13"/>
    <w:rsid w:val="006C4AE9"/>
    <w:rsid w:val="006C6869"/>
    <w:rsid w:val="006C6C20"/>
    <w:rsid w:val="006C6D04"/>
    <w:rsid w:val="006C7021"/>
    <w:rsid w:val="006C72AF"/>
    <w:rsid w:val="006C7FD9"/>
    <w:rsid w:val="006D0765"/>
    <w:rsid w:val="006D098F"/>
    <w:rsid w:val="006D0A4D"/>
    <w:rsid w:val="006D11A0"/>
    <w:rsid w:val="006D11F5"/>
    <w:rsid w:val="006D20E3"/>
    <w:rsid w:val="006D2B80"/>
    <w:rsid w:val="006D4616"/>
    <w:rsid w:val="006D52EC"/>
    <w:rsid w:val="006D5346"/>
    <w:rsid w:val="006D5A67"/>
    <w:rsid w:val="006D6417"/>
    <w:rsid w:val="006D6546"/>
    <w:rsid w:val="006D678C"/>
    <w:rsid w:val="006D7474"/>
    <w:rsid w:val="006D749E"/>
    <w:rsid w:val="006D7AC6"/>
    <w:rsid w:val="006D7CA7"/>
    <w:rsid w:val="006E0981"/>
    <w:rsid w:val="006E0BA1"/>
    <w:rsid w:val="006E1A2F"/>
    <w:rsid w:val="006E1FFF"/>
    <w:rsid w:val="006E2534"/>
    <w:rsid w:val="006E2CC7"/>
    <w:rsid w:val="006E34D3"/>
    <w:rsid w:val="006E4323"/>
    <w:rsid w:val="006E4B41"/>
    <w:rsid w:val="006E532E"/>
    <w:rsid w:val="006E5CB2"/>
    <w:rsid w:val="006E7154"/>
    <w:rsid w:val="006F0AC6"/>
    <w:rsid w:val="006F192B"/>
    <w:rsid w:val="006F2FEC"/>
    <w:rsid w:val="006F4CE8"/>
    <w:rsid w:val="006F6EF2"/>
    <w:rsid w:val="006F7454"/>
    <w:rsid w:val="0070094B"/>
    <w:rsid w:val="00701B9F"/>
    <w:rsid w:val="00701F9D"/>
    <w:rsid w:val="00702767"/>
    <w:rsid w:val="00702A23"/>
    <w:rsid w:val="00702EA9"/>
    <w:rsid w:val="007040C5"/>
    <w:rsid w:val="00704F03"/>
    <w:rsid w:val="00706359"/>
    <w:rsid w:val="00706913"/>
    <w:rsid w:val="00706D6A"/>
    <w:rsid w:val="00707085"/>
    <w:rsid w:val="00707299"/>
    <w:rsid w:val="007077CE"/>
    <w:rsid w:val="007079FF"/>
    <w:rsid w:val="00710310"/>
    <w:rsid w:val="00710A93"/>
    <w:rsid w:val="0071131D"/>
    <w:rsid w:val="0071148D"/>
    <w:rsid w:val="00711972"/>
    <w:rsid w:val="00711E08"/>
    <w:rsid w:val="0071268E"/>
    <w:rsid w:val="0071381A"/>
    <w:rsid w:val="007157E8"/>
    <w:rsid w:val="007168BC"/>
    <w:rsid w:val="007169AA"/>
    <w:rsid w:val="00716BDF"/>
    <w:rsid w:val="00717287"/>
    <w:rsid w:val="0071740C"/>
    <w:rsid w:val="00720F56"/>
    <w:rsid w:val="00720FBB"/>
    <w:rsid w:val="00722CDF"/>
    <w:rsid w:val="00722DC2"/>
    <w:rsid w:val="00724123"/>
    <w:rsid w:val="00724737"/>
    <w:rsid w:val="00726B0D"/>
    <w:rsid w:val="00726D8E"/>
    <w:rsid w:val="00727917"/>
    <w:rsid w:val="00727C1A"/>
    <w:rsid w:val="00731B2D"/>
    <w:rsid w:val="00731C59"/>
    <w:rsid w:val="00731E87"/>
    <w:rsid w:val="007320C6"/>
    <w:rsid w:val="00732191"/>
    <w:rsid w:val="00732661"/>
    <w:rsid w:val="00732CA7"/>
    <w:rsid w:val="00734FD5"/>
    <w:rsid w:val="00735D2F"/>
    <w:rsid w:val="00736FC4"/>
    <w:rsid w:val="0073763F"/>
    <w:rsid w:val="00737E80"/>
    <w:rsid w:val="00740AEF"/>
    <w:rsid w:val="00741015"/>
    <w:rsid w:val="00741064"/>
    <w:rsid w:val="00743951"/>
    <w:rsid w:val="00744782"/>
    <w:rsid w:val="00746F8F"/>
    <w:rsid w:val="00747476"/>
    <w:rsid w:val="00747F8B"/>
    <w:rsid w:val="00750842"/>
    <w:rsid w:val="00750958"/>
    <w:rsid w:val="00750CE8"/>
    <w:rsid w:val="00751163"/>
    <w:rsid w:val="00751989"/>
    <w:rsid w:val="00752617"/>
    <w:rsid w:val="00753F8F"/>
    <w:rsid w:val="0075462E"/>
    <w:rsid w:val="00754D59"/>
    <w:rsid w:val="00755555"/>
    <w:rsid w:val="007556EE"/>
    <w:rsid w:val="00757CCE"/>
    <w:rsid w:val="007605A8"/>
    <w:rsid w:val="00760613"/>
    <w:rsid w:val="00760824"/>
    <w:rsid w:val="00760EF1"/>
    <w:rsid w:val="007616B9"/>
    <w:rsid w:val="00761AEF"/>
    <w:rsid w:val="00761F34"/>
    <w:rsid w:val="00762753"/>
    <w:rsid w:val="00762CC2"/>
    <w:rsid w:val="007631A6"/>
    <w:rsid w:val="007631C5"/>
    <w:rsid w:val="0076414C"/>
    <w:rsid w:val="00764E8B"/>
    <w:rsid w:val="00772304"/>
    <w:rsid w:val="00772634"/>
    <w:rsid w:val="0077288B"/>
    <w:rsid w:val="0077337C"/>
    <w:rsid w:val="0077412B"/>
    <w:rsid w:val="007756A4"/>
    <w:rsid w:val="007770C8"/>
    <w:rsid w:val="007806F7"/>
    <w:rsid w:val="007814F3"/>
    <w:rsid w:val="00781B59"/>
    <w:rsid w:val="00781FCF"/>
    <w:rsid w:val="007835F2"/>
    <w:rsid w:val="0078453F"/>
    <w:rsid w:val="00784EAD"/>
    <w:rsid w:val="00784ED8"/>
    <w:rsid w:val="00785EE9"/>
    <w:rsid w:val="00786556"/>
    <w:rsid w:val="0078695E"/>
    <w:rsid w:val="00786DDE"/>
    <w:rsid w:val="00787E0A"/>
    <w:rsid w:val="00790B9B"/>
    <w:rsid w:val="00790FF1"/>
    <w:rsid w:val="00791251"/>
    <w:rsid w:val="00791A9D"/>
    <w:rsid w:val="00791D25"/>
    <w:rsid w:val="007930E3"/>
    <w:rsid w:val="00793837"/>
    <w:rsid w:val="00793B5B"/>
    <w:rsid w:val="007940CA"/>
    <w:rsid w:val="00794798"/>
    <w:rsid w:val="00794D6D"/>
    <w:rsid w:val="0079552B"/>
    <w:rsid w:val="0079556C"/>
    <w:rsid w:val="007974B5"/>
    <w:rsid w:val="00797C76"/>
    <w:rsid w:val="007A042F"/>
    <w:rsid w:val="007A0600"/>
    <w:rsid w:val="007A0C82"/>
    <w:rsid w:val="007A0F7F"/>
    <w:rsid w:val="007A4585"/>
    <w:rsid w:val="007A5098"/>
    <w:rsid w:val="007A5378"/>
    <w:rsid w:val="007A5BFD"/>
    <w:rsid w:val="007A6037"/>
    <w:rsid w:val="007A6464"/>
    <w:rsid w:val="007A688F"/>
    <w:rsid w:val="007A6F20"/>
    <w:rsid w:val="007B04E2"/>
    <w:rsid w:val="007B16F1"/>
    <w:rsid w:val="007B1C29"/>
    <w:rsid w:val="007B1D25"/>
    <w:rsid w:val="007B1EC2"/>
    <w:rsid w:val="007B2940"/>
    <w:rsid w:val="007B3CC9"/>
    <w:rsid w:val="007B4145"/>
    <w:rsid w:val="007B452B"/>
    <w:rsid w:val="007B4F09"/>
    <w:rsid w:val="007B56D7"/>
    <w:rsid w:val="007B678B"/>
    <w:rsid w:val="007B68C1"/>
    <w:rsid w:val="007C02BF"/>
    <w:rsid w:val="007C083E"/>
    <w:rsid w:val="007C3792"/>
    <w:rsid w:val="007C4D56"/>
    <w:rsid w:val="007C6C20"/>
    <w:rsid w:val="007C78EC"/>
    <w:rsid w:val="007D0C3C"/>
    <w:rsid w:val="007D0D67"/>
    <w:rsid w:val="007D1A1A"/>
    <w:rsid w:val="007D1C36"/>
    <w:rsid w:val="007D2A6A"/>
    <w:rsid w:val="007D3131"/>
    <w:rsid w:val="007D52B0"/>
    <w:rsid w:val="007D64AE"/>
    <w:rsid w:val="007D6B97"/>
    <w:rsid w:val="007D78E3"/>
    <w:rsid w:val="007E0204"/>
    <w:rsid w:val="007E18D4"/>
    <w:rsid w:val="007E1F38"/>
    <w:rsid w:val="007E3B23"/>
    <w:rsid w:val="007E3DCA"/>
    <w:rsid w:val="007E4294"/>
    <w:rsid w:val="007E4476"/>
    <w:rsid w:val="007E5151"/>
    <w:rsid w:val="007E61D4"/>
    <w:rsid w:val="007F1DE3"/>
    <w:rsid w:val="007F4839"/>
    <w:rsid w:val="007F4E01"/>
    <w:rsid w:val="007F5B44"/>
    <w:rsid w:val="007F6EB8"/>
    <w:rsid w:val="0080036E"/>
    <w:rsid w:val="00800835"/>
    <w:rsid w:val="00800AD6"/>
    <w:rsid w:val="00800FB7"/>
    <w:rsid w:val="00801050"/>
    <w:rsid w:val="00801414"/>
    <w:rsid w:val="0080305B"/>
    <w:rsid w:val="008031DF"/>
    <w:rsid w:val="008035A5"/>
    <w:rsid w:val="00803BBF"/>
    <w:rsid w:val="008045C2"/>
    <w:rsid w:val="00805884"/>
    <w:rsid w:val="00805AA4"/>
    <w:rsid w:val="0080726E"/>
    <w:rsid w:val="008074F3"/>
    <w:rsid w:val="00810646"/>
    <w:rsid w:val="0081065A"/>
    <w:rsid w:val="00811297"/>
    <w:rsid w:val="00811353"/>
    <w:rsid w:val="00812995"/>
    <w:rsid w:val="008133A6"/>
    <w:rsid w:val="0081445A"/>
    <w:rsid w:val="00814476"/>
    <w:rsid w:val="00814648"/>
    <w:rsid w:val="008171FD"/>
    <w:rsid w:val="008173C8"/>
    <w:rsid w:val="00821991"/>
    <w:rsid w:val="0082216E"/>
    <w:rsid w:val="00823238"/>
    <w:rsid w:val="0082394B"/>
    <w:rsid w:val="00823AA2"/>
    <w:rsid w:val="0082493C"/>
    <w:rsid w:val="00824E36"/>
    <w:rsid w:val="008251C6"/>
    <w:rsid w:val="00826783"/>
    <w:rsid w:val="00827374"/>
    <w:rsid w:val="00831005"/>
    <w:rsid w:val="00831177"/>
    <w:rsid w:val="008325D3"/>
    <w:rsid w:val="00834CD7"/>
    <w:rsid w:val="008362A1"/>
    <w:rsid w:val="00836B8D"/>
    <w:rsid w:val="00837211"/>
    <w:rsid w:val="00837EBB"/>
    <w:rsid w:val="00840D14"/>
    <w:rsid w:val="00841942"/>
    <w:rsid w:val="00842AEE"/>
    <w:rsid w:val="008435FE"/>
    <w:rsid w:val="00843BD8"/>
    <w:rsid w:val="00843FF8"/>
    <w:rsid w:val="00844363"/>
    <w:rsid w:val="00844865"/>
    <w:rsid w:val="00845B0B"/>
    <w:rsid w:val="008510C9"/>
    <w:rsid w:val="0085476F"/>
    <w:rsid w:val="008548A2"/>
    <w:rsid w:val="00855B91"/>
    <w:rsid w:val="00857DA2"/>
    <w:rsid w:val="00860104"/>
    <w:rsid w:val="0086081E"/>
    <w:rsid w:val="00860A97"/>
    <w:rsid w:val="008619AF"/>
    <w:rsid w:val="00862204"/>
    <w:rsid w:val="008668DC"/>
    <w:rsid w:val="008702D9"/>
    <w:rsid w:val="00870DFE"/>
    <w:rsid w:val="00871F89"/>
    <w:rsid w:val="00873703"/>
    <w:rsid w:val="008756CB"/>
    <w:rsid w:val="008759E8"/>
    <w:rsid w:val="00875ABC"/>
    <w:rsid w:val="008771DF"/>
    <w:rsid w:val="00877385"/>
    <w:rsid w:val="008773E2"/>
    <w:rsid w:val="00880E6C"/>
    <w:rsid w:val="00881344"/>
    <w:rsid w:val="00881537"/>
    <w:rsid w:val="008816B3"/>
    <w:rsid w:val="00881FFB"/>
    <w:rsid w:val="00882570"/>
    <w:rsid w:val="008826DD"/>
    <w:rsid w:val="00883176"/>
    <w:rsid w:val="008848B8"/>
    <w:rsid w:val="008853C7"/>
    <w:rsid w:val="00885528"/>
    <w:rsid w:val="00886BDD"/>
    <w:rsid w:val="00886C32"/>
    <w:rsid w:val="00887674"/>
    <w:rsid w:val="0088774E"/>
    <w:rsid w:val="00887790"/>
    <w:rsid w:val="00887F0C"/>
    <w:rsid w:val="008913C9"/>
    <w:rsid w:val="00891A6E"/>
    <w:rsid w:val="0089245B"/>
    <w:rsid w:val="00892F03"/>
    <w:rsid w:val="008935EB"/>
    <w:rsid w:val="0089457B"/>
    <w:rsid w:val="00896A13"/>
    <w:rsid w:val="00897051"/>
    <w:rsid w:val="00897973"/>
    <w:rsid w:val="008A01D4"/>
    <w:rsid w:val="008A0991"/>
    <w:rsid w:val="008A2156"/>
    <w:rsid w:val="008A2412"/>
    <w:rsid w:val="008A2C0E"/>
    <w:rsid w:val="008A2D8E"/>
    <w:rsid w:val="008A57D8"/>
    <w:rsid w:val="008A6DBA"/>
    <w:rsid w:val="008A78E5"/>
    <w:rsid w:val="008B06C8"/>
    <w:rsid w:val="008B14C4"/>
    <w:rsid w:val="008B312A"/>
    <w:rsid w:val="008B32F0"/>
    <w:rsid w:val="008B392D"/>
    <w:rsid w:val="008B3C48"/>
    <w:rsid w:val="008B488E"/>
    <w:rsid w:val="008B4979"/>
    <w:rsid w:val="008B59FF"/>
    <w:rsid w:val="008B61BF"/>
    <w:rsid w:val="008B6296"/>
    <w:rsid w:val="008B7866"/>
    <w:rsid w:val="008B7946"/>
    <w:rsid w:val="008B7FE3"/>
    <w:rsid w:val="008C0039"/>
    <w:rsid w:val="008C27AC"/>
    <w:rsid w:val="008C2A51"/>
    <w:rsid w:val="008C56E4"/>
    <w:rsid w:val="008C728F"/>
    <w:rsid w:val="008C729D"/>
    <w:rsid w:val="008C7305"/>
    <w:rsid w:val="008C75AB"/>
    <w:rsid w:val="008D051D"/>
    <w:rsid w:val="008D082A"/>
    <w:rsid w:val="008D0F79"/>
    <w:rsid w:val="008D1BB6"/>
    <w:rsid w:val="008D1F79"/>
    <w:rsid w:val="008D32A2"/>
    <w:rsid w:val="008D33E9"/>
    <w:rsid w:val="008D3AF6"/>
    <w:rsid w:val="008D4571"/>
    <w:rsid w:val="008D4979"/>
    <w:rsid w:val="008D4F95"/>
    <w:rsid w:val="008D7D14"/>
    <w:rsid w:val="008D7D36"/>
    <w:rsid w:val="008D7EC0"/>
    <w:rsid w:val="008D7F79"/>
    <w:rsid w:val="008E1C28"/>
    <w:rsid w:val="008E1D53"/>
    <w:rsid w:val="008E20DA"/>
    <w:rsid w:val="008E2247"/>
    <w:rsid w:val="008E3849"/>
    <w:rsid w:val="008E3D75"/>
    <w:rsid w:val="008E3F89"/>
    <w:rsid w:val="008E6222"/>
    <w:rsid w:val="008E66AC"/>
    <w:rsid w:val="008E6933"/>
    <w:rsid w:val="008E6F39"/>
    <w:rsid w:val="008E73CA"/>
    <w:rsid w:val="008F13A7"/>
    <w:rsid w:val="008F168F"/>
    <w:rsid w:val="008F16FA"/>
    <w:rsid w:val="008F171D"/>
    <w:rsid w:val="008F1742"/>
    <w:rsid w:val="008F1D5F"/>
    <w:rsid w:val="008F294D"/>
    <w:rsid w:val="008F375F"/>
    <w:rsid w:val="008F3B09"/>
    <w:rsid w:val="008F4AD1"/>
    <w:rsid w:val="008F562C"/>
    <w:rsid w:val="008F5CB6"/>
    <w:rsid w:val="008F6616"/>
    <w:rsid w:val="008F6C05"/>
    <w:rsid w:val="008F70FD"/>
    <w:rsid w:val="00901918"/>
    <w:rsid w:val="00901C8D"/>
    <w:rsid w:val="00901DD1"/>
    <w:rsid w:val="00902037"/>
    <w:rsid w:val="00902C12"/>
    <w:rsid w:val="00902D6C"/>
    <w:rsid w:val="00902D99"/>
    <w:rsid w:val="00902DDD"/>
    <w:rsid w:val="00903784"/>
    <w:rsid w:val="009041D7"/>
    <w:rsid w:val="00904FB0"/>
    <w:rsid w:val="0090521D"/>
    <w:rsid w:val="00910E5F"/>
    <w:rsid w:val="009114D6"/>
    <w:rsid w:val="00912BCE"/>
    <w:rsid w:val="00913F85"/>
    <w:rsid w:val="00914B6C"/>
    <w:rsid w:val="00915466"/>
    <w:rsid w:val="0091626C"/>
    <w:rsid w:val="0091692A"/>
    <w:rsid w:val="00917286"/>
    <w:rsid w:val="0091742B"/>
    <w:rsid w:val="0092191F"/>
    <w:rsid w:val="009231EB"/>
    <w:rsid w:val="009234AF"/>
    <w:rsid w:val="00924277"/>
    <w:rsid w:val="0092458B"/>
    <w:rsid w:val="00926964"/>
    <w:rsid w:val="00927551"/>
    <w:rsid w:val="0092767E"/>
    <w:rsid w:val="00927E88"/>
    <w:rsid w:val="00931E7D"/>
    <w:rsid w:val="0093270A"/>
    <w:rsid w:val="00932BE3"/>
    <w:rsid w:val="00933953"/>
    <w:rsid w:val="009349F3"/>
    <w:rsid w:val="00935E1C"/>
    <w:rsid w:val="009363BB"/>
    <w:rsid w:val="0093705B"/>
    <w:rsid w:val="0094055E"/>
    <w:rsid w:val="0094131D"/>
    <w:rsid w:val="009418B8"/>
    <w:rsid w:val="0094224A"/>
    <w:rsid w:val="0094378B"/>
    <w:rsid w:val="00944468"/>
    <w:rsid w:val="0094496E"/>
    <w:rsid w:val="0094539B"/>
    <w:rsid w:val="00945B87"/>
    <w:rsid w:val="00946A7E"/>
    <w:rsid w:val="009477A6"/>
    <w:rsid w:val="00947C91"/>
    <w:rsid w:val="00950844"/>
    <w:rsid w:val="00950B43"/>
    <w:rsid w:val="00951872"/>
    <w:rsid w:val="00951C36"/>
    <w:rsid w:val="009520A0"/>
    <w:rsid w:val="009529F1"/>
    <w:rsid w:val="00954CC0"/>
    <w:rsid w:val="00955FBE"/>
    <w:rsid w:val="00956666"/>
    <w:rsid w:val="00957F12"/>
    <w:rsid w:val="00960088"/>
    <w:rsid w:val="009600FA"/>
    <w:rsid w:val="009613F2"/>
    <w:rsid w:val="00961EA4"/>
    <w:rsid w:val="009625C4"/>
    <w:rsid w:val="009629DE"/>
    <w:rsid w:val="00962C21"/>
    <w:rsid w:val="0096411B"/>
    <w:rsid w:val="00964975"/>
    <w:rsid w:val="009650FD"/>
    <w:rsid w:val="00965D46"/>
    <w:rsid w:val="00966261"/>
    <w:rsid w:val="009671DC"/>
    <w:rsid w:val="00970BD6"/>
    <w:rsid w:val="00970E37"/>
    <w:rsid w:val="0097104A"/>
    <w:rsid w:val="009713FD"/>
    <w:rsid w:val="00974067"/>
    <w:rsid w:val="009759DE"/>
    <w:rsid w:val="00975D61"/>
    <w:rsid w:val="00977726"/>
    <w:rsid w:val="0098187C"/>
    <w:rsid w:val="00981BEF"/>
    <w:rsid w:val="0098203C"/>
    <w:rsid w:val="00982656"/>
    <w:rsid w:val="009827C3"/>
    <w:rsid w:val="0098306A"/>
    <w:rsid w:val="00984497"/>
    <w:rsid w:val="0098468A"/>
    <w:rsid w:val="00985014"/>
    <w:rsid w:val="00985798"/>
    <w:rsid w:val="0098620C"/>
    <w:rsid w:val="00986B08"/>
    <w:rsid w:val="00987419"/>
    <w:rsid w:val="00991051"/>
    <w:rsid w:val="00991321"/>
    <w:rsid w:val="00992A55"/>
    <w:rsid w:val="00993595"/>
    <w:rsid w:val="00996141"/>
    <w:rsid w:val="009962FC"/>
    <w:rsid w:val="00996727"/>
    <w:rsid w:val="009967D7"/>
    <w:rsid w:val="00996D01"/>
    <w:rsid w:val="00997946"/>
    <w:rsid w:val="009A0DFC"/>
    <w:rsid w:val="009A1676"/>
    <w:rsid w:val="009A2CA4"/>
    <w:rsid w:val="009A2DE0"/>
    <w:rsid w:val="009A3FFD"/>
    <w:rsid w:val="009A4475"/>
    <w:rsid w:val="009A4957"/>
    <w:rsid w:val="009A5C19"/>
    <w:rsid w:val="009A6629"/>
    <w:rsid w:val="009B0903"/>
    <w:rsid w:val="009B0FCA"/>
    <w:rsid w:val="009B1363"/>
    <w:rsid w:val="009B1546"/>
    <w:rsid w:val="009B23C4"/>
    <w:rsid w:val="009B3D78"/>
    <w:rsid w:val="009B4541"/>
    <w:rsid w:val="009B5102"/>
    <w:rsid w:val="009B6676"/>
    <w:rsid w:val="009C07E8"/>
    <w:rsid w:val="009C0A73"/>
    <w:rsid w:val="009C10C9"/>
    <w:rsid w:val="009C10D8"/>
    <w:rsid w:val="009C2AE3"/>
    <w:rsid w:val="009C2FE1"/>
    <w:rsid w:val="009C53E4"/>
    <w:rsid w:val="009C5A9A"/>
    <w:rsid w:val="009C5B8B"/>
    <w:rsid w:val="009C5CE0"/>
    <w:rsid w:val="009C5FEA"/>
    <w:rsid w:val="009C7614"/>
    <w:rsid w:val="009D128A"/>
    <w:rsid w:val="009D16C9"/>
    <w:rsid w:val="009D18EB"/>
    <w:rsid w:val="009D2BC7"/>
    <w:rsid w:val="009D3C87"/>
    <w:rsid w:val="009D4102"/>
    <w:rsid w:val="009D450E"/>
    <w:rsid w:val="009D5544"/>
    <w:rsid w:val="009D589C"/>
    <w:rsid w:val="009D64D0"/>
    <w:rsid w:val="009D78BC"/>
    <w:rsid w:val="009D7BA2"/>
    <w:rsid w:val="009D7DB0"/>
    <w:rsid w:val="009E00DB"/>
    <w:rsid w:val="009E0952"/>
    <w:rsid w:val="009E2A2D"/>
    <w:rsid w:val="009E420D"/>
    <w:rsid w:val="009E4213"/>
    <w:rsid w:val="009E535C"/>
    <w:rsid w:val="009E6079"/>
    <w:rsid w:val="009E61B2"/>
    <w:rsid w:val="009E6850"/>
    <w:rsid w:val="009E6DE1"/>
    <w:rsid w:val="009E71B9"/>
    <w:rsid w:val="009E7793"/>
    <w:rsid w:val="009F23BF"/>
    <w:rsid w:val="009F28E3"/>
    <w:rsid w:val="009F2B0D"/>
    <w:rsid w:val="009F2CC5"/>
    <w:rsid w:val="009F49EB"/>
    <w:rsid w:val="009F4D30"/>
    <w:rsid w:val="009F53E7"/>
    <w:rsid w:val="009F5CFB"/>
    <w:rsid w:val="009F7E70"/>
    <w:rsid w:val="009F7E7F"/>
    <w:rsid w:val="00A00534"/>
    <w:rsid w:val="00A00555"/>
    <w:rsid w:val="00A03027"/>
    <w:rsid w:val="00A0389C"/>
    <w:rsid w:val="00A04881"/>
    <w:rsid w:val="00A04DA7"/>
    <w:rsid w:val="00A05ECE"/>
    <w:rsid w:val="00A07A35"/>
    <w:rsid w:val="00A07B7A"/>
    <w:rsid w:val="00A10444"/>
    <w:rsid w:val="00A104BF"/>
    <w:rsid w:val="00A1250D"/>
    <w:rsid w:val="00A125C9"/>
    <w:rsid w:val="00A126D4"/>
    <w:rsid w:val="00A12968"/>
    <w:rsid w:val="00A129D4"/>
    <w:rsid w:val="00A1319A"/>
    <w:rsid w:val="00A132C7"/>
    <w:rsid w:val="00A132DC"/>
    <w:rsid w:val="00A15046"/>
    <w:rsid w:val="00A1555F"/>
    <w:rsid w:val="00A176CE"/>
    <w:rsid w:val="00A17E1F"/>
    <w:rsid w:val="00A17EF1"/>
    <w:rsid w:val="00A205FE"/>
    <w:rsid w:val="00A23220"/>
    <w:rsid w:val="00A23414"/>
    <w:rsid w:val="00A24477"/>
    <w:rsid w:val="00A245FF"/>
    <w:rsid w:val="00A253FB"/>
    <w:rsid w:val="00A25523"/>
    <w:rsid w:val="00A26590"/>
    <w:rsid w:val="00A2703C"/>
    <w:rsid w:val="00A274DA"/>
    <w:rsid w:val="00A277E1"/>
    <w:rsid w:val="00A27A22"/>
    <w:rsid w:val="00A3068C"/>
    <w:rsid w:val="00A31AEA"/>
    <w:rsid w:val="00A336E3"/>
    <w:rsid w:val="00A33B84"/>
    <w:rsid w:val="00A3514D"/>
    <w:rsid w:val="00A35224"/>
    <w:rsid w:val="00A3623D"/>
    <w:rsid w:val="00A36473"/>
    <w:rsid w:val="00A36525"/>
    <w:rsid w:val="00A370E3"/>
    <w:rsid w:val="00A373E6"/>
    <w:rsid w:val="00A37459"/>
    <w:rsid w:val="00A376A3"/>
    <w:rsid w:val="00A40C40"/>
    <w:rsid w:val="00A414C8"/>
    <w:rsid w:val="00A42163"/>
    <w:rsid w:val="00A42AD5"/>
    <w:rsid w:val="00A43899"/>
    <w:rsid w:val="00A46258"/>
    <w:rsid w:val="00A4641A"/>
    <w:rsid w:val="00A4644D"/>
    <w:rsid w:val="00A46653"/>
    <w:rsid w:val="00A46DEE"/>
    <w:rsid w:val="00A4765F"/>
    <w:rsid w:val="00A503F2"/>
    <w:rsid w:val="00A51FAA"/>
    <w:rsid w:val="00A52A51"/>
    <w:rsid w:val="00A52DBE"/>
    <w:rsid w:val="00A543C7"/>
    <w:rsid w:val="00A54FA6"/>
    <w:rsid w:val="00A55EF4"/>
    <w:rsid w:val="00A5645E"/>
    <w:rsid w:val="00A577A9"/>
    <w:rsid w:val="00A57B6D"/>
    <w:rsid w:val="00A6054F"/>
    <w:rsid w:val="00A60939"/>
    <w:rsid w:val="00A60D98"/>
    <w:rsid w:val="00A61271"/>
    <w:rsid w:val="00A6219D"/>
    <w:rsid w:val="00A62530"/>
    <w:rsid w:val="00A62B1D"/>
    <w:rsid w:val="00A62F34"/>
    <w:rsid w:val="00A63BE8"/>
    <w:rsid w:val="00A65568"/>
    <w:rsid w:val="00A67B76"/>
    <w:rsid w:val="00A7012E"/>
    <w:rsid w:val="00A70226"/>
    <w:rsid w:val="00A72B46"/>
    <w:rsid w:val="00A7403B"/>
    <w:rsid w:val="00A743B3"/>
    <w:rsid w:val="00A74869"/>
    <w:rsid w:val="00A7509B"/>
    <w:rsid w:val="00A7569E"/>
    <w:rsid w:val="00A76652"/>
    <w:rsid w:val="00A7758F"/>
    <w:rsid w:val="00A77A7D"/>
    <w:rsid w:val="00A814FA"/>
    <w:rsid w:val="00A832B9"/>
    <w:rsid w:val="00A84386"/>
    <w:rsid w:val="00A84683"/>
    <w:rsid w:val="00A84B9F"/>
    <w:rsid w:val="00A855EE"/>
    <w:rsid w:val="00A86E2B"/>
    <w:rsid w:val="00A875C7"/>
    <w:rsid w:val="00A878A5"/>
    <w:rsid w:val="00A904BF"/>
    <w:rsid w:val="00A91DBD"/>
    <w:rsid w:val="00A95A4B"/>
    <w:rsid w:val="00A95D04"/>
    <w:rsid w:val="00A95D05"/>
    <w:rsid w:val="00A96432"/>
    <w:rsid w:val="00A97E28"/>
    <w:rsid w:val="00AA04DC"/>
    <w:rsid w:val="00AA0D46"/>
    <w:rsid w:val="00AA1073"/>
    <w:rsid w:val="00AA262F"/>
    <w:rsid w:val="00AA2B36"/>
    <w:rsid w:val="00AA3018"/>
    <w:rsid w:val="00AA3133"/>
    <w:rsid w:val="00AA4187"/>
    <w:rsid w:val="00AA4240"/>
    <w:rsid w:val="00AA42FA"/>
    <w:rsid w:val="00AA4BDE"/>
    <w:rsid w:val="00AA57DF"/>
    <w:rsid w:val="00AA657F"/>
    <w:rsid w:val="00AA7143"/>
    <w:rsid w:val="00AA73F8"/>
    <w:rsid w:val="00AA7792"/>
    <w:rsid w:val="00AA783D"/>
    <w:rsid w:val="00AA7A0B"/>
    <w:rsid w:val="00AB007F"/>
    <w:rsid w:val="00AB0391"/>
    <w:rsid w:val="00AB0C17"/>
    <w:rsid w:val="00AB0E74"/>
    <w:rsid w:val="00AB0E83"/>
    <w:rsid w:val="00AB1644"/>
    <w:rsid w:val="00AB1B5D"/>
    <w:rsid w:val="00AB26DB"/>
    <w:rsid w:val="00AB2C4F"/>
    <w:rsid w:val="00AB3304"/>
    <w:rsid w:val="00AB3A35"/>
    <w:rsid w:val="00AB3E1F"/>
    <w:rsid w:val="00AB5A07"/>
    <w:rsid w:val="00AB621B"/>
    <w:rsid w:val="00AB7139"/>
    <w:rsid w:val="00AB7343"/>
    <w:rsid w:val="00AB7BE0"/>
    <w:rsid w:val="00AC0200"/>
    <w:rsid w:val="00AC11E3"/>
    <w:rsid w:val="00AC16A5"/>
    <w:rsid w:val="00AC30EB"/>
    <w:rsid w:val="00AC398C"/>
    <w:rsid w:val="00AC3F89"/>
    <w:rsid w:val="00AC48CD"/>
    <w:rsid w:val="00AC4904"/>
    <w:rsid w:val="00AC4AE2"/>
    <w:rsid w:val="00AC515E"/>
    <w:rsid w:val="00AC5AA7"/>
    <w:rsid w:val="00AC5AAA"/>
    <w:rsid w:val="00AC6910"/>
    <w:rsid w:val="00AC6B5F"/>
    <w:rsid w:val="00AC7F9B"/>
    <w:rsid w:val="00AD00E3"/>
    <w:rsid w:val="00AD0290"/>
    <w:rsid w:val="00AD0F00"/>
    <w:rsid w:val="00AD1E5C"/>
    <w:rsid w:val="00AD342B"/>
    <w:rsid w:val="00AD4E1E"/>
    <w:rsid w:val="00AD5B9D"/>
    <w:rsid w:val="00AD63CE"/>
    <w:rsid w:val="00AD67F8"/>
    <w:rsid w:val="00AD75E6"/>
    <w:rsid w:val="00AD7841"/>
    <w:rsid w:val="00AD7D23"/>
    <w:rsid w:val="00AE0E0D"/>
    <w:rsid w:val="00AE256D"/>
    <w:rsid w:val="00AE45CB"/>
    <w:rsid w:val="00AE4C0B"/>
    <w:rsid w:val="00AE523F"/>
    <w:rsid w:val="00AE5385"/>
    <w:rsid w:val="00AE5BD0"/>
    <w:rsid w:val="00AE5FE5"/>
    <w:rsid w:val="00AE602E"/>
    <w:rsid w:val="00AE710A"/>
    <w:rsid w:val="00AF1ABE"/>
    <w:rsid w:val="00AF1D7C"/>
    <w:rsid w:val="00AF5AF4"/>
    <w:rsid w:val="00AF67F9"/>
    <w:rsid w:val="00AF76D8"/>
    <w:rsid w:val="00AF7812"/>
    <w:rsid w:val="00AF7C1E"/>
    <w:rsid w:val="00AF7C82"/>
    <w:rsid w:val="00AF7CE9"/>
    <w:rsid w:val="00B00EE0"/>
    <w:rsid w:val="00B012A5"/>
    <w:rsid w:val="00B013E2"/>
    <w:rsid w:val="00B01F4C"/>
    <w:rsid w:val="00B0293B"/>
    <w:rsid w:val="00B02CB2"/>
    <w:rsid w:val="00B04E63"/>
    <w:rsid w:val="00B05D35"/>
    <w:rsid w:val="00B05DBD"/>
    <w:rsid w:val="00B06125"/>
    <w:rsid w:val="00B06B7A"/>
    <w:rsid w:val="00B06FF8"/>
    <w:rsid w:val="00B07B22"/>
    <w:rsid w:val="00B102C2"/>
    <w:rsid w:val="00B105A7"/>
    <w:rsid w:val="00B106FB"/>
    <w:rsid w:val="00B10B48"/>
    <w:rsid w:val="00B11007"/>
    <w:rsid w:val="00B112A1"/>
    <w:rsid w:val="00B1316A"/>
    <w:rsid w:val="00B13EB2"/>
    <w:rsid w:val="00B14559"/>
    <w:rsid w:val="00B154D5"/>
    <w:rsid w:val="00B157FC"/>
    <w:rsid w:val="00B1659C"/>
    <w:rsid w:val="00B16606"/>
    <w:rsid w:val="00B16B31"/>
    <w:rsid w:val="00B1717D"/>
    <w:rsid w:val="00B203C5"/>
    <w:rsid w:val="00B206C9"/>
    <w:rsid w:val="00B20C3D"/>
    <w:rsid w:val="00B2130F"/>
    <w:rsid w:val="00B21531"/>
    <w:rsid w:val="00B21A59"/>
    <w:rsid w:val="00B2230C"/>
    <w:rsid w:val="00B2272F"/>
    <w:rsid w:val="00B229A6"/>
    <w:rsid w:val="00B23247"/>
    <w:rsid w:val="00B23731"/>
    <w:rsid w:val="00B23A54"/>
    <w:rsid w:val="00B23D87"/>
    <w:rsid w:val="00B247A7"/>
    <w:rsid w:val="00B24BBB"/>
    <w:rsid w:val="00B25068"/>
    <w:rsid w:val="00B25756"/>
    <w:rsid w:val="00B25C60"/>
    <w:rsid w:val="00B26978"/>
    <w:rsid w:val="00B30E29"/>
    <w:rsid w:val="00B31381"/>
    <w:rsid w:val="00B34407"/>
    <w:rsid w:val="00B348A1"/>
    <w:rsid w:val="00B349CB"/>
    <w:rsid w:val="00B34F89"/>
    <w:rsid w:val="00B350C3"/>
    <w:rsid w:val="00B358E9"/>
    <w:rsid w:val="00B365AC"/>
    <w:rsid w:val="00B375C2"/>
    <w:rsid w:val="00B37A10"/>
    <w:rsid w:val="00B37A5E"/>
    <w:rsid w:val="00B4035A"/>
    <w:rsid w:val="00B403C6"/>
    <w:rsid w:val="00B40F13"/>
    <w:rsid w:val="00B41962"/>
    <w:rsid w:val="00B423DF"/>
    <w:rsid w:val="00B424B4"/>
    <w:rsid w:val="00B43177"/>
    <w:rsid w:val="00B4520E"/>
    <w:rsid w:val="00B45BD5"/>
    <w:rsid w:val="00B46F34"/>
    <w:rsid w:val="00B475DA"/>
    <w:rsid w:val="00B47D6D"/>
    <w:rsid w:val="00B50AA6"/>
    <w:rsid w:val="00B512EA"/>
    <w:rsid w:val="00B516DB"/>
    <w:rsid w:val="00B51AF7"/>
    <w:rsid w:val="00B51B2C"/>
    <w:rsid w:val="00B528FF"/>
    <w:rsid w:val="00B53D33"/>
    <w:rsid w:val="00B53E39"/>
    <w:rsid w:val="00B5534D"/>
    <w:rsid w:val="00B5589C"/>
    <w:rsid w:val="00B55EFA"/>
    <w:rsid w:val="00B56057"/>
    <w:rsid w:val="00B56615"/>
    <w:rsid w:val="00B5745D"/>
    <w:rsid w:val="00B57D56"/>
    <w:rsid w:val="00B61198"/>
    <w:rsid w:val="00B61568"/>
    <w:rsid w:val="00B61630"/>
    <w:rsid w:val="00B61C65"/>
    <w:rsid w:val="00B63CF8"/>
    <w:rsid w:val="00B645B4"/>
    <w:rsid w:val="00B645CE"/>
    <w:rsid w:val="00B65C49"/>
    <w:rsid w:val="00B66201"/>
    <w:rsid w:val="00B662B7"/>
    <w:rsid w:val="00B66CA5"/>
    <w:rsid w:val="00B67364"/>
    <w:rsid w:val="00B675AD"/>
    <w:rsid w:val="00B67A85"/>
    <w:rsid w:val="00B67E5E"/>
    <w:rsid w:val="00B710FB"/>
    <w:rsid w:val="00B71212"/>
    <w:rsid w:val="00B718D1"/>
    <w:rsid w:val="00B71A98"/>
    <w:rsid w:val="00B725E3"/>
    <w:rsid w:val="00B72632"/>
    <w:rsid w:val="00B7287E"/>
    <w:rsid w:val="00B73582"/>
    <w:rsid w:val="00B743CC"/>
    <w:rsid w:val="00B74912"/>
    <w:rsid w:val="00B754D6"/>
    <w:rsid w:val="00B75ED8"/>
    <w:rsid w:val="00B76510"/>
    <w:rsid w:val="00B77F8C"/>
    <w:rsid w:val="00B80076"/>
    <w:rsid w:val="00B81338"/>
    <w:rsid w:val="00B833AB"/>
    <w:rsid w:val="00B8403F"/>
    <w:rsid w:val="00B841C5"/>
    <w:rsid w:val="00B84739"/>
    <w:rsid w:val="00B857A8"/>
    <w:rsid w:val="00B87270"/>
    <w:rsid w:val="00B87304"/>
    <w:rsid w:val="00B9045D"/>
    <w:rsid w:val="00B92378"/>
    <w:rsid w:val="00B925A8"/>
    <w:rsid w:val="00B9264E"/>
    <w:rsid w:val="00B92FCF"/>
    <w:rsid w:val="00B96BE0"/>
    <w:rsid w:val="00B96BFF"/>
    <w:rsid w:val="00B97FEC"/>
    <w:rsid w:val="00BA00FF"/>
    <w:rsid w:val="00BA11CB"/>
    <w:rsid w:val="00BA2D52"/>
    <w:rsid w:val="00BA470A"/>
    <w:rsid w:val="00BA4DD3"/>
    <w:rsid w:val="00BA6456"/>
    <w:rsid w:val="00BA7599"/>
    <w:rsid w:val="00BB04F5"/>
    <w:rsid w:val="00BB4214"/>
    <w:rsid w:val="00BB4E37"/>
    <w:rsid w:val="00BB5A84"/>
    <w:rsid w:val="00BB7911"/>
    <w:rsid w:val="00BB7FAC"/>
    <w:rsid w:val="00BC1C63"/>
    <w:rsid w:val="00BC2380"/>
    <w:rsid w:val="00BC28ED"/>
    <w:rsid w:val="00BC3A8B"/>
    <w:rsid w:val="00BC3E43"/>
    <w:rsid w:val="00BC419E"/>
    <w:rsid w:val="00BC6AD2"/>
    <w:rsid w:val="00BC733F"/>
    <w:rsid w:val="00BD00DF"/>
    <w:rsid w:val="00BD0611"/>
    <w:rsid w:val="00BD0679"/>
    <w:rsid w:val="00BD0909"/>
    <w:rsid w:val="00BD1E55"/>
    <w:rsid w:val="00BD2AE6"/>
    <w:rsid w:val="00BD3AB5"/>
    <w:rsid w:val="00BD5832"/>
    <w:rsid w:val="00BD5D64"/>
    <w:rsid w:val="00BD6059"/>
    <w:rsid w:val="00BD64A1"/>
    <w:rsid w:val="00BE019D"/>
    <w:rsid w:val="00BE1DDD"/>
    <w:rsid w:val="00BE25DA"/>
    <w:rsid w:val="00BE28D0"/>
    <w:rsid w:val="00BE29FC"/>
    <w:rsid w:val="00BE3C29"/>
    <w:rsid w:val="00BE4483"/>
    <w:rsid w:val="00BE464A"/>
    <w:rsid w:val="00BE47FF"/>
    <w:rsid w:val="00BE53D1"/>
    <w:rsid w:val="00BE6855"/>
    <w:rsid w:val="00BE6B0E"/>
    <w:rsid w:val="00BE6E2E"/>
    <w:rsid w:val="00BF02D2"/>
    <w:rsid w:val="00BF0309"/>
    <w:rsid w:val="00BF111F"/>
    <w:rsid w:val="00BF2285"/>
    <w:rsid w:val="00BF3584"/>
    <w:rsid w:val="00BF51F5"/>
    <w:rsid w:val="00BF6E7F"/>
    <w:rsid w:val="00BF7B1E"/>
    <w:rsid w:val="00BF7FCA"/>
    <w:rsid w:val="00C00120"/>
    <w:rsid w:val="00C009AE"/>
    <w:rsid w:val="00C00A72"/>
    <w:rsid w:val="00C00B27"/>
    <w:rsid w:val="00C0158A"/>
    <w:rsid w:val="00C019EC"/>
    <w:rsid w:val="00C02B20"/>
    <w:rsid w:val="00C02F68"/>
    <w:rsid w:val="00C04EBE"/>
    <w:rsid w:val="00C053CC"/>
    <w:rsid w:val="00C06560"/>
    <w:rsid w:val="00C07AD1"/>
    <w:rsid w:val="00C07BB0"/>
    <w:rsid w:val="00C102BA"/>
    <w:rsid w:val="00C10340"/>
    <w:rsid w:val="00C109BE"/>
    <w:rsid w:val="00C10D8F"/>
    <w:rsid w:val="00C11CD8"/>
    <w:rsid w:val="00C11D2B"/>
    <w:rsid w:val="00C11FA0"/>
    <w:rsid w:val="00C12371"/>
    <w:rsid w:val="00C13DE9"/>
    <w:rsid w:val="00C147D5"/>
    <w:rsid w:val="00C14A2E"/>
    <w:rsid w:val="00C1524E"/>
    <w:rsid w:val="00C15DFD"/>
    <w:rsid w:val="00C16213"/>
    <w:rsid w:val="00C16A56"/>
    <w:rsid w:val="00C20A9A"/>
    <w:rsid w:val="00C22474"/>
    <w:rsid w:val="00C22540"/>
    <w:rsid w:val="00C22580"/>
    <w:rsid w:val="00C227C6"/>
    <w:rsid w:val="00C22B25"/>
    <w:rsid w:val="00C23DAE"/>
    <w:rsid w:val="00C240FB"/>
    <w:rsid w:val="00C24885"/>
    <w:rsid w:val="00C26B4E"/>
    <w:rsid w:val="00C26D09"/>
    <w:rsid w:val="00C26FAE"/>
    <w:rsid w:val="00C2796D"/>
    <w:rsid w:val="00C27E5D"/>
    <w:rsid w:val="00C304DF"/>
    <w:rsid w:val="00C3143A"/>
    <w:rsid w:val="00C3148E"/>
    <w:rsid w:val="00C331D9"/>
    <w:rsid w:val="00C335D2"/>
    <w:rsid w:val="00C348F8"/>
    <w:rsid w:val="00C35213"/>
    <w:rsid w:val="00C3558D"/>
    <w:rsid w:val="00C35DE2"/>
    <w:rsid w:val="00C35ECA"/>
    <w:rsid w:val="00C36045"/>
    <w:rsid w:val="00C37A8B"/>
    <w:rsid w:val="00C37F0A"/>
    <w:rsid w:val="00C4058A"/>
    <w:rsid w:val="00C419D0"/>
    <w:rsid w:val="00C4243D"/>
    <w:rsid w:val="00C4273D"/>
    <w:rsid w:val="00C43878"/>
    <w:rsid w:val="00C47806"/>
    <w:rsid w:val="00C47D5B"/>
    <w:rsid w:val="00C501D9"/>
    <w:rsid w:val="00C5022F"/>
    <w:rsid w:val="00C50DB6"/>
    <w:rsid w:val="00C52075"/>
    <w:rsid w:val="00C54828"/>
    <w:rsid w:val="00C548F5"/>
    <w:rsid w:val="00C554B5"/>
    <w:rsid w:val="00C571C7"/>
    <w:rsid w:val="00C5721F"/>
    <w:rsid w:val="00C57486"/>
    <w:rsid w:val="00C6090A"/>
    <w:rsid w:val="00C60973"/>
    <w:rsid w:val="00C61A29"/>
    <w:rsid w:val="00C62C08"/>
    <w:rsid w:val="00C62DB4"/>
    <w:rsid w:val="00C62DC2"/>
    <w:rsid w:val="00C63404"/>
    <w:rsid w:val="00C638FD"/>
    <w:rsid w:val="00C63FBA"/>
    <w:rsid w:val="00C640B7"/>
    <w:rsid w:val="00C6671B"/>
    <w:rsid w:val="00C67611"/>
    <w:rsid w:val="00C705F5"/>
    <w:rsid w:val="00C70D92"/>
    <w:rsid w:val="00C72310"/>
    <w:rsid w:val="00C724EE"/>
    <w:rsid w:val="00C75050"/>
    <w:rsid w:val="00C765DB"/>
    <w:rsid w:val="00C7666A"/>
    <w:rsid w:val="00C77448"/>
    <w:rsid w:val="00C774BB"/>
    <w:rsid w:val="00C80ED9"/>
    <w:rsid w:val="00C80EFB"/>
    <w:rsid w:val="00C820B6"/>
    <w:rsid w:val="00C822BE"/>
    <w:rsid w:val="00C827E1"/>
    <w:rsid w:val="00C82E7F"/>
    <w:rsid w:val="00C8327F"/>
    <w:rsid w:val="00C835B5"/>
    <w:rsid w:val="00C840E1"/>
    <w:rsid w:val="00C844A4"/>
    <w:rsid w:val="00C84D14"/>
    <w:rsid w:val="00C8581F"/>
    <w:rsid w:val="00C8674D"/>
    <w:rsid w:val="00C86F37"/>
    <w:rsid w:val="00C87999"/>
    <w:rsid w:val="00C87A61"/>
    <w:rsid w:val="00C904BA"/>
    <w:rsid w:val="00C9131A"/>
    <w:rsid w:val="00C91CC3"/>
    <w:rsid w:val="00C92F81"/>
    <w:rsid w:val="00C935A0"/>
    <w:rsid w:val="00C93D4E"/>
    <w:rsid w:val="00C94444"/>
    <w:rsid w:val="00C9458E"/>
    <w:rsid w:val="00C94AD4"/>
    <w:rsid w:val="00C94C38"/>
    <w:rsid w:val="00C951AA"/>
    <w:rsid w:val="00C951BD"/>
    <w:rsid w:val="00C958E0"/>
    <w:rsid w:val="00CA0FFC"/>
    <w:rsid w:val="00CA13BE"/>
    <w:rsid w:val="00CA378C"/>
    <w:rsid w:val="00CA4B52"/>
    <w:rsid w:val="00CA59BF"/>
    <w:rsid w:val="00CA5E15"/>
    <w:rsid w:val="00CA6E54"/>
    <w:rsid w:val="00CA6E8C"/>
    <w:rsid w:val="00CA721C"/>
    <w:rsid w:val="00CA7366"/>
    <w:rsid w:val="00CB11B1"/>
    <w:rsid w:val="00CB122E"/>
    <w:rsid w:val="00CB1B4A"/>
    <w:rsid w:val="00CB1D53"/>
    <w:rsid w:val="00CB1FFA"/>
    <w:rsid w:val="00CB27C9"/>
    <w:rsid w:val="00CB4E30"/>
    <w:rsid w:val="00CB5768"/>
    <w:rsid w:val="00CB5AA9"/>
    <w:rsid w:val="00CB6F3B"/>
    <w:rsid w:val="00CC00FF"/>
    <w:rsid w:val="00CC0924"/>
    <w:rsid w:val="00CC11BB"/>
    <w:rsid w:val="00CC15F4"/>
    <w:rsid w:val="00CC1637"/>
    <w:rsid w:val="00CC1CB6"/>
    <w:rsid w:val="00CC3248"/>
    <w:rsid w:val="00CC3375"/>
    <w:rsid w:val="00CC42FC"/>
    <w:rsid w:val="00CC4616"/>
    <w:rsid w:val="00CC484F"/>
    <w:rsid w:val="00CC52BA"/>
    <w:rsid w:val="00CC644B"/>
    <w:rsid w:val="00CC695F"/>
    <w:rsid w:val="00CC7003"/>
    <w:rsid w:val="00CC742C"/>
    <w:rsid w:val="00CC758B"/>
    <w:rsid w:val="00CC789E"/>
    <w:rsid w:val="00CC78F2"/>
    <w:rsid w:val="00CD0046"/>
    <w:rsid w:val="00CD17A3"/>
    <w:rsid w:val="00CD2016"/>
    <w:rsid w:val="00CD29B5"/>
    <w:rsid w:val="00CD2D2E"/>
    <w:rsid w:val="00CD4DB1"/>
    <w:rsid w:val="00CD58A5"/>
    <w:rsid w:val="00CD6192"/>
    <w:rsid w:val="00CD6466"/>
    <w:rsid w:val="00CD6786"/>
    <w:rsid w:val="00CD69B1"/>
    <w:rsid w:val="00CD6C1F"/>
    <w:rsid w:val="00CD6E56"/>
    <w:rsid w:val="00CD7AF4"/>
    <w:rsid w:val="00CE0AAE"/>
    <w:rsid w:val="00CE182D"/>
    <w:rsid w:val="00CE1B83"/>
    <w:rsid w:val="00CE2825"/>
    <w:rsid w:val="00CE2B63"/>
    <w:rsid w:val="00CE3D2D"/>
    <w:rsid w:val="00CE5E16"/>
    <w:rsid w:val="00CE6AC8"/>
    <w:rsid w:val="00CE72E4"/>
    <w:rsid w:val="00CE74BA"/>
    <w:rsid w:val="00CF1B0B"/>
    <w:rsid w:val="00CF27EF"/>
    <w:rsid w:val="00CF2AA2"/>
    <w:rsid w:val="00CF2B7A"/>
    <w:rsid w:val="00CF2BF1"/>
    <w:rsid w:val="00CF351D"/>
    <w:rsid w:val="00CF60A2"/>
    <w:rsid w:val="00CF752C"/>
    <w:rsid w:val="00D00206"/>
    <w:rsid w:val="00D0031E"/>
    <w:rsid w:val="00D006E2"/>
    <w:rsid w:val="00D00FD7"/>
    <w:rsid w:val="00D0124F"/>
    <w:rsid w:val="00D021CA"/>
    <w:rsid w:val="00D062AC"/>
    <w:rsid w:val="00D06560"/>
    <w:rsid w:val="00D07727"/>
    <w:rsid w:val="00D079B7"/>
    <w:rsid w:val="00D07C72"/>
    <w:rsid w:val="00D10254"/>
    <w:rsid w:val="00D10398"/>
    <w:rsid w:val="00D10C88"/>
    <w:rsid w:val="00D11213"/>
    <w:rsid w:val="00D11D21"/>
    <w:rsid w:val="00D12B13"/>
    <w:rsid w:val="00D13361"/>
    <w:rsid w:val="00D1377B"/>
    <w:rsid w:val="00D13878"/>
    <w:rsid w:val="00D13CC3"/>
    <w:rsid w:val="00D13ECB"/>
    <w:rsid w:val="00D14126"/>
    <w:rsid w:val="00D15085"/>
    <w:rsid w:val="00D1534F"/>
    <w:rsid w:val="00D15976"/>
    <w:rsid w:val="00D160ED"/>
    <w:rsid w:val="00D166AF"/>
    <w:rsid w:val="00D17410"/>
    <w:rsid w:val="00D17A4B"/>
    <w:rsid w:val="00D21DF9"/>
    <w:rsid w:val="00D221F0"/>
    <w:rsid w:val="00D22680"/>
    <w:rsid w:val="00D22820"/>
    <w:rsid w:val="00D22C57"/>
    <w:rsid w:val="00D2391B"/>
    <w:rsid w:val="00D23A2C"/>
    <w:rsid w:val="00D23EFF"/>
    <w:rsid w:val="00D24C08"/>
    <w:rsid w:val="00D25F4E"/>
    <w:rsid w:val="00D26567"/>
    <w:rsid w:val="00D305AE"/>
    <w:rsid w:val="00D3070C"/>
    <w:rsid w:val="00D30E0C"/>
    <w:rsid w:val="00D32712"/>
    <w:rsid w:val="00D35604"/>
    <w:rsid w:val="00D35621"/>
    <w:rsid w:val="00D35A2A"/>
    <w:rsid w:val="00D36656"/>
    <w:rsid w:val="00D37765"/>
    <w:rsid w:val="00D4229F"/>
    <w:rsid w:val="00D42400"/>
    <w:rsid w:val="00D4286A"/>
    <w:rsid w:val="00D4300F"/>
    <w:rsid w:val="00D4374C"/>
    <w:rsid w:val="00D44EAA"/>
    <w:rsid w:val="00D45B26"/>
    <w:rsid w:val="00D50ADB"/>
    <w:rsid w:val="00D50B65"/>
    <w:rsid w:val="00D51652"/>
    <w:rsid w:val="00D52D1B"/>
    <w:rsid w:val="00D573E2"/>
    <w:rsid w:val="00D57F8D"/>
    <w:rsid w:val="00D612F7"/>
    <w:rsid w:val="00D62154"/>
    <w:rsid w:val="00D6231B"/>
    <w:rsid w:val="00D624E7"/>
    <w:rsid w:val="00D6268F"/>
    <w:rsid w:val="00D631EB"/>
    <w:rsid w:val="00D63837"/>
    <w:rsid w:val="00D639B9"/>
    <w:rsid w:val="00D65A22"/>
    <w:rsid w:val="00D66638"/>
    <w:rsid w:val="00D70E9E"/>
    <w:rsid w:val="00D718BE"/>
    <w:rsid w:val="00D71D3F"/>
    <w:rsid w:val="00D7297F"/>
    <w:rsid w:val="00D72981"/>
    <w:rsid w:val="00D73FC0"/>
    <w:rsid w:val="00D74A55"/>
    <w:rsid w:val="00D75147"/>
    <w:rsid w:val="00D76325"/>
    <w:rsid w:val="00D769C5"/>
    <w:rsid w:val="00D76C40"/>
    <w:rsid w:val="00D80AAB"/>
    <w:rsid w:val="00D80FDB"/>
    <w:rsid w:val="00D814DA"/>
    <w:rsid w:val="00D8179C"/>
    <w:rsid w:val="00D81898"/>
    <w:rsid w:val="00D82356"/>
    <w:rsid w:val="00D82B6B"/>
    <w:rsid w:val="00D832EF"/>
    <w:rsid w:val="00D83769"/>
    <w:rsid w:val="00D83A7D"/>
    <w:rsid w:val="00D83AF7"/>
    <w:rsid w:val="00D85254"/>
    <w:rsid w:val="00D85771"/>
    <w:rsid w:val="00D8671C"/>
    <w:rsid w:val="00D9046F"/>
    <w:rsid w:val="00D9136F"/>
    <w:rsid w:val="00D92CB5"/>
    <w:rsid w:val="00D9332D"/>
    <w:rsid w:val="00D9464A"/>
    <w:rsid w:val="00D95C14"/>
    <w:rsid w:val="00D96214"/>
    <w:rsid w:val="00D97C80"/>
    <w:rsid w:val="00D97E8E"/>
    <w:rsid w:val="00DA1EEF"/>
    <w:rsid w:val="00DA39FD"/>
    <w:rsid w:val="00DA3BFC"/>
    <w:rsid w:val="00DA3DD7"/>
    <w:rsid w:val="00DA4BE6"/>
    <w:rsid w:val="00DA4C58"/>
    <w:rsid w:val="00DA4FEA"/>
    <w:rsid w:val="00DA5441"/>
    <w:rsid w:val="00DA553A"/>
    <w:rsid w:val="00DA5FDF"/>
    <w:rsid w:val="00DA797F"/>
    <w:rsid w:val="00DA7CC6"/>
    <w:rsid w:val="00DB1AF7"/>
    <w:rsid w:val="00DB234B"/>
    <w:rsid w:val="00DB2FCB"/>
    <w:rsid w:val="00DB4930"/>
    <w:rsid w:val="00DB5AD5"/>
    <w:rsid w:val="00DB6926"/>
    <w:rsid w:val="00DC09E3"/>
    <w:rsid w:val="00DC45BE"/>
    <w:rsid w:val="00DC602E"/>
    <w:rsid w:val="00DC6261"/>
    <w:rsid w:val="00DC64B6"/>
    <w:rsid w:val="00DC737C"/>
    <w:rsid w:val="00DC79FE"/>
    <w:rsid w:val="00DD0450"/>
    <w:rsid w:val="00DD13A4"/>
    <w:rsid w:val="00DD13D0"/>
    <w:rsid w:val="00DD1829"/>
    <w:rsid w:val="00DD1C8E"/>
    <w:rsid w:val="00DD2201"/>
    <w:rsid w:val="00DD2981"/>
    <w:rsid w:val="00DD2E2B"/>
    <w:rsid w:val="00DD36B9"/>
    <w:rsid w:val="00DD3F7C"/>
    <w:rsid w:val="00DD4BAB"/>
    <w:rsid w:val="00DD58C2"/>
    <w:rsid w:val="00DD5D6B"/>
    <w:rsid w:val="00DD78E8"/>
    <w:rsid w:val="00DD7A3D"/>
    <w:rsid w:val="00DD7BB5"/>
    <w:rsid w:val="00DD7CAB"/>
    <w:rsid w:val="00DE245B"/>
    <w:rsid w:val="00DE3026"/>
    <w:rsid w:val="00DE3C5F"/>
    <w:rsid w:val="00DE3D03"/>
    <w:rsid w:val="00DE48AC"/>
    <w:rsid w:val="00DE5559"/>
    <w:rsid w:val="00DE6FA3"/>
    <w:rsid w:val="00DE7116"/>
    <w:rsid w:val="00DE7456"/>
    <w:rsid w:val="00DF0780"/>
    <w:rsid w:val="00DF0AB0"/>
    <w:rsid w:val="00DF0B7C"/>
    <w:rsid w:val="00DF0BBD"/>
    <w:rsid w:val="00DF0ED7"/>
    <w:rsid w:val="00DF10B8"/>
    <w:rsid w:val="00DF17FD"/>
    <w:rsid w:val="00DF2247"/>
    <w:rsid w:val="00DF22AB"/>
    <w:rsid w:val="00DF32C3"/>
    <w:rsid w:val="00DF38C0"/>
    <w:rsid w:val="00DF3AE0"/>
    <w:rsid w:val="00DF3ECC"/>
    <w:rsid w:val="00DF51C2"/>
    <w:rsid w:val="00DF593D"/>
    <w:rsid w:val="00DF685C"/>
    <w:rsid w:val="00DF6AD3"/>
    <w:rsid w:val="00DF6B76"/>
    <w:rsid w:val="00E00EFA"/>
    <w:rsid w:val="00E0160A"/>
    <w:rsid w:val="00E017C1"/>
    <w:rsid w:val="00E0298A"/>
    <w:rsid w:val="00E044C5"/>
    <w:rsid w:val="00E04FAC"/>
    <w:rsid w:val="00E0786D"/>
    <w:rsid w:val="00E07A79"/>
    <w:rsid w:val="00E07AAF"/>
    <w:rsid w:val="00E10C8A"/>
    <w:rsid w:val="00E11101"/>
    <w:rsid w:val="00E11146"/>
    <w:rsid w:val="00E112ED"/>
    <w:rsid w:val="00E1149F"/>
    <w:rsid w:val="00E11A45"/>
    <w:rsid w:val="00E11ABC"/>
    <w:rsid w:val="00E11C85"/>
    <w:rsid w:val="00E12361"/>
    <w:rsid w:val="00E1270C"/>
    <w:rsid w:val="00E13531"/>
    <w:rsid w:val="00E13CD6"/>
    <w:rsid w:val="00E140E3"/>
    <w:rsid w:val="00E1447A"/>
    <w:rsid w:val="00E157D6"/>
    <w:rsid w:val="00E15BAB"/>
    <w:rsid w:val="00E15FE7"/>
    <w:rsid w:val="00E1603C"/>
    <w:rsid w:val="00E167AE"/>
    <w:rsid w:val="00E17CF7"/>
    <w:rsid w:val="00E20A77"/>
    <w:rsid w:val="00E220C1"/>
    <w:rsid w:val="00E22692"/>
    <w:rsid w:val="00E24ADF"/>
    <w:rsid w:val="00E25EE8"/>
    <w:rsid w:val="00E26280"/>
    <w:rsid w:val="00E264AD"/>
    <w:rsid w:val="00E26B01"/>
    <w:rsid w:val="00E26EF7"/>
    <w:rsid w:val="00E30085"/>
    <w:rsid w:val="00E3133E"/>
    <w:rsid w:val="00E316C5"/>
    <w:rsid w:val="00E3190A"/>
    <w:rsid w:val="00E32416"/>
    <w:rsid w:val="00E3573A"/>
    <w:rsid w:val="00E36252"/>
    <w:rsid w:val="00E36FD8"/>
    <w:rsid w:val="00E375EA"/>
    <w:rsid w:val="00E429AB"/>
    <w:rsid w:val="00E4337B"/>
    <w:rsid w:val="00E434B6"/>
    <w:rsid w:val="00E44E48"/>
    <w:rsid w:val="00E45B01"/>
    <w:rsid w:val="00E460D6"/>
    <w:rsid w:val="00E4630F"/>
    <w:rsid w:val="00E502E7"/>
    <w:rsid w:val="00E517A1"/>
    <w:rsid w:val="00E51C32"/>
    <w:rsid w:val="00E528E7"/>
    <w:rsid w:val="00E534FF"/>
    <w:rsid w:val="00E538A1"/>
    <w:rsid w:val="00E53DA2"/>
    <w:rsid w:val="00E542FB"/>
    <w:rsid w:val="00E549A4"/>
    <w:rsid w:val="00E55B14"/>
    <w:rsid w:val="00E56436"/>
    <w:rsid w:val="00E56447"/>
    <w:rsid w:val="00E564D9"/>
    <w:rsid w:val="00E5657F"/>
    <w:rsid w:val="00E56664"/>
    <w:rsid w:val="00E5689D"/>
    <w:rsid w:val="00E57AEA"/>
    <w:rsid w:val="00E6066A"/>
    <w:rsid w:val="00E61470"/>
    <w:rsid w:val="00E63961"/>
    <w:rsid w:val="00E63FE4"/>
    <w:rsid w:val="00E64837"/>
    <w:rsid w:val="00E6483E"/>
    <w:rsid w:val="00E651D4"/>
    <w:rsid w:val="00E658EC"/>
    <w:rsid w:val="00E65AD2"/>
    <w:rsid w:val="00E6628E"/>
    <w:rsid w:val="00E66D9A"/>
    <w:rsid w:val="00E67316"/>
    <w:rsid w:val="00E6783A"/>
    <w:rsid w:val="00E70B92"/>
    <w:rsid w:val="00E714D8"/>
    <w:rsid w:val="00E73D6D"/>
    <w:rsid w:val="00E756DD"/>
    <w:rsid w:val="00E77AC1"/>
    <w:rsid w:val="00E77C39"/>
    <w:rsid w:val="00E801A9"/>
    <w:rsid w:val="00E81496"/>
    <w:rsid w:val="00E8224A"/>
    <w:rsid w:val="00E822C5"/>
    <w:rsid w:val="00E82555"/>
    <w:rsid w:val="00E82DBB"/>
    <w:rsid w:val="00E8353E"/>
    <w:rsid w:val="00E83957"/>
    <w:rsid w:val="00E83FE5"/>
    <w:rsid w:val="00E842CD"/>
    <w:rsid w:val="00E84A3A"/>
    <w:rsid w:val="00E855CE"/>
    <w:rsid w:val="00E86C32"/>
    <w:rsid w:val="00E91803"/>
    <w:rsid w:val="00E9257F"/>
    <w:rsid w:val="00E92702"/>
    <w:rsid w:val="00E929F7"/>
    <w:rsid w:val="00E92D43"/>
    <w:rsid w:val="00E93B2A"/>
    <w:rsid w:val="00E94085"/>
    <w:rsid w:val="00E94BA1"/>
    <w:rsid w:val="00E94EB0"/>
    <w:rsid w:val="00E95366"/>
    <w:rsid w:val="00E96E82"/>
    <w:rsid w:val="00E971A5"/>
    <w:rsid w:val="00E97B5E"/>
    <w:rsid w:val="00E97F65"/>
    <w:rsid w:val="00EA03DC"/>
    <w:rsid w:val="00EA09FA"/>
    <w:rsid w:val="00EA1EF0"/>
    <w:rsid w:val="00EA32DD"/>
    <w:rsid w:val="00EA39A5"/>
    <w:rsid w:val="00EA6C90"/>
    <w:rsid w:val="00EA7A8E"/>
    <w:rsid w:val="00EB19AD"/>
    <w:rsid w:val="00EB1C3E"/>
    <w:rsid w:val="00EB2407"/>
    <w:rsid w:val="00EB252E"/>
    <w:rsid w:val="00EB35A3"/>
    <w:rsid w:val="00EB3FB3"/>
    <w:rsid w:val="00EB4E57"/>
    <w:rsid w:val="00EB50E3"/>
    <w:rsid w:val="00EB5CBE"/>
    <w:rsid w:val="00EB718B"/>
    <w:rsid w:val="00EB71A0"/>
    <w:rsid w:val="00EB777B"/>
    <w:rsid w:val="00EC07B9"/>
    <w:rsid w:val="00EC15E3"/>
    <w:rsid w:val="00EC1D7C"/>
    <w:rsid w:val="00EC219D"/>
    <w:rsid w:val="00EC2C66"/>
    <w:rsid w:val="00EC3202"/>
    <w:rsid w:val="00EC3581"/>
    <w:rsid w:val="00EC3BD1"/>
    <w:rsid w:val="00EC43B0"/>
    <w:rsid w:val="00EC52AB"/>
    <w:rsid w:val="00EC5419"/>
    <w:rsid w:val="00EC5421"/>
    <w:rsid w:val="00EC54AD"/>
    <w:rsid w:val="00EC6C3B"/>
    <w:rsid w:val="00EC6FB9"/>
    <w:rsid w:val="00EC7B9F"/>
    <w:rsid w:val="00ED055F"/>
    <w:rsid w:val="00ED0B41"/>
    <w:rsid w:val="00ED0E96"/>
    <w:rsid w:val="00ED1AA5"/>
    <w:rsid w:val="00ED1EE6"/>
    <w:rsid w:val="00ED25BE"/>
    <w:rsid w:val="00ED361E"/>
    <w:rsid w:val="00ED43FB"/>
    <w:rsid w:val="00ED4C6A"/>
    <w:rsid w:val="00ED5076"/>
    <w:rsid w:val="00ED6145"/>
    <w:rsid w:val="00ED6902"/>
    <w:rsid w:val="00ED79D6"/>
    <w:rsid w:val="00EE0271"/>
    <w:rsid w:val="00EE0AA1"/>
    <w:rsid w:val="00EE0BB9"/>
    <w:rsid w:val="00EE0D44"/>
    <w:rsid w:val="00EE153C"/>
    <w:rsid w:val="00EE1602"/>
    <w:rsid w:val="00EE1F4A"/>
    <w:rsid w:val="00EE25B7"/>
    <w:rsid w:val="00EE3177"/>
    <w:rsid w:val="00EE40DC"/>
    <w:rsid w:val="00EE4B3F"/>
    <w:rsid w:val="00EE5030"/>
    <w:rsid w:val="00EE596E"/>
    <w:rsid w:val="00EE5C21"/>
    <w:rsid w:val="00EE6D9F"/>
    <w:rsid w:val="00EE7157"/>
    <w:rsid w:val="00EE762B"/>
    <w:rsid w:val="00EF33BF"/>
    <w:rsid w:val="00EF4054"/>
    <w:rsid w:val="00EF4DA6"/>
    <w:rsid w:val="00EF7B4A"/>
    <w:rsid w:val="00EF7D04"/>
    <w:rsid w:val="00EF7E92"/>
    <w:rsid w:val="00F00442"/>
    <w:rsid w:val="00F00FA7"/>
    <w:rsid w:val="00F01735"/>
    <w:rsid w:val="00F034A5"/>
    <w:rsid w:val="00F0367E"/>
    <w:rsid w:val="00F0383C"/>
    <w:rsid w:val="00F0521A"/>
    <w:rsid w:val="00F0525D"/>
    <w:rsid w:val="00F058A5"/>
    <w:rsid w:val="00F059B2"/>
    <w:rsid w:val="00F05AC2"/>
    <w:rsid w:val="00F0614A"/>
    <w:rsid w:val="00F06738"/>
    <w:rsid w:val="00F07602"/>
    <w:rsid w:val="00F07EA1"/>
    <w:rsid w:val="00F10136"/>
    <w:rsid w:val="00F10422"/>
    <w:rsid w:val="00F111EB"/>
    <w:rsid w:val="00F12205"/>
    <w:rsid w:val="00F12683"/>
    <w:rsid w:val="00F13E88"/>
    <w:rsid w:val="00F146B5"/>
    <w:rsid w:val="00F14AFC"/>
    <w:rsid w:val="00F1510C"/>
    <w:rsid w:val="00F15A62"/>
    <w:rsid w:val="00F17088"/>
    <w:rsid w:val="00F21876"/>
    <w:rsid w:val="00F22518"/>
    <w:rsid w:val="00F225FF"/>
    <w:rsid w:val="00F24F92"/>
    <w:rsid w:val="00F25D7F"/>
    <w:rsid w:val="00F26A54"/>
    <w:rsid w:val="00F276B2"/>
    <w:rsid w:val="00F307E7"/>
    <w:rsid w:val="00F313BF"/>
    <w:rsid w:val="00F313CC"/>
    <w:rsid w:val="00F318CD"/>
    <w:rsid w:val="00F32293"/>
    <w:rsid w:val="00F348F3"/>
    <w:rsid w:val="00F34CFF"/>
    <w:rsid w:val="00F34D02"/>
    <w:rsid w:val="00F355E6"/>
    <w:rsid w:val="00F379E3"/>
    <w:rsid w:val="00F40C30"/>
    <w:rsid w:val="00F41D7F"/>
    <w:rsid w:val="00F4242E"/>
    <w:rsid w:val="00F43D12"/>
    <w:rsid w:val="00F446F8"/>
    <w:rsid w:val="00F4497C"/>
    <w:rsid w:val="00F45141"/>
    <w:rsid w:val="00F45CEC"/>
    <w:rsid w:val="00F46361"/>
    <w:rsid w:val="00F46D98"/>
    <w:rsid w:val="00F519C7"/>
    <w:rsid w:val="00F51BDB"/>
    <w:rsid w:val="00F51D21"/>
    <w:rsid w:val="00F52738"/>
    <w:rsid w:val="00F52D2C"/>
    <w:rsid w:val="00F5307E"/>
    <w:rsid w:val="00F535E4"/>
    <w:rsid w:val="00F5405C"/>
    <w:rsid w:val="00F5424F"/>
    <w:rsid w:val="00F558AB"/>
    <w:rsid w:val="00F55C9E"/>
    <w:rsid w:val="00F567F5"/>
    <w:rsid w:val="00F5775B"/>
    <w:rsid w:val="00F57F82"/>
    <w:rsid w:val="00F603FC"/>
    <w:rsid w:val="00F606E6"/>
    <w:rsid w:val="00F60993"/>
    <w:rsid w:val="00F611F1"/>
    <w:rsid w:val="00F616D5"/>
    <w:rsid w:val="00F6191A"/>
    <w:rsid w:val="00F61B65"/>
    <w:rsid w:val="00F62685"/>
    <w:rsid w:val="00F636C3"/>
    <w:rsid w:val="00F63830"/>
    <w:rsid w:val="00F640E7"/>
    <w:rsid w:val="00F64B83"/>
    <w:rsid w:val="00F64C45"/>
    <w:rsid w:val="00F64F98"/>
    <w:rsid w:val="00F65568"/>
    <w:rsid w:val="00F66BE3"/>
    <w:rsid w:val="00F7033D"/>
    <w:rsid w:val="00F707F0"/>
    <w:rsid w:val="00F7138A"/>
    <w:rsid w:val="00F72970"/>
    <w:rsid w:val="00F7440C"/>
    <w:rsid w:val="00F746DD"/>
    <w:rsid w:val="00F7482F"/>
    <w:rsid w:val="00F752F8"/>
    <w:rsid w:val="00F760DE"/>
    <w:rsid w:val="00F761B8"/>
    <w:rsid w:val="00F76325"/>
    <w:rsid w:val="00F76B9D"/>
    <w:rsid w:val="00F77414"/>
    <w:rsid w:val="00F77473"/>
    <w:rsid w:val="00F77F4F"/>
    <w:rsid w:val="00F80DDD"/>
    <w:rsid w:val="00F80F00"/>
    <w:rsid w:val="00F81787"/>
    <w:rsid w:val="00F8202F"/>
    <w:rsid w:val="00F828B0"/>
    <w:rsid w:val="00F82E9F"/>
    <w:rsid w:val="00F84552"/>
    <w:rsid w:val="00F84877"/>
    <w:rsid w:val="00F85CF8"/>
    <w:rsid w:val="00F86FCB"/>
    <w:rsid w:val="00F872CB"/>
    <w:rsid w:val="00F876D9"/>
    <w:rsid w:val="00F9083D"/>
    <w:rsid w:val="00F91283"/>
    <w:rsid w:val="00F91F6E"/>
    <w:rsid w:val="00F91FC2"/>
    <w:rsid w:val="00F92825"/>
    <w:rsid w:val="00F92AEC"/>
    <w:rsid w:val="00F95318"/>
    <w:rsid w:val="00F95681"/>
    <w:rsid w:val="00F97718"/>
    <w:rsid w:val="00F97C54"/>
    <w:rsid w:val="00FA0E0D"/>
    <w:rsid w:val="00FA156F"/>
    <w:rsid w:val="00FA1F98"/>
    <w:rsid w:val="00FA257D"/>
    <w:rsid w:val="00FA329B"/>
    <w:rsid w:val="00FA38E9"/>
    <w:rsid w:val="00FA3940"/>
    <w:rsid w:val="00FA3A23"/>
    <w:rsid w:val="00FA4FDF"/>
    <w:rsid w:val="00FA6B6E"/>
    <w:rsid w:val="00FB02B9"/>
    <w:rsid w:val="00FB1861"/>
    <w:rsid w:val="00FB47FB"/>
    <w:rsid w:val="00FB512E"/>
    <w:rsid w:val="00FB519F"/>
    <w:rsid w:val="00FB5B95"/>
    <w:rsid w:val="00FB65B1"/>
    <w:rsid w:val="00FB68AB"/>
    <w:rsid w:val="00FB6A16"/>
    <w:rsid w:val="00FC025A"/>
    <w:rsid w:val="00FC0E25"/>
    <w:rsid w:val="00FC10E5"/>
    <w:rsid w:val="00FC13EC"/>
    <w:rsid w:val="00FC1493"/>
    <w:rsid w:val="00FC1BC7"/>
    <w:rsid w:val="00FC288D"/>
    <w:rsid w:val="00FC2A2F"/>
    <w:rsid w:val="00FC3FB0"/>
    <w:rsid w:val="00FC40BE"/>
    <w:rsid w:val="00FC481C"/>
    <w:rsid w:val="00FC4C05"/>
    <w:rsid w:val="00FC5888"/>
    <w:rsid w:val="00FC7492"/>
    <w:rsid w:val="00FD2A73"/>
    <w:rsid w:val="00FD3C6F"/>
    <w:rsid w:val="00FD51DA"/>
    <w:rsid w:val="00FD712F"/>
    <w:rsid w:val="00FD7167"/>
    <w:rsid w:val="00FE15D8"/>
    <w:rsid w:val="00FE19F9"/>
    <w:rsid w:val="00FE1A5C"/>
    <w:rsid w:val="00FE27C1"/>
    <w:rsid w:val="00FE33EC"/>
    <w:rsid w:val="00FE352A"/>
    <w:rsid w:val="00FE3E2A"/>
    <w:rsid w:val="00FE5890"/>
    <w:rsid w:val="00FE5B0D"/>
    <w:rsid w:val="00FE5E4E"/>
    <w:rsid w:val="00FE5EB0"/>
    <w:rsid w:val="00FE60CE"/>
    <w:rsid w:val="00FE6545"/>
    <w:rsid w:val="00FE7283"/>
    <w:rsid w:val="00FE798D"/>
    <w:rsid w:val="00FF0177"/>
    <w:rsid w:val="00FF0346"/>
    <w:rsid w:val="00FF065A"/>
    <w:rsid w:val="00FF21A0"/>
    <w:rsid w:val="00FF2C2D"/>
    <w:rsid w:val="00FF32C0"/>
    <w:rsid w:val="00FF3988"/>
    <w:rsid w:val="00FF437E"/>
    <w:rsid w:val="00FF53E7"/>
    <w:rsid w:val="00FF580E"/>
    <w:rsid w:val="00FF58CF"/>
    <w:rsid w:val="00FF596C"/>
    <w:rsid w:val="00FF5D0C"/>
    <w:rsid w:val="00FF5D8E"/>
    <w:rsid w:val="00FF7368"/>
    <w:rsid w:val="00FF7FE4"/>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88066"/>
    <o:shapelayout v:ext="edit">
      <o:idmap v:ext="edit" data="1"/>
    </o:shapelayout>
  </w:shapeDefaults>
  <w:decimalSymbol w:val=","/>
  <w:listSeparator w:val=";"/>
  <w15:docId w15:val="{915C534B-9E4B-47FF-ACC4-88AC4A099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s-Latn-BA" w:eastAsia="bs-Latn-B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76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6A0EFD"/>
    <w:pPr>
      <w:keepNext/>
      <w:keepLines/>
      <w:pBdr>
        <w:bottom w:val="single" w:sz="4" w:space="1" w:color="365F91" w:themeColor="accent1" w:themeShade="BF"/>
      </w:pBdr>
      <w:jc w:val="both"/>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7A04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D7BB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C4840"/>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C87999"/>
    <w:pPr>
      <w:spacing w:after="0" w:line="240" w:lineRule="auto"/>
    </w:pPr>
  </w:style>
  <w:style w:type="paragraph" w:styleId="BalloonText">
    <w:name w:val="Balloon Text"/>
    <w:basedOn w:val="Normal"/>
    <w:link w:val="BalloonTextChar"/>
    <w:uiPriority w:val="99"/>
    <w:semiHidden/>
    <w:unhideWhenUsed/>
    <w:rsid w:val="00C04EBE"/>
    <w:rPr>
      <w:rFonts w:ascii="Tahoma" w:hAnsi="Tahoma" w:cs="Tahoma"/>
      <w:sz w:val="16"/>
      <w:szCs w:val="16"/>
    </w:rPr>
  </w:style>
  <w:style w:type="character" w:customStyle="1" w:styleId="BalloonTextChar">
    <w:name w:val="Balloon Text Char"/>
    <w:basedOn w:val="DefaultParagraphFont"/>
    <w:link w:val="BalloonText"/>
    <w:uiPriority w:val="99"/>
    <w:semiHidden/>
    <w:rsid w:val="00C04EBE"/>
    <w:rPr>
      <w:rFonts w:ascii="Tahoma" w:hAnsi="Tahoma" w:cs="Tahoma"/>
      <w:sz w:val="16"/>
      <w:szCs w:val="16"/>
    </w:rPr>
  </w:style>
  <w:style w:type="paragraph" w:styleId="Header">
    <w:name w:val="header"/>
    <w:basedOn w:val="Normal"/>
    <w:link w:val="HeaderChar"/>
    <w:uiPriority w:val="99"/>
    <w:unhideWhenUsed/>
    <w:rsid w:val="00974067"/>
    <w:pPr>
      <w:tabs>
        <w:tab w:val="center" w:pos="4536"/>
        <w:tab w:val="right" w:pos="9072"/>
      </w:tabs>
    </w:pPr>
  </w:style>
  <w:style w:type="character" w:customStyle="1" w:styleId="HeaderChar">
    <w:name w:val="Header Char"/>
    <w:basedOn w:val="DefaultParagraphFont"/>
    <w:link w:val="Header"/>
    <w:uiPriority w:val="99"/>
    <w:rsid w:val="00974067"/>
  </w:style>
  <w:style w:type="paragraph" w:styleId="Footer">
    <w:name w:val="footer"/>
    <w:basedOn w:val="Normal"/>
    <w:link w:val="FooterChar"/>
    <w:uiPriority w:val="99"/>
    <w:unhideWhenUsed/>
    <w:rsid w:val="00974067"/>
    <w:pPr>
      <w:tabs>
        <w:tab w:val="center" w:pos="4536"/>
        <w:tab w:val="right" w:pos="9072"/>
      </w:tabs>
    </w:pPr>
  </w:style>
  <w:style w:type="character" w:customStyle="1" w:styleId="FooterChar">
    <w:name w:val="Footer Char"/>
    <w:basedOn w:val="DefaultParagraphFont"/>
    <w:link w:val="Footer"/>
    <w:uiPriority w:val="99"/>
    <w:rsid w:val="00974067"/>
  </w:style>
  <w:style w:type="table" w:styleId="TableGrid">
    <w:name w:val="Table Grid"/>
    <w:basedOn w:val="TableNormal"/>
    <w:uiPriority w:val="59"/>
    <w:rsid w:val="00E67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OFM"/>
    <w:basedOn w:val="Normal"/>
    <w:link w:val="ListParagraphChar"/>
    <w:uiPriority w:val="34"/>
    <w:qFormat/>
    <w:rsid w:val="000550CF"/>
    <w:pPr>
      <w:ind w:left="720"/>
      <w:contextualSpacing/>
    </w:pPr>
  </w:style>
  <w:style w:type="paragraph" w:styleId="Title">
    <w:name w:val="Title"/>
    <w:basedOn w:val="Normal"/>
    <w:next w:val="Normal"/>
    <w:link w:val="TitleChar"/>
    <w:uiPriority w:val="10"/>
    <w:qFormat/>
    <w:rsid w:val="009A662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9A6629"/>
    <w:rPr>
      <w:rFonts w:asciiTheme="majorHAnsi" w:eastAsiaTheme="majorEastAsia" w:hAnsiTheme="majorHAnsi" w:cstheme="majorBidi"/>
      <w:color w:val="17365D" w:themeColor="text2" w:themeShade="BF"/>
      <w:spacing w:val="5"/>
      <w:kern w:val="28"/>
      <w:sz w:val="28"/>
      <w:szCs w:val="52"/>
    </w:rPr>
  </w:style>
  <w:style w:type="paragraph" w:styleId="Subtitle">
    <w:name w:val="Subtitle"/>
    <w:basedOn w:val="Normal"/>
    <w:next w:val="Normal"/>
    <w:link w:val="SubtitleChar"/>
    <w:uiPriority w:val="11"/>
    <w:qFormat/>
    <w:rsid w:val="00DD7BB5"/>
    <w:pPr>
      <w:numPr>
        <w:ilvl w:val="1"/>
      </w:numPr>
    </w:pPr>
    <w:rPr>
      <w:rFonts w:eastAsiaTheme="majorEastAsia" w:cstheme="majorBidi"/>
      <w:b/>
      <w:i/>
      <w:iCs/>
      <w:spacing w:val="15"/>
      <w:u w:val="single"/>
    </w:rPr>
  </w:style>
  <w:style w:type="character" w:customStyle="1" w:styleId="SubtitleChar">
    <w:name w:val="Subtitle Char"/>
    <w:basedOn w:val="DefaultParagraphFont"/>
    <w:link w:val="Subtitle"/>
    <w:uiPriority w:val="11"/>
    <w:rsid w:val="00DD7BB5"/>
    <w:rPr>
      <w:rFonts w:ascii="Times New Roman" w:eastAsiaTheme="majorEastAsia" w:hAnsi="Times New Roman" w:cstheme="majorBidi"/>
      <w:b/>
      <w:i/>
      <w:iCs/>
      <w:spacing w:val="15"/>
      <w:sz w:val="24"/>
      <w:szCs w:val="24"/>
      <w:u w:val="single"/>
    </w:rPr>
  </w:style>
  <w:style w:type="character" w:customStyle="1" w:styleId="Heading1Char">
    <w:name w:val="Heading 1 Char"/>
    <w:basedOn w:val="DefaultParagraphFont"/>
    <w:link w:val="Heading1"/>
    <w:uiPriority w:val="9"/>
    <w:rsid w:val="006A0EFD"/>
    <w:rPr>
      <w:rFonts w:ascii="Times New Roman" w:eastAsiaTheme="majorEastAsia" w:hAnsi="Times New Roman" w:cstheme="majorBidi"/>
      <w:b/>
      <w:bCs/>
      <w:color w:val="365F91" w:themeColor="accent1" w:themeShade="BF"/>
      <w:sz w:val="32"/>
      <w:szCs w:val="28"/>
    </w:rPr>
  </w:style>
  <w:style w:type="paragraph" w:styleId="TOCHeading">
    <w:name w:val="TOC Heading"/>
    <w:basedOn w:val="Heading1"/>
    <w:next w:val="Normal"/>
    <w:uiPriority w:val="39"/>
    <w:unhideWhenUsed/>
    <w:qFormat/>
    <w:rsid w:val="007A042F"/>
    <w:pPr>
      <w:outlineLvl w:val="9"/>
    </w:pPr>
    <w:rPr>
      <w:lang w:val="en-US"/>
    </w:rPr>
  </w:style>
  <w:style w:type="paragraph" w:styleId="TOC2">
    <w:name w:val="toc 2"/>
    <w:basedOn w:val="Normal"/>
    <w:next w:val="Normal"/>
    <w:autoRedefine/>
    <w:uiPriority w:val="39"/>
    <w:unhideWhenUsed/>
    <w:qFormat/>
    <w:rsid w:val="00DE7116"/>
    <w:pPr>
      <w:tabs>
        <w:tab w:val="right" w:leader="dot" w:pos="9060"/>
      </w:tabs>
      <w:spacing w:after="100"/>
      <w:ind w:left="220"/>
    </w:pPr>
    <w:rPr>
      <w:lang w:val="en-US"/>
    </w:rPr>
  </w:style>
  <w:style w:type="paragraph" w:styleId="TOC1">
    <w:name w:val="toc 1"/>
    <w:basedOn w:val="Normal"/>
    <w:next w:val="Normal"/>
    <w:autoRedefine/>
    <w:uiPriority w:val="39"/>
    <w:unhideWhenUsed/>
    <w:qFormat/>
    <w:rsid w:val="007A042F"/>
    <w:pPr>
      <w:spacing w:after="100"/>
    </w:pPr>
    <w:rPr>
      <w:lang w:val="en-US"/>
    </w:rPr>
  </w:style>
  <w:style w:type="paragraph" w:styleId="TOC3">
    <w:name w:val="toc 3"/>
    <w:basedOn w:val="Normal"/>
    <w:next w:val="Normal"/>
    <w:autoRedefine/>
    <w:uiPriority w:val="39"/>
    <w:semiHidden/>
    <w:unhideWhenUsed/>
    <w:qFormat/>
    <w:rsid w:val="007A042F"/>
    <w:pPr>
      <w:spacing w:after="100"/>
      <w:ind w:left="440"/>
    </w:pPr>
    <w:rPr>
      <w:lang w:val="en-US"/>
    </w:rPr>
  </w:style>
  <w:style w:type="paragraph" w:styleId="TOC4">
    <w:name w:val="toc 4"/>
    <w:basedOn w:val="Normal"/>
    <w:next w:val="Normal"/>
    <w:autoRedefine/>
    <w:uiPriority w:val="39"/>
    <w:unhideWhenUsed/>
    <w:rsid w:val="007A042F"/>
    <w:pPr>
      <w:spacing w:after="100"/>
      <w:ind w:left="660"/>
    </w:pPr>
  </w:style>
  <w:style w:type="paragraph" w:styleId="TOC5">
    <w:name w:val="toc 5"/>
    <w:basedOn w:val="Normal"/>
    <w:next w:val="Normal"/>
    <w:autoRedefine/>
    <w:uiPriority w:val="39"/>
    <w:unhideWhenUsed/>
    <w:rsid w:val="007A042F"/>
    <w:pPr>
      <w:spacing w:after="100"/>
      <w:ind w:left="880"/>
    </w:pPr>
  </w:style>
  <w:style w:type="character" w:styleId="Hyperlink">
    <w:name w:val="Hyperlink"/>
    <w:basedOn w:val="DefaultParagraphFont"/>
    <w:uiPriority w:val="99"/>
    <w:unhideWhenUsed/>
    <w:rsid w:val="007A042F"/>
    <w:rPr>
      <w:color w:val="0000FF" w:themeColor="hyperlink"/>
      <w:u w:val="single"/>
    </w:rPr>
  </w:style>
  <w:style w:type="character" w:customStyle="1" w:styleId="Heading2Char">
    <w:name w:val="Heading 2 Char"/>
    <w:basedOn w:val="DefaultParagraphFont"/>
    <w:link w:val="Heading2"/>
    <w:uiPriority w:val="9"/>
    <w:rsid w:val="007A042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D7BB5"/>
    <w:rPr>
      <w:rFonts w:asciiTheme="majorHAnsi" w:eastAsiaTheme="majorEastAsia" w:hAnsiTheme="majorHAnsi" w:cstheme="majorBidi"/>
      <w:b/>
      <w:bCs/>
      <w:color w:val="4F81BD" w:themeColor="accent1"/>
    </w:rPr>
  </w:style>
  <w:style w:type="paragraph" w:styleId="TOC7">
    <w:name w:val="toc 7"/>
    <w:basedOn w:val="Normal"/>
    <w:next w:val="Normal"/>
    <w:autoRedefine/>
    <w:uiPriority w:val="39"/>
    <w:semiHidden/>
    <w:unhideWhenUsed/>
    <w:rsid w:val="003A69EF"/>
    <w:pPr>
      <w:spacing w:after="100"/>
      <w:ind w:left="1320"/>
    </w:pPr>
  </w:style>
  <w:style w:type="paragraph" w:customStyle="1" w:styleId="Grafovi">
    <w:name w:val="Grafovi"/>
    <w:basedOn w:val="Normal"/>
    <w:link w:val="GrafoviChar"/>
    <w:qFormat/>
    <w:rsid w:val="00432058"/>
    <w:pPr>
      <w:jc w:val="both"/>
    </w:pPr>
  </w:style>
  <w:style w:type="paragraph" w:customStyle="1" w:styleId="Tabele">
    <w:name w:val="Tabele"/>
    <w:basedOn w:val="Normal"/>
    <w:link w:val="TabeleChar"/>
    <w:qFormat/>
    <w:rsid w:val="00432058"/>
    <w:pPr>
      <w:jc w:val="both"/>
    </w:pPr>
  </w:style>
  <w:style w:type="character" w:customStyle="1" w:styleId="GrafoviChar">
    <w:name w:val="Grafovi Char"/>
    <w:basedOn w:val="DefaultParagraphFont"/>
    <w:link w:val="Grafovi"/>
    <w:rsid w:val="00432058"/>
    <w:rPr>
      <w:rFonts w:ascii="Times New Roman" w:hAnsi="Times New Roman" w:cs="Times New Roman"/>
      <w:sz w:val="24"/>
      <w:szCs w:val="24"/>
    </w:rPr>
  </w:style>
  <w:style w:type="character" w:customStyle="1" w:styleId="TabeleChar">
    <w:name w:val="Tabele Char"/>
    <w:basedOn w:val="DefaultParagraphFont"/>
    <w:link w:val="Tabele"/>
    <w:rsid w:val="00432058"/>
    <w:rPr>
      <w:rFonts w:ascii="Times New Roman" w:hAnsi="Times New Roman" w:cs="Times New Roman"/>
      <w:sz w:val="24"/>
      <w:szCs w:val="24"/>
    </w:rPr>
  </w:style>
  <w:style w:type="paragraph" w:styleId="BodyText">
    <w:name w:val="Body Text"/>
    <w:basedOn w:val="Normal"/>
    <w:link w:val="BodyTextChar"/>
    <w:uiPriority w:val="99"/>
    <w:unhideWhenUsed/>
    <w:rsid w:val="00C1524E"/>
    <w:pPr>
      <w:jc w:val="center"/>
    </w:pPr>
  </w:style>
  <w:style w:type="character" w:customStyle="1" w:styleId="BodyTextChar">
    <w:name w:val="Body Text Char"/>
    <w:basedOn w:val="DefaultParagraphFont"/>
    <w:link w:val="BodyText"/>
    <w:uiPriority w:val="99"/>
    <w:rsid w:val="00C1524E"/>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15BAB"/>
    <w:rPr>
      <w:sz w:val="16"/>
      <w:szCs w:val="16"/>
    </w:rPr>
  </w:style>
  <w:style w:type="paragraph" w:styleId="CommentText">
    <w:name w:val="annotation text"/>
    <w:basedOn w:val="Normal"/>
    <w:link w:val="CommentTextChar"/>
    <w:uiPriority w:val="99"/>
    <w:semiHidden/>
    <w:unhideWhenUsed/>
    <w:rsid w:val="00E15BAB"/>
    <w:rPr>
      <w:sz w:val="20"/>
      <w:szCs w:val="20"/>
    </w:rPr>
  </w:style>
  <w:style w:type="character" w:customStyle="1" w:styleId="CommentTextChar">
    <w:name w:val="Comment Text Char"/>
    <w:basedOn w:val="DefaultParagraphFont"/>
    <w:link w:val="CommentText"/>
    <w:uiPriority w:val="99"/>
    <w:semiHidden/>
    <w:rsid w:val="00E15BAB"/>
    <w:rPr>
      <w:sz w:val="20"/>
      <w:szCs w:val="20"/>
    </w:rPr>
  </w:style>
  <w:style w:type="paragraph" w:styleId="CommentSubject">
    <w:name w:val="annotation subject"/>
    <w:basedOn w:val="CommentText"/>
    <w:next w:val="CommentText"/>
    <w:link w:val="CommentSubjectChar"/>
    <w:uiPriority w:val="99"/>
    <w:semiHidden/>
    <w:unhideWhenUsed/>
    <w:rsid w:val="00E15BAB"/>
    <w:rPr>
      <w:b/>
      <w:bCs/>
    </w:rPr>
  </w:style>
  <w:style w:type="character" w:customStyle="1" w:styleId="CommentSubjectChar">
    <w:name w:val="Comment Subject Char"/>
    <w:basedOn w:val="CommentTextChar"/>
    <w:link w:val="CommentSubject"/>
    <w:uiPriority w:val="99"/>
    <w:semiHidden/>
    <w:rsid w:val="00E15BAB"/>
    <w:rPr>
      <w:b/>
      <w:bCs/>
      <w:sz w:val="20"/>
      <w:szCs w:val="20"/>
    </w:rPr>
  </w:style>
  <w:style w:type="table" w:customStyle="1" w:styleId="TableGrid1">
    <w:name w:val="Table Grid1"/>
    <w:basedOn w:val="TableNormal"/>
    <w:next w:val="TableGrid"/>
    <w:uiPriority w:val="39"/>
    <w:rsid w:val="002D37F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OFM Char"/>
    <w:link w:val="ListParagraph"/>
    <w:uiPriority w:val="34"/>
    <w:rsid w:val="00917286"/>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17286"/>
    <w:rPr>
      <w:rFonts w:ascii="Calibri" w:eastAsiaTheme="minorHAnsi" w:hAnsi="Calibri" w:cstheme="minorBidi"/>
      <w:sz w:val="22"/>
      <w:szCs w:val="21"/>
      <w:lang w:val="en-US" w:eastAsia="en-US"/>
    </w:rPr>
  </w:style>
  <w:style w:type="character" w:customStyle="1" w:styleId="PlainTextChar">
    <w:name w:val="Plain Text Char"/>
    <w:basedOn w:val="DefaultParagraphFont"/>
    <w:link w:val="PlainText"/>
    <w:uiPriority w:val="99"/>
    <w:rsid w:val="00917286"/>
    <w:rPr>
      <w:rFonts w:ascii="Calibri" w:eastAsiaTheme="minorHAnsi" w:hAnsi="Calibri"/>
      <w:szCs w:val="21"/>
      <w:lang w:val="en-US" w:eastAsia="en-US"/>
    </w:rPr>
  </w:style>
  <w:style w:type="paragraph" w:styleId="NormalWeb">
    <w:name w:val="Normal (Web)"/>
    <w:basedOn w:val="Normal"/>
    <w:rsid w:val="00D718BE"/>
    <w:pPr>
      <w:tabs>
        <w:tab w:val="left" w:pos="720"/>
      </w:tabs>
      <w:suppressAutoHyphens/>
      <w:spacing w:before="28" w:after="28" w:line="276" w:lineRule="auto"/>
    </w:pPr>
    <w:rPr>
      <w:color w:val="00000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973">
      <w:bodyDiv w:val="1"/>
      <w:marLeft w:val="0"/>
      <w:marRight w:val="0"/>
      <w:marTop w:val="0"/>
      <w:marBottom w:val="0"/>
      <w:divBdr>
        <w:top w:val="none" w:sz="0" w:space="0" w:color="auto"/>
        <w:left w:val="none" w:sz="0" w:space="0" w:color="auto"/>
        <w:bottom w:val="none" w:sz="0" w:space="0" w:color="auto"/>
        <w:right w:val="none" w:sz="0" w:space="0" w:color="auto"/>
      </w:divBdr>
    </w:div>
    <w:div w:id="1974401">
      <w:bodyDiv w:val="1"/>
      <w:marLeft w:val="0"/>
      <w:marRight w:val="0"/>
      <w:marTop w:val="0"/>
      <w:marBottom w:val="0"/>
      <w:divBdr>
        <w:top w:val="none" w:sz="0" w:space="0" w:color="auto"/>
        <w:left w:val="none" w:sz="0" w:space="0" w:color="auto"/>
        <w:bottom w:val="none" w:sz="0" w:space="0" w:color="auto"/>
        <w:right w:val="none" w:sz="0" w:space="0" w:color="auto"/>
      </w:divBdr>
    </w:div>
    <w:div w:id="3552014">
      <w:bodyDiv w:val="1"/>
      <w:marLeft w:val="0"/>
      <w:marRight w:val="0"/>
      <w:marTop w:val="0"/>
      <w:marBottom w:val="0"/>
      <w:divBdr>
        <w:top w:val="none" w:sz="0" w:space="0" w:color="auto"/>
        <w:left w:val="none" w:sz="0" w:space="0" w:color="auto"/>
        <w:bottom w:val="none" w:sz="0" w:space="0" w:color="auto"/>
        <w:right w:val="none" w:sz="0" w:space="0" w:color="auto"/>
      </w:divBdr>
    </w:div>
    <w:div w:id="4065250">
      <w:bodyDiv w:val="1"/>
      <w:marLeft w:val="0"/>
      <w:marRight w:val="0"/>
      <w:marTop w:val="0"/>
      <w:marBottom w:val="0"/>
      <w:divBdr>
        <w:top w:val="none" w:sz="0" w:space="0" w:color="auto"/>
        <w:left w:val="none" w:sz="0" w:space="0" w:color="auto"/>
        <w:bottom w:val="none" w:sz="0" w:space="0" w:color="auto"/>
        <w:right w:val="none" w:sz="0" w:space="0" w:color="auto"/>
      </w:divBdr>
    </w:div>
    <w:div w:id="4208067">
      <w:bodyDiv w:val="1"/>
      <w:marLeft w:val="0"/>
      <w:marRight w:val="0"/>
      <w:marTop w:val="0"/>
      <w:marBottom w:val="0"/>
      <w:divBdr>
        <w:top w:val="none" w:sz="0" w:space="0" w:color="auto"/>
        <w:left w:val="none" w:sz="0" w:space="0" w:color="auto"/>
        <w:bottom w:val="none" w:sz="0" w:space="0" w:color="auto"/>
        <w:right w:val="none" w:sz="0" w:space="0" w:color="auto"/>
      </w:divBdr>
    </w:div>
    <w:div w:id="4402444">
      <w:bodyDiv w:val="1"/>
      <w:marLeft w:val="0"/>
      <w:marRight w:val="0"/>
      <w:marTop w:val="0"/>
      <w:marBottom w:val="0"/>
      <w:divBdr>
        <w:top w:val="none" w:sz="0" w:space="0" w:color="auto"/>
        <w:left w:val="none" w:sz="0" w:space="0" w:color="auto"/>
        <w:bottom w:val="none" w:sz="0" w:space="0" w:color="auto"/>
        <w:right w:val="none" w:sz="0" w:space="0" w:color="auto"/>
      </w:divBdr>
    </w:div>
    <w:div w:id="5254772">
      <w:bodyDiv w:val="1"/>
      <w:marLeft w:val="0"/>
      <w:marRight w:val="0"/>
      <w:marTop w:val="0"/>
      <w:marBottom w:val="0"/>
      <w:divBdr>
        <w:top w:val="none" w:sz="0" w:space="0" w:color="auto"/>
        <w:left w:val="none" w:sz="0" w:space="0" w:color="auto"/>
        <w:bottom w:val="none" w:sz="0" w:space="0" w:color="auto"/>
        <w:right w:val="none" w:sz="0" w:space="0" w:color="auto"/>
      </w:divBdr>
    </w:div>
    <w:div w:id="5598392">
      <w:bodyDiv w:val="1"/>
      <w:marLeft w:val="0"/>
      <w:marRight w:val="0"/>
      <w:marTop w:val="0"/>
      <w:marBottom w:val="0"/>
      <w:divBdr>
        <w:top w:val="none" w:sz="0" w:space="0" w:color="auto"/>
        <w:left w:val="none" w:sz="0" w:space="0" w:color="auto"/>
        <w:bottom w:val="none" w:sz="0" w:space="0" w:color="auto"/>
        <w:right w:val="none" w:sz="0" w:space="0" w:color="auto"/>
      </w:divBdr>
    </w:div>
    <w:div w:id="5637853">
      <w:bodyDiv w:val="1"/>
      <w:marLeft w:val="0"/>
      <w:marRight w:val="0"/>
      <w:marTop w:val="0"/>
      <w:marBottom w:val="0"/>
      <w:divBdr>
        <w:top w:val="none" w:sz="0" w:space="0" w:color="auto"/>
        <w:left w:val="none" w:sz="0" w:space="0" w:color="auto"/>
        <w:bottom w:val="none" w:sz="0" w:space="0" w:color="auto"/>
        <w:right w:val="none" w:sz="0" w:space="0" w:color="auto"/>
      </w:divBdr>
    </w:div>
    <w:div w:id="5668636">
      <w:bodyDiv w:val="1"/>
      <w:marLeft w:val="0"/>
      <w:marRight w:val="0"/>
      <w:marTop w:val="0"/>
      <w:marBottom w:val="0"/>
      <w:divBdr>
        <w:top w:val="none" w:sz="0" w:space="0" w:color="auto"/>
        <w:left w:val="none" w:sz="0" w:space="0" w:color="auto"/>
        <w:bottom w:val="none" w:sz="0" w:space="0" w:color="auto"/>
        <w:right w:val="none" w:sz="0" w:space="0" w:color="auto"/>
      </w:divBdr>
    </w:div>
    <w:div w:id="6643974">
      <w:bodyDiv w:val="1"/>
      <w:marLeft w:val="0"/>
      <w:marRight w:val="0"/>
      <w:marTop w:val="0"/>
      <w:marBottom w:val="0"/>
      <w:divBdr>
        <w:top w:val="none" w:sz="0" w:space="0" w:color="auto"/>
        <w:left w:val="none" w:sz="0" w:space="0" w:color="auto"/>
        <w:bottom w:val="none" w:sz="0" w:space="0" w:color="auto"/>
        <w:right w:val="none" w:sz="0" w:space="0" w:color="auto"/>
      </w:divBdr>
    </w:div>
    <w:div w:id="7760811">
      <w:bodyDiv w:val="1"/>
      <w:marLeft w:val="0"/>
      <w:marRight w:val="0"/>
      <w:marTop w:val="0"/>
      <w:marBottom w:val="0"/>
      <w:divBdr>
        <w:top w:val="none" w:sz="0" w:space="0" w:color="auto"/>
        <w:left w:val="none" w:sz="0" w:space="0" w:color="auto"/>
        <w:bottom w:val="none" w:sz="0" w:space="0" w:color="auto"/>
        <w:right w:val="none" w:sz="0" w:space="0" w:color="auto"/>
      </w:divBdr>
    </w:div>
    <w:div w:id="8065499">
      <w:bodyDiv w:val="1"/>
      <w:marLeft w:val="0"/>
      <w:marRight w:val="0"/>
      <w:marTop w:val="0"/>
      <w:marBottom w:val="0"/>
      <w:divBdr>
        <w:top w:val="none" w:sz="0" w:space="0" w:color="auto"/>
        <w:left w:val="none" w:sz="0" w:space="0" w:color="auto"/>
        <w:bottom w:val="none" w:sz="0" w:space="0" w:color="auto"/>
        <w:right w:val="none" w:sz="0" w:space="0" w:color="auto"/>
      </w:divBdr>
    </w:div>
    <w:div w:id="9913575">
      <w:bodyDiv w:val="1"/>
      <w:marLeft w:val="0"/>
      <w:marRight w:val="0"/>
      <w:marTop w:val="0"/>
      <w:marBottom w:val="0"/>
      <w:divBdr>
        <w:top w:val="none" w:sz="0" w:space="0" w:color="auto"/>
        <w:left w:val="none" w:sz="0" w:space="0" w:color="auto"/>
        <w:bottom w:val="none" w:sz="0" w:space="0" w:color="auto"/>
        <w:right w:val="none" w:sz="0" w:space="0" w:color="auto"/>
      </w:divBdr>
    </w:div>
    <w:div w:id="10690729">
      <w:bodyDiv w:val="1"/>
      <w:marLeft w:val="0"/>
      <w:marRight w:val="0"/>
      <w:marTop w:val="0"/>
      <w:marBottom w:val="0"/>
      <w:divBdr>
        <w:top w:val="none" w:sz="0" w:space="0" w:color="auto"/>
        <w:left w:val="none" w:sz="0" w:space="0" w:color="auto"/>
        <w:bottom w:val="none" w:sz="0" w:space="0" w:color="auto"/>
        <w:right w:val="none" w:sz="0" w:space="0" w:color="auto"/>
      </w:divBdr>
    </w:div>
    <w:div w:id="12153219">
      <w:bodyDiv w:val="1"/>
      <w:marLeft w:val="0"/>
      <w:marRight w:val="0"/>
      <w:marTop w:val="0"/>
      <w:marBottom w:val="0"/>
      <w:divBdr>
        <w:top w:val="none" w:sz="0" w:space="0" w:color="auto"/>
        <w:left w:val="none" w:sz="0" w:space="0" w:color="auto"/>
        <w:bottom w:val="none" w:sz="0" w:space="0" w:color="auto"/>
        <w:right w:val="none" w:sz="0" w:space="0" w:color="auto"/>
      </w:divBdr>
    </w:div>
    <w:div w:id="14891213">
      <w:bodyDiv w:val="1"/>
      <w:marLeft w:val="0"/>
      <w:marRight w:val="0"/>
      <w:marTop w:val="0"/>
      <w:marBottom w:val="0"/>
      <w:divBdr>
        <w:top w:val="none" w:sz="0" w:space="0" w:color="auto"/>
        <w:left w:val="none" w:sz="0" w:space="0" w:color="auto"/>
        <w:bottom w:val="none" w:sz="0" w:space="0" w:color="auto"/>
        <w:right w:val="none" w:sz="0" w:space="0" w:color="auto"/>
      </w:divBdr>
    </w:div>
    <w:div w:id="16467013">
      <w:bodyDiv w:val="1"/>
      <w:marLeft w:val="0"/>
      <w:marRight w:val="0"/>
      <w:marTop w:val="0"/>
      <w:marBottom w:val="0"/>
      <w:divBdr>
        <w:top w:val="none" w:sz="0" w:space="0" w:color="auto"/>
        <w:left w:val="none" w:sz="0" w:space="0" w:color="auto"/>
        <w:bottom w:val="none" w:sz="0" w:space="0" w:color="auto"/>
        <w:right w:val="none" w:sz="0" w:space="0" w:color="auto"/>
      </w:divBdr>
    </w:div>
    <w:div w:id="16737974">
      <w:bodyDiv w:val="1"/>
      <w:marLeft w:val="0"/>
      <w:marRight w:val="0"/>
      <w:marTop w:val="0"/>
      <w:marBottom w:val="0"/>
      <w:divBdr>
        <w:top w:val="none" w:sz="0" w:space="0" w:color="auto"/>
        <w:left w:val="none" w:sz="0" w:space="0" w:color="auto"/>
        <w:bottom w:val="none" w:sz="0" w:space="0" w:color="auto"/>
        <w:right w:val="none" w:sz="0" w:space="0" w:color="auto"/>
      </w:divBdr>
    </w:div>
    <w:div w:id="23286516">
      <w:bodyDiv w:val="1"/>
      <w:marLeft w:val="0"/>
      <w:marRight w:val="0"/>
      <w:marTop w:val="0"/>
      <w:marBottom w:val="0"/>
      <w:divBdr>
        <w:top w:val="none" w:sz="0" w:space="0" w:color="auto"/>
        <w:left w:val="none" w:sz="0" w:space="0" w:color="auto"/>
        <w:bottom w:val="none" w:sz="0" w:space="0" w:color="auto"/>
        <w:right w:val="none" w:sz="0" w:space="0" w:color="auto"/>
      </w:divBdr>
    </w:div>
    <w:div w:id="23870372">
      <w:bodyDiv w:val="1"/>
      <w:marLeft w:val="0"/>
      <w:marRight w:val="0"/>
      <w:marTop w:val="0"/>
      <w:marBottom w:val="0"/>
      <w:divBdr>
        <w:top w:val="none" w:sz="0" w:space="0" w:color="auto"/>
        <w:left w:val="none" w:sz="0" w:space="0" w:color="auto"/>
        <w:bottom w:val="none" w:sz="0" w:space="0" w:color="auto"/>
        <w:right w:val="none" w:sz="0" w:space="0" w:color="auto"/>
      </w:divBdr>
    </w:div>
    <w:div w:id="24794296">
      <w:bodyDiv w:val="1"/>
      <w:marLeft w:val="0"/>
      <w:marRight w:val="0"/>
      <w:marTop w:val="0"/>
      <w:marBottom w:val="0"/>
      <w:divBdr>
        <w:top w:val="none" w:sz="0" w:space="0" w:color="auto"/>
        <w:left w:val="none" w:sz="0" w:space="0" w:color="auto"/>
        <w:bottom w:val="none" w:sz="0" w:space="0" w:color="auto"/>
        <w:right w:val="none" w:sz="0" w:space="0" w:color="auto"/>
      </w:divBdr>
    </w:div>
    <w:div w:id="25175881">
      <w:bodyDiv w:val="1"/>
      <w:marLeft w:val="0"/>
      <w:marRight w:val="0"/>
      <w:marTop w:val="0"/>
      <w:marBottom w:val="0"/>
      <w:divBdr>
        <w:top w:val="none" w:sz="0" w:space="0" w:color="auto"/>
        <w:left w:val="none" w:sz="0" w:space="0" w:color="auto"/>
        <w:bottom w:val="none" w:sz="0" w:space="0" w:color="auto"/>
        <w:right w:val="none" w:sz="0" w:space="0" w:color="auto"/>
      </w:divBdr>
    </w:div>
    <w:div w:id="25758506">
      <w:bodyDiv w:val="1"/>
      <w:marLeft w:val="0"/>
      <w:marRight w:val="0"/>
      <w:marTop w:val="0"/>
      <w:marBottom w:val="0"/>
      <w:divBdr>
        <w:top w:val="none" w:sz="0" w:space="0" w:color="auto"/>
        <w:left w:val="none" w:sz="0" w:space="0" w:color="auto"/>
        <w:bottom w:val="none" w:sz="0" w:space="0" w:color="auto"/>
        <w:right w:val="none" w:sz="0" w:space="0" w:color="auto"/>
      </w:divBdr>
    </w:div>
    <w:div w:id="26685717">
      <w:bodyDiv w:val="1"/>
      <w:marLeft w:val="0"/>
      <w:marRight w:val="0"/>
      <w:marTop w:val="0"/>
      <w:marBottom w:val="0"/>
      <w:divBdr>
        <w:top w:val="none" w:sz="0" w:space="0" w:color="auto"/>
        <w:left w:val="none" w:sz="0" w:space="0" w:color="auto"/>
        <w:bottom w:val="none" w:sz="0" w:space="0" w:color="auto"/>
        <w:right w:val="none" w:sz="0" w:space="0" w:color="auto"/>
      </w:divBdr>
    </w:div>
    <w:div w:id="27024802">
      <w:bodyDiv w:val="1"/>
      <w:marLeft w:val="0"/>
      <w:marRight w:val="0"/>
      <w:marTop w:val="0"/>
      <w:marBottom w:val="0"/>
      <w:divBdr>
        <w:top w:val="none" w:sz="0" w:space="0" w:color="auto"/>
        <w:left w:val="none" w:sz="0" w:space="0" w:color="auto"/>
        <w:bottom w:val="none" w:sz="0" w:space="0" w:color="auto"/>
        <w:right w:val="none" w:sz="0" w:space="0" w:color="auto"/>
      </w:divBdr>
    </w:div>
    <w:div w:id="27343307">
      <w:bodyDiv w:val="1"/>
      <w:marLeft w:val="0"/>
      <w:marRight w:val="0"/>
      <w:marTop w:val="0"/>
      <w:marBottom w:val="0"/>
      <w:divBdr>
        <w:top w:val="none" w:sz="0" w:space="0" w:color="auto"/>
        <w:left w:val="none" w:sz="0" w:space="0" w:color="auto"/>
        <w:bottom w:val="none" w:sz="0" w:space="0" w:color="auto"/>
        <w:right w:val="none" w:sz="0" w:space="0" w:color="auto"/>
      </w:divBdr>
    </w:div>
    <w:div w:id="27799820">
      <w:bodyDiv w:val="1"/>
      <w:marLeft w:val="0"/>
      <w:marRight w:val="0"/>
      <w:marTop w:val="0"/>
      <w:marBottom w:val="0"/>
      <w:divBdr>
        <w:top w:val="none" w:sz="0" w:space="0" w:color="auto"/>
        <w:left w:val="none" w:sz="0" w:space="0" w:color="auto"/>
        <w:bottom w:val="none" w:sz="0" w:space="0" w:color="auto"/>
        <w:right w:val="none" w:sz="0" w:space="0" w:color="auto"/>
      </w:divBdr>
    </w:div>
    <w:div w:id="28383467">
      <w:bodyDiv w:val="1"/>
      <w:marLeft w:val="0"/>
      <w:marRight w:val="0"/>
      <w:marTop w:val="0"/>
      <w:marBottom w:val="0"/>
      <w:divBdr>
        <w:top w:val="none" w:sz="0" w:space="0" w:color="auto"/>
        <w:left w:val="none" w:sz="0" w:space="0" w:color="auto"/>
        <w:bottom w:val="none" w:sz="0" w:space="0" w:color="auto"/>
        <w:right w:val="none" w:sz="0" w:space="0" w:color="auto"/>
      </w:divBdr>
    </w:div>
    <w:div w:id="28646835">
      <w:bodyDiv w:val="1"/>
      <w:marLeft w:val="0"/>
      <w:marRight w:val="0"/>
      <w:marTop w:val="0"/>
      <w:marBottom w:val="0"/>
      <w:divBdr>
        <w:top w:val="none" w:sz="0" w:space="0" w:color="auto"/>
        <w:left w:val="none" w:sz="0" w:space="0" w:color="auto"/>
        <w:bottom w:val="none" w:sz="0" w:space="0" w:color="auto"/>
        <w:right w:val="none" w:sz="0" w:space="0" w:color="auto"/>
      </w:divBdr>
    </w:div>
    <w:div w:id="31931145">
      <w:bodyDiv w:val="1"/>
      <w:marLeft w:val="0"/>
      <w:marRight w:val="0"/>
      <w:marTop w:val="0"/>
      <w:marBottom w:val="0"/>
      <w:divBdr>
        <w:top w:val="none" w:sz="0" w:space="0" w:color="auto"/>
        <w:left w:val="none" w:sz="0" w:space="0" w:color="auto"/>
        <w:bottom w:val="none" w:sz="0" w:space="0" w:color="auto"/>
        <w:right w:val="none" w:sz="0" w:space="0" w:color="auto"/>
      </w:divBdr>
    </w:div>
    <w:div w:id="37627033">
      <w:bodyDiv w:val="1"/>
      <w:marLeft w:val="0"/>
      <w:marRight w:val="0"/>
      <w:marTop w:val="0"/>
      <w:marBottom w:val="0"/>
      <w:divBdr>
        <w:top w:val="none" w:sz="0" w:space="0" w:color="auto"/>
        <w:left w:val="none" w:sz="0" w:space="0" w:color="auto"/>
        <w:bottom w:val="none" w:sz="0" w:space="0" w:color="auto"/>
        <w:right w:val="none" w:sz="0" w:space="0" w:color="auto"/>
      </w:divBdr>
    </w:div>
    <w:div w:id="38751644">
      <w:bodyDiv w:val="1"/>
      <w:marLeft w:val="0"/>
      <w:marRight w:val="0"/>
      <w:marTop w:val="0"/>
      <w:marBottom w:val="0"/>
      <w:divBdr>
        <w:top w:val="none" w:sz="0" w:space="0" w:color="auto"/>
        <w:left w:val="none" w:sz="0" w:space="0" w:color="auto"/>
        <w:bottom w:val="none" w:sz="0" w:space="0" w:color="auto"/>
        <w:right w:val="none" w:sz="0" w:space="0" w:color="auto"/>
      </w:divBdr>
    </w:div>
    <w:div w:id="39745068">
      <w:bodyDiv w:val="1"/>
      <w:marLeft w:val="0"/>
      <w:marRight w:val="0"/>
      <w:marTop w:val="0"/>
      <w:marBottom w:val="0"/>
      <w:divBdr>
        <w:top w:val="none" w:sz="0" w:space="0" w:color="auto"/>
        <w:left w:val="none" w:sz="0" w:space="0" w:color="auto"/>
        <w:bottom w:val="none" w:sz="0" w:space="0" w:color="auto"/>
        <w:right w:val="none" w:sz="0" w:space="0" w:color="auto"/>
      </w:divBdr>
    </w:div>
    <w:div w:id="40059581">
      <w:bodyDiv w:val="1"/>
      <w:marLeft w:val="0"/>
      <w:marRight w:val="0"/>
      <w:marTop w:val="0"/>
      <w:marBottom w:val="0"/>
      <w:divBdr>
        <w:top w:val="none" w:sz="0" w:space="0" w:color="auto"/>
        <w:left w:val="none" w:sz="0" w:space="0" w:color="auto"/>
        <w:bottom w:val="none" w:sz="0" w:space="0" w:color="auto"/>
        <w:right w:val="none" w:sz="0" w:space="0" w:color="auto"/>
      </w:divBdr>
    </w:div>
    <w:div w:id="41096610">
      <w:bodyDiv w:val="1"/>
      <w:marLeft w:val="0"/>
      <w:marRight w:val="0"/>
      <w:marTop w:val="0"/>
      <w:marBottom w:val="0"/>
      <w:divBdr>
        <w:top w:val="none" w:sz="0" w:space="0" w:color="auto"/>
        <w:left w:val="none" w:sz="0" w:space="0" w:color="auto"/>
        <w:bottom w:val="none" w:sz="0" w:space="0" w:color="auto"/>
        <w:right w:val="none" w:sz="0" w:space="0" w:color="auto"/>
      </w:divBdr>
    </w:div>
    <w:div w:id="42365163">
      <w:bodyDiv w:val="1"/>
      <w:marLeft w:val="0"/>
      <w:marRight w:val="0"/>
      <w:marTop w:val="0"/>
      <w:marBottom w:val="0"/>
      <w:divBdr>
        <w:top w:val="none" w:sz="0" w:space="0" w:color="auto"/>
        <w:left w:val="none" w:sz="0" w:space="0" w:color="auto"/>
        <w:bottom w:val="none" w:sz="0" w:space="0" w:color="auto"/>
        <w:right w:val="none" w:sz="0" w:space="0" w:color="auto"/>
      </w:divBdr>
    </w:div>
    <w:div w:id="43524426">
      <w:bodyDiv w:val="1"/>
      <w:marLeft w:val="0"/>
      <w:marRight w:val="0"/>
      <w:marTop w:val="0"/>
      <w:marBottom w:val="0"/>
      <w:divBdr>
        <w:top w:val="none" w:sz="0" w:space="0" w:color="auto"/>
        <w:left w:val="none" w:sz="0" w:space="0" w:color="auto"/>
        <w:bottom w:val="none" w:sz="0" w:space="0" w:color="auto"/>
        <w:right w:val="none" w:sz="0" w:space="0" w:color="auto"/>
      </w:divBdr>
    </w:div>
    <w:div w:id="44565673">
      <w:bodyDiv w:val="1"/>
      <w:marLeft w:val="0"/>
      <w:marRight w:val="0"/>
      <w:marTop w:val="0"/>
      <w:marBottom w:val="0"/>
      <w:divBdr>
        <w:top w:val="none" w:sz="0" w:space="0" w:color="auto"/>
        <w:left w:val="none" w:sz="0" w:space="0" w:color="auto"/>
        <w:bottom w:val="none" w:sz="0" w:space="0" w:color="auto"/>
        <w:right w:val="none" w:sz="0" w:space="0" w:color="auto"/>
      </w:divBdr>
    </w:div>
    <w:div w:id="46228831">
      <w:bodyDiv w:val="1"/>
      <w:marLeft w:val="0"/>
      <w:marRight w:val="0"/>
      <w:marTop w:val="0"/>
      <w:marBottom w:val="0"/>
      <w:divBdr>
        <w:top w:val="none" w:sz="0" w:space="0" w:color="auto"/>
        <w:left w:val="none" w:sz="0" w:space="0" w:color="auto"/>
        <w:bottom w:val="none" w:sz="0" w:space="0" w:color="auto"/>
        <w:right w:val="none" w:sz="0" w:space="0" w:color="auto"/>
      </w:divBdr>
    </w:div>
    <w:div w:id="50004377">
      <w:bodyDiv w:val="1"/>
      <w:marLeft w:val="0"/>
      <w:marRight w:val="0"/>
      <w:marTop w:val="0"/>
      <w:marBottom w:val="0"/>
      <w:divBdr>
        <w:top w:val="none" w:sz="0" w:space="0" w:color="auto"/>
        <w:left w:val="none" w:sz="0" w:space="0" w:color="auto"/>
        <w:bottom w:val="none" w:sz="0" w:space="0" w:color="auto"/>
        <w:right w:val="none" w:sz="0" w:space="0" w:color="auto"/>
      </w:divBdr>
    </w:div>
    <w:div w:id="51392329">
      <w:bodyDiv w:val="1"/>
      <w:marLeft w:val="0"/>
      <w:marRight w:val="0"/>
      <w:marTop w:val="0"/>
      <w:marBottom w:val="0"/>
      <w:divBdr>
        <w:top w:val="none" w:sz="0" w:space="0" w:color="auto"/>
        <w:left w:val="none" w:sz="0" w:space="0" w:color="auto"/>
        <w:bottom w:val="none" w:sz="0" w:space="0" w:color="auto"/>
        <w:right w:val="none" w:sz="0" w:space="0" w:color="auto"/>
      </w:divBdr>
    </w:div>
    <w:div w:id="51930568">
      <w:bodyDiv w:val="1"/>
      <w:marLeft w:val="0"/>
      <w:marRight w:val="0"/>
      <w:marTop w:val="0"/>
      <w:marBottom w:val="0"/>
      <w:divBdr>
        <w:top w:val="none" w:sz="0" w:space="0" w:color="auto"/>
        <w:left w:val="none" w:sz="0" w:space="0" w:color="auto"/>
        <w:bottom w:val="none" w:sz="0" w:space="0" w:color="auto"/>
        <w:right w:val="none" w:sz="0" w:space="0" w:color="auto"/>
      </w:divBdr>
    </w:div>
    <w:div w:id="53282263">
      <w:bodyDiv w:val="1"/>
      <w:marLeft w:val="0"/>
      <w:marRight w:val="0"/>
      <w:marTop w:val="0"/>
      <w:marBottom w:val="0"/>
      <w:divBdr>
        <w:top w:val="none" w:sz="0" w:space="0" w:color="auto"/>
        <w:left w:val="none" w:sz="0" w:space="0" w:color="auto"/>
        <w:bottom w:val="none" w:sz="0" w:space="0" w:color="auto"/>
        <w:right w:val="none" w:sz="0" w:space="0" w:color="auto"/>
      </w:divBdr>
    </w:div>
    <w:div w:id="54206487">
      <w:bodyDiv w:val="1"/>
      <w:marLeft w:val="0"/>
      <w:marRight w:val="0"/>
      <w:marTop w:val="0"/>
      <w:marBottom w:val="0"/>
      <w:divBdr>
        <w:top w:val="none" w:sz="0" w:space="0" w:color="auto"/>
        <w:left w:val="none" w:sz="0" w:space="0" w:color="auto"/>
        <w:bottom w:val="none" w:sz="0" w:space="0" w:color="auto"/>
        <w:right w:val="none" w:sz="0" w:space="0" w:color="auto"/>
      </w:divBdr>
    </w:div>
    <w:div w:id="55125583">
      <w:bodyDiv w:val="1"/>
      <w:marLeft w:val="0"/>
      <w:marRight w:val="0"/>
      <w:marTop w:val="0"/>
      <w:marBottom w:val="0"/>
      <w:divBdr>
        <w:top w:val="none" w:sz="0" w:space="0" w:color="auto"/>
        <w:left w:val="none" w:sz="0" w:space="0" w:color="auto"/>
        <w:bottom w:val="none" w:sz="0" w:space="0" w:color="auto"/>
        <w:right w:val="none" w:sz="0" w:space="0" w:color="auto"/>
      </w:divBdr>
    </w:div>
    <w:div w:id="55663461">
      <w:bodyDiv w:val="1"/>
      <w:marLeft w:val="0"/>
      <w:marRight w:val="0"/>
      <w:marTop w:val="0"/>
      <w:marBottom w:val="0"/>
      <w:divBdr>
        <w:top w:val="none" w:sz="0" w:space="0" w:color="auto"/>
        <w:left w:val="none" w:sz="0" w:space="0" w:color="auto"/>
        <w:bottom w:val="none" w:sz="0" w:space="0" w:color="auto"/>
        <w:right w:val="none" w:sz="0" w:space="0" w:color="auto"/>
      </w:divBdr>
    </w:div>
    <w:div w:id="58065805">
      <w:bodyDiv w:val="1"/>
      <w:marLeft w:val="0"/>
      <w:marRight w:val="0"/>
      <w:marTop w:val="0"/>
      <w:marBottom w:val="0"/>
      <w:divBdr>
        <w:top w:val="none" w:sz="0" w:space="0" w:color="auto"/>
        <w:left w:val="none" w:sz="0" w:space="0" w:color="auto"/>
        <w:bottom w:val="none" w:sz="0" w:space="0" w:color="auto"/>
        <w:right w:val="none" w:sz="0" w:space="0" w:color="auto"/>
      </w:divBdr>
    </w:div>
    <w:div w:id="58602053">
      <w:bodyDiv w:val="1"/>
      <w:marLeft w:val="0"/>
      <w:marRight w:val="0"/>
      <w:marTop w:val="0"/>
      <w:marBottom w:val="0"/>
      <w:divBdr>
        <w:top w:val="none" w:sz="0" w:space="0" w:color="auto"/>
        <w:left w:val="none" w:sz="0" w:space="0" w:color="auto"/>
        <w:bottom w:val="none" w:sz="0" w:space="0" w:color="auto"/>
        <w:right w:val="none" w:sz="0" w:space="0" w:color="auto"/>
      </w:divBdr>
    </w:div>
    <w:div w:id="60367297">
      <w:bodyDiv w:val="1"/>
      <w:marLeft w:val="0"/>
      <w:marRight w:val="0"/>
      <w:marTop w:val="0"/>
      <w:marBottom w:val="0"/>
      <w:divBdr>
        <w:top w:val="none" w:sz="0" w:space="0" w:color="auto"/>
        <w:left w:val="none" w:sz="0" w:space="0" w:color="auto"/>
        <w:bottom w:val="none" w:sz="0" w:space="0" w:color="auto"/>
        <w:right w:val="none" w:sz="0" w:space="0" w:color="auto"/>
      </w:divBdr>
    </w:div>
    <w:div w:id="63256999">
      <w:bodyDiv w:val="1"/>
      <w:marLeft w:val="0"/>
      <w:marRight w:val="0"/>
      <w:marTop w:val="0"/>
      <w:marBottom w:val="0"/>
      <w:divBdr>
        <w:top w:val="none" w:sz="0" w:space="0" w:color="auto"/>
        <w:left w:val="none" w:sz="0" w:space="0" w:color="auto"/>
        <w:bottom w:val="none" w:sz="0" w:space="0" w:color="auto"/>
        <w:right w:val="none" w:sz="0" w:space="0" w:color="auto"/>
      </w:divBdr>
    </w:div>
    <w:div w:id="65225504">
      <w:bodyDiv w:val="1"/>
      <w:marLeft w:val="0"/>
      <w:marRight w:val="0"/>
      <w:marTop w:val="0"/>
      <w:marBottom w:val="0"/>
      <w:divBdr>
        <w:top w:val="none" w:sz="0" w:space="0" w:color="auto"/>
        <w:left w:val="none" w:sz="0" w:space="0" w:color="auto"/>
        <w:bottom w:val="none" w:sz="0" w:space="0" w:color="auto"/>
        <w:right w:val="none" w:sz="0" w:space="0" w:color="auto"/>
      </w:divBdr>
    </w:div>
    <w:div w:id="66729712">
      <w:bodyDiv w:val="1"/>
      <w:marLeft w:val="0"/>
      <w:marRight w:val="0"/>
      <w:marTop w:val="0"/>
      <w:marBottom w:val="0"/>
      <w:divBdr>
        <w:top w:val="none" w:sz="0" w:space="0" w:color="auto"/>
        <w:left w:val="none" w:sz="0" w:space="0" w:color="auto"/>
        <w:bottom w:val="none" w:sz="0" w:space="0" w:color="auto"/>
        <w:right w:val="none" w:sz="0" w:space="0" w:color="auto"/>
      </w:divBdr>
    </w:div>
    <w:div w:id="68507292">
      <w:bodyDiv w:val="1"/>
      <w:marLeft w:val="0"/>
      <w:marRight w:val="0"/>
      <w:marTop w:val="0"/>
      <w:marBottom w:val="0"/>
      <w:divBdr>
        <w:top w:val="none" w:sz="0" w:space="0" w:color="auto"/>
        <w:left w:val="none" w:sz="0" w:space="0" w:color="auto"/>
        <w:bottom w:val="none" w:sz="0" w:space="0" w:color="auto"/>
        <w:right w:val="none" w:sz="0" w:space="0" w:color="auto"/>
      </w:divBdr>
    </w:div>
    <w:div w:id="69353764">
      <w:bodyDiv w:val="1"/>
      <w:marLeft w:val="0"/>
      <w:marRight w:val="0"/>
      <w:marTop w:val="0"/>
      <w:marBottom w:val="0"/>
      <w:divBdr>
        <w:top w:val="none" w:sz="0" w:space="0" w:color="auto"/>
        <w:left w:val="none" w:sz="0" w:space="0" w:color="auto"/>
        <w:bottom w:val="none" w:sz="0" w:space="0" w:color="auto"/>
        <w:right w:val="none" w:sz="0" w:space="0" w:color="auto"/>
      </w:divBdr>
    </w:div>
    <w:div w:id="69742903">
      <w:bodyDiv w:val="1"/>
      <w:marLeft w:val="0"/>
      <w:marRight w:val="0"/>
      <w:marTop w:val="0"/>
      <w:marBottom w:val="0"/>
      <w:divBdr>
        <w:top w:val="none" w:sz="0" w:space="0" w:color="auto"/>
        <w:left w:val="none" w:sz="0" w:space="0" w:color="auto"/>
        <w:bottom w:val="none" w:sz="0" w:space="0" w:color="auto"/>
        <w:right w:val="none" w:sz="0" w:space="0" w:color="auto"/>
      </w:divBdr>
    </w:div>
    <w:div w:id="70205737">
      <w:bodyDiv w:val="1"/>
      <w:marLeft w:val="0"/>
      <w:marRight w:val="0"/>
      <w:marTop w:val="0"/>
      <w:marBottom w:val="0"/>
      <w:divBdr>
        <w:top w:val="none" w:sz="0" w:space="0" w:color="auto"/>
        <w:left w:val="none" w:sz="0" w:space="0" w:color="auto"/>
        <w:bottom w:val="none" w:sz="0" w:space="0" w:color="auto"/>
        <w:right w:val="none" w:sz="0" w:space="0" w:color="auto"/>
      </w:divBdr>
    </w:div>
    <w:div w:id="74714793">
      <w:bodyDiv w:val="1"/>
      <w:marLeft w:val="0"/>
      <w:marRight w:val="0"/>
      <w:marTop w:val="0"/>
      <w:marBottom w:val="0"/>
      <w:divBdr>
        <w:top w:val="none" w:sz="0" w:space="0" w:color="auto"/>
        <w:left w:val="none" w:sz="0" w:space="0" w:color="auto"/>
        <w:bottom w:val="none" w:sz="0" w:space="0" w:color="auto"/>
        <w:right w:val="none" w:sz="0" w:space="0" w:color="auto"/>
      </w:divBdr>
    </w:div>
    <w:div w:id="75397551">
      <w:bodyDiv w:val="1"/>
      <w:marLeft w:val="0"/>
      <w:marRight w:val="0"/>
      <w:marTop w:val="0"/>
      <w:marBottom w:val="0"/>
      <w:divBdr>
        <w:top w:val="none" w:sz="0" w:space="0" w:color="auto"/>
        <w:left w:val="none" w:sz="0" w:space="0" w:color="auto"/>
        <w:bottom w:val="none" w:sz="0" w:space="0" w:color="auto"/>
        <w:right w:val="none" w:sz="0" w:space="0" w:color="auto"/>
      </w:divBdr>
    </w:div>
    <w:div w:id="75439143">
      <w:bodyDiv w:val="1"/>
      <w:marLeft w:val="0"/>
      <w:marRight w:val="0"/>
      <w:marTop w:val="0"/>
      <w:marBottom w:val="0"/>
      <w:divBdr>
        <w:top w:val="none" w:sz="0" w:space="0" w:color="auto"/>
        <w:left w:val="none" w:sz="0" w:space="0" w:color="auto"/>
        <w:bottom w:val="none" w:sz="0" w:space="0" w:color="auto"/>
        <w:right w:val="none" w:sz="0" w:space="0" w:color="auto"/>
      </w:divBdr>
    </w:div>
    <w:div w:id="76758311">
      <w:bodyDiv w:val="1"/>
      <w:marLeft w:val="0"/>
      <w:marRight w:val="0"/>
      <w:marTop w:val="0"/>
      <w:marBottom w:val="0"/>
      <w:divBdr>
        <w:top w:val="none" w:sz="0" w:space="0" w:color="auto"/>
        <w:left w:val="none" w:sz="0" w:space="0" w:color="auto"/>
        <w:bottom w:val="none" w:sz="0" w:space="0" w:color="auto"/>
        <w:right w:val="none" w:sz="0" w:space="0" w:color="auto"/>
      </w:divBdr>
    </w:div>
    <w:div w:id="76945235">
      <w:bodyDiv w:val="1"/>
      <w:marLeft w:val="0"/>
      <w:marRight w:val="0"/>
      <w:marTop w:val="0"/>
      <w:marBottom w:val="0"/>
      <w:divBdr>
        <w:top w:val="none" w:sz="0" w:space="0" w:color="auto"/>
        <w:left w:val="none" w:sz="0" w:space="0" w:color="auto"/>
        <w:bottom w:val="none" w:sz="0" w:space="0" w:color="auto"/>
        <w:right w:val="none" w:sz="0" w:space="0" w:color="auto"/>
      </w:divBdr>
    </w:div>
    <w:div w:id="77333673">
      <w:bodyDiv w:val="1"/>
      <w:marLeft w:val="0"/>
      <w:marRight w:val="0"/>
      <w:marTop w:val="0"/>
      <w:marBottom w:val="0"/>
      <w:divBdr>
        <w:top w:val="none" w:sz="0" w:space="0" w:color="auto"/>
        <w:left w:val="none" w:sz="0" w:space="0" w:color="auto"/>
        <w:bottom w:val="none" w:sz="0" w:space="0" w:color="auto"/>
        <w:right w:val="none" w:sz="0" w:space="0" w:color="auto"/>
      </w:divBdr>
    </w:div>
    <w:div w:id="77756890">
      <w:bodyDiv w:val="1"/>
      <w:marLeft w:val="0"/>
      <w:marRight w:val="0"/>
      <w:marTop w:val="0"/>
      <w:marBottom w:val="0"/>
      <w:divBdr>
        <w:top w:val="none" w:sz="0" w:space="0" w:color="auto"/>
        <w:left w:val="none" w:sz="0" w:space="0" w:color="auto"/>
        <w:bottom w:val="none" w:sz="0" w:space="0" w:color="auto"/>
        <w:right w:val="none" w:sz="0" w:space="0" w:color="auto"/>
      </w:divBdr>
    </w:div>
    <w:div w:id="80491679">
      <w:bodyDiv w:val="1"/>
      <w:marLeft w:val="0"/>
      <w:marRight w:val="0"/>
      <w:marTop w:val="0"/>
      <w:marBottom w:val="0"/>
      <w:divBdr>
        <w:top w:val="none" w:sz="0" w:space="0" w:color="auto"/>
        <w:left w:val="none" w:sz="0" w:space="0" w:color="auto"/>
        <w:bottom w:val="none" w:sz="0" w:space="0" w:color="auto"/>
        <w:right w:val="none" w:sz="0" w:space="0" w:color="auto"/>
      </w:divBdr>
    </w:div>
    <w:div w:id="80759648">
      <w:bodyDiv w:val="1"/>
      <w:marLeft w:val="0"/>
      <w:marRight w:val="0"/>
      <w:marTop w:val="0"/>
      <w:marBottom w:val="0"/>
      <w:divBdr>
        <w:top w:val="none" w:sz="0" w:space="0" w:color="auto"/>
        <w:left w:val="none" w:sz="0" w:space="0" w:color="auto"/>
        <w:bottom w:val="none" w:sz="0" w:space="0" w:color="auto"/>
        <w:right w:val="none" w:sz="0" w:space="0" w:color="auto"/>
      </w:divBdr>
    </w:div>
    <w:div w:id="80874780">
      <w:bodyDiv w:val="1"/>
      <w:marLeft w:val="0"/>
      <w:marRight w:val="0"/>
      <w:marTop w:val="0"/>
      <w:marBottom w:val="0"/>
      <w:divBdr>
        <w:top w:val="none" w:sz="0" w:space="0" w:color="auto"/>
        <w:left w:val="none" w:sz="0" w:space="0" w:color="auto"/>
        <w:bottom w:val="none" w:sz="0" w:space="0" w:color="auto"/>
        <w:right w:val="none" w:sz="0" w:space="0" w:color="auto"/>
      </w:divBdr>
    </w:div>
    <w:div w:id="81075830">
      <w:bodyDiv w:val="1"/>
      <w:marLeft w:val="0"/>
      <w:marRight w:val="0"/>
      <w:marTop w:val="0"/>
      <w:marBottom w:val="0"/>
      <w:divBdr>
        <w:top w:val="none" w:sz="0" w:space="0" w:color="auto"/>
        <w:left w:val="none" w:sz="0" w:space="0" w:color="auto"/>
        <w:bottom w:val="none" w:sz="0" w:space="0" w:color="auto"/>
        <w:right w:val="none" w:sz="0" w:space="0" w:color="auto"/>
      </w:divBdr>
    </w:div>
    <w:div w:id="81264917">
      <w:bodyDiv w:val="1"/>
      <w:marLeft w:val="0"/>
      <w:marRight w:val="0"/>
      <w:marTop w:val="0"/>
      <w:marBottom w:val="0"/>
      <w:divBdr>
        <w:top w:val="none" w:sz="0" w:space="0" w:color="auto"/>
        <w:left w:val="none" w:sz="0" w:space="0" w:color="auto"/>
        <w:bottom w:val="none" w:sz="0" w:space="0" w:color="auto"/>
        <w:right w:val="none" w:sz="0" w:space="0" w:color="auto"/>
      </w:divBdr>
    </w:div>
    <w:div w:id="87238249">
      <w:bodyDiv w:val="1"/>
      <w:marLeft w:val="0"/>
      <w:marRight w:val="0"/>
      <w:marTop w:val="0"/>
      <w:marBottom w:val="0"/>
      <w:divBdr>
        <w:top w:val="none" w:sz="0" w:space="0" w:color="auto"/>
        <w:left w:val="none" w:sz="0" w:space="0" w:color="auto"/>
        <w:bottom w:val="none" w:sz="0" w:space="0" w:color="auto"/>
        <w:right w:val="none" w:sz="0" w:space="0" w:color="auto"/>
      </w:divBdr>
    </w:div>
    <w:div w:id="88502599">
      <w:bodyDiv w:val="1"/>
      <w:marLeft w:val="0"/>
      <w:marRight w:val="0"/>
      <w:marTop w:val="0"/>
      <w:marBottom w:val="0"/>
      <w:divBdr>
        <w:top w:val="none" w:sz="0" w:space="0" w:color="auto"/>
        <w:left w:val="none" w:sz="0" w:space="0" w:color="auto"/>
        <w:bottom w:val="none" w:sz="0" w:space="0" w:color="auto"/>
        <w:right w:val="none" w:sz="0" w:space="0" w:color="auto"/>
      </w:divBdr>
    </w:div>
    <w:div w:id="88549652">
      <w:bodyDiv w:val="1"/>
      <w:marLeft w:val="0"/>
      <w:marRight w:val="0"/>
      <w:marTop w:val="0"/>
      <w:marBottom w:val="0"/>
      <w:divBdr>
        <w:top w:val="none" w:sz="0" w:space="0" w:color="auto"/>
        <w:left w:val="none" w:sz="0" w:space="0" w:color="auto"/>
        <w:bottom w:val="none" w:sz="0" w:space="0" w:color="auto"/>
        <w:right w:val="none" w:sz="0" w:space="0" w:color="auto"/>
      </w:divBdr>
    </w:div>
    <w:div w:id="88696869">
      <w:bodyDiv w:val="1"/>
      <w:marLeft w:val="0"/>
      <w:marRight w:val="0"/>
      <w:marTop w:val="0"/>
      <w:marBottom w:val="0"/>
      <w:divBdr>
        <w:top w:val="none" w:sz="0" w:space="0" w:color="auto"/>
        <w:left w:val="none" w:sz="0" w:space="0" w:color="auto"/>
        <w:bottom w:val="none" w:sz="0" w:space="0" w:color="auto"/>
        <w:right w:val="none" w:sz="0" w:space="0" w:color="auto"/>
      </w:divBdr>
    </w:div>
    <w:div w:id="89618842">
      <w:bodyDiv w:val="1"/>
      <w:marLeft w:val="0"/>
      <w:marRight w:val="0"/>
      <w:marTop w:val="0"/>
      <w:marBottom w:val="0"/>
      <w:divBdr>
        <w:top w:val="none" w:sz="0" w:space="0" w:color="auto"/>
        <w:left w:val="none" w:sz="0" w:space="0" w:color="auto"/>
        <w:bottom w:val="none" w:sz="0" w:space="0" w:color="auto"/>
        <w:right w:val="none" w:sz="0" w:space="0" w:color="auto"/>
      </w:divBdr>
    </w:div>
    <w:div w:id="89860447">
      <w:bodyDiv w:val="1"/>
      <w:marLeft w:val="0"/>
      <w:marRight w:val="0"/>
      <w:marTop w:val="0"/>
      <w:marBottom w:val="0"/>
      <w:divBdr>
        <w:top w:val="none" w:sz="0" w:space="0" w:color="auto"/>
        <w:left w:val="none" w:sz="0" w:space="0" w:color="auto"/>
        <w:bottom w:val="none" w:sz="0" w:space="0" w:color="auto"/>
        <w:right w:val="none" w:sz="0" w:space="0" w:color="auto"/>
      </w:divBdr>
    </w:div>
    <w:div w:id="90513848">
      <w:bodyDiv w:val="1"/>
      <w:marLeft w:val="0"/>
      <w:marRight w:val="0"/>
      <w:marTop w:val="0"/>
      <w:marBottom w:val="0"/>
      <w:divBdr>
        <w:top w:val="none" w:sz="0" w:space="0" w:color="auto"/>
        <w:left w:val="none" w:sz="0" w:space="0" w:color="auto"/>
        <w:bottom w:val="none" w:sz="0" w:space="0" w:color="auto"/>
        <w:right w:val="none" w:sz="0" w:space="0" w:color="auto"/>
      </w:divBdr>
    </w:div>
    <w:div w:id="90515120">
      <w:bodyDiv w:val="1"/>
      <w:marLeft w:val="0"/>
      <w:marRight w:val="0"/>
      <w:marTop w:val="0"/>
      <w:marBottom w:val="0"/>
      <w:divBdr>
        <w:top w:val="none" w:sz="0" w:space="0" w:color="auto"/>
        <w:left w:val="none" w:sz="0" w:space="0" w:color="auto"/>
        <w:bottom w:val="none" w:sz="0" w:space="0" w:color="auto"/>
        <w:right w:val="none" w:sz="0" w:space="0" w:color="auto"/>
      </w:divBdr>
    </w:div>
    <w:div w:id="92671270">
      <w:bodyDiv w:val="1"/>
      <w:marLeft w:val="0"/>
      <w:marRight w:val="0"/>
      <w:marTop w:val="0"/>
      <w:marBottom w:val="0"/>
      <w:divBdr>
        <w:top w:val="none" w:sz="0" w:space="0" w:color="auto"/>
        <w:left w:val="none" w:sz="0" w:space="0" w:color="auto"/>
        <w:bottom w:val="none" w:sz="0" w:space="0" w:color="auto"/>
        <w:right w:val="none" w:sz="0" w:space="0" w:color="auto"/>
      </w:divBdr>
    </w:div>
    <w:div w:id="92823853">
      <w:bodyDiv w:val="1"/>
      <w:marLeft w:val="0"/>
      <w:marRight w:val="0"/>
      <w:marTop w:val="0"/>
      <w:marBottom w:val="0"/>
      <w:divBdr>
        <w:top w:val="none" w:sz="0" w:space="0" w:color="auto"/>
        <w:left w:val="none" w:sz="0" w:space="0" w:color="auto"/>
        <w:bottom w:val="none" w:sz="0" w:space="0" w:color="auto"/>
        <w:right w:val="none" w:sz="0" w:space="0" w:color="auto"/>
      </w:divBdr>
    </w:div>
    <w:div w:id="95908530">
      <w:bodyDiv w:val="1"/>
      <w:marLeft w:val="0"/>
      <w:marRight w:val="0"/>
      <w:marTop w:val="0"/>
      <w:marBottom w:val="0"/>
      <w:divBdr>
        <w:top w:val="none" w:sz="0" w:space="0" w:color="auto"/>
        <w:left w:val="none" w:sz="0" w:space="0" w:color="auto"/>
        <w:bottom w:val="none" w:sz="0" w:space="0" w:color="auto"/>
        <w:right w:val="none" w:sz="0" w:space="0" w:color="auto"/>
      </w:divBdr>
    </w:div>
    <w:div w:id="99031847">
      <w:bodyDiv w:val="1"/>
      <w:marLeft w:val="0"/>
      <w:marRight w:val="0"/>
      <w:marTop w:val="0"/>
      <w:marBottom w:val="0"/>
      <w:divBdr>
        <w:top w:val="none" w:sz="0" w:space="0" w:color="auto"/>
        <w:left w:val="none" w:sz="0" w:space="0" w:color="auto"/>
        <w:bottom w:val="none" w:sz="0" w:space="0" w:color="auto"/>
        <w:right w:val="none" w:sz="0" w:space="0" w:color="auto"/>
      </w:divBdr>
    </w:div>
    <w:div w:id="99574979">
      <w:bodyDiv w:val="1"/>
      <w:marLeft w:val="0"/>
      <w:marRight w:val="0"/>
      <w:marTop w:val="0"/>
      <w:marBottom w:val="0"/>
      <w:divBdr>
        <w:top w:val="none" w:sz="0" w:space="0" w:color="auto"/>
        <w:left w:val="none" w:sz="0" w:space="0" w:color="auto"/>
        <w:bottom w:val="none" w:sz="0" w:space="0" w:color="auto"/>
        <w:right w:val="none" w:sz="0" w:space="0" w:color="auto"/>
      </w:divBdr>
    </w:div>
    <w:div w:id="99646529">
      <w:bodyDiv w:val="1"/>
      <w:marLeft w:val="0"/>
      <w:marRight w:val="0"/>
      <w:marTop w:val="0"/>
      <w:marBottom w:val="0"/>
      <w:divBdr>
        <w:top w:val="none" w:sz="0" w:space="0" w:color="auto"/>
        <w:left w:val="none" w:sz="0" w:space="0" w:color="auto"/>
        <w:bottom w:val="none" w:sz="0" w:space="0" w:color="auto"/>
        <w:right w:val="none" w:sz="0" w:space="0" w:color="auto"/>
      </w:divBdr>
    </w:div>
    <w:div w:id="101388058">
      <w:bodyDiv w:val="1"/>
      <w:marLeft w:val="0"/>
      <w:marRight w:val="0"/>
      <w:marTop w:val="0"/>
      <w:marBottom w:val="0"/>
      <w:divBdr>
        <w:top w:val="none" w:sz="0" w:space="0" w:color="auto"/>
        <w:left w:val="none" w:sz="0" w:space="0" w:color="auto"/>
        <w:bottom w:val="none" w:sz="0" w:space="0" w:color="auto"/>
        <w:right w:val="none" w:sz="0" w:space="0" w:color="auto"/>
      </w:divBdr>
    </w:div>
    <w:div w:id="103381147">
      <w:bodyDiv w:val="1"/>
      <w:marLeft w:val="0"/>
      <w:marRight w:val="0"/>
      <w:marTop w:val="0"/>
      <w:marBottom w:val="0"/>
      <w:divBdr>
        <w:top w:val="none" w:sz="0" w:space="0" w:color="auto"/>
        <w:left w:val="none" w:sz="0" w:space="0" w:color="auto"/>
        <w:bottom w:val="none" w:sz="0" w:space="0" w:color="auto"/>
        <w:right w:val="none" w:sz="0" w:space="0" w:color="auto"/>
      </w:divBdr>
    </w:div>
    <w:div w:id="106700292">
      <w:bodyDiv w:val="1"/>
      <w:marLeft w:val="0"/>
      <w:marRight w:val="0"/>
      <w:marTop w:val="0"/>
      <w:marBottom w:val="0"/>
      <w:divBdr>
        <w:top w:val="none" w:sz="0" w:space="0" w:color="auto"/>
        <w:left w:val="none" w:sz="0" w:space="0" w:color="auto"/>
        <w:bottom w:val="none" w:sz="0" w:space="0" w:color="auto"/>
        <w:right w:val="none" w:sz="0" w:space="0" w:color="auto"/>
      </w:divBdr>
    </w:div>
    <w:div w:id="108089099">
      <w:bodyDiv w:val="1"/>
      <w:marLeft w:val="0"/>
      <w:marRight w:val="0"/>
      <w:marTop w:val="0"/>
      <w:marBottom w:val="0"/>
      <w:divBdr>
        <w:top w:val="none" w:sz="0" w:space="0" w:color="auto"/>
        <w:left w:val="none" w:sz="0" w:space="0" w:color="auto"/>
        <w:bottom w:val="none" w:sz="0" w:space="0" w:color="auto"/>
        <w:right w:val="none" w:sz="0" w:space="0" w:color="auto"/>
      </w:divBdr>
    </w:div>
    <w:div w:id="108277382">
      <w:bodyDiv w:val="1"/>
      <w:marLeft w:val="0"/>
      <w:marRight w:val="0"/>
      <w:marTop w:val="0"/>
      <w:marBottom w:val="0"/>
      <w:divBdr>
        <w:top w:val="none" w:sz="0" w:space="0" w:color="auto"/>
        <w:left w:val="none" w:sz="0" w:space="0" w:color="auto"/>
        <w:bottom w:val="none" w:sz="0" w:space="0" w:color="auto"/>
        <w:right w:val="none" w:sz="0" w:space="0" w:color="auto"/>
      </w:divBdr>
    </w:div>
    <w:div w:id="109135339">
      <w:bodyDiv w:val="1"/>
      <w:marLeft w:val="0"/>
      <w:marRight w:val="0"/>
      <w:marTop w:val="0"/>
      <w:marBottom w:val="0"/>
      <w:divBdr>
        <w:top w:val="none" w:sz="0" w:space="0" w:color="auto"/>
        <w:left w:val="none" w:sz="0" w:space="0" w:color="auto"/>
        <w:bottom w:val="none" w:sz="0" w:space="0" w:color="auto"/>
        <w:right w:val="none" w:sz="0" w:space="0" w:color="auto"/>
      </w:divBdr>
    </w:div>
    <w:div w:id="109475531">
      <w:bodyDiv w:val="1"/>
      <w:marLeft w:val="0"/>
      <w:marRight w:val="0"/>
      <w:marTop w:val="0"/>
      <w:marBottom w:val="0"/>
      <w:divBdr>
        <w:top w:val="none" w:sz="0" w:space="0" w:color="auto"/>
        <w:left w:val="none" w:sz="0" w:space="0" w:color="auto"/>
        <w:bottom w:val="none" w:sz="0" w:space="0" w:color="auto"/>
        <w:right w:val="none" w:sz="0" w:space="0" w:color="auto"/>
      </w:divBdr>
    </w:div>
    <w:div w:id="109664980">
      <w:bodyDiv w:val="1"/>
      <w:marLeft w:val="0"/>
      <w:marRight w:val="0"/>
      <w:marTop w:val="0"/>
      <w:marBottom w:val="0"/>
      <w:divBdr>
        <w:top w:val="none" w:sz="0" w:space="0" w:color="auto"/>
        <w:left w:val="none" w:sz="0" w:space="0" w:color="auto"/>
        <w:bottom w:val="none" w:sz="0" w:space="0" w:color="auto"/>
        <w:right w:val="none" w:sz="0" w:space="0" w:color="auto"/>
      </w:divBdr>
    </w:div>
    <w:div w:id="109783647">
      <w:bodyDiv w:val="1"/>
      <w:marLeft w:val="0"/>
      <w:marRight w:val="0"/>
      <w:marTop w:val="0"/>
      <w:marBottom w:val="0"/>
      <w:divBdr>
        <w:top w:val="none" w:sz="0" w:space="0" w:color="auto"/>
        <w:left w:val="none" w:sz="0" w:space="0" w:color="auto"/>
        <w:bottom w:val="none" w:sz="0" w:space="0" w:color="auto"/>
        <w:right w:val="none" w:sz="0" w:space="0" w:color="auto"/>
      </w:divBdr>
    </w:div>
    <w:div w:id="110051842">
      <w:bodyDiv w:val="1"/>
      <w:marLeft w:val="0"/>
      <w:marRight w:val="0"/>
      <w:marTop w:val="0"/>
      <w:marBottom w:val="0"/>
      <w:divBdr>
        <w:top w:val="none" w:sz="0" w:space="0" w:color="auto"/>
        <w:left w:val="none" w:sz="0" w:space="0" w:color="auto"/>
        <w:bottom w:val="none" w:sz="0" w:space="0" w:color="auto"/>
        <w:right w:val="none" w:sz="0" w:space="0" w:color="auto"/>
      </w:divBdr>
    </w:div>
    <w:div w:id="110369348">
      <w:bodyDiv w:val="1"/>
      <w:marLeft w:val="0"/>
      <w:marRight w:val="0"/>
      <w:marTop w:val="0"/>
      <w:marBottom w:val="0"/>
      <w:divBdr>
        <w:top w:val="none" w:sz="0" w:space="0" w:color="auto"/>
        <w:left w:val="none" w:sz="0" w:space="0" w:color="auto"/>
        <w:bottom w:val="none" w:sz="0" w:space="0" w:color="auto"/>
        <w:right w:val="none" w:sz="0" w:space="0" w:color="auto"/>
      </w:divBdr>
    </w:div>
    <w:div w:id="111441603">
      <w:bodyDiv w:val="1"/>
      <w:marLeft w:val="0"/>
      <w:marRight w:val="0"/>
      <w:marTop w:val="0"/>
      <w:marBottom w:val="0"/>
      <w:divBdr>
        <w:top w:val="none" w:sz="0" w:space="0" w:color="auto"/>
        <w:left w:val="none" w:sz="0" w:space="0" w:color="auto"/>
        <w:bottom w:val="none" w:sz="0" w:space="0" w:color="auto"/>
        <w:right w:val="none" w:sz="0" w:space="0" w:color="auto"/>
      </w:divBdr>
    </w:div>
    <w:div w:id="111629418">
      <w:bodyDiv w:val="1"/>
      <w:marLeft w:val="0"/>
      <w:marRight w:val="0"/>
      <w:marTop w:val="0"/>
      <w:marBottom w:val="0"/>
      <w:divBdr>
        <w:top w:val="none" w:sz="0" w:space="0" w:color="auto"/>
        <w:left w:val="none" w:sz="0" w:space="0" w:color="auto"/>
        <w:bottom w:val="none" w:sz="0" w:space="0" w:color="auto"/>
        <w:right w:val="none" w:sz="0" w:space="0" w:color="auto"/>
      </w:divBdr>
    </w:div>
    <w:div w:id="114257284">
      <w:bodyDiv w:val="1"/>
      <w:marLeft w:val="0"/>
      <w:marRight w:val="0"/>
      <w:marTop w:val="0"/>
      <w:marBottom w:val="0"/>
      <w:divBdr>
        <w:top w:val="none" w:sz="0" w:space="0" w:color="auto"/>
        <w:left w:val="none" w:sz="0" w:space="0" w:color="auto"/>
        <w:bottom w:val="none" w:sz="0" w:space="0" w:color="auto"/>
        <w:right w:val="none" w:sz="0" w:space="0" w:color="auto"/>
      </w:divBdr>
    </w:div>
    <w:div w:id="116799870">
      <w:bodyDiv w:val="1"/>
      <w:marLeft w:val="0"/>
      <w:marRight w:val="0"/>
      <w:marTop w:val="0"/>
      <w:marBottom w:val="0"/>
      <w:divBdr>
        <w:top w:val="none" w:sz="0" w:space="0" w:color="auto"/>
        <w:left w:val="none" w:sz="0" w:space="0" w:color="auto"/>
        <w:bottom w:val="none" w:sz="0" w:space="0" w:color="auto"/>
        <w:right w:val="none" w:sz="0" w:space="0" w:color="auto"/>
      </w:divBdr>
    </w:div>
    <w:div w:id="117458067">
      <w:bodyDiv w:val="1"/>
      <w:marLeft w:val="0"/>
      <w:marRight w:val="0"/>
      <w:marTop w:val="0"/>
      <w:marBottom w:val="0"/>
      <w:divBdr>
        <w:top w:val="none" w:sz="0" w:space="0" w:color="auto"/>
        <w:left w:val="none" w:sz="0" w:space="0" w:color="auto"/>
        <w:bottom w:val="none" w:sz="0" w:space="0" w:color="auto"/>
        <w:right w:val="none" w:sz="0" w:space="0" w:color="auto"/>
      </w:divBdr>
    </w:div>
    <w:div w:id="117726094">
      <w:bodyDiv w:val="1"/>
      <w:marLeft w:val="0"/>
      <w:marRight w:val="0"/>
      <w:marTop w:val="0"/>
      <w:marBottom w:val="0"/>
      <w:divBdr>
        <w:top w:val="none" w:sz="0" w:space="0" w:color="auto"/>
        <w:left w:val="none" w:sz="0" w:space="0" w:color="auto"/>
        <w:bottom w:val="none" w:sz="0" w:space="0" w:color="auto"/>
        <w:right w:val="none" w:sz="0" w:space="0" w:color="auto"/>
      </w:divBdr>
    </w:div>
    <w:div w:id="121729805">
      <w:bodyDiv w:val="1"/>
      <w:marLeft w:val="0"/>
      <w:marRight w:val="0"/>
      <w:marTop w:val="0"/>
      <w:marBottom w:val="0"/>
      <w:divBdr>
        <w:top w:val="none" w:sz="0" w:space="0" w:color="auto"/>
        <w:left w:val="none" w:sz="0" w:space="0" w:color="auto"/>
        <w:bottom w:val="none" w:sz="0" w:space="0" w:color="auto"/>
        <w:right w:val="none" w:sz="0" w:space="0" w:color="auto"/>
      </w:divBdr>
    </w:div>
    <w:div w:id="123424758">
      <w:bodyDiv w:val="1"/>
      <w:marLeft w:val="0"/>
      <w:marRight w:val="0"/>
      <w:marTop w:val="0"/>
      <w:marBottom w:val="0"/>
      <w:divBdr>
        <w:top w:val="none" w:sz="0" w:space="0" w:color="auto"/>
        <w:left w:val="none" w:sz="0" w:space="0" w:color="auto"/>
        <w:bottom w:val="none" w:sz="0" w:space="0" w:color="auto"/>
        <w:right w:val="none" w:sz="0" w:space="0" w:color="auto"/>
      </w:divBdr>
    </w:div>
    <w:div w:id="123502169">
      <w:bodyDiv w:val="1"/>
      <w:marLeft w:val="0"/>
      <w:marRight w:val="0"/>
      <w:marTop w:val="0"/>
      <w:marBottom w:val="0"/>
      <w:divBdr>
        <w:top w:val="none" w:sz="0" w:space="0" w:color="auto"/>
        <w:left w:val="none" w:sz="0" w:space="0" w:color="auto"/>
        <w:bottom w:val="none" w:sz="0" w:space="0" w:color="auto"/>
        <w:right w:val="none" w:sz="0" w:space="0" w:color="auto"/>
      </w:divBdr>
    </w:div>
    <w:div w:id="124542981">
      <w:bodyDiv w:val="1"/>
      <w:marLeft w:val="0"/>
      <w:marRight w:val="0"/>
      <w:marTop w:val="0"/>
      <w:marBottom w:val="0"/>
      <w:divBdr>
        <w:top w:val="none" w:sz="0" w:space="0" w:color="auto"/>
        <w:left w:val="none" w:sz="0" w:space="0" w:color="auto"/>
        <w:bottom w:val="none" w:sz="0" w:space="0" w:color="auto"/>
        <w:right w:val="none" w:sz="0" w:space="0" w:color="auto"/>
      </w:divBdr>
    </w:div>
    <w:div w:id="128284986">
      <w:bodyDiv w:val="1"/>
      <w:marLeft w:val="0"/>
      <w:marRight w:val="0"/>
      <w:marTop w:val="0"/>
      <w:marBottom w:val="0"/>
      <w:divBdr>
        <w:top w:val="none" w:sz="0" w:space="0" w:color="auto"/>
        <w:left w:val="none" w:sz="0" w:space="0" w:color="auto"/>
        <w:bottom w:val="none" w:sz="0" w:space="0" w:color="auto"/>
        <w:right w:val="none" w:sz="0" w:space="0" w:color="auto"/>
      </w:divBdr>
    </w:div>
    <w:div w:id="129323421">
      <w:bodyDiv w:val="1"/>
      <w:marLeft w:val="0"/>
      <w:marRight w:val="0"/>
      <w:marTop w:val="0"/>
      <w:marBottom w:val="0"/>
      <w:divBdr>
        <w:top w:val="none" w:sz="0" w:space="0" w:color="auto"/>
        <w:left w:val="none" w:sz="0" w:space="0" w:color="auto"/>
        <w:bottom w:val="none" w:sz="0" w:space="0" w:color="auto"/>
        <w:right w:val="none" w:sz="0" w:space="0" w:color="auto"/>
      </w:divBdr>
    </w:div>
    <w:div w:id="130902721">
      <w:bodyDiv w:val="1"/>
      <w:marLeft w:val="0"/>
      <w:marRight w:val="0"/>
      <w:marTop w:val="0"/>
      <w:marBottom w:val="0"/>
      <w:divBdr>
        <w:top w:val="none" w:sz="0" w:space="0" w:color="auto"/>
        <w:left w:val="none" w:sz="0" w:space="0" w:color="auto"/>
        <w:bottom w:val="none" w:sz="0" w:space="0" w:color="auto"/>
        <w:right w:val="none" w:sz="0" w:space="0" w:color="auto"/>
      </w:divBdr>
    </w:div>
    <w:div w:id="130947420">
      <w:bodyDiv w:val="1"/>
      <w:marLeft w:val="0"/>
      <w:marRight w:val="0"/>
      <w:marTop w:val="0"/>
      <w:marBottom w:val="0"/>
      <w:divBdr>
        <w:top w:val="none" w:sz="0" w:space="0" w:color="auto"/>
        <w:left w:val="none" w:sz="0" w:space="0" w:color="auto"/>
        <w:bottom w:val="none" w:sz="0" w:space="0" w:color="auto"/>
        <w:right w:val="none" w:sz="0" w:space="0" w:color="auto"/>
      </w:divBdr>
    </w:div>
    <w:div w:id="131099619">
      <w:bodyDiv w:val="1"/>
      <w:marLeft w:val="0"/>
      <w:marRight w:val="0"/>
      <w:marTop w:val="0"/>
      <w:marBottom w:val="0"/>
      <w:divBdr>
        <w:top w:val="none" w:sz="0" w:space="0" w:color="auto"/>
        <w:left w:val="none" w:sz="0" w:space="0" w:color="auto"/>
        <w:bottom w:val="none" w:sz="0" w:space="0" w:color="auto"/>
        <w:right w:val="none" w:sz="0" w:space="0" w:color="auto"/>
      </w:divBdr>
    </w:div>
    <w:div w:id="131799937">
      <w:bodyDiv w:val="1"/>
      <w:marLeft w:val="0"/>
      <w:marRight w:val="0"/>
      <w:marTop w:val="0"/>
      <w:marBottom w:val="0"/>
      <w:divBdr>
        <w:top w:val="none" w:sz="0" w:space="0" w:color="auto"/>
        <w:left w:val="none" w:sz="0" w:space="0" w:color="auto"/>
        <w:bottom w:val="none" w:sz="0" w:space="0" w:color="auto"/>
        <w:right w:val="none" w:sz="0" w:space="0" w:color="auto"/>
      </w:divBdr>
    </w:div>
    <w:div w:id="133642910">
      <w:bodyDiv w:val="1"/>
      <w:marLeft w:val="0"/>
      <w:marRight w:val="0"/>
      <w:marTop w:val="0"/>
      <w:marBottom w:val="0"/>
      <w:divBdr>
        <w:top w:val="none" w:sz="0" w:space="0" w:color="auto"/>
        <w:left w:val="none" w:sz="0" w:space="0" w:color="auto"/>
        <w:bottom w:val="none" w:sz="0" w:space="0" w:color="auto"/>
        <w:right w:val="none" w:sz="0" w:space="0" w:color="auto"/>
      </w:divBdr>
    </w:div>
    <w:div w:id="133760958">
      <w:bodyDiv w:val="1"/>
      <w:marLeft w:val="0"/>
      <w:marRight w:val="0"/>
      <w:marTop w:val="0"/>
      <w:marBottom w:val="0"/>
      <w:divBdr>
        <w:top w:val="none" w:sz="0" w:space="0" w:color="auto"/>
        <w:left w:val="none" w:sz="0" w:space="0" w:color="auto"/>
        <w:bottom w:val="none" w:sz="0" w:space="0" w:color="auto"/>
        <w:right w:val="none" w:sz="0" w:space="0" w:color="auto"/>
      </w:divBdr>
    </w:div>
    <w:div w:id="133987257">
      <w:bodyDiv w:val="1"/>
      <w:marLeft w:val="0"/>
      <w:marRight w:val="0"/>
      <w:marTop w:val="0"/>
      <w:marBottom w:val="0"/>
      <w:divBdr>
        <w:top w:val="none" w:sz="0" w:space="0" w:color="auto"/>
        <w:left w:val="none" w:sz="0" w:space="0" w:color="auto"/>
        <w:bottom w:val="none" w:sz="0" w:space="0" w:color="auto"/>
        <w:right w:val="none" w:sz="0" w:space="0" w:color="auto"/>
      </w:divBdr>
    </w:div>
    <w:div w:id="134373304">
      <w:bodyDiv w:val="1"/>
      <w:marLeft w:val="0"/>
      <w:marRight w:val="0"/>
      <w:marTop w:val="0"/>
      <w:marBottom w:val="0"/>
      <w:divBdr>
        <w:top w:val="none" w:sz="0" w:space="0" w:color="auto"/>
        <w:left w:val="none" w:sz="0" w:space="0" w:color="auto"/>
        <w:bottom w:val="none" w:sz="0" w:space="0" w:color="auto"/>
        <w:right w:val="none" w:sz="0" w:space="0" w:color="auto"/>
      </w:divBdr>
    </w:div>
    <w:div w:id="135416619">
      <w:bodyDiv w:val="1"/>
      <w:marLeft w:val="0"/>
      <w:marRight w:val="0"/>
      <w:marTop w:val="0"/>
      <w:marBottom w:val="0"/>
      <w:divBdr>
        <w:top w:val="none" w:sz="0" w:space="0" w:color="auto"/>
        <w:left w:val="none" w:sz="0" w:space="0" w:color="auto"/>
        <w:bottom w:val="none" w:sz="0" w:space="0" w:color="auto"/>
        <w:right w:val="none" w:sz="0" w:space="0" w:color="auto"/>
      </w:divBdr>
    </w:div>
    <w:div w:id="140464148">
      <w:bodyDiv w:val="1"/>
      <w:marLeft w:val="0"/>
      <w:marRight w:val="0"/>
      <w:marTop w:val="0"/>
      <w:marBottom w:val="0"/>
      <w:divBdr>
        <w:top w:val="none" w:sz="0" w:space="0" w:color="auto"/>
        <w:left w:val="none" w:sz="0" w:space="0" w:color="auto"/>
        <w:bottom w:val="none" w:sz="0" w:space="0" w:color="auto"/>
        <w:right w:val="none" w:sz="0" w:space="0" w:color="auto"/>
      </w:divBdr>
    </w:div>
    <w:div w:id="145172516">
      <w:bodyDiv w:val="1"/>
      <w:marLeft w:val="0"/>
      <w:marRight w:val="0"/>
      <w:marTop w:val="0"/>
      <w:marBottom w:val="0"/>
      <w:divBdr>
        <w:top w:val="none" w:sz="0" w:space="0" w:color="auto"/>
        <w:left w:val="none" w:sz="0" w:space="0" w:color="auto"/>
        <w:bottom w:val="none" w:sz="0" w:space="0" w:color="auto"/>
        <w:right w:val="none" w:sz="0" w:space="0" w:color="auto"/>
      </w:divBdr>
    </w:div>
    <w:div w:id="145632107">
      <w:bodyDiv w:val="1"/>
      <w:marLeft w:val="0"/>
      <w:marRight w:val="0"/>
      <w:marTop w:val="0"/>
      <w:marBottom w:val="0"/>
      <w:divBdr>
        <w:top w:val="none" w:sz="0" w:space="0" w:color="auto"/>
        <w:left w:val="none" w:sz="0" w:space="0" w:color="auto"/>
        <w:bottom w:val="none" w:sz="0" w:space="0" w:color="auto"/>
        <w:right w:val="none" w:sz="0" w:space="0" w:color="auto"/>
      </w:divBdr>
    </w:div>
    <w:div w:id="146754032">
      <w:bodyDiv w:val="1"/>
      <w:marLeft w:val="0"/>
      <w:marRight w:val="0"/>
      <w:marTop w:val="0"/>
      <w:marBottom w:val="0"/>
      <w:divBdr>
        <w:top w:val="none" w:sz="0" w:space="0" w:color="auto"/>
        <w:left w:val="none" w:sz="0" w:space="0" w:color="auto"/>
        <w:bottom w:val="none" w:sz="0" w:space="0" w:color="auto"/>
        <w:right w:val="none" w:sz="0" w:space="0" w:color="auto"/>
      </w:divBdr>
    </w:div>
    <w:div w:id="149291967">
      <w:bodyDiv w:val="1"/>
      <w:marLeft w:val="0"/>
      <w:marRight w:val="0"/>
      <w:marTop w:val="0"/>
      <w:marBottom w:val="0"/>
      <w:divBdr>
        <w:top w:val="none" w:sz="0" w:space="0" w:color="auto"/>
        <w:left w:val="none" w:sz="0" w:space="0" w:color="auto"/>
        <w:bottom w:val="none" w:sz="0" w:space="0" w:color="auto"/>
        <w:right w:val="none" w:sz="0" w:space="0" w:color="auto"/>
      </w:divBdr>
    </w:div>
    <w:div w:id="150026165">
      <w:bodyDiv w:val="1"/>
      <w:marLeft w:val="0"/>
      <w:marRight w:val="0"/>
      <w:marTop w:val="0"/>
      <w:marBottom w:val="0"/>
      <w:divBdr>
        <w:top w:val="none" w:sz="0" w:space="0" w:color="auto"/>
        <w:left w:val="none" w:sz="0" w:space="0" w:color="auto"/>
        <w:bottom w:val="none" w:sz="0" w:space="0" w:color="auto"/>
        <w:right w:val="none" w:sz="0" w:space="0" w:color="auto"/>
      </w:divBdr>
    </w:div>
    <w:div w:id="152646775">
      <w:bodyDiv w:val="1"/>
      <w:marLeft w:val="0"/>
      <w:marRight w:val="0"/>
      <w:marTop w:val="0"/>
      <w:marBottom w:val="0"/>
      <w:divBdr>
        <w:top w:val="none" w:sz="0" w:space="0" w:color="auto"/>
        <w:left w:val="none" w:sz="0" w:space="0" w:color="auto"/>
        <w:bottom w:val="none" w:sz="0" w:space="0" w:color="auto"/>
        <w:right w:val="none" w:sz="0" w:space="0" w:color="auto"/>
      </w:divBdr>
    </w:div>
    <w:div w:id="156385087">
      <w:bodyDiv w:val="1"/>
      <w:marLeft w:val="0"/>
      <w:marRight w:val="0"/>
      <w:marTop w:val="0"/>
      <w:marBottom w:val="0"/>
      <w:divBdr>
        <w:top w:val="none" w:sz="0" w:space="0" w:color="auto"/>
        <w:left w:val="none" w:sz="0" w:space="0" w:color="auto"/>
        <w:bottom w:val="none" w:sz="0" w:space="0" w:color="auto"/>
        <w:right w:val="none" w:sz="0" w:space="0" w:color="auto"/>
      </w:divBdr>
    </w:div>
    <w:div w:id="156917739">
      <w:bodyDiv w:val="1"/>
      <w:marLeft w:val="0"/>
      <w:marRight w:val="0"/>
      <w:marTop w:val="0"/>
      <w:marBottom w:val="0"/>
      <w:divBdr>
        <w:top w:val="none" w:sz="0" w:space="0" w:color="auto"/>
        <w:left w:val="none" w:sz="0" w:space="0" w:color="auto"/>
        <w:bottom w:val="none" w:sz="0" w:space="0" w:color="auto"/>
        <w:right w:val="none" w:sz="0" w:space="0" w:color="auto"/>
      </w:divBdr>
    </w:div>
    <w:div w:id="158036826">
      <w:bodyDiv w:val="1"/>
      <w:marLeft w:val="0"/>
      <w:marRight w:val="0"/>
      <w:marTop w:val="0"/>
      <w:marBottom w:val="0"/>
      <w:divBdr>
        <w:top w:val="none" w:sz="0" w:space="0" w:color="auto"/>
        <w:left w:val="none" w:sz="0" w:space="0" w:color="auto"/>
        <w:bottom w:val="none" w:sz="0" w:space="0" w:color="auto"/>
        <w:right w:val="none" w:sz="0" w:space="0" w:color="auto"/>
      </w:divBdr>
    </w:div>
    <w:div w:id="158428859">
      <w:bodyDiv w:val="1"/>
      <w:marLeft w:val="0"/>
      <w:marRight w:val="0"/>
      <w:marTop w:val="0"/>
      <w:marBottom w:val="0"/>
      <w:divBdr>
        <w:top w:val="none" w:sz="0" w:space="0" w:color="auto"/>
        <w:left w:val="none" w:sz="0" w:space="0" w:color="auto"/>
        <w:bottom w:val="none" w:sz="0" w:space="0" w:color="auto"/>
        <w:right w:val="none" w:sz="0" w:space="0" w:color="auto"/>
      </w:divBdr>
    </w:div>
    <w:div w:id="161167134">
      <w:bodyDiv w:val="1"/>
      <w:marLeft w:val="0"/>
      <w:marRight w:val="0"/>
      <w:marTop w:val="0"/>
      <w:marBottom w:val="0"/>
      <w:divBdr>
        <w:top w:val="none" w:sz="0" w:space="0" w:color="auto"/>
        <w:left w:val="none" w:sz="0" w:space="0" w:color="auto"/>
        <w:bottom w:val="none" w:sz="0" w:space="0" w:color="auto"/>
        <w:right w:val="none" w:sz="0" w:space="0" w:color="auto"/>
      </w:divBdr>
    </w:div>
    <w:div w:id="161358426">
      <w:bodyDiv w:val="1"/>
      <w:marLeft w:val="0"/>
      <w:marRight w:val="0"/>
      <w:marTop w:val="0"/>
      <w:marBottom w:val="0"/>
      <w:divBdr>
        <w:top w:val="none" w:sz="0" w:space="0" w:color="auto"/>
        <w:left w:val="none" w:sz="0" w:space="0" w:color="auto"/>
        <w:bottom w:val="none" w:sz="0" w:space="0" w:color="auto"/>
        <w:right w:val="none" w:sz="0" w:space="0" w:color="auto"/>
      </w:divBdr>
    </w:div>
    <w:div w:id="165944210">
      <w:bodyDiv w:val="1"/>
      <w:marLeft w:val="0"/>
      <w:marRight w:val="0"/>
      <w:marTop w:val="0"/>
      <w:marBottom w:val="0"/>
      <w:divBdr>
        <w:top w:val="none" w:sz="0" w:space="0" w:color="auto"/>
        <w:left w:val="none" w:sz="0" w:space="0" w:color="auto"/>
        <w:bottom w:val="none" w:sz="0" w:space="0" w:color="auto"/>
        <w:right w:val="none" w:sz="0" w:space="0" w:color="auto"/>
      </w:divBdr>
    </w:div>
    <w:div w:id="166214916">
      <w:bodyDiv w:val="1"/>
      <w:marLeft w:val="0"/>
      <w:marRight w:val="0"/>
      <w:marTop w:val="0"/>
      <w:marBottom w:val="0"/>
      <w:divBdr>
        <w:top w:val="none" w:sz="0" w:space="0" w:color="auto"/>
        <w:left w:val="none" w:sz="0" w:space="0" w:color="auto"/>
        <w:bottom w:val="none" w:sz="0" w:space="0" w:color="auto"/>
        <w:right w:val="none" w:sz="0" w:space="0" w:color="auto"/>
      </w:divBdr>
    </w:div>
    <w:div w:id="166217382">
      <w:bodyDiv w:val="1"/>
      <w:marLeft w:val="0"/>
      <w:marRight w:val="0"/>
      <w:marTop w:val="0"/>
      <w:marBottom w:val="0"/>
      <w:divBdr>
        <w:top w:val="none" w:sz="0" w:space="0" w:color="auto"/>
        <w:left w:val="none" w:sz="0" w:space="0" w:color="auto"/>
        <w:bottom w:val="none" w:sz="0" w:space="0" w:color="auto"/>
        <w:right w:val="none" w:sz="0" w:space="0" w:color="auto"/>
      </w:divBdr>
    </w:div>
    <w:div w:id="169561474">
      <w:bodyDiv w:val="1"/>
      <w:marLeft w:val="0"/>
      <w:marRight w:val="0"/>
      <w:marTop w:val="0"/>
      <w:marBottom w:val="0"/>
      <w:divBdr>
        <w:top w:val="none" w:sz="0" w:space="0" w:color="auto"/>
        <w:left w:val="none" w:sz="0" w:space="0" w:color="auto"/>
        <w:bottom w:val="none" w:sz="0" w:space="0" w:color="auto"/>
        <w:right w:val="none" w:sz="0" w:space="0" w:color="auto"/>
      </w:divBdr>
    </w:div>
    <w:div w:id="171186891">
      <w:bodyDiv w:val="1"/>
      <w:marLeft w:val="0"/>
      <w:marRight w:val="0"/>
      <w:marTop w:val="0"/>
      <w:marBottom w:val="0"/>
      <w:divBdr>
        <w:top w:val="none" w:sz="0" w:space="0" w:color="auto"/>
        <w:left w:val="none" w:sz="0" w:space="0" w:color="auto"/>
        <w:bottom w:val="none" w:sz="0" w:space="0" w:color="auto"/>
        <w:right w:val="none" w:sz="0" w:space="0" w:color="auto"/>
      </w:divBdr>
    </w:div>
    <w:div w:id="173303975">
      <w:bodyDiv w:val="1"/>
      <w:marLeft w:val="0"/>
      <w:marRight w:val="0"/>
      <w:marTop w:val="0"/>
      <w:marBottom w:val="0"/>
      <w:divBdr>
        <w:top w:val="none" w:sz="0" w:space="0" w:color="auto"/>
        <w:left w:val="none" w:sz="0" w:space="0" w:color="auto"/>
        <w:bottom w:val="none" w:sz="0" w:space="0" w:color="auto"/>
        <w:right w:val="none" w:sz="0" w:space="0" w:color="auto"/>
      </w:divBdr>
    </w:div>
    <w:div w:id="175270208">
      <w:bodyDiv w:val="1"/>
      <w:marLeft w:val="0"/>
      <w:marRight w:val="0"/>
      <w:marTop w:val="0"/>
      <w:marBottom w:val="0"/>
      <w:divBdr>
        <w:top w:val="none" w:sz="0" w:space="0" w:color="auto"/>
        <w:left w:val="none" w:sz="0" w:space="0" w:color="auto"/>
        <w:bottom w:val="none" w:sz="0" w:space="0" w:color="auto"/>
        <w:right w:val="none" w:sz="0" w:space="0" w:color="auto"/>
      </w:divBdr>
    </w:div>
    <w:div w:id="176501733">
      <w:bodyDiv w:val="1"/>
      <w:marLeft w:val="0"/>
      <w:marRight w:val="0"/>
      <w:marTop w:val="0"/>
      <w:marBottom w:val="0"/>
      <w:divBdr>
        <w:top w:val="none" w:sz="0" w:space="0" w:color="auto"/>
        <w:left w:val="none" w:sz="0" w:space="0" w:color="auto"/>
        <w:bottom w:val="none" w:sz="0" w:space="0" w:color="auto"/>
        <w:right w:val="none" w:sz="0" w:space="0" w:color="auto"/>
      </w:divBdr>
    </w:div>
    <w:div w:id="176702330">
      <w:bodyDiv w:val="1"/>
      <w:marLeft w:val="0"/>
      <w:marRight w:val="0"/>
      <w:marTop w:val="0"/>
      <w:marBottom w:val="0"/>
      <w:divBdr>
        <w:top w:val="none" w:sz="0" w:space="0" w:color="auto"/>
        <w:left w:val="none" w:sz="0" w:space="0" w:color="auto"/>
        <w:bottom w:val="none" w:sz="0" w:space="0" w:color="auto"/>
        <w:right w:val="none" w:sz="0" w:space="0" w:color="auto"/>
      </w:divBdr>
    </w:div>
    <w:div w:id="179858451">
      <w:bodyDiv w:val="1"/>
      <w:marLeft w:val="0"/>
      <w:marRight w:val="0"/>
      <w:marTop w:val="0"/>
      <w:marBottom w:val="0"/>
      <w:divBdr>
        <w:top w:val="none" w:sz="0" w:space="0" w:color="auto"/>
        <w:left w:val="none" w:sz="0" w:space="0" w:color="auto"/>
        <w:bottom w:val="none" w:sz="0" w:space="0" w:color="auto"/>
        <w:right w:val="none" w:sz="0" w:space="0" w:color="auto"/>
      </w:divBdr>
    </w:div>
    <w:div w:id="180440419">
      <w:bodyDiv w:val="1"/>
      <w:marLeft w:val="0"/>
      <w:marRight w:val="0"/>
      <w:marTop w:val="0"/>
      <w:marBottom w:val="0"/>
      <w:divBdr>
        <w:top w:val="none" w:sz="0" w:space="0" w:color="auto"/>
        <w:left w:val="none" w:sz="0" w:space="0" w:color="auto"/>
        <w:bottom w:val="none" w:sz="0" w:space="0" w:color="auto"/>
        <w:right w:val="none" w:sz="0" w:space="0" w:color="auto"/>
      </w:divBdr>
    </w:div>
    <w:div w:id="181213963">
      <w:bodyDiv w:val="1"/>
      <w:marLeft w:val="0"/>
      <w:marRight w:val="0"/>
      <w:marTop w:val="0"/>
      <w:marBottom w:val="0"/>
      <w:divBdr>
        <w:top w:val="none" w:sz="0" w:space="0" w:color="auto"/>
        <w:left w:val="none" w:sz="0" w:space="0" w:color="auto"/>
        <w:bottom w:val="none" w:sz="0" w:space="0" w:color="auto"/>
        <w:right w:val="none" w:sz="0" w:space="0" w:color="auto"/>
      </w:divBdr>
    </w:div>
    <w:div w:id="182943537">
      <w:bodyDiv w:val="1"/>
      <w:marLeft w:val="0"/>
      <w:marRight w:val="0"/>
      <w:marTop w:val="0"/>
      <w:marBottom w:val="0"/>
      <w:divBdr>
        <w:top w:val="none" w:sz="0" w:space="0" w:color="auto"/>
        <w:left w:val="none" w:sz="0" w:space="0" w:color="auto"/>
        <w:bottom w:val="none" w:sz="0" w:space="0" w:color="auto"/>
        <w:right w:val="none" w:sz="0" w:space="0" w:color="auto"/>
      </w:divBdr>
    </w:div>
    <w:div w:id="185406312">
      <w:bodyDiv w:val="1"/>
      <w:marLeft w:val="0"/>
      <w:marRight w:val="0"/>
      <w:marTop w:val="0"/>
      <w:marBottom w:val="0"/>
      <w:divBdr>
        <w:top w:val="none" w:sz="0" w:space="0" w:color="auto"/>
        <w:left w:val="none" w:sz="0" w:space="0" w:color="auto"/>
        <w:bottom w:val="none" w:sz="0" w:space="0" w:color="auto"/>
        <w:right w:val="none" w:sz="0" w:space="0" w:color="auto"/>
      </w:divBdr>
    </w:div>
    <w:div w:id="186917474">
      <w:bodyDiv w:val="1"/>
      <w:marLeft w:val="0"/>
      <w:marRight w:val="0"/>
      <w:marTop w:val="0"/>
      <w:marBottom w:val="0"/>
      <w:divBdr>
        <w:top w:val="none" w:sz="0" w:space="0" w:color="auto"/>
        <w:left w:val="none" w:sz="0" w:space="0" w:color="auto"/>
        <w:bottom w:val="none" w:sz="0" w:space="0" w:color="auto"/>
        <w:right w:val="none" w:sz="0" w:space="0" w:color="auto"/>
      </w:divBdr>
    </w:div>
    <w:div w:id="186989631">
      <w:bodyDiv w:val="1"/>
      <w:marLeft w:val="0"/>
      <w:marRight w:val="0"/>
      <w:marTop w:val="0"/>
      <w:marBottom w:val="0"/>
      <w:divBdr>
        <w:top w:val="none" w:sz="0" w:space="0" w:color="auto"/>
        <w:left w:val="none" w:sz="0" w:space="0" w:color="auto"/>
        <w:bottom w:val="none" w:sz="0" w:space="0" w:color="auto"/>
        <w:right w:val="none" w:sz="0" w:space="0" w:color="auto"/>
      </w:divBdr>
    </w:div>
    <w:div w:id="186993235">
      <w:bodyDiv w:val="1"/>
      <w:marLeft w:val="0"/>
      <w:marRight w:val="0"/>
      <w:marTop w:val="0"/>
      <w:marBottom w:val="0"/>
      <w:divBdr>
        <w:top w:val="none" w:sz="0" w:space="0" w:color="auto"/>
        <w:left w:val="none" w:sz="0" w:space="0" w:color="auto"/>
        <w:bottom w:val="none" w:sz="0" w:space="0" w:color="auto"/>
        <w:right w:val="none" w:sz="0" w:space="0" w:color="auto"/>
      </w:divBdr>
    </w:div>
    <w:div w:id="187529792">
      <w:bodyDiv w:val="1"/>
      <w:marLeft w:val="0"/>
      <w:marRight w:val="0"/>
      <w:marTop w:val="0"/>
      <w:marBottom w:val="0"/>
      <w:divBdr>
        <w:top w:val="none" w:sz="0" w:space="0" w:color="auto"/>
        <w:left w:val="none" w:sz="0" w:space="0" w:color="auto"/>
        <w:bottom w:val="none" w:sz="0" w:space="0" w:color="auto"/>
        <w:right w:val="none" w:sz="0" w:space="0" w:color="auto"/>
      </w:divBdr>
    </w:div>
    <w:div w:id="188569483">
      <w:bodyDiv w:val="1"/>
      <w:marLeft w:val="0"/>
      <w:marRight w:val="0"/>
      <w:marTop w:val="0"/>
      <w:marBottom w:val="0"/>
      <w:divBdr>
        <w:top w:val="none" w:sz="0" w:space="0" w:color="auto"/>
        <w:left w:val="none" w:sz="0" w:space="0" w:color="auto"/>
        <w:bottom w:val="none" w:sz="0" w:space="0" w:color="auto"/>
        <w:right w:val="none" w:sz="0" w:space="0" w:color="auto"/>
      </w:divBdr>
    </w:div>
    <w:div w:id="192575466">
      <w:bodyDiv w:val="1"/>
      <w:marLeft w:val="0"/>
      <w:marRight w:val="0"/>
      <w:marTop w:val="0"/>
      <w:marBottom w:val="0"/>
      <w:divBdr>
        <w:top w:val="none" w:sz="0" w:space="0" w:color="auto"/>
        <w:left w:val="none" w:sz="0" w:space="0" w:color="auto"/>
        <w:bottom w:val="none" w:sz="0" w:space="0" w:color="auto"/>
        <w:right w:val="none" w:sz="0" w:space="0" w:color="auto"/>
      </w:divBdr>
    </w:div>
    <w:div w:id="193344347">
      <w:bodyDiv w:val="1"/>
      <w:marLeft w:val="0"/>
      <w:marRight w:val="0"/>
      <w:marTop w:val="0"/>
      <w:marBottom w:val="0"/>
      <w:divBdr>
        <w:top w:val="none" w:sz="0" w:space="0" w:color="auto"/>
        <w:left w:val="none" w:sz="0" w:space="0" w:color="auto"/>
        <w:bottom w:val="none" w:sz="0" w:space="0" w:color="auto"/>
        <w:right w:val="none" w:sz="0" w:space="0" w:color="auto"/>
      </w:divBdr>
    </w:div>
    <w:div w:id="194659678">
      <w:bodyDiv w:val="1"/>
      <w:marLeft w:val="0"/>
      <w:marRight w:val="0"/>
      <w:marTop w:val="0"/>
      <w:marBottom w:val="0"/>
      <w:divBdr>
        <w:top w:val="none" w:sz="0" w:space="0" w:color="auto"/>
        <w:left w:val="none" w:sz="0" w:space="0" w:color="auto"/>
        <w:bottom w:val="none" w:sz="0" w:space="0" w:color="auto"/>
        <w:right w:val="none" w:sz="0" w:space="0" w:color="auto"/>
      </w:divBdr>
    </w:div>
    <w:div w:id="196621650">
      <w:bodyDiv w:val="1"/>
      <w:marLeft w:val="0"/>
      <w:marRight w:val="0"/>
      <w:marTop w:val="0"/>
      <w:marBottom w:val="0"/>
      <w:divBdr>
        <w:top w:val="none" w:sz="0" w:space="0" w:color="auto"/>
        <w:left w:val="none" w:sz="0" w:space="0" w:color="auto"/>
        <w:bottom w:val="none" w:sz="0" w:space="0" w:color="auto"/>
        <w:right w:val="none" w:sz="0" w:space="0" w:color="auto"/>
      </w:divBdr>
    </w:div>
    <w:div w:id="196892012">
      <w:bodyDiv w:val="1"/>
      <w:marLeft w:val="0"/>
      <w:marRight w:val="0"/>
      <w:marTop w:val="0"/>
      <w:marBottom w:val="0"/>
      <w:divBdr>
        <w:top w:val="none" w:sz="0" w:space="0" w:color="auto"/>
        <w:left w:val="none" w:sz="0" w:space="0" w:color="auto"/>
        <w:bottom w:val="none" w:sz="0" w:space="0" w:color="auto"/>
        <w:right w:val="none" w:sz="0" w:space="0" w:color="auto"/>
      </w:divBdr>
    </w:div>
    <w:div w:id="197746510">
      <w:bodyDiv w:val="1"/>
      <w:marLeft w:val="0"/>
      <w:marRight w:val="0"/>
      <w:marTop w:val="0"/>
      <w:marBottom w:val="0"/>
      <w:divBdr>
        <w:top w:val="none" w:sz="0" w:space="0" w:color="auto"/>
        <w:left w:val="none" w:sz="0" w:space="0" w:color="auto"/>
        <w:bottom w:val="none" w:sz="0" w:space="0" w:color="auto"/>
        <w:right w:val="none" w:sz="0" w:space="0" w:color="auto"/>
      </w:divBdr>
    </w:div>
    <w:div w:id="198393256">
      <w:bodyDiv w:val="1"/>
      <w:marLeft w:val="0"/>
      <w:marRight w:val="0"/>
      <w:marTop w:val="0"/>
      <w:marBottom w:val="0"/>
      <w:divBdr>
        <w:top w:val="none" w:sz="0" w:space="0" w:color="auto"/>
        <w:left w:val="none" w:sz="0" w:space="0" w:color="auto"/>
        <w:bottom w:val="none" w:sz="0" w:space="0" w:color="auto"/>
        <w:right w:val="none" w:sz="0" w:space="0" w:color="auto"/>
      </w:divBdr>
    </w:div>
    <w:div w:id="202717090">
      <w:bodyDiv w:val="1"/>
      <w:marLeft w:val="0"/>
      <w:marRight w:val="0"/>
      <w:marTop w:val="0"/>
      <w:marBottom w:val="0"/>
      <w:divBdr>
        <w:top w:val="none" w:sz="0" w:space="0" w:color="auto"/>
        <w:left w:val="none" w:sz="0" w:space="0" w:color="auto"/>
        <w:bottom w:val="none" w:sz="0" w:space="0" w:color="auto"/>
        <w:right w:val="none" w:sz="0" w:space="0" w:color="auto"/>
      </w:divBdr>
    </w:div>
    <w:div w:id="206063451">
      <w:bodyDiv w:val="1"/>
      <w:marLeft w:val="0"/>
      <w:marRight w:val="0"/>
      <w:marTop w:val="0"/>
      <w:marBottom w:val="0"/>
      <w:divBdr>
        <w:top w:val="none" w:sz="0" w:space="0" w:color="auto"/>
        <w:left w:val="none" w:sz="0" w:space="0" w:color="auto"/>
        <w:bottom w:val="none" w:sz="0" w:space="0" w:color="auto"/>
        <w:right w:val="none" w:sz="0" w:space="0" w:color="auto"/>
      </w:divBdr>
    </w:div>
    <w:div w:id="206111753">
      <w:bodyDiv w:val="1"/>
      <w:marLeft w:val="0"/>
      <w:marRight w:val="0"/>
      <w:marTop w:val="0"/>
      <w:marBottom w:val="0"/>
      <w:divBdr>
        <w:top w:val="none" w:sz="0" w:space="0" w:color="auto"/>
        <w:left w:val="none" w:sz="0" w:space="0" w:color="auto"/>
        <w:bottom w:val="none" w:sz="0" w:space="0" w:color="auto"/>
        <w:right w:val="none" w:sz="0" w:space="0" w:color="auto"/>
      </w:divBdr>
    </w:div>
    <w:div w:id="206261938">
      <w:bodyDiv w:val="1"/>
      <w:marLeft w:val="0"/>
      <w:marRight w:val="0"/>
      <w:marTop w:val="0"/>
      <w:marBottom w:val="0"/>
      <w:divBdr>
        <w:top w:val="none" w:sz="0" w:space="0" w:color="auto"/>
        <w:left w:val="none" w:sz="0" w:space="0" w:color="auto"/>
        <w:bottom w:val="none" w:sz="0" w:space="0" w:color="auto"/>
        <w:right w:val="none" w:sz="0" w:space="0" w:color="auto"/>
      </w:divBdr>
    </w:div>
    <w:div w:id="208539345">
      <w:bodyDiv w:val="1"/>
      <w:marLeft w:val="0"/>
      <w:marRight w:val="0"/>
      <w:marTop w:val="0"/>
      <w:marBottom w:val="0"/>
      <w:divBdr>
        <w:top w:val="none" w:sz="0" w:space="0" w:color="auto"/>
        <w:left w:val="none" w:sz="0" w:space="0" w:color="auto"/>
        <w:bottom w:val="none" w:sz="0" w:space="0" w:color="auto"/>
        <w:right w:val="none" w:sz="0" w:space="0" w:color="auto"/>
      </w:divBdr>
    </w:div>
    <w:div w:id="208804872">
      <w:bodyDiv w:val="1"/>
      <w:marLeft w:val="0"/>
      <w:marRight w:val="0"/>
      <w:marTop w:val="0"/>
      <w:marBottom w:val="0"/>
      <w:divBdr>
        <w:top w:val="none" w:sz="0" w:space="0" w:color="auto"/>
        <w:left w:val="none" w:sz="0" w:space="0" w:color="auto"/>
        <w:bottom w:val="none" w:sz="0" w:space="0" w:color="auto"/>
        <w:right w:val="none" w:sz="0" w:space="0" w:color="auto"/>
      </w:divBdr>
    </w:div>
    <w:div w:id="209416839">
      <w:bodyDiv w:val="1"/>
      <w:marLeft w:val="0"/>
      <w:marRight w:val="0"/>
      <w:marTop w:val="0"/>
      <w:marBottom w:val="0"/>
      <w:divBdr>
        <w:top w:val="none" w:sz="0" w:space="0" w:color="auto"/>
        <w:left w:val="none" w:sz="0" w:space="0" w:color="auto"/>
        <w:bottom w:val="none" w:sz="0" w:space="0" w:color="auto"/>
        <w:right w:val="none" w:sz="0" w:space="0" w:color="auto"/>
      </w:divBdr>
    </w:div>
    <w:div w:id="210388931">
      <w:bodyDiv w:val="1"/>
      <w:marLeft w:val="0"/>
      <w:marRight w:val="0"/>
      <w:marTop w:val="0"/>
      <w:marBottom w:val="0"/>
      <w:divBdr>
        <w:top w:val="none" w:sz="0" w:space="0" w:color="auto"/>
        <w:left w:val="none" w:sz="0" w:space="0" w:color="auto"/>
        <w:bottom w:val="none" w:sz="0" w:space="0" w:color="auto"/>
        <w:right w:val="none" w:sz="0" w:space="0" w:color="auto"/>
      </w:divBdr>
    </w:div>
    <w:div w:id="211967968">
      <w:bodyDiv w:val="1"/>
      <w:marLeft w:val="0"/>
      <w:marRight w:val="0"/>
      <w:marTop w:val="0"/>
      <w:marBottom w:val="0"/>
      <w:divBdr>
        <w:top w:val="none" w:sz="0" w:space="0" w:color="auto"/>
        <w:left w:val="none" w:sz="0" w:space="0" w:color="auto"/>
        <w:bottom w:val="none" w:sz="0" w:space="0" w:color="auto"/>
        <w:right w:val="none" w:sz="0" w:space="0" w:color="auto"/>
      </w:divBdr>
    </w:div>
    <w:div w:id="212354108">
      <w:bodyDiv w:val="1"/>
      <w:marLeft w:val="0"/>
      <w:marRight w:val="0"/>
      <w:marTop w:val="0"/>
      <w:marBottom w:val="0"/>
      <w:divBdr>
        <w:top w:val="none" w:sz="0" w:space="0" w:color="auto"/>
        <w:left w:val="none" w:sz="0" w:space="0" w:color="auto"/>
        <w:bottom w:val="none" w:sz="0" w:space="0" w:color="auto"/>
        <w:right w:val="none" w:sz="0" w:space="0" w:color="auto"/>
      </w:divBdr>
    </w:div>
    <w:div w:id="213734101">
      <w:bodyDiv w:val="1"/>
      <w:marLeft w:val="0"/>
      <w:marRight w:val="0"/>
      <w:marTop w:val="0"/>
      <w:marBottom w:val="0"/>
      <w:divBdr>
        <w:top w:val="none" w:sz="0" w:space="0" w:color="auto"/>
        <w:left w:val="none" w:sz="0" w:space="0" w:color="auto"/>
        <w:bottom w:val="none" w:sz="0" w:space="0" w:color="auto"/>
        <w:right w:val="none" w:sz="0" w:space="0" w:color="auto"/>
      </w:divBdr>
    </w:div>
    <w:div w:id="213738746">
      <w:bodyDiv w:val="1"/>
      <w:marLeft w:val="0"/>
      <w:marRight w:val="0"/>
      <w:marTop w:val="0"/>
      <w:marBottom w:val="0"/>
      <w:divBdr>
        <w:top w:val="none" w:sz="0" w:space="0" w:color="auto"/>
        <w:left w:val="none" w:sz="0" w:space="0" w:color="auto"/>
        <w:bottom w:val="none" w:sz="0" w:space="0" w:color="auto"/>
        <w:right w:val="none" w:sz="0" w:space="0" w:color="auto"/>
      </w:divBdr>
    </w:div>
    <w:div w:id="214201165">
      <w:bodyDiv w:val="1"/>
      <w:marLeft w:val="0"/>
      <w:marRight w:val="0"/>
      <w:marTop w:val="0"/>
      <w:marBottom w:val="0"/>
      <w:divBdr>
        <w:top w:val="none" w:sz="0" w:space="0" w:color="auto"/>
        <w:left w:val="none" w:sz="0" w:space="0" w:color="auto"/>
        <w:bottom w:val="none" w:sz="0" w:space="0" w:color="auto"/>
        <w:right w:val="none" w:sz="0" w:space="0" w:color="auto"/>
      </w:divBdr>
    </w:div>
    <w:div w:id="215434355">
      <w:bodyDiv w:val="1"/>
      <w:marLeft w:val="0"/>
      <w:marRight w:val="0"/>
      <w:marTop w:val="0"/>
      <w:marBottom w:val="0"/>
      <w:divBdr>
        <w:top w:val="none" w:sz="0" w:space="0" w:color="auto"/>
        <w:left w:val="none" w:sz="0" w:space="0" w:color="auto"/>
        <w:bottom w:val="none" w:sz="0" w:space="0" w:color="auto"/>
        <w:right w:val="none" w:sz="0" w:space="0" w:color="auto"/>
      </w:divBdr>
    </w:div>
    <w:div w:id="219751200">
      <w:bodyDiv w:val="1"/>
      <w:marLeft w:val="0"/>
      <w:marRight w:val="0"/>
      <w:marTop w:val="0"/>
      <w:marBottom w:val="0"/>
      <w:divBdr>
        <w:top w:val="none" w:sz="0" w:space="0" w:color="auto"/>
        <w:left w:val="none" w:sz="0" w:space="0" w:color="auto"/>
        <w:bottom w:val="none" w:sz="0" w:space="0" w:color="auto"/>
        <w:right w:val="none" w:sz="0" w:space="0" w:color="auto"/>
      </w:divBdr>
    </w:div>
    <w:div w:id="220487168">
      <w:bodyDiv w:val="1"/>
      <w:marLeft w:val="0"/>
      <w:marRight w:val="0"/>
      <w:marTop w:val="0"/>
      <w:marBottom w:val="0"/>
      <w:divBdr>
        <w:top w:val="none" w:sz="0" w:space="0" w:color="auto"/>
        <w:left w:val="none" w:sz="0" w:space="0" w:color="auto"/>
        <w:bottom w:val="none" w:sz="0" w:space="0" w:color="auto"/>
        <w:right w:val="none" w:sz="0" w:space="0" w:color="auto"/>
      </w:divBdr>
    </w:div>
    <w:div w:id="220865691">
      <w:bodyDiv w:val="1"/>
      <w:marLeft w:val="0"/>
      <w:marRight w:val="0"/>
      <w:marTop w:val="0"/>
      <w:marBottom w:val="0"/>
      <w:divBdr>
        <w:top w:val="none" w:sz="0" w:space="0" w:color="auto"/>
        <w:left w:val="none" w:sz="0" w:space="0" w:color="auto"/>
        <w:bottom w:val="none" w:sz="0" w:space="0" w:color="auto"/>
        <w:right w:val="none" w:sz="0" w:space="0" w:color="auto"/>
      </w:divBdr>
    </w:div>
    <w:div w:id="222259862">
      <w:bodyDiv w:val="1"/>
      <w:marLeft w:val="0"/>
      <w:marRight w:val="0"/>
      <w:marTop w:val="0"/>
      <w:marBottom w:val="0"/>
      <w:divBdr>
        <w:top w:val="none" w:sz="0" w:space="0" w:color="auto"/>
        <w:left w:val="none" w:sz="0" w:space="0" w:color="auto"/>
        <w:bottom w:val="none" w:sz="0" w:space="0" w:color="auto"/>
        <w:right w:val="none" w:sz="0" w:space="0" w:color="auto"/>
      </w:divBdr>
    </w:div>
    <w:div w:id="222760085">
      <w:bodyDiv w:val="1"/>
      <w:marLeft w:val="0"/>
      <w:marRight w:val="0"/>
      <w:marTop w:val="0"/>
      <w:marBottom w:val="0"/>
      <w:divBdr>
        <w:top w:val="none" w:sz="0" w:space="0" w:color="auto"/>
        <w:left w:val="none" w:sz="0" w:space="0" w:color="auto"/>
        <w:bottom w:val="none" w:sz="0" w:space="0" w:color="auto"/>
        <w:right w:val="none" w:sz="0" w:space="0" w:color="auto"/>
      </w:divBdr>
    </w:div>
    <w:div w:id="224218363">
      <w:bodyDiv w:val="1"/>
      <w:marLeft w:val="0"/>
      <w:marRight w:val="0"/>
      <w:marTop w:val="0"/>
      <w:marBottom w:val="0"/>
      <w:divBdr>
        <w:top w:val="none" w:sz="0" w:space="0" w:color="auto"/>
        <w:left w:val="none" w:sz="0" w:space="0" w:color="auto"/>
        <w:bottom w:val="none" w:sz="0" w:space="0" w:color="auto"/>
        <w:right w:val="none" w:sz="0" w:space="0" w:color="auto"/>
      </w:divBdr>
    </w:div>
    <w:div w:id="224339620">
      <w:bodyDiv w:val="1"/>
      <w:marLeft w:val="0"/>
      <w:marRight w:val="0"/>
      <w:marTop w:val="0"/>
      <w:marBottom w:val="0"/>
      <w:divBdr>
        <w:top w:val="none" w:sz="0" w:space="0" w:color="auto"/>
        <w:left w:val="none" w:sz="0" w:space="0" w:color="auto"/>
        <w:bottom w:val="none" w:sz="0" w:space="0" w:color="auto"/>
        <w:right w:val="none" w:sz="0" w:space="0" w:color="auto"/>
      </w:divBdr>
    </w:div>
    <w:div w:id="225145654">
      <w:bodyDiv w:val="1"/>
      <w:marLeft w:val="0"/>
      <w:marRight w:val="0"/>
      <w:marTop w:val="0"/>
      <w:marBottom w:val="0"/>
      <w:divBdr>
        <w:top w:val="none" w:sz="0" w:space="0" w:color="auto"/>
        <w:left w:val="none" w:sz="0" w:space="0" w:color="auto"/>
        <w:bottom w:val="none" w:sz="0" w:space="0" w:color="auto"/>
        <w:right w:val="none" w:sz="0" w:space="0" w:color="auto"/>
      </w:divBdr>
    </w:div>
    <w:div w:id="226455922">
      <w:bodyDiv w:val="1"/>
      <w:marLeft w:val="0"/>
      <w:marRight w:val="0"/>
      <w:marTop w:val="0"/>
      <w:marBottom w:val="0"/>
      <w:divBdr>
        <w:top w:val="none" w:sz="0" w:space="0" w:color="auto"/>
        <w:left w:val="none" w:sz="0" w:space="0" w:color="auto"/>
        <w:bottom w:val="none" w:sz="0" w:space="0" w:color="auto"/>
        <w:right w:val="none" w:sz="0" w:space="0" w:color="auto"/>
      </w:divBdr>
    </w:div>
    <w:div w:id="226693692">
      <w:bodyDiv w:val="1"/>
      <w:marLeft w:val="0"/>
      <w:marRight w:val="0"/>
      <w:marTop w:val="0"/>
      <w:marBottom w:val="0"/>
      <w:divBdr>
        <w:top w:val="none" w:sz="0" w:space="0" w:color="auto"/>
        <w:left w:val="none" w:sz="0" w:space="0" w:color="auto"/>
        <w:bottom w:val="none" w:sz="0" w:space="0" w:color="auto"/>
        <w:right w:val="none" w:sz="0" w:space="0" w:color="auto"/>
      </w:divBdr>
    </w:div>
    <w:div w:id="227767632">
      <w:bodyDiv w:val="1"/>
      <w:marLeft w:val="0"/>
      <w:marRight w:val="0"/>
      <w:marTop w:val="0"/>
      <w:marBottom w:val="0"/>
      <w:divBdr>
        <w:top w:val="none" w:sz="0" w:space="0" w:color="auto"/>
        <w:left w:val="none" w:sz="0" w:space="0" w:color="auto"/>
        <w:bottom w:val="none" w:sz="0" w:space="0" w:color="auto"/>
        <w:right w:val="none" w:sz="0" w:space="0" w:color="auto"/>
      </w:divBdr>
    </w:div>
    <w:div w:id="229661701">
      <w:bodyDiv w:val="1"/>
      <w:marLeft w:val="0"/>
      <w:marRight w:val="0"/>
      <w:marTop w:val="0"/>
      <w:marBottom w:val="0"/>
      <w:divBdr>
        <w:top w:val="none" w:sz="0" w:space="0" w:color="auto"/>
        <w:left w:val="none" w:sz="0" w:space="0" w:color="auto"/>
        <w:bottom w:val="none" w:sz="0" w:space="0" w:color="auto"/>
        <w:right w:val="none" w:sz="0" w:space="0" w:color="auto"/>
      </w:divBdr>
    </w:div>
    <w:div w:id="229779497">
      <w:bodyDiv w:val="1"/>
      <w:marLeft w:val="0"/>
      <w:marRight w:val="0"/>
      <w:marTop w:val="0"/>
      <w:marBottom w:val="0"/>
      <w:divBdr>
        <w:top w:val="none" w:sz="0" w:space="0" w:color="auto"/>
        <w:left w:val="none" w:sz="0" w:space="0" w:color="auto"/>
        <w:bottom w:val="none" w:sz="0" w:space="0" w:color="auto"/>
        <w:right w:val="none" w:sz="0" w:space="0" w:color="auto"/>
      </w:divBdr>
    </w:div>
    <w:div w:id="230165483">
      <w:bodyDiv w:val="1"/>
      <w:marLeft w:val="0"/>
      <w:marRight w:val="0"/>
      <w:marTop w:val="0"/>
      <w:marBottom w:val="0"/>
      <w:divBdr>
        <w:top w:val="none" w:sz="0" w:space="0" w:color="auto"/>
        <w:left w:val="none" w:sz="0" w:space="0" w:color="auto"/>
        <w:bottom w:val="none" w:sz="0" w:space="0" w:color="auto"/>
        <w:right w:val="none" w:sz="0" w:space="0" w:color="auto"/>
      </w:divBdr>
    </w:div>
    <w:div w:id="231355616">
      <w:bodyDiv w:val="1"/>
      <w:marLeft w:val="0"/>
      <w:marRight w:val="0"/>
      <w:marTop w:val="0"/>
      <w:marBottom w:val="0"/>
      <w:divBdr>
        <w:top w:val="none" w:sz="0" w:space="0" w:color="auto"/>
        <w:left w:val="none" w:sz="0" w:space="0" w:color="auto"/>
        <w:bottom w:val="none" w:sz="0" w:space="0" w:color="auto"/>
        <w:right w:val="none" w:sz="0" w:space="0" w:color="auto"/>
      </w:divBdr>
    </w:div>
    <w:div w:id="232281616">
      <w:bodyDiv w:val="1"/>
      <w:marLeft w:val="0"/>
      <w:marRight w:val="0"/>
      <w:marTop w:val="0"/>
      <w:marBottom w:val="0"/>
      <w:divBdr>
        <w:top w:val="none" w:sz="0" w:space="0" w:color="auto"/>
        <w:left w:val="none" w:sz="0" w:space="0" w:color="auto"/>
        <w:bottom w:val="none" w:sz="0" w:space="0" w:color="auto"/>
        <w:right w:val="none" w:sz="0" w:space="0" w:color="auto"/>
      </w:divBdr>
    </w:div>
    <w:div w:id="233777836">
      <w:bodyDiv w:val="1"/>
      <w:marLeft w:val="0"/>
      <w:marRight w:val="0"/>
      <w:marTop w:val="0"/>
      <w:marBottom w:val="0"/>
      <w:divBdr>
        <w:top w:val="none" w:sz="0" w:space="0" w:color="auto"/>
        <w:left w:val="none" w:sz="0" w:space="0" w:color="auto"/>
        <w:bottom w:val="none" w:sz="0" w:space="0" w:color="auto"/>
        <w:right w:val="none" w:sz="0" w:space="0" w:color="auto"/>
      </w:divBdr>
    </w:div>
    <w:div w:id="234559018">
      <w:bodyDiv w:val="1"/>
      <w:marLeft w:val="0"/>
      <w:marRight w:val="0"/>
      <w:marTop w:val="0"/>
      <w:marBottom w:val="0"/>
      <w:divBdr>
        <w:top w:val="none" w:sz="0" w:space="0" w:color="auto"/>
        <w:left w:val="none" w:sz="0" w:space="0" w:color="auto"/>
        <w:bottom w:val="none" w:sz="0" w:space="0" w:color="auto"/>
        <w:right w:val="none" w:sz="0" w:space="0" w:color="auto"/>
      </w:divBdr>
    </w:div>
    <w:div w:id="236599870">
      <w:bodyDiv w:val="1"/>
      <w:marLeft w:val="0"/>
      <w:marRight w:val="0"/>
      <w:marTop w:val="0"/>
      <w:marBottom w:val="0"/>
      <w:divBdr>
        <w:top w:val="none" w:sz="0" w:space="0" w:color="auto"/>
        <w:left w:val="none" w:sz="0" w:space="0" w:color="auto"/>
        <w:bottom w:val="none" w:sz="0" w:space="0" w:color="auto"/>
        <w:right w:val="none" w:sz="0" w:space="0" w:color="auto"/>
      </w:divBdr>
    </w:div>
    <w:div w:id="237835435">
      <w:bodyDiv w:val="1"/>
      <w:marLeft w:val="0"/>
      <w:marRight w:val="0"/>
      <w:marTop w:val="0"/>
      <w:marBottom w:val="0"/>
      <w:divBdr>
        <w:top w:val="none" w:sz="0" w:space="0" w:color="auto"/>
        <w:left w:val="none" w:sz="0" w:space="0" w:color="auto"/>
        <w:bottom w:val="none" w:sz="0" w:space="0" w:color="auto"/>
        <w:right w:val="none" w:sz="0" w:space="0" w:color="auto"/>
      </w:divBdr>
    </w:div>
    <w:div w:id="238835213">
      <w:bodyDiv w:val="1"/>
      <w:marLeft w:val="0"/>
      <w:marRight w:val="0"/>
      <w:marTop w:val="0"/>
      <w:marBottom w:val="0"/>
      <w:divBdr>
        <w:top w:val="none" w:sz="0" w:space="0" w:color="auto"/>
        <w:left w:val="none" w:sz="0" w:space="0" w:color="auto"/>
        <w:bottom w:val="none" w:sz="0" w:space="0" w:color="auto"/>
        <w:right w:val="none" w:sz="0" w:space="0" w:color="auto"/>
      </w:divBdr>
    </w:div>
    <w:div w:id="239141077">
      <w:bodyDiv w:val="1"/>
      <w:marLeft w:val="0"/>
      <w:marRight w:val="0"/>
      <w:marTop w:val="0"/>
      <w:marBottom w:val="0"/>
      <w:divBdr>
        <w:top w:val="none" w:sz="0" w:space="0" w:color="auto"/>
        <w:left w:val="none" w:sz="0" w:space="0" w:color="auto"/>
        <w:bottom w:val="none" w:sz="0" w:space="0" w:color="auto"/>
        <w:right w:val="none" w:sz="0" w:space="0" w:color="auto"/>
      </w:divBdr>
    </w:div>
    <w:div w:id="239490117">
      <w:bodyDiv w:val="1"/>
      <w:marLeft w:val="0"/>
      <w:marRight w:val="0"/>
      <w:marTop w:val="0"/>
      <w:marBottom w:val="0"/>
      <w:divBdr>
        <w:top w:val="none" w:sz="0" w:space="0" w:color="auto"/>
        <w:left w:val="none" w:sz="0" w:space="0" w:color="auto"/>
        <w:bottom w:val="none" w:sz="0" w:space="0" w:color="auto"/>
        <w:right w:val="none" w:sz="0" w:space="0" w:color="auto"/>
      </w:divBdr>
    </w:div>
    <w:div w:id="240600700">
      <w:bodyDiv w:val="1"/>
      <w:marLeft w:val="0"/>
      <w:marRight w:val="0"/>
      <w:marTop w:val="0"/>
      <w:marBottom w:val="0"/>
      <w:divBdr>
        <w:top w:val="none" w:sz="0" w:space="0" w:color="auto"/>
        <w:left w:val="none" w:sz="0" w:space="0" w:color="auto"/>
        <w:bottom w:val="none" w:sz="0" w:space="0" w:color="auto"/>
        <w:right w:val="none" w:sz="0" w:space="0" w:color="auto"/>
      </w:divBdr>
    </w:div>
    <w:div w:id="243807571">
      <w:bodyDiv w:val="1"/>
      <w:marLeft w:val="0"/>
      <w:marRight w:val="0"/>
      <w:marTop w:val="0"/>
      <w:marBottom w:val="0"/>
      <w:divBdr>
        <w:top w:val="none" w:sz="0" w:space="0" w:color="auto"/>
        <w:left w:val="none" w:sz="0" w:space="0" w:color="auto"/>
        <w:bottom w:val="none" w:sz="0" w:space="0" w:color="auto"/>
        <w:right w:val="none" w:sz="0" w:space="0" w:color="auto"/>
      </w:divBdr>
    </w:div>
    <w:div w:id="244146165">
      <w:bodyDiv w:val="1"/>
      <w:marLeft w:val="0"/>
      <w:marRight w:val="0"/>
      <w:marTop w:val="0"/>
      <w:marBottom w:val="0"/>
      <w:divBdr>
        <w:top w:val="none" w:sz="0" w:space="0" w:color="auto"/>
        <w:left w:val="none" w:sz="0" w:space="0" w:color="auto"/>
        <w:bottom w:val="none" w:sz="0" w:space="0" w:color="auto"/>
        <w:right w:val="none" w:sz="0" w:space="0" w:color="auto"/>
      </w:divBdr>
    </w:div>
    <w:div w:id="244608955">
      <w:bodyDiv w:val="1"/>
      <w:marLeft w:val="0"/>
      <w:marRight w:val="0"/>
      <w:marTop w:val="0"/>
      <w:marBottom w:val="0"/>
      <w:divBdr>
        <w:top w:val="none" w:sz="0" w:space="0" w:color="auto"/>
        <w:left w:val="none" w:sz="0" w:space="0" w:color="auto"/>
        <w:bottom w:val="none" w:sz="0" w:space="0" w:color="auto"/>
        <w:right w:val="none" w:sz="0" w:space="0" w:color="auto"/>
      </w:divBdr>
    </w:div>
    <w:div w:id="244655798">
      <w:bodyDiv w:val="1"/>
      <w:marLeft w:val="0"/>
      <w:marRight w:val="0"/>
      <w:marTop w:val="0"/>
      <w:marBottom w:val="0"/>
      <w:divBdr>
        <w:top w:val="none" w:sz="0" w:space="0" w:color="auto"/>
        <w:left w:val="none" w:sz="0" w:space="0" w:color="auto"/>
        <w:bottom w:val="none" w:sz="0" w:space="0" w:color="auto"/>
        <w:right w:val="none" w:sz="0" w:space="0" w:color="auto"/>
      </w:divBdr>
    </w:div>
    <w:div w:id="244729313">
      <w:bodyDiv w:val="1"/>
      <w:marLeft w:val="0"/>
      <w:marRight w:val="0"/>
      <w:marTop w:val="0"/>
      <w:marBottom w:val="0"/>
      <w:divBdr>
        <w:top w:val="none" w:sz="0" w:space="0" w:color="auto"/>
        <w:left w:val="none" w:sz="0" w:space="0" w:color="auto"/>
        <w:bottom w:val="none" w:sz="0" w:space="0" w:color="auto"/>
        <w:right w:val="none" w:sz="0" w:space="0" w:color="auto"/>
      </w:divBdr>
    </w:div>
    <w:div w:id="245696851">
      <w:bodyDiv w:val="1"/>
      <w:marLeft w:val="0"/>
      <w:marRight w:val="0"/>
      <w:marTop w:val="0"/>
      <w:marBottom w:val="0"/>
      <w:divBdr>
        <w:top w:val="none" w:sz="0" w:space="0" w:color="auto"/>
        <w:left w:val="none" w:sz="0" w:space="0" w:color="auto"/>
        <w:bottom w:val="none" w:sz="0" w:space="0" w:color="auto"/>
        <w:right w:val="none" w:sz="0" w:space="0" w:color="auto"/>
      </w:divBdr>
    </w:div>
    <w:div w:id="249118853">
      <w:bodyDiv w:val="1"/>
      <w:marLeft w:val="0"/>
      <w:marRight w:val="0"/>
      <w:marTop w:val="0"/>
      <w:marBottom w:val="0"/>
      <w:divBdr>
        <w:top w:val="none" w:sz="0" w:space="0" w:color="auto"/>
        <w:left w:val="none" w:sz="0" w:space="0" w:color="auto"/>
        <w:bottom w:val="none" w:sz="0" w:space="0" w:color="auto"/>
        <w:right w:val="none" w:sz="0" w:space="0" w:color="auto"/>
      </w:divBdr>
    </w:div>
    <w:div w:id="249892168">
      <w:bodyDiv w:val="1"/>
      <w:marLeft w:val="0"/>
      <w:marRight w:val="0"/>
      <w:marTop w:val="0"/>
      <w:marBottom w:val="0"/>
      <w:divBdr>
        <w:top w:val="none" w:sz="0" w:space="0" w:color="auto"/>
        <w:left w:val="none" w:sz="0" w:space="0" w:color="auto"/>
        <w:bottom w:val="none" w:sz="0" w:space="0" w:color="auto"/>
        <w:right w:val="none" w:sz="0" w:space="0" w:color="auto"/>
      </w:divBdr>
    </w:div>
    <w:div w:id="250042202">
      <w:bodyDiv w:val="1"/>
      <w:marLeft w:val="0"/>
      <w:marRight w:val="0"/>
      <w:marTop w:val="0"/>
      <w:marBottom w:val="0"/>
      <w:divBdr>
        <w:top w:val="none" w:sz="0" w:space="0" w:color="auto"/>
        <w:left w:val="none" w:sz="0" w:space="0" w:color="auto"/>
        <w:bottom w:val="none" w:sz="0" w:space="0" w:color="auto"/>
        <w:right w:val="none" w:sz="0" w:space="0" w:color="auto"/>
      </w:divBdr>
    </w:div>
    <w:div w:id="251814790">
      <w:bodyDiv w:val="1"/>
      <w:marLeft w:val="0"/>
      <w:marRight w:val="0"/>
      <w:marTop w:val="0"/>
      <w:marBottom w:val="0"/>
      <w:divBdr>
        <w:top w:val="none" w:sz="0" w:space="0" w:color="auto"/>
        <w:left w:val="none" w:sz="0" w:space="0" w:color="auto"/>
        <w:bottom w:val="none" w:sz="0" w:space="0" w:color="auto"/>
        <w:right w:val="none" w:sz="0" w:space="0" w:color="auto"/>
      </w:divBdr>
    </w:div>
    <w:div w:id="252513582">
      <w:bodyDiv w:val="1"/>
      <w:marLeft w:val="0"/>
      <w:marRight w:val="0"/>
      <w:marTop w:val="0"/>
      <w:marBottom w:val="0"/>
      <w:divBdr>
        <w:top w:val="none" w:sz="0" w:space="0" w:color="auto"/>
        <w:left w:val="none" w:sz="0" w:space="0" w:color="auto"/>
        <w:bottom w:val="none" w:sz="0" w:space="0" w:color="auto"/>
        <w:right w:val="none" w:sz="0" w:space="0" w:color="auto"/>
      </w:divBdr>
    </w:div>
    <w:div w:id="254019050">
      <w:bodyDiv w:val="1"/>
      <w:marLeft w:val="0"/>
      <w:marRight w:val="0"/>
      <w:marTop w:val="0"/>
      <w:marBottom w:val="0"/>
      <w:divBdr>
        <w:top w:val="none" w:sz="0" w:space="0" w:color="auto"/>
        <w:left w:val="none" w:sz="0" w:space="0" w:color="auto"/>
        <w:bottom w:val="none" w:sz="0" w:space="0" w:color="auto"/>
        <w:right w:val="none" w:sz="0" w:space="0" w:color="auto"/>
      </w:divBdr>
    </w:div>
    <w:div w:id="255285338">
      <w:bodyDiv w:val="1"/>
      <w:marLeft w:val="0"/>
      <w:marRight w:val="0"/>
      <w:marTop w:val="0"/>
      <w:marBottom w:val="0"/>
      <w:divBdr>
        <w:top w:val="none" w:sz="0" w:space="0" w:color="auto"/>
        <w:left w:val="none" w:sz="0" w:space="0" w:color="auto"/>
        <w:bottom w:val="none" w:sz="0" w:space="0" w:color="auto"/>
        <w:right w:val="none" w:sz="0" w:space="0" w:color="auto"/>
      </w:divBdr>
    </w:div>
    <w:div w:id="256794603">
      <w:bodyDiv w:val="1"/>
      <w:marLeft w:val="0"/>
      <w:marRight w:val="0"/>
      <w:marTop w:val="0"/>
      <w:marBottom w:val="0"/>
      <w:divBdr>
        <w:top w:val="none" w:sz="0" w:space="0" w:color="auto"/>
        <w:left w:val="none" w:sz="0" w:space="0" w:color="auto"/>
        <w:bottom w:val="none" w:sz="0" w:space="0" w:color="auto"/>
        <w:right w:val="none" w:sz="0" w:space="0" w:color="auto"/>
      </w:divBdr>
    </w:div>
    <w:div w:id="258564323">
      <w:bodyDiv w:val="1"/>
      <w:marLeft w:val="0"/>
      <w:marRight w:val="0"/>
      <w:marTop w:val="0"/>
      <w:marBottom w:val="0"/>
      <w:divBdr>
        <w:top w:val="none" w:sz="0" w:space="0" w:color="auto"/>
        <w:left w:val="none" w:sz="0" w:space="0" w:color="auto"/>
        <w:bottom w:val="none" w:sz="0" w:space="0" w:color="auto"/>
        <w:right w:val="none" w:sz="0" w:space="0" w:color="auto"/>
      </w:divBdr>
    </w:div>
    <w:div w:id="259218165">
      <w:bodyDiv w:val="1"/>
      <w:marLeft w:val="0"/>
      <w:marRight w:val="0"/>
      <w:marTop w:val="0"/>
      <w:marBottom w:val="0"/>
      <w:divBdr>
        <w:top w:val="none" w:sz="0" w:space="0" w:color="auto"/>
        <w:left w:val="none" w:sz="0" w:space="0" w:color="auto"/>
        <w:bottom w:val="none" w:sz="0" w:space="0" w:color="auto"/>
        <w:right w:val="none" w:sz="0" w:space="0" w:color="auto"/>
      </w:divBdr>
    </w:div>
    <w:div w:id="260843039">
      <w:bodyDiv w:val="1"/>
      <w:marLeft w:val="0"/>
      <w:marRight w:val="0"/>
      <w:marTop w:val="0"/>
      <w:marBottom w:val="0"/>
      <w:divBdr>
        <w:top w:val="none" w:sz="0" w:space="0" w:color="auto"/>
        <w:left w:val="none" w:sz="0" w:space="0" w:color="auto"/>
        <w:bottom w:val="none" w:sz="0" w:space="0" w:color="auto"/>
        <w:right w:val="none" w:sz="0" w:space="0" w:color="auto"/>
      </w:divBdr>
    </w:div>
    <w:div w:id="265700447">
      <w:bodyDiv w:val="1"/>
      <w:marLeft w:val="0"/>
      <w:marRight w:val="0"/>
      <w:marTop w:val="0"/>
      <w:marBottom w:val="0"/>
      <w:divBdr>
        <w:top w:val="none" w:sz="0" w:space="0" w:color="auto"/>
        <w:left w:val="none" w:sz="0" w:space="0" w:color="auto"/>
        <w:bottom w:val="none" w:sz="0" w:space="0" w:color="auto"/>
        <w:right w:val="none" w:sz="0" w:space="0" w:color="auto"/>
      </w:divBdr>
    </w:div>
    <w:div w:id="265818491">
      <w:bodyDiv w:val="1"/>
      <w:marLeft w:val="0"/>
      <w:marRight w:val="0"/>
      <w:marTop w:val="0"/>
      <w:marBottom w:val="0"/>
      <w:divBdr>
        <w:top w:val="none" w:sz="0" w:space="0" w:color="auto"/>
        <w:left w:val="none" w:sz="0" w:space="0" w:color="auto"/>
        <w:bottom w:val="none" w:sz="0" w:space="0" w:color="auto"/>
        <w:right w:val="none" w:sz="0" w:space="0" w:color="auto"/>
      </w:divBdr>
    </w:div>
    <w:div w:id="266274352">
      <w:bodyDiv w:val="1"/>
      <w:marLeft w:val="0"/>
      <w:marRight w:val="0"/>
      <w:marTop w:val="0"/>
      <w:marBottom w:val="0"/>
      <w:divBdr>
        <w:top w:val="none" w:sz="0" w:space="0" w:color="auto"/>
        <w:left w:val="none" w:sz="0" w:space="0" w:color="auto"/>
        <w:bottom w:val="none" w:sz="0" w:space="0" w:color="auto"/>
        <w:right w:val="none" w:sz="0" w:space="0" w:color="auto"/>
      </w:divBdr>
    </w:div>
    <w:div w:id="266623432">
      <w:bodyDiv w:val="1"/>
      <w:marLeft w:val="0"/>
      <w:marRight w:val="0"/>
      <w:marTop w:val="0"/>
      <w:marBottom w:val="0"/>
      <w:divBdr>
        <w:top w:val="none" w:sz="0" w:space="0" w:color="auto"/>
        <w:left w:val="none" w:sz="0" w:space="0" w:color="auto"/>
        <w:bottom w:val="none" w:sz="0" w:space="0" w:color="auto"/>
        <w:right w:val="none" w:sz="0" w:space="0" w:color="auto"/>
      </w:divBdr>
    </w:div>
    <w:div w:id="269825343">
      <w:bodyDiv w:val="1"/>
      <w:marLeft w:val="0"/>
      <w:marRight w:val="0"/>
      <w:marTop w:val="0"/>
      <w:marBottom w:val="0"/>
      <w:divBdr>
        <w:top w:val="none" w:sz="0" w:space="0" w:color="auto"/>
        <w:left w:val="none" w:sz="0" w:space="0" w:color="auto"/>
        <w:bottom w:val="none" w:sz="0" w:space="0" w:color="auto"/>
        <w:right w:val="none" w:sz="0" w:space="0" w:color="auto"/>
      </w:divBdr>
    </w:div>
    <w:div w:id="270095173">
      <w:bodyDiv w:val="1"/>
      <w:marLeft w:val="0"/>
      <w:marRight w:val="0"/>
      <w:marTop w:val="0"/>
      <w:marBottom w:val="0"/>
      <w:divBdr>
        <w:top w:val="none" w:sz="0" w:space="0" w:color="auto"/>
        <w:left w:val="none" w:sz="0" w:space="0" w:color="auto"/>
        <w:bottom w:val="none" w:sz="0" w:space="0" w:color="auto"/>
        <w:right w:val="none" w:sz="0" w:space="0" w:color="auto"/>
      </w:divBdr>
    </w:div>
    <w:div w:id="272442808">
      <w:bodyDiv w:val="1"/>
      <w:marLeft w:val="0"/>
      <w:marRight w:val="0"/>
      <w:marTop w:val="0"/>
      <w:marBottom w:val="0"/>
      <w:divBdr>
        <w:top w:val="none" w:sz="0" w:space="0" w:color="auto"/>
        <w:left w:val="none" w:sz="0" w:space="0" w:color="auto"/>
        <w:bottom w:val="none" w:sz="0" w:space="0" w:color="auto"/>
        <w:right w:val="none" w:sz="0" w:space="0" w:color="auto"/>
      </w:divBdr>
    </w:div>
    <w:div w:id="274333811">
      <w:bodyDiv w:val="1"/>
      <w:marLeft w:val="0"/>
      <w:marRight w:val="0"/>
      <w:marTop w:val="0"/>
      <w:marBottom w:val="0"/>
      <w:divBdr>
        <w:top w:val="none" w:sz="0" w:space="0" w:color="auto"/>
        <w:left w:val="none" w:sz="0" w:space="0" w:color="auto"/>
        <w:bottom w:val="none" w:sz="0" w:space="0" w:color="auto"/>
        <w:right w:val="none" w:sz="0" w:space="0" w:color="auto"/>
      </w:divBdr>
    </w:div>
    <w:div w:id="275791502">
      <w:bodyDiv w:val="1"/>
      <w:marLeft w:val="0"/>
      <w:marRight w:val="0"/>
      <w:marTop w:val="0"/>
      <w:marBottom w:val="0"/>
      <w:divBdr>
        <w:top w:val="none" w:sz="0" w:space="0" w:color="auto"/>
        <w:left w:val="none" w:sz="0" w:space="0" w:color="auto"/>
        <w:bottom w:val="none" w:sz="0" w:space="0" w:color="auto"/>
        <w:right w:val="none" w:sz="0" w:space="0" w:color="auto"/>
      </w:divBdr>
    </w:div>
    <w:div w:id="277302259">
      <w:bodyDiv w:val="1"/>
      <w:marLeft w:val="0"/>
      <w:marRight w:val="0"/>
      <w:marTop w:val="0"/>
      <w:marBottom w:val="0"/>
      <w:divBdr>
        <w:top w:val="none" w:sz="0" w:space="0" w:color="auto"/>
        <w:left w:val="none" w:sz="0" w:space="0" w:color="auto"/>
        <w:bottom w:val="none" w:sz="0" w:space="0" w:color="auto"/>
        <w:right w:val="none" w:sz="0" w:space="0" w:color="auto"/>
      </w:divBdr>
    </w:div>
    <w:div w:id="280647609">
      <w:bodyDiv w:val="1"/>
      <w:marLeft w:val="0"/>
      <w:marRight w:val="0"/>
      <w:marTop w:val="0"/>
      <w:marBottom w:val="0"/>
      <w:divBdr>
        <w:top w:val="none" w:sz="0" w:space="0" w:color="auto"/>
        <w:left w:val="none" w:sz="0" w:space="0" w:color="auto"/>
        <w:bottom w:val="none" w:sz="0" w:space="0" w:color="auto"/>
        <w:right w:val="none" w:sz="0" w:space="0" w:color="auto"/>
      </w:divBdr>
    </w:div>
    <w:div w:id="280652472">
      <w:bodyDiv w:val="1"/>
      <w:marLeft w:val="0"/>
      <w:marRight w:val="0"/>
      <w:marTop w:val="0"/>
      <w:marBottom w:val="0"/>
      <w:divBdr>
        <w:top w:val="none" w:sz="0" w:space="0" w:color="auto"/>
        <w:left w:val="none" w:sz="0" w:space="0" w:color="auto"/>
        <w:bottom w:val="none" w:sz="0" w:space="0" w:color="auto"/>
        <w:right w:val="none" w:sz="0" w:space="0" w:color="auto"/>
      </w:divBdr>
    </w:div>
    <w:div w:id="282005749">
      <w:bodyDiv w:val="1"/>
      <w:marLeft w:val="0"/>
      <w:marRight w:val="0"/>
      <w:marTop w:val="0"/>
      <w:marBottom w:val="0"/>
      <w:divBdr>
        <w:top w:val="none" w:sz="0" w:space="0" w:color="auto"/>
        <w:left w:val="none" w:sz="0" w:space="0" w:color="auto"/>
        <w:bottom w:val="none" w:sz="0" w:space="0" w:color="auto"/>
        <w:right w:val="none" w:sz="0" w:space="0" w:color="auto"/>
      </w:divBdr>
    </w:div>
    <w:div w:id="283001411">
      <w:bodyDiv w:val="1"/>
      <w:marLeft w:val="0"/>
      <w:marRight w:val="0"/>
      <w:marTop w:val="0"/>
      <w:marBottom w:val="0"/>
      <w:divBdr>
        <w:top w:val="none" w:sz="0" w:space="0" w:color="auto"/>
        <w:left w:val="none" w:sz="0" w:space="0" w:color="auto"/>
        <w:bottom w:val="none" w:sz="0" w:space="0" w:color="auto"/>
        <w:right w:val="none" w:sz="0" w:space="0" w:color="auto"/>
      </w:divBdr>
    </w:div>
    <w:div w:id="284895247">
      <w:bodyDiv w:val="1"/>
      <w:marLeft w:val="0"/>
      <w:marRight w:val="0"/>
      <w:marTop w:val="0"/>
      <w:marBottom w:val="0"/>
      <w:divBdr>
        <w:top w:val="none" w:sz="0" w:space="0" w:color="auto"/>
        <w:left w:val="none" w:sz="0" w:space="0" w:color="auto"/>
        <w:bottom w:val="none" w:sz="0" w:space="0" w:color="auto"/>
        <w:right w:val="none" w:sz="0" w:space="0" w:color="auto"/>
      </w:divBdr>
    </w:div>
    <w:div w:id="285158765">
      <w:bodyDiv w:val="1"/>
      <w:marLeft w:val="0"/>
      <w:marRight w:val="0"/>
      <w:marTop w:val="0"/>
      <w:marBottom w:val="0"/>
      <w:divBdr>
        <w:top w:val="none" w:sz="0" w:space="0" w:color="auto"/>
        <w:left w:val="none" w:sz="0" w:space="0" w:color="auto"/>
        <w:bottom w:val="none" w:sz="0" w:space="0" w:color="auto"/>
        <w:right w:val="none" w:sz="0" w:space="0" w:color="auto"/>
      </w:divBdr>
    </w:div>
    <w:div w:id="289483342">
      <w:bodyDiv w:val="1"/>
      <w:marLeft w:val="0"/>
      <w:marRight w:val="0"/>
      <w:marTop w:val="0"/>
      <w:marBottom w:val="0"/>
      <w:divBdr>
        <w:top w:val="none" w:sz="0" w:space="0" w:color="auto"/>
        <w:left w:val="none" w:sz="0" w:space="0" w:color="auto"/>
        <w:bottom w:val="none" w:sz="0" w:space="0" w:color="auto"/>
        <w:right w:val="none" w:sz="0" w:space="0" w:color="auto"/>
      </w:divBdr>
    </w:div>
    <w:div w:id="294066118">
      <w:bodyDiv w:val="1"/>
      <w:marLeft w:val="0"/>
      <w:marRight w:val="0"/>
      <w:marTop w:val="0"/>
      <w:marBottom w:val="0"/>
      <w:divBdr>
        <w:top w:val="none" w:sz="0" w:space="0" w:color="auto"/>
        <w:left w:val="none" w:sz="0" w:space="0" w:color="auto"/>
        <w:bottom w:val="none" w:sz="0" w:space="0" w:color="auto"/>
        <w:right w:val="none" w:sz="0" w:space="0" w:color="auto"/>
      </w:divBdr>
    </w:div>
    <w:div w:id="294415564">
      <w:bodyDiv w:val="1"/>
      <w:marLeft w:val="0"/>
      <w:marRight w:val="0"/>
      <w:marTop w:val="0"/>
      <w:marBottom w:val="0"/>
      <w:divBdr>
        <w:top w:val="none" w:sz="0" w:space="0" w:color="auto"/>
        <w:left w:val="none" w:sz="0" w:space="0" w:color="auto"/>
        <w:bottom w:val="none" w:sz="0" w:space="0" w:color="auto"/>
        <w:right w:val="none" w:sz="0" w:space="0" w:color="auto"/>
      </w:divBdr>
    </w:div>
    <w:div w:id="295066296">
      <w:bodyDiv w:val="1"/>
      <w:marLeft w:val="0"/>
      <w:marRight w:val="0"/>
      <w:marTop w:val="0"/>
      <w:marBottom w:val="0"/>
      <w:divBdr>
        <w:top w:val="none" w:sz="0" w:space="0" w:color="auto"/>
        <w:left w:val="none" w:sz="0" w:space="0" w:color="auto"/>
        <w:bottom w:val="none" w:sz="0" w:space="0" w:color="auto"/>
        <w:right w:val="none" w:sz="0" w:space="0" w:color="auto"/>
      </w:divBdr>
    </w:div>
    <w:div w:id="295642477">
      <w:bodyDiv w:val="1"/>
      <w:marLeft w:val="0"/>
      <w:marRight w:val="0"/>
      <w:marTop w:val="0"/>
      <w:marBottom w:val="0"/>
      <w:divBdr>
        <w:top w:val="none" w:sz="0" w:space="0" w:color="auto"/>
        <w:left w:val="none" w:sz="0" w:space="0" w:color="auto"/>
        <w:bottom w:val="none" w:sz="0" w:space="0" w:color="auto"/>
        <w:right w:val="none" w:sz="0" w:space="0" w:color="auto"/>
      </w:divBdr>
    </w:div>
    <w:div w:id="296643315">
      <w:bodyDiv w:val="1"/>
      <w:marLeft w:val="0"/>
      <w:marRight w:val="0"/>
      <w:marTop w:val="0"/>
      <w:marBottom w:val="0"/>
      <w:divBdr>
        <w:top w:val="none" w:sz="0" w:space="0" w:color="auto"/>
        <w:left w:val="none" w:sz="0" w:space="0" w:color="auto"/>
        <w:bottom w:val="none" w:sz="0" w:space="0" w:color="auto"/>
        <w:right w:val="none" w:sz="0" w:space="0" w:color="auto"/>
      </w:divBdr>
    </w:div>
    <w:div w:id="296690837">
      <w:bodyDiv w:val="1"/>
      <w:marLeft w:val="0"/>
      <w:marRight w:val="0"/>
      <w:marTop w:val="0"/>
      <w:marBottom w:val="0"/>
      <w:divBdr>
        <w:top w:val="none" w:sz="0" w:space="0" w:color="auto"/>
        <w:left w:val="none" w:sz="0" w:space="0" w:color="auto"/>
        <w:bottom w:val="none" w:sz="0" w:space="0" w:color="auto"/>
        <w:right w:val="none" w:sz="0" w:space="0" w:color="auto"/>
      </w:divBdr>
    </w:div>
    <w:div w:id="298926518">
      <w:bodyDiv w:val="1"/>
      <w:marLeft w:val="0"/>
      <w:marRight w:val="0"/>
      <w:marTop w:val="0"/>
      <w:marBottom w:val="0"/>
      <w:divBdr>
        <w:top w:val="none" w:sz="0" w:space="0" w:color="auto"/>
        <w:left w:val="none" w:sz="0" w:space="0" w:color="auto"/>
        <w:bottom w:val="none" w:sz="0" w:space="0" w:color="auto"/>
        <w:right w:val="none" w:sz="0" w:space="0" w:color="auto"/>
      </w:divBdr>
    </w:div>
    <w:div w:id="300576213">
      <w:bodyDiv w:val="1"/>
      <w:marLeft w:val="0"/>
      <w:marRight w:val="0"/>
      <w:marTop w:val="0"/>
      <w:marBottom w:val="0"/>
      <w:divBdr>
        <w:top w:val="none" w:sz="0" w:space="0" w:color="auto"/>
        <w:left w:val="none" w:sz="0" w:space="0" w:color="auto"/>
        <w:bottom w:val="none" w:sz="0" w:space="0" w:color="auto"/>
        <w:right w:val="none" w:sz="0" w:space="0" w:color="auto"/>
      </w:divBdr>
    </w:div>
    <w:div w:id="302079495">
      <w:bodyDiv w:val="1"/>
      <w:marLeft w:val="0"/>
      <w:marRight w:val="0"/>
      <w:marTop w:val="0"/>
      <w:marBottom w:val="0"/>
      <w:divBdr>
        <w:top w:val="none" w:sz="0" w:space="0" w:color="auto"/>
        <w:left w:val="none" w:sz="0" w:space="0" w:color="auto"/>
        <w:bottom w:val="none" w:sz="0" w:space="0" w:color="auto"/>
        <w:right w:val="none" w:sz="0" w:space="0" w:color="auto"/>
      </w:divBdr>
    </w:div>
    <w:div w:id="302585997">
      <w:bodyDiv w:val="1"/>
      <w:marLeft w:val="0"/>
      <w:marRight w:val="0"/>
      <w:marTop w:val="0"/>
      <w:marBottom w:val="0"/>
      <w:divBdr>
        <w:top w:val="none" w:sz="0" w:space="0" w:color="auto"/>
        <w:left w:val="none" w:sz="0" w:space="0" w:color="auto"/>
        <w:bottom w:val="none" w:sz="0" w:space="0" w:color="auto"/>
        <w:right w:val="none" w:sz="0" w:space="0" w:color="auto"/>
      </w:divBdr>
    </w:div>
    <w:div w:id="304284740">
      <w:bodyDiv w:val="1"/>
      <w:marLeft w:val="0"/>
      <w:marRight w:val="0"/>
      <w:marTop w:val="0"/>
      <w:marBottom w:val="0"/>
      <w:divBdr>
        <w:top w:val="none" w:sz="0" w:space="0" w:color="auto"/>
        <w:left w:val="none" w:sz="0" w:space="0" w:color="auto"/>
        <w:bottom w:val="none" w:sz="0" w:space="0" w:color="auto"/>
        <w:right w:val="none" w:sz="0" w:space="0" w:color="auto"/>
      </w:divBdr>
    </w:div>
    <w:div w:id="304892125">
      <w:bodyDiv w:val="1"/>
      <w:marLeft w:val="0"/>
      <w:marRight w:val="0"/>
      <w:marTop w:val="0"/>
      <w:marBottom w:val="0"/>
      <w:divBdr>
        <w:top w:val="none" w:sz="0" w:space="0" w:color="auto"/>
        <w:left w:val="none" w:sz="0" w:space="0" w:color="auto"/>
        <w:bottom w:val="none" w:sz="0" w:space="0" w:color="auto"/>
        <w:right w:val="none" w:sz="0" w:space="0" w:color="auto"/>
      </w:divBdr>
    </w:div>
    <w:div w:id="306084919">
      <w:bodyDiv w:val="1"/>
      <w:marLeft w:val="0"/>
      <w:marRight w:val="0"/>
      <w:marTop w:val="0"/>
      <w:marBottom w:val="0"/>
      <w:divBdr>
        <w:top w:val="none" w:sz="0" w:space="0" w:color="auto"/>
        <w:left w:val="none" w:sz="0" w:space="0" w:color="auto"/>
        <w:bottom w:val="none" w:sz="0" w:space="0" w:color="auto"/>
        <w:right w:val="none" w:sz="0" w:space="0" w:color="auto"/>
      </w:divBdr>
    </w:div>
    <w:div w:id="307635197">
      <w:bodyDiv w:val="1"/>
      <w:marLeft w:val="0"/>
      <w:marRight w:val="0"/>
      <w:marTop w:val="0"/>
      <w:marBottom w:val="0"/>
      <w:divBdr>
        <w:top w:val="none" w:sz="0" w:space="0" w:color="auto"/>
        <w:left w:val="none" w:sz="0" w:space="0" w:color="auto"/>
        <w:bottom w:val="none" w:sz="0" w:space="0" w:color="auto"/>
        <w:right w:val="none" w:sz="0" w:space="0" w:color="auto"/>
      </w:divBdr>
    </w:div>
    <w:div w:id="309478910">
      <w:bodyDiv w:val="1"/>
      <w:marLeft w:val="0"/>
      <w:marRight w:val="0"/>
      <w:marTop w:val="0"/>
      <w:marBottom w:val="0"/>
      <w:divBdr>
        <w:top w:val="none" w:sz="0" w:space="0" w:color="auto"/>
        <w:left w:val="none" w:sz="0" w:space="0" w:color="auto"/>
        <w:bottom w:val="none" w:sz="0" w:space="0" w:color="auto"/>
        <w:right w:val="none" w:sz="0" w:space="0" w:color="auto"/>
      </w:divBdr>
    </w:div>
    <w:div w:id="311712214">
      <w:bodyDiv w:val="1"/>
      <w:marLeft w:val="0"/>
      <w:marRight w:val="0"/>
      <w:marTop w:val="0"/>
      <w:marBottom w:val="0"/>
      <w:divBdr>
        <w:top w:val="none" w:sz="0" w:space="0" w:color="auto"/>
        <w:left w:val="none" w:sz="0" w:space="0" w:color="auto"/>
        <w:bottom w:val="none" w:sz="0" w:space="0" w:color="auto"/>
        <w:right w:val="none" w:sz="0" w:space="0" w:color="auto"/>
      </w:divBdr>
    </w:div>
    <w:div w:id="313800383">
      <w:bodyDiv w:val="1"/>
      <w:marLeft w:val="0"/>
      <w:marRight w:val="0"/>
      <w:marTop w:val="0"/>
      <w:marBottom w:val="0"/>
      <w:divBdr>
        <w:top w:val="none" w:sz="0" w:space="0" w:color="auto"/>
        <w:left w:val="none" w:sz="0" w:space="0" w:color="auto"/>
        <w:bottom w:val="none" w:sz="0" w:space="0" w:color="auto"/>
        <w:right w:val="none" w:sz="0" w:space="0" w:color="auto"/>
      </w:divBdr>
    </w:div>
    <w:div w:id="315377082">
      <w:bodyDiv w:val="1"/>
      <w:marLeft w:val="0"/>
      <w:marRight w:val="0"/>
      <w:marTop w:val="0"/>
      <w:marBottom w:val="0"/>
      <w:divBdr>
        <w:top w:val="none" w:sz="0" w:space="0" w:color="auto"/>
        <w:left w:val="none" w:sz="0" w:space="0" w:color="auto"/>
        <w:bottom w:val="none" w:sz="0" w:space="0" w:color="auto"/>
        <w:right w:val="none" w:sz="0" w:space="0" w:color="auto"/>
      </w:divBdr>
    </w:div>
    <w:div w:id="316693688">
      <w:bodyDiv w:val="1"/>
      <w:marLeft w:val="0"/>
      <w:marRight w:val="0"/>
      <w:marTop w:val="0"/>
      <w:marBottom w:val="0"/>
      <w:divBdr>
        <w:top w:val="none" w:sz="0" w:space="0" w:color="auto"/>
        <w:left w:val="none" w:sz="0" w:space="0" w:color="auto"/>
        <w:bottom w:val="none" w:sz="0" w:space="0" w:color="auto"/>
        <w:right w:val="none" w:sz="0" w:space="0" w:color="auto"/>
      </w:divBdr>
    </w:div>
    <w:div w:id="317149131">
      <w:bodyDiv w:val="1"/>
      <w:marLeft w:val="0"/>
      <w:marRight w:val="0"/>
      <w:marTop w:val="0"/>
      <w:marBottom w:val="0"/>
      <w:divBdr>
        <w:top w:val="none" w:sz="0" w:space="0" w:color="auto"/>
        <w:left w:val="none" w:sz="0" w:space="0" w:color="auto"/>
        <w:bottom w:val="none" w:sz="0" w:space="0" w:color="auto"/>
        <w:right w:val="none" w:sz="0" w:space="0" w:color="auto"/>
      </w:divBdr>
    </w:div>
    <w:div w:id="318005489">
      <w:bodyDiv w:val="1"/>
      <w:marLeft w:val="0"/>
      <w:marRight w:val="0"/>
      <w:marTop w:val="0"/>
      <w:marBottom w:val="0"/>
      <w:divBdr>
        <w:top w:val="none" w:sz="0" w:space="0" w:color="auto"/>
        <w:left w:val="none" w:sz="0" w:space="0" w:color="auto"/>
        <w:bottom w:val="none" w:sz="0" w:space="0" w:color="auto"/>
        <w:right w:val="none" w:sz="0" w:space="0" w:color="auto"/>
      </w:divBdr>
    </w:div>
    <w:div w:id="326714725">
      <w:bodyDiv w:val="1"/>
      <w:marLeft w:val="0"/>
      <w:marRight w:val="0"/>
      <w:marTop w:val="0"/>
      <w:marBottom w:val="0"/>
      <w:divBdr>
        <w:top w:val="none" w:sz="0" w:space="0" w:color="auto"/>
        <w:left w:val="none" w:sz="0" w:space="0" w:color="auto"/>
        <w:bottom w:val="none" w:sz="0" w:space="0" w:color="auto"/>
        <w:right w:val="none" w:sz="0" w:space="0" w:color="auto"/>
      </w:divBdr>
    </w:div>
    <w:div w:id="327640892">
      <w:bodyDiv w:val="1"/>
      <w:marLeft w:val="0"/>
      <w:marRight w:val="0"/>
      <w:marTop w:val="0"/>
      <w:marBottom w:val="0"/>
      <w:divBdr>
        <w:top w:val="none" w:sz="0" w:space="0" w:color="auto"/>
        <w:left w:val="none" w:sz="0" w:space="0" w:color="auto"/>
        <w:bottom w:val="none" w:sz="0" w:space="0" w:color="auto"/>
        <w:right w:val="none" w:sz="0" w:space="0" w:color="auto"/>
      </w:divBdr>
    </w:div>
    <w:div w:id="330186414">
      <w:bodyDiv w:val="1"/>
      <w:marLeft w:val="0"/>
      <w:marRight w:val="0"/>
      <w:marTop w:val="0"/>
      <w:marBottom w:val="0"/>
      <w:divBdr>
        <w:top w:val="none" w:sz="0" w:space="0" w:color="auto"/>
        <w:left w:val="none" w:sz="0" w:space="0" w:color="auto"/>
        <w:bottom w:val="none" w:sz="0" w:space="0" w:color="auto"/>
        <w:right w:val="none" w:sz="0" w:space="0" w:color="auto"/>
      </w:divBdr>
    </w:div>
    <w:div w:id="331108822">
      <w:bodyDiv w:val="1"/>
      <w:marLeft w:val="0"/>
      <w:marRight w:val="0"/>
      <w:marTop w:val="0"/>
      <w:marBottom w:val="0"/>
      <w:divBdr>
        <w:top w:val="none" w:sz="0" w:space="0" w:color="auto"/>
        <w:left w:val="none" w:sz="0" w:space="0" w:color="auto"/>
        <w:bottom w:val="none" w:sz="0" w:space="0" w:color="auto"/>
        <w:right w:val="none" w:sz="0" w:space="0" w:color="auto"/>
      </w:divBdr>
    </w:div>
    <w:div w:id="331643081">
      <w:bodyDiv w:val="1"/>
      <w:marLeft w:val="0"/>
      <w:marRight w:val="0"/>
      <w:marTop w:val="0"/>
      <w:marBottom w:val="0"/>
      <w:divBdr>
        <w:top w:val="none" w:sz="0" w:space="0" w:color="auto"/>
        <w:left w:val="none" w:sz="0" w:space="0" w:color="auto"/>
        <w:bottom w:val="none" w:sz="0" w:space="0" w:color="auto"/>
        <w:right w:val="none" w:sz="0" w:space="0" w:color="auto"/>
      </w:divBdr>
    </w:div>
    <w:div w:id="332227482">
      <w:bodyDiv w:val="1"/>
      <w:marLeft w:val="0"/>
      <w:marRight w:val="0"/>
      <w:marTop w:val="0"/>
      <w:marBottom w:val="0"/>
      <w:divBdr>
        <w:top w:val="none" w:sz="0" w:space="0" w:color="auto"/>
        <w:left w:val="none" w:sz="0" w:space="0" w:color="auto"/>
        <w:bottom w:val="none" w:sz="0" w:space="0" w:color="auto"/>
        <w:right w:val="none" w:sz="0" w:space="0" w:color="auto"/>
      </w:divBdr>
    </w:div>
    <w:div w:id="332996129">
      <w:bodyDiv w:val="1"/>
      <w:marLeft w:val="0"/>
      <w:marRight w:val="0"/>
      <w:marTop w:val="0"/>
      <w:marBottom w:val="0"/>
      <w:divBdr>
        <w:top w:val="none" w:sz="0" w:space="0" w:color="auto"/>
        <w:left w:val="none" w:sz="0" w:space="0" w:color="auto"/>
        <w:bottom w:val="none" w:sz="0" w:space="0" w:color="auto"/>
        <w:right w:val="none" w:sz="0" w:space="0" w:color="auto"/>
      </w:divBdr>
    </w:div>
    <w:div w:id="333189920">
      <w:bodyDiv w:val="1"/>
      <w:marLeft w:val="0"/>
      <w:marRight w:val="0"/>
      <w:marTop w:val="0"/>
      <w:marBottom w:val="0"/>
      <w:divBdr>
        <w:top w:val="none" w:sz="0" w:space="0" w:color="auto"/>
        <w:left w:val="none" w:sz="0" w:space="0" w:color="auto"/>
        <w:bottom w:val="none" w:sz="0" w:space="0" w:color="auto"/>
        <w:right w:val="none" w:sz="0" w:space="0" w:color="auto"/>
      </w:divBdr>
    </w:div>
    <w:div w:id="335615870">
      <w:bodyDiv w:val="1"/>
      <w:marLeft w:val="0"/>
      <w:marRight w:val="0"/>
      <w:marTop w:val="0"/>
      <w:marBottom w:val="0"/>
      <w:divBdr>
        <w:top w:val="none" w:sz="0" w:space="0" w:color="auto"/>
        <w:left w:val="none" w:sz="0" w:space="0" w:color="auto"/>
        <w:bottom w:val="none" w:sz="0" w:space="0" w:color="auto"/>
        <w:right w:val="none" w:sz="0" w:space="0" w:color="auto"/>
      </w:divBdr>
    </w:div>
    <w:div w:id="337083471">
      <w:bodyDiv w:val="1"/>
      <w:marLeft w:val="0"/>
      <w:marRight w:val="0"/>
      <w:marTop w:val="0"/>
      <w:marBottom w:val="0"/>
      <w:divBdr>
        <w:top w:val="none" w:sz="0" w:space="0" w:color="auto"/>
        <w:left w:val="none" w:sz="0" w:space="0" w:color="auto"/>
        <w:bottom w:val="none" w:sz="0" w:space="0" w:color="auto"/>
        <w:right w:val="none" w:sz="0" w:space="0" w:color="auto"/>
      </w:divBdr>
    </w:div>
    <w:div w:id="343560099">
      <w:bodyDiv w:val="1"/>
      <w:marLeft w:val="0"/>
      <w:marRight w:val="0"/>
      <w:marTop w:val="0"/>
      <w:marBottom w:val="0"/>
      <w:divBdr>
        <w:top w:val="none" w:sz="0" w:space="0" w:color="auto"/>
        <w:left w:val="none" w:sz="0" w:space="0" w:color="auto"/>
        <w:bottom w:val="none" w:sz="0" w:space="0" w:color="auto"/>
        <w:right w:val="none" w:sz="0" w:space="0" w:color="auto"/>
      </w:divBdr>
    </w:div>
    <w:div w:id="345255906">
      <w:bodyDiv w:val="1"/>
      <w:marLeft w:val="0"/>
      <w:marRight w:val="0"/>
      <w:marTop w:val="0"/>
      <w:marBottom w:val="0"/>
      <w:divBdr>
        <w:top w:val="none" w:sz="0" w:space="0" w:color="auto"/>
        <w:left w:val="none" w:sz="0" w:space="0" w:color="auto"/>
        <w:bottom w:val="none" w:sz="0" w:space="0" w:color="auto"/>
        <w:right w:val="none" w:sz="0" w:space="0" w:color="auto"/>
      </w:divBdr>
    </w:div>
    <w:div w:id="347948268">
      <w:bodyDiv w:val="1"/>
      <w:marLeft w:val="0"/>
      <w:marRight w:val="0"/>
      <w:marTop w:val="0"/>
      <w:marBottom w:val="0"/>
      <w:divBdr>
        <w:top w:val="none" w:sz="0" w:space="0" w:color="auto"/>
        <w:left w:val="none" w:sz="0" w:space="0" w:color="auto"/>
        <w:bottom w:val="none" w:sz="0" w:space="0" w:color="auto"/>
        <w:right w:val="none" w:sz="0" w:space="0" w:color="auto"/>
      </w:divBdr>
    </w:div>
    <w:div w:id="348067908">
      <w:bodyDiv w:val="1"/>
      <w:marLeft w:val="0"/>
      <w:marRight w:val="0"/>
      <w:marTop w:val="0"/>
      <w:marBottom w:val="0"/>
      <w:divBdr>
        <w:top w:val="none" w:sz="0" w:space="0" w:color="auto"/>
        <w:left w:val="none" w:sz="0" w:space="0" w:color="auto"/>
        <w:bottom w:val="none" w:sz="0" w:space="0" w:color="auto"/>
        <w:right w:val="none" w:sz="0" w:space="0" w:color="auto"/>
      </w:divBdr>
    </w:div>
    <w:div w:id="348676871">
      <w:bodyDiv w:val="1"/>
      <w:marLeft w:val="0"/>
      <w:marRight w:val="0"/>
      <w:marTop w:val="0"/>
      <w:marBottom w:val="0"/>
      <w:divBdr>
        <w:top w:val="none" w:sz="0" w:space="0" w:color="auto"/>
        <w:left w:val="none" w:sz="0" w:space="0" w:color="auto"/>
        <w:bottom w:val="none" w:sz="0" w:space="0" w:color="auto"/>
        <w:right w:val="none" w:sz="0" w:space="0" w:color="auto"/>
      </w:divBdr>
    </w:div>
    <w:div w:id="349725809">
      <w:bodyDiv w:val="1"/>
      <w:marLeft w:val="0"/>
      <w:marRight w:val="0"/>
      <w:marTop w:val="0"/>
      <w:marBottom w:val="0"/>
      <w:divBdr>
        <w:top w:val="none" w:sz="0" w:space="0" w:color="auto"/>
        <w:left w:val="none" w:sz="0" w:space="0" w:color="auto"/>
        <w:bottom w:val="none" w:sz="0" w:space="0" w:color="auto"/>
        <w:right w:val="none" w:sz="0" w:space="0" w:color="auto"/>
      </w:divBdr>
    </w:div>
    <w:div w:id="350185987">
      <w:bodyDiv w:val="1"/>
      <w:marLeft w:val="0"/>
      <w:marRight w:val="0"/>
      <w:marTop w:val="0"/>
      <w:marBottom w:val="0"/>
      <w:divBdr>
        <w:top w:val="none" w:sz="0" w:space="0" w:color="auto"/>
        <w:left w:val="none" w:sz="0" w:space="0" w:color="auto"/>
        <w:bottom w:val="none" w:sz="0" w:space="0" w:color="auto"/>
        <w:right w:val="none" w:sz="0" w:space="0" w:color="auto"/>
      </w:divBdr>
    </w:div>
    <w:div w:id="350644820">
      <w:bodyDiv w:val="1"/>
      <w:marLeft w:val="0"/>
      <w:marRight w:val="0"/>
      <w:marTop w:val="0"/>
      <w:marBottom w:val="0"/>
      <w:divBdr>
        <w:top w:val="none" w:sz="0" w:space="0" w:color="auto"/>
        <w:left w:val="none" w:sz="0" w:space="0" w:color="auto"/>
        <w:bottom w:val="none" w:sz="0" w:space="0" w:color="auto"/>
        <w:right w:val="none" w:sz="0" w:space="0" w:color="auto"/>
      </w:divBdr>
    </w:div>
    <w:div w:id="350961262">
      <w:bodyDiv w:val="1"/>
      <w:marLeft w:val="0"/>
      <w:marRight w:val="0"/>
      <w:marTop w:val="0"/>
      <w:marBottom w:val="0"/>
      <w:divBdr>
        <w:top w:val="none" w:sz="0" w:space="0" w:color="auto"/>
        <w:left w:val="none" w:sz="0" w:space="0" w:color="auto"/>
        <w:bottom w:val="none" w:sz="0" w:space="0" w:color="auto"/>
        <w:right w:val="none" w:sz="0" w:space="0" w:color="auto"/>
      </w:divBdr>
    </w:div>
    <w:div w:id="351491624">
      <w:bodyDiv w:val="1"/>
      <w:marLeft w:val="0"/>
      <w:marRight w:val="0"/>
      <w:marTop w:val="0"/>
      <w:marBottom w:val="0"/>
      <w:divBdr>
        <w:top w:val="none" w:sz="0" w:space="0" w:color="auto"/>
        <w:left w:val="none" w:sz="0" w:space="0" w:color="auto"/>
        <w:bottom w:val="none" w:sz="0" w:space="0" w:color="auto"/>
        <w:right w:val="none" w:sz="0" w:space="0" w:color="auto"/>
      </w:divBdr>
    </w:div>
    <w:div w:id="351881055">
      <w:bodyDiv w:val="1"/>
      <w:marLeft w:val="0"/>
      <w:marRight w:val="0"/>
      <w:marTop w:val="0"/>
      <w:marBottom w:val="0"/>
      <w:divBdr>
        <w:top w:val="none" w:sz="0" w:space="0" w:color="auto"/>
        <w:left w:val="none" w:sz="0" w:space="0" w:color="auto"/>
        <w:bottom w:val="none" w:sz="0" w:space="0" w:color="auto"/>
        <w:right w:val="none" w:sz="0" w:space="0" w:color="auto"/>
      </w:divBdr>
    </w:div>
    <w:div w:id="352532500">
      <w:bodyDiv w:val="1"/>
      <w:marLeft w:val="0"/>
      <w:marRight w:val="0"/>
      <w:marTop w:val="0"/>
      <w:marBottom w:val="0"/>
      <w:divBdr>
        <w:top w:val="none" w:sz="0" w:space="0" w:color="auto"/>
        <w:left w:val="none" w:sz="0" w:space="0" w:color="auto"/>
        <w:bottom w:val="none" w:sz="0" w:space="0" w:color="auto"/>
        <w:right w:val="none" w:sz="0" w:space="0" w:color="auto"/>
      </w:divBdr>
    </w:div>
    <w:div w:id="352539564">
      <w:bodyDiv w:val="1"/>
      <w:marLeft w:val="0"/>
      <w:marRight w:val="0"/>
      <w:marTop w:val="0"/>
      <w:marBottom w:val="0"/>
      <w:divBdr>
        <w:top w:val="none" w:sz="0" w:space="0" w:color="auto"/>
        <w:left w:val="none" w:sz="0" w:space="0" w:color="auto"/>
        <w:bottom w:val="none" w:sz="0" w:space="0" w:color="auto"/>
        <w:right w:val="none" w:sz="0" w:space="0" w:color="auto"/>
      </w:divBdr>
    </w:div>
    <w:div w:id="353507137">
      <w:bodyDiv w:val="1"/>
      <w:marLeft w:val="0"/>
      <w:marRight w:val="0"/>
      <w:marTop w:val="0"/>
      <w:marBottom w:val="0"/>
      <w:divBdr>
        <w:top w:val="none" w:sz="0" w:space="0" w:color="auto"/>
        <w:left w:val="none" w:sz="0" w:space="0" w:color="auto"/>
        <w:bottom w:val="none" w:sz="0" w:space="0" w:color="auto"/>
        <w:right w:val="none" w:sz="0" w:space="0" w:color="auto"/>
      </w:divBdr>
    </w:div>
    <w:div w:id="354231296">
      <w:bodyDiv w:val="1"/>
      <w:marLeft w:val="0"/>
      <w:marRight w:val="0"/>
      <w:marTop w:val="0"/>
      <w:marBottom w:val="0"/>
      <w:divBdr>
        <w:top w:val="none" w:sz="0" w:space="0" w:color="auto"/>
        <w:left w:val="none" w:sz="0" w:space="0" w:color="auto"/>
        <w:bottom w:val="none" w:sz="0" w:space="0" w:color="auto"/>
        <w:right w:val="none" w:sz="0" w:space="0" w:color="auto"/>
      </w:divBdr>
    </w:div>
    <w:div w:id="354812485">
      <w:bodyDiv w:val="1"/>
      <w:marLeft w:val="0"/>
      <w:marRight w:val="0"/>
      <w:marTop w:val="0"/>
      <w:marBottom w:val="0"/>
      <w:divBdr>
        <w:top w:val="none" w:sz="0" w:space="0" w:color="auto"/>
        <w:left w:val="none" w:sz="0" w:space="0" w:color="auto"/>
        <w:bottom w:val="none" w:sz="0" w:space="0" w:color="auto"/>
        <w:right w:val="none" w:sz="0" w:space="0" w:color="auto"/>
      </w:divBdr>
    </w:div>
    <w:div w:id="356279819">
      <w:bodyDiv w:val="1"/>
      <w:marLeft w:val="0"/>
      <w:marRight w:val="0"/>
      <w:marTop w:val="0"/>
      <w:marBottom w:val="0"/>
      <w:divBdr>
        <w:top w:val="none" w:sz="0" w:space="0" w:color="auto"/>
        <w:left w:val="none" w:sz="0" w:space="0" w:color="auto"/>
        <w:bottom w:val="none" w:sz="0" w:space="0" w:color="auto"/>
        <w:right w:val="none" w:sz="0" w:space="0" w:color="auto"/>
      </w:divBdr>
    </w:div>
    <w:div w:id="356541434">
      <w:bodyDiv w:val="1"/>
      <w:marLeft w:val="0"/>
      <w:marRight w:val="0"/>
      <w:marTop w:val="0"/>
      <w:marBottom w:val="0"/>
      <w:divBdr>
        <w:top w:val="none" w:sz="0" w:space="0" w:color="auto"/>
        <w:left w:val="none" w:sz="0" w:space="0" w:color="auto"/>
        <w:bottom w:val="none" w:sz="0" w:space="0" w:color="auto"/>
        <w:right w:val="none" w:sz="0" w:space="0" w:color="auto"/>
      </w:divBdr>
    </w:div>
    <w:div w:id="356932209">
      <w:bodyDiv w:val="1"/>
      <w:marLeft w:val="0"/>
      <w:marRight w:val="0"/>
      <w:marTop w:val="0"/>
      <w:marBottom w:val="0"/>
      <w:divBdr>
        <w:top w:val="none" w:sz="0" w:space="0" w:color="auto"/>
        <w:left w:val="none" w:sz="0" w:space="0" w:color="auto"/>
        <w:bottom w:val="none" w:sz="0" w:space="0" w:color="auto"/>
        <w:right w:val="none" w:sz="0" w:space="0" w:color="auto"/>
      </w:divBdr>
    </w:div>
    <w:div w:id="357580954">
      <w:bodyDiv w:val="1"/>
      <w:marLeft w:val="0"/>
      <w:marRight w:val="0"/>
      <w:marTop w:val="0"/>
      <w:marBottom w:val="0"/>
      <w:divBdr>
        <w:top w:val="none" w:sz="0" w:space="0" w:color="auto"/>
        <w:left w:val="none" w:sz="0" w:space="0" w:color="auto"/>
        <w:bottom w:val="none" w:sz="0" w:space="0" w:color="auto"/>
        <w:right w:val="none" w:sz="0" w:space="0" w:color="auto"/>
      </w:divBdr>
    </w:div>
    <w:div w:id="358750151">
      <w:bodyDiv w:val="1"/>
      <w:marLeft w:val="0"/>
      <w:marRight w:val="0"/>
      <w:marTop w:val="0"/>
      <w:marBottom w:val="0"/>
      <w:divBdr>
        <w:top w:val="none" w:sz="0" w:space="0" w:color="auto"/>
        <w:left w:val="none" w:sz="0" w:space="0" w:color="auto"/>
        <w:bottom w:val="none" w:sz="0" w:space="0" w:color="auto"/>
        <w:right w:val="none" w:sz="0" w:space="0" w:color="auto"/>
      </w:divBdr>
    </w:div>
    <w:div w:id="361248892">
      <w:bodyDiv w:val="1"/>
      <w:marLeft w:val="0"/>
      <w:marRight w:val="0"/>
      <w:marTop w:val="0"/>
      <w:marBottom w:val="0"/>
      <w:divBdr>
        <w:top w:val="none" w:sz="0" w:space="0" w:color="auto"/>
        <w:left w:val="none" w:sz="0" w:space="0" w:color="auto"/>
        <w:bottom w:val="none" w:sz="0" w:space="0" w:color="auto"/>
        <w:right w:val="none" w:sz="0" w:space="0" w:color="auto"/>
      </w:divBdr>
    </w:div>
    <w:div w:id="361631473">
      <w:bodyDiv w:val="1"/>
      <w:marLeft w:val="0"/>
      <w:marRight w:val="0"/>
      <w:marTop w:val="0"/>
      <w:marBottom w:val="0"/>
      <w:divBdr>
        <w:top w:val="none" w:sz="0" w:space="0" w:color="auto"/>
        <w:left w:val="none" w:sz="0" w:space="0" w:color="auto"/>
        <w:bottom w:val="none" w:sz="0" w:space="0" w:color="auto"/>
        <w:right w:val="none" w:sz="0" w:space="0" w:color="auto"/>
      </w:divBdr>
    </w:div>
    <w:div w:id="368528033">
      <w:bodyDiv w:val="1"/>
      <w:marLeft w:val="0"/>
      <w:marRight w:val="0"/>
      <w:marTop w:val="0"/>
      <w:marBottom w:val="0"/>
      <w:divBdr>
        <w:top w:val="none" w:sz="0" w:space="0" w:color="auto"/>
        <w:left w:val="none" w:sz="0" w:space="0" w:color="auto"/>
        <w:bottom w:val="none" w:sz="0" w:space="0" w:color="auto"/>
        <w:right w:val="none" w:sz="0" w:space="0" w:color="auto"/>
      </w:divBdr>
    </w:div>
    <w:div w:id="368799169">
      <w:bodyDiv w:val="1"/>
      <w:marLeft w:val="0"/>
      <w:marRight w:val="0"/>
      <w:marTop w:val="0"/>
      <w:marBottom w:val="0"/>
      <w:divBdr>
        <w:top w:val="none" w:sz="0" w:space="0" w:color="auto"/>
        <w:left w:val="none" w:sz="0" w:space="0" w:color="auto"/>
        <w:bottom w:val="none" w:sz="0" w:space="0" w:color="auto"/>
        <w:right w:val="none" w:sz="0" w:space="0" w:color="auto"/>
      </w:divBdr>
    </w:div>
    <w:div w:id="370738043">
      <w:bodyDiv w:val="1"/>
      <w:marLeft w:val="0"/>
      <w:marRight w:val="0"/>
      <w:marTop w:val="0"/>
      <w:marBottom w:val="0"/>
      <w:divBdr>
        <w:top w:val="none" w:sz="0" w:space="0" w:color="auto"/>
        <w:left w:val="none" w:sz="0" w:space="0" w:color="auto"/>
        <w:bottom w:val="none" w:sz="0" w:space="0" w:color="auto"/>
        <w:right w:val="none" w:sz="0" w:space="0" w:color="auto"/>
      </w:divBdr>
    </w:div>
    <w:div w:id="370885959">
      <w:bodyDiv w:val="1"/>
      <w:marLeft w:val="0"/>
      <w:marRight w:val="0"/>
      <w:marTop w:val="0"/>
      <w:marBottom w:val="0"/>
      <w:divBdr>
        <w:top w:val="none" w:sz="0" w:space="0" w:color="auto"/>
        <w:left w:val="none" w:sz="0" w:space="0" w:color="auto"/>
        <w:bottom w:val="none" w:sz="0" w:space="0" w:color="auto"/>
        <w:right w:val="none" w:sz="0" w:space="0" w:color="auto"/>
      </w:divBdr>
    </w:div>
    <w:div w:id="371350467">
      <w:bodyDiv w:val="1"/>
      <w:marLeft w:val="0"/>
      <w:marRight w:val="0"/>
      <w:marTop w:val="0"/>
      <w:marBottom w:val="0"/>
      <w:divBdr>
        <w:top w:val="none" w:sz="0" w:space="0" w:color="auto"/>
        <w:left w:val="none" w:sz="0" w:space="0" w:color="auto"/>
        <w:bottom w:val="none" w:sz="0" w:space="0" w:color="auto"/>
        <w:right w:val="none" w:sz="0" w:space="0" w:color="auto"/>
      </w:divBdr>
    </w:div>
    <w:div w:id="371611946">
      <w:bodyDiv w:val="1"/>
      <w:marLeft w:val="0"/>
      <w:marRight w:val="0"/>
      <w:marTop w:val="0"/>
      <w:marBottom w:val="0"/>
      <w:divBdr>
        <w:top w:val="none" w:sz="0" w:space="0" w:color="auto"/>
        <w:left w:val="none" w:sz="0" w:space="0" w:color="auto"/>
        <w:bottom w:val="none" w:sz="0" w:space="0" w:color="auto"/>
        <w:right w:val="none" w:sz="0" w:space="0" w:color="auto"/>
      </w:divBdr>
    </w:div>
    <w:div w:id="372654007">
      <w:bodyDiv w:val="1"/>
      <w:marLeft w:val="0"/>
      <w:marRight w:val="0"/>
      <w:marTop w:val="0"/>
      <w:marBottom w:val="0"/>
      <w:divBdr>
        <w:top w:val="none" w:sz="0" w:space="0" w:color="auto"/>
        <w:left w:val="none" w:sz="0" w:space="0" w:color="auto"/>
        <w:bottom w:val="none" w:sz="0" w:space="0" w:color="auto"/>
        <w:right w:val="none" w:sz="0" w:space="0" w:color="auto"/>
      </w:divBdr>
    </w:div>
    <w:div w:id="373580020">
      <w:bodyDiv w:val="1"/>
      <w:marLeft w:val="0"/>
      <w:marRight w:val="0"/>
      <w:marTop w:val="0"/>
      <w:marBottom w:val="0"/>
      <w:divBdr>
        <w:top w:val="none" w:sz="0" w:space="0" w:color="auto"/>
        <w:left w:val="none" w:sz="0" w:space="0" w:color="auto"/>
        <w:bottom w:val="none" w:sz="0" w:space="0" w:color="auto"/>
        <w:right w:val="none" w:sz="0" w:space="0" w:color="auto"/>
      </w:divBdr>
    </w:div>
    <w:div w:id="373777830">
      <w:bodyDiv w:val="1"/>
      <w:marLeft w:val="0"/>
      <w:marRight w:val="0"/>
      <w:marTop w:val="0"/>
      <w:marBottom w:val="0"/>
      <w:divBdr>
        <w:top w:val="none" w:sz="0" w:space="0" w:color="auto"/>
        <w:left w:val="none" w:sz="0" w:space="0" w:color="auto"/>
        <w:bottom w:val="none" w:sz="0" w:space="0" w:color="auto"/>
        <w:right w:val="none" w:sz="0" w:space="0" w:color="auto"/>
      </w:divBdr>
    </w:div>
    <w:div w:id="374038171">
      <w:bodyDiv w:val="1"/>
      <w:marLeft w:val="0"/>
      <w:marRight w:val="0"/>
      <w:marTop w:val="0"/>
      <w:marBottom w:val="0"/>
      <w:divBdr>
        <w:top w:val="none" w:sz="0" w:space="0" w:color="auto"/>
        <w:left w:val="none" w:sz="0" w:space="0" w:color="auto"/>
        <w:bottom w:val="none" w:sz="0" w:space="0" w:color="auto"/>
        <w:right w:val="none" w:sz="0" w:space="0" w:color="auto"/>
      </w:divBdr>
    </w:div>
    <w:div w:id="374743311">
      <w:bodyDiv w:val="1"/>
      <w:marLeft w:val="0"/>
      <w:marRight w:val="0"/>
      <w:marTop w:val="0"/>
      <w:marBottom w:val="0"/>
      <w:divBdr>
        <w:top w:val="none" w:sz="0" w:space="0" w:color="auto"/>
        <w:left w:val="none" w:sz="0" w:space="0" w:color="auto"/>
        <w:bottom w:val="none" w:sz="0" w:space="0" w:color="auto"/>
        <w:right w:val="none" w:sz="0" w:space="0" w:color="auto"/>
      </w:divBdr>
    </w:div>
    <w:div w:id="377820776">
      <w:bodyDiv w:val="1"/>
      <w:marLeft w:val="0"/>
      <w:marRight w:val="0"/>
      <w:marTop w:val="0"/>
      <w:marBottom w:val="0"/>
      <w:divBdr>
        <w:top w:val="none" w:sz="0" w:space="0" w:color="auto"/>
        <w:left w:val="none" w:sz="0" w:space="0" w:color="auto"/>
        <w:bottom w:val="none" w:sz="0" w:space="0" w:color="auto"/>
        <w:right w:val="none" w:sz="0" w:space="0" w:color="auto"/>
      </w:divBdr>
    </w:div>
    <w:div w:id="379138635">
      <w:bodyDiv w:val="1"/>
      <w:marLeft w:val="0"/>
      <w:marRight w:val="0"/>
      <w:marTop w:val="0"/>
      <w:marBottom w:val="0"/>
      <w:divBdr>
        <w:top w:val="none" w:sz="0" w:space="0" w:color="auto"/>
        <w:left w:val="none" w:sz="0" w:space="0" w:color="auto"/>
        <w:bottom w:val="none" w:sz="0" w:space="0" w:color="auto"/>
        <w:right w:val="none" w:sz="0" w:space="0" w:color="auto"/>
      </w:divBdr>
    </w:div>
    <w:div w:id="379399542">
      <w:bodyDiv w:val="1"/>
      <w:marLeft w:val="0"/>
      <w:marRight w:val="0"/>
      <w:marTop w:val="0"/>
      <w:marBottom w:val="0"/>
      <w:divBdr>
        <w:top w:val="none" w:sz="0" w:space="0" w:color="auto"/>
        <w:left w:val="none" w:sz="0" w:space="0" w:color="auto"/>
        <w:bottom w:val="none" w:sz="0" w:space="0" w:color="auto"/>
        <w:right w:val="none" w:sz="0" w:space="0" w:color="auto"/>
      </w:divBdr>
    </w:div>
    <w:div w:id="380977797">
      <w:bodyDiv w:val="1"/>
      <w:marLeft w:val="0"/>
      <w:marRight w:val="0"/>
      <w:marTop w:val="0"/>
      <w:marBottom w:val="0"/>
      <w:divBdr>
        <w:top w:val="none" w:sz="0" w:space="0" w:color="auto"/>
        <w:left w:val="none" w:sz="0" w:space="0" w:color="auto"/>
        <w:bottom w:val="none" w:sz="0" w:space="0" w:color="auto"/>
        <w:right w:val="none" w:sz="0" w:space="0" w:color="auto"/>
      </w:divBdr>
    </w:div>
    <w:div w:id="381558676">
      <w:bodyDiv w:val="1"/>
      <w:marLeft w:val="0"/>
      <w:marRight w:val="0"/>
      <w:marTop w:val="0"/>
      <w:marBottom w:val="0"/>
      <w:divBdr>
        <w:top w:val="none" w:sz="0" w:space="0" w:color="auto"/>
        <w:left w:val="none" w:sz="0" w:space="0" w:color="auto"/>
        <w:bottom w:val="none" w:sz="0" w:space="0" w:color="auto"/>
        <w:right w:val="none" w:sz="0" w:space="0" w:color="auto"/>
      </w:divBdr>
    </w:div>
    <w:div w:id="381901097">
      <w:bodyDiv w:val="1"/>
      <w:marLeft w:val="0"/>
      <w:marRight w:val="0"/>
      <w:marTop w:val="0"/>
      <w:marBottom w:val="0"/>
      <w:divBdr>
        <w:top w:val="none" w:sz="0" w:space="0" w:color="auto"/>
        <w:left w:val="none" w:sz="0" w:space="0" w:color="auto"/>
        <w:bottom w:val="none" w:sz="0" w:space="0" w:color="auto"/>
        <w:right w:val="none" w:sz="0" w:space="0" w:color="auto"/>
      </w:divBdr>
    </w:div>
    <w:div w:id="382482147">
      <w:bodyDiv w:val="1"/>
      <w:marLeft w:val="0"/>
      <w:marRight w:val="0"/>
      <w:marTop w:val="0"/>
      <w:marBottom w:val="0"/>
      <w:divBdr>
        <w:top w:val="none" w:sz="0" w:space="0" w:color="auto"/>
        <w:left w:val="none" w:sz="0" w:space="0" w:color="auto"/>
        <w:bottom w:val="none" w:sz="0" w:space="0" w:color="auto"/>
        <w:right w:val="none" w:sz="0" w:space="0" w:color="auto"/>
      </w:divBdr>
    </w:div>
    <w:div w:id="383872873">
      <w:bodyDiv w:val="1"/>
      <w:marLeft w:val="0"/>
      <w:marRight w:val="0"/>
      <w:marTop w:val="0"/>
      <w:marBottom w:val="0"/>
      <w:divBdr>
        <w:top w:val="none" w:sz="0" w:space="0" w:color="auto"/>
        <w:left w:val="none" w:sz="0" w:space="0" w:color="auto"/>
        <w:bottom w:val="none" w:sz="0" w:space="0" w:color="auto"/>
        <w:right w:val="none" w:sz="0" w:space="0" w:color="auto"/>
      </w:divBdr>
    </w:div>
    <w:div w:id="388462251">
      <w:bodyDiv w:val="1"/>
      <w:marLeft w:val="0"/>
      <w:marRight w:val="0"/>
      <w:marTop w:val="0"/>
      <w:marBottom w:val="0"/>
      <w:divBdr>
        <w:top w:val="none" w:sz="0" w:space="0" w:color="auto"/>
        <w:left w:val="none" w:sz="0" w:space="0" w:color="auto"/>
        <w:bottom w:val="none" w:sz="0" w:space="0" w:color="auto"/>
        <w:right w:val="none" w:sz="0" w:space="0" w:color="auto"/>
      </w:divBdr>
    </w:div>
    <w:div w:id="388726115">
      <w:bodyDiv w:val="1"/>
      <w:marLeft w:val="0"/>
      <w:marRight w:val="0"/>
      <w:marTop w:val="0"/>
      <w:marBottom w:val="0"/>
      <w:divBdr>
        <w:top w:val="none" w:sz="0" w:space="0" w:color="auto"/>
        <w:left w:val="none" w:sz="0" w:space="0" w:color="auto"/>
        <w:bottom w:val="none" w:sz="0" w:space="0" w:color="auto"/>
        <w:right w:val="none" w:sz="0" w:space="0" w:color="auto"/>
      </w:divBdr>
    </w:div>
    <w:div w:id="388967135">
      <w:bodyDiv w:val="1"/>
      <w:marLeft w:val="0"/>
      <w:marRight w:val="0"/>
      <w:marTop w:val="0"/>
      <w:marBottom w:val="0"/>
      <w:divBdr>
        <w:top w:val="none" w:sz="0" w:space="0" w:color="auto"/>
        <w:left w:val="none" w:sz="0" w:space="0" w:color="auto"/>
        <w:bottom w:val="none" w:sz="0" w:space="0" w:color="auto"/>
        <w:right w:val="none" w:sz="0" w:space="0" w:color="auto"/>
      </w:divBdr>
    </w:div>
    <w:div w:id="389425374">
      <w:bodyDiv w:val="1"/>
      <w:marLeft w:val="0"/>
      <w:marRight w:val="0"/>
      <w:marTop w:val="0"/>
      <w:marBottom w:val="0"/>
      <w:divBdr>
        <w:top w:val="none" w:sz="0" w:space="0" w:color="auto"/>
        <w:left w:val="none" w:sz="0" w:space="0" w:color="auto"/>
        <w:bottom w:val="none" w:sz="0" w:space="0" w:color="auto"/>
        <w:right w:val="none" w:sz="0" w:space="0" w:color="auto"/>
      </w:divBdr>
    </w:div>
    <w:div w:id="390927763">
      <w:bodyDiv w:val="1"/>
      <w:marLeft w:val="0"/>
      <w:marRight w:val="0"/>
      <w:marTop w:val="0"/>
      <w:marBottom w:val="0"/>
      <w:divBdr>
        <w:top w:val="none" w:sz="0" w:space="0" w:color="auto"/>
        <w:left w:val="none" w:sz="0" w:space="0" w:color="auto"/>
        <w:bottom w:val="none" w:sz="0" w:space="0" w:color="auto"/>
        <w:right w:val="none" w:sz="0" w:space="0" w:color="auto"/>
      </w:divBdr>
    </w:div>
    <w:div w:id="391346754">
      <w:bodyDiv w:val="1"/>
      <w:marLeft w:val="0"/>
      <w:marRight w:val="0"/>
      <w:marTop w:val="0"/>
      <w:marBottom w:val="0"/>
      <w:divBdr>
        <w:top w:val="none" w:sz="0" w:space="0" w:color="auto"/>
        <w:left w:val="none" w:sz="0" w:space="0" w:color="auto"/>
        <w:bottom w:val="none" w:sz="0" w:space="0" w:color="auto"/>
        <w:right w:val="none" w:sz="0" w:space="0" w:color="auto"/>
      </w:divBdr>
    </w:div>
    <w:div w:id="392390307">
      <w:bodyDiv w:val="1"/>
      <w:marLeft w:val="0"/>
      <w:marRight w:val="0"/>
      <w:marTop w:val="0"/>
      <w:marBottom w:val="0"/>
      <w:divBdr>
        <w:top w:val="none" w:sz="0" w:space="0" w:color="auto"/>
        <w:left w:val="none" w:sz="0" w:space="0" w:color="auto"/>
        <w:bottom w:val="none" w:sz="0" w:space="0" w:color="auto"/>
        <w:right w:val="none" w:sz="0" w:space="0" w:color="auto"/>
      </w:divBdr>
    </w:div>
    <w:div w:id="392627983">
      <w:bodyDiv w:val="1"/>
      <w:marLeft w:val="0"/>
      <w:marRight w:val="0"/>
      <w:marTop w:val="0"/>
      <w:marBottom w:val="0"/>
      <w:divBdr>
        <w:top w:val="none" w:sz="0" w:space="0" w:color="auto"/>
        <w:left w:val="none" w:sz="0" w:space="0" w:color="auto"/>
        <w:bottom w:val="none" w:sz="0" w:space="0" w:color="auto"/>
        <w:right w:val="none" w:sz="0" w:space="0" w:color="auto"/>
      </w:divBdr>
    </w:div>
    <w:div w:id="393234747">
      <w:bodyDiv w:val="1"/>
      <w:marLeft w:val="0"/>
      <w:marRight w:val="0"/>
      <w:marTop w:val="0"/>
      <w:marBottom w:val="0"/>
      <w:divBdr>
        <w:top w:val="none" w:sz="0" w:space="0" w:color="auto"/>
        <w:left w:val="none" w:sz="0" w:space="0" w:color="auto"/>
        <w:bottom w:val="none" w:sz="0" w:space="0" w:color="auto"/>
        <w:right w:val="none" w:sz="0" w:space="0" w:color="auto"/>
      </w:divBdr>
    </w:div>
    <w:div w:id="394279478">
      <w:bodyDiv w:val="1"/>
      <w:marLeft w:val="0"/>
      <w:marRight w:val="0"/>
      <w:marTop w:val="0"/>
      <w:marBottom w:val="0"/>
      <w:divBdr>
        <w:top w:val="none" w:sz="0" w:space="0" w:color="auto"/>
        <w:left w:val="none" w:sz="0" w:space="0" w:color="auto"/>
        <w:bottom w:val="none" w:sz="0" w:space="0" w:color="auto"/>
        <w:right w:val="none" w:sz="0" w:space="0" w:color="auto"/>
      </w:divBdr>
    </w:div>
    <w:div w:id="394400671">
      <w:bodyDiv w:val="1"/>
      <w:marLeft w:val="0"/>
      <w:marRight w:val="0"/>
      <w:marTop w:val="0"/>
      <w:marBottom w:val="0"/>
      <w:divBdr>
        <w:top w:val="none" w:sz="0" w:space="0" w:color="auto"/>
        <w:left w:val="none" w:sz="0" w:space="0" w:color="auto"/>
        <w:bottom w:val="none" w:sz="0" w:space="0" w:color="auto"/>
        <w:right w:val="none" w:sz="0" w:space="0" w:color="auto"/>
      </w:divBdr>
    </w:div>
    <w:div w:id="394859988">
      <w:bodyDiv w:val="1"/>
      <w:marLeft w:val="0"/>
      <w:marRight w:val="0"/>
      <w:marTop w:val="0"/>
      <w:marBottom w:val="0"/>
      <w:divBdr>
        <w:top w:val="none" w:sz="0" w:space="0" w:color="auto"/>
        <w:left w:val="none" w:sz="0" w:space="0" w:color="auto"/>
        <w:bottom w:val="none" w:sz="0" w:space="0" w:color="auto"/>
        <w:right w:val="none" w:sz="0" w:space="0" w:color="auto"/>
      </w:divBdr>
    </w:div>
    <w:div w:id="395667918">
      <w:bodyDiv w:val="1"/>
      <w:marLeft w:val="0"/>
      <w:marRight w:val="0"/>
      <w:marTop w:val="0"/>
      <w:marBottom w:val="0"/>
      <w:divBdr>
        <w:top w:val="none" w:sz="0" w:space="0" w:color="auto"/>
        <w:left w:val="none" w:sz="0" w:space="0" w:color="auto"/>
        <w:bottom w:val="none" w:sz="0" w:space="0" w:color="auto"/>
        <w:right w:val="none" w:sz="0" w:space="0" w:color="auto"/>
      </w:divBdr>
    </w:div>
    <w:div w:id="401412467">
      <w:bodyDiv w:val="1"/>
      <w:marLeft w:val="0"/>
      <w:marRight w:val="0"/>
      <w:marTop w:val="0"/>
      <w:marBottom w:val="0"/>
      <w:divBdr>
        <w:top w:val="none" w:sz="0" w:space="0" w:color="auto"/>
        <w:left w:val="none" w:sz="0" w:space="0" w:color="auto"/>
        <w:bottom w:val="none" w:sz="0" w:space="0" w:color="auto"/>
        <w:right w:val="none" w:sz="0" w:space="0" w:color="auto"/>
      </w:divBdr>
    </w:div>
    <w:div w:id="404954262">
      <w:bodyDiv w:val="1"/>
      <w:marLeft w:val="0"/>
      <w:marRight w:val="0"/>
      <w:marTop w:val="0"/>
      <w:marBottom w:val="0"/>
      <w:divBdr>
        <w:top w:val="none" w:sz="0" w:space="0" w:color="auto"/>
        <w:left w:val="none" w:sz="0" w:space="0" w:color="auto"/>
        <w:bottom w:val="none" w:sz="0" w:space="0" w:color="auto"/>
        <w:right w:val="none" w:sz="0" w:space="0" w:color="auto"/>
      </w:divBdr>
    </w:div>
    <w:div w:id="405034207">
      <w:bodyDiv w:val="1"/>
      <w:marLeft w:val="0"/>
      <w:marRight w:val="0"/>
      <w:marTop w:val="0"/>
      <w:marBottom w:val="0"/>
      <w:divBdr>
        <w:top w:val="none" w:sz="0" w:space="0" w:color="auto"/>
        <w:left w:val="none" w:sz="0" w:space="0" w:color="auto"/>
        <w:bottom w:val="none" w:sz="0" w:space="0" w:color="auto"/>
        <w:right w:val="none" w:sz="0" w:space="0" w:color="auto"/>
      </w:divBdr>
    </w:div>
    <w:div w:id="406540159">
      <w:bodyDiv w:val="1"/>
      <w:marLeft w:val="0"/>
      <w:marRight w:val="0"/>
      <w:marTop w:val="0"/>
      <w:marBottom w:val="0"/>
      <w:divBdr>
        <w:top w:val="none" w:sz="0" w:space="0" w:color="auto"/>
        <w:left w:val="none" w:sz="0" w:space="0" w:color="auto"/>
        <w:bottom w:val="none" w:sz="0" w:space="0" w:color="auto"/>
        <w:right w:val="none" w:sz="0" w:space="0" w:color="auto"/>
      </w:divBdr>
    </w:div>
    <w:div w:id="409500120">
      <w:bodyDiv w:val="1"/>
      <w:marLeft w:val="0"/>
      <w:marRight w:val="0"/>
      <w:marTop w:val="0"/>
      <w:marBottom w:val="0"/>
      <w:divBdr>
        <w:top w:val="none" w:sz="0" w:space="0" w:color="auto"/>
        <w:left w:val="none" w:sz="0" w:space="0" w:color="auto"/>
        <w:bottom w:val="none" w:sz="0" w:space="0" w:color="auto"/>
        <w:right w:val="none" w:sz="0" w:space="0" w:color="auto"/>
      </w:divBdr>
    </w:div>
    <w:div w:id="410539719">
      <w:bodyDiv w:val="1"/>
      <w:marLeft w:val="0"/>
      <w:marRight w:val="0"/>
      <w:marTop w:val="0"/>
      <w:marBottom w:val="0"/>
      <w:divBdr>
        <w:top w:val="none" w:sz="0" w:space="0" w:color="auto"/>
        <w:left w:val="none" w:sz="0" w:space="0" w:color="auto"/>
        <w:bottom w:val="none" w:sz="0" w:space="0" w:color="auto"/>
        <w:right w:val="none" w:sz="0" w:space="0" w:color="auto"/>
      </w:divBdr>
    </w:div>
    <w:div w:id="413431294">
      <w:bodyDiv w:val="1"/>
      <w:marLeft w:val="0"/>
      <w:marRight w:val="0"/>
      <w:marTop w:val="0"/>
      <w:marBottom w:val="0"/>
      <w:divBdr>
        <w:top w:val="none" w:sz="0" w:space="0" w:color="auto"/>
        <w:left w:val="none" w:sz="0" w:space="0" w:color="auto"/>
        <w:bottom w:val="none" w:sz="0" w:space="0" w:color="auto"/>
        <w:right w:val="none" w:sz="0" w:space="0" w:color="auto"/>
      </w:divBdr>
    </w:div>
    <w:div w:id="414254692">
      <w:bodyDiv w:val="1"/>
      <w:marLeft w:val="0"/>
      <w:marRight w:val="0"/>
      <w:marTop w:val="0"/>
      <w:marBottom w:val="0"/>
      <w:divBdr>
        <w:top w:val="none" w:sz="0" w:space="0" w:color="auto"/>
        <w:left w:val="none" w:sz="0" w:space="0" w:color="auto"/>
        <w:bottom w:val="none" w:sz="0" w:space="0" w:color="auto"/>
        <w:right w:val="none" w:sz="0" w:space="0" w:color="auto"/>
      </w:divBdr>
    </w:div>
    <w:div w:id="414981591">
      <w:bodyDiv w:val="1"/>
      <w:marLeft w:val="0"/>
      <w:marRight w:val="0"/>
      <w:marTop w:val="0"/>
      <w:marBottom w:val="0"/>
      <w:divBdr>
        <w:top w:val="none" w:sz="0" w:space="0" w:color="auto"/>
        <w:left w:val="none" w:sz="0" w:space="0" w:color="auto"/>
        <w:bottom w:val="none" w:sz="0" w:space="0" w:color="auto"/>
        <w:right w:val="none" w:sz="0" w:space="0" w:color="auto"/>
      </w:divBdr>
    </w:div>
    <w:div w:id="417365585">
      <w:bodyDiv w:val="1"/>
      <w:marLeft w:val="0"/>
      <w:marRight w:val="0"/>
      <w:marTop w:val="0"/>
      <w:marBottom w:val="0"/>
      <w:divBdr>
        <w:top w:val="none" w:sz="0" w:space="0" w:color="auto"/>
        <w:left w:val="none" w:sz="0" w:space="0" w:color="auto"/>
        <w:bottom w:val="none" w:sz="0" w:space="0" w:color="auto"/>
        <w:right w:val="none" w:sz="0" w:space="0" w:color="auto"/>
      </w:divBdr>
    </w:div>
    <w:div w:id="418868729">
      <w:bodyDiv w:val="1"/>
      <w:marLeft w:val="0"/>
      <w:marRight w:val="0"/>
      <w:marTop w:val="0"/>
      <w:marBottom w:val="0"/>
      <w:divBdr>
        <w:top w:val="none" w:sz="0" w:space="0" w:color="auto"/>
        <w:left w:val="none" w:sz="0" w:space="0" w:color="auto"/>
        <w:bottom w:val="none" w:sz="0" w:space="0" w:color="auto"/>
        <w:right w:val="none" w:sz="0" w:space="0" w:color="auto"/>
      </w:divBdr>
    </w:div>
    <w:div w:id="419182599">
      <w:bodyDiv w:val="1"/>
      <w:marLeft w:val="0"/>
      <w:marRight w:val="0"/>
      <w:marTop w:val="0"/>
      <w:marBottom w:val="0"/>
      <w:divBdr>
        <w:top w:val="none" w:sz="0" w:space="0" w:color="auto"/>
        <w:left w:val="none" w:sz="0" w:space="0" w:color="auto"/>
        <w:bottom w:val="none" w:sz="0" w:space="0" w:color="auto"/>
        <w:right w:val="none" w:sz="0" w:space="0" w:color="auto"/>
      </w:divBdr>
    </w:div>
    <w:div w:id="419987156">
      <w:bodyDiv w:val="1"/>
      <w:marLeft w:val="0"/>
      <w:marRight w:val="0"/>
      <w:marTop w:val="0"/>
      <w:marBottom w:val="0"/>
      <w:divBdr>
        <w:top w:val="none" w:sz="0" w:space="0" w:color="auto"/>
        <w:left w:val="none" w:sz="0" w:space="0" w:color="auto"/>
        <w:bottom w:val="none" w:sz="0" w:space="0" w:color="auto"/>
        <w:right w:val="none" w:sz="0" w:space="0" w:color="auto"/>
      </w:divBdr>
    </w:div>
    <w:div w:id="420569184">
      <w:bodyDiv w:val="1"/>
      <w:marLeft w:val="0"/>
      <w:marRight w:val="0"/>
      <w:marTop w:val="0"/>
      <w:marBottom w:val="0"/>
      <w:divBdr>
        <w:top w:val="none" w:sz="0" w:space="0" w:color="auto"/>
        <w:left w:val="none" w:sz="0" w:space="0" w:color="auto"/>
        <w:bottom w:val="none" w:sz="0" w:space="0" w:color="auto"/>
        <w:right w:val="none" w:sz="0" w:space="0" w:color="auto"/>
      </w:divBdr>
    </w:div>
    <w:div w:id="422264870">
      <w:bodyDiv w:val="1"/>
      <w:marLeft w:val="0"/>
      <w:marRight w:val="0"/>
      <w:marTop w:val="0"/>
      <w:marBottom w:val="0"/>
      <w:divBdr>
        <w:top w:val="none" w:sz="0" w:space="0" w:color="auto"/>
        <w:left w:val="none" w:sz="0" w:space="0" w:color="auto"/>
        <w:bottom w:val="none" w:sz="0" w:space="0" w:color="auto"/>
        <w:right w:val="none" w:sz="0" w:space="0" w:color="auto"/>
      </w:divBdr>
    </w:div>
    <w:div w:id="423309794">
      <w:bodyDiv w:val="1"/>
      <w:marLeft w:val="0"/>
      <w:marRight w:val="0"/>
      <w:marTop w:val="0"/>
      <w:marBottom w:val="0"/>
      <w:divBdr>
        <w:top w:val="none" w:sz="0" w:space="0" w:color="auto"/>
        <w:left w:val="none" w:sz="0" w:space="0" w:color="auto"/>
        <w:bottom w:val="none" w:sz="0" w:space="0" w:color="auto"/>
        <w:right w:val="none" w:sz="0" w:space="0" w:color="auto"/>
      </w:divBdr>
    </w:div>
    <w:div w:id="424110200">
      <w:bodyDiv w:val="1"/>
      <w:marLeft w:val="0"/>
      <w:marRight w:val="0"/>
      <w:marTop w:val="0"/>
      <w:marBottom w:val="0"/>
      <w:divBdr>
        <w:top w:val="none" w:sz="0" w:space="0" w:color="auto"/>
        <w:left w:val="none" w:sz="0" w:space="0" w:color="auto"/>
        <w:bottom w:val="none" w:sz="0" w:space="0" w:color="auto"/>
        <w:right w:val="none" w:sz="0" w:space="0" w:color="auto"/>
      </w:divBdr>
    </w:div>
    <w:div w:id="425342275">
      <w:bodyDiv w:val="1"/>
      <w:marLeft w:val="0"/>
      <w:marRight w:val="0"/>
      <w:marTop w:val="0"/>
      <w:marBottom w:val="0"/>
      <w:divBdr>
        <w:top w:val="none" w:sz="0" w:space="0" w:color="auto"/>
        <w:left w:val="none" w:sz="0" w:space="0" w:color="auto"/>
        <w:bottom w:val="none" w:sz="0" w:space="0" w:color="auto"/>
        <w:right w:val="none" w:sz="0" w:space="0" w:color="auto"/>
      </w:divBdr>
    </w:div>
    <w:div w:id="426122710">
      <w:bodyDiv w:val="1"/>
      <w:marLeft w:val="0"/>
      <w:marRight w:val="0"/>
      <w:marTop w:val="0"/>
      <w:marBottom w:val="0"/>
      <w:divBdr>
        <w:top w:val="none" w:sz="0" w:space="0" w:color="auto"/>
        <w:left w:val="none" w:sz="0" w:space="0" w:color="auto"/>
        <w:bottom w:val="none" w:sz="0" w:space="0" w:color="auto"/>
        <w:right w:val="none" w:sz="0" w:space="0" w:color="auto"/>
      </w:divBdr>
    </w:div>
    <w:div w:id="426200253">
      <w:bodyDiv w:val="1"/>
      <w:marLeft w:val="0"/>
      <w:marRight w:val="0"/>
      <w:marTop w:val="0"/>
      <w:marBottom w:val="0"/>
      <w:divBdr>
        <w:top w:val="none" w:sz="0" w:space="0" w:color="auto"/>
        <w:left w:val="none" w:sz="0" w:space="0" w:color="auto"/>
        <w:bottom w:val="none" w:sz="0" w:space="0" w:color="auto"/>
        <w:right w:val="none" w:sz="0" w:space="0" w:color="auto"/>
      </w:divBdr>
    </w:div>
    <w:div w:id="426855421">
      <w:bodyDiv w:val="1"/>
      <w:marLeft w:val="0"/>
      <w:marRight w:val="0"/>
      <w:marTop w:val="0"/>
      <w:marBottom w:val="0"/>
      <w:divBdr>
        <w:top w:val="none" w:sz="0" w:space="0" w:color="auto"/>
        <w:left w:val="none" w:sz="0" w:space="0" w:color="auto"/>
        <w:bottom w:val="none" w:sz="0" w:space="0" w:color="auto"/>
        <w:right w:val="none" w:sz="0" w:space="0" w:color="auto"/>
      </w:divBdr>
    </w:div>
    <w:div w:id="427118914">
      <w:bodyDiv w:val="1"/>
      <w:marLeft w:val="0"/>
      <w:marRight w:val="0"/>
      <w:marTop w:val="0"/>
      <w:marBottom w:val="0"/>
      <w:divBdr>
        <w:top w:val="none" w:sz="0" w:space="0" w:color="auto"/>
        <w:left w:val="none" w:sz="0" w:space="0" w:color="auto"/>
        <w:bottom w:val="none" w:sz="0" w:space="0" w:color="auto"/>
        <w:right w:val="none" w:sz="0" w:space="0" w:color="auto"/>
      </w:divBdr>
    </w:div>
    <w:div w:id="427193794">
      <w:bodyDiv w:val="1"/>
      <w:marLeft w:val="0"/>
      <w:marRight w:val="0"/>
      <w:marTop w:val="0"/>
      <w:marBottom w:val="0"/>
      <w:divBdr>
        <w:top w:val="none" w:sz="0" w:space="0" w:color="auto"/>
        <w:left w:val="none" w:sz="0" w:space="0" w:color="auto"/>
        <w:bottom w:val="none" w:sz="0" w:space="0" w:color="auto"/>
        <w:right w:val="none" w:sz="0" w:space="0" w:color="auto"/>
      </w:divBdr>
    </w:div>
    <w:div w:id="428241372">
      <w:bodyDiv w:val="1"/>
      <w:marLeft w:val="0"/>
      <w:marRight w:val="0"/>
      <w:marTop w:val="0"/>
      <w:marBottom w:val="0"/>
      <w:divBdr>
        <w:top w:val="none" w:sz="0" w:space="0" w:color="auto"/>
        <w:left w:val="none" w:sz="0" w:space="0" w:color="auto"/>
        <w:bottom w:val="none" w:sz="0" w:space="0" w:color="auto"/>
        <w:right w:val="none" w:sz="0" w:space="0" w:color="auto"/>
      </w:divBdr>
    </w:div>
    <w:div w:id="428282796">
      <w:bodyDiv w:val="1"/>
      <w:marLeft w:val="0"/>
      <w:marRight w:val="0"/>
      <w:marTop w:val="0"/>
      <w:marBottom w:val="0"/>
      <w:divBdr>
        <w:top w:val="none" w:sz="0" w:space="0" w:color="auto"/>
        <w:left w:val="none" w:sz="0" w:space="0" w:color="auto"/>
        <w:bottom w:val="none" w:sz="0" w:space="0" w:color="auto"/>
        <w:right w:val="none" w:sz="0" w:space="0" w:color="auto"/>
      </w:divBdr>
    </w:div>
    <w:div w:id="430324887">
      <w:bodyDiv w:val="1"/>
      <w:marLeft w:val="0"/>
      <w:marRight w:val="0"/>
      <w:marTop w:val="0"/>
      <w:marBottom w:val="0"/>
      <w:divBdr>
        <w:top w:val="none" w:sz="0" w:space="0" w:color="auto"/>
        <w:left w:val="none" w:sz="0" w:space="0" w:color="auto"/>
        <w:bottom w:val="none" w:sz="0" w:space="0" w:color="auto"/>
        <w:right w:val="none" w:sz="0" w:space="0" w:color="auto"/>
      </w:divBdr>
    </w:div>
    <w:div w:id="430516764">
      <w:bodyDiv w:val="1"/>
      <w:marLeft w:val="0"/>
      <w:marRight w:val="0"/>
      <w:marTop w:val="0"/>
      <w:marBottom w:val="0"/>
      <w:divBdr>
        <w:top w:val="none" w:sz="0" w:space="0" w:color="auto"/>
        <w:left w:val="none" w:sz="0" w:space="0" w:color="auto"/>
        <w:bottom w:val="none" w:sz="0" w:space="0" w:color="auto"/>
        <w:right w:val="none" w:sz="0" w:space="0" w:color="auto"/>
      </w:divBdr>
    </w:div>
    <w:div w:id="431052609">
      <w:bodyDiv w:val="1"/>
      <w:marLeft w:val="0"/>
      <w:marRight w:val="0"/>
      <w:marTop w:val="0"/>
      <w:marBottom w:val="0"/>
      <w:divBdr>
        <w:top w:val="none" w:sz="0" w:space="0" w:color="auto"/>
        <w:left w:val="none" w:sz="0" w:space="0" w:color="auto"/>
        <w:bottom w:val="none" w:sz="0" w:space="0" w:color="auto"/>
        <w:right w:val="none" w:sz="0" w:space="0" w:color="auto"/>
      </w:divBdr>
    </w:div>
    <w:div w:id="432827856">
      <w:bodyDiv w:val="1"/>
      <w:marLeft w:val="0"/>
      <w:marRight w:val="0"/>
      <w:marTop w:val="0"/>
      <w:marBottom w:val="0"/>
      <w:divBdr>
        <w:top w:val="none" w:sz="0" w:space="0" w:color="auto"/>
        <w:left w:val="none" w:sz="0" w:space="0" w:color="auto"/>
        <w:bottom w:val="none" w:sz="0" w:space="0" w:color="auto"/>
        <w:right w:val="none" w:sz="0" w:space="0" w:color="auto"/>
      </w:divBdr>
    </w:div>
    <w:div w:id="434598937">
      <w:bodyDiv w:val="1"/>
      <w:marLeft w:val="0"/>
      <w:marRight w:val="0"/>
      <w:marTop w:val="0"/>
      <w:marBottom w:val="0"/>
      <w:divBdr>
        <w:top w:val="none" w:sz="0" w:space="0" w:color="auto"/>
        <w:left w:val="none" w:sz="0" w:space="0" w:color="auto"/>
        <w:bottom w:val="none" w:sz="0" w:space="0" w:color="auto"/>
        <w:right w:val="none" w:sz="0" w:space="0" w:color="auto"/>
      </w:divBdr>
    </w:div>
    <w:div w:id="435444525">
      <w:bodyDiv w:val="1"/>
      <w:marLeft w:val="0"/>
      <w:marRight w:val="0"/>
      <w:marTop w:val="0"/>
      <w:marBottom w:val="0"/>
      <w:divBdr>
        <w:top w:val="none" w:sz="0" w:space="0" w:color="auto"/>
        <w:left w:val="none" w:sz="0" w:space="0" w:color="auto"/>
        <w:bottom w:val="none" w:sz="0" w:space="0" w:color="auto"/>
        <w:right w:val="none" w:sz="0" w:space="0" w:color="auto"/>
      </w:divBdr>
    </w:div>
    <w:div w:id="435563219">
      <w:bodyDiv w:val="1"/>
      <w:marLeft w:val="0"/>
      <w:marRight w:val="0"/>
      <w:marTop w:val="0"/>
      <w:marBottom w:val="0"/>
      <w:divBdr>
        <w:top w:val="none" w:sz="0" w:space="0" w:color="auto"/>
        <w:left w:val="none" w:sz="0" w:space="0" w:color="auto"/>
        <w:bottom w:val="none" w:sz="0" w:space="0" w:color="auto"/>
        <w:right w:val="none" w:sz="0" w:space="0" w:color="auto"/>
      </w:divBdr>
    </w:div>
    <w:div w:id="436994908">
      <w:bodyDiv w:val="1"/>
      <w:marLeft w:val="0"/>
      <w:marRight w:val="0"/>
      <w:marTop w:val="0"/>
      <w:marBottom w:val="0"/>
      <w:divBdr>
        <w:top w:val="none" w:sz="0" w:space="0" w:color="auto"/>
        <w:left w:val="none" w:sz="0" w:space="0" w:color="auto"/>
        <w:bottom w:val="none" w:sz="0" w:space="0" w:color="auto"/>
        <w:right w:val="none" w:sz="0" w:space="0" w:color="auto"/>
      </w:divBdr>
    </w:div>
    <w:div w:id="437338403">
      <w:bodyDiv w:val="1"/>
      <w:marLeft w:val="0"/>
      <w:marRight w:val="0"/>
      <w:marTop w:val="0"/>
      <w:marBottom w:val="0"/>
      <w:divBdr>
        <w:top w:val="none" w:sz="0" w:space="0" w:color="auto"/>
        <w:left w:val="none" w:sz="0" w:space="0" w:color="auto"/>
        <w:bottom w:val="none" w:sz="0" w:space="0" w:color="auto"/>
        <w:right w:val="none" w:sz="0" w:space="0" w:color="auto"/>
      </w:divBdr>
    </w:div>
    <w:div w:id="437986885">
      <w:bodyDiv w:val="1"/>
      <w:marLeft w:val="0"/>
      <w:marRight w:val="0"/>
      <w:marTop w:val="0"/>
      <w:marBottom w:val="0"/>
      <w:divBdr>
        <w:top w:val="none" w:sz="0" w:space="0" w:color="auto"/>
        <w:left w:val="none" w:sz="0" w:space="0" w:color="auto"/>
        <w:bottom w:val="none" w:sz="0" w:space="0" w:color="auto"/>
        <w:right w:val="none" w:sz="0" w:space="0" w:color="auto"/>
      </w:divBdr>
    </w:div>
    <w:div w:id="438335698">
      <w:bodyDiv w:val="1"/>
      <w:marLeft w:val="0"/>
      <w:marRight w:val="0"/>
      <w:marTop w:val="0"/>
      <w:marBottom w:val="0"/>
      <w:divBdr>
        <w:top w:val="none" w:sz="0" w:space="0" w:color="auto"/>
        <w:left w:val="none" w:sz="0" w:space="0" w:color="auto"/>
        <w:bottom w:val="none" w:sz="0" w:space="0" w:color="auto"/>
        <w:right w:val="none" w:sz="0" w:space="0" w:color="auto"/>
      </w:divBdr>
    </w:div>
    <w:div w:id="439491167">
      <w:bodyDiv w:val="1"/>
      <w:marLeft w:val="0"/>
      <w:marRight w:val="0"/>
      <w:marTop w:val="0"/>
      <w:marBottom w:val="0"/>
      <w:divBdr>
        <w:top w:val="none" w:sz="0" w:space="0" w:color="auto"/>
        <w:left w:val="none" w:sz="0" w:space="0" w:color="auto"/>
        <w:bottom w:val="none" w:sz="0" w:space="0" w:color="auto"/>
        <w:right w:val="none" w:sz="0" w:space="0" w:color="auto"/>
      </w:divBdr>
    </w:div>
    <w:div w:id="439959392">
      <w:bodyDiv w:val="1"/>
      <w:marLeft w:val="0"/>
      <w:marRight w:val="0"/>
      <w:marTop w:val="0"/>
      <w:marBottom w:val="0"/>
      <w:divBdr>
        <w:top w:val="none" w:sz="0" w:space="0" w:color="auto"/>
        <w:left w:val="none" w:sz="0" w:space="0" w:color="auto"/>
        <w:bottom w:val="none" w:sz="0" w:space="0" w:color="auto"/>
        <w:right w:val="none" w:sz="0" w:space="0" w:color="auto"/>
      </w:divBdr>
    </w:div>
    <w:div w:id="443692113">
      <w:bodyDiv w:val="1"/>
      <w:marLeft w:val="0"/>
      <w:marRight w:val="0"/>
      <w:marTop w:val="0"/>
      <w:marBottom w:val="0"/>
      <w:divBdr>
        <w:top w:val="none" w:sz="0" w:space="0" w:color="auto"/>
        <w:left w:val="none" w:sz="0" w:space="0" w:color="auto"/>
        <w:bottom w:val="none" w:sz="0" w:space="0" w:color="auto"/>
        <w:right w:val="none" w:sz="0" w:space="0" w:color="auto"/>
      </w:divBdr>
    </w:div>
    <w:div w:id="447891576">
      <w:bodyDiv w:val="1"/>
      <w:marLeft w:val="0"/>
      <w:marRight w:val="0"/>
      <w:marTop w:val="0"/>
      <w:marBottom w:val="0"/>
      <w:divBdr>
        <w:top w:val="none" w:sz="0" w:space="0" w:color="auto"/>
        <w:left w:val="none" w:sz="0" w:space="0" w:color="auto"/>
        <w:bottom w:val="none" w:sz="0" w:space="0" w:color="auto"/>
        <w:right w:val="none" w:sz="0" w:space="0" w:color="auto"/>
      </w:divBdr>
    </w:div>
    <w:div w:id="450634024">
      <w:bodyDiv w:val="1"/>
      <w:marLeft w:val="0"/>
      <w:marRight w:val="0"/>
      <w:marTop w:val="0"/>
      <w:marBottom w:val="0"/>
      <w:divBdr>
        <w:top w:val="none" w:sz="0" w:space="0" w:color="auto"/>
        <w:left w:val="none" w:sz="0" w:space="0" w:color="auto"/>
        <w:bottom w:val="none" w:sz="0" w:space="0" w:color="auto"/>
        <w:right w:val="none" w:sz="0" w:space="0" w:color="auto"/>
      </w:divBdr>
    </w:div>
    <w:div w:id="450830747">
      <w:bodyDiv w:val="1"/>
      <w:marLeft w:val="0"/>
      <w:marRight w:val="0"/>
      <w:marTop w:val="0"/>
      <w:marBottom w:val="0"/>
      <w:divBdr>
        <w:top w:val="none" w:sz="0" w:space="0" w:color="auto"/>
        <w:left w:val="none" w:sz="0" w:space="0" w:color="auto"/>
        <w:bottom w:val="none" w:sz="0" w:space="0" w:color="auto"/>
        <w:right w:val="none" w:sz="0" w:space="0" w:color="auto"/>
      </w:divBdr>
    </w:div>
    <w:div w:id="451555588">
      <w:bodyDiv w:val="1"/>
      <w:marLeft w:val="0"/>
      <w:marRight w:val="0"/>
      <w:marTop w:val="0"/>
      <w:marBottom w:val="0"/>
      <w:divBdr>
        <w:top w:val="none" w:sz="0" w:space="0" w:color="auto"/>
        <w:left w:val="none" w:sz="0" w:space="0" w:color="auto"/>
        <w:bottom w:val="none" w:sz="0" w:space="0" w:color="auto"/>
        <w:right w:val="none" w:sz="0" w:space="0" w:color="auto"/>
      </w:divBdr>
    </w:div>
    <w:div w:id="454370575">
      <w:bodyDiv w:val="1"/>
      <w:marLeft w:val="0"/>
      <w:marRight w:val="0"/>
      <w:marTop w:val="0"/>
      <w:marBottom w:val="0"/>
      <w:divBdr>
        <w:top w:val="none" w:sz="0" w:space="0" w:color="auto"/>
        <w:left w:val="none" w:sz="0" w:space="0" w:color="auto"/>
        <w:bottom w:val="none" w:sz="0" w:space="0" w:color="auto"/>
        <w:right w:val="none" w:sz="0" w:space="0" w:color="auto"/>
      </w:divBdr>
    </w:div>
    <w:div w:id="455366490">
      <w:bodyDiv w:val="1"/>
      <w:marLeft w:val="0"/>
      <w:marRight w:val="0"/>
      <w:marTop w:val="0"/>
      <w:marBottom w:val="0"/>
      <w:divBdr>
        <w:top w:val="none" w:sz="0" w:space="0" w:color="auto"/>
        <w:left w:val="none" w:sz="0" w:space="0" w:color="auto"/>
        <w:bottom w:val="none" w:sz="0" w:space="0" w:color="auto"/>
        <w:right w:val="none" w:sz="0" w:space="0" w:color="auto"/>
      </w:divBdr>
    </w:div>
    <w:div w:id="455488553">
      <w:bodyDiv w:val="1"/>
      <w:marLeft w:val="0"/>
      <w:marRight w:val="0"/>
      <w:marTop w:val="0"/>
      <w:marBottom w:val="0"/>
      <w:divBdr>
        <w:top w:val="none" w:sz="0" w:space="0" w:color="auto"/>
        <w:left w:val="none" w:sz="0" w:space="0" w:color="auto"/>
        <w:bottom w:val="none" w:sz="0" w:space="0" w:color="auto"/>
        <w:right w:val="none" w:sz="0" w:space="0" w:color="auto"/>
      </w:divBdr>
    </w:div>
    <w:div w:id="455834019">
      <w:bodyDiv w:val="1"/>
      <w:marLeft w:val="0"/>
      <w:marRight w:val="0"/>
      <w:marTop w:val="0"/>
      <w:marBottom w:val="0"/>
      <w:divBdr>
        <w:top w:val="none" w:sz="0" w:space="0" w:color="auto"/>
        <w:left w:val="none" w:sz="0" w:space="0" w:color="auto"/>
        <w:bottom w:val="none" w:sz="0" w:space="0" w:color="auto"/>
        <w:right w:val="none" w:sz="0" w:space="0" w:color="auto"/>
      </w:divBdr>
    </w:div>
    <w:div w:id="456340351">
      <w:bodyDiv w:val="1"/>
      <w:marLeft w:val="0"/>
      <w:marRight w:val="0"/>
      <w:marTop w:val="0"/>
      <w:marBottom w:val="0"/>
      <w:divBdr>
        <w:top w:val="none" w:sz="0" w:space="0" w:color="auto"/>
        <w:left w:val="none" w:sz="0" w:space="0" w:color="auto"/>
        <w:bottom w:val="none" w:sz="0" w:space="0" w:color="auto"/>
        <w:right w:val="none" w:sz="0" w:space="0" w:color="auto"/>
      </w:divBdr>
    </w:div>
    <w:div w:id="456948740">
      <w:bodyDiv w:val="1"/>
      <w:marLeft w:val="0"/>
      <w:marRight w:val="0"/>
      <w:marTop w:val="0"/>
      <w:marBottom w:val="0"/>
      <w:divBdr>
        <w:top w:val="none" w:sz="0" w:space="0" w:color="auto"/>
        <w:left w:val="none" w:sz="0" w:space="0" w:color="auto"/>
        <w:bottom w:val="none" w:sz="0" w:space="0" w:color="auto"/>
        <w:right w:val="none" w:sz="0" w:space="0" w:color="auto"/>
      </w:divBdr>
    </w:div>
    <w:div w:id="457987957">
      <w:bodyDiv w:val="1"/>
      <w:marLeft w:val="0"/>
      <w:marRight w:val="0"/>
      <w:marTop w:val="0"/>
      <w:marBottom w:val="0"/>
      <w:divBdr>
        <w:top w:val="none" w:sz="0" w:space="0" w:color="auto"/>
        <w:left w:val="none" w:sz="0" w:space="0" w:color="auto"/>
        <w:bottom w:val="none" w:sz="0" w:space="0" w:color="auto"/>
        <w:right w:val="none" w:sz="0" w:space="0" w:color="auto"/>
      </w:divBdr>
    </w:div>
    <w:div w:id="458375413">
      <w:bodyDiv w:val="1"/>
      <w:marLeft w:val="0"/>
      <w:marRight w:val="0"/>
      <w:marTop w:val="0"/>
      <w:marBottom w:val="0"/>
      <w:divBdr>
        <w:top w:val="none" w:sz="0" w:space="0" w:color="auto"/>
        <w:left w:val="none" w:sz="0" w:space="0" w:color="auto"/>
        <w:bottom w:val="none" w:sz="0" w:space="0" w:color="auto"/>
        <w:right w:val="none" w:sz="0" w:space="0" w:color="auto"/>
      </w:divBdr>
    </w:div>
    <w:div w:id="459108863">
      <w:bodyDiv w:val="1"/>
      <w:marLeft w:val="0"/>
      <w:marRight w:val="0"/>
      <w:marTop w:val="0"/>
      <w:marBottom w:val="0"/>
      <w:divBdr>
        <w:top w:val="none" w:sz="0" w:space="0" w:color="auto"/>
        <w:left w:val="none" w:sz="0" w:space="0" w:color="auto"/>
        <w:bottom w:val="none" w:sz="0" w:space="0" w:color="auto"/>
        <w:right w:val="none" w:sz="0" w:space="0" w:color="auto"/>
      </w:divBdr>
    </w:div>
    <w:div w:id="461314928">
      <w:bodyDiv w:val="1"/>
      <w:marLeft w:val="0"/>
      <w:marRight w:val="0"/>
      <w:marTop w:val="0"/>
      <w:marBottom w:val="0"/>
      <w:divBdr>
        <w:top w:val="none" w:sz="0" w:space="0" w:color="auto"/>
        <w:left w:val="none" w:sz="0" w:space="0" w:color="auto"/>
        <w:bottom w:val="none" w:sz="0" w:space="0" w:color="auto"/>
        <w:right w:val="none" w:sz="0" w:space="0" w:color="auto"/>
      </w:divBdr>
    </w:div>
    <w:div w:id="461387845">
      <w:bodyDiv w:val="1"/>
      <w:marLeft w:val="0"/>
      <w:marRight w:val="0"/>
      <w:marTop w:val="0"/>
      <w:marBottom w:val="0"/>
      <w:divBdr>
        <w:top w:val="none" w:sz="0" w:space="0" w:color="auto"/>
        <w:left w:val="none" w:sz="0" w:space="0" w:color="auto"/>
        <w:bottom w:val="none" w:sz="0" w:space="0" w:color="auto"/>
        <w:right w:val="none" w:sz="0" w:space="0" w:color="auto"/>
      </w:divBdr>
    </w:div>
    <w:div w:id="462188207">
      <w:bodyDiv w:val="1"/>
      <w:marLeft w:val="0"/>
      <w:marRight w:val="0"/>
      <w:marTop w:val="0"/>
      <w:marBottom w:val="0"/>
      <w:divBdr>
        <w:top w:val="none" w:sz="0" w:space="0" w:color="auto"/>
        <w:left w:val="none" w:sz="0" w:space="0" w:color="auto"/>
        <w:bottom w:val="none" w:sz="0" w:space="0" w:color="auto"/>
        <w:right w:val="none" w:sz="0" w:space="0" w:color="auto"/>
      </w:divBdr>
    </w:div>
    <w:div w:id="465045637">
      <w:bodyDiv w:val="1"/>
      <w:marLeft w:val="0"/>
      <w:marRight w:val="0"/>
      <w:marTop w:val="0"/>
      <w:marBottom w:val="0"/>
      <w:divBdr>
        <w:top w:val="none" w:sz="0" w:space="0" w:color="auto"/>
        <w:left w:val="none" w:sz="0" w:space="0" w:color="auto"/>
        <w:bottom w:val="none" w:sz="0" w:space="0" w:color="auto"/>
        <w:right w:val="none" w:sz="0" w:space="0" w:color="auto"/>
      </w:divBdr>
    </w:div>
    <w:div w:id="465851275">
      <w:bodyDiv w:val="1"/>
      <w:marLeft w:val="0"/>
      <w:marRight w:val="0"/>
      <w:marTop w:val="0"/>
      <w:marBottom w:val="0"/>
      <w:divBdr>
        <w:top w:val="none" w:sz="0" w:space="0" w:color="auto"/>
        <w:left w:val="none" w:sz="0" w:space="0" w:color="auto"/>
        <w:bottom w:val="none" w:sz="0" w:space="0" w:color="auto"/>
        <w:right w:val="none" w:sz="0" w:space="0" w:color="auto"/>
      </w:divBdr>
    </w:div>
    <w:div w:id="468935635">
      <w:bodyDiv w:val="1"/>
      <w:marLeft w:val="0"/>
      <w:marRight w:val="0"/>
      <w:marTop w:val="0"/>
      <w:marBottom w:val="0"/>
      <w:divBdr>
        <w:top w:val="none" w:sz="0" w:space="0" w:color="auto"/>
        <w:left w:val="none" w:sz="0" w:space="0" w:color="auto"/>
        <w:bottom w:val="none" w:sz="0" w:space="0" w:color="auto"/>
        <w:right w:val="none" w:sz="0" w:space="0" w:color="auto"/>
      </w:divBdr>
    </w:div>
    <w:div w:id="469834246">
      <w:bodyDiv w:val="1"/>
      <w:marLeft w:val="0"/>
      <w:marRight w:val="0"/>
      <w:marTop w:val="0"/>
      <w:marBottom w:val="0"/>
      <w:divBdr>
        <w:top w:val="none" w:sz="0" w:space="0" w:color="auto"/>
        <w:left w:val="none" w:sz="0" w:space="0" w:color="auto"/>
        <w:bottom w:val="none" w:sz="0" w:space="0" w:color="auto"/>
        <w:right w:val="none" w:sz="0" w:space="0" w:color="auto"/>
      </w:divBdr>
    </w:div>
    <w:div w:id="473371550">
      <w:bodyDiv w:val="1"/>
      <w:marLeft w:val="0"/>
      <w:marRight w:val="0"/>
      <w:marTop w:val="0"/>
      <w:marBottom w:val="0"/>
      <w:divBdr>
        <w:top w:val="none" w:sz="0" w:space="0" w:color="auto"/>
        <w:left w:val="none" w:sz="0" w:space="0" w:color="auto"/>
        <w:bottom w:val="none" w:sz="0" w:space="0" w:color="auto"/>
        <w:right w:val="none" w:sz="0" w:space="0" w:color="auto"/>
      </w:divBdr>
    </w:div>
    <w:div w:id="478427057">
      <w:bodyDiv w:val="1"/>
      <w:marLeft w:val="0"/>
      <w:marRight w:val="0"/>
      <w:marTop w:val="0"/>
      <w:marBottom w:val="0"/>
      <w:divBdr>
        <w:top w:val="none" w:sz="0" w:space="0" w:color="auto"/>
        <w:left w:val="none" w:sz="0" w:space="0" w:color="auto"/>
        <w:bottom w:val="none" w:sz="0" w:space="0" w:color="auto"/>
        <w:right w:val="none" w:sz="0" w:space="0" w:color="auto"/>
      </w:divBdr>
    </w:div>
    <w:div w:id="480192587">
      <w:bodyDiv w:val="1"/>
      <w:marLeft w:val="0"/>
      <w:marRight w:val="0"/>
      <w:marTop w:val="0"/>
      <w:marBottom w:val="0"/>
      <w:divBdr>
        <w:top w:val="none" w:sz="0" w:space="0" w:color="auto"/>
        <w:left w:val="none" w:sz="0" w:space="0" w:color="auto"/>
        <w:bottom w:val="none" w:sz="0" w:space="0" w:color="auto"/>
        <w:right w:val="none" w:sz="0" w:space="0" w:color="auto"/>
      </w:divBdr>
    </w:div>
    <w:div w:id="481850982">
      <w:bodyDiv w:val="1"/>
      <w:marLeft w:val="0"/>
      <w:marRight w:val="0"/>
      <w:marTop w:val="0"/>
      <w:marBottom w:val="0"/>
      <w:divBdr>
        <w:top w:val="none" w:sz="0" w:space="0" w:color="auto"/>
        <w:left w:val="none" w:sz="0" w:space="0" w:color="auto"/>
        <w:bottom w:val="none" w:sz="0" w:space="0" w:color="auto"/>
        <w:right w:val="none" w:sz="0" w:space="0" w:color="auto"/>
      </w:divBdr>
    </w:div>
    <w:div w:id="483157080">
      <w:bodyDiv w:val="1"/>
      <w:marLeft w:val="0"/>
      <w:marRight w:val="0"/>
      <w:marTop w:val="0"/>
      <w:marBottom w:val="0"/>
      <w:divBdr>
        <w:top w:val="none" w:sz="0" w:space="0" w:color="auto"/>
        <w:left w:val="none" w:sz="0" w:space="0" w:color="auto"/>
        <w:bottom w:val="none" w:sz="0" w:space="0" w:color="auto"/>
        <w:right w:val="none" w:sz="0" w:space="0" w:color="auto"/>
      </w:divBdr>
    </w:div>
    <w:div w:id="483664465">
      <w:bodyDiv w:val="1"/>
      <w:marLeft w:val="0"/>
      <w:marRight w:val="0"/>
      <w:marTop w:val="0"/>
      <w:marBottom w:val="0"/>
      <w:divBdr>
        <w:top w:val="none" w:sz="0" w:space="0" w:color="auto"/>
        <w:left w:val="none" w:sz="0" w:space="0" w:color="auto"/>
        <w:bottom w:val="none" w:sz="0" w:space="0" w:color="auto"/>
        <w:right w:val="none" w:sz="0" w:space="0" w:color="auto"/>
      </w:divBdr>
    </w:div>
    <w:div w:id="484517330">
      <w:bodyDiv w:val="1"/>
      <w:marLeft w:val="0"/>
      <w:marRight w:val="0"/>
      <w:marTop w:val="0"/>
      <w:marBottom w:val="0"/>
      <w:divBdr>
        <w:top w:val="none" w:sz="0" w:space="0" w:color="auto"/>
        <w:left w:val="none" w:sz="0" w:space="0" w:color="auto"/>
        <w:bottom w:val="none" w:sz="0" w:space="0" w:color="auto"/>
        <w:right w:val="none" w:sz="0" w:space="0" w:color="auto"/>
      </w:divBdr>
    </w:div>
    <w:div w:id="485560436">
      <w:bodyDiv w:val="1"/>
      <w:marLeft w:val="0"/>
      <w:marRight w:val="0"/>
      <w:marTop w:val="0"/>
      <w:marBottom w:val="0"/>
      <w:divBdr>
        <w:top w:val="none" w:sz="0" w:space="0" w:color="auto"/>
        <w:left w:val="none" w:sz="0" w:space="0" w:color="auto"/>
        <w:bottom w:val="none" w:sz="0" w:space="0" w:color="auto"/>
        <w:right w:val="none" w:sz="0" w:space="0" w:color="auto"/>
      </w:divBdr>
    </w:div>
    <w:div w:id="488256750">
      <w:bodyDiv w:val="1"/>
      <w:marLeft w:val="0"/>
      <w:marRight w:val="0"/>
      <w:marTop w:val="0"/>
      <w:marBottom w:val="0"/>
      <w:divBdr>
        <w:top w:val="none" w:sz="0" w:space="0" w:color="auto"/>
        <w:left w:val="none" w:sz="0" w:space="0" w:color="auto"/>
        <w:bottom w:val="none" w:sz="0" w:space="0" w:color="auto"/>
        <w:right w:val="none" w:sz="0" w:space="0" w:color="auto"/>
      </w:divBdr>
    </w:div>
    <w:div w:id="490175201">
      <w:bodyDiv w:val="1"/>
      <w:marLeft w:val="0"/>
      <w:marRight w:val="0"/>
      <w:marTop w:val="0"/>
      <w:marBottom w:val="0"/>
      <w:divBdr>
        <w:top w:val="none" w:sz="0" w:space="0" w:color="auto"/>
        <w:left w:val="none" w:sz="0" w:space="0" w:color="auto"/>
        <w:bottom w:val="none" w:sz="0" w:space="0" w:color="auto"/>
        <w:right w:val="none" w:sz="0" w:space="0" w:color="auto"/>
      </w:divBdr>
    </w:div>
    <w:div w:id="492062144">
      <w:bodyDiv w:val="1"/>
      <w:marLeft w:val="0"/>
      <w:marRight w:val="0"/>
      <w:marTop w:val="0"/>
      <w:marBottom w:val="0"/>
      <w:divBdr>
        <w:top w:val="none" w:sz="0" w:space="0" w:color="auto"/>
        <w:left w:val="none" w:sz="0" w:space="0" w:color="auto"/>
        <w:bottom w:val="none" w:sz="0" w:space="0" w:color="auto"/>
        <w:right w:val="none" w:sz="0" w:space="0" w:color="auto"/>
      </w:divBdr>
    </w:div>
    <w:div w:id="493764957">
      <w:bodyDiv w:val="1"/>
      <w:marLeft w:val="0"/>
      <w:marRight w:val="0"/>
      <w:marTop w:val="0"/>
      <w:marBottom w:val="0"/>
      <w:divBdr>
        <w:top w:val="none" w:sz="0" w:space="0" w:color="auto"/>
        <w:left w:val="none" w:sz="0" w:space="0" w:color="auto"/>
        <w:bottom w:val="none" w:sz="0" w:space="0" w:color="auto"/>
        <w:right w:val="none" w:sz="0" w:space="0" w:color="auto"/>
      </w:divBdr>
    </w:div>
    <w:div w:id="493840124">
      <w:bodyDiv w:val="1"/>
      <w:marLeft w:val="0"/>
      <w:marRight w:val="0"/>
      <w:marTop w:val="0"/>
      <w:marBottom w:val="0"/>
      <w:divBdr>
        <w:top w:val="none" w:sz="0" w:space="0" w:color="auto"/>
        <w:left w:val="none" w:sz="0" w:space="0" w:color="auto"/>
        <w:bottom w:val="none" w:sz="0" w:space="0" w:color="auto"/>
        <w:right w:val="none" w:sz="0" w:space="0" w:color="auto"/>
      </w:divBdr>
    </w:div>
    <w:div w:id="493961130">
      <w:bodyDiv w:val="1"/>
      <w:marLeft w:val="0"/>
      <w:marRight w:val="0"/>
      <w:marTop w:val="0"/>
      <w:marBottom w:val="0"/>
      <w:divBdr>
        <w:top w:val="none" w:sz="0" w:space="0" w:color="auto"/>
        <w:left w:val="none" w:sz="0" w:space="0" w:color="auto"/>
        <w:bottom w:val="none" w:sz="0" w:space="0" w:color="auto"/>
        <w:right w:val="none" w:sz="0" w:space="0" w:color="auto"/>
      </w:divBdr>
    </w:div>
    <w:div w:id="494339205">
      <w:bodyDiv w:val="1"/>
      <w:marLeft w:val="0"/>
      <w:marRight w:val="0"/>
      <w:marTop w:val="0"/>
      <w:marBottom w:val="0"/>
      <w:divBdr>
        <w:top w:val="none" w:sz="0" w:space="0" w:color="auto"/>
        <w:left w:val="none" w:sz="0" w:space="0" w:color="auto"/>
        <w:bottom w:val="none" w:sz="0" w:space="0" w:color="auto"/>
        <w:right w:val="none" w:sz="0" w:space="0" w:color="auto"/>
      </w:divBdr>
    </w:div>
    <w:div w:id="495193192">
      <w:bodyDiv w:val="1"/>
      <w:marLeft w:val="0"/>
      <w:marRight w:val="0"/>
      <w:marTop w:val="0"/>
      <w:marBottom w:val="0"/>
      <w:divBdr>
        <w:top w:val="none" w:sz="0" w:space="0" w:color="auto"/>
        <w:left w:val="none" w:sz="0" w:space="0" w:color="auto"/>
        <w:bottom w:val="none" w:sz="0" w:space="0" w:color="auto"/>
        <w:right w:val="none" w:sz="0" w:space="0" w:color="auto"/>
      </w:divBdr>
    </w:div>
    <w:div w:id="496501035">
      <w:bodyDiv w:val="1"/>
      <w:marLeft w:val="0"/>
      <w:marRight w:val="0"/>
      <w:marTop w:val="0"/>
      <w:marBottom w:val="0"/>
      <w:divBdr>
        <w:top w:val="none" w:sz="0" w:space="0" w:color="auto"/>
        <w:left w:val="none" w:sz="0" w:space="0" w:color="auto"/>
        <w:bottom w:val="none" w:sz="0" w:space="0" w:color="auto"/>
        <w:right w:val="none" w:sz="0" w:space="0" w:color="auto"/>
      </w:divBdr>
    </w:div>
    <w:div w:id="497040321">
      <w:bodyDiv w:val="1"/>
      <w:marLeft w:val="0"/>
      <w:marRight w:val="0"/>
      <w:marTop w:val="0"/>
      <w:marBottom w:val="0"/>
      <w:divBdr>
        <w:top w:val="none" w:sz="0" w:space="0" w:color="auto"/>
        <w:left w:val="none" w:sz="0" w:space="0" w:color="auto"/>
        <w:bottom w:val="none" w:sz="0" w:space="0" w:color="auto"/>
        <w:right w:val="none" w:sz="0" w:space="0" w:color="auto"/>
      </w:divBdr>
    </w:div>
    <w:div w:id="500659301">
      <w:bodyDiv w:val="1"/>
      <w:marLeft w:val="0"/>
      <w:marRight w:val="0"/>
      <w:marTop w:val="0"/>
      <w:marBottom w:val="0"/>
      <w:divBdr>
        <w:top w:val="none" w:sz="0" w:space="0" w:color="auto"/>
        <w:left w:val="none" w:sz="0" w:space="0" w:color="auto"/>
        <w:bottom w:val="none" w:sz="0" w:space="0" w:color="auto"/>
        <w:right w:val="none" w:sz="0" w:space="0" w:color="auto"/>
      </w:divBdr>
    </w:div>
    <w:div w:id="502861187">
      <w:bodyDiv w:val="1"/>
      <w:marLeft w:val="0"/>
      <w:marRight w:val="0"/>
      <w:marTop w:val="0"/>
      <w:marBottom w:val="0"/>
      <w:divBdr>
        <w:top w:val="none" w:sz="0" w:space="0" w:color="auto"/>
        <w:left w:val="none" w:sz="0" w:space="0" w:color="auto"/>
        <w:bottom w:val="none" w:sz="0" w:space="0" w:color="auto"/>
        <w:right w:val="none" w:sz="0" w:space="0" w:color="auto"/>
      </w:divBdr>
    </w:div>
    <w:div w:id="504708111">
      <w:bodyDiv w:val="1"/>
      <w:marLeft w:val="0"/>
      <w:marRight w:val="0"/>
      <w:marTop w:val="0"/>
      <w:marBottom w:val="0"/>
      <w:divBdr>
        <w:top w:val="none" w:sz="0" w:space="0" w:color="auto"/>
        <w:left w:val="none" w:sz="0" w:space="0" w:color="auto"/>
        <w:bottom w:val="none" w:sz="0" w:space="0" w:color="auto"/>
        <w:right w:val="none" w:sz="0" w:space="0" w:color="auto"/>
      </w:divBdr>
    </w:div>
    <w:div w:id="505444989">
      <w:bodyDiv w:val="1"/>
      <w:marLeft w:val="0"/>
      <w:marRight w:val="0"/>
      <w:marTop w:val="0"/>
      <w:marBottom w:val="0"/>
      <w:divBdr>
        <w:top w:val="none" w:sz="0" w:space="0" w:color="auto"/>
        <w:left w:val="none" w:sz="0" w:space="0" w:color="auto"/>
        <w:bottom w:val="none" w:sz="0" w:space="0" w:color="auto"/>
        <w:right w:val="none" w:sz="0" w:space="0" w:color="auto"/>
      </w:divBdr>
    </w:div>
    <w:div w:id="506331600">
      <w:bodyDiv w:val="1"/>
      <w:marLeft w:val="0"/>
      <w:marRight w:val="0"/>
      <w:marTop w:val="0"/>
      <w:marBottom w:val="0"/>
      <w:divBdr>
        <w:top w:val="none" w:sz="0" w:space="0" w:color="auto"/>
        <w:left w:val="none" w:sz="0" w:space="0" w:color="auto"/>
        <w:bottom w:val="none" w:sz="0" w:space="0" w:color="auto"/>
        <w:right w:val="none" w:sz="0" w:space="0" w:color="auto"/>
      </w:divBdr>
    </w:div>
    <w:div w:id="506595761">
      <w:bodyDiv w:val="1"/>
      <w:marLeft w:val="0"/>
      <w:marRight w:val="0"/>
      <w:marTop w:val="0"/>
      <w:marBottom w:val="0"/>
      <w:divBdr>
        <w:top w:val="none" w:sz="0" w:space="0" w:color="auto"/>
        <w:left w:val="none" w:sz="0" w:space="0" w:color="auto"/>
        <w:bottom w:val="none" w:sz="0" w:space="0" w:color="auto"/>
        <w:right w:val="none" w:sz="0" w:space="0" w:color="auto"/>
      </w:divBdr>
    </w:div>
    <w:div w:id="507136723">
      <w:bodyDiv w:val="1"/>
      <w:marLeft w:val="0"/>
      <w:marRight w:val="0"/>
      <w:marTop w:val="0"/>
      <w:marBottom w:val="0"/>
      <w:divBdr>
        <w:top w:val="none" w:sz="0" w:space="0" w:color="auto"/>
        <w:left w:val="none" w:sz="0" w:space="0" w:color="auto"/>
        <w:bottom w:val="none" w:sz="0" w:space="0" w:color="auto"/>
        <w:right w:val="none" w:sz="0" w:space="0" w:color="auto"/>
      </w:divBdr>
    </w:div>
    <w:div w:id="509874621">
      <w:bodyDiv w:val="1"/>
      <w:marLeft w:val="0"/>
      <w:marRight w:val="0"/>
      <w:marTop w:val="0"/>
      <w:marBottom w:val="0"/>
      <w:divBdr>
        <w:top w:val="none" w:sz="0" w:space="0" w:color="auto"/>
        <w:left w:val="none" w:sz="0" w:space="0" w:color="auto"/>
        <w:bottom w:val="none" w:sz="0" w:space="0" w:color="auto"/>
        <w:right w:val="none" w:sz="0" w:space="0" w:color="auto"/>
      </w:divBdr>
    </w:div>
    <w:div w:id="510951353">
      <w:bodyDiv w:val="1"/>
      <w:marLeft w:val="0"/>
      <w:marRight w:val="0"/>
      <w:marTop w:val="0"/>
      <w:marBottom w:val="0"/>
      <w:divBdr>
        <w:top w:val="none" w:sz="0" w:space="0" w:color="auto"/>
        <w:left w:val="none" w:sz="0" w:space="0" w:color="auto"/>
        <w:bottom w:val="none" w:sz="0" w:space="0" w:color="auto"/>
        <w:right w:val="none" w:sz="0" w:space="0" w:color="auto"/>
      </w:divBdr>
    </w:div>
    <w:div w:id="511456642">
      <w:bodyDiv w:val="1"/>
      <w:marLeft w:val="0"/>
      <w:marRight w:val="0"/>
      <w:marTop w:val="0"/>
      <w:marBottom w:val="0"/>
      <w:divBdr>
        <w:top w:val="none" w:sz="0" w:space="0" w:color="auto"/>
        <w:left w:val="none" w:sz="0" w:space="0" w:color="auto"/>
        <w:bottom w:val="none" w:sz="0" w:space="0" w:color="auto"/>
        <w:right w:val="none" w:sz="0" w:space="0" w:color="auto"/>
      </w:divBdr>
    </w:div>
    <w:div w:id="515072841">
      <w:bodyDiv w:val="1"/>
      <w:marLeft w:val="0"/>
      <w:marRight w:val="0"/>
      <w:marTop w:val="0"/>
      <w:marBottom w:val="0"/>
      <w:divBdr>
        <w:top w:val="none" w:sz="0" w:space="0" w:color="auto"/>
        <w:left w:val="none" w:sz="0" w:space="0" w:color="auto"/>
        <w:bottom w:val="none" w:sz="0" w:space="0" w:color="auto"/>
        <w:right w:val="none" w:sz="0" w:space="0" w:color="auto"/>
      </w:divBdr>
    </w:div>
    <w:div w:id="515583913">
      <w:bodyDiv w:val="1"/>
      <w:marLeft w:val="0"/>
      <w:marRight w:val="0"/>
      <w:marTop w:val="0"/>
      <w:marBottom w:val="0"/>
      <w:divBdr>
        <w:top w:val="none" w:sz="0" w:space="0" w:color="auto"/>
        <w:left w:val="none" w:sz="0" w:space="0" w:color="auto"/>
        <w:bottom w:val="none" w:sz="0" w:space="0" w:color="auto"/>
        <w:right w:val="none" w:sz="0" w:space="0" w:color="auto"/>
      </w:divBdr>
    </w:div>
    <w:div w:id="517741713">
      <w:bodyDiv w:val="1"/>
      <w:marLeft w:val="0"/>
      <w:marRight w:val="0"/>
      <w:marTop w:val="0"/>
      <w:marBottom w:val="0"/>
      <w:divBdr>
        <w:top w:val="none" w:sz="0" w:space="0" w:color="auto"/>
        <w:left w:val="none" w:sz="0" w:space="0" w:color="auto"/>
        <w:bottom w:val="none" w:sz="0" w:space="0" w:color="auto"/>
        <w:right w:val="none" w:sz="0" w:space="0" w:color="auto"/>
      </w:divBdr>
    </w:div>
    <w:div w:id="518587913">
      <w:bodyDiv w:val="1"/>
      <w:marLeft w:val="0"/>
      <w:marRight w:val="0"/>
      <w:marTop w:val="0"/>
      <w:marBottom w:val="0"/>
      <w:divBdr>
        <w:top w:val="none" w:sz="0" w:space="0" w:color="auto"/>
        <w:left w:val="none" w:sz="0" w:space="0" w:color="auto"/>
        <w:bottom w:val="none" w:sz="0" w:space="0" w:color="auto"/>
        <w:right w:val="none" w:sz="0" w:space="0" w:color="auto"/>
      </w:divBdr>
    </w:div>
    <w:div w:id="519010288">
      <w:bodyDiv w:val="1"/>
      <w:marLeft w:val="0"/>
      <w:marRight w:val="0"/>
      <w:marTop w:val="0"/>
      <w:marBottom w:val="0"/>
      <w:divBdr>
        <w:top w:val="none" w:sz="0" w:space="0" w:color="auto"/>
        <w:left w:val="none" w:sz="0" w:space="0" w:color="auto"/>
        <w:bottom w:val="none" w:sz="0" w:space="0" w:color="auto"/>
        <w:right w:val="none" w:sz="0" w:space="0" w:color="auto"/>
      </w:divBdr>
    </w:div>
    <w:div w:id="519318149">
      <w:bodyDiv w:val="1"/>
      <w:marLeft w:val="0"/>
      <w:marRight w:val="0"/>
      <w:marTop w:val="0"/>
      <w:marBottom w:val="0"/>
      <w:divBdr>
        <w:top w:val="none" w:sz="0" w:space="0" w:color="auto"/>
        <w:left w:val="none" w:sz="0" w:space="0" w:color="auto"/>
        <w:bottom w:val="none" w:sz="0" w:space="0" w:color="auto"/>
        <w:right w:val="none" w:sz="0" w:space="0" w:color="auto"/>
      </w:divBdr>
    </w:div>
    <w:div w:id="520049431">
      <w:bodyDiv w:val="1"/>
      <w:marLeft w:val="0"/>
      <w:marRight w:val="0"/>
      <w:marTop w:val="0"/>
      <w:marBottom w:val="0"/>
      <w:divBdr>
        <w:top w:val="none" w:sz="0" w:space="0" w:color="auto"/>
        <w:left w:val="none" w:sz="0" w:space="0" w:color="auto"/>
        <w:bottom w:val="none" w:sz="0" w:space="0" w:color="auto"/>
        <w:right w:val="none" w:sz="0" w:space="0" w:color="auto"/>
      </w:divBdr>
    </w:div>
    <w:div w:id="521553182">
      <w:bodyDiv w:val="1"/>
      <w:marLeft w:val="0"/>
      <w:marRight w:val="0"/>
      <w:marTop w:val="0"/>
      <w:marBottom w:val="0"/>
      <w:divBdr>
        <w:top w:val="none" w:sz="0" w:space="0" w:color="auto"/>
        <w:left w:val="none" w:sz="0" w:space="0" w:color="auto"/>
        <w:bottom w:val="none" w:sz="0" w:space="0" w:color="auto"/>
        <w:right w:val="none" w:sz="0" w:space="0" w:color="auto"/>
      </w:divBdr>
    </w:div>
    <w:div w:id="521558073">
      <w:bodyDiv w:val="1"/>
      <w:marLeft w:val="0"/>
      <w:marRight w:val="0"/>
      <w:marTop w:val="0"/>
      <w:marBottom w:val="0"/>
      <w:divBdr>
        <w:top w:val="none" w:sz="0" w:space="0" w:color="auto"/>
        <w:left w:val="none" w:sz="0" w:space="0" w:color="auto"/>
        <w:bottom w:val="none" w:sz="0" w:space="0" w:color="auto"/>
        <w:right w:val="none" w:sz="0" w:space="0" w:color="auto"/>
      </w:divBdr>
    </w:div>
    <w:div w:id="522786038">
      <w:bodyDiv w:val="1"/>
      <w:marLeft w:val="0"/>
      <w:marRight w:val="0"/>
      <w:marTop w:val="0"/>
      <w:marBottom w:val="0"/>
      <w:divBdr>
        <w:top w:val="none" w:sz="0" w:space="0" w:color="auto"/>
        <w:left w:val="none" w:sz="0" w:space="0" w:color="auto"/>
        <w:bottom w:val="none" w:sz="0" w:space="0" w:color="auto"/>
        <w:right w:val="none" w:sz="0" w:space="0" w:color="auto"/>
      </w:divBdr>
    </w:div>
    <w:div w:id="522941633">
      <w:bodyDiv w:val="1"/>
      <w:marLeft w:val="0"/>
      <w:marRight w:val="0"/>
      <w:marTop w:val="0"/>
      <w:marBottom w:val="0"/>
      <w:divBdr>
        <w:top w:val="none" w:sz="0" w:space="0" w:color="auto"/>
        <w:left w:val="none" w:sz="0" w:space="0" w:color="auto"/>
        <w:bottom w:val="none" w:sz="0" w:space="0" w:color="auto"/>
        <w:right w:val="none" w:sz="0" w:space="0" w:color="auto"/>
      </w:divBdr>
    </w:div>
    <w:div w:id="524370958">
      <w:bodyDiv w:val="1"/>
      <w:marLeft w:val="0"/>
      <w:marRight w:val="0"/>
      <w:marTop w:val="0"/>
      <w:marBottom w:val="0"/>
      <w:divBdr>
        <w:top w:val="none" w:sz="0" w:space="0" w:color="auto"/>
        <w:left w:val="none" w:sz="0" w:space="0" w:color="auto"/>
        <w:bottom w:val="none" w:sz="0" w:space="0" w:color="auto"/>
        <w:right w:val="none" w:sz="0" w:space="0" w:color="auto"/>
      </w:divBdr>
    </w:div>
    <w:div w:id="524708626">
      <w:bodyDiv w:val="1"/>
      <w:marLeft w:val="0"/>
      <w:marRight w:val="0"/>
      <w:marTop w:val="0"/>
      <w:marBottom w:val="0"/>
      <w:divBdr>
        <w:top w:val="none" w:sz="0" w:space="0" w:color="auto"/>
        <w:left w:val="none" w:sz="0" w:space="0" w:color="auto"/>
        <w:bottom w:val="none" w:sz="0" w:space="0" w:color="auto"/>
        <w:right w:val="none" w:sz="0" w:space="0" w:color="auto"/>
      </w:divBdr>
    </w:div>
    <w:div w:id="526142406">
      <w:bodyDiv w:val="1"/>
      <w:marLeft w:val="0"/>
      <w:marRight w:val="0"/>
      <w:marTop w:val="0"/>
      <w:marBottom w:val="0"/>
      <w:divBdr>
        <w:top w:val="none" w:sz="0" w:space="0" w:color="auto"/>
        <w:left w:val="none" w:sz="0" w:space="0" w:color="auto"/>
        <w:bottom w:val="none" w:sz="0" w:space="0" w:color="auto"/>
        <w:right w:val="none" w:sz="0" w:space="0" w:color="auto"/>
      </w:divBdr>
    </w:div>
    <w:div w:id="527377766">
      <w:bodyDiv w:val="1"/>
      <w:marLeft w:val="0"/>
      <w:marRight w:val="0"/>
      <w:marTop w:val="0"/>
      <w:marBottom w:val="0"/>
      <w:divBdr>
        <w:top w:val="none" w:sz="0" w:space="0" w:color="auto"/>
        <w:left w:val="none" w:sz="0" w:space="0" w:color="auto"/>
        <w:bottom w:val="none" w:sz="0" w:space="0" w:color="auto"/>
        <w:right w:val="none" w:sz="0" w:space="0" w:color="auto"/>
      </w:divBdr>
    </w:div>
    <w:div w:id="527719462">
      <w:bodyDiv w:val="1"/>
      <w:marLeft w:val="0"/>
      <w:marRight w:val="0"/>
      <w:marTop w:val="0"/>
      <w:marBottom w:val="0"/>
      <w:divBdr>
        <w:top w:val="none" w:sz="0" w:space="0" w:color="auto"/>
        <w:left w:val="none" w:sz="0" w:space="0" w:color="auto"/>
        <w:bottom w:val="none" w:sz="0" w:space="0" w:color="auto"/>
        <w:right w:val="none" w:sz="0" w:space="0" w:color="auto"/>
      </w:divBdr>
    </w:div>
    <w:div w:id="527915020">
      <w:bodyDiv w:val="1"/>
      <w:marLeft w:val="0"/>
      <w:marRight w:val="0"/>
      <w:marTop w:val="0"/>
      <w:marBottom w:val="0"/>
      <w:divBdr>
        <w:top w:val="none" w:sz="0" w:space="0" w:color="auto"/>
        <w:left w:val="none" w:sz="0" w:space="0" w:color="auto"/>
        <w:bottom w:val="none" w:sz="0" w:space="0" w:color="auto"/>
        <w:right w:val="none" w:sz="0" w:space="0" w:color="auto"/>
      </w:divBdr>
    </w:div>
    <w:div w:id="530264873">
      <w:bodyDiv w:val="1"/>
      <w:marLeft w:val="0"/>
      <w:marRight w:val="0"/>
      <w:marTop w:val="0"/>
      <w:marBottom w:val="0"/>
      <w:divBdr>
        <w:top w:val="none" w:sz="0" w:space="0" w:color="auto"/>
        <w:left w:val="none" w:sz="0" w:space="0" w:color="auto"/>
        <w:bottom w:val="none" w:sz="0" w:space="0" w:color="auto"/>
        <w:right w:val="none" w:sz="0" w:space="0" w:color="auto"/>
      </w:divBdr>
    </w:div>
    <w:div w:id="530536181">
      <w:bodyDiv w:val="1"/>
      <w:marLeft w:val="0"/>
      <w:marRight w:val="0"/>
      <w:marTop w:val="0"/>
      <w:marBottom w:val="0"/>
      <w:divBdr>
        <w:top w:val="none" w:sz="0" w:space="0" w:color="auto"/>
        <w:left w:val="none" w:sz="0" w:space="0" w:color="auto"/>
        <w:bottom w:val="none" w:sz="0" w:space="0" w:color="auto"/>
        <w:right w:val="none" w:sz="0" w:space="0" w:color="auto"/>
      </w:divBdr>
    </w:div>
    <w:div w:id="531916360">
      <w:bodyDiv w:val="1"/>
      <w:marLeft w:val="0"/>
      <w:marRight w:val="0"/>
      <w:marTop w:val="0"/>
      <w:marBottom w:val="0"/>
      <w:divBdr>
        <w:top w:val="none" w:sz="0" w:space="0" w:color="auto"/>
        <w:left w:val="none" w:sz="0" w:space="0" w:color="auto"/>
        <w:bottom w:val="none" w:sz="0" w:space="0" w:color="auto"/>
        <w:right w:val="none" w:sz="0" w:space="0" w:color="auto"/>
      </w:divBdr>
    </w:div>
    <w:div w:id="532379496">
      <w:bodyDiv w:val="1"/>
      <w:marLeft w:val="0"/>
      <w:marRight w:val="0"/>
      <w:marTop w:val="0"/>
      <w:marBottom w:val="0"/>
      <w:divBdr>
        <w:top w:val="none" w:sz="0" w:space="0" w:color="auto"/>
        <w:left w:val="none" w:sz="0" w:space="0" w:color="auto"/>
        <w:bottom w:val="none" w:sz="0" w:space="0" w:color="auto"/>
        <w:right w:val="none" w:sz="0" w:space="0" w:color="auto"/>
      </w:divBdr>
    </w:div>
    <w:div w:id="535385129">
      <w:bodyDiv w:val="1"/>
      <w:marLeft w:val="0"/>
      <w:marRight w:val="0"/>
      <w:marTop w:val="0"/>
      <w:marBottom w:val="0"/>
      <w:divBdr>
        <w:top w:val="none" w:sz="0" w:space="0" w:color="auto"/>
        <w:left w:val="none" w:sz="0" w:space="0" w:color="auto"/>
        <w:bottom w:val="none" w:sz="0" w:space="0" w:color="auto"/>
        <w:right w:val="none" w:sz="0" w:space="0" w:color="auto"/>
      </w:divBdr>
    </w:div>
    <w:div w:id="538585829">
      <w:bodyDiv w:val="1"/>
      <w:marLeft w:val="0"/>
      <w:marRight w:val="0"/>
      <w:marTop w:val="0"/>
      <w:marBottom w:val="0"/>
      <w:divBdr>
        <w:top w:val="none" w:sz="0" w:space="0" w:color="auto"/>
        <w:left w:val="none" w:sz="0" w:space="0" w:color="auto"/>
        <w:bottom w:val="none" w:sz="0" w:space="0" w:color="auto"/>
        <w:right w:val="none" w:sz="0" w:space="0" w:color="auto"/>
      </w:divBdr>
    </w:div>
    <w:div w:id="540672039">
      <w:bodyDiv w:val="1"/>
      <w:marLeft w:val="0"/>
      <w:marRight w:val="0"/>
      <w:marTop w:val="0"/>
      <w:marBottom w:val="0"/>
      <w:divBdr>
        <w:top w:val="none" w:sz="0" w:space="0" w:color="auto"/>
        <w:left w:val="none" w:sz="0" w:space="0" w:color="auto"/>
        <w:bottom w:val="none" w:sz="0" w:space="0" w:color="auto"/>
        <w:right w:val="none" w:sz="0" w:space="0" w:color="auto"/>
      </w:divBdr>
    </w:div>
    <w:div w:id="543062791">
      <w:bodyDiv w:val="1"/>
      <w:marLeft w:val="0"/>
      <w:marRight w:val="0"/>
      <w:marTop w:val="0"/>
      <w:marBottom w:val="0"/>
      <w:divBdr>
        <w:top w:val="none" w:sz="0" w:space="0" w:color="auto"/>
        <w:left w:val="none" w:sz="0" w:space="0" w:color="auto"/>
        <w:bottom w:val="none" w:sz="0" w:space="0" w:color="auto"/>
        <w:right w:val="none" w:sz="0" w:space="0" w:color="auto"/>
      </w:divBdr>
    </w:div>
    <w:div w:id="544870278">
      <w:bodyDiv w:val="1"/>
      <w:marLeft w:val="0"/>
      <w:marRight w:val="0"/>
      <w:marTop w:val="0"/>
      <w:marBottom w:val="0"/>
      <w:divBdr>
        <w:top w:val="none" w:sz="0" w:space="0" w:color="auto"/>
        <w:left w:val="none" w:sz="0" w:space="0" w:color="auto"/>
        <w:bottom w:val="none" w:sz="0" w:space="0" w:color="auto"/>
        <w:right w:val="none" w:sz="0" w:space="0" w:color="auto"/>
      </w:divBdr>
    </w:div>
    <w:div w:id="545484970">
      <w:bodyDiv w:val="1"/>
      <w:marLeft w:val="0"/>
      <w:marRight w:val="0"/>
      <w:marTop w:val="0"/>
      <w:marBottom w:val="0"/>
      <w:divBdr>
        <w:top w:val="none" w:sz="0" w:space="0" w:color="auto"/>
        <w:left w:val="none" w:sz="0" w:space="0" w:color="auto"/>
        <w:bottom w:val="none" w:sz="0" w:space="0" w:color="auto"/>
        <w:right w:val="none" w:sz="0" w:space="0" w:color="auto"/>
      </w:divBdr>
    </w:div>
    <w:div w:id="550043775">
      <w:bodyDiv w:val="1"/>
      <w:marLeft w:val="0"/>
      <w:marRight w:val="0"/>
      <w:marTop w:val="0"/>
      <w:marBottom w:val="0"/>
      <w:divBdr>
        <w:top w:val="none" w:sz="0" w:space="0" w:color="auto"/>
        <w:left w:val="none" w:sz="0" w:space="0" w:color="auto"/>
        <w:bottom w:val="none" w:sz="0" w:space="0" w:color="auto"/>
        <w:right w:val="none" w:sz="0" w:space="0" w:color="auto"/>
      </w:divBdr>
    </w:div>
    <w:div w:id="550382471">
      <w:bodyDiv w:val="1"/>
      <w:marLeft w:val="0"/>
      <w:marRight w:val="0"/>
      <w:marTop w:val="0"/>
      <w:marBottom w:val="0"/>
      <w:divBdr>
        <w:top w:val="none" w:sz="0" w:space="0" w:color="auto"/>
        <w:left w:val="none" w:sz="0" w:space="0" w:color="auto"/>
        <w:bottom w:val="none" w:sz="0" w:space="0" w:color="auto"/>
        <w:right w:val="none" w:sz="0" w:space="0" w:color="auto"/>
      </w:divBdr>
    </w:div>
    <w:div w:id="550461243">
      <w:bodyDiv w:val="1"/>
      <w:marLeft w:val="0"/>
      <w:marRight w:val="0"/>
      <w:marTop w:val="0"/>
      <w:marBottom w:val="0"/>
      <w:divBdr>
        <w:top w:val="none" w:sz="0" w:space="0" w:color="auto"/>
        <w:left w:val="none" w:sz="0" w:space="0" w:color="auto"/>
        <w:bottom w:val="none" w:sz="0" w:space="0" w:color="auto"/>
        <w:right w:val="none" w:sz="0" w:space="0" w:color="auto"/>
      </w:divBdr>
    </w:div>
    <w:div w:id="551430561">
      <w:bodyDiv w:val="1"/>
      <w:marLeft w:val="0"/>
      <w:marRight w:val="0"/>
      <w:marTop w:val="0"/>
      <w:marBottom w:val="0"/>
      <w:divBdr>
        <w:top w:val="none" w:sz="0" w:space="0" w:color="auto"/>
        <w:left w:val="none" w:sz="0" w:space="0" w:color="auto"/>
        <w:bottom w:val="none" w:sz="0" w:space="0" w:color="auto"/>
        <w:right w:val="none" w:sz="0" w:space="0" w:color="auto"/>
      </w:divBdr>
    </w:div>
    <w:div w:id="552229453">
      <w:bodyDiv w:val="1"/>
      <w:marLeft w:val="0"/>
      <w:marRight w:val="0"/>
      <w:marTop w:val="0"/>
      <w:marBottom w:val="0"/>
      <w:divBdr>
        <w:top w:val="none" w:sz="0" w:space="0" w:color="auto"/>
        <w:left w:val="none" w:sz="0" w:space="0" w:color="auto"/>
        <w:bottom w:val="none" w:sz="0" w:space="0" w:color="auto"/>
        <w:right w:val="none" w:sz="0" w:space="0" w:color="auto"/>
      </w:divBdr>
    </w:div>
    <w:div w:id="552473024">
      <w:bodyDiv w:val="1"/>
      <w:marLeft w:val="0"/>
      <w:marRight w:val="0"/>
      <w:marTop w:val="0"/>
      <w:marBottom w:val="0"/>
      <w:divBdr>
        <w:top w:val="none" w:sz="0" w:space="0" w:color="auto"/>
        <w:left w:val="none" w:sz="0" w:space="0" w:color="auto"/>
        <w:bottom w:val="none" w:sz="0" w:space="0" w:color="auto"/>
        <w:right w:val="none" w:sz="0" w:space="0" w:color="auto"/>
      </w:divBdr>
    </w:div>
    <w:div w:id="554319493">
      <w:bodyDiv w:val="1"/>
      <w:marLeft w:val="0"/>
      <w:marRight w:val="0"/>
      <w:marTop w:val="0"/>
      <w:marBottom w:val="0"/>
      <w:divBdr>
        <w:top w:val="none" w:sz="0" w:space="0" w:color="auto"/>
        <w:left w:val="none" w:sz="0" w:space="0" w:color="auto"/>
        <w:bottom w:val="none" w:sz="0" w:space="0" w:color="auto"/>
        <w:right w:val="none" w:sz="0" w:space="0" w:color="auto"/>
      </w:divBdr>
    </w:div>
    <w:div w:id="555358366">
      <w:bodyDiv w:val="1"/>
      <w:marLeft w:val="0"/>
      <w:marRight w:val="0"/>
      <w:marTop w:val="0"/>
      <w:marBottom w:val="0"/>
      <w:divBdr>
        <w:top w:val="none" w:sz="0" w:space="0" w:color="auto"/>
        <w:left w:val="none" w:sz="0" w:space="0" w:color="auto"/>
        <w:bottom w:val="none" w:sz="0" w:space="0" w:color="auto"/>
        <w:right w:val="none" w:sz="0" w:space="0" w:color="auto"/>
      </w:divBdr>
    </w:div>
    <w:div w:id="556354821">
      <w:bodyDiv w:val="1"/>
      <w:marLeft w:val="0"/>
      <w:marRight w:val="0"/>
      <w:marTop w:val="0"/>
      <w:marBottom w:val="0"/>
      <w:divBdr>
        <w:top w:val="none" w:sz="0" w:space="0" w:color="auto"/>
        <w:left w:val="none" w:sz="0" w:space="0" w:color="auto"/>
        <w:bottom w:val="none" w:sz="0" w:space="0" w:color="auto"/>
        <w:right w:val="none" w:sz="0" w:space="0" w:color="auto"/>
      </w:divBdr>
    </w:div>
    <w:div w:id="557399908">
      <w:bodyDiv w:val="1"/>
      <w:marLeft w:val="0"/>
      <w:marRight w:val="0"/>
      <w:marTop w:val="0"/>
      <w:marBottom w:val="0"/>
      <w:divBdr>
        <w:top w:val="none" w:sz="0" w:space="0" w:color="auto"/>
        <w:left w:val="none" w:sz="0" w:space="0" w:color="auto"/>
        <w:bottom w:val="none" w:sz="0" w:space="0" w:color="auto"/>
        <w:right w:val="none" w:sz="0" w:space="0" w:color="auto"/>
      </w:divBdr>
    </w:div>
    <w:div w:id="561252819">
      <w:bodyDiv w:val="1"/>
      <w:marLeft w:val="0"/>
      <w:marRight w:val="0"/>
      <w:marTop w:val="0"/>
      <w:marBottom w:val="0"/>
      <w:divBdr>
        <w:top w:val="none" w:sz="0" w:space="0" w:color="auto"/>
        <w:left w:val="none" w:sz="0" w:space="0" w:color="auto"/>
        <w:bottom w:val="none" w:sz="0" w:space="0" w:color="auto"/>
        <w:right w:val="none" w:sz="0" w:space="0" w:color="auto"/>
      </w:divBdr>
    </w:div>
    <w:div w:id="562326695">
      <w:bodyDiv w:val="1"/>
      <w:marLeft w:val="0"/>
      <w:marRight w:val="0"/>
      <w:marTop w:val="0"/>
      <w:marBottom w:val="0"/>
      <w:divBdr>
        <w:top w:val="none" w:sz="0" w:space="0" w:color="auto"/>
        <w:left w:val="none" w:sz="0" w:space="0" w:color="auto"/>
        <w:bottom w:val="none" w:sz="0" w:space="0" w:color="auto"/>
        <w:right w:val="none" w:sz="0" w:space="0" w:color="auto"/>
      </w:divBdr>
    </w:div>
    <w:div w:id="563563684">
      <w:bodyDiv w:val="1"/>
      <w:marLeft w:val="0"/>
      <w:marRight w:val="0"/>
      <w:marTop w:val="0"/>
      <w:marBottom w:val="0"/>
      <w:divBdr>
        <w:top w:val="none" w:sz="0" w:space="0" w:color="auto"/>
        <w:left w:val="none" w:sz="0" w:space="0" w:color="auto"/>
        <w:bottom w:val="none" w:sz="0" w:space="0" w:color="auto"/>
        <w:right w:val="none" w:sz="0" w:space="0" w:color="auto"/>
      </w:divBdr>
    </w:div>
    <w:div w:id="564531393">
      <w:bodyDiv w:val="1"/>
      <w:marLeft w:val="0"/>
      <w:marRight w:val="0"/>
      <w:marTop w:val="0"/>
      <w:marBottom w:val="0"/>
      <w:divBdr>
        <w:top w:val="none" w:sz="0" w:space="0" w:color="auto"/>
        <w:left w:val="none" w:sz="0" w:space="0" w:color="auto"/>
        <w:bottom w:val="none" w:sz="0" w:space="0" w:color="auto"/>
        <w:right w:val="none" w:sz="0" w:space="0" w:color="auto"/>
      </w:divBdr>
    </w:div>
    <w:div w:id="564803378">
      <w:bodyDiv w:val="1"/>
      <w:marLeft w:val="0"/>
      <w:marRight w:val="0"/>
      <w:marTop w:val="0"/>
      <w:marBottom w:val="0"/>
      <w:divBdr>
        <w:top w:val="none" w:sz="0" w:space="0" w:color="auto"/>
        <w:left w:val="none" w:sz="0" w:space="0" w:color="auto"/>
        <w:bottom w:val="none" w:sz="0" w:space="0" w:color="auto"/>
        <w:right w:val="none" w:sz="0" w:space="0" w:color="auto"/>
      </w:divBdr>
    </w:div>
    <w:div w:id="564804017">
      <w:bodyDiv w:val="1"/>
      <w:marLeft w:val="0"/>
      <w:marRight w:val="0"/>
      <w:marTop w:val="0"/>
      <w:marBottom w:val="0"/>
      <w:divBdr>
        <w:top w:val="none" w:sz="0" w:space="0" w:color="auto"/>
        <w:left w:val="none" w:sz="0" w:space="0" w:color="auto"/>
        <w:bottom w:val="none" w:sz="0" w:space="0" w:color="auto"/>
        <w:right w:val="none" w:sz="0" w:space="0" w:color="auto"/>
      </w:divBdr>
    </w:div>
    <w:div w:id="565916418">
      <w:bodyDiv w:val="1"/>
      <w:marLeft w:val="0"/>
      <w:marRight w:val="0"/>
      <w:marTop w:val="0"/>
      <w:marBottom w:val="0"/>
      <w:divBdr>
        <w:top w:val="none" w:sz="0" w:space="0" w:color="auto"/>
        <w:left w:val="none" w:sz="0" w:space="0" w:color="auto"/>
        <w:bottom w:val="none" w:sz="0" w:space="0" w:color="auto"/>
        <w:right w:val="none" w:sz="0" w:space="0" w:color="auto"/>
      </w:divBdr>
    </w:div>
    <w:div w:id="568418354">
      <w:bodyDiv w:val="1"/>
      <w:marLeft w:val="0"/>
      <w:marRight w:val="0"/>
      <w:marTop w:val="0"/>
      <w:marBottom w:val="0"/>
      <w:divBdr>
        <w:top w:val="none" w:sz="0" w:space="0" w:color="auto"/>
        <w:left w:val="none" w:sz="0" w:space="0" w:color="auto"/>
        <w:bottom w:val="none" w:sz="0" w:space="0" w:color="auto"/>
        <w:right w:val="none" w:sz="0" w:space="0" w:color="auto"/>
      </w:divBdr>
    </w:div>
    <w:div w:id="570041000">
      <w:bodyDiv w:val="1"/>
      <w:marLeft w:val="0"/>
      <w:marRight w:val="0"/>
      <w:marTop w:val="0"/>
      <w:marBottom w:val="0"/>
      <w:divBdr>
        <w:top w:val="none" w:sz="0" w:space="0" w:color="auto"/>
        <w:left w:val="none" w:sz="0" w:space="0" w:color="auto"/>
        <w:bottom w:val="none" w:sz="0" w:space="0" w:color="auto"/>
        <w:right w:val="none" w:sz="0" w:space="0" w:color="auto"/>
      </w:divBdr>
    </w:div>
    <w:div w:id="574053007">
      <w:bodyDiv w:val="1"/>
      <w:marLeft w:val="0"/>
      <w:marRight w:val="0"/>
      <w:marTop w:val="0"/>
      <w:marBottom w:val="0"/>
      <w:divBdr>
        <w:top w:val="none" w:sz="0" w:space="0" w:color="auto"/>
        <w:left w:val="none" w:sz="0" w:space="0" w:color="auto"/>
        <w:bottom w:val="none" w:sz="0" w:space="0" w:color="auto"/>
        <w:right w:val="none" w:sz="0" w:space="0" w:color="auto"/>
      </w:divBdr>
    </w:div>
    <w:div w:id="574163792">
      <w:bodyDiv w:val="1"/>
      <w:marLeft w:val="0"/>
      <w:marRight w:val="0"/>
      <w:marTop w:val="0"/>
      <w:marBottom w:val="0"/>
      <w:divBdr>
        <w:top w:val="none" w:sz="0" w:space="0" w:color="auto"/>
        <w:left w:val="none" w:sz="0" w:space="0" w:color="auto"/>
        <w:bottom w:val="none" w:sz="0" w:space="0" w:color="auto"/>
        <w:right w:val="none" w:sz="0" w:space="0" w:color="auto"/>
      </w:divBdr>
    </w:div>
    <w:div w:id="574509525">
      <w:bodyDiv w:val="1"/>
      <w:marLeft w:val="0"/>
      <w:marRight w:val="0"/>
      <w:marTop w:val="0"/>
      <w:marBottom w:val="0"/>
      <w:divBdr>
        <w:top w:val="none" w:sz="0" w:space="0" w:color="auto"/>
        <w:left w:val="none" w:sz="0" w:space="0" w:color="auto"/>
        <w:bottom w:val="none" w:sz="0" w:space="0" w:color="auto"/>
        <w:right w:val="none" w:sz="0" w:space="0" w:color="auto"/>
      </w:divBdr>
    </w:div>
    <w:div w:id="575287510">
      <w:bodyDiv w:val="1"/>
      <w:marLeft w:val="0"/>
      <w:marRight w:val="0"/>
      <w:marTop w:val="0"/>
      <w:marBottom w:val="0"/>
      <w:divBdr>
        <w:top w:val="none" w:sz="0" w:space="0" w:color="auto"/>
        <w:left w:val="none" w:sz="0" w:space="0" w:color="auto"/>
        <w:bottom w:val="none" w:sz="0" w:space="0" w:color="auto"/>
        <w:right w:val="none" w:sz="0" w:space="0" w:color="auto"/>
      </w:divBdr>
    </w:div>
    <w:div w:id="575868931">
      <w:bodyDiv w:val="1"/>
      <w:marLeft w:val="0"/>
      <w:marRight w:val="0"/>
      <w:marTop w:val="0"/>
      <w:marBottom w:val="0"/>
      <w:divBdr>
        <w:top w:val="none" w:sz="0" w:space="0" w:color="auto"/>
        <w:left w:val="none" w:sz="0" w:space="0" w:color="auto"/>
        <w:bottom w:val="none" w:sz="0" w:space="0" w:color="auto"/>
        <w:right w:val="none" w:sz="0" w:space="0" w:color="auto"/>
      </w:divBdr>
    </w:div>
    <w:div w:id="576091637">
      <w:bodyDiv w:val="1"/>
      <w:marLeft w:val="0"/>
      <w:marRight w:val="0"/>
      <w:marTop w:val="0"/>
      <w:marBottom w:val="0"/>
      <w:divBdr>
        <w:top w:val="none" w:sz="0" w:space="0" w:color="auto"/>
        <w:left w:val="none" w:sz="0" w:space="0" w:color="auto"/>
        <w:bottom w:val="none" w:sz="0" w:space="0" w:color="auto"/>
        <w:right w:val="none" w:sz="0" w:space="0" w:color="auto"/>
      </w:divBdr>
    </w:div>
    <w:div w:id="576860504">
      <w:bodyDiv w:val="1"/>
      <w:marLeft w:val="0"/>
      <w:marRight w:val="0"/>
      <w:marTop w:val="0"/>
      <w:marBottom w:val="0"/>
      <w:divBdr>
        <w:top w:val="none" w:sz="0" w:space="0" w:color="auto"/>
        <w:left w:val="none" w:sz="0" w:space="0" w:color="auto"/>
        <w:bottom w:val="none" w:sz="0" w:space="0" w:color="auto"/>
        <w:right w:val="none" w:sz="0" w:space="0" w:color="auto"/>
      </w:divBdr>
    </w:div>
    <w:div w:id="577255348">
      <w:bodyDiv w:val="1"/>
      <w:marLeft w:val="0"/>
      <w:marRight w:val="0"/>
      <w:marTop w:val="0"/>
      <w:marBottom w:val="0"/>
      <w:divBdr>
        <w:top w:val="none" w:sz="0" w:space="0" w:color="auto"/>
        <w:left w:val="none" w:sz="0" w:space="0" w:color="auto"/>
        <w:bottom w:val="none" w:sz="0" w:space="0" w:color="auto"/>
        <w:right w:val="none" w:sz="0" w:space="0" w:color="auto"/>
      </w:divBdr>
    </w:div>
    <w:div w:id="577980423">
      <w:bodyDiv w:val="1"/>
      <w:marLeft w:val="0"/>
      <w:marRight w:val="0"/>
      <w:marTop w:val="0"/>
      <w:marBottom w:val="0"/>
      <w:divBdr>
        <w:top w:val="none" w:sz="0" w:space="0" w:color="auto"/>
        <w:left w:val="none" w:sz="0" w:space="0" w:color="auto"/>
        <w:bottom w:val="none" w:sz="0" w:space="0" w:color="auto"/>
        <w:right w:val="none" w:sz="0" w:space="0" w:color="auto"/>
      </w:divBdr>
    </w:div>
    <w:div w:id="578632734">
      <w:bodyDiv w:val="1"/>
      <w:marLeft w:val="0"/>
      <w:marRight w:val="0"/>
      <w:marTop w:val="0"/>
      <w:marBottom w:val="0"/>
      <w:divBdr>
        <w:top w:val="none" w:sz="0" w:space="0" w:color="auto"/>
        <w:left w:val="none" w:sz="0" w:space="0" w:color="auto"/>
        <w:bottom w:val="none" w:sz="0" w:space="0" w:color="auto"/>
        <w:right w:val="none" w:sz="0" w:space="0" w:color="auto"/>
      </w:divBdr>
    </w:div>
    <w:div w:id="578713974">
      <w:bodyDiv w:val="1"/>
      <w:marLeft w:val="0"/>
      <w:marRight w:val="0"/>
      <w:marTop w:val="0"/>
      <w:marBottom w:val="0"/>
      <w:divBdr>
        <w:top w:val="none" w:sz="0" w:space="0" w:color="auto"/>
        <w:left w:val="none" w:sz="0" w:space="0" w:color="auto"/>
        <w:bottom w:val="none" w:sz="0" w:space="0" w:color="auto"/>
        <w:right w:val="none" w:sz="0" w:space="0" w:color="auto"/>
      </w:divBdr>
    </w:div>
    <w:div w:id="578908768">
      <w:bodyDiv w:val="1"/>
      <w:marLeft w:val="0"/>
      <w:marRight w:val="0"/>
      <w:marTop w:val="0"/>
      <w:marBottom w:val="0"/>
      <w:divBdr>
        <w:top w:val="none" w:sz="0" w:space="0" w:color="auto"/>
        <w:left w:val="none" w:sz="0" w:space="0" w:color="auto"/>
        <w:bottom w:val="none" w:sz="0" w:space="0" w:color="auto"/>
        <w:right w:val="none" w:sz="0" w:space="0" w:color="auto"/>
      </w:divBdr>
    </w:div>
    <w:div w:id="584193646">
      <w:bodyDiv w:val="1"/>
      <w:marLeft w:val="0"/>
      <w:marRight w:val="0"/>
      <w:marTop w:val="0"/>
      <w:marBottom w:val="0"/>
      <w:divBdr>
        <w:top w:val="none" w:sz="0" w:space="0" w:color="auto"/>
        <w:left w:val="none" w:sz="0" w:space="0" w:color="auto"/>
        <w:bottom w:val="none" w:sz="0" w:space="0" w:color="auto"/>
        <w:right w:val="none" w:sz="0" w:space="0" w:color="auto"/>
      </w:divBdr>
    </w:div>
    <w:div w:id="584732188">
      <w:bodyDiv w:val="1"/>
      <w:marLeft w:val="0"/>
      <w:marRight w:val="0"/>
      <w:marTop w:val="0"/>
      <w:marBottom w:val="0"/>
      <w:divBdr>
        <w:top w:val="none" w:sz="0" w:space="0" w:color="auto"/>
        <w:left w:val="none" w:sz="0" w:space="0" w:color="auto"/>
        <w:bottom w:val="none" w:sz="0" w:space="0" w:color="auto"/>
        <w:right w:val="none" w:sz="0" w:space="0" w:color="auto"/>
      </w:divBdr>
    </w:div>
    <w:div w:id="585261592">
      <w:bodyDiv w:val="1"/>
      <w:marLeft w:val="0"/>
      <w:marRight w:val="0"/>
      <w:marTop w:val="0"/>
      <w:marBottom w:val="0"/>
      <w:divBdr>
        <w:top w:val="none" w:sz="0" w:space="0" w:color="auto"/>
        <w:left w:val="none" w:sz="0" w:space="0" w:color="auto"/>
        <w:bottom w:val="none" w:sz="0" w:space="0" w:color="auto"/>
        <w:right w:val="none" w:sz="0" w:space="0" w:color="auto"/>
      </w:divBdr>
    </w:div>
    <w:div w:id="585574495">
      <w:bodyDiv w:val="1"/>
      <w:marLeft w:val="0"/>
      <w:marRight w:val="0"/>
      <w:marTop w:val="0"/>
      <w:marBottom w:val="0"/>
      <w:divBdr>
        <w:top w:val="none" w:sz="0" w:space="0" w:color="auto"/>
        <w:left w:val="none" w:sz="0" w:space="0" w:color="auto"/>
        <w:bottom w:val="none" w:sz="0" w:space="0" w:color="auto"/>
        <w:right w:val="none" w:sz="0" w:space="0" w:color="auto"/>
      </w:divBdr>
    </w:div>
    <w:div w:id="587080346">
      <w:bodyDiv w:val="1"/>
      <w:marLeft w:val="0"/>
      <w:marRight w:val="0"/>
      <w:marTop w:val="0"/>
      <w:marBottom w:val="0"/>
      <w:divBdr>
        <w:top w:val="none" w:sz="0" w:space="0" w:color="auto"/>
        <w:left w:val="none" w:sz="0" w:space="0" w:color="auto"/>
        <w:bottom w:val="none" w:sz="0" w:space="0" w:color="auto"/>
        <w:right w:val="none" w:sz="0" w:space="0" w:color="auto"/>
      </w:divBdr>
    </w:div>
    <w:div w:id="587885261">
      <w:bodyDiv w:val="1"/>
      <w:marLeft w:val="0"/>
      <w:marRight w:val="0"/>
      <w:marTop w:val="0"/>
      <w:marBottom w:val="0"/>
      <w:divBdr>
        <w:top w:val="none" w:sz="0" w:space="0" w:color="auto"/>
        <w:left w:val="none" w:sz="0" w:space="0" w:color="auto"/>
        <w:bottom w:val="none" w:sz="0" w:space="0" w:color="auto"/>
        <w:right w:val="none" w:sz="0" w:space="0" w:color="auto"/>
      </w:divBdr>
    </w:div>
    <w:div w:id="588848530">
      <w:bodyDiv w:val="1"/>
      <w:marLeft w:val="0"/>
      <w:marRight w:val="0"/>
      <w:marTop w:val="0"/>
      <w:marBottom w:val="0"/>
      <w:divBdr>
        <w:top w:val="none" w:sz="0" w:space="0" w:color="auto"/>
        <w:left w:val="none" w:sz="0" w:space="0" w:color="auto"/>
        <w:bottom w:val="none" w:sz="0" w:space="0" w:color="auto"/>
        <w:right w:val="none" w:sz="0" w:space="0" w:color="auto"/>
      </w:divBdr>
    </w:div>
    <w:div w:id="590510373">
      <w:bodyDiv w:val="1"/>
      <w:marLeft w:val="0"/>
      <w:marRight w:val="0"/>
      <w:marTop w:val="0"/>
      <w:marBottom w:val="0"/>
      <w:divBdr>
        <w:top w:val="none" w:sz="0" w:space="0" w:color="auto"/>
        <w:left w:val="none" w:sz="0" w:space="0" w:color="auto"/>
        <w:bottom w:val="none" w:sz="0" w:space="0" w:color="auto"/>
        <w:right w:val="none" w:sz="0" w:space="0" w:color="auto"/>
      </w:divBdr>
    </w:div>
    <w:div w:id="591011259">
      <w:bodyDiv w:val="1"/>
      <w:marLeft w:val="0"/>
      <w:marRight w:val="0"/>
      <w:marTop w:val="0"/>
      <w:marBottom w:val="0"/>
      <w:divBdr>
        <w:top w:val="none" w:sz="0" w:space="0" w:color="auto"/>
        <w:left w:val="none" w:sz="0" w:space="0" w:color="auto"/>
        <w:bottom w:val="none" w:sz="0" w:space="0" w:color="auto"/>
        <w:right w:val="none" w:sz="0" w:space="0" w:color="auto"/>
      </w:divBdr>
    </w:div>
    <w:div w:id="592781038">
      <w:bodyDiv w:val="1"/>
      <w:marLeft w:val="0"/>
      <w:marRight w:val="0"/>
      <w:marTop w:val="0"/>
      <w:marBottom w:val="0"/>
      <w:divBdr>
        <w:top w:val="none" w:sz="0" w:space="0" w:color="auto"/>
        <w:left w:val="none" w:sz="0" w:space="0" w:color="auto"/>
        <w:bottom w:val="none" w:sz="0" w:space="0" w:color="auto"/>
        <w:right w:val="none" w:sz="0" w:space="0" w:color="auto"/>
      </w:divBdr>
    </w:div>
    <w:div w:id="593972833">
      <w:bodyDiv w:val="1"/>
      <w:marLeft w:val="0"/>
      <w:marRight w:val="0"/>
      <w:marTop w:val="0"/>
      <w:marBottom w:val="0"/>
      <w:divBdr>
        <w:top w:val="none" w:sz="0" w:space="0" w:color="auto"/>
        <w:left w:val="none" w:sz="0" w:space="0" w:color="auto"/>
        <w:bottom w:val="none" w:sz="0" w:space="0" w:color="auto"/>
        <w:right w:val="none" w:sz="0" w:space="0" w:color="auto"/>
      </w:divBdr>
    </w:div>
    <w:div w:id="597103808">
      <w:bodyDiv w:val="1"/>
      <w:marLeft w:val="0"/>
      <w:marRight w:val="0"/>
      <w:marTop w:val="0"/>
      <w:marBottom w:val="0"/>
      <w:divBdr>
        <w:top w:val="none" w:sz="0" w:space="0" w:color="auto"/>
        <w:left w:val="none" w:sz="0" w:space="0" w:color="auto"/>
        <w:bottom w:val="none" w:sz="0" w:space="0" w:color="auto"/>
        <w:right w:val="none" w:sz="0" w:space="0" w:color="auto"/>
      </w:divBdr>
    </w:div>
    <w:div w:id="597520772">
      <w:bodyDiv w:val="1"/>
      <w:marLeft w:val="0"/>
      <w:marRight w:val="0"/>
      <w:marTop w:val="0"/>
      <w:marBottom w:val="0"/>
      <w:divBdr>
        <w:top w:val="none" w:sz="0" w:space="0" w:color="auto"/>
        <w:left w:val="none" w:sz="0" w:space="0" w:color="auto"/>
        <w:bottom w:val="none" w:sz="0" w:space="0" w:color="auto"/>
        <w:right w:val="none" w:sz="0" w:space="0" w:color="auto"/>
      </w:divBdr>
    </w:div>
    <w:div w:id="597568627">
      <w:bodyDiv w:val="1"/>
      <w:marLeft w:val="0"/>
      <w:marRight w:val="0"/>
      <w:marTop w:val="0"/>
      <w:marBottom w:val="0"/>
      <w:divBdr>
        <w:top w:val="none" w:sz="0" w:space="0" w:color="auto"/>
        <w:left w:val="none" w:sz="0" w:space="0" w:color="auto"/>
        <w:bottom w:val="none" w:sz="0" w:space="0" w:color="auto"/>
        <w:right w:val="none" w:sz="0" w:space="0" w:color="auto"/>
      </w:divBdr>
    </w:div>
    <w:div w:id="600603507">
      <w:bodyDiv w:val="1"/>
      <w:marLeft w:val="0"/>
      <w:marRight w:val="0"/>
      <w:marTop w:val="0"/>
      <w:marBottom w:val="0"/>
      <w:divBdr>
        <w:top w:val="none" w:sz="0" w:space="0" w:color="auto"/>
        <w:left w:val="none" w:sz="0" w:space="0" w:color="auto"/>
        <w:bottom w:val="none" w:sz="0" w:space="0" w:color="auto"/>
        <w:right w:val="none" w:sz="0" w:space="0" w:color="auto"/>
      </w:divBdr>
    </w:div>
    <w:div w:id="601182506">
      <w:bodyDiv w:val="1"/>
      <w:marLeft w:val="0"/>
      <w:marRight w:val="0"/>
      <w:marTop w:val="0"/>
      <w:marBottom w:val="0"/>
      <w:divBdr>
        <w:top w:val="none" w:sz="0" w:space="0" w:color="auto"/>
        <w:left w:val="none" w:sz="0" w:space="0" w:color="auto"/>
        <w:bottom w:val="none" w:sz="0" w:space="0" w:color="auto"/>
        <w:right w:val="none" w:sz="0" w:space="0" w:color="auto"/>
      </w:divBdr>
    </w:div>
    <w:div w:id="601693931">
      <w:bodyDiv w:val="1"/>
      <w:marLeft w:val="0"/>
      <w:marRight w:val="0"/>
      <w:marTop w:val="0"/>
      <w:marBottom w:val="0"/>
      <w:divBdr>
        <w:top w:val="none" w:sz="0" w:space="0" w:color="auto"/>
        <w:left w:val="none" w:sz="0" w:space="0" w:color="auto"/>
        <w:bottom w:val="none" w:sz="0" w:space="0" w:color="auto"/>
        <w:right w:val="none" w:sz="0" w:space="0" w:color="auto"/>
      </w:divBdr>
    </w:div>
    <w:div w:id="602807777">
      <w:bodyDiv w:val="1"/>
      <w:marLeft w:val="0"/>
      <w:marRight w:val="0"/>
      <w:marTop w:val="0"/>
      <w:marBottom w:val="0"/>
      <w:divBdr>
        <w:top w:val="none" w:sz="0" w:space="0" w:color="auto"/>
        <w:left w:val="none" w:sz="0" w:space="0" w:color="auto"/>
        <w:bottom w:val="none" w:sz="0" w:space="0" w:color="auto"/>
        <w:right w:val="none" w:sz="0" w:space="0" w:color="auto"/>
      </w:divBdr>
    </w:div>
    <w:div w:id="606617325">
      <w:bodyDiv w:val="1"/>
      <w:marLeft w:val="0"/>
      <w:marRight w:val="0"/>
      <w:marTop w:val="0"/>
      <w:marBottom w:val="0"/>
      <w:divBdr>
        <w:top w:val="none" w:sz="0" w:space="0" w:color="auto"/>
        <w:left w:val="none" w:sz="0" w:space="0" w:color="auto"/>
        <w:bottom w:val="none" w:sz="0" w:space="0" w:color="auto"/>
        <w:right w:val="none" w:sz="0" w:space="0" w:color="auto"/>
      </w:divBdr>
    </w:div>
    <w:div w:id="606736739">
      <w:bodyDiv w:val="1"/>
      <w:marLeft w:val="0"/>
      <w:marRight w:val="0"/>
      <w:marTop w:val="0"/>
      <w:marBottom w:val="0"/>
      <w:divBdr>
        <w:top w:val="none" w:sz="0" w:space="0" w:color="auto"/>
        <w:left w:val="none" w:sz="0" w:space="0" w:color="auto"/>
        <w:bottom w:val="none" w:sz="0" w:space="0" w:color="auto"/>
        <w:right w:val="none" w:sz="0" w:space="0" w:color="auto"/>
      </w:divBdr>
    </w:div>
    <w:div w:id="606818389">
      <w:bodyDiv w:val="1"/>
      <w:marLeft w:val="0"/>
      <w:marRight w:val="0"/>
      <w:marTop w:val="0"/>
      <w:marBottom w:val="0"/>
      <w:divBdr>
        <w:top w:val="none" w:sz="0" w:space="0" w:color="auto"/>
        <w:left w:val="none" w:sz="0" w:space="0" w:color="auto"/>
        <w:bottom w:val="none" w:sz="0" w:space="0" w:color="auto"/>
        <w:right w:val="none" w:sz="0" w:space="0" w:color="auto"/>
      </w:divBdr>
    </w:div>
    <w:div w:id="606891571">
      <w:bodyDiv w:val="1"/>
      <w:marLeft w:val="0"/>
      <w:marRight w:val="0"/>
      <w:marTop w:val="0"/>
      <w:marBottom w:val="0"/>
      <w:divBdr>
        <w:top w:val="none" w:sz="0" w:space="0" w:color="auto"/>
        <w:left w:val="none" w:sz="0" w:space="0" w:color="auto"/>
        <w:bottom w:val="none" w:sz="0" w:space="0" w:color="auto"/>
        <w:right w:val="none" w:sz="0" w:space="0" w:color="auto"/>
      </w:divBdr>
    </w:div>
    <w:div w:id="607390905">
      <w:bodyDiv w:val="1"/>
      <w:marLeft w:val="0"/>
      <w:marRight w:val="0"/>
      <w:marTop w:val="0"/>
      <w:marBottom w:val="0"/>
      <w:divBdr>
        <w:top w:val="none" w:sz="0" w:space="0" w:color="auto"/>
        <w:left w:val="none" w:sz="0" w:space="0" w:color="auto"/>
        <w:bottom w:val="none" w:sz="0" w:space="0" w:color="auto"/>
        <w:right w:val="none" w:sz="0" w:space="0" w:color="auto"/>
      </w:divBdr>
    </w:div>
    <w:div w:id="609359067">
      <w:bodyDiv w:val="1"/>
      <w:marLeft w:val="0"/>
      <w:marRight w:val="0"/>
      <w:marTop w:val="0"/>
      <w:marBottom w:val="0"/>
      <w:divBdr>
        <w:top w:val="none" w:sz="0" w:space="0" w:color="auto"/>
        <w:left w:val="none" w:sz="0" w:space="0" w:color="auto"/>
        <w:bottom w:val="none" w:sz="0" w:space="0" w:color="auto"/>
        <w:right w:val="none" w:sz="0" w:space="0" w:color="auto"/>
      </w:divBdr>
    </w:div>
    <w:div w:id="609508374">
      <w:bodyDiv w:val="1"/>
      <w:marLeft w:val="0"/>
      <w:marRight w:val="0"/>
      <w:marTop w:val="0"/>
      <w:marBottom w:val="0"/>
      <w:divBdr>
        <w:top w:val="none" w:sz="0" w:space="0" w:color="auto"/>
        <w:left w:val="none" w:sz="0" w:space="0" w:color="auto"/>
        <w:bottom w:val="none" w:sz="0" w:space="0" w:color="auto"/>
        <w:right w:val="none" w:sz="0" w:space="0" w:color="auto"/>
      </w:divBdr>
    </w:div>
    <w:div w:id="609898823">
      <w:bodyDiv w:val="1"/>
      <w:marLeft w:val="0"/>
      <w:marRight w:val="0"/>
      <w:marTop w:val="0"/>
      <w:marBottom w:val="0"/>
      <w:divBdr>
        <w:top w:val="none" w:sz="0" w:space="0" w:color="auto"/>
        <w:left w:val="none" w:sz="0" w:space="0" w:color="auto"/>
        <w:bottom w:val="none" w:sz="0" w:space="0" w:color="auto"/>
        <w:right w:val="none" w:sz="0" w:space="0" w:color="auto"/>
      </w:divBdr>
    </w:div>
    <w:div w:id="610360285">
      <w:bodyDiv w:val="1"/>
      <w:marLeft w:val="0"/>
      <w:marRight w:val="0"/>
      <w:marTop w:val="0"/>
      <w:marBottom w:val="0"/>
      <w:divBdr>
        <w:top w:val="none" w:sz="0" w:space="0" w:color="auto"/>
        <w:left w:val="none" w:sz="0" w:space="0" w:color="auto"/>
        <w:bottom w:val="none" w:sz="0" w:space="0" w:color="auto"/>
        <w:right w:val="none" w:sz="0" w:space="0" w:color="auto"/>
      </w:divBdr>
    </w:div>
    <w:div w:id="611010344">
      <w:bodyDiv w:val="1"/>
      <w:marLeft w:val="0"/>
      <w:marRight w:val="0"/>
      <w:marTop w:val="0"/>
      <w:marBottom w:val="0"/>
      <w:divBdr>
        <w:top w:val="none" w:sz="0" w:space="0" w:color="auto"/>
        <w:left w:val="none" w:sz="0" w:space="0" w:color="auto"/>
        <w:bottom w:val="none" w:sz="0" w:space="0" w:color="auto"/>
        <w:right w:val="none" w:sz="0" w:space="0" w:color="auto"/>
      </w:divBdr>
    </w:div>
    <w:div w:id="611865092">
      <w:bodyDiv w:val="1"/>
      <w:marLeft w:val="0"/>
      <w:marRight w:val="0"/>
      <w:marTop w:val="0"/>
      <w:marBottom w:val="0"/>
      <w:divBdr>
        <w:top w:val="none" w:sz="0" w:space="0" w:color="auto"/>
        <w:left w:val="none" w:sz="0" w:space="0" w:color="auto"/>
        <w:bottom w:val="none" w:sz="0" w:space="0" w:color="auto"/>
        <w:right w:val="none" w:sz="0" w:space="0" w:color="auto"/>
      </w:divBdr>
    </w:div>
    <w:div w:id="612979737">
      <w:bodyDiv w:val="1"/>
      <w:marLeft w:val="0"/>
      <w:marRight w:val="0"/>
      <w:marTop w:val="0"/>
      <w:marBottom w:val="0"/>
      <w:divBdr>
        <w:top w:val="none" w:sz="0" w:space="0" w:color="auto"/>
        <w:left w:val="none" w:sz="0" w:space="0" w:color="auto"/>
        <w:bottom w:val="none" w:sz="0" w:space="0" w:color="auto"/>
        <w:right w:val="none" w:sz="0" w:space="0" w:color="auto"/>
      </w:divBdr>
    </w:div>
    <w:div w:id="614093092">
      <w:bodyDiv w:val="1"/>
      <w:marLeft w:val="0"/>
      <w:marRight w:val="0"/>
      <w:marTop w:val="0"/>
      <w:marBottom w:val="0"/>
      <w:divBdr>
        <w:top w:val="none" w:sz="0" w:space="0" w:color="auto"/>
        <w:left w:val="none" w:sz="0" w:space="0" w:color="auto"/>
        <w:bottom w:val="none" w:sz="0" w:space="0" w:color="auto"/>
        <w:right w:val="none" w:sz="0" w:space="0" w:color="auto"/>
      </w:divBdr>
    </w:div>
    <w:div w:id="614141860">
      <w:bodyDiv w:val="1"/>
      <w:marLeft w:val="0"/>
      <w:marRight w:val="0"/>
      <w:marTop w:val="0"/>
      <w:marBottom w:val="0"/>
      <w:divBdr>
        <w:top w:val="none" w:sz="0" w:space="0" w:color="auto"/>
        <w:left w:val="none" w:sz="0" w:space="0" w:color="auto"/>
        <w:bottom w:val="none" w:sz="0" w:space="0" w:color="auto"/>
        <w:right w:val="none" w:sz="0" w:space="0" w:color="auto"/>
      </w:divBdr>
    </w:div>
    <w:div w:id="615715590">
      <w:bodyDiv w:val="1"/>
      <w:marLeft w:val="0"/>
      <w:marRight w:val="0"/>
      <w:marTop w:val="0"/>
      <w:marBottom w:val="0"/>
      <w:divBdr>
        <w:top w:val="none" w:sz="0" w:space="0" w:color="auto"/>
        <w:left w:val="none" w:sz="0" w:space="0" w:color="auto"/>
        <w:bottom w:val="none" w:sz="0" w:space="0" w:color="auto"/>
        <w:right w:val="none" w:sz="0" w:space="0" w:color="auto"/>
      </w:divBdr>
    </w:div>
    <w:div w:id="616058215">
      <w:bodyDiv w:val="1"/>
      <w:marLeft w:val="0"/>
      <w:marRight w:val="0"/>
      <w:marTop w:val="0"/>
      <w:marBottom w:val="0"/>
      <w:divBdr>
        <w:top w:val="none" w:sz="0" w:space="0" w:color="auto"/>
        <w:left w:val="none" w:sz="0" w:space="0" w:color="auto"/>
        <w:bottom w:val="none" w:sz="0" w:space="0" w:color="auto"/>
        <w:right w:val="none" w:sz="0" w:space="0" w:color="auto"/>
      </w:divBdr>
    </w:div>
    <w:div w:id="616256611">
      <w:bodyDiv w:val="1"/>
      <w:marLeft w:val="0"/>
      <w:marRight w:val="0"/>
      <w:marTop w:val="0"/>
      <w:marBottom w:val="0"/>
      <w:divBdr>
        <w:top w:val="none" w:sz="0" w:space="0" w:color="auto"/>
        <w:left w:val="none" w:sz="0" w:space="0" w:color="auto"/>
        <w:bottom w:val="none" w:sz="0" w:space="0" w:color="auto"/>
        <w:right w:val="none" w:sz="0" w:space="0" w:color="auto"/>
      </w:divBdr>
    </w:div>
    <w:div w:id="616525503">
      <w:bodyDiv w:val="1"/>
      <w:marLeft w:val="0"/>
      <w:marRight w:val="0"/>
      <w:marTop w:val="0"/>
      <w:marBottom w:val="0"/>
      <w:divBdr>
        <w:top w:val="none" w:sz="0" w:space="0" w:color="auto"/>
        <w:left w:val="none" w:sz="0" w:space="0" w:color="auto"/>
        <w:bottom w:val="none" w:sz="0" w:space="0" w:color="auto"/>
        <w:right w:val="none" w:sz="0" w:space="0" w:color="auto"/>
      </w:divBdr>
    </w:div>
    <w:div w:id="617225694">
      <w:bodyDiv w:val="1"/>
      <w:marLeft w:val="0"/>
      <w:marRight w:val="0"/>
      <w:marTop w:val="0"/>
      <w:marBottom w:val="0"/>
      <w:divBdr>
        <w:top w:val="none" w:sz="0" w:space="0" w:color="auto"/>
        <w:left w:val="none" w:sz="0" w:space="0" w:color="auto"/>
        <w:bottom w:val="none" w:sz="0" w:space="0" w:color="auto"/>
        <w:right w:val="none" w:sz="0" w:space="0" w:color="auto"/>
      </w:divBdr>
    </w:div>
    <w:div w:id="628242021">
      <w:bodyDiv w:val="1"/>
      <w:marLeft w:val="0"/>
      <w:marRight w:val="0"/>
      <w:marTop w:val="0"/>
      <w:marBottom w:val="0"/>
      <w:divBdr>
        <w:top w:val="none" w:sz="0" w:space="0" w:color="auto"/>
        <w:left w:val="none" w:sz="0" w:space="0" w:color="auto"/>
        <w:bottom w:val="none" w:sz="0" w:space="0" w:color="auto"/>
        <w:right w:val="none" w:sz="0" w:space="0" w:color="auto"/>
      </w:divBdr>
    </w:div>
    <w:div w:id="629677733">
      <w:bodyDiv w:val="1"/>
      <w:marLeft w:val="0"/>
      <w:marRight w:val="0"/>
      <w:marTop w:val="0"/>
      <w:marBottom w:val="0"/>
      <w:divBdr>
        <w:top w:val="none" w:sz="0" w:space="0" w:color="auto"/>
        <w:left w:val="none" w:sz="0" w:space="0" w:color="auto"/>
        <w:bottom w:val="none" w:sz="0" w:space="0" w:color="auto"/>
        <w:right w:val="none" w:sz="0" w:space="0" w:color="auto"/>
      </w:divBdr>
    </w:div>
    <w:div w:id="631711423">
      <w:bodyDiv w:val="1"/>
      <w:marLeft w:val="0"/>
      <w:marRight w:val="0"/>
      <w:marTop w:val="0"/>
      <w:marBottom w:val="0"/>
      <w:divBdr>
        <w:top w:val="none" w:sz="0" w:space="0" w:color="auto"/>
        <w:left w:val="none" w:sz="0" w:space="0" w:color="auto"/>
        <w:bottom w:val="none" w:sz="0" w:space="0" w:color="auto"/>
        <w:right w:val="none" w:sz="0" w:space="0" w:color="auto"/>
      </w:divBdr>
    </w:div>
    <w:div w:id="632099895">
      <w:bodyDiv w:val="1"/>
      <w:marLeft w:val="0"/>
      <w:marRight w:val="0"/>
      <w:marTop w:val="0"/>
      <w:marBottom w:val="0"/>
      <w:divBdr>
        <w:top w:val="none" w:sz="0" w:space="0" w:color="auto"/>
        <w:left w:val="none" w:sz="0" w:space="0" w:color="auto"/>
        <w:bottom w:val="none" w:sz="0" w:space="0" w:color="auto"/>
        <w:right w:val="none" w:sz="0" w:space="0" w:color="auto"/>
      </w:divBdr>
    </w:div>
    <w:div w:id="635181073">
      <w:bodyDiv w:val="1"/>
      <w:marLeft w:val="0"/>
      <w:marRight w:val="0"/>
      <w:marTop w:val="0"/>
      <w:marBottom w:val="0"/>
      <w:divBdr>
        <w:top w:val="none" w:sz="0" w:space="0" w:color="auto"/>
        <w:left w:val="none" w:sz="0" w:space="0" w:color="auto"/>
        <w:bottom w:val="none" w:sz="0" w:space="0" w:color="auto"/>
        <w:right w:val="none" w:sz="0" w:space="0" w:color="auto"/>
      </w:divBdr>
    </w:div>
    <w:div w:id="637999488">
      <w:bodyDiv w:val="1"/>
      <w:marLeft w:val="0"/>
      <w:marRight w:val="0"/>
      <w:marTop w:val="0"/>
      <w:marBottom w:val="0"/>
      <w:divBdr>
        <w:top w:val="none" w:sz="0" w:space="0" w:color="auto"/>
        <w:left w:val="none" w:sz="0" w:space="0" w:color="auto"/>
        <w:bottom w:val="none" w:sz="0" w:space="0" w:color="auto"/>
        <w:right w:val="none" w:sz="0" w:space="0" w:color="auto"/>
      </w:divBdr>
    </w:div>
    <w:div w:id="638731823">
      <w:bodyDiv w:val="1"/>
      <w:marLeft w:val="0"/>
      <w:marRight w:val="0"/>
      <w:marTop w:val="0"/>
      <w:marBottom w:val="0"/>
      <w:divBdr>
        <w:top w:val="none" w:sz="0" w:space="0" w:color="auto"/>
        <w:left w:val="none" w:sz="0" w:space="0" w:color="auto"/>
        <w:bottom w:val="none" w:sz="0" w:space="0" w:color="auto"/>
        <w:right w:val="none" w:sz="0" w:space="0" w:color="auto"/>
      </w:divBdr>
    </w:div>
    <w:div w:id="638849872">
      <w:bodyDiv w:val="1"/>
      <w:marLeft w:val="0"/>
      <w:marRight w:val="0"/>
      <w:marTop w:val="0"/>
      <w:marBottom w:val="0"/>
      <w:divBdr>
        <w:top w:val="none" w:sz="0" w:space="0" w:color="auto"/>
        <w:left w:val="none" w:sz="0" w:space="0" w:color="auto"/>
        <w:bottom w:val="none" w:sz="0" w:space="0" w:color="auto"/>
        <w:right w:val="none" w:sz="0" w:space="0" w:color="auto"/>
      </w:divBdr>
    </w:div>
    <w:div w:id="639262012">
      <w:bodyDiv w:val="1"/>
      <w:marLeft w:val="0"/>
      <w:marRight w:val="0"/>
      <w:marTop w:val="0"/>
      <w:marBottom w:val="0"/>
      <w:divBdr>
        <w:top w:val="none" w:sz="0" w:space="0" w:color="auto"/>
        <w:left w:val="none" w:sz="0" w:space="0" w:color="auto"/>
        <w:bottom w:val="none" w:sz="0" w:space="0" w:color="auto"/>
        <w:right w:val="none" w:sz="0" w:space="0" w:color="auto"/>
      </w:divBdr>
    </w:div>
    <w:div w:id="640768329">
      <w:bodyDiv w:val="1"/>
      <w:marLeft w:val="0"/>
      <w:marRight w:val="0"/>
      <w:marTop w:val="0"/>
      <w:marBottom w:val="0"/>
      <w:divBdr>
        <w:top w:val="none" w:sz="0" w:space="0" w:color="auto"/>
        <w:left w:val="none" w:sz="0" w:space="0" w:color="auto"/>
        <w:bottom w:val="none" w:sz="0" w:space="0" w:color="auto"/>
        <w:right w:val="none" w:sz="0" w:space="0" w:color="auto"/>
      </w:divBdr>
    </w:div>
    <w:div w:id="642657322">
      <w:bodyDiv w:val="1"/>
      <w:marLeft w:val="0"/>
      <w:marRight w:val="0"/>
      <w:marTop w:val="0"/>
      <w:marBottom w:val="0"/>
      <w:divBdr>
        <w:top w:val="none" w:sz="0" w:space="0" w:color="auto"/>
        <w:left w:val="none" w:sz="0" w:space="0" w:color="auto"/>
        <w:bottom w:val="none" w:sz="0" w:space="0" w:color="auto"/>
        <w:right w:val="none" w:sz="0" w:space="0" w:color="auto"/>
      </w:divBdr>
    </w:div>
    <w:div w:id="644354125">
      <w:bodyDiv w:val="1"/>
      <w:marLeft w:val="0"/>
      <w:marRight w:val="0"/>
      <w:marTop w:val="0"/>
      <w:marBottom w:val="0"/>
      <w:divBdr>
        <w:top w:val="none" w:sz="0" w:space="0" w:color="auto"/>
        <w:left w:val="none" w:sz="0" w:space="0" w:color="auto"/>
        <w:bottom w:val="none" w:sz="0" w:space="0" w:color="auto"/>
        <w:right w:val="none" w:sz="0" w:space="0" w:color="auto"/>
      </w:divBdr>
    </w:div>
    <w:div w:id="645551751">
      <w:bodyDiv w:val="1"/>
      <w:marLeft w:val="0"/>
      <w:marRight w:val="0"/>
      <w:marTop w:val="0"/>
      <w:marBottom w:val="0"/>
      <w:divBdr>
        <w:top w:val="none" w:sz="0" w:space="0" w:color="auto"/>
        <w:left w:val="none" w:sz="0" w:space="0" w:color="auto"/>
        <w:bottom w:val="none" w:sz="0" w:space="0" w:color="auto"/>
        <w:right w:val="none" w:sz="0" w:space="0" w:color="auto"/>
      </w:divBdr>
    </w:div>
    <w:div w:id="650985833">
      <w:bodyDiv w:val="1"/>
      <w:marLeft w:val="0"/>
      <w:marRight w:val="0"/>
      <w:marTop w:val="0"/>
      <w:marBottom w:val="0"/>
      <w:divBdr>
        <w:top w:val="none" w:sz="0" w:space="0" w:color="auto"/>
        <w:left w:val="none" w:sz="0" w:space="0" w:color="auto"/>
        <w:bottom w:val="none" w:sz="0" w:space="0" w:color="auto"/>
        <w:right w:val="none" w:sz="0" w:space="0" w:color="auto"/>
      </w:divBdr>
    </w:div>
    <w:div w:id="651718023">
      <w:bodyDiv w:val="1"/>
      <w:marLeft w:val="0"/>
      <w:marRight w:val="0"/>
      <w:marTop w:val="0"/>
      <w:marBottom w:val="0"/>
      <w:divBdr>
        <w:top w:val="none" w:sz="0" w:space="0" w:color="auto"/>
        <w:left w:val="none" w:sz="0" w:space="0" w:color="auto"/>
        <w:bottom w:val="none" w:sz="0" w:space="0" w:color="auto"/>
        <w:right w:val="none" w:sz="0" w:space="0" w:color="auto"/>
      </w:divBdr>
    </w:div>
    <w:div w:id="656151675">
      <w:bodyDiv w:val="1"/>
      <w:marLeft w:val="0"/>
      <w:marRight w:val="0"/>
      <w:marTop w:val="0"/>
      <w:marBottom w:val="0"/>
      <w:divBdr>
        <w:top w:val="none" w:sz="0" w:space="0" w:color="auto"/>
        <w:left w:val="none" w:sz="0" w:space="0" w:color="auto"/>
        <w:bottom w:val="none" w:sz="0" w:space="0" w:color="auto"/>
        <w:right w:val="none" w:sz="0" w:space="0" w:color="auto"/>
      </w:divBdr>
    </w:div>
    <w:div w:id="656540527">
      <w:bodyDiv w:val="1"/>
      <w:marLeft w:val="0"/>
      <w:marRight w:val="0"/>
      <w:marTop w:val="0"/>
      <w:marBottom w:val="0"/>
      <w:divBdr>
        <w:top w:val="none" w:sz="0" w:space="0" w:color="auto"/>
        <w:left w:val="none" w:sz="0" w:space="0" w:color="auto"/>
        <w:bottom w:val="none" w:sz="0" w:space="0" w:color="auto"/>
        <w:right w:val="none" w:sz="0" w:space="0" w:color="auto"/>
      </w:divBdr>
    </w:div>
    <w:div w:id="658195204">
      <w:bodyDiv w:val="1"/>
      <w:marLeft w:val="0"/>
      <w:marRight w:val="0"/>
      <w:marTop w:val="0"/>
      <w:marBottom w:val="0"/>
      <w:divBdr>
        <w:top w:val="none" w:sz="0" w:space="0" w:color="auto"/>
        <w:left w:val="none" w:sz="0" w:space="0" w:color="auto"/>
        <w:bottom w:val="none" w:sz="0" w:space="0" w:color="auto"/>
        <w:right w:val="none" w:sz="0" w:space="0" w:color="auto"/>
      </w:divBdr>
    </w:div>
    <w:div w:id="658265247">
      <w:bodyDiv w:val="1"/>
      <w:marLeft w:val="0"/>
      <w:marRight w:val="0"/>
      <w:marTop w:val="0"/>
      <w:marBottom w:val="0"/>
      <w:divBdr>
        <w:top w:val="none" w:sz="0" w:space="0" w:color="auto"/>
        <w:left w:val="none" w:sz="0" w:space="0" w:color="auto"/>
        <w:bottom w:val="none" w:sz="0" w:space="0" w:color="auto"/>
        <w:right w:val="none" w:sz="0" w:space="0" w:color="auto"/>
      </w:divBdr>
    </w:div>
    <w:div w:id="659189963">
      <w:bodyDiv w:val="1"/>
      <w:marLeft w:val="0"/>
      <w:marRight w:val="0"/>
      <w:marTop w:val="0"/>
      <w:marBottom w:val="0"/>
      <w:divBdr>
        <w:top w:val="none" w:sz="0" w:space="0" w:color="auto"/>
        <w:left w:val="none" w:sz="0" w:space="0" w:color="auto"/>
        <w:bottom w:val="none" w:sz="0" w:space="0" w:color="auto"/>
        <w:right w:val="none" w:sz="0" w:space="0" w:color="auto"/>
      </w:divBdr>
    </w:div>
    <w:div w:id="659308232">
      <w:bodyDiv w:val="1"/>
      <w:marLeft w:val="0"/>
      <w:marRight w:val="0"/>
      <w:marTop w:val="0"/>
      <w:marBottom w:val="0"/>
      <w:divBdr>
        <w:top w:val="none" w:sz="0" w:space="0" w:color="auto"/>
        <w:left w:val="none" w:sz="0" w:space="0" w:color="auto"/>
        <w:bottom w:val="none" w:sz="0" w:space="0" w:color="auto"/>
        <w:right w:val="none" w:sz="0" w:space="0" w:color="auto"/>
      </w:divBdr>
    </w:div>
    <w:div w:id="660933973">
      <w:bodyDiv w:val="1"/>
      <w:marLeft w:val="0"/>
      <w:marRight w:val="0"/>
      <w:marTop w:val="0"/>
      <w:marBottom w:val="0"/>
      <w:divBdr>
        <w:top w:val="none" w:sz="0" w:space="0" w:color="auto"/>
        <w:left w:val="none" w:sz="0" w:space="0" w:color="auto"/>
        <w:bottom w:val="none" w:sz="0" w:space="0" w:color="auto"/>
        <w:right w:val="none" w:sz="0" w:space="0" w:color="auto"/>
      </w:divBdr>
    </w:div>
    <w:div w:id="661274519">
      <w:bodyDiv w:val="1"/>
      <w:marLeft w:val="0"/>
      <w:marRight w:val="0"/>
      <w:marTop w:val="0"/>
      <w:marBottom w:val="0"/>
      <w:divBdr>
        <w:top w:val="none" w:sz="0" w:space="0" w:color="auto"/>
        <w:left w:val="none" w:sz="0" w:space="0" w:color="auto"/>
        <w:bottom w:val="none" w:sz="0" w:space="0" w:color="auto"/>
        <w:right w:val="none" w:sz="0" w:space="0" w:color="auto"/>
      </w:divBdr>
    </w:div>
    <w:div w:id="661350671">
      <w:bodyDiv w:val="1"/>
      <w:marLeft w:val="0"/>
      <w:marRight w:val="0"/>
      <w:marTop w:val="0"/>
      <w:marBottom w:val="0"/>
      <w:divBdr>
        <w:top w:val="none" w:sz="0" w:space="0" w:color="auto"/>
        <w:left w:val="none" w:sz="0" w:space="0" w:color="auto"/>
        <w:bottom w:val="none" w:sz="0" w:space="0" w:color="auto"/>
        <w:right w:val="none" w:sz="0" w:space="0" w:color="auto"/>
      </w:divBdr>
    </w:div>
    <w:div w:id="661394551">
      <w:bodyDiv w:val="1"/>
      <w:marLeft w:val="0"/>
      <w:marRight w:val="0"/>
      <w:marTop w:val="0"/>
      <w:marBottom w:val="0"/>
      <w:divBdr>
        <w:top w:val="none" w:sz="0" w:space="0" w:color="auto"/>
        <w:left w:val="none" w:sz="0" w:space="0" w:color="auto"/>
        <w:bottom w:val="none" w:sz="0" w:space="0" w:color="auto"/>
        <w:right w:val="none" w:sz="0" w:space="0" w:color="auto"/>
      </w:divBdr>
    </w:div>
    <w:div w:id="661586411">
      <w:bodyDiv w:val="1"/>
      <w:marLeft w:val="0"/>
      <w:marRight w:val="0"/>
      <w:marTop w:val="0"/>
      <w:marBottom w:val="0"/>
      <w:divBdr>
        <w:top w:val="none" w:sz="0" w:space="0" w:color="auto"/>
        <w:left w:val="none" w:sz="0" w:space="0" w:color="auto"/>
        <w:bottom w:val="none" w:sz="0" w:space="0" w:color="auto"/>
        <w:right w:val="none" w:sz="0" w:space="0" w:color="auto"/>
      </w:divBdr>
    </w:div>
    <w:div w:id="661588959">
      <w:bodyDiv w:val="1"/>
      <w:marLeft w:val="0"/>
      <w:marRight w:val="0"/>
      <w:marTop w:val="0"/>
      <w:marBottom w:val="0"/>
      <w:divBdr>
        <w:top w:val="none" w:sz="0" w:space="0" w:color="auto"/>
        <w:left w:val="none" w:sz="0" w:space="0" w:color="auto"/>
        <w:bottom w:val="none" w:sz="0" w:space="0" w:color="auto"/>
        <w:right w:val="none" w:sz="0" w:space="0" w:color="auto"/>
      </w:divBdr>
    </w:div>
    <w:div w:id="667947221">
      <w:bodyDiv w:val="1"/>
      <w:marLeft w:val="0"/>
      <w:marRight w:val="0"/>
      <w:marTop w:val="0"/>
      <w:marBottom w:val="0"/>
      <w:divBdr>
        <w:top w:val="none" w:sz="0" w:space="0" w:color="auto"/>
        <w:left w:val="none" w:sz="0" w:space="0" w:color="auto"/>
        <w:bottom w:val="none" w:sz="0" w:space="0" w:color="auto"/>
        <w:right w:val="none" w:sz="0" w:space="0" w:color="auto"/>
      </w:divBdr>
    </w:div>
    <w:div w:id="668600311">
      <w:bodyDiv w:val="1"/>
      <w:marLeft w:val="0"/>
      <w:marRight w:val="0"/>
      <w:marTop w:val="0"/>
      <w:marBottom w:val="0"/>
      <w:divBdr>
        <w:top w:val="none" w:sz="0" w:space="0" w:color="auto"/>
        <w:left w:val="none" w:sz="0" w:space="0" w:color="auto"/>
        <w:bottom w:val="none" w:sz="0" w:space="0" w:color="auto"/>
        <w:right w:val="none" w:sz="0" w:space="0" w:color="auto"/>
      </w:divBdr>
    </w:div>
    <w:div w:id="668796311">
      <w:bodyDiv w:val="1"/>
      <w:marLeft w:val="0"/>
      <w:marRight w:val="0"/>
      <w:marTop w:val="0"/>
      <w:marBottom w:val="0"/>
      <w:divBdr>
        <w:top w:val="none" w:sz="0" w:space="0" w:color="auto"/>
        <w:left w:val="none" w:sz="0" w:space="0" w:color="auto"/>
        <w:bottom w:val="none" w:sz="0" w:space="0" w:color="auto"/>
        <w:right w:val="none" w:sz="0" w:space="0" w:color="auto"/>
      </w:divBdr>
    </w:div>
    <w:div w:id="670136223">
      <w:bodyDiv w:val="1"/>
      <w:marLeft w:val="0"/>
      <w:marRight w:val="0"/>
      <w:marTop w:val="0"/>
      <w:marBottom w:val="0"/>
      <w:divBdr>
        <w:top w:val="none" w:sz="0" w:space="0" w:color="auto"/>
        <w:left w:val="none" w:sz="0" w:space="0" w:color="auto"/>
        <w:bottom w:val="none" w:sz="0" w:space="0" w:color="auto"/>
        <w:right w:val="none" w:sz="0" w:space="0" w:color="auto"/>
      </w:divBdr>
    </w:div>
    <w:div w:id="670180969">
      <w:bodyDiv w:val="1"/>
      <w:marLeft w:val="0"/>
      <w:marRight w:val="0"/>
      <w:marTop w:val="0"/>
      <w:marBottom w:val="0"/>
      <w:divBdr>
        <w:top w:val="none" w:sz="0" w:space="0" w:color="auto"/>
        <w:left w:val="none" w:sz="0" w:space="0" w:color="auto"/>
        <w:bottom w:val="none" w:sz="0" w:space="0" w:color="auto"/>
        <w:right w:val="none" w:sz="0" w:space="0" w:color="auto"/>
      </w:divBdr>
    </w:div>
    <w:div w:id="670182063">
      <w:bodyDiv w:val="1"/>
      <w:marLeft w:val="0"/>
      <w:marRight w:val="0"/>
      <w:marTop w:val="0"/>
      <w:marBottom w:val="0"/>
      <w:divBdr>
        <w:top w:val="none" w:sz="0" w:space="0" w:color="auto"/>
        <w:left w:val="none" w:sz="0" w:space="0" w:color="auto"/>
        <w:bottom w:val="none" w:sz="0" w:space="0" w:color="auto"/>
        <w:right w:val="none" w:sz="0" w:space="0" w:color="auto"/>
      </w:divBdr>
    </w:div>
    <w:div w:id="670331707">
      <w:bodyDiv w:val="1"/>
      <w:marLeft w:val="0"/>
      <w:marRight w:val="0"/>
      <w:marTop w:val="0"/>
      <w:marBottom w:val="0"/>
      <w:divBdr>
        <w:top w:val="none" w:sz="0" w:space="0" w:color="auto"/>
        <w:left w:val="none" w:sz="0" w:space="0" w:color="auto"/>
        <w:bottom w:val="none" w:sz="0" w:space="0" w:color="auto"/>
        <w:right w:val="none" w:sz="0" w:space="0" w:color="auto"/>
      </w:divBdr>
    </w:div>
    <w:div w:id="670716839">
      <w:bodyDiv w:val="1"/>
      <w:marLeft w:val="0"/>
      <w:marRight w:val="0"/>
      <w:marTop w:val="0"/>
      <w:marBottom w:val="0"/>
      <w:divBdr>
        <w:top w:val="none" w:sz="0" w:space="0" w:color="auto"/>
        <w:left w:val="none" w:sz="0" w:space="0" w:color="auto"/>
        <w:bottom w:val="none" w:sz="0" w:space="0" w:color="auto"/>
        <w:right w:val="none" w:sz="0" w:space="0" w:color="auto"/>
      </w:divBdr>
    </w:div>
    <w:div w:id="671027299">
      <w:bodyDiv w:val="1"/>
      <w:marLeft w:val="0"/>
      <w:marRight w:val="0"/>
      <w:marTop w:val="0"/>
      <w:marBottom w:val="0"/>
      <w:divBdr>
        <w:top w:val="none" w:sz="0" w:space="0" w:color="auto"/>
        <w:left w:val="none" w:sz="0" w:space="0" w:color="auto"/>
        <w:bottom w:val="none" w:sz="0" w:space="0" w:color="auto"/>
        <w:right w:val="none" w:sz="0" w:space="0" w:color="auto"/>
      </w:divBdr>
    </w:div>
    <w:div w:id="674646760">
      <w:bodyDiv w:val="1"/>
      <w:marLeft w:val="0"/>
      <w:marRight w:val="0"/>
      <w:marTop w:val="0"/>
      <w:marBottom w:val="0"/>
      <w:divBdr>
        <w:top w:val="none" w:sz="0" w:space="0" w:color="auto"/>
        <w:left w:val="none" w:sz="0" w:space="0" w:color="auto"/>
        <w:bottom w:val="none" w:sz="0" w:space="0" w:color="auto"/>
        <w:right w:val="none" w:sz="0" w:space="0" w:color="auto"/>
      </w:divBdr>
    </w:div>
    <w:div w:id="675114216">
      <w:bodyDiv w:val="1"/>
      <w:marLeft w:val="0"/>
      <w:marRight w:val="0"/>
      <w:marTop w:val="0"/>
      <w:marBottom w:val="0"/>
      <w:divBdr>
        <w:top w:val="none" w:sz="0" w:space="0" w:color="auto"/>
        <w:left w:val="none" w:sz="0" w:space="0" w:color="auto"/>
        <w:bottom w:val="none" w:sz="0" w:space="0" w:color="auto"/>
        <w:right w:val="none" w:sz="0" w:space="0" w:color="auto"/>
      </w:divBdr>
    </w:div>
    <w:div w:id="675377941">
      <w:bodyDiv w:val="1"/>
      <w:marLeft w:val="0"/>
      <w:marRight w:val="0"/>
      <w:marTop w:val="0"/>
      <w:marBottom w:val="0"/>
      <w:divBdr>
        <w:top w:val="none" w:sz="0" w:space="0" w:color="auto"/>
        <w:left w:val="none" w:sz="0" w:space="0" w:color="auto"/>
        <w:bottom w:val="none" w:sz="0" w:space="0" w:color="auto"/>
        <w:right w:val="none" w:sz="0" w:space="0" w:color="auto"/>
      </w:divBdr>
    </w:div>
    <w:div w:id="676420736">
      <w:bodyDiv w:val="1"/>
      <w:marLeft w:val="0"/>
      <w:marRight w:val="0"/>
      <w:marTop w:val="0"/>
      <w:marBottom w:val="0"/>
      <w:divBdr>
        <w:top w:val="none" w:sz="0" w:space="0" w:color="auto"/>
        <w:left w:val="none" w:sz="0" w:space="0" w:color="auto"/>
        <w:bottom w:val="none" w:sz="0" w:space="0" w:color="auto"/>
        <w:right w:val="none" w:sz="0" w:space="0" w:color="auto"/>
      </w:divBdr>
    </w:div>
    <w:div w:id="676690579">
      <w:bodyDiv w:val="1"/>
      <w:marLeft w:val="0"/>
      <w:marRight w:val="0"/>
      <w:marTop w:val="0"/>
      <w:marBottom w:val="0"/>
      <w:divBdr>
        <w:top w:val="none" w:sz="0" w:space="0" w:color="auto"/>
        <w:left w:val="none" w:sz="0" w:space="0" w:color="auto"/>
        <w:bottom w:val="none" w:sz="0" w:space="0" w:color="auto"/>
        <w:right w:val="none" w:sz="0" w:space="0" w:color="auto"/>
      </w:divBdr>
    </w:div>
    <w:div w:id="679048149">
      <w:bodyDiv w:val="1"/>
      <w:marLeft w:val="0"/>
      <w:marRight w:val="0"/>
      <w:marTop w:val="0"/>
      <w:marBottom w:val="0"/>
      <w:divBdr>
        <w:top w:val="none" w:sz="0" w:space="0" w:color="auto"/>
        <w:left w:val="none" w:sz="0" w:space="0" w:color="auto"/>
        <w:bottom w:val="none" w:sz="0" w:space="0" w:color="auto"/>
        <w:right w:val="none" w:sz="0" w:space="0" w:color="auto"/>
      </w:divBdr>
    </w:div>
    <w:div w:id="680670375">
      <w:bodyDiv w:val="1"/>
      <w:marLeft w:val="0"/>
      <w:marRight w:val="0"/>
      <w:marTop w:val="0"/>
      <w:marBottom w:val="0"/>
      <w:divBdr>
        <w:top w:val="none" w:sz="0" w:space="0" w:color="auto"/>
        <w:left w:val="none" w:sz="0" w:space="0" w:color="auto"/>
        <w:bottom w:val="none" w:sz="0" w:space="0" w:color="auto"/>
        <w:right w:val="none" w:sz="0" w:space="0" w:color="auto"/>
      </w:divBdr>
    </w:div>
    <w:div w:id="682047018">
      <w:bodyDiv w:val="1"/>
      <w:marLeft w:val="0"/>
      <w:marRight w:val="0"/>
      <w:marTop w:val="0"/>
      <w:marBottom w:val="0"/>
      <w:divBdr>
        <w:top w:val="none" w:sz="0" w:space="0" w:color="auto"/>
        <w:left w:val="none" w:sz="0" w:space="0" w:color="auto"/>
        <w:bottom w:val="none" w:sz="0" w:space="0" w:color="auto"/>
        <w:right w:val="none" w:sz="0" w:space="0" w:color="auto"/>
      </w:divBdr>
    </w:div>
    <w:div w:id="682631492">
      <w:bodyDiv w:val="1"/>
      <w:marLeft w:val="0"/>
      <w:marRight w:val="0"/>
      <w:marTop w:val="0"/>
      <w:marBottom w:val="0"/>
      <w:divBdr>
        <w:top w:val="none" w:sz="0" w:space="0" w:color="auto"/>
        <w:left w:val="none" w:sz="0" w:space="0" w:color="auto"/>
        <w:bottom w:val="none" w:sz="0" w:space="0" w:color="auto"/>
        <w:right w:val="none" w:sz="0" w:space="0" w:color="auto"/>
      </w:divBdr>
    </w:div>
    <w:div w:id="682896776">
      <w:bodyDiv w:val="1"/>
      <w:marLeft w:val="0"/>
      <w:marRight w:val="0"/>
      <w:marTop w:val="0"/>
      <w:marBottom w:val="0"/>
      <w:divBdr>
        <w:top w:val="none" w:sz="0" w:space="0" w:color="auto"/>
        <w:left w:val="none" w:sz="0" w:space="0" w:color="auto"/>
        <w:bottom w:val="none" w:sz="0" w:space="0" w:color="auto"/>
        <w:right w:val="none" w:sz="0" w:space="0" w:color="auto"/>
      </w:divBdr>
    </w:div>
    <w:div w:id="688024700">
      <w:bodyDiv w:val="1"/>
      <w:marLeft w:val="0"/>
      <w:marRight w:val="0"/>
      <w:marTop w:val="0"/>
      <w:marBottom w:val="0"/>
      <w:divBdr>
        <w:top w:val="none" w:sz="0" w:space="0" w:color="auto"/>
        <w:left w:val="none" w:sz="0" w:space="0" w:color="auto"/>
        <w:bottom w:val="none" w:sz="0" w:space="0" w:color="auto"/>
        <w:right w:val="none" w:sz="0" w:space="0" w:color="auto"/>
      </w:divBdr>
    </w:div>
    <w:div w:id="691107228">
      <w:bodyDiv w:val="1"/>
      <w:marLeft w:val="0"/>
      <w:marRight w:val="0"/>
      <w:marTop w:val="0"/>
      <w:marBottom w:val="0"/>
      <w:divBdr>
        <w:top w:val="none" w:sz="0" w:space="0" w:color="auto"/>
        <w:left w:val="none" w:sz="0" w:space="0" w:color="auto"/>
        <w:bottom w:val="none" w:sz="0" w:space="0" w:color="auto"/>
        <w:right w:val="none" w:sz="0" w:space="0" w:color="auto"/>
      </w:divBdr>
    </w:div>
    <w:div w:id="691952510">
      <w:bodyDiv w:val="1"/>
      <w:marLeft w:val="0"/>
      <w:marRight w:val="0"/>
      <w:marTop w:val="0"/>
      <w:marBottom w:val="0"/>
      <w:divBdr>
        <w:top w:val="none" w:sz="0" w:space="0" w:color="auto"/>
        <w:left w:val="none" w:sz="0" w:space="0" w:color="auto"/>
        <w:bottom w:val="none" w:sz="0" w:space="0" w:color="auto"/>
        <w:right w:val="none" w:sz="0" w:space="0" w:color="auto"/>
      </w:divBdr>
    </w:div>
    <w:div w:id="692193512">
      <w:bodyDiv w:val="1"/>
      <w:marLeft w:val="0"/>
      <w:marRight w:val="0"/>
      <w:marTop w:val="0"/>
      <w:marBottom w:val="0"/>
      <w:divBdr>
        <w:top w:val="none" w:sz="0" w:space="0" w:color="auto"/>
        <w:left w:val="none" w:sz="0" w:space="0" w:color="auto"/>
        <w:bottom w:val="none" w:sz="0" w:space="0" w:color="auto"/>
        <w:right w:val="none" w:sz="0" w:space="0" w:color="auto"/>
      </w:divBdr>
    </w:div>
    <w:div w:id="692271217">
      <w:bodyDiv w:val="1"/>
      <w:marLeft w:val="0"/>
      <w:marRight w:val="0"/>
      <w:marTop w:val="0"/>
      <w:marBottom w:val="0"/>
      <w:divBdr>
        <w:top w:val="none" w:sz="0" w:space="0" w:color="auto"/>
        <w:left w:val="none" w:sz="0" w:space="0" w:color="auto"/>
        <w:bottom w:val="none" w:sz="0" w:space="0" w:color="auto"/>
        <w:right w:val="none" w:sz="0" w:space="0" w:color="auto"/>
      </w:divBdr>
    </w:div>
    <w:div w:id="692682466">
      <w:bodyDiv w:val="1"/>
      <w:marLeft w:val="0"/>
      <w:marRight w:val="0"/>
      <w:marTop w:val="0"/>
      <w:marBottom w:val="0"/>
      <w:divBdr>
        <w:top w:val="none" w:sz="0" w:space="0" w:color="auto"/>
        <w:left w:val="none" w:sz="0" w:space="0" w:color="auto"/>
        <w:bottom w:val="none" w:sz="0" w:space="0" w:color="auto"/>
        <w:right w:val="none" w:sz="0" w:space="0" w:color="auto"/>
      </w:divBdr>
    </w:div>
    <w:div w:id="693264046">
      <w:bodyDiv w:val="1"/>
      <w:marLeft w:val="0"/>
      <w:marRight w:val="0"/>
      <w:marTop w:val="0"/>
      <w:marBottom w:val="0"/>
      <w:divBdr>
        <w:top w:val="none" w:sz="0" w:space="0" w:color="auto"/>
        <w:left w:val="none" w:sz="0" w:space="0" w:color="auto"/>
        <w:bottom w:val="none" w:sz="0" w:space="0" w:color="auto"/>
        <w:right w:val="none" w:sz="0" w:space="0" w:color="auto"/>
      </w:divBdr>
    </w:div>
    <w:div w:id="696196175">
      <w:bodyDiv w:val="1"/>
      <w:marLeft w:val="0"/>
      <w:marRight w:val="0"/>
      <w:marTop w:val="0"/>
      <w:marBottom w:val="0"/>
      <w:divBdr>
        <w:top w:val="none" w:sz="0" w:space="0" w:color="auto"/>
        <w:left w:val="none" w:sz="0" w:space="0" w:color="auto"/>
        <w:bottom w:val="none" w:sz="0" w:space="0" w:color="auto"/>
        <w:right w:val="none" w:sz="0" w:space="0" w:color="auto"/>
      </w:divBdr>
    </w:div>
    <w:div w:id="697004104">
      <w:bodyDiv w:val="1"/>
      <w:marLeft w:val="0"/>
      <w:marRight w:val="0"/>
      <w:marTop w:val="0"/>
      <w:marBottom w:val="0"/>
      <w:divBdr>
        <w:top w:val="none" w:sz="0" w:space="0" w:color="auto"/>
        <w:left w:val="none" w:sz="0" w:space="0" w:color="auto"/>
        <w:bottom w:val="none" w:sz="0" w:space="0" w:color="auto"/>
        <w:right w:val="none" w:sz="0" w:space="0" w:color="auto"/>
      </w:divBdr>
    </w:div>
    <w:div w:id="697126810">
      <w:bodyDiv w:val="1"/>
      <w:marLeft w:val="0"/>
      <w:marRight w:val="0"/>
      <w:marTop w:val="0"/>
      <w:marBottom w:val="0"/>
      <w:divBdr>
        <w:top w:val="none" w:sz="0" w:space="0" w:color="auto"/>
        <w:left w:val="none" w:sz="0" w:space="0" w:color="auto"/>
        <w:bottom w:val="none" w:sz="0" w:space="0" w:color="auto"/>
        <w:right w:val="none" w:sz="0" w:space="0" w:color="auto"/>
      </w:divBdr>
    </w:div>
    <w:div w:id="697782197">
      <w:bodyDiv w:val="1"/>
      <w:marLeft w:val="0"/>
      <w:marRight w:val="0"/>
      <w:marTop w:val="0"/>
      <w:marBottom w:val="0"/>
      <w:divBdr>
        <w:top w:val="none" w:sz="0" w:space="0" w:color="auto"/>
        <w:left w:val="none" w:sz="0" w:space="0" w:color="auto"/>
        <w:bottom w:val="none" w:sz="0" w:space="0" w:color="auto"/>
        <w:right w:val="none" w:sz="0" w:space="0" w:color="auto"/>
      </w:divBdr>
    </w:div>
    <w:div w:id="699354433">
      <w:bodyDiv w:val="1"/>
      <w:marLeft w:val="0"/>
      <w:marRight w:val="0"/>
      <w:marTop w:val="0"/>
      <w:marBottom w:val="0"/>
      <w:divBdr>
        <w:top w:val="none" w:sz="0" w:space="0" w:color="auto"/>
        <w:left w:val="none" w:sz="0" w:space="0" w:color="auto"/>
        <w:bottom w:val="none" w:sz="0" w:space="0" w:color="auto"/>
        <w:right w:val="none" w:sz="0" w:space="0" w:color="auto"/>
      </w:divBdr>
    </w:div>
    <w:div w:id="700520923">
      <w:bodyDiv w:val="1"/>
      <w:marLeft w:val="0"/>
      <w:marRight w:val="0"/>
      <w:marTop w:val="0"/>
      <w:marBottom w:val="0"/>
      <w:divBdr>
        <w:top w:val="none" w:sz="0" w:space="0" w:color="auto"/>
        <w:left w:val="none" w:sz="0" w:space="0" w:color="auto"/>
        <w:bottom w:val="none" w:sz="0" w:space="0" w:color="auto"/>
        <w:right w:val="none" w:sz="0" w:space="0" w:color="auto"/>
      </w:divBdr>
    </w:div>
    <w:div w:id="702287754">
      <w:bodyDiv w:val="1"/>
      <w:marLeft w:val="0"/>
      <w:marRight w:val="0"/>
      <w:marTop w:val="0"/>
      <w:marBottom w:val="0"/>
      <w:divBdr>
        <w:top w:val="none" w:sz="0" w:space="0" w:color="auto"/>
        <w:left w:val="none" w:sz="0" w:space="0" w:color="auto"/>
        <w:bottom w:val="none" w:sz="0" w:space="0" w:color="auto"/>
        <w:right w:val="none" w:sz="0" w:space="0" w:color="auto"/>
      </w:divBdr>
    </w:div>
    <w:div w:id="703748391">
      <w:bodyDiv w:val="1"/>
      <w:marLeft w:val="0"/>
      <w:marRight w:val="0"/>
      <w:marTop w:val="0"/>
      <w:marBottom w:val="0"/>
      <w:divBdr>
        <w:top w:val="none" w:sz="0" w:space="0" w:color="auto"/>
        <w:left w:val="none" w:sz="0" w:space="0" w:color="auto"/>
        <w:bottom w:val="none" w:sz="0" w:space="0" w:color="auto"/>
        <w:right w:val="none" w:sz="0" w:space="0" w:color="auto"/>
      </w:divBdr>
    </w:div>
    <w:div w:id="704644156">
      <w:bodyDiv w:val="1"/>
      <w:marLeft w:val="0"/>
      <w:marRight w:val="0"/>
      <w:marTop w:val="0"/>
      <w:marBottom w:val="0"/>
      <w:divBdr>
        <w:top w:val="none" w:sz="0" w:space="0" w:color="auto"/>
        <w:left w:val="none" w:sz="0" w:space="0" w:color="auto"/>
        <w:bottom w:val="none" w:sz="0" w:space="0" w:color="auto"/>
        <w:right w:val="none" w:sz="0" w:space="0" w:color="auto"/>
      </w:divBdr>
    </w:div>
    <w:div w:id="704720744">
      <w:bodyDiv w:val="1"/>
      <w:marLeft w:val="0"/>
      <w:marRight w:val="0"/>
      <w:marTop w:val="0"/>
      <w:marBottom w:val="0"/>
      <w:divBdr>
        <w:top w:val="none" w:sz="0" w:space="0" w:color="auto"/>
        <w:left w:val="none" w:sz="0" w:space="0" w:color="auto"/>
        <w:bottom w:val="none" w:sz="0" w:space="0" w:color="auto"/>
        <w:right w:val="none" w:sz="0" w:space="0" w:color="auto"/>
      </w:divBdr>
    </w:div>
    <w:div w:id="706639748">
      <w:bodyDiv w:val="1"/>
      <w:marLeft w:val="0"/>
      <w:marRight w:val="0"/>
      <w:marTop w:val="0"/>
      <w:marBottom w:val="0"/>
      <w:divBdr>
        <w:top w:val="none" w:sz="0" w:space="0" w:color="auto"/>
        <w:left w:val="none" w:sz="0" w:space="0" w:color="auto"/>
        <w:bottom w:val="none" w:sz="0" w:space="0" w:color="auto"/>
        <w:right w:val="none" w:sz="0" w:space="0" w:color="auto"/>
      </w:divBdr>
    </w:div>
    <w:div w:id="708456494">
      <w:bodyDiv w:val="1"/>
      <w:marLeft w:val="0"/>
      <w:marRight w:val="0"/>
      <w:marTop w:val="0"/>
      <w:marBottom w:val="0"/>
      <w:divBdr>
        <w:top w:val="none" w:sz="0" w:space="0" w:color="auto"/>
        <w:left w:val="none" w:sz="0" w:space="0" w:color="auto"/>
        <w:bottom w:val="none" w:sz="0" w:space="0" w:color="auto"/>
        <w:right w:val="none" w:sz="0" w:space="0" w:color="auto"/>
      </w:divBdr>
    </w:div>
    <w:div w:id="708722630">
      <w:bodyDiv w:val="1"/>
      <w:marLeft w:val="0"/>
      <w:marRight w:val="0"/>
      <w:marTop w:val="0"/>
      <w:marBottom w:val="0"/>
      <w:divBdr>
        <w:top w:val="none" w:sz="0" w:space="0" w:color="auto"/>
        <w:left w:val="none" w:sz="0" w:space="0" w:color="auto"/>
        <w:bottom w:val="none" w:sz="0" w:space="0" w:color="auto"/>
        <w:right w:val="none" w:sz="0" w:space="0" w:color="auto"/>
      </w:divBdr>
    </w:div>
    <w:div w:id="708997086">
      <w:bodyDiv w:val="1"/>
      <w:marLeft w:val="0"/>
      <w:marRight w:val="0"/>
      <w:marTop w:val="0"/>
      <w:marBottom w:val="0"/>
      <w:divBdr>
        <w:top w:val="none" w:sz="0" w:space="0" w:color="auto"/>
        <w:left w:val="none" w:sz="0" w:space="0" w:color="auto"/>
        <w:bottom w:val="none" w:sz="0" w:space="0" w:color="auto"/>
        <w:right w:val="none" w:sz="0" w:space="0" w:color="auto"/>
      </w:divBdr>
    </w:div>
    <w:div w:id="709568372">
      <w:bodyDiv w:val="1"/>
      <w:marLeft w:val="0"/>
      <w:marRight w:val="0"/>
      <w:marTop w:val="0"/>
      <w:marBottom w:val="0"/>
      <w:divBdr>
        <w:top w:val="none" w:sz="0" w:space="0" w:color="auto"/>
        <w:left w:val="none" w:sz="0" w:space="0" w:color="auto"/>
        <w:bottom w:val="none" w:sz="0" w:space="0" w:color="auto"/>
        <w:right w:val="none" w:sz="0" w:space="0" w:color="auto"/>
      </w:divBdr>
    </w:div>
    <w:div w:id="709765225">
      <w:bodyDiv w:val="1"/>
      <w:marLeft w:val="0"/>
      <w:marRight w:val="0"/>
      <w:marTop w:val="0"/>
      <w:marBottom w:val="0"/>
      <w:divBdr>
        <w:top w:val="none" w:sz="0" w:space="0" w:color="auto"/>
        <w:left w:val="none" w:sz="0" w:space="0" w:color="auto"/>
        <w:bottom w:val="none" w:sz="0" w:space="0" w:color="auto"/>
        <w:right w:val="none" w:sz="0" w:space="0" w:color="auto"/>
      </w:divBdr>
    </w:div>
    <w:div w:id="716664834">
      <w:bodyDiv w:val="1"/>
      <w:marLeft w:val="0"/>
      <w:marRight w:val="0"/>
      <w:marTop w:val="0"/>
      <w:marBottom w:val="0"/>
      <w:divBdr>
        <w:top w:val="none" w:sz="0" w:space="0" w:color="auto"/>
        <w:left w:val="none" w:sz="0" w:space="0" w:color="auto"/>
        <w:bottom w:val="none" w:sz="0" w:space="0" w:color="auto"/>
        <w:right w:val="none" w:sz="0" w:space="0" w:color="auto"/>
      </w:divBdr>
    </w:div>
    <w:div w:id="717050736">
      <w:bodyDiv w:val="1"/>
      <w:marLeft w:val="0"/>
      <w:marRight w:val="0"/>
      <w:marTop w:val="0"/>
      <w:marBottom w:val="0"/>
      <w:divBdr>
        <w:top w:val="none" w:sz="0" w:space="0" w:color="auto"/>
        <w:left w:val="none" w:sz="0" w:space="0" w:color="auto"/>
        <w:bottom w:val="none" w:sz="0" w:space="0" w:color="auto"/>
        <w:right w:val="none" w:sz="0" w:space="0" w:color="auto"/>
      </w:divBdr>
    </w:div>
    <w:div w:id="717241944">
      <w:bodyDiv w:val="1"/>
      <w:marLeft w:val="0"/>
      <w:marRight w:val="0"/>
      <w:marTop w:val="0"/>
      <w:marBottom w:val="0"/>
      <w:divBdr>
        <w:top w:val="none" w:sz="0" w:space="0" w:color="auto"/>
        <w:left w:val="none" w:sz="0" w:space="0" w:color="auto"/>
        <w:bottom w:val="none" w:sz="0" w:space="0" w:color="auto"/>
        <w:right w:val="none" w:sz="0" w:space="0" w:color="auto"/>
      </w:divBdr>
    </w:div>
    <w:div w:id="717437973">
      <w:bodyDiv w:val="1"/>
      <w:marLeft w:val="0"/>
      <w:marRight w:val="0"/>
      <w:marTop w:val="0"/>
      <w:marBottom w:val="0"/>
      <w:divBdr>
        <w:top w:val="none" w:sz="0" w:space="0" w:color="auto"/>
        <w:left w:val="none" w:sz="0" w:space="0" w:color="auto"/>
        <w:bottom w:val="none" w:sz="0" w:space="0" w:color="auto"/>
        <w:right w:val="none" w:sz="0" w:space="0" w:color="auto"/>
      </w:divBdr>
    </w:div>
    <w:div w:id="718287095">
      <w:bodyDiv w:val="1"/>
      <w:marLeft w:val="0"/>
      <w:marRight w:val="0"/>
      <w:marTop w:val="0"/>
      <w:marBottom w:val="0"/>
      <w:divBdr>
        <w:top w:val="none" w:sz="0" w:space="0" w:color="auto"/>
        <w:left w:val="none" w:sz="0" w:space="0" w:color="auto"/>
        <w:bottom w:val="none" w:sz="0" w:space="0" w:color="auto"/>
        <w:right w:val="none" w:sz="0" w:space="0" w:color="auto"/>
      </w:divBdr>
    </w:div>
    <w:div w:id="719474877">
      <w:bodyDiv w:val="1"/>
      <w:marLeft w:val="0"/>
      <w:marRight w:val="0"/>
      <w:marTop w:val="0"/>
      <w:marBottom w:val="0"/>
      <w:divBdr>
        <w:top w:val="none" w:sz="0" w:space="0" w:color="auto"/>
        <w:left w:val="none" w:sz="0" w:space="0" w:color="auto"/>
        <w:bottom w:val="none" w:sz="0" w:space="0" w:color="auto"/>
        <w:right w:val="none" w:sz="0" w:space="0" w:color="auto"/>
      </w:divBdr>
    </w:div>
    <w:div w:id="723601436">
      <w:bodyDiv w:val="1"/>
      <w:marLeft w:val="0"/>
      <w:marRight w:val="0"/>
      <w:marTop w:val="0"/>
      <w:marBottom w:val="0"/>
      <w:divBdr>
        <w:top w:val="none" w:sz="0" w:space="0" w:color="auto"/>
        <w:left w:val="none" w:sz="0" w:space="0" w:color="auto"/>
        <w:bottom w:val="none" w:sz="0" w:space="0" w:color="auto"/>
        <w:right w:val="none" w:sz="0" w:space="0" w:color="auto"/>
      </w:divBdr>
    </w:div>
    <w:div w:id="724764429">
      <w:bodyDiv w:val="1"/>
      <w:marLeft w:val="0"/>
      <w:marRight w:val="0"/>
      <w:marTop w:val="0"/>
      <w:marBottom w:val="0"/>
      <w:divBdr>
        <w:top w:val="none" w:sz="0" w:space="0" w:color="auto"/>
        <w:left w:val="none" w:sz="0" w:space="0" w:color="auto"/>
        <w:bottom w:val="none" w:sz="0" w:space="0" w:color="auto"/>
        <w:right w:val="none" w:sz="0" w:space="0" w:color="auto"/>
      </w:divBdr>
    </w:div>
    <w:div w:id="730428529">
      <w:bodyDiv w:val="1"/>
      <w:marLeft w:val="0"/>
      <w:marRight w:val="0"/>
      <w:marTop w:val="0"/>
      <w:marBottom w:val="0"/>
      <w:divBdr>
        <w:top w:val="none" w:sz="0" w:space="0" w:color="auto"/>
        <w:left w:val="none" w:sz="0" w:space="0" w:color="auto"/>
        <w:bottom w:val="none" w:sz="0" w:space="0" w:color="auto"/>
        <w:right w:val="none" w:sz="0" w:space="0" w:color="auto"/>
      </w:divBdr>
    </w:div>
    <w:div w:id="732044403">
      <w:bodyDiv w:val="1"/>
      <w:marLeft w:val="0"/>
      <w:marRight w:val="0"/>
      <w:marTop w:val="0"/>
      <w:marBottom w:val="0"/>
      <w:divBdr>
        <w:top w:val="none" w:sz="0" w:space="0" w:color="auto"/>
        <w:left w:val="none" w:sz="0" w:space="0" w:color="auto"/>
        <w:bottom w:val="none" w:sz="0" w:space="0" w:color="auto"/>
        <w:right w:val="none" w:sz="0" w:space="0" w:color="auto"/>
      </w:divBdr>
    </w:div>
    <w:div w:id="732771635">
      <w:bodyDiv w:val="1"/>
      <w:marLeft w:val="0"/>
      <w:marRight w:val="0"/>
      <w:marTop w:val="0"/>
      <w:marBottom w:val="0"/>
      <w:divBdr>
        <w:top w:val="none" w:sz="0" w:space="0" w:color="auto"/>
        <w:left w:val="none" w:sz="0" w:space="0" w:color="auto"/>
        <w:bottom w:val="none" w:sz="0" w:space="0" w:color="auto"/>
        <w:right w:val="none" w:sz="0" w:space="0" w:color="auto"/>
      </w:divBdr>
    </w:div>
    <w:div w:id="733549064">
      <w:bodyDiv w:val="1"/>
      <w:marLeft w:val="0"/>
      <w:marRight w:val="0"/>
      <w:marTop w:val="0"/>
      <w:marBottom w:val="0"/>
      <w:divBdr>
        <w:top w:val="none" w:sz="0" w:space="0" w:color="auto"/>
        <w:left w:val="none" w:sz="0" w:space="0" w:color="auto"/>
        <w:bottom w:val="none" w:sz="0" w:space="0" w:color="auto"/>
        <w:right w:val="none" w:sz="0" w:space="0" w:color="auto"/>
      </w:divBdr>
    </w:div>
    <w:div w:id="734008528">
      <w:bodyDiv w:val="1"/>
      <w:marLeft w:val="0"/>
      <w:marRight w:val="0"/>
      <w:marTop w:val="0"/>
      <w:marBottom w:val="0"/>
      <w:divBdr>
        <w:top w:val="none" w:sz="0" w:space="0" w:color="auto"/>
        <w:left w:val="none" w:sz="0" w:space="0" w:color="auto"/>
        <w:bottom w:val="none" w:sz="0" w:space="0" w:color="auto"/>
        <w:right w:val="none" w:sz="0" w:space="0" w:color="auto"/>
      </w:divBdr>
    </w:div>
    <w:div w:id="734427531">
      <w:bodyDiv w:val="1"/>
      <w:marLeft w:val="0"/>
      <w:marRight w:val="0"/>
      <w:marTop w:val="0"/>
      <w:marBottom w:val="0"/>
      <w:divBdr>
        <w:top w:val="none" w:sz="0" w:space="0" w:color="auto"/>
        <w:left w:val="none" w:sz="0" w:space="0" w:color="auto"/>
        <w:bottom w:val="none" w:sz="0" w:space="0" w:color="auto"/>
        <w:right w:val="none" w:sz="0" w:space="0" w:color="auto"/>
      </w:divBdr>
    </w:div>
    <w:div w:id="735475209">
      <w:bodyDiv w:val="1"/>
      <w:marLeft w:val="0"/>
      <w:marRight w:val="0"/>
      <w:marTop w:val="0"/>
      <w:marBottom w:val="0"/>
      <w:divBdr>
        <w:top w:val="none" w:sz="0" w:space="0" w:color="auto"/>
        <w:left w:val="none" w:sz="0" w:space="0" w:color="auto"/>
        <w:bottom w:val="none" w:sz="0" w:space="0" w:color="auto"/>
        <w:right w:val="none" w:sz="0" w:space="0" w:color="auto"/>
      </w:divBdr>
    </w:div>
    <w:div w:id="735931511">
      <w:bodyDiv w:val="1"/>
      <w:marLeft w:val="0"/>
      <w:marRight w:val="0"/>
      <w:marTop w:val="0"/>
      <w:marBottom w:val="0"/>
      <w:divBdr>
        <w:top w:val="none" w:sz="0" w:space="0" w:color="auto"/>
        <w:left w:val="none" w:sz="0" w:space="0" w:color="auto"/>
        <w:bottom w:val="none" w:sz="0" w:space="0" w:color="auto"/>
        <w:right w:val="none" w:sz="0" w:space="0" w:color="auto"/>
      </w:divBdr>
    </w:div>
    <w:div w:id="736129228">
      <w:bodyDiv w:val="1"/>
      <w:marLeft w:val="0"/>
      <w:marRight w:val="0"/>
      <w:marTop w:val="0"/>
      <w:marBottom w:val="0"/>
      <w:divBdr>
        <w:top w:val="none" w:sz="0" w:space="0" w:color="auto"/>
        <w:left w:val="none" w:sz="0" w:space="0" w:color="auto"/>
        <w:bottom w:val="none" w:sz="0" w:space="0" w:color="auto"/>
        <w:right w:val="none" w:sz="0" w:space="0" w:color="auto"/>
      </w:divBdr>
    </w:div>
    <w:div w:id="736366864">
      <w:bodyDiv w:val="1"/>
      <w:marLeft w:val="0"/>
      <w:marRight w:val="0"/>
      <w:marTop w:val="0"/>
      <w:marBottom w:val="0"/>
      <w:divBdr>
        <w:top w:val="none" w:sz="0" w:space="0" w:color="auto"/>
        <w:left w:val="none" w:sz="0" w:space="0" w:color="auto"/>
        <w:bottom w:val="none" w:sz="0" w:space="0" w:color="auto"/>
        <w:right w:val="none" w:sz="0" w:space="0" w:color="auto"/>
      </w:divBdr>
    </w:div>
    <w:div w:id="738483906">
      <w:bodyDiv w:val="1"/>
      <w:marLeft w:val="0"/>
      <w:marRight w:val="0"/>
      <w:marTop w:val="0"/>
      <w:marBottom w:val="0"/>
      <w:divBdr>
        <w:top w:val="none" w:sz="0" w:space="0" w:color="auto"/>
        <w:left w:val="none" w:sz="0" w:space="0" w:color="auto"/>
        <w:bottom w:val="none" w:sz="0" w:space="0" w:color="auto"/>
        <w:right w:val="none" w:sz="0" w:space="0" w:color="auto"/>
      </w:divBdr>
    </w:div>
    <w:div w:id="740912256">
      <w:bodyDiv w:val="1"/>
      <w:marLeft w:val="0"/>
      <w:marRight w:val="0"/>
      <w:marTop w:val="0"/>
      <w:marBottom w:val="0"/>
      <w:divBdr>
        <w:top w:val="none" w:sz="0" w:space="0" w:color="auto"/>
        <w:left w:val="none" w:sz="0" w:space="0" w:color="auto"/>
        <w:bottom w:val="none" w:sz="0" w:space="0" w:color="auto"/>
        <w:right w:val="none" w:sz="0" w:space="0" w:color="auto"/>
      </w:divBdr>
    </w:div>
    <w:div w:id="741294122">
      <w:bodyDiv w:val="1"/>
      <w:marLeft w:val="0"/>
      <w:marRight w:val="0"/>
      <w:marTop w:val="0"/>
      <w:marBottom w:val="0"/>
      <w:divBdr>
        <w:top w:val="none" w:sz="0" w:space="0" w:color="auto"/>
        <w:left w:val="none" w:sz="0" w:space="0" w:color="auto"/>
        <w:bottom w:val="none" w:sz="0" w:space="0" w:color="auto"/>
        <w:right w:val="none" w:sz="0" w:space="0" w:color="auto"/>
      </w:divBdr>
    </w:div>
    <w:div w:id="744451717">
      <w:bodyDiv w:val="1"/>
      <w:marLeft w:val="0"/>
      <w:marRight w:val="0"/>
      <w:marTop w:val="0"/>
      <w:marBottom w:val="0"/>
      <w:divBdr>
        <w:top w:val="none" w:sz="0" w:space="0" w:color="auto"/>
        <w:left w:val="none" w:sz="0" w:space="0" w:color="auto"/>
        <w:bottom w:val="none" w:sz="0" w:space="0" w:color="auto"/>
        <w:right w:val="none" w:sz="0" w:space="0" w:color="auto"/>
      </w:divBdr>
    </w:div>
    <w:div w:id="744840378">
      <w:bodyDiv w:val="1"/>
      <w:marLeft w:val="0"/>
      <w:marRight w:val="0"/>
      <w:marTop w:val="0"/>
      <w:marBottom w:val="0"/>
      <w:divBdr>
        <w:top w:val="none" w:sz="0" w:space="0" w:color="auto"/>
        <w:left w:val="none" w:sz="0" w:space="0" w:color="auto"/>
        <w:bottom w:val="none" w:sz="0" w:space="0" w:color="auto"/>
        <w:right w:val="none" w:sz="0" w:space="0" w:color="auto"/>
      </w:divBdr>
    </w:div>
    <w:div w:id="745617463">
      <w:bodyDiv w:val="1"/>
      <w:marLeft w:val="0"/>
      <w:marRight w:val="0"/>
      <w:marTop w:val="0"/>
      <w:marBottom w:val="0"/>
      <w:divBdr>
        <w:top w:val="none" w:sz="0" w:space="0" w:color="auto"/>
        <w:left w:val="none" w:sz="0" w:space="0" w:color="auto"/>
        <w:bottom w:val="none" w:sz="0" w:space="0" w:color="auto"/>
        <w:right w:val="none" w:sz="0" w:space="0" w:color="auto"/>
      </w:divBdr>
    </w:div>
    <w:div w:id="745809846">
      <w:bodyDiv w:val="1"/>
      <w:marLeft w:val="0"/>
      <w:marRight w:val="0"/>
      <w:marTop w:val="0"/>
      <w:marBottom w:val="0"/>
      <w:divBdr>
        <w:top w:val="none" w:sz="0" w:space="0" w:color="auto"/>
        <w:left w:val="none" w:sz="0" w:space="0" w:color="auto"/>
        <w:bottom w:val="none" w:sz="0" w:space="0" w:color="auto"/>
        <w:right w:val="none" w:sz="0" w:space="0" w:color="auto"/>
      </w:divBdr>
    </w:div>
    <w:div w:id="745880165">
      <w:bodyDiv w:val="1"/>
      <w:marLeft w:val="0"/>
      <w:marRight w:val="0"/>
      <w:marTop w:val="0"/>
      <w:marBottom w:val="0"/>
      <w:divBdr>
        <w:top w:val="none" w:sz="0" w:space="0" w:color="auto"/>
        <w:left w:val="none" w:sz="0" w:space="0" w:color="auto"/>
        <w:bottom w:val="none" w:sz="0" w:space="0" w:color="auto"/>
        <w:right w:val="none" w:sz="0" w:space="0" w:color="auto"/>
      </w:divBdr>
    </w:div>
    <w:div w:id="745952460">
      <w:bodyDiv w:val="1"/>
      <w:marLeft w:val="0"/>
      <w:marRight w:val="0"/>
      <w:marTop w:val="0"/>
      <w:marBottom w:val="0"/>
      <w:divBdr>
        <w:top w:val="none" w:sz="0" w:space="0" w:color="auto"/>
        <w:left w:val="none" w:sz="0" w:space="0" w:color="auto"/>
        <w:bottom w:val="none" w:sz="0" w:space="0" w:color="auto"/>
        <w:right w:val="none" w:sz="0" w:space="0" w:color="auto"/>
      </w:divBdr>
    </w:div>
    <w:div w:id="748041181">
      <w:bodyDiv w:val="1"/>
      <w:marLeft w:val="0"/>
      <w:marRight w:val="0"/>
      <w:marTop w:val="0"/>
      <w:marBottom w:val="0"/>
      <w:divBdr>
        <w:top w:val="none" w:sz="0" w:space="0" w:color="auto"/>
        <w:left w:val="none" w:sz="0" w:space="0" w:color="auto"/>
        <w:bottom w:val="none" w:sz="0" w:space="0" w:color="auto"/>
        <w:right w:val="none" w:sz="0" w:space="0" w:color="auto"/>
      </w:divBdr>
    </w:div>
    <w:div w:id="748237463">
      <w:bodyDiv w:val="1"/>
      <w:marLeft w:val="0"/>
      <w:marRight w:val="0"/>
      <w:marTop w:val="0"/>
      <w:marBottom w:val="0"/>
      <w:divBdr>
        <w:top w:val="none" w:sz="0" w:space="0" w:color="auto"/>
        <w:left w:val="none" w:sz="0" w:space="0" w:color="auto"/>
        <w:bottom w:val="none" w:sz="0" w:space="0" w:color="auto"/>
        <w:right w:val="none" w:sz="0" w:space="0" w:color="auto"/>
      </w:divBdr>
    </w:div>
    <w:div w:id="750859476">
      <w:bodyDiv w:val="1"/>
      <w:marLeft w:val="0"/>
      <w:marRight w:val="0"/>
      <w:marTop w:val="0"/>
      <w:marBottom w:val="0"/>
      <w:divBdr>
        <w:top w:val="none" w:sz="0" w:space="0" w:color="auto"/>
        <w:left w:val="none" w:sz="0" w:space="0" w:color="auto"/>
        <w:bottom w:val="none" w:sz="0" w:space="0" w:color="auto"/>
        <w:right w:val="none" w:sz="0" w:space="0" w:color="auto"/>
      </w:divBdr>
    </w:div>
    <w:div w:id="755202487">
      <w:bodyDiv w:val="1"/>
      <w:marLeft w:val="0"/>
      <w:marRight w:val="0"/>
      <w:marTop w:val="0"/>
      <w:marBottom w:val="0"/>
      <w:divBdr>
        <w:top w:val="none" w:sz="0" w:space="0" w:color="auto"/>
        <w:left w:val="none" w:sz="0" w:space="0" w:color="auto"/>
        <w:bottom w:val="none" w:sz="0" w:space="0" w:color="auto"/>
        <w:right w:val="none" w:sz="0" w:space="0" w:color="auto"/>
      </w:divBdr>
    </w:div>
    <w:div w:id="756025403">
      <w:bodyDiv w:val="1"/>
      <w:marLeft w:val="0"/>
      <w:marRight w:val="0"/>
      <w:marTop w:val="0"/>
      <w:marBottom w:val="0"/>
      <w:divBdr>
        <w:top w:val="none" w:sz="0" w:space="0" w:color="auto"/>
        <w:left w:val="none" w:sz="0" w:space="0" w:color="auto"/>
        <w:bottom w:val="none" w:sz="0" w:space="0" w:color="auto"/>
        <w:right w:val="none" w:sz="0" w:space="0" w:color="auto"/>
      </w:divBdr>
    </w:div>
    <w:div w:id="759718691">
      <w:bodyDiv w:val="1"/>
      <w:marLeft w:val="0"/>
      <w:marRight w:val="0"/>
      <w:marTop w:val="0"/>
      <w:marBottom w:val="0"/>
      <w:divBdr>
        <w:top w:val="none" w:sz="0" w:space="0" w:color="auto"/>
        <w:left w:val="none" w:sz="0" w:space="0" w:color="auto"/>
        <w:bottom w:val="none" w:sz="0" w:space="0" w:color="auto"/>
        <w:right w:val="none" w:sz="0" w:space="0" w:color="auto"/>
      </w:divBdr>
    </w:div>
    <w:div w:id="766465147">
      <w:bodyDiv w:val="1"/>
      <w:marLeft w:val="0"/>
      <w:marRight w:val="0"/>
      <w:marTop w:val="0"/>
      <w:marBottom w:val="0"/>
      <w:divBdr>
        <w:top w:val="none" w:sz="0" w:space="0" w:color="auto"/>
        <w:left w:val="none" w:sz="0" w:space="0" w:color="auto"/>
        <w:bottom w:val="none" w:sz="0" w:space="0" w:color="auto"/>
        <w:right w:val="none" w:sz="0" w:space="0" w:color="auto"/>
      </w:divBdr>
    </w:div>
    <w:div w:id="768350199">
      <w:bodyDiv w:val="1"/>
      <w:marLeft w:val="0"/>
      <w:marRight w:val="0"/>
      <w:marTop w:val="0"/>
      <w:marBottom w:val="0"/>
      <w:divBdr>
        <w:top w:val="none" w:sz="0" w:space="0" w:color="auto"/>
        <w:left w:val="none" w:sz="0" w:space="0" w:color="auto"/>
        <w:bottom w:val="none" w:sz="0" w:space="0" w:color="auto"/>
        <w:right w:val="none" w:sz="0" w:space="0" w:color="auto"/>
      </w:divBdr>
    </w:div>
    <w:div w:id="770275275">
      <w:bodyDiv w:val="1"/>
      <w:marLeft w:val="0"/>
      <w:marRight w:val="0"/>
      <w:marTop w:val="0"/>
      <w:marBottom w:val="0"/>
      <w:divBdr>
        <w:top w:val="none" w:sz="0" w:space="0" w:color="auto"/>
        <w:left w:val="none" w:sz="0" w:space="0" w:color="auto"/>
        <w:bottom w:val="none" w:sz="0" w:space="0" w:color="auto"/>
        <w:right w:val="none" w:sz="0" w:space="0" w:color="auto"/>
      </w:divBdr>
    </w:div>
    <w:div w:id="775103895">
      <w:bodyDiv w:val="1"/>
      <w:marLeft w:val="0"/>
      <w:marRight w:val="0"/>
      <w:marTop w:val="0"/>
      <w:marBottom w:val="0"/>
      <w:divBdr>
        <w:top w:val="none" w:sz="0" w:space="0" w:color="auto"/>
        <w:left w:val="none" w:sz="0" w:space="0" w:color="auto"/>
        <w:bottom w:val="none" w:sz="0" w:space="0" w:color="auto"/>
        <w:right w:val="none" w:sz="0" w:space="0" w:color="auto"/>
      </w:divBdr>
    </w:div>
    <w:div w:id="777599551">
      <w:bodyDiv w:val="1"/>
      <w:marLeft w:val="0"/>
      <w:marRight w:val="0"/>
      <w:marTop w:val="0"/>
      <w:marBottom w:val="0"/>
      <w:divBdr>
        <w:top w:val="none" w:sz="0" w:space="0" w:color="auto"/>
        <w:left w:val="none" w:sz="0" w:space="0" w:color="auto"/>
        <w:bottom w:val="none" w:sz="0" w:space="0" w:color="auto"/>
        <w:right w:val="none" w:sz="0" w:space="0" w:color="auto"/>
      </w:divBdr>
    </w:div>
    <w:div w:id="784539269">
      <w:bodyDiv w:val="1"/>
      <w:marLeft w:val="0"/>
      <w:marRight w:val="0"/>
      <w:marTop w:val="0"/>
      <w:marBottom w:val="0"/>
      <w:divBdr>
        <w:top w:val="none" w:sz="0" w:space="0" w:color="auto"/>
        <w:left w:val="none" w:sz="0" w:space="0" w:color="auto"/>
        <w:bottom w:val="none" w:sz="0" w:space="0" w:color="auto"/>
        <w:right w:val="none" w:sz="0" w:space="0" w:color="auto"/>
      </w:divBdr>
    </w:div>
    <w:div w:id="785537353">
      <w:bodyDiv w:val="1"/>
      <w:marLeft w:val="0"/>
      <w:marRight w:val="0"/>
      <w:marTop w:val="0"/>
      <w:marBottom w:val="0"/>
      <w:divBdr>
        <w:top w:val="none" w:sz="0" w:space="0" w:color="auto"/>
        <w:left w:val="none" w:sz="0" w:space="0" w:color="auto"/>
        <w:bottom w:val="none" w:sz="0" w:space="0" w:color="auto"/>
        <w:right w:val="none" w:sz="0" w:space="0" w:color="auto"/>
      </w:divBdr>
    </w:div>
    <w:div w:id="786896323">
      <w:bodyDiv w:val="1"/>
      <w:marLeft w:val="0"/>
      <w:marRight w:val="0"/>
      <w:marTop w:val="0"/>
      <w:marBottom w:val="0"/>
      <w:divBdr>
        <w:top w:val="none" w:sz="0" w:space="0" w:color="auto"/>
        <w:left w:val="none" w:sz="0" w:space="0" w:color="auto"/>
        <w:bottom w:val="none" w:sz="0" w:space="0" w:color="auto"/>
        <w:right w:val="none" w:sz="0" w:space="0" w:color="auto"/>
      </w:divBdr>
    </w:div>
    <w:div w:id="787816155">
      <w:bodyDiv w:val="1"/>
      <w:marLeft w:val="0"/>
      <w:marRight w:val="0"/>
      <w:marTop w:val="0"/>
      <w:marBottom w:val="0"/>
      <w:divBdr>
        <w:top w:val="none" w:sz="0" w:space="0" w:color="auto"/>
        <w:left w:val="none" w:sz="0" w:space="0" w:color="auto"/>
        <w:bottom w:val="none" w:sz="0" w:space="0" w:color="auto"/>
        <w:right w:val="none" w:sz="0" w:space="0" w:color="auto"/>
      </w:divBdr>
    </w:div>
    <w:div w:id="789710034">
      <w:bodyDiv w:val="1"/>
      <w:marLeft w:val="0"/>
      <w:marRight w:val="0"/>
      <w:marTop w:val="0"/>
      <w:marBottom w:val="0"/>
      <w:divBdr>
        <w:top w:val="none" w:sz="0" w:space="0" w:color="auto"/>
        <w:left w:val="none" w:sz="0" w:space="0" w:color="auto"/>
        <w:bottom w:val="none" w:sz="0" w:space="0" w:color="auto"/>
        <w:right w:val="none" w:sz="0" w:space="0" w:color="auto"/>
      </w:divBdr>
    </w:div>
    <w:div w:id="790520036">
      <w:bodyDiv w:val="1"/>
      <w:marLeft w:val="0"/>
      <w:marRight w:val="0"/>
      <w:marTop w:val="0"/>
      <w:marBottom w:val="0"/>
      <w:divBdr>
        <w:top w:val="none" w:sz="0" w:space="0" w:color="auto"/>
        <w:left w:val="none" w:sz="0" w:space="0" w:color="auto"/>
        <w:bottom w:val="none" w:sz="0" w:space="0" w:color="auto"/>
        <w:right w:val="none" w:sz="0" w:space="0" w:color="auto"/>
      </w:divBdr>
    </w:div>
    <w:div w:id="796142976">
      <w:bodyDiv w:val="1"/>
      <w:marLeft w:val="0"/>
      <w:marRight w:val="0"/>
      <w:marTop w:val="0"/>
      <w:marBottom w:val="0"/>
      <w:divBdr>
        <w:top w:val="none" w:sz="0" w:space="0" w:color="auto"/>
        <w:left w:val="none" w:sz="0" w:space="0" w:color="auto"/>
        <w:bottom w:val="none" w:sz="0" w:space="0" w:color="auto"/>
        <w:right w:val="none" w:sz="0" w:space="0" w:color="auto"/>
      </w:divBdr>
    </w:div>
    <w:div w:id="798300337">
      <w:bodyDiv w:val="1"/>
      <w:marLeft w:val="0"/>
      <w:marRight w:val="0"/>
      <w:marTop w:val="0"/>
      <w:marBottom w:val="0"/>
      <w:divBdr>
        <w:top w:val="none" w:sz="0" w:space="0" w:color="auto"/>
        <w:left w:val="none" w:sz="0" w:space="0" w:color="auto"/>
        <w:bottom w:val="none" w:sz="0" w:space="0" w:color="auto"/>
        <w:right w:val="none" w:sz="0" w:space="0" w:color="auto"/>
      </w:divBdr>
    </w:div>
    <w:div w:id="798646934">
      <w:bodyDiv w:val="1"/>
      <w:marLeft w:val="0"/>
      <w:marRight w:val="0"/>
      <w:marTop w:val="0"/>
      <w:marBottom w:val="0"/>
      <w:divBdr>
        <w:top w:val="none" w:sz="0" w:space="0" w:color="auto"/>
        <w:left w:val="none" w:sz="0" w:space="0" w:color="auto"/>
        <w:bottom w:val="none" w:sz="0" w:space="0" w:color="auto"/>
        <w:right w:val="none" w:sz="0" w:space="0" w:color="auto"/>
      </w:divBdr>
    </w:div>
    <w:div w:id="799107778">
      <w:bodyDiv w:val="1"/>
      <w:marLeft w:val="0"/>
      <w:marRight w:val="0"/>
      <w:marTop w:val="0"/>
      <w:marBottom w:val="0"/>
      <w:divBdr>
        <w:top w:val="none" w:sz="0" w:space="0" w:color="auto"/>
        <w:left w:val="none" w:sz="0" w:space="0" w:color="auto"/>
        <w:bottom w:val="none" w:sz="0" w:space="0" w:color="auto"/>
        <w:right w:val="none" w:sz="0" w:space="0" w:color="auto"/>
      </w:divBdr>
    </w:div>
    <w:div w:id="799498729">
      <w:bodyDiv w:val="1"/>
      <w:marLeft w:val="0"/>
      <w:marRight w:val="0"/>
      <w:marTop w:val="0"/>
      <w:marBottom w:val="0"/>
      <w:divBdr>
        <w:top w:val="none" w:sz="0" w:space="0" w:color="auto"/>
        <w:left w:val="none" w:sz="0" w:space="0" w:color="auto"/>
        <w:bottom w:val="none" w:sz="0" w:space="0" w:color="auto"/>
        <w:right w:val="none" w:sz="0" w:space="0" w:color="auto"/>
      </w:divBdr>
    </w:div>
    <w:div w:id="803305879">
      <w:bodyDiv w:val="1"/>
      <w:marLeft w:val="0"/>
      <w:marRight w:val="0"/>
      <w:marTop w:val="0"/>
      <w:marBottom w:val="0"/>
      <w:divBdr>
        <w:top w:val="none" w:sz="0" w:space="0" w:color="auto"/>
        <w:left w:val="none" w:sz="0" w:space="0" w:color="auto"/>
        <w:bottom w:val="none" w:sz="0" w:space="0" w:color="auto"/>
        <w:right w:val="none" w:sz="0" w:space="0" w:color="auto"/>
      </w:divBdr>
    </w:div>
    <w:div w:id="803541549">
      <w:bodyDiv w:val="1"/>
      <w:marLeft w:val="0"/>
      <w:marRight w:val="0"/>
      <w:marTop w:val="0"/>
      <w:marBottom w:val="0"/>
      <w:divBdr>
        <w:top w:val="none" w:sz="0" w:space="0" w:color="auto"/>
        <w:left w:val="none" w:sz="0" w:space="0" w:color="auto"/>
        <w:bottom w:val="none" w:sz="0" w:space="0" w:color="auto"/>
        <w:right w:val="none" w:sz="0" w:space="0" w:color="auto"/>
      </w:divBdr>
    </w:div>
    <w:div w:id="804195975">
      <w:bodyDiv w:val="1"/>
      <w:marLeft w:val="0"/>
      <w:marRight w:val="0"/>
      <w:marTop w:val="0"/>
      <w:marBottom w:val="0"/>
      <w:divBdr>
        <w:top w:val="none" w:sz="0" w:space="0" w:color="auto"/>
        <w:left w:val="none" w:sz="0" w:space="0" w:color="auto"/>
        <w:bottom w:val="none" w:sz="0" w:space="0" w:color="auto"/>
        <w:right w:val="none" w:sz="0" w:space="0" w:color="auto"/>
      </w:divBdr>
    </w:div>
    <w:div w:id="807628515">
      <w:bodyDiv w:val="1"/>
      <w:marLeft w:val="0"/>
      <w:marRight w:val="0"/>
      <w:marTop w:val="0"/>
      <w:marBottom w:val="0"/>
      <w:divBdr>
        <w:top w:val="none" w:sz="0" w:space="0" w:color="auto"/>
        <w:left w:val="none" w:sz="0" w:space="0" w:color="auto"/>
        <w:bottom w:val="none" w:sz="0" w:space="0" w:color="auto"/>
        <w:right w:val="none" w:sz="0" w:space="0" w:color="auto"/>
      </w:divBdr>
    </w:div>
    <w:div w:id="808089285">
      <w:bodyDiv w:val="1"/>
      <w:marLeft w:val="0"/>
      <w:marRight w:val="0"/>
      <w:marTop w:val="0"/>
      <w:marBottom w:val="0"/>
      <w:divBdr>
        <w:top w:val="none" w:sz="0" w:space="0" w:color="auto"/>
        <w:left w:val="none" w:sz="0" w:space="0" w:color="auto"/>
        <w:bottom w:val="none" w:sz="0" w:space="0" w:color="auto"/>
        <w:right w:val="none" w:sz="0" w:space="0" w:color="auto"/>
      </w:divBdr>
    </w:div>
    <w:div w:id="810486486">
      <w:bodyDiv w:val="1"/>
      <w:marLeft w:val="0"/>
      <w:marRight w:val="0"/>
      <w:marTop w:val="0"/>
      <w:marBottom w:val="0"/>
      <w:divBdr>
        <w:top w:val="none" w:sz="0" w:space="0" w:color="auto"/>
        <w:left w:val="none" w:sz="0" w:space="0" w:color="auto"/>
        <w:bottom w:val="none" w:sz="0" w:space="0" w:color="auto"/>
        <w:right w:val="none" w:sz="0" w:space="0" w:color="auto"/>
      </w:divBdr>
    </w:div>
    <w:div w:id="810635567">
      <w:bodyDiv w:val="1"/>
      <w:marLeft w:val="0"/>
      <w:marRight w:val="0"/>
      <w:marTop w:val="0"/>
      <w:marBottom w:val="0"/>
      <w:divBdr>
        <w:top w:val="none" w:sz="0" w:space="0" w:color="auto"/>
        <w:left w:val="none" w:sz="0" w:space="0" w:color="auto"/>
        <w:bottom w:val="none" w:sz="0" w:space="0" w:color="auto"/>
        <w:right w:val="none" w:sz="0" w:space="0" w:color="auto"/>
      </w:divBdr>
    </w:div>
    <w:div w:id="810754631">
      <w:bodyDiv w:val="1"/>
      <w:marLeft w:val="0"/>
      <w:marRight w:val="0"/>
      <w:marTop w:val="0"/>
      <w:marBottom w:val="0"/>
      <w:divBdr>
        <w:top w:val="none" w:sz="0" w:space="0" w:color="auto"/>
        <w:left w:val="none" w:sz="0" w:space="0" w:color="auto"/>
        <w:bottom w:val="none" w:sz="0" w:space="0" w:color="auto"/>
        <w:right w:val="none" w:sz="0" w:space="0" w:color="auto"/>
      </w:divBdr>
    </w:div>
    <w:div w:id="813572240">
      <w:bodyDiv w:val="1"/>
      <w:marLeft w:val="0"/>
      <w:marRight w:val="0"/>
      <w:marTop w:val="0"/>
      <w:marBottom w:val="0"/>
      <w:divBdr>
        <w:top w:val="none" w:sz="0" w:space="0" w:color="auto"/>
        <w:left w:val="none" w:sz="0" w:space="0" w:color="auto"/>
        <w:bottom w:val="none" w:sz="0" w:space="0" w:color="auto"/>
        <w:right w:val="none" w:sz="0" w:space="0" w:color="auto"/>
      </w:divBdr>
    </w:div>
    <w:div w:id="815073594">
      <w:bodyDiv w:val="1"/>
      <w:marLeft w:val="0"/>
      <w:marRight w:val="0"/>
      <w:marTop w:val="0"/>
      <w:marBottom w:val="0"/>
      <w:divBdr>
        <w:top w:val="none" w:sz="0" w:space="0" w:color="auto"/>
        <w:left w:val="none" w:sz="0" w:space="0" w:color="auto"/>
        <w:bottom w:val="none" w:sz="0" w:space="0" w:color="auto"/>
        <w:right w:val="none" w:sz="0" w:space="0" w:color="auto"/>
      </w:divBdr>
    </w:div>
    <w:div w:id="818422676">
      <w:bodyDiv w:val="1"/>
      <w:marLeft w:val="0"/>
      <w:marRight w:val="0"/>
      <w:marTop w:val="0"/>
      <w:marBottom w:val="0"/>
      <w:divBdr>
        <w:top w:val="none" w:sz="0" w:space="0" w:color="auto"/>
        <w:left w:val="none" w:sz="0" w:space="0" w:color="auto"/>
        <w:bottom w:val="none" w:sz="0" w:space="0" w:color="auto"/>
        <w:right w:val="none" w:sz="0" w:space="0" w:color="auto"/>
      </w:divBdr>
    </w:div>
    <w:div w:id="819350212">
      <w:bodyDiv w:val="1"/>
      <w:marLeft w:val="0"/>
      <w:marRight w:val="0"/>
      <w:marTop w:val="0"/>
      <w:marBottom w:val="0"/>
      <w:divBdr>
        <w:top w:val="none" w:sz="0" w:space="0" w:color="auto"/>
        <w:left w:val="none" w:sz="0" w:space="0" w:color="auto"/>
        <w:bottom w:val="none" w:sz="0" w:space="0" w:color="auto"/>
        <w:right w:val="none" w:sz="0" w:space="0" w:color="auto"/>
      </w:divBdr>
    </w:div>
    <w:div w:id="821123225">
      <w:bodyDiv w:val="1"/>
      <w:marLeft w:val="0"/>
      <w:marRight w:val="0"/>
      <w:marTop w:val="0"/>
      <w:marBottom w:val="0"/>
      <w:divBdr>
        <w:top w:val="none" w:sz="0" w:space="0" w:color="auto"/>
        <w:left w:val="none" w:sz="0" w:space="0" w:color="auto"/>
        <w:bottom w:val="none" w:sz="0" w:space="0" w:color="auto"/>
        <w:right w:val="none" w:sz="0" w:space="0" w:color="auto"/>
      </w:divBdr>
    </w:div>
    <w:div w:id="821895400">
      <w:bodyDiv w:val="1"/>
      <w:marLeft w:val="0"/>
      <w:marRight w:val="0"/>
      <w:marTop w:val="0"/>
      <w:marBottom w:val="0"/>
      <w:divBdr>
        <w:top w:val="none" w:sz="0" w:space="0" w:color="auto"/>
        <w:left w:val="none" w:sz="0" w:space="0" w:color="auto"/>
        <w:bottom w:val="none" w:sz="0" w:space="0" w:color="auto"/>
        <w:right w:val="none" w:sz="0" w:space="0" w:color="auto"/>
      </w:divBdr>
    </w:div>
    <w:div w:id="822308020">
      <w:bodyDiv w:val="1"/>
      <w:marLeft w:val="0"/>
      <w:marRight w:val="0"/>
      <w:marTop w:val="0"/>
      <w:marBottom w:val="0"/>
      <w:divBdr>
        <w:top w:val="none" w:sz="0" w:space="0" w:color="auto"/>
        <w:left w:val="none" w:sz="0" w:space="0" w:color="auto"/>
        <w:bottom w:val="none" w:sz="0" w:space="0" w:color="auto"/>
        <w:right w:val="none" w:sz="0" w:space="0" w:color="auto"/>
      </w:divBdr>
    </w:div>
    <w:div w:id="822744403">
      <w:bodyDiv w:val="1"/>
      <w:marLeft w:val="0"/>
      <w:marRight w:val="0"/>
      <w:marTop w:val="0"/>
      <w:marBottom w:val="0"/>
      <w:divBdr>
        <w:top w:val="none" w:sz="0" w:space="0" w:color="auto"/>
        <w:left w:val="none" w:sz="0" w:space="0" w:color="auto"/>
        <w:bottom w:val="none" w:sz="0" w:space="0" w:color="auto"/>
        <w:right w:val="none" w:sz="0" w:space="0" w:color="auto"/>
      </w:divBdr>
    </w:div>
    <w:div w:id="823741632">
      <w:bodyDiv w:val="1"/>
      <w:marLeft w:val="0"/>
      <w:marRight w:val="0"/>
      <w:marTop w:val="0"/>
      <w:marBottom w:val="0"/>
      <w:divBdr>
        <w:top w:val="none" w:sz="0" w:space="0" w:color="auto"/>
        <w:left w:val="none" w:sz="0" w:space="0" w:color="auto"/>
        <w:bottom w:val="none" w:sz="0" w:space="0" w:color="auto"/>
        <w:right w:val="none" w:sz="0" w:space="0" w:color="auto"/>
      </w:divBdr>
    </w:div>
    <w:div w:id="828446155">
      <w:bodyDiv w:val="1"/>
      <w:marLeft w:val="0"/>
      <w:marRight w:val="0"/>
      <w:marTop w:val="0"/>
      <w:marBottom w:val="0"/>
      <w:divBdr>
        <w:top w:val="none" w:sz="0" w:space="0" w:color="auto"/>
        <w:left w:val="none" w:sz="0" w:space="0" w:color="auto"/>
        <w:bottom w:val="none" w:sz="0" w:space="0" w:color="auto"/>
        <w:right w:val="none" w:sz="0" w:space="0" w:color="auto"/>
      </w:divBdr>
    </w:div>
    <w:div w:id="828595288">
      <w:bodyDiv w:val="1"/>
      <w:marLeft w:val="0"/>
      <w:marRight w:val="0"/>
      <w:marTop w:val="0"/>
      <w:marBottom w:val="0"/>
      <w:divBdr>
        <w:top w:val="none" w:sz="0" w:space="0" w:color="auto"/>
        <w:left w:val="none" w:sz="0" w:space="0" w:color="auto"/>
        <w:bottom w:val="none" w:sz="0" w:space="0" w:color="auto"/>
        <w:right w:val="none" w:sz="0" w:space="0" w:color="auto"/>
      </w:divBdr>
    </w:div>
    <w:div w:id="829491587">
      <w:bodyDiv w:val="1"/>
      <w:marLeft w:val="0"/>
      <w:marRight w:val="0"/>
      <w:marTop w:val="0"/>
      <w:marBottom w:val="0"/>
      <w:divBdr>
        <w:top w:val="none" w:sz="0" w:space="0" w:color="auto"/>
        <w:left w:val="none" w:sz="0" w:space="0" w:color="auto"/>
        <w:bottom w:val="none" w:sz="0" w:space="0" w:color="auto"/>
        <w:right w:val="none" w:sz="0" w:space="0" w:color="auto"/>
      </w:divBdr>
    </w:div>
    <w:div w:id="829565895">
      <w:bodyDiv w:val="1"/>
      <w:marLeft w:val="0"/>
      <w:marRight w:val="0"/>
      <w:marTop w:val="0"/>
      <w:marBottom w:val="0"/>
      <w:divBdr>
        <w:top w:val="none" w:sz="0" w:space="0" w:color="auto"/>
        <w:left w:val="none" w:sz="0" w:space="0" w:color="auto"/>
        <w:bottom w:val="none" w:sz="0" w:space="0" w:color="auto"/>
        <w:right w:val="none" w:sz="0" w:space="0" w:color="auto"/>
      </w:divBdr>
    </w:div>
    <w:div w:id="829753534">
      <w:bodyDiv w:val="1"/>
      <w:marLeft w:val="0"/>
      <w:marRight w:val="0"/>
      <w:marTop w:val="0"/>
      <w:marBottom w:val="0"/>
      <w:divBdr>
        <w:top w:val="none" w:sz="0" w:space="0" w:color="auto"/>
        <w:left w:val="none" w:sz="0" w:space="0" w:color="auto"/>
        <w:bottom w:val="none" w:sz="0" w:space="0" w:color="auto"/>
        <w:right w:val="none" w:sz="0" w:space="0" w:color="auto"/>
      </w:divBdr>
    </w:div>
    <w:div w:id="830486774">
      <w:bodyDiv w:val="1"/>
      <w:marLeft w:val="0"/>
      <w:marRight w:val="0"/>
      <w:marTop w:val="0"/>
      <w:marBottom w:val="0"/>
      <w:divBdr>
        <w:top w:val="none" w:sz="0" w:space="0" w:color="auto"/>
        <w:left w:val="none" w:sz="0" w:space="0" w:color="auto"/>
        <w:bottom w:val="none" w:sz="0" w:space="0" w:color="auto"/>
        <w:right w:val="none" w:sz="0" w:space="0" w:color="auto"/>
      </w:divBdr>
    </w:div>
    <w:div w:id="834758416">
      <w:bodyDiv w:val="1"/>
      <w:marLeft w:val="0"/>
      <w:marRight w:val="0"/>
      <w:marTop w:val="0"/>
      <w:marBottom w:val="0"/>
      <w:divBdr>
        <w:top w:val="none" w:sz="0" w:space="0" w:color="auto"/>
        <w:left w:val="none" w:sz="0" w:space="0" w:color="auto"/>
        <w:bottom w:val="none" w:sz="0" w:space="0" w:color="auto"/>
        <w:right w:val="none" w:sz="0" w:space="0" w:color="auto"/>
      </w:divBdr>
    </w:div>
    <w:div w:id="835681591">
      <w:bodyDiv w:val="1"/>
      <w:marLeft w:val="0"/>
      <w:marRight w:val="0"/>
      <w:marTop w:val="0"/>
      <w:marBottom w:val="0"/>
      <w:divBdr>
        <w:top w:val="none" w:sz="0" w:space="0" w:color="auto"/>
        <w:left w:val="none" w:sz="0" w:space="0" w:color="auto"/>
        <w:bottom w:val="none" w:sz="0" w:space="0" w:color="auto"/>
        <w:right w:val="none" w:sz="0" w:space="0" w:color="auto"/>
      </w:divBdr>
    </w:div>
    <w:div w:id="836960554">
      <w:bodyDiv w:val="1"/>
      <w:marLeft w:val="0"/>
      <w:marRight w:val="0"/>
      <w:marTop w:val="0"/>
      <w:marBottom w:val="0"/>
      <w:divBdr>
        <w:top w:val="none" w:sz="0" w:space="0" w:color="auto"/>
        <w:left w:val="none" w:sz="0" w:space="0" w:color="auto"/>
        <w:bottom w:val="none" w:sz="0" w:space="0" w:color="auto"/>
        <w:right w:val="none" w:sz="0" w:space="0" w:color="auto"/>
      </w:divBdr>
    </w:div>
    <w:div w:id="837496453">
      <w:bodyDiv w:val="1"/>
      <w:marLeft w:val="0"/>
      <w:marRight w:val="0"/>
      <w:marTop w:val="0"/>
      <w:marBottom w:val="0"/>
      <w:divBdr>
        <w:top w:val="none" w:sz="0" w:space="0" w:color="auto"/>
        <w:left w:val="none" w:sz="0" w:space="0" w:color="auto"/>
        <w:bottom w:val="none" w:sz="0" w:space="0" w:color="auto"/>
        <w:right w:val="none" w:sz="0" w:space="0" w:color="auto"/>
      </w:divBdr>
    </w:div>
    <w:div w:id="837497483">
      <w:bodyDiv w:val="1"/>
      <w:marLeft w:val="0"/>
      <w:marRight w:val="0"/>
      <w:marTop w:val="0"/>
      <w:marBottom w:val="0"/>
      <w:divBdr>
        <w:top w:val="none" w:sz="0" w:space="0" w:color="auto"/>
        <w:left w:val="none" w:sz="0" w:space="0" w:color="auto"/>
        <w:bottom w:val="none" w:sz="0" w:space="0" w:color="auto"/>
        <w:right w:val="none" w:sz="0" w:space="0" w:color="auto"/>
      </w:divBdr>
    </w:div>
    <w:div w:id="838547762">
      <w:bodyDiv w:val="1"/>
      <w:marLeft w:val="0"/>
      <w:marRight w:val="0"/>
      <w:marTop w:val="0"/>
      <w:marBottom w:val="0"/>
      <w:divBdr>
        <w:top w:val="none" w:sz="0" w:space="0" w:color="auto"/>
        <w:left w:val="none" w:sz="0" w:space="0" w:color="auto"/>
        <w:bottom w:val="none" w:sz="0" w:space="0" w:color="auto"/>
        <w:right w:val="none" w:sz="0" w:space="0" w:color="auto"/>
      </w:divBdr>
    </w:div>
    <w:div w:id="839126266">
      <w:bodyDiv w:val="1"/>
      <w:marLeft w:val="0"/>
      <w:marRight w:val="0"/>
      <w:marTop w:val="0"/>
      <w:marBottom w:val="0"/>
      <w:divBdr>
        <w:top w:val="none" w:sz="0" w:space="0" w:color="auto"/>
        <w:left w:val="none" w:sz="0" w:space="0" w:color="auto"/>
        <w:bottom w:val="none" w:sz="0" w:space="0" w:color="auto"/>
        <w:right w:val="none" w:sz="0" w:space="0" w:color="auto"/>
      </w:divBdr>
    </w:div>
    <w:div w:id="839390459">
      <w:bodyDiv w:val="1"/>
      <w:marLeft w:val="0"/>
      <w:marRight w:val="0"/>
      <w:marTop w:val="0"/>
      <w:marBottom w:val="0"/>
      <w:divBdr>
        <w:top w:val="none" w:sz="0" w:space="0" w:color="auto"/>
        <w:left w:val="none" w:sz="0" w:space="0" w:color="auto"/>
        <w:bottom w:val="none" w:sz="0" w:space="0" w:color="auto"/>
        <w:right w:val="none" w:sz="0" w:space="0" w:color="auto"/>
      </w:divBdr>
    </w:div>
    <w:div w:id="840699198">
      <w:bodyDiv w:val="1"/>
      <w:marLeft w:val="0"/>
      <w:marRight w:val="0"/>
      <w:marTop w:val="0"/>
      <w:marBottom w:val="0"/>
      <w:divBdr>
        <w:top w:val="none" w:sz="0" w:space="0" w:color="auto"/>
        <w:left w:val="none" w:sz="0" w:space="0" w:color="auto"/>
        <w:bottom w:val="none" w:sz="0" w:space="0" w:color="auto"/>
        <w:right w:val="none" w:sz="0" w:space="0" w:color="auto"/>
      </w:divBdr>
    </w:div>
    <w:div w:id="843276992">
      <w:bodyDiv w:val="1"/>
      <w:marLeft w:val="0"/>
      <w:marRight w:val="0"/>
      <w:marTop w:val="0"/>
      <w:marBottom w:val="0"/>
      <w:divBdr>
        <w:top w:val="none" w:sz="0" w:space="0" w:color="auto"/>
        <w:left w:val="none" w:sz="0" w:space="0" w:color="auto"/>
        <w:bottom w:val="none" w:sz="0" w:space="0" w:color="auto"/>
        <w:right w:val="none" w:sz="0" w:space="0" w:color="auto"/>
      </w:divBdr>
    </w:div>
    <w:div w:id="844199975">
      <w:bodyDiv w:val="1"/>
      <w:marLeft w:val="0"/>
      <w:marRight w:val="0"/>
      <w:marTop w:val="0"/>
      <w:marBottom w:val="0"/>
      <w:divBdr>
        <w:top w:val="none" w:sz="0" w:space="0" w:color="auto"/>
        <w:left w:val="none" w:sz="0" w:space="0" w:color="auto"/>
        <w:bottom w:val="none" w:sz="0" w:space="0" w:color="auto"/>
        <w:right w:val="none" w:sz="0" w:space="0" w:color="auto"/>
      </w:divBdr>
    </w:div>
    <w:div w:id="845049099">
      <w:bodyDiv w:val="1"/>
      <w:marLeft w:val="0"/>
      <w:marRight w:val="0"/>
      <w:marTop w:val="0"/>
      <w:marBottom w:val="0"/>
      <w:divBdr>
        <w:top w:val="none" w:sz="0" w:space="0" w:color="auto"/>
        <w:left w:val="none" w:sz="0" w:space="0" w:color="auto"/>
        <w:bottom w:val="none" w:sz="0" w:space="0" w:color="auto"/>
        <w:right w:val="none" w:sz="0" w:space="0" w:color="auto"/>
      </w:divBdr>
    </w:div>
    <w:div w:id="847720553">
      <w:bodyDiv w:val="1"/>
      <w:marLeft w:val="0"/>
      <w:marRight w:val="0"/>
      <w:marTop w:val="0"/>
      <w:marBottom w:val="0"/>
      <w:divBdr>
        <w:top w:val="none" w:sz="0" w:space="0" w:color="auto"/>
        <w:left w:val="none" w:sz="0" w:space="0" w:color="auto"/>
        <w:bottom w:val="none" w:sz="0" w:space="0" w:color="auto"/>
        <w:right w:val="none" w:sz="0" w:space="0" w:color="auto"/>
      </w:divBdr>
    </w:div>
    <w:div w:id="848523592">
      <w:bodyDiv w:val="1"/>
      <w:marLeft w:val="0"/>
      <w:marRight w:val="0"/>
      <w:marTop w:val="0"/>
      <w:marBottom w:val="0"/>
      <w:divBdr>
        <w:top w:val="none" w:sz="0" w:space="0" w:color="auto"/>
        <w:left w:val="none" w:sz="0" w:space="0" w:color="auto"/>
        <w:bottom w:val="none" w:sz="0" w:space="0" w:color="auto"/>
        <w:right w:val="none" w:sz="0" w:space="0" w:color="auto"/>
      </w:divBdr>
    </w:div>
    <w:div w:id="848756871">
      <w:bodyDiv w:val="1"/>
      <w:marLeft w:val="0"/>
      <w:marRight w:val="0"/>
      <w:marTop w:val="0"/>
      <w:marBottom w:val="0"/>
      <w:divBdr>
        <w:top w:val="none" w:sz="0" w:space="0" w:color="auto"/>
        <w:left w:val="none" w:sz="0" w:space="0" w:color="auto"/>
        <w:bottom w:val="none" w:sz="0" w:space="0" w:color="auto"/>
        <w:right w:val="none" w:sz="0" w:space="0" w:color="auto"/>
      </w:divBdr>
    </w:div>
    <w:div w:id="850879591">
      <w:bodyDiv w:val="1"/>
      <w:marLeft w:val="0"/>
      <w:marRight w:val="0"/>
      <w:marTop w:val="0"/>
      <w:marBottom w:val="0"/>
      <w:divBdr>
        <w:top w:val="none" w:sz="0" w:space="0" w:color="auto"/>
        <w:left w:val="none" w:sz="0" w:space="0" w:color="auto"/>
        <w:bottom w:val="none" w:sz="0" w:space="0" w:color="auto"/>
        <w:right w:val="none" w:sz="0" w:space="0" w:color="auto"/>
      </w:divBdr>
    </w:div>
    <w:div w:id="855508363">
      <w:bodyDiv w:val="1"/>
      <w:marLeft w:val="0"/>
      <w:marRight w:val="0"/>
      <w:marTop w:val="0"/>
      <w:marBottom w:val="0"/>
      <w:divBdr>
        <w:top w:val="none" w:sz="0" w:space="0" w:color="auto"/>
        <w:left w:val="none" w:sz="0" w:space="0" w:color="auto"/>
        <w:bottom w:val="none" w:sz="0" w:space="0" w:color="auto"/>
        <w:right w:val="none" w:sz="0" w:space="0" w:color="auto"/>
      </w:divBdr>
    </w:div>
    <w:div w:id="855534379">
      <w:bodyDiv w:val="1"/>
      <w:marLeft w:val="0"/>
      <w:marRight w:val="0"/>
      <w:marTop w:val="0"/>
      <w:marBottom w:val="0"/>
      <w:divBdr>
        <w:top w:val="none" w:sz="0" w:space="0" w:color="auto"/>
        <w:left w:val="none" w:sz="0" w:space="0" w:color="auto"/>
        <w:bottom w:val="none" w:sz="0" w:space="0" w:color="auto"/>
        <w:right w:val="none" w:sz="0" w:space="0" w:color="auto"/>
      </w:divBdr>
    </w:div>
    <w:div w:id="855997151">
      <w:bodyDiv w:val="1"/>
      <w:marLeft w:val="0"/>
      <w:marRight w:val="0"/>
      <w:marTop w:val="0"/>
      <w:marBottom w:val="0"/>
      <w:divBdr>
        <w:top w:val="none" w:sz="0" w:space="0" w:color="auto"/>
        <w:left w:val="none" w:sz="0" w:space="0" w:color="auto"/>
        <w:bottom w:val="none" w:sz="0" w:space="0" w:color="auto"/>
        <w:right w:val="none" w:sz="0" w:space="0" w:color="auto"/>
      </w:divBdr>
    </w:div>
    <w:div w:id="858353173">
      <w:bodyDiv w:val="1"/>
      <w:marLeft w:val="0"/>
      <w:marRight w:val="0"/>
      <w:marTop w:val="0"/>
      <w:marBottom w:val="0"/>
      <w:divBdr>
        <w:top w:val="none" w:sz="0" w:space="0" w:color="auto"/>
        <w:left w:val="none" w:sz="0" w:space="0" w:color="auto"/>
        <w:bottom w:val="none" w:sz="0" w:space="0" w:color="auto"/>
        <w:right w:val="none" w:sz="0" w:space="0" w:color="auto"/>
      </w:divBdr>
    </w:div>
    <w:div w:id="859050678">
      <w:bodyDiv w:val="1"/>
      <w:marLeft w:val="0"/>
      <w:marRight w:val="0"/>
      <w:marTop w:val="0"/>
      <w:marBottom w:val="0"/>
      <w:divBdr>
        <w:top w:val="none" w:sz="0" w:space="0" w:color="auto"/>
        <w:left w:val="none" w:sz="0" w:space="0" w:color="auto"/>
        <w:bottom w:val="none" w:sz="0" w:space="0" w:color="auto"/>
        <w:right w:val="none" w:sz="0" w:space="0" w:color="auto"/>
      </w:divBdr>
    </w:div>
    <w:div w:id="859396130">
      <w:bodyDiv w:val="1"/>
      <w:marLeft w:val="0"/>
      <w:marRight w:val="0"/>
      <w:marTop w:val="0"/>
      <w:marBottom w:val="0"/>
      <w:divBdr>
        <w:top w:val="none" w:sz="0" w:space="0" w:color="auto"/>
        <w:left w:val="none" w:sz="0" w:space="0" w:color="auto"/>
        <w:bottom w:val="none" w:sz="0" w:space="0" w:color="auto"/>
        <w:right w:val="none" w:sz="0" w:space="0" w:color="auto"/>
      </w:divBdr>
    </w:div>
    <w:div w:id="862549793">
      <w:bodyDiv w:val="1"/>
      <w:marLeft w:val="0"/>
      <w:marRight w:val="0"/>
      <w:marTop w:val="0"/>
      <w:marBottom w:val="0"/>
      <w:divBdr>
        <w:top w:val="none" w:sz="0" w:space="0" w:color="auto"/>
        <w:left w:val="none" w:sz="0" w:space="0" w:color="auto"/>
        <w:bottom w:val="none" w:sz="0" w:space="0" w:color="auto"/>
        <w:right w:val="none" w:sz="0" w:space="0" w:color="auto"/>
      </w:divBdr>
    </w:div>
    <w:div w:id="865169734">
      <w:bodyDiv w:val="1"/>
      <w:marLeft w:val="0"/>
      <w:marRight w:val="0"/>
      <w:marTop w:val="0"/>
      <w:marBottom w:val="0"/>
      <w:divBdr>
        <w:top w:val="none" w:sz="0" w:space="0" w:color="auto"/>
        <w:left w:val="none" w:sz="0" w:space="0" w:color="auto"/>
        <w:bottom w:val="none" w:sz="0" w:space="0" w:color="auto"/>
        <w:right w:val="none" w:sz="0" w:space="0" w:color="auto"/>
      </w:divBdr>
    </w:div>
    <w:div w:id="867178847">
      <w:bodyDiv w:val="1"/>
      <w:marLeft w:val="0"/>
      <w:marRight w:val="0"/>
      <w:marTop w:val="0"/>
      <w:marBottom w:val="0"/>
      <w:divBdr>
        <w:top w:val="none" w:sz="0" w:space="0" w:color="auto"/>
        <w:left w:val="none" w:sz="0" w:space="0" w:color="auto"/>
        <w:bottom w:val="none" w:sz="0" w:space="0" w:color="auto"/>
        <w:right w:val="none" w:sz="0" w:space="0" w:color="auto"/>
      </w:divBdr>
    </w:div>
    <w:div w:id="868950219">
      <w:bodyDiv w:val="1"/>
      <w:marLeft w:val="0"/>
      <w:marRight w:val="0"/>
      <w:marTop w:val="0"/>
      <w:marBottom w:val="0"/>
      <w:divBdr>
        <w:top w:val="none" w:sz="0" w:space="0" w:color="auto"/>
        <w:left w:val="none" w:sz="0" w:space="0" w:color="auto"/>
        <w:bottom w:val="none" w:sz="0" w:space="0" w:color="auto"/>
        <w:right w:val="none" w:sz="0" w:space="0" w:color="auto"/>
      </w:divBdr>
    </w:div>
    <w:div w:id="869104083">
      <w:bodyDiv w:val="1"/>
      <w:marLeft w:val="0"/>
      <w:marRight w:val="0"/>
      <w:marTop w:val="0"/>
      <w:marBottom w:val="0"/>
      <w:divBdr>
        <w:top w:val="none" w:sz="0" w:space="0" w:color="auto"/>
        <w:left w:val="none" w:sz="0" w:space="0" w:color="auto"/>
        <w:bottom w:val="none" w:sz="0" w:space="0" w:color="auto"/>
        <w:right w:val="none" w:sz="0" w:space="0" w:color="auto"/>
      </w:divBdr>
    </w:div>
    <w:div w:id="869881731">
      <w:bodyDiv w:val="1"/>
      <w:marLeft w:val="0"/>
      <w:marRight w:val="0"/>
      <w:marTop w:val="0"/>
      <w:marBottom w:val="0"/>
      <w:divBdr>
        <w:top w:val="none" w:sz="0" w:space="0" w:color="auto"/>
        <w:left w:val="none" w:sz="0" w:space="0" w:color="auto"/>
        <w:bottom w:val="none" w:sz="0" w:space="0" w:color="auto"/>
        <w:right w:val="none" w:sz="0" w:space="0" w:color="auto"/>
      </w:divBdr>
    </w:div>
    <w:div w:id="870460346">
      <w:bodyDiv w:val="1"/>
      <w:marLeft w:val="0"/>
      <w:marRight w:val="0"/>
      <w:marTop w:val="0"/>
      <w:marBottom w:val="0"/>
      <w:divBdr>
        <w:top w:val="none" w:sz="0" w:space="0" w:color="auto"/>
        <w:left w:val="none" w:sz="0" w:space="0" w:color="auto"/>
        <w:bottom w:val="none" w:sz="0" w:space="0" w:color="auto"/>
        <w:right w:val="none" w:sz="0" w:space="0" w:color="auto"/>
      </w:divBdr>
    </w:div>
    <w:div w:id="871918528">
      <w:bodyDiv w:val="1"/>
      <w:marLeft w:val="0"/>
      <w:marRight w:val="0"/>
      <w:marTop w:val="0"/>
      <w:marBottom w:val="0"/>
      <w:divBdr>
        <w:top w:val="none" w:sz="0" w:space="0" w:color="auto"/>
        <w:left w:val="none" w:sz="0" w:space="0" w:color="auto"/>
        <w:bottom w:val="none" w:sz="0" w:space="0" w:color="auto"/>
        <w:right w:val="none" w:sz="0" w:space="0" w:color="auto"/>
      </w:divBdr>
    </w:div>
    <w:div w:id="873150908">
      <w:bodyDiv w:val="1"/>
      <w:marLeft w:val="0"/>
      <w:marRight w:val="0"/>
      <w:marTop w:val="0"/>
      <w:marBottom w:val="0"/>
      <w:divBdr>
        <w:top w:val="none" w:sz="0" w:space="0" w:color="auto"/>
        <w:left w:val="none" w:sz="0" w:space="0" w:color="auto"/>
        <w:bottom w:val="none" w:sz="0" w:space="0" w:color="auto"/>
        <w:right w:val="none" w:sz="0" w:space="0" w:color="auto"/>
      </w:divBdr>
    </w:div>
    <w:div w:id="873425838">
      <w:bodyDiv w:val="1"/>
      <w:marLeft w:val="0"/>
      <w:marRight w:val="0"/>
      <w:marTop w:val="0"/>
      <w:marBottom w:val="0"/>
      <w:divBdr>
        <w:top w:val="none" w:sz="0" w:space="0" w:color="auto"/>
        <w:left w:val="none" w:sz="0" w:space="0" w:color="auto"/>
        <w:bottom w:val="none" w:sz="0" w:space="0" w:color="auto"/>
        <w:right w:val="none" w:sz="0" w:space="0" w:color="auto"/>
      </w:divBdr>
    </w:div>
    <w:div w:id="874655714">
      <w:bodyDiv w:val="1"/>
      <w:marLeft w:val="0"/>
      <w:marRight w:val="0"/>
      <w:marTop w:val="0"/>
      <w:marBottom w:val="0"/>
      <w:divBdr>
        <w:top w:val="none" w:sz="0" w:space="0" w:color="auto"/>
        <w:left w:val="none" w:sz="0" w:space="0" w:color="auto"/>
        <w:bottom w:val="none" w:sz="0" w:space="0" w:color="auto"/>
        <w:right w:val="none" w:sz="0" w:space="0" w:color="auto"/>
      </w:divBdr>
    </w:div>
    <w:div w:id="876164823">
      <w:bodyDiv w:val="1"/>
      <w:marLeft w:val="0"/>
      <w:marRight w:val="0"/>
      <w:marTop w:val="0"/>
      <w:marBottom w:val="0"/>
      <w:divBdr>
        <w:top w:val="none" w:sz="0" w:space="0" w:color="auto"/>
        <w:left w:val="none" w:sz="0" w:space="0" w:color="auto"/>
        <w:bottom w:val="none" w:sz="0" w:space="0" w:color="auto"/>
        <w:right w:val="none" w:sz="0" w:space="0" w:color="auto"/>
      </w:divBdr>
    </w:div>
    <w:div w:id="876701569">
      <w:bodyDiv w:val="1"/>
      <w:marLeft w:val="0"/>
      <w:marRight w:val="0"/>
      <w:marTop w:val="0"/>
      <w:marBottom w:val="0"/>
      <w:divBdr>
        <w:top w:val="none" w:sz="0" w:space="0" w:color="auto"/>
        <w:left w:val="none" w:sz="0" w:space="0" w:color="auto"/>
        <w:bottom w:val="none" w:sz="0" w:space="0" w:color="auto"/>
        <w:right w:val="none" w:sz="0" w:space="0" w:color="auto"/>
      </w:divBdr>
    </w:div>
    <w:div w:id="878202088">
      <w:bodyDiv w:val="1"/>
      <w:marLeft w:val="0"/>
      <w:marRight w:val="0"/>
      <w:marTop w:val="0"/>
      <w:marBottom w:val="0"/>
      <w:divBdr>
        <w:top w:val="none" w:sz="0" w:space="0" w:color="auto"/>
        <w:left w:val="none" w:sz="0" w:space="0" w:color="auto"/>
        <w:bottom w:val="none" w:sz="0" w:space="0" w:color="auto"/>
        <w:right w:val="none" w:sz="0" w:space="0" w:color="auto"/>
      </w:divBdr>
    </w:div>
    <w:div w:id="878712215">
      <w:bodyDiv w:val="1"/>
      <w:marLeft w:val="0"/>
      <w:marRight w:val="0"/>
      <w:marTop w:val="0"/>
      <w:marBottom w:val="0"/>
      <w:divBdr>
        <w:top w:val="none" w:sz="0" w:space="0" w:color="auto"/>
        <w:left w:val="none" w:sz="0" w:space="0" w:color="auto"/>
        <w:bottom w:val="none" w:sz="0" w:space="0" w:color="auto"/>
        <w:right w:val="none" w:sz="0" w:space="0" w:color="auto"/>
      </w:divBdr>
    </w:div>
    <w:div w:id="880049042">
      <w:bodyDiv w:val="1"/>
      <w:marLeft w:val="0"/>
      <w:marRight w:val="0"/>
      <w:marTop w:val="0"/>
      <w:marBottom w:val="0"/>
      <w:divBdr>
        <w:top w:val="none" w:sz="0" w:space="0" w:color="auto"/>
        <w:left w:val="none" w:sz="0" w:space="0" w:color="auto"/>
        <w:bottom w:val="none" w:sz="0" w:space="0" w:color="auto"/>
        <w:right w:val="none" w:sz="0" w:space="0" w:color="auto"/>
      </w:divBdr>
    </w:div>
    <w:div w:id="883374908">
      <w:bodyDiv w:val="1"/>
      <w:marLeft w:val="0"/>
      <w:marRight w:val="0"/>
      <w:marTop w:val="0"/>
      <w:marBottom w:val="0"/>
      <w:divBdr>
        <w:top w:val="none" w:sz="0" w:space="0" w:color="auto"/>
        <w:left w:val="none" w:sz="0" w:space="0" w:color="auto"/>
        <w:bottom w:val="none" w:sz="0" w:space="0" w:color="auto"/>
        <w:right w:val="none" w:sz="0" w:space="0" w:color="auto"/>
      </w:divBdr>
    </w:div>
    <w:div w:id="886258220">
      <w:bodyDiv w:val="1"/>
      <w:marLeft w:val="0"/>
      <w:marRight w:val="0"/>
      <w:marTop w:val="0"/>
      <w:marBottom w:val="0"/>
      <w:divBdr>
        <w:top w:val="none" w:sz="0" w:space="0" w:color="auto"/>
        <w:left w:val="none" w:sz="0" w:space="0" w:color="auto"/>
        <w:bottom w:val="none" w:sz="0" w:space="0" w:color="auto"/>
        <w:right w:val="none" w:sz="0" w:space="0" w:color="auto"/>
      </w:divBdr>
    </w:div>
    <w:div w:id="886648081">
      <w:bodyDiv w:val="1"/>
      <w:marLeft w:val="0"/>
      <w:marRight w:val="0"/>
      <w:marTop w:val="0"/>
      <w:marBottom w:val="0"/>
      <w:divBdr>
        <w:top w:val="none" w:sz="0" w:space="0" w:color="auto"/>
        <w:left w:val="none" w:sz="0" w:space="0" w:color="auto"/>
        <w:bottom w:val="none" w:sz="0" w:space="0" w:color="auto"/>
        <w:right w:val="none" w:sz="0" w:space="0" w:color="auto"/>
      </w:divBdr>
    </w:div>
    <w:div w:id="886911133">
      <w:bodyDiv w:val="1"/>
      <w:marLeft w:val="0"/>
      <w:marRight w:val="0"/>
      <w:marTop w:val="0"/>
      <w:marBottom w:val="0"/>
      <w:divBdr>
        <w:top w:val="none" w:sz="0" w:space="0" w:color="auto"/>
        <w:left w:val="none" w:sz="0" w:space="0" w:color="auto"/>
        <w:bottom w:val="none" w:sz="0" w:space="0" w:color="auto"/>
        <w:right w:val="none" w:sz="0" w:space="0" w:color="auto"/>
      </w:divBdr>
    </w:div>
    <w:div w:id="892736447">
      <w:bodyDiv w:val="1"/>
      <w:marLeft w:val="0"/>
      <w:marRight w:val="0"/>
      <w:marTop w:val="0"/>
      <w:marBottom w:val="0"/>
      <w:divBdr>
        <w:top w:val="none" w:sz="0" w:space="0" w:color="auto"/>
        <w:left w:val="none" w:sz="0" w:space="0" w:color="auto"/>
        <w:bottom w:val="none" w:sz="0" w:space="0" w:color="auto"/>
        <w:right w:val="none" w:sz="0" w:space="0" w:color="auto"/>
      </w:divBdr>
    </w:div>
    <w:div w:id="896598230">
      <w:bodyDiv w:val="1"/>
      <w:marLeft w:val="0"/>
      <w:marRight w:val="0"/>
      <w:marTop w:val="0"/>
      <w:marBottom w:val="0"/>
      <w:divBdr>
        <w:top w:val="none" w:sz="0" w:space="0" w:color="auto"/>
        <w:left w:val="none" w:sz="0" w:space="0" w:color="auto"/>
        <w:bottom w:val="none" w:sz="0" w:space="0" w:color="auto"/>
        <w:right w:val="none" w:sz="0" w:space="0" w:color="auto"/>
      </w:divBdr>
    </w:div>
    <w:div w:id="897474655">
      <w:bodyDiv w:val="1"/>
      <w:marLeft w:val="0"/>
      <w:marRight w:val="0"/>
      <w:marTop w:val="0"/>
      <w:marBottom w:val="0"/>
      <w:divBdr>
        <w:top w:val="none" w:sz="0" w:space="0" w:color="auto"/>
        <w:left w:val="none" w:sz="0" w:space="0" w:color="auto"/>
        <w:bottom w:val="none" w:sz="0" w:space="0" w:color="auto"/>
        <w:right w:val="none" w:sz="0" w:space="0" w:color="auto"/>
      </w:divBdr>
    </w:div>
    <w:div w:id="897589922">
      <w:bodyDiv w:val="1"/>
      <w:marLeft w:val="0"/>
      <w:marRight w:val="0"/>
      <w:marTop w:val="0"/>
      <w:marBottom w:val="0"/>
      <w:divBdr>
        <w:top w:val="none" w:sz="0" w:space="0" w:color="auto"/>
        <w:left w:val="none" w:sz="0" w:space="0" w:color="auto"/>
        <w:bottom w:val="none" w:sz="0" w:space="0" w:color="auto"/>
        <w:right w:val="none" w:sz="0" w:space="0" w:color="auto"/>
      </w:divBdr>
    </w:div>
    <w:div w:id="898201667">
      <w:bodyDiv w:val="1"/>
      <w:marLeft w:val="0"/>
      <w:marRight w:val="0"/>
      <w:marTop w:val="0"/>
      <w:marBottom w:val="0"/>
      <w:divBdr>
        <w:top w:val="none" w:sz="0" w:space="0" w:color="auto"/>
        <w:left w:val="none" w:sz="0" w:space="0" w:color="auto"/>
        <w:bottom w:val="none" w:sz="0" w:space="0" w:color="auto"/>
        <w:right w:val="none" w:sz="0" w:space="0" w:color="auto"/>
      </w:divBdr>
    </w:div>
    <w:div w:id="898591875">
      <w:bodyDiv w:val="1"/>
      <w:marLeft w:val="0"/>
      <w:marRight w:val="0"/>
      <w:marTop w:val="0"/>
      <w:marBottom w:val="0"/>
      <w:divBdr>
        <w:top w:val="none" w:sz="0" w:space="0" w:color="auto"/>
        <w:left w:val="none" w:sz="0" w:space="0" w:color="auto"/>
        <w:bottom w:val="none" w:sz="0" w:space="0" w:color="auto"/>
        <w:right w:val="none" w:sz="0" w:space="0" w:color="auto"/>
      </w:divBdr>
    </w:div>
    <w:div w:id="898827582">
      <w:bodyDiv w:val="1"/>
      <w:marLeft w:val="0"/>
      <w:marRight w:val="0"/>
      <w:marTop w:val="0"/>
      <w:marBottom w:val="0"/>
      <w:divBdr>
        <w:top w:val="none" w:sz="0" w:space="0" w:color="auto"/>
        <w:left w:val="none" w:sz="0" w:space="0" w:color="auto"/>
        <w:bottom w:val="none" w:sz="0" w:space="0" w:color="auto"/>
        <w:right w:val="none" w:sz="0" w:space="0" w:color="auto"/>
      </w:divBdr>
    </w:div>
    <w:div w:id="899630363">
      <w:bodyDiv w:val="1"/>
      <w:marLeft w:val="0"/>
      <w:marRight w:val="0"/>
      <w:marTop w:val="0"/>
      <w:marBottom w:val="0"/>
      <w:divBdr>
        <w:top w:val="none" w:sz="0" w:space="0" w:color="auto"/>
        <w:left w:val="none" w:sz="0" w:space="0" w:color="auto"/>
        <w:bottom w:val="none" w:sz="0" w:space="0" w:color="auto"/>
        <w:right w:val="none" w:sz="0" w:space="0" w:color="auto"/>
      </w:divBdr>
    </w:div>
    <w:div w:id="899749597">
      <w:bodyDiv w:val="1"/>
      <w:marLeft w:val="0"/>
      <w:marRight w:val="0"/>
      <w:marTop w:val="0"/>
      <w:marBottom w:val="0"/>
      <w:divBdr>
        <w:top w:val="none" w:sz="0" w:space="0" w:color="auto"/>
        <w:left w:val="none" w:sz="0" w:space="0" w:color="auto"/>
        <w:bottom w:val="none" w:sz="0" w:space="0" w:color="auto"/>
        <w:right w:val="none" w:sz="0" w:space="0" w:color="auto"/>
      </w:divBdr>
    </w:div>
    <w:div w:id="901020498">
      <w:bodyDiv w:val="1"/>
      <w:marLeft w:val="0"/>
      <w:marRight w:val="0"/>
      <w:marTop w:val="0"/>
      <w:marBottom w:val="0"/>
      <w:divBdr>
        <w:top w:val="none" w:sz="0" w:space="0" w:color="auto"/>
        <w:left w:val="none" w:sz="0" w:space="0" w:color="auto"/>
        <w:bottom w:val="none" w:sz="0" w:space="0" w:color="auto"/>
        <w:right w:val="none" w:sz="0" w:space="0" w:color="auto"/>
      </w:divBdr>
    </w:div>
    <w:div w:id="901139938">
      <w:bodyDiv w:val="1"/>
      <w:marLeft w:val="0"/>
      <w:marRight w:val="0"/>
      <w:marTop w:val="0"/>
      <w:marBottom w:val="0"/>
      <w:divBdr>
        <w:top w:val="none" w:sz="0" w:space="0" w:color="auto"/>
        <w:left w:val="none" w:sz="0" w:space="0" w:color="auto"/>
        <w:bottom w:val="none" w:sz="0" w:space="0" w:color="auto"/>
        <w:right w:val="none" w:sz="0" w:space="0" w:color="auto"/>
      </w:divBdr>
    </w:div>
    <w:div w:id="902368974">
      <w:bodyDiv w:val="1"/>
      <w:marLeft w:val="0"/>
      <w:marRight w:val="0"/>
      <w:marTop w:val="0"/>
      <w:marBottom w:val="0"/>
      <w:divBdr>
        <w:top w:val="none" w:sz="0" w:space="0" w:color="auto"/>
        <w:left w:val="none" w:sz="0" w:space="0" w:color="auto"/>
        <w:bottom w:val="none" w:sz="0" w:space="0" w:color="auto"/>
        <w:right w:val="none" w:sz="0" w:space="0" w:color="auto"/>
      </w:divBdr>
    </w:div>
    <w:div w:id="902906038">
      <w:bodyDiv w:val="1"/>
      <w:marLeft w:val="0"/>
      <w:marRight w:val="0"/>
      <w:marTop w:val="0"/>
      <w:marBottom w:val="0"/>
      <w:divBdr>
        <w:top w:val="none" w:sz="0" w:space="0" w:color="auto"/>
        <w:left w:val="none" w:sz="0" w:space="0" w:color="auto"/>
        <w:bottom w:val="none" w:sz="0" w:space="0" w:color="auto"/>
        <w:right w:val="none" w:sz="0" w:space="0" w:color="auto"/>
      </w:divBdr>
    </w:div>
    <w:div w:id="903104449">
      <w:bodyDiv w:val="1"/>
      <w:marLeft w:val="0"/>
      <w:marRight w:val="0"/>
      <w:marTop w:val="0"/>
      <w:marBottom w:val="0"/>
      <w:divBdr>
        <w:top w:val="none" w:sz="0" w:space="0" w:color="auto"/>
        <w:left w:val="none" w:sz="0" w:space="0" w:color="auto"/>
        <w:bottom w:val="none" w:sz="0" w:space="0" w:color="auto"/>
        <w:right w:val="none" w:sz="0" w:space="0" w:color="auto"/>
      </w:divBdr>
    </w:div>
    <w:div w:id="903224435">
      <w:bodyDiv w:val="1"/>
      <w:marLeft w:val="0"/>
      <w:marRight w:val="0"/>
      <w:marTop w:val="0"/>
      <w:marBottom w:val="0"/>
      <w:divBdr>
        <w:top w:val="none" w:sz="0" w:space="0" w:color="auto"/>
        <w:left w:val="none" w:sz="0" w:space="0" w:color="auto"/>
        <w:bottom w:val="none" w:sz="0" w:space="0" w:color="auto"/>
        <w:right w:val="none" w:sz="0" w:space="0" w:color="auto"/>
      </w:divBdr>
    </w:div>
    <w:div w:id="903562857">
      <w:bodyDiv w:val="1"/>
      <w:marLeft w:val="0"/>
      <w:marRight w:val="0"/>
      <w:marTop w:val="0"/>
      <w:marBottom w:val="0"/>
      <w:divBdr>
        <w:top w:val="none" w:sz="0" w:space="0" w:color="auto"/>
        <w:left w:val="none" w:sz="0" w:space="0" w:color="auto"/>
        <w:bottom w:val="none" w:sz="0" w:space="0" w:color="auto"/>
        <w:right w:val="none" w:sz="0" w:space="0" w:color="auto"/>
      </w:divBdr>
    </w:div>
    <w:div w:id="905146063">
      <w:bodyDiv w:val="1"/>
      <w:marLeft w:val="0"/>
      <w:marRight w:val="0"/>
      <w:marTop w:val="0"/>
      <w:marBottom w:val="0"/>
      <w:divBdr>
        <w:top w:val="none" w:sz="0" w:space="0" w:color="auto"/>
        <w:left w:val="none" w:sz="0" w:space="0" w:color="auto"/>
        <w:bottom w:val="none" w:sz="0" w:space="0" w:color="auto"/>
        <w:right w:val="none" w:sz="0" w:space="0" w:color="auto"/>
      </w:divBdr>
    </w:div>
    <w:div w:id="906453223">
      <w:bodyDiv w:val="1"/>
      <w:marLeft w:val="0"/>
      <w:marRight w:val="0"/>
      <w:marTop w:val="0"/>
      <w:marBottom w:val="0"/>
      <w:divBdr>
        <w:top w:val="none" w:sz="0" w:space="0" w:color="auto"/>
        <w:left w:val="none" w:sz="0" w:space="0" w:color="auto"/>
        <w:bottom w:val="none" w:sz="0" w:space="0" w:color="auto"/>
        <w:right w:val="none" w:sz="0" w:space="0" w:color="auto"/>
      </w:divBdr>
    </w:div>
    <w:div w:id="909776529">
      <w:bodyDiv w:val="1"/>
      <w:marLeft w:val="0"/>
      <w:marRight w:val="0"/>
      <w:marTop w:val="0"/>
      <w:marBottom w:val="0"/>
      <w:divBdr>
        <w:top w:val="none" w:sz="0" w:space="0" w:color="auto"/>
        <w:left w:val="none" w:sz="0" w:space="0" w:color="auto"/>
        <w:bottom w:val="none" w:sz="0" w:space="0" w:color="auto"/>
        <w:right w:val="none" w:sz="0" w:space="0" w:color="auto"/>
      </w:divBdr>
    </w:div>
    <w:div w:id="912159551">
      <w:bodyDiv w:val="1"/>
      <w:marLeft w:val="0"/>
      <w:marRight w:val="0"/>
      <w:marTop w:val="0"/>
      <w:marBottom w:val="0"/>
      <w:divBdr>
        <w:top w:val="none" w:sz="0" w:space="0" w:color="auto"/>
        <w:left w:val="none" w:sz="0" w:space="0" w:color="auto"/>
        <w:bottom w:val="none" w:sz="0" w:space="0" w:color="auto"/>
        <w:right w:val="none" w:sz="0" w:space="0" w:color="auto"/>
      </w:divBdr>
    </w:div>
    <w:div w:id="914432567">
      <w:bodyDiv w:val="1"/>
      <w:marLeft w:val="0"/>
      <w:marRight w:val="0"/>
      <w:marTop w:val="0"/>
      <w:marBottom w:val="0"/>
      <w:divBdr>
        <w:top w:val="none" w:sz="0" w:space="0" w:color="auto"/>
        <w:left w:val="none" w:sz="0" w:space="0" w:color="auto"/>
        <w:bottom w:val="none" w:sz="0" w:space="0" w:color="auto"/>
        <w:right w:val="none" w:sz="0" w:space="0" w:color="auto"/>
      </w:divBdr>
    </w:div>
    <w:div w:id="916205490">
      <w:bodyDiv w:val="1"/>
      <w:marLeft w:val="0"/>
      <w:marRight w:val="0"/>
      <w:marTop w:val="0"/>
      <w:marBottom w:val="0"/>
      <w:divBdr>
        <w:top w:val="none" w:sz="0" w:space="0" w:color="auto"/>
        <w:left w:val="none" w:sz="0" w:space="0" w:color="auto"/>
        <w:bottom w:val="none" w:sz="0" w:space="0" w:color="auto"/>
        <w:right w:val="none" w:sz="0" w:space="0" w:color="auto"/>
      </w:divBdr>
    </w:div>
    <w:div w:id="917401804">
      <w:bodyDiv w:val="1"/>
      <w:marLeft w:val="0"/>
      <w:marRight w:val="0"/>
      <w:marTop w:val="0"/>
      <w:marBottom w:val="0"/>
      <w:divBdr>
        <w:top w:val="none" w:sz="0" w:space="0" w:color="auto"/>
        <w:left w:val="none" w:sz="0" w:space="0" w:color="auto"/>
        <w:bottom w:val="none" w:sz="0" w:space="0" w:color="auto"/>
        <w:right w:val="none" w:sz="0" w:space="0" w:color="auto"/>
      </w:divBdr>
    </w:div>
    <w:div w:id="917905619">
      <w:bodyDiv w:val="1"/>
      <w:marLeft w:val="0"/>
      <w:marRight w:val="0"/>
      <w:marTop w:val="0"/>
      <w:marBottom w:val="0"/>
      <w:divBdr>
        <w:top w:val="none" w:sz="0" w:space="0" w:color="auto"/>
        <w:left w:val="none" w:sz="0" w:space="0" w:color="auto"/>
        <w:bottom w:val="none" w:sz="0" w:space="0" w:color="auto"/>
        <w:right w:val="none" w:sz="0" w:space="0" w:color="auto"/>
      </w:divBdr>
    </w:div>
    <w:div w:id="918368569">
      <w:bodyDiv w:val="1"/>
      <w:marLeft w:val="0"/>
      <w:marRight w:val="0"/>
      <w:marTop w:val="0"/>
      <w:marBottom w:val="0"/>
      <w:divBdr>
        <w:top w:val="none" w:sz="0" w:space="0" w:color="auto"/>
        <w:left w:val="none" w:sz="0" w:space="0" w:color="auto"/>
        <w:bottom w:val="none" w:sz="0" w:space="0" w:color="auto"/>
        <w:right w:val="none" w:sz="0" w:space="0" w:color="auto"/>
      </w:divBdr>
    </w:div>
    <w:div w:id="918709290">
      <w:bodyDiv w:val="1"/>
      <w:marLeft w:val="0"/>
      <w:marRight w:val="0"/>
      <w:marTop w:val="0"/>
      <w:marBottom w:val="0"/>
      <w:divBdr>
        <w:top w:val="none" w:sz="0" w:space="0" w:color="auto"/>
        <w:left w:val="none" w:sz="0" w:space="0" w:color="auto"/>
        <w:bottom w:val="none" w:sz="0" w:space="0" w:color="auto"/>
        <w:right w:val="none" w:sz="0" w:space="0" w:color="auto"/>
      </w:divBdr>
    </w:div>
    <w:div w:id="920408310">
      <w:bodyDiv w:val="1"/>
      <w:marLeft w:val="0"/>
      <w:marRight w:val="0"/>
      <w:marTop w:val="0"/>
      <w:marBottom w:val="0"/>
      <w:divBdr>
        <w:top w:val="none" w:sz="0" w:space="0" w:color="auto"/>
        <w:left w:val="none" w:sz="0" w:space="0" w:color="auto"/>
        <w:bottom w:val="none" w:sz="0" w:space="0" w:color="auto"/>
        <w:right w:val="none" w:sz="0" w:space="0" w:color="auto"/>
      </w:divBdr>
    </w:div>
    <w:div w:id="921912595">
      <w:bodyDiv w:val="1"/>
      <w:marLeft w:val="0"/>
      <w:marRight w:val="0"/>
      <w:marTop w:val="0"/>
      <w:marBottom w:val="0"/>
      <w:divBdr>
        <w:top w:val="none" w:sz="0" w:space="0" w:color="auto"/>
        <w:left w:val="none" w:sz="0" w:space="0" w:color="auto"/>
        <w:bottom w:val="none" w:sz="0" w:space="0" w:color="auto"/>
        <w:right w:val="none" w:sz="0" w:space="0" w:color="auto"/>
      </w:divBdr>
    </w:div>
    <w:div w:id="924848791">
      <w:bodyDiv w:val="1"/>
      <w:marLeft w:val="0"/>
      <w:marRight w:val="0"/>
      <w:marTop w:val="0"/>
      <w:marBottom w:val="0"/>
      <w:divBdr>
        <w:top w:val="none" w:sz="0" w:space="0" w:color="auto"/>
        <w:left w:val="none" w:sz="0" w:space="0" w:color="auto"/>
        <w:bottom w:val="none" w:sz="0" w:space="0" w:color="auto"/>
        <w:right w:val="none" w:sz="0" w:space="0" w:color="auto"/>
      </w:divBdr>
    </w:div>
    <w:div w:id="924993587">
      <w:bodyDiv w:val="1"/>
      <w:marLeft w:val="0"/>
      <w:marRight w:val="0"/>
      <w:marTop w:val="0"/>
      <w:marBottom w:val="0"/>
      <w:divBdr>
        <w:top w:val="none" w:sz="0" w:space="0" w:color="auto"/>
        <w:left w:val="none" w:sz="0" w:space="0" w:color="auto"/>
        <w:bottom w:val="none" w:sz="0" w:space="0" w:color="auto"/>
        <w:right w:val="none" w:sz="0" w:space="0" w:color="auto"/>
      </w:divBdr>
    </w:div>
    <w:div w:id="927495412">
      <w:bodyDiv w:val="1"/>
      <w:marLeft w:val="0"/>
      <w:marRight w:val="0"/>
      <w:marTop w:val="0"/>
      <w:marBottom w:val="0"/>
      <w:divBdr>
        <w:top w:val="none" w:sz="0" w:space="0" w:color="auto"/>
        <w:left w:val="none" w:sz="0" w:space="0" w:color="auto"/>
        <w:bottom w:val="none" w:sz="0" w:space="0" w:color="auto"/>
        <w:right w:val="none" w:sz="0" w:space="0" w:color="auto"/>
      </w:divBdr>
    </w:div>
    <w:div w:id="929390573">
      <w:bodyDiv w:val="1"/>
      <w:marLeft w:val="0"/>
      <w:marRight w:val="0"/>
      <w:marTop w:val="0"/>
      <w:marBottom w:val="0"/>
      <w:divBdr>
        <w:top w:val="none" w:sz="0" w:space="0" w:color="auto"/>
        <w:left w:val="none" w:sz="0" w:space="0" w:color="auto"/>
        <w:bottom w:val="none" w:sz="0" w:space="0" w:color="auto"/>
        <w:right w:val="none" w:sz="0" w:space="0" w:color="auto"/>
      </w:divBdr>
    </w:div>
    <w:div w:id="930313819">
      <w:bodyDiv w:val="1"/>
      <w:marLeft w:val="0"/>
      <w:marRight w:val="0"/>
      <w:marTop w:val="0"/>
      <w:marBottom w:val="0"/>
      <w:divBdr>
        <w:top w:val="none" w:sz="0" w:space="0" w:color="auto"/>
        <w:left w:val="none" w:sz="0" w:space="0" w:color="auto"/>
        <w:bottom w:val="none" w:sz="0" w:space="0" w:color="auto"/>
        <w:right w:val="none" w:sz="0" w:space="0" w:color="auto"/>
      </w:divBdr>
    </w:div>
    <w:div w:id="930625447">
      <w:bodyDiv w:val="1"/>
      <w:marLeft w:val="0"/>
      <w:marRight w:val="0"/>
      <w:marTop w:val="0"/>
      <w:marBottom w:val="0"/>
      <w:divBdr>
        <w:top w:val="none" w:sz="0" w:space="0" w:color="auto"/>
        <w:left w:val="none" w:sz="0" w:space="0" w:color="auto"/>
        <w:bottom w:val="none" w:sz="0" w:space="0" w:color="auto"/>
        <w:right w:val="none" w:sz="0" w:space="0" w:color="auto"/>
      </w:divBdr>
    </w:div>
    <w:div w:id="931544408">
      <w:bodyDiv w:val="1"/>
      <w:marLeft w:val="0"/>
      <w:marRight w:val="0"/>
      <w:marTop w:val="0"/>
      <w:marBottom w:val="0"/>
      <w:divBdr>
        <w:top w:val="none" w:sz="0" w:space="0" w:color="auto"/>
        <w:left w:val="none" w:sz="0" w:space="0" w:color="auto"/>
        <w:bottom w:val="none" w:sz="0" w:space="0" w:color="auto"/>
        <w:right w:val="none" w:sz="0" w:space="0" w:color="auto"/>
      </w:divBdr>
    </w:div>
    <w:div w:id="932125874">
      <w:bodyDiv w:val="1"/>
      <w:marLeft w:val="0"/>
      <w:marRight w:val="0"/>
      <w:marTop w:val="0"/>
      <w:marBottom w:val="0"/>
      <w:divBdr>
        <w:top w:val="none" w:sz="0" w:space="0" w:color="auto"/>
        <w:left w:val="none" w:sz="0" w:space="0" w:color="auto"/>
        <w:bottom w:val="none" w:sz="0" w:space="0" w:color="auto"/>
        <w:right w:val="none" w:sz="0" w:space="0" w:color="auto"/>
      </w:divBdr>
    </w:div>
    <w:div w:id="932323815">
      <w:bodyDiv w:val="1"/>
      <w:marLeft w:val="0"/>
      <w:marRight w:val="0"/>
      <w:marTop w:val="0"/>
      <w:marBottom w:val="0"/>
      <w:divBdr>
        <w:top w:val="none" w:sz="0" w:space="0" w:color="auto"/>
        <w:left w:val="none" w:sz="0" w:space="0" w:color="auto"/>
        <w:bottom w:val="none" w:sz="0" w:space="0" w:color="auto"/>
        <w:right w:val="none" w:sz="0" w:space="0" w:color="auto"/>
      </w:divBdr>
    </w:div>
    <w:div w:id="935527693">
      <w:bodyDiv w:val="1"/>
      <w:marLeft w:val="0"/>
      <w:marRight w:val="0"/>
      <w:marTop w:val="0"/>
      <w:marBottom w:val="0"/>
      <w:divBdr>
        <w:top w:val="none" w:sz="0" w:space="0" w:color="auto"/>
        <w:left w:val="none" w:sz="0" w:space="0" w:color="auto"/>
        <w:bottom w:val="none" w:sz="0" w:space="0" w:color="auto"/>
        <w:right w:val="none" w:sz="0" w:space="0" w:color="auto"/>
      </w:divBdr>
    </w:div>
    <w:div w:id="938756842">
      <w:bodyDiv w:val="1"/>
      <w:marLeft w:val="0"/>
      <w:marRight w:val="0"/>
      <w:marTop w:val="0"/>
      <w:marBottom w:val="0"/>
      <w:divBdr>
        <w:top w:val="none" w:sz="0" w:space="0" w:color="auto"/>
        <w:left w:val="none" w:sz="0" w:space="0" w:color="auto"/>
        <w:bottom w:val="none" w:sz="0" w:space="0" w:color="auto"/>
        <w:right w:val="none" w:sz="0" w:space="0" w:color="auto"/>
      </w:divBdr>
    </w:div>
    <w:div w:id="939796076">
      <w:bodyDiv w:val="1"/>
      <w:marLeft w:val="0"/>
      <w:marRight w:val="0"/>
      <w:marTop w:val="0"/>
      <w:marBottom w:val="0"/>
      <w:divBdr>
        <w:top w:val="none" w:sz="0" w:space="0" w:color="auto"/>
        <w:left w:val="none" w:sz="0" w:space="0" w:color="auto"/>
        <w:bottom w:val="none" w:sz="0" w:space="0" w:color="auto"/>
        <w:right w:val="none" w:sz="0" w:space="0" w:color="auto"/>
      </w:divBdr>
    </w:div>
    <w:div w:id="941449428">
      <w:bodyDiv w:val="1"/>
      <w:marLeft w:val="0"/>
      <w:marRight w:val="0"/>
      <w:marTop w:val="0"/>
      <w:marBottom w:val="0"/>
      <w:divBdr>
        <w:top w:val="none" w:sz="0" w:space="0" w:color="auto"/>
        <w:left w:val="none" w:sz="0" w:space="0" w:color="auto"/>
        <w:bottom w:val="none" w:sz="0" w:space="0" w:color="auto"/>
        <w:right w:val="none" w:sz="0" w:space="0" w:color="auto"/>
      </w:divBdr>
    </w:div>
    <w:div w:id="944001098">
      <w:bodyDiv w:val="1"/>
      <w:marLeft w:val="0"/>
      <w:marRight w:val="0"/>
      <w:marTop w:val="0"/>
      <w:marBottom w:val="0"/>
      <w:divBdr>
        <w:top w:val="none" w:sz="0" w:space="0" w:color="auto"/>
        <w:left w:val="none" w:sz="0" w:space="0" w:color="auto"/>
        <w:bottom w:val="none" w:sz="0" w:space="0" w:color="auto"/>
        <w:right w:val="none" w:sz="0" w:space="0" w:color="auto"/>
      </w:divBdr>
    </w:div>
    <w:div w:id="944505995">
      <w:bodyDiv w:val="1"/>
      <w:marLeft w:val="0"/>
      <w:marRight w:val="0"/>
      <w:marTop w:val="0"/>
      <w:marBottom w:val="0"/>
      <w:divBdr>
        <w:top w:val="none" w:sz="0" w:space="0" w:color="auto"/>
        <w:left w:val="none" w:sz="0" w:space="0" w:color="auto"/>
        <w:bottom w:val="none" w:sz="0" w:space="0" w:color="auto"/>
        <w:right w:val="none" w:sz="0" w:space="0" w:color="auto"/>
      </w:divBdr>
    </w:div>
    <w:div w:id="944966167">
      <w:bodyDiv w:val="1"/>
      <w:marLeft w:val="0"/>
      <w:marRight w:val="0"/>
      <w:marTop w:val="0"/>
      <w:marBottom w:val="0"/>
      <w:divBdr>
        <w:top w:val="none" w:sz="0" w:space="0" w:color="auto"/>
        <w:left w:val="none" w:sz="0" w:space="0" w:color="auto"/>
        <w:bottom w:val="none" w:sz="0" w:space="0" w:color="auto"/>
        <w:right w:val="none" w:sz="0" w:space="0" w:color="auto"/>
      </w:divBdr>
    </w:div>
    <w:div w:id="945968523">
      <w:bodyDiv w:val="1"/>
      <w:marLeft w:val="0"/>
      <w:marRight w:val="0"/>
      <w:marTop w:val="0"/>
      <w:marBottom w:val="0"/>
      <w:divBdr>
        <w:top w:val="none" w:sz="0" w:space="0" w:color="auto"/>
        <w:left w:val="none" w:sz="0" w:space="0" w:color="auto"/>
        <w:bottom w:val="none" w:sz="0" w:space="0" w:color="auto"/>
        <w:right w:val="none" w:sz="0" w:space="0" w:color="auto"/>
      </w:divBdr>
    </w:div>
    <w:div w:id="946934983">
      <w:bodyDiv w:val="1"/>
      <w:marLeft w:val="0"/>
      <w:marRight w:val="0"/>
      <w:marTop w:val="0"/>
      <w:marBottom w:val="0"/>
      <w:divBdr>
        <w:top w:val="none" w:sz="0" w:space="0" w:color="auto"/>
        <w:left w:val="none" w:sz="0" w:space="0" w:color="auto"/>
        <w:bottom w:val="none" w:sz="0" w:space="0" w:color="auto"/>
        <w:right w:val="none" w:sz="0" w:space="0" w:color="auto"/>
      </w:divBdr>
    </w:div>
    <w:div w:id="947086326">
      <w:bodyDiv w:val="1"/>
      <w:marLeft w:val="0"/>
      <w:marRight w:val="0"/>
      <w:marTop w:val="0"/>
      <w:marBottom w:val="0"/>
      <w:divBdr>
        <w:top w:val="none" w:sz="0" w:space="0" w:color="auto"/>
        <w:left w:val="none" w:sz="0" w:space="0" w:color="auto"/>
        <w:bottom w:val="none" w:sz="0" w:space="0" w:color="auto"/>
        <w:right w:val="none" w:sz="0" w:space="0" w:color="auto"/>
      </w:divBdr>
    </w:div>
    <w:div w:id="947588977">
      <w:bodyDiv w:val="1"/>
      <w:marLeft w:val="0"/>
      <w:marRight w:val="0"/>
      <w:marTop w:val="0"/>
      <w:marBottom w:val="0"/>
      <w:divBdr>
        <w:top w:val="none" w:sz="0" w:space="0" w:color="auto"/>
        <w:left w:val="none" w:sz="0" w:space="0" w:color="auto"/>
        <w:bottom w:val="none" w:sz="0" w:space="0" w:color="auto"/>
        <w:right w:val="none" w:sz="0" w:space="0" w:color="auto"/>
      </w:divBdr>
    </w:div>
    <w:div w:id="949975422">
      <w:bodyDiv w:val="1"/>
      <w:marLeft w:val="0"/>
      <w:marRight w:val="0"/>
      <w:marTop w:val="0"/>
      <w:marBottom w:val="0"/>
      <w:divBdr>
        <w:top w:val="none" w:sz="0" w:space="0" w:color="auto"/>
        <w:left w:val="none" w:sz="0" w:space="0" w:color="auto"/>
        <w:bottom w:val="none" w:sz="0" w:space="0" w:color="auto"/>
        <w:right w:val="none" w:sz="0" w:space="0" w:color="auto"/>
      </w:divBdr>
    </w:div>
    <w:div w:id="952127603">
      <w:bodyDiv w:val="1"/>
      <w:marLeft w:val="0"/>
      <w:marRight w:val="0"/>
      <w:marTop w:val="0"/>
      <w:marBottom w:val="0"/>
      <w:divBdr>
        <w:top w:val="none" w:sz="0" w:space="0" w:color="auto"/>
        <w:left w:val="none" w:sz="0" w:space="0" w:color="auto"/>
        <w:bottom w:val="none" w:sz="0" w:space="0" w:color="auto"/>
        <w:right w:val="none" w:sz="0" w:space="0" w:color="auto"/>
      </w:divBdr>
    </w:div>
    <w:div w:id="952325367">
      <w:bodyDiv w:val="1"/>
      <w:marLeft w:val="0"/>
      <w:marRight w:val="0"/>
      <w:marTop w:val="0"/>
      <w:marBottom w:val="0"/>
      <w:divBdr>
        <w:top w:val="none" w:sz="0" w:space="0" w:color="auto"/>
        <w:left w:val="none" w:sz="0" w:space="0" w:color="auto"/>
        <w:bottom w:val="none" w:sz="0" w:space="0" w:color="auto"/>
        <w:right w:val="none" w:sz="0" w:space="0" w:color="auto"/>
      </w:divBdr>
    </w:div>
    <w:div w:id="952636612">
      <w:bodyDiv w:val="1"/>
      <w:marLeft w:val="0"/>
      <w:marRight w:val="0"/>
      <w:marTop w:val="0"/>
      <w:marBottom w:val="0"/>
      <w:divBdr>
        <w:top w:val="none" w:sz="0" w:space="0" w:color="auto"/>
        <w:left w:val="none" w:sz="0" w:space="0" w:color="auto"/>
        <w:bottom w:val="none" w:sz="0" w:space="0" w:color="auto"/>
        <w:right w:val="none" w:sz="0" w:space="0" w:color="auto"/>
      </w:divBdr>
    </w:div>
    <w:div w:id="954485705">
      <w:bodyDiv w:val="1"/>
      <w:marLeft w:val="0"/>
      <w:marRight w:val="0"/>
      <w:marTop w:val="0"/>
      <w:marBottom w:val="0"/>
      <w:divBdr>
        <w:top w:val="none" w:sz="0" w:space="0" w:color="auto"/>
        <w:left w:val="none" w:sz="0" w:space="0" w:color="auto"/>
        <w:bottom w:val="none" w:sz="0" w:space="0" w:color="auto"/>
        <w:right w:val="none" w:sz="0" w:space="0" w:color="auto"/>
      </w:divBdr>
    </w:div>
    <w:div w:id="956566519">
      <w:bodyDiv w:val="1"/>
      <w:marLeft w:val="0"/>
      <w:marRight w:val="0"/>
      <w:marTop w:val="0"/>
      <w:marBottom w:val="0"/>
      <w:divBdr>
        <w:top w:val="none" w:sz="0" w:space="0" w:color="auto"/>
        <w:left w:val="none" w:sz="0" w:space="0" w:color="auto"/>
        <w:bottom w:val="none" w:sz="0" w:space="0" w:color="auto"/>
        <w:right w:val="none" w:sz="0" w:space="0" w:color="auto"/>
      </w:divBdr>
    </w:div>
    <w:div w:id="956956921">
      <w:bodyDiv w:val="1"/>
      <w:marLeft w:val="0"/>
      <w:marRight w:val="0"/>
      <w:marTop w:val="0"/>
      <w:marBottom w:val="0"/>
      <w:divBdr>
        <w:top w:val="none" w:sz="0" w:space="0" w:color="auto"/>
        <w:left w:val="none" w:sz="0" w:space="0" w:color="auto"/>
        <w:bottom w:val="none" w:sz="0" w:space="0" w:color="auto"/>
        <w:right w:val="none" w:sz="0" w:space="0" w:color="auto"/>
      </w:divBdr>
    </w:div>
    <w:div w:id="958150895">
      <w:bodyDiv w:val="1"/>
      <w:marLeft w:val="0"/>
      <w:marRight w:val="0"/>
      <w:marTop w:val="0"/>
      <w:marBottom w:val="0"/>
      <w:divBdr>
        <w:top w:val="none" w:sz="0" w:space="0" w:color="auto"/>
        <w:left w:val="none" w:sz="0" w:space="0" w:color="auto"/>
        <w:bottom w:val="none" w:sz="0" w:space="0" w:color="auto"/>
        <w:right w:val="none" w:sz="0" w:space="0" w:color="auto"/>
      </w:divBdr>
    </w:div>
    <w:div w:id="963461546">
      <w:bodyDiv w:val="1"/>
      <w:marLeft w:val="0"/>
      <w:marRight w:val="0"/>
      <w:marTop w:val="0"/>
      <w:marBottom w:val="0"/>
      <w:divBdr>
        <w:top w:val="none" w:sz="0" w:space="0" w:color="auto"/>
        <w:left w:val="none" w:sz="0" w:space="0" w:color="auto"/>
        <w:bottom w:val="none" w:sz="0" w:space="0" w:color="auto"/>
        <w:right w:val="none" w:sz="0" w:space="0" w:color="auto"/>
      </w:divBdr>
    </w:div>
    <w:div w:id="963774669">
      <w:bodyDiv w:val="1"/>
      <w:marLeft w:val="0"/>
      <w:marRight w:val="0"/>
      <w:marTop w:val="0"/>
      <w:marBottom w:val="0"/>
      <w:divBdr>
        <w:top w:val="none" w:sz="0" w:space="0" w:color="auto"/>
        <w:left w:val="none" w:sz="0" w:space="0" w:color="auto"/>
        <w:bottom w:val="none" w:sz="0" w:space="0" w:color="auto"/>
        <w:right w:val="none" w:sz="0" w:space="0" w:color="auto"/>
      </w:divBdr>
    </w:div>
    <w:div w:id="964697081">
      <w:bodyDiv w:val="1"/>
      <w:marLeft w:val="0"/>
      <w:marRight w:val="0"/>
      <w:marTop w:val="0"/>
      <w:marBottom w:val="0"/>
      <w:divBdr>
        <w:top w:val="none" w:sz="0" w:space="0" w:color="auto"/>
        <w:left w:val="none" w:sz="0" w:space="0" w:color="auto"/>
        <w:bottom w:val="none" w:sz="0" w:space="0" w:color="auto"/>
        <w:right w:val="none" w:sz="0" w:space="0" w:color="auto"/>
      </w:divBdr>
    </w:div>
    <w:div w:id="964971757">
      <w:bodyDiv w:val="1"/>
      <w:marLeft w:val="0"/>
      <w:marRight w:val="0"/>
      <w:marTop w:val="0"/>
      <w:marBottom w:val="0"/>
      <w:divBdr>
        <w:top w:val="none" w:sz="0" w:space="0" w:color="auto"/>
        <w:left w:val="none" w:sz="0" w:space="0" w:color="auto"/>
        <w:bottom w:val="none" w:sz="0" w:space="0" w:color="auto"/>
        <w:right w:val="none" w:sz="0" w:space="0" w:color="auto"/>
      </w:divBdr>
    </w:div>
    <w:div w:id="966013696">
      <w:bodyDiv w:val="1"/>
      <w:marLeft w:val="0"/>
      <w:marRight w:val="0"/>
      <w:marTop w:val="0"/>
      <w:marBottom w:val="0"/>
      <w:divBdr>
        <w:top w:val="none" w:sz="0" w:space="0" w:color="auto"/>
        <w:left w:val="none" w:sz="0" w:space="0" w:color="auto"/>
        <w:bottom w:val="none" w:sz="0" w:space="0" w:color="auto"/>
        <w:right w:val="none" w:sz="0" w:space="0" w:color="auto"/>
      </w:divBdr>
    </w:div>
    <w:div w:id="966399480">
      <w:bodyDiv w:val="1"/>
      <w:marLeft w:val="0"/>
      <w:marRight w:val="0"/>
      <w:marTop w:val="0"/>
      <w:marBottom w:val="0"/>
      <w:divBdr>
        <w:top w:val="none" w:sz="0" w:space="0" w:color="auto"/>
        <w:left w:val="none" w:sz="0" w:space="0" w:color="auto"/>
        <w:bottom w:val="none" w:sz="0" w:space="0" w:color="auto"/>
        <w:right w:val="none" w:sz="0" w:space="0" w:color="auto"/>
      </w:divBdr>
    </w:div>
    <w:div w:id="968703893">
      <w:bodyDiv w:val="1"/>
      <w:marLeft w:val="0"/>
      <w:marRight w:val="0"/>
      <w:marTop w:val="0"/>
      <w:marBottom w:val="0"/>
      <w:divBdr>
        <w:top w:val="none" w:sz="0" w:space="0" w:color="auto"/>
        <w:left w:val="none" w:sz="0" w:space="0" w:color="auto"/>
        <w:bottom w:val="none" w:sz="0" w:space="0" w:color="auto"/>
        <w:right w:val="none" w:sz="0" w:space="0" w:color="auto"/>
      </w:divBdr>
    </w:div>
    <w:div w:id="969746211">
      <w:bodyDiv w:val="1"/>
      <w:marLeft w:val="0"/>
      <w:marRight w:val="0"/>
      <w:marTop w:val="0"/>
      <w:marBottom w:val="0"/>
      <w:divBdr>
        <w:top w:val="none" w:sz="0" w:space="0" w:color="auto"/>
        <w:left w:val="none" w:sz="0" w:space="0" w:color="auto"/>
        <w:bottom w:val="none" w:sz="0" w:space="0" w:color="auto"/>
        <w:right w:val="none" w:sz="0" w:space="0" w:color="auto"/>
      </w:divBdr>
    </w:div>
    <w:div w:id="970398199">
      <w:bodyDiv w:val="1"/>
      <w:marLeft w:val="0"/>
      <w:marRight w:val="0"/>
      <w:marTop w:val="0"/>
      <w:marBottom w:val="0"/>
      <w:divBdr>
        <w:top w:val="none" w:sz="0" w:space="0" w:color="auto"/>
        <w:left w:val="none" w:sz="0" w:space="0" w:color="auto"/>
        <w:bottom w:val="none" w:sz="0" w:space="0" w:color="auto"/>
        <w:right w:val="none" w:sz="0" w:space="0" w:color="auto"/>
      </w:divBdr>
    </w:div>
    <w:div w:id="975065191">
      <w:bodyDiv w:val="1"/>
      <w:marLeft w:val="0"/>
      <w:marRight w:val="0"/>
      <w:marTop w:val="0"/>
      <w:marBottom w:val="0"/>
      <w:divBdr>
        <w:top w:val="none" w:sz="0" w:space="0" w:color="auto"/>
        <w:left w:val="none" w:sz="0" w:space="0" w:color="auto"/>
        <w:bottom w:val="none" w:sz="0" w:space="0" w:color="auto"/>
        <w:right w:val="none" w:sz="0" w:space="0" w:color="auto"/>
      </w:divBdr>
    </w:div>
    <w:div w:id="975337177">
      <w:bodyDiv w:val="1"/>
      <w:marLeft w:val="0"/>
      <w:marRight w:val="0"/>
      <w:marTop w:val="0"/>
      <w:marBottom w:val="0"/>
      <w:divBdr>
        <w:top w:val="none" w:sz="0" w:space="0" w:color="auto"/>
        <w:left w:val="none" w:sz="0" w:space="0" w:color="auto"/>
        <w:bottom w:val="none" w:sz="0" w:space="0" w:color="auto"/>
        <w:right w:val="none" w:sz="0" w:space="0" w:color="auto"/>
      </w:divBdr>
    </w:div>
    <w:div w:id="975792770">
      <w:bodyDiv w:val="1"/>
      <w:marLeft w:val="0"/>
      <w:marRight w:val="0"/>
      <w:marTop w:val="0"/>
      <w:marBottom w:val="0"/>
      <w:divBdr>
        <w:top w:val="none" w:sz="0" w:space="0" w:color="auto"/>
        <w:left w:val="none" w:sz="0" w:space="0" w:color="auto"/>
        <w:bottom w:val="none" w:sz="0" w:space="0" w:color="auto"/>
        <w:right w:val="none" w:sz="0" w:space="0" w:color="auto"/>
      </w:divBdr>
    </w:div>
    <w:div w:id="975910627">
      <w:bodyDiv w:val="1"/>
      <w:marLeft w:val="0"/>
      <w:marRight w:val="0"/>
      <w:marTop w:val="0"/>
      <w:marBottom w:val="0"/>
      <w:divBdr>
        <w:top w:val="none" w:sz="0" w:space="0" w:color="auto"/>
        <w:left w:val="none" w:sz="0" w:space="0" w:color="auto"/>
        <w:bottom w:val="none" w:sz="0" w:space="0" w:color="auto"/>
        <w:right w:val="none" w:sz="0" w:space="0" w:color="auto"/>
      </w:divBdr>
    </w:div>
    <w:div w:id="976107432">
      <w:bodyDiv w:val="1"/>
      <w:marLeft w:val="0"/>
      <w:marRight w:val="0"/>
      <w:marTop w:val="0"/>
      <w:marBottom w:val="0"/>
      <w:divBdr>
        <w:top w:val="none" w:sz="0" w:space="0" w:color="auto"/>
        <w:left w:val="none" w:sz="0" w:space="0" w:color="auto"/>
        <w:bottom w:val="none" w:sz="0" w:space="0" w:color="auto"/>
        <w:right w:val="none" w:sz="0" w:space="0" w:color="auto"/>
      </w:divBdr>
    </w:div>
    <w:div w:id="976759484">
      <w:bodyDiv w:val="1"/>
      <w:marLeft w:val="0"/>
      <w:marRight w:val="0"/>
      <w:marTop w:val="0"/>
      <w:marBottom w:val="0"/>
      <w:divBdr>
        <w:top w:val="none" w:sz="0" w:space="0" w:color="auto"/>
        <w:left w:val="none" w:sz="0" w:space="0" w:color="auto"/>
        <w:bottom w:val="none" w:sz="0" w:space="0" w:color="auto"/>
        <w:right w:val="none" w:sz="0" w:space="0" w:color="auto"/>
      </w:divBdr>
    </w:div>
    <w:div w:id="978805253">
      <w:bodyDiv w:val="1"/>
      <w:marLeft w:val="0"/>
      <w:marRight w:val="0"/>
      <w:marTop w:val="0"/>
      <w:marBottom w:val="0"/>
      <w:divBdr>
        <w:top w:val="none" w:sz="0" w:space="0" w:color="auto"/>
        <w:left w:val="none" w:sz="0" w:space="0" w:color="auto"/>
        <w:bottom w:val="none" w:sz="0" w:space="0" w:color="auto"/>
        <w:right w:val="none" w:sz="0" w:space="0" w:color="auto"/>
      </w:divBdr>
    </w:div>
    <w:div w:id="978992274">
      <w:bodyDiv w:val="1"/>
      <w:marLeft w:val="0"/>
      <w:marRight w:val="0"/>
      <w:marTop w:val="0"/>
      <w:marBottom w:val="0"/>
      <w:divBdr>
        <w:top w:val="none" w:sz="0" w:space="0" w:color="auto"/>
        <w:left w:val="none" w:sz="0" w:space="0" w:color="auto"/>
        <w:bottom w:val="none" w:sz="0" w:space="0" w:color="auto"/>
        <w:right w:val="none" w:sz="0" w:space="0" w:color="auto"/>
      </w:divBdr>
    </w:div>
    <w:div w:id="979262719">
      <w:bodyDiv w:val="1"/>
      <w:marLeft w:val="0"/>
      <w:marRight w:val="0"/>
      <w:marTop w:val="0"/>
      <w:marBottom w:val="0"/>
      <w:divBdr>
        <w:top w:val="none" w:sz="0" w:space="0" w:color="auto"/>
        <w:left w:val="none" w:sz="0" w:space="0" w:color="auto"/>
        <w:bottom w:val="none" w:sz="0" w:space="0" w:color="auto"/>
        <w:right w:val="none" w:sz="0" w:space="0" w:color="auto"/>
      </w:divBdr>
    </w:div>
    <w:div w:id="979388130">
      <w:bodyDiv w:val="1"/>
      <w:marLeft w:val="0"/>
      <w:marRight w:val="0"/>
      <w:marTop w:val="0"/>
      <w:marBottom w:val="0"/>
      <w:divBdr>
        <w:top w:val="none" w:sz="0" w:space="0" w:color="auto"/>
        <w:left w:val="none" w:sz="0" w:space="0" w:color="auto"/>
        <w:bottom w:val="none" w:sz="0" w:space="0" w:color="auto"/>
        <w:right w:val="none" w:sz="0" w:space="0" w:color="auto"/>
      </w:divBdr>
    </w:div>
    <w:div w:id="980623450">
      <w:bodyDiv w:val="1"/>
      <w:marLeft w:val="0"/>
      <w:marRight w:val="0"/>
      <w:marTop w:val="0"/>
      <w:marBottom w:val="0"/>
      <w:divBdr>
        <w:top w:val="none" w:sz="0" w:space="0" w:color="auto"/>
        <w:left w:val="none" w:sz="0" w:space="0" w:color="auto"/>
        <w:bottom w:val="none" w:sz="0" w:space="0" w:color="auto"/>
        <w:right w:val="none" w:sz="0" w:space="0" w:color="auto"/>
      </w:divBdr>
    </w:div>
    <w:div w:id="983268715">
      <w:bodyDiv w:val="1"/>
      <w:marLeft w:val="0"/>
      <w:marRight w:val="0"/>
      <w:marTop w:val="0"/>
      <w:marBottom w:val="0"/>
      <w:divBdr>
        <w:top w:val="none" w:sz="0" w:space="0" w:color="auto"/>
        <w:left w:val="none" w:sz="0" w:space="0" w:color="auto"/>
        <w:bottom w:val="none" w:sz="0" w:space="0" w:color="auto"/>
        <w:right w:val="none" w:sz="0" w:space="0" w:color="auto"/>
      </w:divBdr>
    </w:div>
    <w:div w:id="983436996">
      <w:bodyDiv w:val="1"/>
      <w:marLeft w:val="0"/>
      <w:marRight w:val="0"/>
      <w:marTop w:val="0"/>
      <w:marBottom w:val="0"/>
      <w:divBdr>
        <w:top w:val="none" w:sz="0" w:space="0" w:color="auto"/>
        <w:left w:val="none" w:sz="0" w:space="0" w:color="auto"/>
        <w:bottom w:val="none" w:sz="0" w:space="0" w:color="auto"/>
        <w:right w:val="none" w:sz="0" w:space="0" w:color="auto"/>
      </w:divBdr>
    </w:div>
    <w:div w:id="984547618">
      <w:bodyDiv w:val="1"/>
      <w:marLeft w:val="0"/>
      <w:marRight w:val="0"/>
      <w:marTop w:val="0"/>
      <w:marBottom w:val="0"/>
      <w:divBdr>
        <w:top w:val="none" w:sz="0" w:space="0" w:color="auto"/>
        <w:left w:val="none" w:sz="0" w:space="0" w:color="auto"/>
        <w:bottom w:val="none" w:sz="0" w:space="0" w:color="auto"/>
        <w:right w:val="none" w:sz="0" w:space="0" w:color="auto"/>
      </w:divBdr>
    </w:div>
    <w:div w:id="986326427">
      <w:bodyDiv w:val="1"/>
      <w:marLeft w:val="0"/>
      <w:marRight w:val="0"/>
      <w:marTop w:val="0"/>
      <w:marBottom w:val="0"/>
      <w:divBdr>
        <w:top w:val="none" w:sz="0" w:space="0" w:color="auto"/>
        <w:left w:val="none" w:sz="0" w:space="0" w:color="auto"/>
        <w:bottom w:val="none" w:sz="0" w:space="0" w:color="auto"/>
        <w:right w:val="none" w:sz="0" w:space="0" w:color="auto"/>
      </w:divBdr>
    </w:div>
    <w:div w:id="986590637">
      <w:bodyDiv w:val="1"/>
      <w:marLeft w:val="0"/>
      <w:marRight w:val="0"/>
      <w:marTop w:val="0"/>
      <w:marBottom w:val="0"/>
      <w:divBdr>
        <w:top w:val="none" w:sz="0" w:space="0" w:color="auto"/>
        <w:left w:val="none" w:sz="0" w:space="0" w:color="auto"/>
        <w:bottom w:val="none" w:sz="0" w:space="0" w:color="auto"/>
        <w:right w:val="none" w:sz="0" w:space="0" w:color="auto"/>
      </w:divBdr>
    </w:div>
    <w:div w:id="988872714">
      <w:bodyDiv w:val="1"/>
      <w:marLeft w:val="0"/>
      <w:marRight w:val="0"/>
      <w:marTop w:val="0"/>
      <w:marBottom w:val="0"/>
      <w:divBdr>
        <w:top w:val="none" w:sz="0" w:space="0" w:color="auto"/>
        <w:left w:val="none" w:sz="0" w:space="0" w:color="auto"/>
        <w:bottom w:val="none" w:sz="0" w:space="0" w:color="auto"/>
        <w:right w:val="none" w:sz="0" w:space="0" w:color="auto"/>
      </w:divBdr>
    </w:div>
    <w:div w:id="989485235">
      <w:bodyDiv w:val="1"/>
      <w:marLeft w:val="0"/>
      <w:marRight w:val="0"/>
      <w:marTop w:val="0"/>
      <w:marBottom w:val="0"/>
      <w:divBdr>
        <w:top w:val="none" w:sz="0" w:space="0" w:color="auto"/>
        <w:left w:val="none" w:sz="0" w:space="0" w:color="auto"/>
        <w:bottom w:val="none" w:sz="0" w:space="0" w:color="auto"/>
        <w:right w:val="none" w:sz="0" w:space="0" w:color="auto"/>
      </w:divBdr>
    </w:div>
    <w:div w:id="989669809">
      <w:bodyDiv w:val="1"/>
      <w:marLeft w:val="0"/>
      <w:marRight w:val="0"/>
      <w:marTop w:val="0"/>
      <w:marBottom w:val="0"/>
      <w:divBdr>
        <w:top w:val="none" w:sz="0" w:space="0" w:color="auto"/>
        <w:left w:val="none" w:sz="0" w:space="0" w:color="auto"/>
        <w:bottom w:val="none" w:sz="0" w:space="0" w:color="auto"/>
        <w:right w:val="none" w:sz="0" w:space="0" w:color="auto"/>
      </w:divBdr>
    </w:div>
    <w:div w:id="990400916">
      <w:bodyDiv w:val="1"/>
      <w:marLeft w:val="0"/>
      <w:marRight w:val="0"/>
      <w:marTop w:val="0"/>
      <w:marBottom w:val="0"/>
      <w:divBdr>
        <w:top w:val="none" w:sz="0" w:space="0" w:color="auto"/>
        <w:left w:val="none" w:sz="0" w:space="0" w:color="auto"/>
        <w:bottom w:val="none" w:sz="0" w:space="0" w:color="auto"/>
        <w:right w:val="none" w:sz="0" w:space="0" w:color="auto"/>
      </w:divBdr>
    </w:div>
    <w:div w:id="990795568">
      <w:bodyDiv w:val="1"/>
      <w:marLeft w:val="0"/>
      <w:marRight w:val="0"/>
      <w:marTop w:val="0"/>
      <w:marBottom w:val="0"/>
      <w:divBdr>
        <w:top w:val="none" w:sz="0" w:space="0" w:color="auto"/>
        <w:left w:val="none" w:sz="0" w:space="0" w:color="auto"/>
        <w:bottom w:val="none" w:sz="0" w:space="0" w:color="auto"/>
        <w:right w:val="none" w:sz="0" w:space="0" w:color="auto"/>
      </w:divBdr>
    </w:div>
    <w:div w:id="990868888">
      <w:bodyDiv w:val="1"/>
      <w:marLeft w:val="0"/>
      <w:marRight w:val="0"/>
      <w:marTop w:val="0"/>
      <w:marBottom w:val="0"/>
      <w:divBdr>
        <w:top w:val="none" w:sz="0" w:space="0" w:color="auto"/>
        <w:left w:val="none" w:sz="0" w:space="0" w:color="auto"/>
        <w:bottom w:val="none" w:sz="0" w:space="0" w:color="auto"/>
        <w:right w:val="none" w:sz="0" w:space="0" w:color="auto"/>
      </w:divBdr>
    </w:div>
    <w:div w:id="990910001">
      <w:bodyDiv w:val="1"/>
      <w:marLeft w:val="0"/>
      <w:marRight w:val="0"/>
      <w:marTop w:val="0"/>
      <w:marBottom w:val="0"/>
      <w:divBdr>
        <w:top w:val="none" w:sz="0" w:space="0" w:color="auto"/>
        <w:left w:val="none" w:sz="0" w:space="0" w:color="auto"/>
        <w:bottom w:val="none" w:sz="0" w:space="0" w:color="auto"/>
        <w:right w:val="none" w:sz="0" w:space="0" w:color="auto"/>
      </w:divBdr>
    </w:div>
    <w:div w:id="992216135">
      <w:bodyDiv w:val="1"/>
      <w:marLeft w:val="0"/>
      <w:marRight w:val="0"/>
      <w:marTop w:val="0"/>
      <w:marBottom w:val="0"/>
      <w:divBdr>
        <w:top w:val="none" w:sz="0" w:space="0" w:color="auto"/>
        <w:left w:val="none" w:sz="0" w:space="0" w:color="auto"/>
        <w:bottom w:val="none" w:sz="0" w:space="0" w:color="auto"/>
        <w:right w:val="none" w:sz="0" w:space="0" w:color="auto"/>
      </w:divBdr>
    </w:div>
    <w:div w:id="992491692">
      <w:bodyDiv w:val="1"/>
      <w:marLeft w:val="0"/>
      <w:marRight w:val="0"/>
      <w:marTop w:val="0"/>
      <w:marBottom w:val="0"/>
      <w:divBdr>
        <w:top w:val="none" w:sz="0" w:space="0" w:color="auto"/>
        <w:left w:val="none" w:sz="0" w:space="0" w:color="auto"/>
        <w:bottom w:val="none" w:sz="0" w:space="0" w:color="auto"/>
        <w:right w:val="none" w:sz="0" w:space="0" w:color="auto"/>
      </w:divBdr>
    </w:div>
    <w:div w:id="995765115">
      <w:bodyDiv w:val="1"/>
      <w:marLeft w:val="0"/>
      <w:marRight w:val="0"/>
      <w:marTop w:val="0"/>
      <w:marBottom w:val="0"/>
      <w:divBdr>
        <w:top w:val="none" w:sz="0" w:space="0" w:color="auto"/>
        <w:left w:val="none" w:sz="0" w:space="0" w:color="auto"/>
        <w:bottom w:val="none" w:sz="0" w:space="0" w:color="auto"/>
        <w:right w:val="none" w:sz="0" w:space="0" w:color="auto"/>
      </w:divBdr>
    </w:div>
    <w:div w:id="996037027">
      <w:bodyDiv w:val="1"/>
      <w:marLeft w:val="0"/>
      <w:marRight w:val="0"/>
      <w:marTop w:val="0"/>
      <w:marBottom w:val="0"/>
      <w:divBdr>
        <w:top w:val="none" w:sz="0" w:space="0" w:color="auto"/>
        <w:left w:val="none" w:sz="0" w:space="0" w:color="auto"/>
        <w:bottom w:val="none" w:sz="0" w:space="0" w:color="auto"/>
        <w:right w:val="none" w:sz="0" w:space="0" w:color="auto"/>
      </w:divBdr>
    </w:div>
    <w:div w:id="997078128">
      <w:bodyDiv w:val="1"/>
      <w:marLeft w:val="0"/>
      <w:marRight w:val="0"/>
      <w:marTop w:val="0"/>
      <w:marBottom w:val="0"/>
      <w:divBdr>
        <w:top w:val="none" w:sz="0" w:space="0" w:color="auto"/>
        <w:left w:val="none" w:sz="0" w:space="0" w:color="auto"/>
        <w:bottom w:val="none" w:sz="0" w:space="0" w:color="auto"/>
        <w:right w:val="none" w:sz="0" w:space="0" w:color="auto"/>
      </w:divBdr>
    </w:div>
    <w:div w:id="997340834">
      <w:bodyDiv w:val="1"/>
      <w:marLeft w:val="0"/>
      <w:marRight w:val="0"/>
      <w:marTop w:val="0"/>
      <w:marBottom w:val="0"/>
      <w:divBdr>
        <w:top w:val="none" w:sz="0" w:space="0" w:color="auto"/>
        <w:left w:val="none" w:sz="0" w:space="0" w:color="auto"/>
        <w:bottom w:val="none" w:sz="0" w:space="0" w:color="auto"/>
        <w:right w:val="none" w:sz="0" w:space="0" w:color="auto"/>
      </w:divBdr>
    </w:div>
    <w:div w:id="998458736">
      <w:bodyDiv w:val="1"/>
      <w:marLeft w:val="0"/>
      <w:marRight w:val="0"/>
      <w:marTop w:val="0"/>
      <w:marBottom w:val="0"/>
      <w:divBdr>
        <w:top w:val="none" w:sz="0" w:space="0" w:color="auto"/>
        <w:left w:val="none" w:sz="0" w:space="0" w:color="auto"/>
        <w:bottom w:val="none" w:sz="0" w:space="0" w:color="auto"/>
        <w:right w:val="none" w:sz="0" w:space="0" w:color="auto"/>
      </w:divBdr>
    </w:div>
    <w:div w:id="998730116">
      <w:bodyDiv w:val="1"/>
      <w:marLeft w:val="0"/>
      <w:marRight w:val="0"/>
      <w:marTop w:val="0"/>
      <w:marBottom w:val="0"/>
      <w:divBdr>
        <w:top w:val="none" w:sz="0" w:space="0" w:color="auto"/>
        <w:left w:val="none" w:sz="0" w:space="0" w:color="auto"/>
        <w:bottom w:val="none" w:sz="0" w:space="0" w:color="auto"/>
        <w:right w:val="none" w:sz="0" w:space="0" w:color="auto"/>
      </w:divBdr>
    </w:div>
    <w:div w:id="998732385">
      <w:bodyDiv w:val="1"/>
      <w:marLeft w:val="0"/>
      <w:marRight w:val="0"/>
      <w:marTop w:val="0"/>
      <w:marBottom w:val="0"/>
      <w:divBdr>
        <w:top w:val="none" w:sz="0" w:space="0" w:color="auto"/>
        <w:left w:val="none" w:sz="0" w:space="0" w:color="auto"/>
        <w:bottom w:val="none" w:sz="0" w:space="0" w:color="auto"/>
        <w:right w:val="none" w:sz="0" w:space="0" w:color="auto"/>
      </w:divBdr>
    </w:div>
    <w:div w:id="998965400">
      <w:bodyDiv w:val="1"/>
      <w:marLeft w:val="0"/>
      <w:marRight w:val="0"/>
      <w:marTop w:val="0"/>
      <w:marBottom w:val="0"/>
      <w:divBdr>
        <w:top w:val="none" w:sz="0" w:space="0" w:color="auto"/>
        <w:left w:val="none" w:sz="0" w:space="0" w:color="auto"/>
        <w:bottom w:val="none" w:sz="0" w:space="0" w:color="auto"/>
        <w:right w:val="none" w:sz="0" w:space="0" w:color="auto"/>
      </w:divBdr>
    </w:div>
    <w:div w:id="999429779">
      <w:bodyDiv w:val="1"/>
      <w:marLeft w:val="0"/>
      <w:marRight w:val="0"/>
      <w:marTop w:val="0"/>
      <w:marBottom w:val="0"/>
      <w:divBdr>
        <w:top w:val="none" w:sz="0" w:space="0" w:color="auto"/>
        <w:left w:val="none" w:sz="0" w:space="0" w:color="auto"/>
        <w:bottom w:val="none" w:sz="0" w:space="0" w:color="auto"/>
        <w:right w:val="none" w:sz="0" w:space="0" w:color="auto"/>
      </w:divBdr>
    </w:div>
    <w:div w:id="1001200420">
      <w:bodyDiv w:val="1"/>
      <w:marLeft w:val="0"/>
      <w:marRight w:val="0"/>
      <w:marTop w:val="0"/>
      <w:marBottom w:val="0"/>
      <w:divBdr>
        <w:top w:val="none" w:sz="0" w:space="0" w:color="auto"/>
        <w:left w:val="none" w:sz="0" w:space="0" w:color="auto"/>
        <w:bottom w:val="none" w:sz="0" w:space="0" w:color="auto"/>
        <w:right w:val="none" w:sz="0" w:space="0" w:color="auto"/>
      </w:divBdr>
    </w:div>
    <w:div w:id="1002314165">
      <w:bodyDiv w:val="1"/>
      <w:marLeft w:val="0"/>
      <w:marRight w:val="0"/>
      <w:marTop w:val="0"/>
      <w:marBottom w:val="0"/>
      <w:divBdr>
        <w:top w:val="none" w:sz="0" w:space="0" w:color="auto"/>
        <w:left w:val="none" w:sz="0" w:space="0" w:color="auto"/>
        <w:bottom w:val="none" w:sz="0" w:space="0" w:color="auto"/>
        <w:right w:val="none" w:sz="0" w:space="0" w:color="auto"/>
      </w:divBdr>
    </w:div>
    <w:div w:id="1004163066">
      <w:bodyDiv w:val="1"/>
      <w:marLeft w:val="0"/>
      <w:marRight w:val="0"/>
      <w:marTop w:val="0"/>
      <w:marBottom w:val="0"/>
      <w:divBdr>
        <w:top w:val="none" w:sz="0" w:space="0" w:color="auto"/>
        <w:left w:val="none" w:sz="0" w:space="0" w:color="auto"/>
        <w:bottom w:val="none" w:sz="0" w:space="0" w:color="auto"/>
        <w:right w:val="none" w:sz="0" w:space="0" w:color="auto"/>
      </w:divBdr>
    </w:div>
    <w:div w:id="1005786280">
      <w:bodyDiv w:val="1"/>
      <w:marLeft w:val="0"/>
      <w:marRight w:val="0"/>
      <w:marTop w:val="0"/>
      <w:marBottom w:val="0"/>
      <w:divBdr>
        <w:top w:val="none" w:sz="0" w:space="0" w:color="auto"/>
        <w:left w:val="none" w:sz="0" w:space="0" w:color="auto"/>
        <w:bottom w:val="none" w:sz="0" w:space="0" w:color="auto"/>
        <w:right w:val="none" w:sz="0" w:space="0" w:color="auto"/>
      </w:divBdr>
    </w:div>
    <w:div w:id="1006128379">
      <w:bodyDiv w:val="1"/>
      <w:marLeft w:val="0"/>
      <w:marRight w:val="0"/>
      <w:marTop w:val="0"/>
      <w:marBottom w:val="0"/>
      <w:divBdr>
        <w:top w:val="none" w:sz="0" w:space="0" w:color="auto"/>
        <w:left w:val="none" w:sz="0" w:space="0" w:color="auto"/>
        <w:bottom w:val="none" w:sz="0" w:space="0" w:color="auto"/>
        <w:right w:val="none" w:sz="0" w:space="0" w:color="auto"/>
      </w:divBdr>
    </w:div>
    <w:div w:id="1007175772">
      <w:bodyDiv w:val="1"/>
      <w:marLeft w:val="0"/>
      <w:marRight w:val="0"/>
      <w:marTop w:val="0"/>
      <w:marBottom w:val="0"/>
      <w:divBdr>
        <w:top w:val="none" w:sz="0" w:space="0" w:color="auto"/>
        <w:left w:val="none" w:sz="0" w:space="0" w:color="auto"/>
        <w:bottom w:val="none" w:sz="0" w:space="0" w:color="auto"/>
        <w:right w:val="none" w:sz="0" w:space="0" w:color="auto"/>
      </w:divBdr>
    </w:div>
    <w:div w:id="1007563874">
      <w:bodyDiv w:val="1"/>
      <w:marLeft w:val="0"/>
      <w:marRight w:val="0"/>
      <w:marTop w:val="0"/>
      <w:marBottom w:val="0"/>
      <w:divBdr>
        <w:top w:val="none" w:sz="0" w:space="0" w:color="auto"/>
        <w:left w:val="none" w:sz="0" w:space="0" w:color="auto"/>
        <w:bottom w:val="none" w:sz="0" w:space="0" w:color="auto"/>
        <w:right w:val="none" w:sz="0" w:space="0" w:color="auto"/>
      </w:divBdr>
    </w:div>
    <w:div w:id="1007975693">
      <w:bodyDiv w:val="1"/>
      <w:marLeft w:val="0"/>
      <w:marRight w:val="0"/>
      <w:marTop w:val="0"/>
      <w:marBottom w:val="0"/>
      <w:divBdr>
        <w:top w:val="none" w:sz="0" w:space="0" w:color="auto"/>
        <w:left w:val="none" w:sz="0" w:space="0" w:color="auto"/>
        <w:bottom w:val="none" w:sz="0" w:space="0" w:color="auto"/>
        <w:right w:val="none" w:sz="0" w:space="0" w:color="auto"/>
      </w:divBdr>
    </w:div>
    <w:div w:id="1008141379">
      <w:bodyDiv w:val="1"/>
      <w:marLeft w:val="0"/>
      <w:marRight w:val="0"/>
      <w:marTop w:val="0"/>
      <w:marBottom w:val="0"/>
      <w:divBdr>
        <w:top w:val="none" w:sz="0" w:space="0" w:color="auto"/>
        <w:left w:val="none" w:sz="0" w:space="0" w:color="auto"/>
        <w:bottom w:val="none" w:sz="0" w:space="0" w:color="auto"/>
        <w:right w:val="none" w:sz="0" w:space="0" w:color="auto"/>
      </w:divBdr>
    </w:div>
    <w:div w:id="1009602270">
      <w:bodyDiv w:val="1"/>
      <w:marLeft w:val="0"/>
      <w:marRight w:val="0"/>
      <w:marTop w:val="0"/>
      <w:marBottom w:val="0"/>
      <w:divBdr>
        <w:top w:val="none" w:sz="0" w:space="0" w:color="auto"/>
        <w:left w:val="none" w:sz="0" w:space="0" w:color="auto"/>
        <w:bottom w:val="none" w:sz="0" w:space="0" w:color="auto"/>
        <w:right w:val="none" w:sz="0" w:space="0" w:color="auto"/>
      </w:divBdr>
    </w:div>
    <w:div w:id="1009715320">
      <w:bodyDiv w:val="1"/>
      <w:marLeft w:val="0"/>
      <w:marRight w:val="0"/>
      <w:marTop w:val="0"/>
      <w:marBottom w:val="0"/>
      <w:divBdr>
        <w:top w:val="none" w:sz="0" w:space="0" w:color="auto"/>
        <w:left w:val="none" w:sz="0" w:space="0" w:color="auto"/>
        <w:bottom w:val="none" w:sz="0" w:space="0" w:color="auto"/>
        <w:right w:val="none" w:sz="0" w:space="0" w:color="auto"/>
      </w:divBdr>
    </w:div>
    <w:div w:id="1012877101">
      <w:bodyDiv w:val="1"/>
      <w:marLeft w:val="0"/>
      <w:marRight w:val="0"/>
      <w:marTop w:val="0"/>
      <w:marBottom w:val="0"/>
      <w:divBdr>
        <w:top w:val="none" w:sz="0" w:space="0" w:color="auto"/>
        <w:left w:val="none" w:sz="0" w:space="0" w:color="auto"/>
        <w:bottom w:val="none" w:sz="0" w:space="0" w:color="auto"/>
        <w:right w:val="none" w:sz="0" w:space="0" w:color="auto"/>
      </w:divBdr>
    </w:div>
    <w:div w:id="1014769669">
      <w:bodyDiv w:val="1"/>
      <w:marLeft w:val="0"/>
      <w:marRight w:val="0"/>
      <w:marTop w:val="0"/>
      <w:marBottom w:val="0"/>
      <w:divBdr>
        <w:top w:val="none" w:sz="0" w:space="0" w:color="auto"/>
        <w:left w:val="none" w:sz="0" w:space="0" w:color="auto"/>
        <w:bottom w:val="none" w:sz="0" w:space="0" w:color="auto"/>
        <w:right w:val="none" w:sz="0" w:space="0" w:color="auto"/>
      </w:divBdr>
    </w:div>
    <w:div w:id="1015768387">
      <w:bodyDiv w:val="1"/>
      <w:marLeft w:val="0"/>
      <w:marRight w:val="0"/>
      <w:marTop w:val="0"/>
      <w:marBottom w:val="0"/>
      <w:divBdr>
        <w:top w:val="none" w:sz="0" w:space="0" w:color="auto"/>
        <w:left w:val="none" w:sz="0" w:space="0" w:color="auto"/>
        <w:bottom w:val="none" w:sz="0" w:space="0" w:color="auto"/>
        <w:right w:val="none" w:sz="0" w:space="0" w:color="auto"/>
      </w:divBdr>
    </w:div>
    <w:div w:id="1017197236">
      <w:bodyDiv w:val="1"/>
      <w:marLeft w:val="0"/>
      <w:marRight w:val="0"/>
      <w:marTop w:val="0"/>
      <w:marBottom w:val="0"/>
      <w:divBdr>
        <w:top w:val="none" w:sz="0" w:space="0" w:color="auto"/>
        <w:left w:val="none" w:sz="0" w:space="0" w:color="auto"/>
        <w:bottom w:val="none" w:sz="0" w:space="0" w:color="auto"/>
        <w:right w:val="none" w:sz="0" w:space="0" w:color="auto"/>
      </w:divBdr>
    </w:div>
    <w:div w:id="1017804575">
      <w:bodyDiv w:val="1"/>
      <w:marLeft w:val="0"/>
      <w:marRight w:val="0"/>
      <w:marTop w:val="0"/>
      <w:marBottom w:val="0"/>
      <w:divBdr>
        <w:top w:val="none" w:sz="0" w:space="0" w:color="auto"/>
        <w:left w:val="none" w:sz="0" w:space="0" w:color="auto"/>
        <w:bottom w:val="none" w:sz="0" w:space="0" w:color="auto"/>
        <w:right w:val="none" w:sz="0" w:space="0" w:color="auto"/>
      </w:divBdr>
    </w:div>
    <w:div w:id="1019818866">
      <w:bodyDiv w:val="1"/>
      <w:marLeft w:val="0"/>
      <w:marRight w:val="0"/>
      <w:marTop w:val="0"/>
      <w:marBottom w:val="0"/>
      <w:divBdr>
        <w:top w:val="none" w:sz="0" w:space="0" w:color="auto"/>
        <w:left w:val="none" w:sz="0" w:space="0" w:color="auto"/>
        <w:bottom w:val="none" w:sz="0" w:space="0" w:color="auto"/>
        <w:right w:val="none" w:sz="0" w:space="0" w:color="auto"/>
      </w:divBdr>
    </w:div>
    <w:div w:id="1020278875">
      <w:bodyDiv w:val="1"/>
      <w:marLeft w:val="0"/>
      <w:marRight w:val="0"/>
      <w:marTop w:val="0"/>
      <w:marBottom w:val="0"/>
      <w:divBdr>
        <w:top w:val="none" w:sz="0" w:space="0" w:color="auto"/>
        <w:left w:val="none" w:sz="0" w:space="0" w:color="auto"/>
        <w:bottom w:val="none" w:sz="0" w:space="0" w:color="auto"/>
        <w:right w:val="none" w:sz="0" w:space="0" w:color="auto"/>
      </w:divBdr>
    </w:div>
    <w:div w:id="1022708087">
      <w:bodyDiv w:val="1"/>
      <w:marLeft w:val="0"/>
      <w:marRight w:val="0"/>
      <w:marTop w:val="0"/>
      <w:marBottom w:val="0"/>
      <w:divBdr>
        <w:top w:val="none" w:sz="0" w:space="0" w:color="auto"/>
        <w:left w:val="none" w:sz="0" w:space="0" w:color="auto"/>
        <w:bottom w:val="none" w:sz="0" w:space="0" w:color="auto"/>
        <w:right w:val="none" w:sz="0" w:space="0" w:color="auto"/>
      </w:divBdr>
    </w:div>
    <w:div w:id="1023093460">
      <w:bodyDiv w:val="1"/>
      <w:marLeft w:val="0"/>
      <w:marRight w:val="0"/>
      <w:marTop w:val="0"/>
      <w:marBottom w:val="0"/>
      <w:divBdr>
        <w:top w:val="none" w:sz="0" w:space="0" w:color="auto"/>
        <w:left w:val="none" w:sz="0" w:space="0" w:color="auto"/>
        <w:bottom w:val="none" w:sz="0" w:space="0" w:color="auto"/>
        <w:right w:val="none" w:sz="0" w:space="0" w:color="auto"/>
      </w:divBdr>
    </w:div>
    <w:div w:id="1024936651">
      <w:bodyDiv w:val="1"/>
      <w:marLeft w:val="0"/>
      <w:marRight w:val="0"/>
      <w:marTop w:val="0"/>
      <w:marBottom w:val="0"/>
      <w:divBdr>
        <w:top w:val="none" w:sz="0" w:space="0" w:color="auto"/>
        <w:left w:val="none" w:sz="0" w:space="0" w:color="auto"/>
        <w:bottom w:val="none" w:sz="0" w:space="0" w:color="auto"/>
        <w:right w:val="none" w:sz="0" w:space="0" w:color="auto"/>
      </w:divBdr>
    </w:div>
    <w:div w:id="1025791101">
      <w:bodyDiv w:val="1"/>
      <w:marLeft w:val="0"/>
      <w:marRight w:val="0"/>
      <w:marTop w:val="0"/>
      <w:marBottom w:val="0"/>
      <w:divBdr>
        <w:top w:val="none" w:sz="0" w:space="0" w:color="auto"/>
        <w:left w:val="none" w:sz="0" w:space="0" w:color="auto"/>
        <w:bottom w:val="none" w:sz="0" w:space="0" w:color="auto"/>
        <w:right w:val="none" w:sz="0" w:space="0" w:color="auto"/>
      </w:divBdr>
    </w:div>
    <w:div w:id="1026324114">
      <w:bodyDiv w:val="1"/>
      <w:marLeft w:val="0"/>
      <w:marRight w:val="0"/>
      <w:marTop w:val="0"/>
      <w:marBottom w:val="0"/>
      <w:divBdr>
        <w:top w:val="none" w:sz="0" w:space="0" w:color="auto"/>
        <w:left w:val="none" w:sz="0" w:space="0" w:color="auto"/>
        <w:bottom w:val="none" w:sz="0" w:space="0" w:color="auto"/>
        <w:right w:val="none" w:sz="0" w:space="0" w:color="auto"/>
      </w:divBdr>
    </w:div>
    <w:div w:id="1028604043">
      <w:bodyDiv w:val="1"/>
      <w:marLeft w:val="0"/>
      <w:marRight w:val="0"/>
      <w:marTop w:val="0"/>
      <w:marBottom w:val="0"/>
      <w:divBdr>
        <w:top w:val="none" w:sz="0" w:space="0" w:color="auto"/>
        <w:left w:val="none" w:sz="0" w:space="0" w:color="auto"/>
        <w:bottom w:val="none" w:sz="0" w:space="0" w:color="auto"/>
        <w:right w:val="none" w:sz="0" w:space="0" w:color="auto"/>
      </w:divBdr>
    </w:div>
    <w:div w:id="1029377913">
      <w:bodyDiv w:val="1"/>
      <w:marLeft w:val="0"/>
      <w:marRight w:val="0"/>
      <w:marTop w:val="0"/>
      <w:marBottom w:val="0"/>
      <w:divBdr>
        <w:top w:val="none" w:sz="0" w:space="0" w:color="auto"/>
        <w:left w:val="none" w:sz="0" w:space="0" w:color="auto"/>
        <w:bottom w:val="none" w:sz="0" w:space="0" w:color="auto"/>
        <w:right w:val="none" w:sz="0" w:space="0" w:color="auto"/>
      </w:divBdr>
    </w:div>
    <w:div w:id="1030640718">
      <w:bodyDiv w:val="1"/>
      <w:marLeft w:val="0"/>
      <w:marRight w:val="0"/>
      <w:marTop w:val="0"/>
      <w:marBottom w:val="0"/>
      <w:divBdr>
        <w:top w:val="none" w:sz="0" w:space="0" w:color="auto"/>
        <w:left w:val="none" w:sz="0" w:space="0" w:color="auto"/>
        <w:bottom w:val="none" w:sz="0" w:space="0" w:color="auto"/>
        <w:right w:val="none" w:sz="0" w:space="0" w:color="auto"/>
      </w:divBdr>
    </w:div>
    <w:div w:id="1031568761">
      <w:bodyDiv w:val="1"/>
      <w:marLeft w:val="0"/>
      <w:marRight w:val="0"/>
      <w:marTop w:val="0"/>
      <w:marBottom w:val="0"/>
      <w:divBdr>
        <w:top w:val="none" w:sz="0" w:space="0" w:color="auto"/>
        <w:left w:val="none" w:sz="0" w:space="0" w:color="auto"/>
        <w:bottom w:val="none" w:sz="0" w:space="0" w:color="auto"/>
        <w:right w:val="none" w:sz="0" w:space="0" w:color="auto"/>
      </w:divBdr>
    </w:div>
    <w:div w:id="1032878834">
      <w:bodyDiv w:val="1"/>
      <w:marLeft w:val="0"/>
      <w:marRight w:val="0"/>
      <w:marTop w:val="0"/>
      <w:marBottom w:val="0"/>
      <w:divBdr>
        <w:top w:val="none" w:sz="0" w:space="0" w:color="auto"/>
        <w:left w:val="none" w:sz="0" w:space="0" w:color="auto"/>
        <w:bottom w:val="none" w:sz="0" w:space="0" w:color="auto"/>
        <w:right w:val="none" w:sz="0" w:space="0" w:color="auto"/>
      </w:divBdr>
    </w:div>
    <w:div w:id="1034765420">
      <w:bodyDiv w:val="1"/>
      <w:marLeft w:val="0"/>
      <w:marRight w:val="0"/>
      <w:marTop w:val="0"/>
      <w:marBottom w:val="0"/>
      <w:divBdr>
        <w:top w:val="none" w:sz="0" w:space="0" w:color="auto"/>
        <w:left w:val="none" w:sz="0" w:space="0" w:color="auto"/>
        <w:bottom w:val="none" w:sz="0" w:space="0" w:color="auto"/>
        <w:right w:val="none" w:sz="0" w:space="0" w:color="auto"/>
      </w:divBdr>
    </w:div>
    <w:div w:id="1034961302">
      <w:bodyDiv w:val="1"/>
      <w:marLeft w:val="0"/>
      <w:marRight w:val="0"/>
      <w:marTop w:val="0"/>
      <w:marBottom w:val="0"/>
      <w:divBdr>
        <w:top w:val="none" w:sz="0" w:space="0" w:color="auto"/>
        <w:left w:val="none" w:sz="0" w:space="0" w:color="auto"/>
        <w:bottom w:val="none" w:sz="0" w:space="0" w:color="auto"/>
        <w:right w:val="none" w:sz="0" w:space="0" w:color="auto"/>
      </w:divBdr>
    </w:div>
    <w:div w:id="1035614785">
      <w:bodyDiv w:val="1"/>
      <w:marLeft w:val="0"/>
      <w:marRight w:val="0"/>
      <w:marTop w:val="0"/>
      <w:marBottom w:val="0"/>
      <w:divBdr>
        <w:top w:val="none" w:sz="0" w:space="0" w:color="auto"/>
        <w:left w:val="none" w:sz="0" w:space="0" w:color="auto"/>
        <w:bottom w:val="none" w:sz="0" w:space="0" w:color="auto"/>
        <w:right w:val="none" w:sz="0" w:space="0" w:color="auto"/>
      </w:divBdr>
    </w:div>
    <w:div w:id="1035887355">
      <w:bodyDiv w:val="1"/>
      <w:marLeft w:val="0"/>
      <w:marRight w:val="0"/>
      <w:marTop w:val="0"/>
      <w:marBottom w:val="0"/>
      <w:divBdr>
        <w:top w:val="none" w:sz="0" w:space="0" w:color="auto"/>
        <w:left w:val="none" w:sz="0" w:space="0" w:color="auto"/>
        <w:bottom w:val="none" w:sz="0" w:space="0" w:color="auto"/>
        <w:right w:val="none" w:sz="0" w:space="0" w:color="auto"/>
      </w:divBdr>
    </w:div>
    <w:div w:id="1040324906">
      <w:bodyDiv w:val="1"/>
      <w:marLeft w:val="0"/>
      <w:marRight w:val="0"/>
      <w:marTop w:val="0"/>
      <w:marBottom w:val="0"/>
      <w:divBdr>
        <w:top w:val="none" w:sz="0" w:space="0" w:color="auto"/>
        <w:left w:val="none" w:sz="0" w:space="0" w:color="auto"/>
        <w:bottom w:val="none" w:sz="0" w:space="0" w:color="auto"/>
        <w:right w:val="none" w:sz="0" w:space="0" w:color="auto"/>
      </w:divBdr>
    </w:div>
    <w:div w:id="1040974428">
      <w:bodyDiv w:val="1"/>
      <w:marLeft w:val="0"/>
      <w:marRight w:val="0"/>
      <w:marTop w:val="0"/>
      <w:marBottom w:val="0"/>
      <w:divBdr>
        <w:top w:val="none" w:sz="0" w:space="0" w:color="auto"/>
        <w:left w:val="none" w:sz="0" w:space="0" w:color="auto"/>
        <w:bottom w:val="none" w:sz="0" w:space="0" w:color="auto"/>
        <w:right w:val="none" w:sz="0" w:space="0" w:color="auto"/>
      </w:divBdr>
    </w:div>
    <w:div w:id="1041322322">
      <w:bodyDiv w:val="1"/>
      <w:marLeft w:val="0"/>
      <w:marRight w:val="0"/>
      <w:marTop w:val="0"/>
      <w:marBottom w:val="0"/>
      <w:divBdr>
        <w:top w:val="none" w:sz="0" w:space="0" w:color="auto"/>
        <w:left w:val="none" w:sz="0" w:space="0" w:color="auto"/>
        <w:bottom w:val="none" w:sz="0" w:space="0" w:color="auto"/>
        <w:right w:val="none" w:sz="0" w:space="0" w:color="auto"/>
      </w:divBdr>
    </w:div>
    <w:div w:id="1043168788">
      <w:bodyDiv w:val="1"/>
      <w:marLeft w:val="0"/>
      <w:marRight w:val="0"/>
      <w:marTop w:val="0"/>
      <w:marBottom w:val="0"/>
      <w:divBdr>
        <w:top w:val="none" w:sz="0" w:space="0" w:color="auto"/>
        <w:left w:val="none" w:sz="0" w:space="0" w:color="auto"/>
        <w:bottom w:val="none" w:sz="0" w:space="0" w:color="auto"/>
        <w:right w:val="none" w:sz="0" w:space="0" w:color="auto"/>
      </w:divBdr>
    </w:div>
    <w:div w:id="1046948865">
      <w:bodyDiv w:val="1"/>
      <w:marLeft w:val="0"/>
      <w:marRight w:val="0"/>
      <w:marTop w:val="0"/>
      <w:marBottom w:val="0"/>
      <w:divBdr>
        <w:top w:val="none" w:sz="0" w:space="0" w:color="auto"/>
        <w:left w:val="none" w:sz="0" w:space="0" w:color="auto"/>
        <w:bottom w:val="none" w:sz="0" w:space="0" w:color="auto"/>
        <w:right w:val="none" w:sz="0" w:space="0" w:color="auto"/>
      </w:divBdr>
    </w:div>
    <w:div w:id="1047727518">
      <w:bodyDiv w:val="1"/>
      <w:marLeft w:val="0"/>
      <w:marRight w:val="0"/>
      <w:marTop w:val="0"/>
      <w:marBottom w:val="0"/>
      <w:divBdr>
        <w:top w:val="none" w:sz="0" w:space="0" w:color="auto"/>
        <w:left w:val="none" w:sz="0" w:space="0" w:color="auto"/>
        <w:bottom w:val="none" w:sz="0" w:space="0" w:color="auto"/>
        <w:right w:val="none" w:sz="0" w:space="0" w:color="auto"/>
      </w:divBdr>
    </w:div>
    <w:div w:id="1048338042">
      <w:bodyDiv w:val="1"/>
      <w:marLeft w:val="0"/>
      <w:marRight w:val="0"/>
      <w:marTop w:val="0"/>
      <w:marBottom w:val="0"/>
      <w:divBdr>
        <w:top w:val="none" w:sz="0" w:space="0" w:color="auto"/>
        <w:left w:val="none" w:sz="0" w:space="0" w:color="auto"/>
        <w:bottom w:val="none" w:sz="0" w:space="0" w:color="auto"/>
        <w:right w:val="none" w:sz="0" w:space="0" w:color="auto"/>
      </w:divBdr>
    </w:div>
    <w:div w:id="1054960889">
      <w:bodyDiv w:val="1"/>
      <w:marLeft w:val="0"/>
      <w:marRight w:val="0"/>
      <w:marTop w:val="0"/>
      <w:marBottom w:val="0"/>
      <w:divBdr>
        <w:top w:val="none" w:sz="0" w:space="0" w:color="auto"/>
        <w:left w:val="none" w:sz="0" w:space="0" w:color="auto"/>
        <w:bottom w:val="none" w:sz="0" w:space="0" w:color="auto"/>
        <w:right w:val="none" w:sz="0" w:space="0" w:color="auto"/>
      </w:divBdr>
    </w:div>
    <w:div w:id="1055620344">
      <w:bodyDiv w:val="1"/>
      <w:marLeft w:val="0"/>
      <w:marRight w:val="0"/>
      <w:marTop w:val="0"/>
      <w:marBottom w:val="0"/>
      <w:divBdr>
        <w:top w:val="none" w:sz="0" w:space="0" w:color="auto"/>
        <w:left w:val="none" w:sz="0" w:space="0" w:color="auto"/>
        <w:bottom w:val="none" w:sz="0" w:space="0" w:color="auto"/>
        <w:right w:val="none" w:sz="0" w:space="0" w:color="auto"/>
      </w:divBdr>
    </w:div>
    <w:div w:id="1056782513">
      <w:bodyDiv w:val="1"/>
      <w:marLeft w:val="0"/>
      <w:marRight w:val="0"/>
      <w:marTop w:val="0"/>
      <w:marBottom w:val="0"/>
      <w:divBdr>
        <w:top w:val="none" w:sz="0" w:space="0" w:color="auto"/>
        <w:left w:val="none" w:sz="0" w:space="0" w:color="auto"/>
        <w:bottom w:val="none" w:sz="0" w:space="0" w:color="auto"/>
        <w:right w:val="none" w:sz="0" w:space="0" w:color="auto"/>
      </w:divBdr>
    </w:div>
    <w:div w:id="1058745161">
      <w:bodyDiv w:val="1"/>
      <w:marLeft w:val="0"/>
      <w:marRight w:val="0"/>
      <w:marTop w:val="0"/>
      <w:marBottom w:val="0"/>
      <w:divBdr>
        <w:top w:val="none" w:sz="0" w:space="0" w:color="auto"/>
        <w:left w:val="none" w:sz="0" w:space="0" w:color="auto"/>
        <w:bottom w:val="none" w:sz="0" w:space="0" w:color="auto"/>
        <w:right w:val="none" w:sz="0" w:space="0" w:color="auto"/>
      </w:divBdr>
    </w:div>
    <w:div w:id="1060908790">
      <w:bodyDiv w:val="1"/>
      <w:marLeft w:val="0"/>
      <w:marRight w:val="0"/>
      <w:marTop w:val="0"/>
      <w:marBottom w:val="0"/>
      <w:divBdr>
        <w:top w:val="none" w:sz="0" w:space="0" w:color="auto"/>
        <w:left w:val="none" w:sz="0" w:space="0" w:color="auto"/>
        <w:bottom w:val="none" w:sz="0" w:space="0" w:color="auto"/>
        <w:right w:val="none" w:sz="0" w:space="0" w:color="auto"/>
      </w:divBdr>
    </w:div>
    <w:div w:id="1062405515">
      <w:bodyDiv w:val="1"/>
      <w:marLeft w:val="0"/>
      <w:marRight w:val="0"/>
      <w:marTop w:val="0"/>
      <w:marBottom w:val="0"/>
      <w:divBdr>
        <w:top w:val="none" w:sz="0" w:space="0" w:color="auto"/>
        <w:left w:val="none" w:sz="0" w:space="0" w:color="auto"/>
        <w:bottom w:val="none" w:sz="0" w:space="0" w:color="auto"/>
        <w:right w:val="none" w:sz="0" w:space="0" w:color="auto"/>
      </w:divBdr>
    </w:div>
    <w:div w:id="1063328675">
      <w:bodyDiv w:val="1"/>
      <w:marLeft w:val="0"/>
      <w:marRight w:val="0"/>
      <w:marTop w:val="0"/>
      <w:marBottom w:val="0"/>
      <w:divBdr>
        <w:top w:val="none" w:sz="0" w:space="0" w:color="auto"/>
        <w:left w:val="none" w:sz="0" w:space="0" w:color="auto"/>
        <w:bottom w:val="none" w:sz="0" w:space="0" w:color="auto"/>
        <w:right w:val="none" w:sz="0" w:space="0" w:color="auto"/>
      </w:divBdr>
    </w:div>
    <w:div w:id="1064139684">
      <w:bodyDiv w:val="1"/>
      <w:marLeft w:val="0"/>
      <w:marRight w:val="0"/>
      <w:marTop w:val="0"/>
      <w:marBottom w:val="0"/>
      <w:divBdr>
        <w:top w:val="none" w:sz="0" w:space="0" w:color="auto"/>
        <w:left w:val="none" w:sz="0" w:space="0" w:color="auto"/>
        <w:bottom w:val="none" w:sz="0" w:space="0" w:color="auto"/>
        <w:right w:val="none" w:sz="0" w:space="0" w:color="auto"/>
      </w:divBdr>
    </w:div>
    <w:div w:id="1064450152">
      <w:bodyDiv w:val="1"/>
      <w:marLeft w:val="0"/>
      <w:marRight w:val="0"/>
      <w:marTop w:val="0"/>
      <w:marBottom w:val="0"/>
      <w:divBdr>
        <w:top w:val="none" w:sz="0" w:space="0" w:color="auto"/>
        <w:left w:val="none" w:sz="0" w:space="0" w:color="auto"/>
        <w:bottom w:val="none" w:sz="0" w:space="0" w:color="auto"/>
        <w:right w:val="none" w:sz="0" w:space="0" w:color="auto"/>
      </w:divBdr>
    </w:div>
    <w:div w:id="1066222514">
      <w:bodyDiv w:val="1"/>
      <w:marLeft w:val="0"/>
      <w:marRight w:val="0"/>
      <w:marTop w:val="0"/>
      <w:marBottom w:val="0"/>
      <w:divBdr>
        <w:top w:val="none" w:sz="0" w:space="0" w:color="auto"/>
        <w:left w:val="none" w:sz="0" w:space="0" w:color="auto"/>
        <w:bottom w:val="none" w:sz="0" w:space="0" w:color="auto"/>
        <w:right w:val="none" w:sz="0" w:space="0" w:color="auto"/>
      </w:divBdr>
    </w:div>
    <w:div w:id="1070928020">
      <w:bodyDiv w:val="1"/>
      <w:marLeft w:val="0"/>
      <w:marRight w:val="0"/>
      <w:marTop w:val="0"/>
      <w:marBottom w:val="0"/>
      <w:divBdr>
        <w:top w:val="none" w:sz="0" w:space="0" w:color="auto"/>
        <w:left w:val="none" w:sz="0" w:space="0" w:color="auto"/>
        <w:bottom w:val="none" w:sz="0" w:space="0" w:color="auto"/>
        <w:right w:val="none" w:sz="0" w:space="0" w:color="auto"/>
      </w:divBdr>
    </w:div>
    <w:div w:id="1071536579">
      <w:bodyDiv w:val="1"/>
      <w:marLeft w:val="0"/>
      <w:marRight w:val="0"/>
      <w:marTop w:val="0"/>
      <w:marBottom w:val="0"/>
      <w:divBdr>
        <w:top w:val="none" w:sz="0" w:space="0" w:color="auto"/>
        <w:left w:val="none" w:sz="0" w:space="0" w:color="auto"/>
        <w:bottom w:val="none" w:sz="0" w:space="0" w:color="auto"/>
        <w:right w:val="none" w:sz="0" w:space="0" w:color="auto"/>
      </w:divBdr>
    </w:div>
    <w:div w:id="1072968159">
      <w:bodyDiv w:val="1"/>
      <w:marLeft w:val="0"/>
      <w:marRight w:val="0"/>
      <w:marTop w:val="0"/>
      <w:marBottom w:val="0"/>
      <w:divBdr>
        <w:top w:val="none" w:sz="0" w:space="0" w:color="auto"/>
        <w:left w:val="none" w:sz="0" w:space="0" w:color="auto"/>
        <w:bottom w:val="none" w:sz="0" w:space="0" w:color="auto"/>
        <w:right w:val="none" w:sz="0" w:space="0" w:color="auto"/>
      </w:divBdr>
    </w:div>
    <w:div w:id="1076904831">
      <w:bodyDiv w:val="1"/>
      <w:marLeft w:val="0"/>
      <w:marRight w:val="0"/>
      <w:marTop w:val="0"/>
      <w:marBottom w:val="0"/>
      <w:divBdr>
        <w:top w:val="none" w:sz="0" w:space="0" w:color="auto"/>
        <w:left w:val="none" w:sz="0" w:space="0" w:color="auto"/>
        <w:bottom w:val="none" w:sz="0" w:space="0" w:color="auto"/>
        <w:right w:val="none" w:sz="0" w:space="0" w:color="auto"/>
      </w:divBdr>
    </w:div>
    <w:div w:id="1081171461">
      <w:bodyDiv w:val="1"/>
      <w:marLeft w:val="0"/>
      <w:marRight w:val="0"/>
      <w:marTop w:val="0"/>
      <w:marBottom w:val="0"/>
      <w:divBdr>
        <w:top w:val="none" w:sz="0" w:space="0" w:color="auto"/>
        <w:left w:val="none" w:sz="0" w:space="0" w:color="auto"/>
        <w:bottom w:val="none" w:sz="0" w:space="0" w:color="auto"/>
        <w:right w:val="none" w:sz="0" w:space="0" w:color="auto"/>
      </w:divBdr>
    </w:div>
    <w:div w:id="1082412329">
      <w:bodyDiv w:val="1"/>
      <w:marLeft w:val="0"/>
      <w:marRight w:val="0"/>
      <w:marTop w:val="0"/>
      <w:marBottom w:val="0"/>
      <w:divBdr>
        <w:top w:val="none" w:sz="0" w:space="0" w:color="auto"/>
        <w:left w:val="none" w:sz="0" w:space="0" w:color="auto"/>
        <w:bottom w:val="none" w:sz="0" w:space="0" w:color="auto"/>
        <w:right w:val="none" w:sz="0" w:space="0" w:color="auto"/>
      </w:divBdr>
    </w:div>
    <w:div w:id="1084185084">
      <w:bodyDiv w:val="1"/>
      <w:marLeft w:val="0"/>
      <w:marRight w:val="0"/>
      <w:marTop w:val="0"/>
      <w:marBottom w:val="0"/>
      <w:divBdr>
        <w:top w:val="none" w:sz="0" w:space="0" w:color="auto"/>
        <w:left w:val="none" w:sz="0" w:space="0" w:color="auto"/>
        <w:bottom w:val="none" w:sz="0" w:space="0" w:color="auto"/>
        <w:right w:val="none" w:sz="0" w:space="0" w:color="auto"/>
      </w:divBdr>
    </w:div>
    <w:div w:id="1086003340">
      <w:bodyDiv w:val="1"/>
      <w:marLeft w:val="0"/>
      <w:marRight w:val="0"/>
      <w:marTop w:val="0"/>
      <w:marBottom w:val="0"/>
      <w:divBdr>
        <w:top w:val="none" w:sz="0" w:space="0" w:color="auto"/>
        <w:left w:val="none" w:sz="0" w:space="0" w:color="auto"/>
        <w:bottom w:val="none" w:sz="0" w:space="0" w:color="auto"/>
        <w:right w:val="none" w:sz="0" w:space="0" w:color="auto"/>
      </w:divBdr>
    </w:div>
    <w:div w:id="1086342885">
      <w:bodyDiv w:val="1"/>
      <w:marLeft w:val="0"/>
      <w:marRight w:val="0"/>
      <w:marTop w:val="0"/>
      <w:marBottom w:val="0"/>
      <w:divBdr>
        <w:top w:val="none" w:sz="0" w:space="0" w:color="auto"/>
        <w:left w:val="none" w:sz="0" w:space="0" w:color="auto"/>
        <w:bottom w:val="none" w:sz="0" w:space="0" w:color="auto"/>
        <w:right w:val="none" w:sz="0" w:space="0" w:color="auto"/>
      </w:divBdr>
    </w:div>
    <w:div w:id="1087456378">
      <w:bodyDiv w:val="1"/>
      <w:marLeft w:val="0"/>
      <w:marRight w:val="0"/>
      <w:marTop w:val="0"/>
      <w:marBottom w:val="0"/>
      <w:divBdr>
        <w:top w:val="none" w:sz="0" w:space="0" w:color="auto"/>
        <w:left w:val="none" w:sz="0" w:space="0" w:color="auto"/>
        <w:bottom w:val="none" w:sz="0" w:space="0" w:color="auto"/>
        <w:right w:val="none" w:sz="0" w:space="0" w:color="auto"/>
      </w:divBdr>
    </w:div>
    <w:div w:id="1091201403">
      <w:bodyDiv w:val="1"/>
      <w:marLeft w:val="0"/>
      <w:marRight w:val="0"/>
      <w:marTop w:val="0"/>
      <w:marBottom w:val="0"/>
      <w:divBdr>
        <w:top w:val="none" w:sz="0" w:space="0" w:color="auto"/>
        <w:left w:val="none" w:sz="0" w:space="0" w:color="auto"/>
        <w:bottom w:val="none" w:sz="0" w:space="0" w:color="auto"/>
        <w:right w:val="none" w:sz="0" w:space="0" w:color="auto"/>
      </w:divBdr>
    </w:div>
    <w:div w:id="1093238222">
      <w:bodyDiv w:val="1"/>
      <w:marLeft w:val="0"/>
      <w:marRight w:val="0"/>
      <w:marTop w:val="0"/>
      <w:marBottom w:val="0"/>
      <w:divBdr>
        <w:top w:val="none" w:sz="0" w:space="0" w:color="auto"/>
        <w:left w:val="none" w:sz="0" w:space="0" w:color="auto"/>
        <w:bottom w:val="none" w:sz="0" w:space="0" w:color="auto"/>
        <w:right w:val="none" w:sz="0" w:space="0" w:color="auto"/>
      </w:divBdr>
    </w:div>
    <w:div w:id="1093822341">
      <w:bodyDiv w:val="1"/>
      <w:marLeft w:val="0"/>
      <w:marRight w:val="0"/>
      <w:marTop w:val="0"/>
      <w:marBottom w:val="0"/>
      <w:divBdr>
        <w:top w:val="none" w:sz="0" w:space="0" w:color="auto"/>
        <w:left w:val="none" w:sz="0" w:space="0" w:color="auto"/>
        <w:bottom w:val="none" w:sz="0" w:space="0" w:color="auto"/>
        <w:right w:val="none" w:sz="0" w:space="0" w:color="auto"/>
      </w:divBdr>
    </w:div>
    <w:div w:id="1094785497">
      <w:bodyDiv w:val="1"/>
      <w:marLeft w:val="0"/>
      <w:marRight w:val="0"/>
      <w:marTop w:val="0"/>
      <w:marBottom w:val="0"/>
      <w:divBdr>
        <w:top w:val="none" w:sz="0" w:space="0" w:color="auto"/>
        <w:left w:val="none" w:sz="0" w:space="0" w:color="auto"/>
        <w:bottom w:val="none" w:sz="0" w:space="0" w:color="auto"/>
        <w:right w:val="none" w:sz="0" w:space="0" w:color="auto"/>
      </w:divBdr>
    </w:div>
    <w:div w:id="1099984654">
      <w:bodyDiv w:val="1"/>
      <w:marLeft w:val="0"/>
      <w:marRight w:val="0"/>
      <w:marTop w:val="0"/>
      <w:marBottom w:val="0"/>
      <w:divBdr>
        <w:top w:val="none" w:sz="0" w:space="0" w:color="auto"/>
        <w:left w:val="none" w:sz="0" w:space="0" w:color="auto"/>
        <w:bottom w:val="none" w:sz="0" w:space="0" w:color="auto"/>
        <w:right w:val="none" w:sz="0" w:space="0" w:color="auto"/>
      </w:divBdr>
    </w:div>
    <w:div w:id="1100493428">
      <w:bodyDiv w:val="1"/>
      <w:marLeft w:val="0"/>
      <w:marRight w:val="0"/>
      <w:marTop w:val="0"/>
      <w:marBottom w:val="0"/>
      <w:divBdr>
        <w:top w:val="none" w:sz="0" w:space="0" w:color="auto"/>
        <w:left w:val="none" w:sz="0" w:space="0" w:color="auto"/>
        <w:bottom w:val="none" w:sz="0" w:space="0" w:color="auto"/>
        <w:right w:val="none" w:sz="0" w:space="0" w:color="auto"/>
      </w:divBdr>
    </w:div>
    <w:div w:id="1102068384">
      <w:bodyDiv w:val="1"/>
      <w:marLeft w:val="0"/>
      <w:marRight w:val="0"/>
      <w:marTop w:val="0"/>
      <w:marBottom w:val="0"/>
      <w:divBdr>
        <w:top w:val="none" w:sz="0" w:space="0" w:color="auto"/>
        <w:left w:val="none" w:sz="0" w:space="0" w:color="auto"/>
        <w:bottom w:val="none" w:sz="0" w:space="0" w:color="auto"/>
        <w:right w:val="none" w:sz="0" w:space="0" w:color="auto"/>
      </w:divBdr>
    </w:div>
    <w:div w:id="1102798316">
      <w:bodyDiv w:val="1"/>
      <w:marLeft w:val="0"/>
      <w:marRight w:val="0"/>
      <w:marTop w:val="0"/>
      <w:marBottom w:val="0"/>
      <w:divBdr>
        <w:top w:val="none" w:sz="0" w:space="0" w:color="auto"/>
        <w:left w:val="none" w:sz="0" w:space="0" w:color="auto"/>
        <w:bottom w:val="none" w:sz="0" w:space="0" w:color="auto"/>
        <w:right w:val="none" w:sz="0" w:space="0" w:color="auto"/>
      </w:divBdr>
    </w:div>
    <w:div w:id="1103114257">
      <w:bodyDiv w:val="1"/>
      <w:marLeft w:val="0"/>
      <w:marRight w:val="0"/>
      <w:marTop w:val="0"/>
      <w:marBottom w:val="0"/>
      <w:divBdr>
        <w:top w:val="none" w:sz="0" w:space="0" w:color="auto"/>
        <w:left w:val="none" w:sz="0" w:space="0" w:color="auto"/>
        <w:bottom w:val="none" w:sz="0" w:space="0" w:color="auto"/>
        <w:right w:val="none" w:sz="0" w:space="0" w:color="auto"/>
      </w:divBdr>
    </w:div>
    <w:div w:id="1103526282">
      <w:bodyDiv w:val="1"/>
      <w:marLeft w:val="0"/>
      <w:marRight w:val="0"/>
      <w:marTop w:val="0"/>
      <w:marBottom w:val="0"/>
      <w:divBdr>
        <w:top w:val="none" w:sz="0" w:space="0" w:color="auto"/>
        <w:left w:val="none" w:sz="0" w:space="0" w:color="auto"/>
        <w:bottom w:val="none" w:sz="0" w:space="0" w:color="auto"/>
        <w:right w:val="none" w:sz="0" w:space="0" w:color="auto"/>
      </w:divBdr>
    </w:div>
    <w:div w:id="1104307862">
      <w:bodyDiv w:val="1"/>
      <w:marLeft w:val="0"/>
      <w:marRight w:val="0"/>
      <w:marTop w:val="0"/>
      <w:marBottom w:val="0"/>
      <w:divBdr>
        <w:top w:val="none" w:sz="0" w:space="0" w:color="auto"/>
        <w:left w:val="none" w:sz="0" w:space="0" w:color="auto"/>
        <w:bottom w:val="none" w:sz="0" w:space="0" w:color="auto"/>
        <w:right w:val="none" w:sz="0" w:space="0" w:color="auto"/>
      </w:divBdr>
    </w:div>
    <w:div w:id="1104690376">
      <w:bodyDiv w:val="1"/>
      <w:marLeft w:val="0"/>
      <w:marRight w:val="0"/>
      <w:marTop w:val="0"/>
      <w:marBottom w:val="0"/>
      <w:divBdr>
        <w:top w:val="none" w:sz="0" w:space="0" w:color="auto"/>
        <w:left w:val="none" w:sz="0" w:space="0" w:color="auto"/>
        <w:bottom w:val="none" w:sz="0" w:space="0" w:color="auto"/>
        <w:right w:val="none" w:sz="0" w:space="0" w:color="auto"/>
      </w:divBdr>
    </w:div>
    <w:div w:id="1104884610">
      <w:bodyDiv w:val="1"/>
      <w:marLeft w:val="0"/>
      <w:marRight w:val="0"/>
      <w:marTop w:val="0"/>
      <w:marBottom w:val="0"/>
      <w:divBdr>
        <w:top w:val="none" w:sz="0" w:space="0" w:color="auto"/>
        <w:left w:val="none" w:sz="0" w:space="0" w:color="auto"/>
        <w:bottom w:val="none" w:sz="0" w:space="0" w:color="auto"/>
        <w:right w:val="none" w:sz="0" w:space="0" w:color="auto"/>
      </w:divBdr>
    </w:div>
    <w:div w:id="1105881761">
      <w:bodyDiv w:val="1"/>
      <w:marLeft w:val="0"/>
      <w:marRight w:val="0"/>
      <w:marTop w:val="0"/>
      <w:marBottom w:val="0"/>
      <w:divBdr>
        <w:top w:val="none" w:sz="0" w:space="0" w:color="auto"/>
        <w:left w:val="none" w:sz="0" w:space="0" w:color="auto"/>
        <w:bottom w:val="none" w:sz="0" w:space="0" w:color="auto"/>
        <w:right w:val="none" w:sz="0" w:space="0" w:color="auto"/>
      </w:divBdr>
    </w:div>
    <w:div w:id="1106465807">
      <w:bodyDiv w:val="1"/>
      <w:marLeft w:val="0"/>
      <w:marRight w:val="0"/>
      <w:marTop w:val="0"/>
      <w:marBottom w:val="0"/>
      <w:divBdr>
        <w:top w:val="none" w:sz="0" w:space="0" w:color="auto"/>
        <w:left w:val="none" w:sz="0" w:space="0" w:color="auto"/>
        <w:bottom w:val="none" w:sz="0" w:space="0" w:color="auto"/>
        <w:right w:val="none" w:sz="0" w:space="0" w:color="auto"/>
      </w:divBdr>
    </w:div>
    <w:div w:id="1106579530">
      <w:bodyDiv w:val="1"/>
      <w:marLeft w:val="0"/>
      <w:marRight w:val="0"/>
      <w:marTop w:val="0"/>
      <w:marBottom w:val="0"/>
      <w:divBdr>
        <w:top w:val="none" w:sz="0" w:space="0" w:color="auto"/>
        <w:left w:val="none" w:sz="0" w:space="0" w:color="auto"/>
        <w:bottom w:val="none" w:sz="0" w:space="0" w:color="auto"/>
        <w:right w:val="none" w:sz="0" w:space="0" w:color="auto"/>
      </w:divBdr>
    </w:div>
    <w:div w:id="1107427864">
      <w:bodyDiv w:val="1"/>
      <w:marLeft w:val="0"/>
      <w:marRight w:val="0"/>
      <w:marTop w:val="0"/>
      <w:marBottom w:val="0"/>
      <w:divBdr>
        <w:top w:val="none" w:sz="0" w:space="0" w:color="auto"/>
        <w:left w:val="none" w:sz="0" w:space="0" w:color="auto"/>
        <w:bottom w:val="none" w:sz="0" w:space="0" w:color="auto"/>
        <w:right w:val="none" w:sz="0" w:space="0" w:color="auto"/>
      </w:divBdr>
    </w:div>
    <w:div w:id="1107777940">
      <w:bodyDiv w:val="1"/>
      <w:marLeft w:val="0"/>
      <w:marRight w:val="0"/>
      <w:marTop w:val="0"/>
      <w:marBottom w:val="0"/>
      <w:divBdr>
        <w:top w:val="none" w:sz="0" w:space="0" w:color="auto"/>
        <w:left w:val="none" w:sz="0" w:space="0" w:color="auto"/>
        <w:bottom w:val="none" w:sz="0" w:space="0" w:color="auto"/>
        <w:right w:val="none" w:sz="0" w:space="0" w:color="auto"/>
      </w:divBdr>
    </w:div>
    <w:div w:id="1110471438">
      <w:bodyDiv w:val="1"/>
      <w:marLeft w:val="0"/>
      <w:marRight w:val="0"/>
      <w:marTop w:val="0"/>
      <w:marBottom w:val="0"/>
      <w:divBdr>
        <w:top w:val="none" w:sz="0" w:space="0" w:color="auto"/>
        <w:left w:val="none" w:sz="0" w:space="0" w:color="auto"/>
        <w:bottom w:val="none" w:sz="0" w:space="0" w:color="auto"/>
        <w:right w:val="none" w:sz="0" w:space="0" w:color="auto"/>
      </w:divBdr>
    </w:div>
    <w:div w:id="1111511416">
      <w:bodyDiv w:val="1"/>
      <w:marLeft w:val="0"/>
      <w:marRight w:val="0"/>
      <w:marTop w:val="0"/>
      <w:marBottom w:val="0"/>
      <w:divBdr>
        <w:top w:val="none" w:sz="0" w:space="0" w:color="auto"/>
        <w:left w:val="none" w:sz="0" w:space="0" w:color="auto"/>
        <w:bottom w:val="none" w:sz="0" w:space="0" w:color="auto"/>
        <w:right w:val="none" w:sz="0" w:space="0" w:color="auto"/>
      </w:divBdr>
    </w:div>
    <w:div w:id="1113286812">
      <w:bodyDiv w:val="1"/>
      <w:marLeft w:val="0"/>
      <w:marRight w:val="0"/>
      <w:marTop w:val="0"/>
      <w:marBottom w:val="0"/>
      <w:divBdr>
        <w:top w:val="none" w:sz="0" w:space="0" w:color="auto"/>
        <w:left w:val="none" w:sz="0" w:space="0" w:color="auto"/>
        <w:bottom w:val="none" w:sz="0" w:space="0" w:color="auto"/>
        <w:right w:val="none" w:sz="0" w:space="0" w:color="auto"/>
      </w:divBdr>
    </w:div>
    <w:div w:id="1115103701">
      <w:bodyDiv w:val="1"/>
      <w:marLeft w:val="0"/>
      <w:marRight w:val="0"/>
      <w:marTop w:val="0"/>
      <w:marBottom w:val="0"/>
      <w:divBdr>
        <w:top w:val="none" w:sz="0" w:space="0" w:color="auto"/>
        <w:left w:val="none" w:sz="0" w:space="0" w:color="auto"/>
        <w:bottom w:val="none" w:sz="0" w:space="0" w:color="auto"/>
        <w:right w:val="none" w:sz="0" w:space="0" w:color="auto"/>
      </w:divBdr>
    </w:div>
    <w:div w:id="1117068978">
      <w:bodyDiv w:val="1"/>
      <w:marLeft w:val="0"/>
      <w:marRight w:val="0"/>
      <w:marTop w:val="0"/>
      <w:marBottom w:val="0"/>
      <w:divBdr>
        <w:top w:val="none" w:sz="0" w:space="0" w:color="auto"/>
        <w:left w:val="none" w:sz="0" w:space="0" w:color="auto"/>
        <w:bottom w:val="none" w:sz="0" w:space="0" w:color="auto"/>
        <w:right w:val="none" w:sz="0" w:space="0" w:color="auto"/>
      </w:divBdr>
    </w:div>
    <w:div w:id="1117600414">
      <w:bodyDiv w:val="1"/>
      <w:marLeft w:val="0"/>
      <w:marRight w:val="0"/>
      <w:marTop w:val="0"/>
      <w:marBottom w:val="0"/>
      <w:divBdr>
        <w:top w:val="none" w:sz="0" w:space="0" w:color="auto"/>
        <w:left w:val="none" w:sz="0" w:space="0" w:color="auto"/>
        <w:bottom w:val="none" w:sz="0" w:space="0" w:color="auto"/>
        <w:right w:val="none" w:sz="0" w:space="0" w:color="auto"/>
      </w:divBdr>
    </w:div>
    <w:div w:id="1118523057">
      <w:bodyDiv w:val="1"/>
      <w:marLeft w:val="0"/>
      <w:marRight w:val="0"/>
      <w:marTop w:val="0"/>
      <w:marBottom w:val="0"/>
      <w:divBdr>
        <w:top w:val="none" w:sz="0" w:space="0" w:color="auto"/>
        <w:left w:val="none" w:sz="0" w:space="0" w:color="auto"/>
        <w:bottom w:val="none" w:sz="0" w:space="0" w:color="auto"/>
        <w:right w:val="none" w:sz="0" w:space="0" w:color="auto"/>
      </w:divBdr>
    </w:div>
    <w:div w:id="1119107762">
      <w:bodyDiv w:val="1"/>
      <w:marLeft w:val="0"/>
      <w:marRight w:val="0"/>
      <w:marTop w:val="0"/>
      <w:marBottom w:val="0"/>
      <w:divBdr>
        <w:top w:val="none" w:sz="0" w:space="0" w:color="auto"/>
        <w:left w:val="none" w:sz="0" w:space="0" w:color="auto"/>
        <w:bottom w:val="none" w:sz="0" w:space="0" w:color="auto"/>
        <w:right w:val="none" w:sz="0" w:space="0" w:color="auto"/>
      </w:divBdr>
    </w:div>
    <w:div w:id="1119374555">
      <w:bodyDiv w:val="1"/>
      <w:marLeft w:val="0"/>
      <w:marRight w:val="0"/>
      <w:marTop w:val="0"/>
      <w:marBottom w:val="0"/>
      <w:divBdr>
        <w:top w:val="none" w:sz="0" w:space="0" w:color="auto"/>
        <w:left w:val="none" w:sz="0" w:space="0" w:color="auto"/>
        <w:bottom w:val="none" w:sz="0" w:space="0" w:color="auto"/>
        <w:right w:val="none" w:sz="0" w:space="0" w:color="auto"/>
      </w:divBdr>
    </w:div>
    <w:div w:id="1120412832">
      <w:bodyDiv w:val="1"/>
      <w:marLeft w:val="0"/>
      <w:marRight w:val="0"/>
      <w:marTop w:val="0"/>
      <w:marBottom w:val="0"/>
      <w:divBdr>
        <w:top w:val="none" w:sz="0" w:space="0" w:color="auto"/>
        <w:left w:val="none" w:sz="0" w:space="0" w:color="auto"/>
        <w:bottom w:val="none" w:sz="0" w:space="0" w:color="auto"/>
        <w:right w:val="none" w:sz="0" w:space="0" w:color="auto"/>
      </w:divBdr>
    </w:div>
    <w:div w:id="1124036623">
      <w:bodyDiv w:val="1"/>
      <w:marLeft w:val="0"/>
      <w:marRight w:val="0"/>
      <w:marTop w:val="0"/>
      <w:marBottom w:val="0"/>
      <w:divBdr>
        <w:top w:val="none" w:sz="0" w:space="0" w:color="auto"/>
        <w:left w:val="none" w:sz="0" w:space="0" w:color="auto"/>
        <w:bottom w:val="none" w:sz="0" w:space="0" w:color="auto"/>
        <w:right w:val="none" w:sz="0" w:space="0" w:color="auto"/>
      </w:divBdr>
    </w:div>
    <w:div w:id="1124615844">
      <w:bodyDiv w:val="1"/>
      <w:marLeft w:val="0"/>
      <w:marRight w:val="0"/>
      <w:marTop w:val="0"/>
      <w:marBottom w:val="0"/>
      <w:divBdr>
        <w:top w:val="none" w:sz="0" w:space="0" w:color="auto"/>
        <w:left w:val="none" w:sz="0" w:space="0" w:color="auto"/>
        <w:bottom w:val="none" w:sz="0" w:space="0" w:color="auto"/>
        <w:right w:val="none" w:sz="0" w:space="0" w:color="auto"/>
      </w:divBdr>
    </w:div>
    <w:div w:id="1125584144">
      <w:bodyDiv w:val="1"/>
      <w:marLeft w:val="0"/>
      <w:marRight w:val="0"/>
      <w:marTop w:val="0"/>
      <w:marBottom w:val="0"/>
      <w:divBdr>
        <w:top w:val="none" w:sz="0" w:space="0" w:color="auto"/>
        <w:left w:val="none" w:sz="0" w:space="0" w:color="auto"/>
        <w:bottom w:val="none" w:sz="0" w:space="0" w:color="auto"/>
        <w:right w:val="none" w:sz="0" w:space="0" w:color="auto"/>
      </w:divBdr>
    </w:div>
    <w:div w:id="1128157570">
      <w:bodyDiv w:val="1"/>
      <w:marLeft w:val="0"/>
      <w:marRight w:val="0"/>
      <w:marTop w:val="0"/>
      <w:marBottom w:val="0"/>
      <w:divBdr>
        <w:top w:val="none" w:sz="0" w:space="0" w:color="auto"/>
        <w:left w:val="none" w:sz="0" w:space="0" w:color="auto"/>
        <w:bottom w:val="none" w:sz="0" w:space="0" w:color="auto"/>
        <w:right w:val="none" w:sz="0" w:space="0" w:color="auto"/>
      </w:divBdr>
    </w:div>
    <w:div w:id="1128403050">
      <w:bodyDiv w:val="1"/>
      <w:marLeft w:val="0"/>
      <w:marRight w:val="0"/>
      <w:marTop w:val="0"/>
      <w:marBottom w:val="0"/>
      <w:divBdr>
        <w:top w:val="none" w:sz="0" w:space="0" w:color="auto"/>
        <w:left w:val="none" w:sz="0" w:space="0" w:color="auto"/>
        <w:bottom w:val="none" w:sz="0" w:space="0" w:color="auto"/>
        <w:right w:val="none" w:sz="0" w:space="0" w:color="auto"/>
      </w:divBdr>
    </w:div>
    <w:div w:id="1130588362">
      <w:bodyDiv w:val="1"/>
      <w:marLeft w:val="0"/>
      <w:marRight w:val="0"/>
      <w:marTop w:val="0"/>
      <w:marBottom w:val="0"/>
      <w:divBdr>
        <w:top w:val="none" w:sz="0" w:space="0" w:color="auto"/>
        <w:left w:val="none" w:sz="0" w:space="0" w:color="auto"/>
        <w:bottom w:val="none" w:sz="0" w:space="0" w:color="auto"/>
        <w:right w:val="none" w:sz="0" w:space="0" w:color="auto"/>
      </w:divBdr>
    </w:div>
    <w:div w:id="1131170086">
      <w:bodyDiv w:val="1"/>
      <w:marLeft w:val="0"/>
      <w:marRight w:val="0"/>
      <w:marTop w:val="0"/>
      <w:marBottom w:val="0"/>
      <w:divBdr>
        <w:top w:val="none" w:sz="0" w:space="0" w:color="auto"/>
        <w:left w:val="none" w:sz="0" w:space="0" w:color="auto"/>
        <w:bottom w:val="none" w:sz="0" w:space="0" w:color="auto"/>
        <w:right w:val="none" w:sz="0" w:space="0" w:color="auto"/>
      </w:divBdr>
    </w:div>
    <w:div w:id="1132090469">
      <w:bodyDiv w:val="1"/>
      <w:marLeft w:val="0"/>
      <w:marRight w:val="0"/>
      <w:marTop w:val="0"/>
      <w:marBottom w:val="0"/>
      <w:divBdr>
        <w:top w:val="none" w:sz="0" w:space="0" w:color="auto"/>
        <w:left w:val="none" w:sz="0" w:space="0" w:color="auto"/>
        <w:bottom w:val="none" w:sz="0" w:space="0" w:color="auto"/>
        <w:right w:val="none" w:sz="0" w:space="0" w:color="auto"/>
      </w:divBdr>
    </w:div>
    <w:div w:id="1132942788">
      <w:bodyDiv w:val="1"/>
      <w:marLeft w:val="0"/>
      <w:marRight w:val="0"/>
      <w:marTop w:val="0"/>
      <w:marBottom w:val="0"/>
      <w:divBdr>
        <w:top w:val="none" w:sz="0" w:space="0" w:color="auto"/>
        <w:left w:val="none" w:sz="0" w:space="0" w:color="auto"/>
        <w:bottom w:val="none" w:sz="0" w:space="0" w:color="auto"/>
        <w:right w:val="none" w:sz="0" w:space="0" w:color="auto"/>
      </w:divBdr>
    </w:div>
    <w:div w:id="1133981748">
      <w:bodyDiv w:val="1"/>
      <w:marLeft w:val="0"/>
      <w:marRight w:val="0"/>
      <w:marTop w:val="0"/>
      <w:marBottom w:val="0"/>
      <w:divBdr>
        <w:top w:val="none" w:sz="0" w:space="0" w:color="auto"/>
        <w:left w:val="none" w:sz="0" w:space="0" w:color="auto"/>
        <w:bottom w:val="none" w:sz="0" w:space="0" w:color="auto"/>
        <w:right w:val="none" w:sz="0" w:space="0" w:color="auto"/>
      </w:divBdr>
    </w:div>
    <w:div w:id="1134953316">
      <w:bodyDiv w:val="1"/>
      <w:marLeft w:val="0"/>
      <w:marRight w:val="0"/>
      <w:marTop w:val="0"/>
      <w:marBottom w:val="0"/>
      <w:divBdr>
        <w:top w:val="none" w:sz="0" w:space="0" w:color="auto"/>
        <w:left w:val="none" w:sz="0" w:space="0" w:color="auto"/>
        <w:bottom w:val="none" w:sz="0" w:space="0" w:color="auto"/>
        <w:right w:val="none" w:sz="0" w:space="0" w:color="auto"/>
      </w:divBdr>
    </w:div>
    <w:div w:id="1135870388">
      <w:bodyDiv w:val="1"/>
      <w:marLeft w:val="0"/>
      <w:marRight w:val="0"/>
      <w:marTop w:val="0"/>
      <w:marBottom w:val="0"/>
      <w:divBdr>
        <w:top w:val="none" w:sz="0" w:space="0" w:color="auto"/>
        <w:left w:val="none" w:sz="0" w:space="0" w:color="auto"/>
        <w:bottom w:val="none" w:sz="0" w:space="0" w:color="auto"/>
        <w:right w:val="none" w:sz="0" w:space="0" w:color="auto"/>
      </w:divBdr>
    </w:div>
    <w:div w:id="1140920671">
      <w:bodyDiv w:val="1"/>
      <w:marLeft w:val="0"/>
      <w:marRight w:val="0"/>
      <w:marTop w:val="0"/>
      <w:marBottom w:val="0"/>
      <w:divBdr>
        <w:top w:val="none" w:sz="0" w:space="0" w:color="auto"/>
        <w:left w:val="none" w:sz="0" w:space="0" w:color="auto"/>
        <w:bottom w:val="none" w:sz="0" w:space="0" w:color="auto"/>
        <w:right w:val="none" w:sz="0" w:space="0" w:color="auto"/>
      </w:divBdr>
    </w:div>
    <w:div w:id="1141388509">
      <w:bodyDiv w:val="1"/>
      <w:marLeft w:val="0"/>
      <w:marRight w:val="0"/>
      <w:marTop w:val="0"/>
      <w:marBottom w:val="0"/>
      <w:divBdr>
        <w:top w:val="none" w:sz="0" w:space="0" w:color="auto"/>
        <w:left w:val="none" w:sz="0" w:space="0" w:color="auto"/>
        <w:bottom w:val="none" w:sz="0" w:space="0" w:color="auto"/>
        <w:right w:val="none" w:sz="0" w:space="0" w:color="auto"/>
      </w:divBdr>
    </w:div>
    <w:div w:id="1143158855">
      <w:bodyDiv w:val="1"/>
      <w:marLeft w:val="0"/>
      <w:marRight w:val="0"/>
      <w:marTop w:val="0"/>
      <w:marBottom w:val="0"/>
      <w:divBdr>
        <w:top w:val="none" w:sz="0" w:space="0" w:color="auto"/>
        <w:left w:val="none" w:sz="0" w:space="0" w:color="auto"/>
        <w:bottom w:val="none" w:sz="0" w:space="0" w:color="auto"/>
        <w:right w:val="none" w:sz="0" w:space="0" w:color="auto"/>
      </w:divBdr>
    </w:div>
    <w:div w:id="1143620910">
      <w:bodyDiv w:val="1"/>
      <w:marLeft w:val="0"/>
      <w:marRight w:val="0"/>
      <w:marTop w:val="0"/>
      <w:marBottom w:val="0"/>
      <w:divBdr>
        <w:top w:val="none" w:sz="0" w:space="0" w:color="auto"/>
        <w:left w:val="none" w:sz="0" w:space="0" w:color="auto"/>
        <w:bottom w:val="none" w:sz="0" w:space="0" w:color="auto"/>
        <w:right w:val="none" w:sz="0" w:space="0" w:color="auto"/>
      </w:divBdr>
    </w:div>
    <w:div w:id="1144814431">
      <w:bodyDiv w:val="1"/>
      <w:marLeft w:val="0"/>
      <w:marRight w:val="0"/>
      <w:marTop w:val="0"/>
      <w:marBottom w:val="0"/>
      <w:divBdr>
        <w:top w:val="none" w:sz="0" w:space="0" w:color="auto"/>
        <w:left w:val="none" w:sz="0" w:space="0" w:color="auto"/>
        <w:bottom w:val="none" w:sz="0" w:space="0" w:color="auto"/>
        <w:right w:val="none" w:sz="0" w:space="0" w:color="auto"/>
      </w:divBdr>
    </w:div>
    <w:div w:id="1145778929">
      <w:bodyDiv w:val="1"/>
      <w:marLeft w:val="0"/>
      <w:marRight w:val="0"/>
      <w:marTop w:val="0"/>
      <w:marBottom w:val="0"/>
      <w:divBdr>
        <w:top w:val="none" w:sz="0" w:space="0" w:color="auto"/>
        <w:left w:val="none" w:sz="0" w:space="0" w:color="auto"/>
        <w:bottom w:val="none" w:sz="0" w:space="0" w:color="auto"/>
        <w:right w:val="none" w:sz="0" w:space="0" w:color="auto"/>
      </w:divBdr>
    </w:div>
    <w:div w:id="1147358217">
      <w:bodyDiv w:val="1"/>
      <w:marLeft w:val="0"/>
      <w:marRight w:val="0"/>
      <w:marTop w:val="0"/>
      <w:marBottom w:val="0"/>
      <w:divBdr>
        <w:top w:val="none" w:sz="0" w:space="0" w:color="auto"/>
        <w:left w:val="none" w:sz="0" w:space="0" w:color="auto"/>
        <w:bottom w:val="none" w:sz="0" w:space="0" w:color="auto"/>
        <w:right w:val="none" w:sz="0" w:space="0" w:color="auto"/>
      </w:divBdr>
    </w:div>
    <w:div w:id="1147430364">
      <w:bodyDiv w:val="1"/>
      <w:marLeft w:val="0"/>
      <w:marRight w:val="0"/>
      <w:marTop w:val="0"/>
      <w:marBottom w:val="0"/>
      <w:divBdr>
        <w:top w:val="none" w:sz="0" w:space="0" w:color="auto"/>
        <w:left w:val="none" w:sz="0" w:space="0" w:color="auto"/>
        <w:bottom w:val="none" w:sz="0" w:space="0" w:color="auto"/>
        <w:right w:val="none" w:sz="0" w:space="0" w:color="auto"/>
      </w:divBdr>
    </w:div>
    <w:div w:id="1147624779">
      <w:bodyDiv w:val="1"/>
      <w:marLeft w:val="0"/>
      <w:marRight w:val="0"/>
      <w:marTop w:val="0"/>
      <w:marBottom w:val="0"/>
      <w:divBdr>
        <w:top w:val="none" w:sz="0" w:space="0" w:color="auto"/>
        <w:left w:val="none" w:sz="0" w:space="0" w:color="auto"/>
        <w:bottom w:val="none" w:sz="0" w:space="0" w:color="auto"/>
        <w:right w:val="none" w:sz="0" w:space="0" w:color="auto"/>
      </w:divBdr>
    </w:div>
    <w:div w:id="1147822462">
      <w:bodyDiv w:val="1"/>
      <w:marLeft w:val="0"/>
      <w:marRight w:val="0"/>
      <w:marTop w:val="0"/>
      <w:marBottom w:val="0"/>
      <w:divBdr>
        <w:top w:val="none" w:sz="0" w:space="0" w:color="auto"/>
        <w:left w:val="none" w:sz="0" w:space="0" w:color="auto"/>
        <w:bottom w:val="none" w:sz="0" w:space="0" w:color="auto"/>
        <w:right w:val="none" w:sz="0" w:space="0" w:color="auto"/>
      </w:divBdr>
    </w:div>
    <w:div w:id="1150361913">
      <w:bodyDiv w:val="1"/>
      <w:marLeft w:val="0"/>
      <w:marRight w:val="0"/>
      <w:marTop w:val="0"/>
      <w:marBottom w:val="0"/>
      <w:divBdr>
        <w:top w:val="none" w:sz="0" w:space="0" w:color="auto"/>
        <w:left w:val="none" w:sz="0" w:space="0" w:color="auto"/>
        <w:bottom w:val="none" w:sz="0" w:space="0" w:color="auto"/>
        <w:right w:val="none" w:sz="0" w:space="0" w:color="auto"/>
      </w:divBdr>
    </w:div>
    <w:div w:id="1153369107">
      <w:bodyDiv w:val="1"/>
      <w:marLeft w:val="0"/>
      <w:marRight w:val="0"/>
      <w:marTop w:val="0"/>
      <w:marBottom w:val="0"/>
      <w:divBdr>
        <w:top w:val="none" w:sz="0" w:space="0" w:color="auto"/>
        <w:left w:val="none" w:sz="0" w:space="0" w:color="auto"/>
        <w:bottom w:val="none" w:sz="0" w:space="0" w:color="auto"/>
        <w:right w:val="none" w:sz="0" w:space="0" w:color="auto"/>
      </w:divBdr>
    </w:div>
    <w:div w:id="1154175575">
      <w:bodyDiv w:val="1"/>
      <w:marLeft w:val="0"/>
      <w:marRight w:val="0"/>
      <w:marTop w:val="0"/>
      <w:marBottom w:val="0"/>
      <w:divBdr>
        <w:top w:val="none" w:sz="0" w:space="0" w:color="auto"/>
        <w:left w:val="none" w:sz="0" w:space="0" w:color="auto"/>
        <w:bottom w:val="none" w:sz="0" w:space="0" w:color="auto"/>
        <w:right w:val="none" w:sz="0" w:space="0" w:color="auto"/>
      </w:divBdr>
    </w:div>
    <w:div w:id="1154370103">
      <w:bodyDiv w:val="1"/>
      <w:marLeft w:val="0"/>
      <w:marRight w:val="0"/>
      <w:marTop w:val="0"/>
      <w:marBottom w:val="0"/>
      <w:divBdr>
        <w:top w:val="none" w:sz="0" w:space="0" w:color="auto"/>
        <w:left w:val="none" w:sz="0" w:space="0" w:color="auto"/>
        <w:bottom w:val="none" w:sz="0" w:space="0" w:color="auto"/>
        <w:right w:val="none" w:sz="0" w:space="0" w:color="auto"/>
      </w:divBdr>
    </w:div>
    <w:div w:id="1156339902">
      <w:bodyDiv w:val="1"/>
      <w:marLeft w:val="0"/>
      <w:marRight w:val="0"/>
      <w:marTop w:val="0"/>
      <w:marBottom w:val="0"/>
      <w:divBdr>
        <w:top w:val="none" w:sz="0" w:space="0" w:color="auto"/>
        <w:left w:val="none" w:sz="0" w:space="0" w:color="auto"/>
        <w:bottom w:val="none" w:sz="0" w:space="0" w:color="auto"/>
        <w:right w:val="none" w:sz="0" w:space="0" w:color="auto"/>
      </w:divBdr>
    </w:div>
    <w:div w:id="1158688253">
      <w:bodyDiv w:val="1"/>
      <w:marLeft w:val="0"/>
      <w:marRight w:val="0"/>
      <w:marTop w:val="0"/>
      <w:marBottom w:val="0"/>
      <w:divBdr>
        <w:top w:val="none" w:sz="0" w:space="0" w:color="auto"/>
        <w:left w:val="none" w:sz="0" w:space="0" w:color="auto"/>
        <w:bottom w:val="none" w:sz="0" w:space="0" w:color="auto"/>
        <w:right w:val="none" w:sz="0" w:space="0" w:color="auto"/>
      </w:divBdr>
    </w:div>
    <w:div w:id="1159885648">
      <w:bodyDiv w:val="1"/>
      <w:marLeft w:val="0"/>
      <w:marRight w:val="0"/>
      <w:marTop w:val="0"/>
      <w:marBottom w:val="0"/>
      <w:divBdr>
        <w:top w:val="none" w:sz="0" w:space="0" w:color="auto"/>
        <w:left w:val="none" w:sz="0" w:space="0" w:color="auto"/>
        <w:bottom w:val="none" w:sz="0" w:space="0" w:color="auto"/>
        <w:right w:val="none" w:sz="0" w:space="0" w:color="auto"/>
      </w:divBdr>
    </w:div>
    <w:div w:id="1161849940">
      <w:bodyDiv w:val="1"/>
      <w:marLeft w:val="0"/>
      <w:marRight w:val="0"/>
      <w:marTop w:val="0"/>
      <w:marBottom w:val="0"/>
      <w:divBdr>
        <w:top w:val="none" w:sz="0" w:space="0" w:color="auto"/>
        <w:left w:val="none" w:sz="0" w:space="0" w:color="auto"/>
        <w:bottom w:val="none" w:sz="0" w:space="0" w:color="auto"/>
        <w:right w:val="none" w:sz="0" w:space="0" w:color="auto"/>
      </w:divBdr>
    </w:div>
    <w:div w:id="1162817912">
      <w:bodyDiv w:val="1"/>
      <w:marLeft w:val="0"/>
      <w:marRight w:val="0"/>
      <w:marTop w:val="0"/>
      <w:marBottom w:val="0"/>
      <w:divBdr>
        <w:top w:val="none" w:sz="0" w:space="0" w:color="auto"/>
        <w:left w:val="none" w:sz="0" w:space="0" w:color="auto"/>
        <w:bottom w:val="none" w:sz="0" w:space="0" w:color="auto"/>
        <w:right w:val="none" w:sz="0" w:space="0" w:color="auto"/>
      </w:divBdr>
    </w:div>
    <w:div w:id="1163160502">
      <w:bodyDiv w:val="1"/>
      <w:marLeft w:val="0"/>
      <w:marRight w:val="0"/>
      <w:marTop w:val="0"/>
      <w:marBottom w:val="0"/>
      <w:divBdr>
        <w:top w:val="none" w:sz="0" w:space="0" w:color="auto"/>
        <w:left w:val="none" w:sz="0" w:space="0" w:color="auto"/>
        <w:bottom w:val="none" w:sz="0" w:space="0" w:color="auto"/>
        <w:right w:val="none" w:sz="0" w:space="0" w:color="auto"/>
      </w:divBdr>
    </w:div>
    <w:div w:id="1164590335">
      <w:bodyDiv w:val="1"/>
      <w:marLeft w:val="0"/>
      <w:marRight w:val="0"/>
      <w:marTop w:val="0"/>
      <w:marBottom w:val="0"/>
      <w:divBdr>
        <w:top w:val="none" w:sz="0" w:space="0" w:color="auto"/>
        <w:left w:val="none" w:sz="0" w:space="0" w:color="auto"/>
        <w:bottom w:val="none" w:sz="0" w:space="0" w:color="auto"/>
        <w:right w:val="none" w:sz="0" w:space="0" w:color="auto"/>
      </w:divBdr>
    </w:div>
    <w:div w:id="1165897690">
      <w:bodyDiv w:val="1"/>
      <w:marLeft w:val="0"/>
      <w:marRight w:val="0"/>
      <w:marTop w:val="0"/>
      <w:marBottom w:val="0"/>
      <w:divBdr>
        <w:top w:val="none" w:sz="0" w:space="0" w:color="auto"/>
        <w:left w:val="none" w:sz="0" w:space="0" w:color="auto"/>
        <w:bottom w:val="none" w:sz="0" w:space="0" w:color="auto"/>
        <w:right w:val="none" w:sz="0" w:space="0" w:color="auto"/>
      </w:divBdr>
    </w:div>
    <w:div w:id="1166089061">
      <w:bodyDiv w:val="1"/>
      <w:marLeft w:val="0"/>
      <w:marRight w:val="0"/>
      <w:marTop w:val="0"/>
      <w:marBottom w:val="0"/>
      <w:divBdr>
        <w:top w:val="none" w:sz="0" w:space="0" w:color="auto"/>
        <w:left w:val="none" w:sz="0" w:space="0" w:color="auto"/>
        <w:bottom w:val="none" w:sz="0" w:space="0" w:color="auto"/>
        <w:right w:val="none" w:sz="0" w:space="0" w:color="auto"/>
      </w:divBdr>
    </w:div>
    <w:div w:id="1167015549">
      <w:bodyDiv w:val="1"/>
      <w:marLeft w:val="0"/>
      <w:marRight w:val="0"/>
      <w:marTop w:val="0"/>
      <w:marBottom w:val="0"/>
      <w:divBdr>
        <w:top w:val="none" w:sz="0" w:space="0" w:color="auto"/>
        <w:left w:val="none" w:sz="0" w:space="0" w:color="auto"/>
        <w:bottom w:val="none" w:sz="0" w:space="0" w:color="auto"/>
        <w:right w:val="none" w:sz="0" w:space="0" w:color="auto"/>
      </w:divBdr>
    </w:div>
    <w:div w:id="1170946105">
      <w:bodyDiv w:val="1"/>
      <w:marLeft w:val="0"/>
      <w:marRight w:val="0"/>
      <w:marTop w:val="0"/>
      <w:marBottom w:val="0"/>
      <w:divBdr>
        <w:top w:val="none" w:sz="0" w:space="0" w:color="auto"/>
        <w:left w:val="none" w:sz="0" w:space="0" w:color="auto"/>
        <w:bottom w:val="none" w:sz="0" w:space="0" w:color="auto"/>
        <w:right w:val="none" w:sz="0" w:space="0" w:color="auto"/>
      </w:divBdr>
    </w:div>
    <w:div w:id="1172260311">
      <w:bodyDiv w:val="1"/>
      <w:marLeft w:val="0"/>
      <w:marRight w:val="0"/>
      <w:marTop w:val="0"/>
      <w:marBottom w:val="0"/>
      <w:divBdr>
        <w:top w:val="none" w:sz="0" w:space="0" w:color="auto"/>
        <w:left w:val="none" w:sz="0" w:space="0" w:color="auto"/>
        <w:bottom w:val="none" w:sz="0" w:space="0" w:color="auto"/>
        <w:right w:val="none" w:sz="0" w:space="0" w:color="auto"/>
      </w:divBdr>
    </w:div>
    <w:div w:id="1172447885">
      <w:bodyDiv w:val="1"/>
      <w:marLeft w:val="0"/>
      <w:marRight w:val="0"/>
      <w:marTop w:val="0"/>
      <w:marBottom w:val="0"/>
      <w:divBdr>
        <w:top w:val="none" w:sz="0" w:space="0" w:color="auto"/>
        <w:left w:val="none" w:sz="0" w:space="0" w:color="auto"/>
        <w:bottom w:val="none" w:sz="0" w:space="0" w:color="auto"/>
        <w:right w:val="none" w:sz="0" w:space="0" w:color="auto"/>
      </w:divBdr>
    </w:div>
    <w:div w:id="1172911231">
      <w:bodyDiv w:val="1"/>
      <w:marLeft w:val="0"/>
      <w:marRight w:val="0"/>
      <w:marTop w:val="0"/>
      <w:marBottom w:val="0"/>
      <w:divBdr>
        <w:top w:val="none" w:sz="0" w:space="0" w:color="auto"/>
        <w:left w:val="none" w:sz="0" w:space="0" w:color="auto"/>
        <w:bottom w:val="none" w:sz="0" w:space="0" w:color="auto"/>
        <w:right w:val="none" w:sz="0" w:space="0" w:color="auto"/>
      </w:divBdr>
    </w:div>
    <w:div w:id="1174105328">
      <w:bodyDiv w:val="1"/>
      <w:marLeft w:val="0"/>
      <w:marRight w:val="0"/>
      <w:marTop w:val="0"/>
      <w:marBottom w:val="0"/>
      <w:divBdr>
        <w:top w:val="none" w:sz="0" w:space="0" w:color="auto"/>
        <w:left w:val="none" w:sz="0" w:space="0" w:color="auto"/>
        <w:bottom w:val="none" w:sz="0" w:space="0" w:color="auto"/>
        <w:right w:val="none" w:sz="0" w:space="0" w:color="auto"/>
      </w:divBdr>
    </w:div>
    <w:div w:id="1176382548">
      <w:bodyDiv w:val="1"/>
      <w:marLeft w:val="0"/>
      <w:marRight w:val="0"/>
      <w:marTop w:val="0"/>
      <w:marBottom w:val="0"/>
      <w:divBdr>
        <w:top w:val="none" w:sz="0" w:space="0" w:color="auto"/>
        <w:left w:val="none" w:sz="0" w:space="0" w:color="auto"/>
        <w:bottom w:val="none" w:sz="0" w:space="0" w:color="auto"/>
        <w:right w:val="none" w:sz="0" w:space="0" w:color="auto"/>
      </w:divBdr>
    </w:div>
    <w:div w:id="1177577323">
      <w:bodyDiv w:val="1"/>
      <w:marLeft w:val="0"/>
      <w:marRight w:val="0"/>
      <w:marTop w:val="0"/>
      <w:marBottom w:val="0"/>
      <w:divBdr>
        <w:top w:val="none" w:sz="0" w:space="0" w:color="auto"/>
        <w:left w:val="none" w:sz="0" w:space="0" w:color="auto"/>
        <w:bottom w:val="none" w:sz="0" w:space="0" w:color="auto"/>
        <w:right w:val="none" w:sz="0" w:space="0" w:color="auto"/>
      </w:divBdr>
    </w:div>
    <w:div w:id="1182933400">
      <w:bodyDiv w:val="1"/>
      <w:marLeft w:val="0"/>
      <w:marRight w:val="0"/>
      <w:marTop w:val="0"/>
      <w:marBottom w:val="0"/>
      <w:divBdr>
        <w:top w:val="none" w:sz="0" w:space="0" w:color="auto"/>
        <w:left w:val="none" w:sz="0" w:space="0" w:color="auto"/>
        <w:bottom w:val="none" w:sz="0" w:space="0" w:color="auto"/>
        <w:right w:val="none" w:sz="0" w:space="0" w:color="auto"/>
      </w:divBdr>
    </w:div>
    <w:div w:id="1186409553">
      <w:bodyDiv w:val="1"/>
      <w:marLeft w:val="0"/>
      <w:marRight w:val="0"/>
      <w:marTop w:val="0"/>
      <w:marBottom w:val="0"/>
      <w:divBdr>
        <w:top w:val="none" w:sz="0" w:space="0" w:color="auto"/>
        <w:left w:val="none" w:sz="0" w:space="0" w:color="auto"/>
        <w:bottom w:val="none" w:sz="0" w:space="0" w:color="auto"/>
        <w:right w:val="none" w:sz="0" w:space="0" w:color="auto"/>
      </w:divBdr>
    </w:div>
    <w:div w:id="1186560702">
      <w:bodyDiv w:val="1"/>
      <w:marLeft w:val="0"/>
      <w:marRight w:val="0"/>
      <w:marTop w:val="0"/>
      <w:marBottom w:val="0"/>
      <w:divBdr>
        <w:top w:val="none" w:sz="0" w:space="0" w:color="auto"/>
        <w:left w:val="none" w:sz="0" w:space="0" w:color="auto"/>
        <w:bottom w:val="none" w:sz="0" w:space="0" w:color="auto"/>
        <w:right w:val="none" w:sz="0" w:space="0" w:color="auto"/>
      </w:divBdr>
    </w:div>
    <w:div w:id="1187527343">
      <w:bodyDiv w:val="1"/>
      <w:marLeft w:val="0"/>
      <w:marRight w:val="0"/>
      <w:marTop w:val="0"/>
      <w:marBottom w:val="0"/>
      <w:divBdr>
        <w:top w:val="none" w:sz="0" w:space="0" w:color="auto"/>
        <w:left w:val="none" w:sz="0" w:space="0" w:color="auto"/>
        <w:bottom w:val="none" w:sz="0" w:space="0" w:color="auto"/>
        <w:right w:val="none" w:sz="0" w:space="0" w:color="auto"/>
      </w:divBdr>
    </w:div>
    <w:div w:id="1189415634">
      <w:bodyDiv w:val="1"/>
      <w:marLeft w:val="0"/>
      <w:marRight w:val="0"/>
      <w:marTop w:val="0"/>
      <w:marBottom w:val="0"/>
      <w:divBdr>
        <w:top w:val="none" w:sz="0" w:space="0" w:color="auto"/>
        <w:left w:val="none" w:sz="0" w:space="0" w:color="auto"/>
        <w:bottom w:val="none" w:sz="0" w:space="0" w:color="auto"/>
        <w:right w:val="none" w:sz="0" w:space="0" w:color="auto"/>
      </w:divBdr>
    </w:div>
    <w:div w:id="1190610539">
      <w:bodyDiv w:val="1"/>
      <w:marLeft w:val="0"/>
      <w:marRight w:val="0"/>
      <w:marTop w:val="0"/>
      <w:marBottom w:val="0"/>
      <w:divBdr>
        <w:top w:val="none" w:sz="0" w:space="0" w:color="auto"/>
        <w:left w:val="none" w:sz="0" w:space="0" w:color="auto"/>
        <w:bottom w:val="none" w:sz="0" w:space="0" w:color="auto"/>
        <w:right w:val="none" w:sz="0" w:space="0" w:color="auto"/>
      </w:divBdr>
    </w:div>
    <w:div w:id="1191072033">
      <w:bodyDiv w:val="1"/>
      <w:marLeft w:val="0"/>
      <w:marRight w:val="0"/>
      <w:marTop w:val="0"/>
      <w:marBottom w:val="0"/>
      <w:divBdr>
        <w:top w:val="none" w:sz="0" w:space="0" w:color="auto"/>
        <w:left w:val="none" w:sz="0" w:space="0" w:color="auto"/>
        <w:bottom w:val="none" w:sz="0" w:space="0" w:color="auto"/>
        <w:right w:val="none" w:sz="0" w:space="0" w:color="auto"/>
      </w:divBdr>
    </w:div>
    <w:div w:id="1191794536">
      <w:bodyDiv w:val="1"/>
      <w:marLeft w:val="0"/>
      <w:marRight w:val="0"/>
      <w:marTop w:val="0"/>
      <w:marBottom w:val="0"/>
      <w:divBdr>
        <w:top w:val="none" w:sz="0" w:space="0" w:color="auto"/>
        <w:left w:val="none" w:sz="0" w:space="0" w:color="auto"/>
        <w:bottom w:val="none" w:sz="0" w:space="0" w:color="auto"/>
        <w:right w:val="none" w:sz="0" w:space="0" w:color="auto"/>
      </w:divBdr>
    </w:div>
    <w:div w:id="1193962241">
      <w:bodyDiv w:val="1"/>
      <w:marLeft w:val="0"/>
      <w:marRight w:val="0"/>
      <w:marTop w:val="0"/>
      <w:marBottom w:val="0"/>
      <w:divBdr>
        <w:top w:val="none" w:sz="0" w:space="0" w:color="auto"/>
        <w:left w:val="none" w:sz="0" w:space="0" w:color="auto"/>
        <w:bottom w:val="none" w:sz="0" w:space="0" w:color="auto"/>
        <w:right w:val="none" w:sz="0" w:space="0" w:color="auto"/>
      </w:divBdr>
    </w:div>
    <w:div w:id="1194538451">
      <w:bodyDiv w:val="1"/>
      <w:marLeft w:val="0"/>
      <w:marRight w:val="0"/>
      <w:marTop w:val="0"/>
      <w:marBottom w:val="0"/>
      <w:divBdr>
        <w:top w:val="none" w:sz="0" w:space="0" w:color="auto"/>
        <w:left w:val="none" w:sz="0" w:space="0" w:color="auto"/>
        <w:bottom w:val="none" w:sz="0" w:space="0" w:color="auto"/>
        <w:right w:val="none" w:sz="0" w:space="0" w:color="auto"/>
      </w:divBdr>
    </w:div>
    <w:div w:id="1194727833">
      <w:bodyDiv w:val="1"/>
      <w:marLeft w:val="0"/>
      <w:marRight w:val="0"/>
      <w:marTop w:val="0"/>
      <w:marBottom w:val="0"/>
      <w:divBdr>
        <w:top w:val="none" w:sz="0" w:space="0" w:color="auto"/>
        <w:left w:val="none" w:sz="0" w:space="0" w:color="auto"/>
        <w:bottom w:val="none" w:sz="0" w:space="0" w:color="auto"/>
        <w:right w:val="none" w:sz="0" w:space="0" w:color="auto"/>
      </w:divBdr>
    </w:div>
    <w:div w:id="1195538833">
      <w:bodyDiv w:val="1"/>
      <w:marLeft w:val="0"/>
      <w:marRight w:val="0"/>
      <w:marTop w:val="0"/>
      <w:marBottom w:val="0"/>
      <w:divBdr>
        <w:top w:val="none" w:sz="0" w:space="0" w:color="auto"/>
        <w:left w:val="none" w:sz="0" w:space="0" w:color="auto"/>
        <w:bottom w:val="none" w:sz="0" w:space="0" w:color="auto"/>
        <w:right w:val="none" w:sz="0" w:space="0" w:color="auto"/>
      </w:divBdr>
    </w:div>
    <w:div w:id="1196843345">
      <w:bodyDiv w:val="1"/>
      <w:marLeft w:val="0"/>
      <w:marRight w:val="0"/>
      <w:marTop w:val="0"/>
      <w:marBottom w:val="0"/>
      <w:divBdr>
        <w:top w:val="none" w:sz="0" w:space="0" w:color="auto"/>
        <w:left w:val="none" w:sz="0" w:space="0" w:color="auto"/>
        <w:bottom w:val="none" w:sz="0" w:space="0" w:color="auto"/>
        <w:right w:val="none" w:sz="0" w:space="0" w:color="auto"/>
      </w:divBdr>
    </w:div>
    <w:div w:id="1197964459">
      <w:bodyDiv w:val="1"/>
      <w:marLeft w:val="0"/>
      <w:marRight w:val="0"/>
      <w:marTop w:val="0"/>
      <w:marBottom w:val="0"/>
      <w:divBdr>
        <w:top w:val="none" w:sz="0" w:space="0" w:color="auto"/>
        <w:left w:val="none" w:sz="0" w:space="0" w:color="auto"/>
        <w:bottom w:val="none" w:sz="0" w:space="0" w:color="auto"/>
        <w:right w:val="none" w:sz="0" w:space="0" w:color="auto"/>
      </w:divBdr>
    </w:div>
    <w:div w:id="1199900282">
      <w:bodyDiv w:val="1"/>
      <w:marLeft w:val="0"/>
      <w:marRight w:val="0"/>
      <w:marTop w:val="0"/>
      <w:marBottom w:val="0"/>
      <w:divBdr>
        <w:top w:val="none" w:sz="0" w:space="0" w:color="auto"/>
        <w:left w:val="none" w:sz="0" w:space="0" w:color="auto"/>
        <w:bottom w:val="none" w:sz="0" w:space="0" w:color="auto"/>
        <w:right w:val="none" w:sz="0" w:space="0" w:color="auto"/>
      </w:divBdr>
    </w:div>
    <w:div w:id="1200821079">
      <w:bodyDiv w:val="1"/>
      <w:marLeft w:val="0"/>
      <w:marRight w:val="0"/>
      <w:marTop w:val="0"/>
      <w:marBottom w:val="0"/>
      <w:divBdr>
        <w:top w:val="none" w:sz="0" w:space="0" w:color="auto"/>
        <w:left w:val="none" w:sz="0" w:space="0" w:color="auto"/>
        <w:bottom w:val="none" w:sz="0" w:space="0" w:color="auto"/>
        <w:right w:val="none" w:sz="0" w:space="0" w:color="auto"/>
      </w:divBdr>
    </w:div>
    <w:div w:id="1201472535">
      <w:bodyDiv w:val="1"/>
      <w:marLeft w:val="0"/>
      <w:marRight w:val="0"/>
      <w:marTop w:val="0"/>
      <w:marBottom w:val="0"/>
      <w:divBdr>
        <w:top w:val="none" w:sz="0" w:space="0" w:color="auto"/>
        <w:left w:val="none" w:sz="0" w:space="0" w:color="auto"/>
        <w:bottom w:val="none" w:sz="0" w:space="0" w:color="auto"/>
        <w:right w:val="none" w:sz="0" w:space="0" w:color="auto"/>
      </w:divBdr>
    </w:div>
    <w:div w:id="1202476966">
      <w:bodyDiv w:val="1"/>
      <w:marLeft w:val="0"/>
      <w:marRight w:val="0"/>
      <w:marTop w:val="0"/>
      <w:marBottom w:val="0"/>
      <w:divBdr>
        <w:top w:val="none" w:sz="0" w:space="0" w:color="auto"/>
        <w:left w:val="none" w:sz="0" w:space="0" w:color="auto"/>
        <w:bottom w:val="none" w:sz="0" w:space="0" w:color="auto"/>
        <w:right w:val="none" w:sz="0" w:space="0" w:color="auto"/>
      </w:divBdr>
    </w:div>
    <w:div w:id="1204173934">
      <w:bodyDiv w:val="1"/>
      <w:marLeft w:val="0"/>
      <w:marRight w:val="0"/>
      <w:marTop w:val="0"/>
      <w:marBottom w:val="0"/>
      <w:divBdr>
        <w:top w:val="none" w:sz="0" w:space="0" w:color="auto"/>
        <w:left w:val="none" w:sz="0" w:space="0" w:color="auto"/>
        <w:bottom w:val="none" w:sz="0" w:space="0" w:color="auto"/>
        <w:right w:val="none" w:sz="0" w:space="0" w:color="auto"/>
      </w:divBdr>
    </w:div>
    <w:div w:id="1205865994">
      <w:bodyDiv w:val="1"/>
      <w:marLeft w:val="0"/>
      <w:marRight w:val="0"/>
      <w:marTop w:val="0"/>
      <w:marBottom w:val="0"/>
      <w:divBdr>
        <w:top w:val="none" w:sz="0" w:space="0" w:color="auto"/>
        <w:left w:val="none" w:sz="0" w:space="0" w:color="auto"/>
        <w:bottom w:val="none" w:sz="0" w:space="0" w:color="auto"/>
        <w:right w:val="none" w:sz="0" w:space="0" w:color="auto"/>
      </w:divBdr>
    </w:div>
    <w:div w:id="1206404478">
      <w:bodyDiv w:val="1"/>
      <w:marLeft w:val="0"/>
      <w:marRight w:val="0"/>
      <w:marTop w:val="0"/>
      <w:marBottom w:val="0"/>
      <w:divBdr>
        <w:top w:val="none" w:sz="0" w:space="0" w:color="auto"/>
        <w:left w:val="none" w:sz="0" w:space="0" w:color="auto"/>
        <w:bottom w:val="none" w:sz="0" w:space="0" w:color="auto"/>
        <w:right w:val="none" w:sz="0" w:space="0" w:color="auto"/>
      </w:divBdr>
    </w:div>
    <w:div w:id="1208763617">
      <w:bodyDiv w:val="1"/>
      <w:marLeft w:val="0"/>
      <w:marRight w:val="0"/>
      <w:marTop w:val="0"/>
      <w:marBottom w:val="0"/>
      <w:divBdr>
        <w:top w:val="none" w:sz="0" w:space="0" w:color="auto"/>
        <w:left w:val="none" w:sz="0" w:space="0" w:color="auto"/>
        <w:bottom w:val="none" w:sz="0" w:space="0" w:color="auto"/>
        <w:right w:val="none" w:sz="0" w:space="0" w:color="auto"/>
      </w:divBdr>
    </w:div>
    <w:div w:id="1208840087">
      <w:bodyDiv w:val="1"/>
      <w:marLeft w:val="0"/>
      <w:marRight w:val="0"/>
      <w:marTop w:val="0"/>
      <w:marBottom w:val="0"/>
      <w:divBdr>
        <w:top w:val="none" w:sz="0" w:space="0" w:color="auto"/>
        <w:left w:val="none" w:sz="0" w:space="0" w:color="auto"/>
        <w:bottom w:val="none" w:sz="0" w:space="0" w:color="auto"/>
        <w:right w:val="none" w:sz="0" w:space="0" w:color="auto"/>
      </w:divBdr>
    </w:div>
    <w:div w:id="1209032225">
      <w:bodyDiv w:val="1"/>
      <w:marLeft w:val="0"/>
      <w:marRight w:val="0"/>
      <w:marTop w:val="0"/>
      <w:marBottom w:val="0"/>
      <w:divBdr>
        <w:top w:val="none" w:sz="0" w:space="0" w:color="auto"/>
        <w:left w:val="none" w:sz="0" w:space="0" w:color="auto"/>
        <w:bottom w:val="none" w:sz="0" w:space="0" w:color="auto"/>
        <w:right w:val="none" w:sz="0" w:space="0" w:color="auto"/>
      </w:divBdr>
    </w:div>
    <w:div w:id="1209219660">
      <w:bodyDiv w:val="1"/>
      <w:marLeft w:val="0"/>
      <w:marRight w:val="0"/>
      <w:marTop w:val="0"/>
      <w:marBottom w:val="0"/>
      <w:divBdr>
        <w:top w:val="none" w:sz="0" w:space="0" w:color="auto"/>
        <w:left w:val="none" w:sz="0" w:space="0" w:color="auto"/>
        <w:bottom w:val="none" w:sz="0" w:space="0" w:color="auto"/>
        <w:right w:val="none" w:sz="0" w:space="0" w:color="auto"/>
      </w:divBdr>
    </w:div>
    <w:div w:id="1209605855">
      <w:bodyDiv w:val="1"/>
      <w:marLeft w:val="0"/>
      <w:marRight w:val="0"/>
      <w:marTop w:val="0"/>
      <w:marBottom w:val="0"/>
      <w:divBdr>
        <w:top w:val="none" w:sz="0" w:space="0" w:color="auto"/>
        <w:left w:val="none" w:sz="0" w:space="0" w:color="auto"/>
        <w:bottom w:val="none" w:sz="0" w:space="0" w:color="auto"/>
        <w:right w:val="none" w:sz="0" w:space="0" w:color="auto"/>
      </w:divBdr>
    </w:div>
    <w:div w:id="1209610867">
      <w:bodyDiv w:val="1"/>
      <w:marLeft w:val="0"/>
      <w:marRight w:val="0"/>
      <w:marTop w:val="0"/>
      <w:marBottom w:val="0"/>
      <w:divBdr>
        <w:top w:val="none" w:sz="0" w:space="0" w:color="auto"/>
        <w:left w:val="none" w:sz="0" w:space="0" w:color="auto"/>
        <w:bottom w:val="none" w:sz="0" w:space="0" w:color="auto"/>
        <w:right w:val="none" w:sz="0" w:space="0" w:color="auto"/>
      </w:divBdr>
    </w:div>
    <w:div w:id="1210073077">
      <w:bodyDiv w:val="1"/>
      <w:marLeft w:val="0"/>
      <w:marRight w:val="0"/>
      <w:marTop w:val="0"/>
      <w:marBottom w:val="0"/>
      <w:divBdr>
        <w:top w:val="none" w:sz="0" w:space="0" w:color="auto"/>
        <w:left w:val="none" w:sz="0" w:space="0" w:color="auto"/>
        <w:bottom w:val="none" w:sz="0" w:space="0" w:color="auto"/>
        <w:right w:val="none" w:sz="0" w:space="0" w:color="auto"/>
      </w:divBdr>
    </w:div>
    <w:div w:id="1211725038">
      <w:bodyDiv w:val="1"/>
      <w:marLeft w:val="0"/>
      <w:marRight w:val="0"/>
      <w:marTop w:val="0"/>
      <w:marBottom w:val="0"/>
      <w:divBdr>
        <w:top w:val="none" w:sz="0" w:space="0" w:color="auto"/>
        <w:left w:val="none" w:sz="0" w:space="0" w:color="auto"/>
        <w:bottom w:val="none" w:sz="0" w:space="0" w:color="auto"/>
        <w:right w:val="none" w:sz="0" w:space="0" w:color="auto"/>
      </w:divBdr>
    </w:div>
    <w:div w:id="1213813284">
      <w:bodyDiv w:val="1"/>
      <w:marLeft w:val="0"/>
      <w:marRight w:val="0"/>
      <w:marTop w:val="0"/>
      <w:marBottom w:val="0"/>
      <w:divBdr>
        <w:top w:val="none" w:sz="0" w:space="0" w:color="auto"/>
        <w:left w:val="none" w:sz="0" w:space="0" w:color="auto"/>
        <w:bottom w:val="none" w:sz="0" w:space="0" w:color="auto"/>
        <w:right w:val="none" w:sz="0" w:space="0" w:color="auto"/>
      </w:divBdr>
    </w:div>
    <w:div w:id="1214849522">
      <w:bodyDiv w:val="1"/>
      <w:marLeft w:val="0"/>
      <w:marRight w:val="0"/>
      <w:marTop w:val="0"/>
      <w:marBottom w:val="0"/>
      <w:divBdr>
        <w:top w:val="none" w:sz="0" w:space="0" w:color="auto"/>
        <w:left w:val="none" w:sz="0" w:space="0" w:color="auto"/>
        <w:bottom w:val="none" w:sz="0" w:space="0" w:color="auto"/>
        <w:right w:val="none" w:sz="0" w:space="0" w:color="auto"/>
      </w:divBdr>
    </w:div>
    <w:div w:id="1215120539">
      <w:bodyDiv w:val="1"/>
      <w:marLeft w:val="0"/>
      <w:marRight w:val="0"/>
      <w:marTop w:val="0"/>
      <w:marBottom w:val="0"/>
      <w:divBdr>
        <w:top w:val="none" w:sz="0" w:space="0" w:color="auto"/>
        <w:left w:val="none" w:sz="0" w:space="0" w:color="auto"/>
        <w:bottom w:val="none" w:sz="0" w:space="0" w:color="auto"/>
        <w:right w:val="none" w:sz="0" w:space="0" w:color="auto"/>
      </w:divBdr>
    </w:div>
    <w:div w:id="1218127935">
      <w:bodyDiv w:val="1"/>
      <w:marLeft w:val="0"/>
      <w:marRight w:val="0"/>
      <w:marTop w:val="0"/>
      <w:marBottom w:val="0"/>
      <w:divBdr>
        <w:top w:val="none" w:sz="0" w:space="0" w:color="auto"/>
        <w:left w:val="none" w:sz="0" w:space="0" w:color="auto"/>
        <w:bottom w:val="none" w:sz="0" w:space="0" w:color="auto"/>
        <w:right w:val="none" w:sz="0" w:space="0" w:color="auto"/>
      </w:divBdr>
    </w:div>
    <w:div w:id="1218862592">
      <w:bodyDiv w:val="1"/>
      <w:marLeft w:val="0"/>
      <w:marRight w:val="0"/>
      <w:marTop w:val="0"/>
      <w:marBottom w:val="0"/>
      <w:divBdr>
        <w:top w:val="none" w:sz="0" w:space="0" w:color="auto"/>
        <w:left w:val="none" w:sz="0" w:space="0" w:color="auto"/>
        <w:bottom w:val="none" w:sz="0" w:space="0" w:color="auto"/>
        <w:right w:val="none" w:sz="0" w:space="0" w:color="auto"/>
      </w:divBdr>
    </w:div>
    <w:div w:id="1219322409">
      <w:bodyDiv w:val="1"/>
      <w:marLeft w:val="0"/>
      <w:marRight w:val="0"/>
      <w:marTop w:val="0"/>
      <w:marBottom w:val="0"/>
      <w:divBdr>
        <w:top w:val="none" w:sz="0" w:space="0" w:color="auto"/>
        <w:left w:val="none" w:sz="0" w:space="0" w:color="auto"/>
        <w:bottom w:val="none" w:sz="0" w:space="0" w:color="auto"/>
        <w:right w:val="none" w:sz="0" w:space="0" w:color="auto"/>
      </w:divBdr>
    </w:div>
    <w:div w:id="1223784433">
      <w:bodyDiv w:val="1"/>
      <w:marLeft w:val="0"/>
      <w:marRight w:val="0"/>
      <w:marTop w:val="0"/>
      <w:marBottom w:val="0"/>
      <w:divBdr>
        <w:top w:val="none" w:sz="0" w:space="0" w:color="auto"/>
        <w:left w:val="none" w:sz="0" w:space="0" w:color="auto"/>
        <w:bottom w:val="none" w:sz="0" w:space="0" w:color="auto"/>
        <w:right w:val="none" w:sz="0" w:space="0" w:color="auto"/>
      </w:divBdr>
    </w:div>
    <w:div w:id="1224636989">
      <w:bodyDiv w:val="1"/>
      <w:marLeft w:val="0"/>
      <w:marRight w:val="0"/>
      <w:marTop w:val="0"/>
      <w:marBottom w:val="0"/>
      <w:divBdr>
        <w:top w:val="none" w:sz="0" w:space="0" w:color="auto"/>
        <w:left w:val="none" w:sz="0" w:space="0" w:color="auto"/>
        <w:bottom w:val="none" w:sz="0" w:space="0" w:color="auto"/>
        <w:right w:val="none" w:sz="0" w:space="0" w:color="auto"/>
      </w:divBdr>
    </w:div>
    <w:div w:id="1225141171">
      <w:bodyDiv w:val="1"/>
      <w:marLeft w:val="0"/>
      <w:marRight w:val="0"/>
      <w:marTop w:val="0"/>
      <w:marBottom w:val="0"/>
      <w:divBdr>
        <w:top w:val="none" w:sz="0" w:space="0" w:color="auto"/>
        <w:left w:val="none" w:sz="0" w:space="0" w:color="auto"/>
        <w:bottom w:val="none" w:sz="0" w:space="0" w:color="auto"/>
        <w:right w:val="none" w:sz="0" w:space="0" w:color="auto"/>
      </w:divBdr>
    </w:div>
    <w:div w:id="1225797646">
      <w:bodyDiv w:val="1"/>
      <w:marLeft w:val="0"/>
      <w:marRight w:val="0"/>
      <w:marTop w:val="0"/>
      <w:marBottom w:val="0"/>
      <w:divBdr>
        <w:top w:val="none" w:sz="0" w:space="0" w:color="auto"/>
        <w:left w:val="none" w:sz="0" w:space="0" w:color="auto"/>
        <w:bottom w:val="none" w:sz="0" w:space="0" w:color="auto"/>
        <w:right w:val="none" w:sz="0" w:space="0" w:color="auto"/>
      </w:divBdr>
    </w:div>
    <w:div w:id="1227573363">
      <w:bodyDiv w:val="1"/>
      <w:marLeft w:val="0"/>
      <w:marRight w:val="0"/>
      <w:marTop w:val="0"/>
      <w:marBottom w:val="0"/>
      <w:divBdr>
        <w:top w:val="none" w:sz="0" w:space="0" w:color="auto"/>
        <w:left w:val="none" w:sz="0" w:space="0" w:color="auto"/>
        <w:bottom w:val="none" w:sz="0" w:space="0" w:color="auto"/>
        <w:right w:val="none" w:sz="0" w:space="0" w:color="auto"/>
      </w:divBdr>
    </w:div>
    <w:div w:id="1227765855">
      <w:bodyDiv w:val="1"/>
      <w:marLeft w:val="0"/>
      <w:marRight w:val="0"/>
      <w:marTop w:val="0"/>
      <w:marBottom w:val="0"/>
      <w:divBdr>
        <w:top w:val="none" w:sz="0" w:space="0" w:color="auto"/>
        <w:left w:val="none" w:sz="0" w:space="0" w:color="auto"/>
        <w:bottom w:val="none" w:sz="0" w:space="0" w:color="auto"/>
        <w:right w:val="none" w:sz="0" w:space="0" w:color="auto"/>
      </w:divBdr>
    </w:div>
    <w:div w:id="1228371378">
      <w:bodyDiv w:val="1"/>
      <w:marLeft w:val="0"/>
      <w:marRight w:val="0"/>
      <w:marTop w:val="0"/>
      <w:marBottom w:val="0"/>
      <w:divBdr>
        <w:top w:val="none" w:sz="0" w:space="0" w:color="auto"/>
        <w:left w:val="none" w:sz="0" w:space="0" w:color="auto"/>
        <w:bottom w:val="none" w:sz="0" w:space="0" w:color="auto"/>
        <w:right w:val="none" w:sz="0" w:space="0" w:color="auto"/>
      </w:divBdr>
    </w:div>
    <w:div w:id="1230074389">
      <w:bodyDiv w:val="1"/>
      <w:marLeft w:val="0"/>
      <w:marRight w:val="0"/>
      <w:marTop w:val="0"/>
      <w:marBottom w:val="0"/>
      <w:divBdr>
        <w:top w:val="none" w:sz="0" w:space="0" w:color="auto"/>
        <w:left w:val="none" w:sz="0" w:space="0" w:color="auto"/>
        <w:bottom w:val="none" w:sz="0" w:space="0" w:color="auto"/>
        <w:right w:val="none" w:sz="0" w:space="0" w:color="auto"/>
      </w:divBdr>
    </w:div>
    <w:div w:id="1231428699">
      <w:bodyDiv w:val="1"/>
      <w:marLeft w:val="0"/>
      <w:marRight w:val="0"/>
      <w:marTop w:val="0"/>
      <w:marBottom w:val="0"/>
      <w:divBdr>
        <w:top w:val="none" w:sz="0" w:space="0" w:color="auto"/>
        <w:left w:val="none" w:sz="0" w:space="0" w:color="auto"/>
        <w:bottom w:val="none" w:sz="0" w:space="0" w:color="auto"/>
        <w:right w:val="none" w:sz="0" w:space="0" w:color="auto"/>
      </w:divBdr>
    </w:div>
    <w:div w:id="1231504689">
      <w:bodyDiv w:val="1"/>
      <w:marLeft w:val="0"/>
      <w:marRight w:val="0"/>
      <w:marTop w:val="0"/>
      <w:marBottom w:val="0"/>
      <w:divBdr>
        <w:top w:val="none" w:sz="0" w:space="0" w:color="auto"/>
        <w:left w:val="none" w:sz="0" w:space="0" w:color="auto"/>
        <w:bottom w:val="none" w:sz="0" w:space="0" w:color="auto"/>
        <w:right w:val="none" w:sz="0" w:space="0" w:color="auto"/>
      </w:divBdr>
    </w:div>
    <w:div w:id="1233782899">
      <w:bodyDiv w:val="1"/>
      <w:marLeft w:val="0"/>
      <w:marRight w:val="0"/>
      <w:marTop w:val="0"/>
      <w:marBottom w:val="0"/>
      <w:divBdr>
        <w:top w:val="none" w:sz="0" w:space="0" w:color="auto"/>
        <w:left w:val="none" w:sz="0" w:space="0" w:color="auto"/>
        <w:bottom w:val="none" w:sz="0" w:space="0" w:color="auto"/>
        <w:right w:val="none" w:sz="0" w:space="0" w:color="auto"/>
      </w:divBdr>
    </w:div>
    <w:div w:id="1234200337">
      <w:bodyDiv w:val="1"/>
      <w:marLeft w:val="0"/>
      <w:marRight w:val="0"/>
      <w:marTop w:val="0"/>
      <w:marBottom w:val="0"/>
      <w:divBdr>
        <w:top w:val="none" w:sz="0" w:space="0" w:color="auto"/>
        <w:left w:val="none" w:sz="0" w:space="0" w:color="auto"/>
        <w:bottom w:val="none" w:sz="0" w:space="0" w:color="auto"/>
        <w:right w:val="none" w:sz="0" w:space="0" w:color="auto"/>
      </w:divBdr>
    </w:div>
    <w:div w:id="1236430896">
      <w:bodyDiv w:val="1"/>
      <w:marLeft w:val="0"/>
      <w:marRight w:val="0"/>
      <w:marTop w:val="0"/>
      <w:marBottom w:val="0"/>
      <w:divBdr>
        <w:top w:val="none" w:sz="0" w:space="0" w:color="auto"/>
        <w:left w:val="none" w:sz="0" w:space="0" w:color="auto"/>
        <w:bottom w:val="none" w:sz="0" w:space="0" w:color="auto"/>
        <w:right w:val="none" w:sz="0" w:space="0" w:color="auto"/>
      </w:divBdr>
    </w:div>
    <w:div w:id="1239830623">
      <w:bodyDiv w:val="1"/>
      <w:marLeft w:val="0"/>
      <w:marRight w:val="0"/>
      <w:marTop w:val="0"/>
      <w:marBottom w:val="0"/>
      <w:divBdr>
        <w:top w:val="none" w:sz="0" w:space="0" w:color="auto"/>
        <w:left w:val="none" w:sz="0" w:space="0" w:color="auto"/>
        <w:bottom w:val="none" w:sz="0" w:space="0" w:color="auto"/>
        <w:right w:val="none" w:sz="0" w:space="0" w:color="auto"/>
      </w:divBdr>
    </w:div>
    <w:div w:id="1240823729">
      <w:bodyDiv w:val="1"/>
      <w:marLeft w:val="0"/>
      <w:marRight w:val="0"/>
      <w:marTop w:val="0"/>
      <w:marBottom w:val="0"/>
      <w:divBdr>
        <w:top w:val="none" w:sz="0" w:space="0" w:color="auto"/>
        <w:left w:val="none" w:sz="0" w:space="0" w:color="auto"/>
        <w:bottom w:val="none" w:sz="0" w:space="0" w:color="auto"/>
        <w:right w:val="none" w:sz="0" w:space="0" w:color="auto"/>
      </w:divBdr>
    </w:div>
    <w:div w:id="1243636695">
      <w:bodyDiv w:val="1"/>
      <w:marLeft w:val="0"/>
      <w:marRight w:val="0"/>
      <w:marTop w:val="0"/>
      <w:marBottom w:val="0"/>
      <w:divBdr>
        <w:top w:val="none" w:sz="0" w:space="0" w:color="auto"/>
        <w:left w:val="none" w:sz="0" w:space="0" w:color="auto"/>
        <w:bottom w:val="none" w:sz="0" w:space="0" w:color="auto"/>
        <w:right w:val="none" w:sz="0" w:space="0" w:color="auto"/>
      </w:divBdr>
    </w:div>
    <w:div w:id="1243950963">
      <w:bodyDiv w:val="1"/>
      <w:marLeft w:val="0"/>
      <w:marRight w:val="0"/>
      <w:marTop w:val="0"/>
      <w:marBottom w:val="0"/>
      <w:divBdr>
        <w:top w:val="none" w:sz="0" w:space="0" w:color="auto"/>
        <w:left w:val="none" w:sz="0" w:space="0" w:color="auto"/>
        <w:bottom w:val="none" w:sz="0" w:space="0" w:color="auto"/>
        <w:right w:val="none" w:sz="0" w:space="0" w:color="auto"/>
      </w:divBdr>
    </w:div>
    <w:div w:id="1243952300">
      <w:bodyDiv w:val="1"/>
      <w:marLeft w:val="0"/>
      <w:marRight w:val="0"/>
      <w:marTop w:val="0"/>
      <w:marBottom w:val="0"/>
      <w:divBdr>
        <w:top w:val="none" w:sz="0" w:space="0" w:color="auto"/>
        <w:left w:val="none" w:sz="0" w:space="0" w:color="auto"/>
        <w:bottom w:val="none" w:sz="0" w:space="0" w:color="auto"/>
        <w:right w:val="none" w:sz="0" w:space="0" w:color="auto"/>
      </w:divBdr>
    </w:div>
    <w:div w:id="1244294461">
      <w:bodyDiv w:val="1"/>
      <w:marLeft w:val="0"/>
      <w:marRight w:val="0"/>
      <w:marTop w:val="0"/>
      <w:marBottom w:val="0"/>
      <w:divBdr>
        <w:top w:val="none" w:sz="0" w:space="0" w:color="auto"/>
        <w:left w:val="none" w:sz="0" w:space="0" w:color="auto"/>
        <w:bottom w:val="none" w:sz="0" w:space="0" w:color="auto"/>
        <w:right w:val="none" w:sz="0" w:space="0" w:color="auto"/>
      </w:divBdr>
    </w:div>
    <w:div w:id="1246648986">
      <w:bodyDiv w:val="1"/>
      <w:marLeft w:val="0"/>
      <w:marRight w:val="0"/>
      <w:marTop w:val="0"/>
      <w:marBottom w:val="0"/>
      <w:divBdr>
        <w:top w:val="none" w:sz="0" w:space="0" w:color="auto"/>
        <w:left w:val="none" w:sz="0" w:space="0" w:color="auto"/>
        <w:bottom w:val="none" w:sz="0" w:space="0" w:color="auto"/>
        <w:right w:val="none" w:sz="0" w:space="0" w:color="auto"/>
      </w:divBdr>
    </w:div>
    <w:div w:id="1246691773">
      <w:bodyDiv w:val="1"/>
      <w:marLeft w:val="0"/>
      <w:marRight w:val="0"/>
      <w:marTop w:val="0"/>
      <w:marBottom w:val="0"/>
      <w:divBdr>
        <w:top w:val="none" w:sz="0" w:space="0" w:color="auto"/>
        <w:left w:val="none" w:sz="0" w:space="0" w:color="auto"/>
        <w:bottom w:val="none" w:sz="0" w:space="0" w:color="auto"/>
        <w:right w:val="none" w:sz="0" w:space="0" w:color="auto"/>
      </w:divBdr>
    </w:div>
    <w:div w:id="1247110586">
      <w:bodyDiv w:val="1"/>
      <w:marLeft w:val="0"/>
      <w:marRight w:val="0"/>
      <w:marTop w:val="0"/>
      <w:marBottom w:val="0"/>
      <w:divBdr>
        <w:top w:val="none" w:sz="0" w:space="0" w:color="auto"/>
        <w:left w:val="none" w:sz="0" w:space="0" w:color="auto"/>
        <w:bottom w:val="none" w:sz="0" w:space="0" w:color="auto"/>
        <w:right w:val="none" w:sz="0" w:space="0" w:color="auto"/>
      </w:divBdr>
    </w:div>
    <w:div w:id="1247619215">
      <w:bodyDiv w:val="1"/>
      <w:marLeft w:val="0"/>
      <w:marRight w:val="0"/>
      <w:marTop w:val="0"/>
      <w:marBottom w:val="0"/>
      <w:divBdr>
        <w:top w:val="none" w:sz="0" w:space="0" w:color="auto"/>
        <w:left w:val="none" w:sz="0" w:space="0" w:color="auto"/>
        <w:bottom w:val="none" w:sz="0" w:space="0" w:color="auto"/>
        <w:right w:val="none" w:sz="0" w:space="0" w:color="auto"/>
      </w:divBdr>
    </w:div>
    <w:div w:id="1248030827">
      <w:bodyDiv w:val="1"/>
      <w:marLeft w:val="0"/>
      <w:marRight w:val="0"/>
      <w:marTop w:val="0"/>
      <w:marBottom w:val="0"/>
      <w:divBdr>
        <w:top w:val="none" w:sz="0" w:space="0" w:color="auto"/>
        <w:left w:val="none" w:sz="0" w:space="0" w:color="auto"/>
        <w:bottom w:val="none" w:sz="0" w:space="0" w:color="auto"/>
        <w:right w:val="none" w:sz="0" w:space="0" w:color="auto"/>
      </w:divBdr>
    </w:div>
    <w:div w:id="1250580557">
      <w:bodyDiv w:val="1"/>
      <w:marLeft w:val="0"/>
      <w:marRight w:val="0"/>
      <w:marTop w:val="0"/>
      <w:marBottom w:val="0"/>
      <w:divBdr>
        <w:top w:val="none" w:sz="0" w:space="0" w:color="auto"/>
        <w:left w:val="none" w:sz="0" w:space="0" w:color="auto"/>
        <w:bottom w:val="none" w:sz="0" w:space="0" w:color="auto"/>
        <w:right w:val="none" w:sz="0" w:space="0" w:color="auto"/>
      </w:divBdr>
    </w:div>
    <w:div w:id="1253120886">
      <w:bodyDiv w:val="1"/>
      <w:marLeft w:val="0"/>
      <w:marRight w:val="0"/>
      <w:marTop w:val="0"/>
      <w:marBottom w:val="0"/>
      <w:divBdr>
        <w:top w:val="none" w:sz="0" w:space="0" w:color="auto"/>
        <w:left w:val="none" w:sz="0" w:space="0" w:color="auto"/>
        <w:bottom w:val="none" w:sz="0" w:space="0" w:color="auto"/>
        <w:right w:val="none" w:sz="0" w:space="0" w:color="auto"/>
      </w:divBdr>
    </w:div>
    <w:div w:id="1254431715">
      <w:bodyDiv w:val="1"/>
      <w:marLeft w:val="0"/>
      <w:marRight w:val="0"/>
      <w:marTop w:val="0"/>
      <w:marBottom w:val="0"/>
      <w:divBdr>
        <w:top w:val="none" w:sz="0" w:space="0" w:color="auto"/>
        <w:left w:val="none" w:sz="0" w:space="0" w:color="auto"/>
        <w:bottom w:val="none" w:sz="0" w:space="0" w:color="auto"/>
        <w:right w:val="none" w:sz="0" w:space="0" w:color="auto"/>
      </w:divBdr>
    </w:div>
    <w:div w:id="1256398727">
      <w:bodyDiv w:val="1"/>
      <w:marLeft w:val="0"/>
      <w:marRight w:val="0"/>
      <w:marTop w:val="0"/>
      <w:marBottom w:val="0"/>
      <w:divBdr>
        <w:top w:val="none" w:sz="0" w:space="0" w:color="auto"/>
        <w:left w:val="none" w:sz="0" w:space="0" w:color="auto"/>
        <w:bottom w:val="none" w:sz="0" w:space="0" w:color="auto"/>
        <w:right w:val="none" w:sz="0" w:space="0" w:color="auto"/>
      </w:divBdr>
    </w:div>
    <w:div w:id="1257206968">
      <w:bodyDiv w:val="1"/>
      <w:marLeft w:val="0"/>
      <w:marRight w:val="0"/>
      <w:marTop w:val="0"/>
      <w:marBottom w:val="0"/>
      <w:divBdr>
        <w:top w:val="none" w:sz="0" w:space="0" w:color="auto"/>
        <w:left w:val="none" w:sz="0" w:space="0" w:color="auto"/>
        <w:bottom w:val="none" w:sz="0" w:space="0" w:color="auto"/>
        <w:right w:val="none" w:sz="0" w:space="0" w:color="auto"/>
      </w:divBdr>
    </w:div>
    <w:div w:id="1257596398">
      <w:bodyDiv w:val="1"/>
      <w:marLeft w:val="0"/>
      <w:marRight w:val="0"/>
      <w:marTop w:val="0"/>
      <w:marBottom w:val="0"/>
      <w:divBdr>
        <w:top w:val="none" w:sz="0" w:space="0" w:color="auto"/>
        <w:left w:val="none" w:sz="0" w:space="0" w:color="auto"/>
        <w:bottom w:val="none" w:sz="0" w:space="0" w:color="auto"/>
        <w:right w:val="none" w:sz="0" w:space="0" w:color="auto"/>
      </w:divBdr>
    </w:div>
    <w:div w:id="1257977150">
      <w:bodyDiv w:val="1"/>
      <w:marLeft w:val="0"/>
      <w:marRight w:val="0"/>
      <w:marTop w:val="0"/>
      <w:marBottom w:val="0"/>
      <w:divBdr>
        <w:top w:val="none" w:sz="0" w:space="0" w:color="auto"/>
        <w:left w:val="none" w:sz="0" w:space="0" w:color="auto"/>
        <w:bottom w:val="none" w:sz="0" w:space="0" w:color="auto"/>
        <w:right w:val="none" w:sz="0" w:space="0" w:color="auto"/>
      </w:divBdr>
    </w:div>
    <w:div w:id="1260798910">
      <w:bodyDiv w:val="1"/>
      <w:marLeft w:val="0"/>
      <w:marRight w:val="0"/>
      <w:marTop w:val="0"/>
      <w:marBottom w:val="0"/>
      <w:divBdr>
        <w:top w:val="none" w:sz="0" w:space="0" w:color="auto"/>
        <w:left w:val="none" w:sz="0" w:space="0" w:color="auto"/>
        <w:bottom w:val="none" w:sz="0" w:space="0" w:color="auto"/>
        <w:right w:val="none" w:sz="0" w:space="0" w:color="auto"/>
      </w:divBdr>
    </w:div>
    <w:div w:id="1262226742">
      <w:bodyDiv w:val="1"/>
      <w:marLeft w:val="0"/>
      <w:marRight w:val="0"/>
      <w:marTop w:val="0"/>
      <w:marBottom w:val="0"/>
      <w:divBdr>
        <w:top w:val="none" w:sz="0" w:space="0" w:color="auto"/>
        <w:left w:val="none" w:sz="0" w:space="0" w:color="auto"/>
        <w:bottom w:val="none" w:sz="0" w:space="0" w:color="auto"/>
        <w:right w:val="none" w:sz="0" w:space="0" w:color="auto"/>
      </w:divBdr>
    </w:div>
    <w:div w:id="1263105834">
      <w:bodyDiv w:val="1"/>
      <w:marLeft w:val="0"/>
      <w:marRight w:val="0"/>
      <w:marTop w:val="0"/>
      <w:marBottom w:val="0"/>
      <w:divBdr>
        <w:top w:val="none" w:sz="0" w:space="0" w:color="auto"/>
        <w:left w:val="none" w:sz="0" w:space="0" w:color="auto"/>
        <w:bottom w:val="none" w:sz="0" w:space="0" w:color="auto"/>
        <w:right w:val="none" w:sz="0" w:space="0" w:color="auto"/>
      </w:divBdr>
    </w:div>
    <w:div w:id="1267806800">
      <w:bodyDiv w:val="1"/>
      <w:marLeft w:val="0"/>
      <w:marRight w:val="0"/>
      <w:marTop w:val="0"/>
      <w:marBottom w:val="0"/>
      <w:divBdr>
        <w:top w:val="none" w:sz="0" w:space="0" w:color="auto"/>
        <w:left w:val="none" w:sz="0" w:space="0" w:color="auto"/>
        <w:bottom w:val="none" w:sz="0" w:space="0" w:color="auto"/>
        <w:right w:val="none" w:sz="0" w:space="0" w:color="auto"/>
      </w:divBdr>
    </w:div>
    <w:div w:id="1269892744">
      <w:bodyDiv w:val="1"/>
      <w:marLeft w:val="0"/>
      <w:marRight w:val="0"/>
      <w:marTop w:val="0"/>
      <w:marBottom w:val="0"/>
      <w:divBdr>
        <w:top w:val="none" w:sz="0" w:space="0" w:color="auto"/>
        <w:left w:val="none" w:sz="0" w:space="0" w:color="auto"/>
        <w:bottom w:val="none" w:sz="0" w:space="0" w:color="auto"/>
        <w:right w:val="none" w:sz="0" w:space="0" w:color="auto"/>
      </w:divBdr>
    </w:div>
    <w:div w:id="1271739417">
      <w:bodyDiv w:val="1"/>
      <w:marLeft w:val="0"/>
      <w:marRight w:val="0"/>
      <w:marTop w:val="0"/>
      <w:marBottom w:val="0"/>
      <w:divBdr>
        <w:top w:val="none" w:sz="0" w:space="0" w:color="auto"/>
        <w:left w:val="none" w:sz="0" w:space="0" w:color="auto"/>
        <w:bottom w:val="none" w:sz="0" w:space="0" w:color="auto"/>
        <w:right w:val="none" w:sz="0" w:space="0" w:color="auto"/>
      </w:divBdr>
    </w:div>
    <w:div w:id="1273901636">
      <w:bodyDiv w:val="1"/>
      <w:marLeft w:val="0"/>
      <w:marRight w:val="0"/>
      <w:marTop w:val="0"/>
      <w:marBottom w:val="0"/>
      <w:divBdr>
        <w:top w:val="none" w:sz="0" w:space="0" w:color="auto"/>
        <w:left w:val="none" w:sz="0" w:space="0" w:color="auto"/>
        <w:bottom w:val="none" w:sz="0" w:space="0" w:color="auto"/>
        <w:right w:val="none" w:sz="0" w:space="0" w:color="auto"/>
      </w:divBdr>
    </w:div>
    <w:div w:id="1274290218">
      <w:bodyDiv w:val="1"/>
      <w:marLeft w:val="0"/>
      <w:marRight w:val="0"/>
      <w:marTop w:val="0"/>
      <w:marBottom w:val="0"/>
      <w:divBdr>
        <w:top w:val="none" w:sz="0" w:space="0" w:color="auto"/>
        <w:left w:val="none" w:sz="0" w:space="0" w:color="auto"/>
        <w:bottom w:val="none" w:sz="0" w:space="0" w:color="auto"/>
        <w:right w:val="none" w:sz="0" w:space="0" w:color="auto"/>
      </w:divBdr>
    </w:div>
    <w:div w:id="1276641498">
      <w:bodyDiv w:val="1"/>
      <w:marLeft w:val="0"/>
      <w:marRight w:val="0"/>
      <w:marTop w:val="0"/>
      <w:marBottom w:val="0"/>
      <w:divBdr>
        <w:top w:val="none" w:sz="0" w:space="0" w:color="auto"/>
        <w:left w:val="none" w:sz="0" w:space="0" w:color="auto"/>
        <w:bottom w:val="none" w:sz="0" w:space="0" w:color="auto"/>
        <w:right w:val="none" w:sz="0" w:space="0" w:color="auto"/>
      </w:divBdr>
    </w:div>
    <w:div w:id="1279339551">
      <w:bodyDiv w:val="1"/>
      <w:marLeft w:val="0"/>
      <w:marRight w:val="0"/>
      <w:marTop w:val="0"/>
      <w:marBottom w:val="0"/>
      <w:divBdr>
        <w:top w:val="none" w:sz="0" w:space="0" w:color="auto"/>
        <w:left w:val="none" w:sz="0" w:space="0" w:color="auto"/>
        <w:bottom w:val="none" w:sz="0" w:space="0" w:color="auto"/>
        <w:right w:val="none" w:sz="0" w:space="0" w:color="auto"/>
      </w:divBdr>
    </w:div>
    <w:div w:id="1279877546">
      <w:bodyDiv w:val="1"/>
      <w:marLeft w:val="0"/>
      <w:marRight w:val="0"/>
      <w:marTop w:val="0"/>
      <w:marBottom w:val="0"/>
      <w:divBdr>
        <w:top w:val="none" w:sz="0" w:space="0" w:color="auto"/>
        <w:left w:val="none" w:sz="0" w:space="0" w:color="auto"/>
        <w:bottom w:val="none" w:sz="0" w:space="0" w:color="auto"/>
        <w:right w:val="none" w:sz="0" w:space="0" w:color="auto"/>
      </w:divBdr>
    </w:div>
    <w:div w:id="1280378169">
      <w:bodyDiv w:val="1"/>
      <w:marLeft w:val="0"/>
      <w:marRight w:val="0"/>
      <w:marTop w:val="0"/>
      <w:marBottom w:val="0"/>
      <w:divBdr>
        <w:top w:val="none" w:sz="0" w:space="0" w:color="auto"/>
        <w:left w:val="none" w:sz="0" w:space="0" w:color="auto"/>
        <w:bottom w:val="none" w:sz="0" w:space="0" w:color="auto"/>
        <w:right w:val="none" w:sz="0" w:space="0" w:color="auto"/>
      </w:divBdr>
    </w:div>
    <w:div w:id="1281913900">
      <w:bodyDiv w:val="1"/>
      <w:marLeft w:val="0"/>
      <w:marRight w:val="0"/>
      <w:marTop w:val="0"/>
      <w:marBottom w:val="0"/>
      <w:divBdr>
        <w:top w:val="none" w:sz="0" w:space="0" w:color="auto"/>
        <w:left w:val="none" w:sz="0" w:space="0" w:color="auto"/>
        <w:bottom w:val="none" w:sz="0" w:space="0" w:color="auto"/>
        <w:right w:val="none" w:sz="0" w:space="0" w:color="auto"/>
      </w:divBdr>
    </w:div>
    <w:div w:id="1283539996">
      <w:bodyDiv w:val="1"/>
      <w:marLeft w:val="0"/>
      <w:marRight w:val="0"/>
      <w:marTop w:val="0"/>
      <w:marBottom w:val="0"/>
      <w:divBdr>
        <w:top w:val="none" w:sz="0" w:space="0" w:color="auto"/>
        <w:left w:val="none" w:sz="0" w:space="0" w:color="auto"/>
        <w:bottom w:val="none" w:sz="0" w:space="0" w:color="auto"/>
        <w:right w:val="none" w:sz="0" w:space="0" w:color="auto"/>
      </w:divBdr>
    </w:div>
    <w:div w:id="1284313106">
      <w:bodyDiv w:val="1"/>
      <w:marLeft w:val="0"/>
      <w:marRight w:val="0"/>
      <w:marTop w:val="0"/>
      <w:marBottom w:val="0"/>
      <w:divBdr>
        <w:top w:val="none" w:sz="0" w:space="0" w:color="auto"/>
        <w:left w:val="none" w:sz="0" w:space="0" w:color="auto"/>
        <w:bottom w:val="none" w:sz="0" w:space="0" w:color="auto"/>
        <w:right w:val="none" w:sz="0" w:space="0" w:color="auto"/>
      </w:divBdr>
    </w:div>
    <w:div w:id="1285233810">
      <w:bodyDiv w:val="1"/>
      <w:marLeft w:val="0"/>
      <w:marRight w:val="0"/>
      <w:marTop w:val="0"/>
      <w:marBottom w:val="0"/>
      <w:divBdr>
        <w:top w:val="none" w:sz="0" w:space="0" w:color="auto"/>
        <w:left w:val="none" w:sz="0" w:space="0" w:color="auto"/>
        <w:bottom w:val="none" w:sz="0" w:space="0" w:color="auto"/>
        <w:right w:val="none" w:sz="0" w:space="0" w:color="auto"/>
      </w:divBdr>
    </w:div>
    <w:div w:id="1285501867">
      <w:bodyDiv w:val="1"/>
      <w:marLeft w:val="0"/>
      <w:marRight w:val="0"/>
      <w:marTop w:val="0"/>
      <w:marBottom w:val="0"/>
      <w:divBdr>
        <w:top w:val="none" w:sz="0" w:space="0" w:color="auto"/>
        <w:left w:val="none" w:sz="0" w:space="0" w:color="auto"/>
        <w:bottom w:val="none" w:sz="0" w:space="0" w:color="auto"/>
        <w:right w:val="none" w:sz="0" w:space="0" w:color="auto"/>
      </w:divBdr>
    </w:div>
    <w:div w:id="1288049125">
      <w:bodyDiv w:val="1"/>
      <w:marLeft w:val="0"/>
      <w:marRight w:val="0"/>
      <w:marTop w:val="0"/>
      <w:marBottom w:val="0"/>
      <w:divBdr>
        <w:top w:val="none" w:sz="0" w:space="0" w:color="auto"/>
        <w:left w:val="none" w:sz="0" w:space="0" w:color="auto"/>
        <w:bottom w:val="none" w:sz="0" w:space="0" w:color="auto"/>
        <w:right w:val="none" w:sz="0" w:space="0" w:color="auto"/>
      </w:divBdr>
    </w:div>
    <w:div w:id="1288313197">
      <w:bodyDiv w:val="1"/>
      <w:marLeft w:val="0"/>
      <w:marRight w:val="0"/>
      <w:marTop w:val="0"/>
      <w:marBottom w:val="0"/>
      <w:divBdr>
        <w:top w:val="none" w:sz="0" w:space="0" w:color="auto"/>
        <w:left w:val="none" w:sz="0" w:space="0" w:color="auto"/>
        <w:bottom w:val="none" w:sz="0" w:space="0" w:color="auto"/>
        <w:right w:val="none" w:sz="0" w:space="0" w:color="auto"/>
      </w:divBdr>
    </w:div>
    <w:div w:id="1288513339">
      <w:bodyDiv w:val="1"/>
      <w:marLeft w:val="0"/>
      <w:marRight w:val="0"/>
      <w:marTop w:val="0"/>
      <w:marBottom w:val="0"/>
      <w:divBdr>
        <w:top w:val="none" w:sz="0" w:space="0" w:color="auto"/>
        <w:left w:val="none" w:sz="0" w:space="0" w:color="auto"/>
        <w:bottom w:val="none" w:sz="0" w:space="0" w:color="auto"/>
        <w:right w:val="none" w:sz="0" w:space="0" w:color="auto"/>
      </w:divBdr>
    </w:div>
    <w:div w:id="1292906562">
      <w:bodyDiv w:val="1"/>
      <w:marLeft w:val="0"/>
      <w:marRight w:val="0"/>
      <w:marTop w:val="0"/>
      <w:marBottom w:val="0"/>
      <w:divBdr>
        <w:top w:val="none" w:sz="0" w:space="0" w:color="auto"/>
        <w:left w:val="none" w:sz="0" w:space="0" w:color="auto"/>
        <w:bottom w:val="none" w:sz="0" w:space="0" w:color="auto"/>
        <w:right w:val="none" w:sz="0" w:space="0" w:color="auto"/>
      </w:divBdr>
    </w:div>
    <w:div w:id="1294946187">
      <w:bodyDiv w:val="1"/>
      <w:marLeft w:val="0"/>
      <w:marRight w:val="0"/>
      <w:marTop w:val="0"/>
      <w:marBottom w:val="0"/>
      <w:divBdr>
        <w:top w:val="none" w:sz="0" w:space="0" w:color="auto"/>
        <w:left w:val="none" w:sz="0" w:space="0" w:color="auto"/>
        <w:bottom w:val="none" w:sz="0" w:space="0" w:color="auto"/>
        <w:right w:val="none" w:sz="0" w:space="0" w:color="auto"/>
      </w:divBdr>
    </w:div>
    <w:div w:id="1296183185">
      <w:bodyDiv w:val="1"/>
      <w:marLeft w:val="0"/>
      <w:marRight w:val="0"/>
      <w:marTop w:val="0"/>
      <w:marBottom w:val="0"/>
      <w:divBdr>
        <w:top w:val="none" w:sz="0" w:space="0" w:color="auto"/>
        <w:left w:val="none" w:sz="0" w:space="0" w:color="auto"/>
        <w:bottom w:val="none" w:sz="0" w:space="0" w:color="auto"/>
        <w:right w:val="none" w:sz="0" w:space="0" w:color="auto"/>
      </w:divBdr>
    </w:div>
    <w:div w:id="1297101486">
      <w:bodyDiv w:val="1"/>
      <w:marLeft w:val="0"/>
      <w:marRight w:val="0"/>
      <w:marTop w:val="0"/>
      <w:marBottom w:val="0"/>
      <w:divBdr>
        <w:top w:val="none" w:sz="0" w:space="0" w:color="auto"/>
        <w:left w:val="none" w:sz="0" w:space="0" w:color="auto"/>
        <w:bottom w:val="none" w:sz="0" w:space="0" w:color="auto"/>
        <w:right w:val="none" w:sz="0" w:space="0" w:color="auto"/>
      </w:divBdr>
    </w:div>
    <w:div w:id="1298225246">
      <w:bodyDiv w:val="1"/>
      <w:marLeft w:val="0"/>
      <w:marRight w:val="0"/>
      <w:marTop w:val="0"/>
      <w:marBottom w:val="0"/>
      <w:divBdr>
        <w:top w:val="none" w:sz="0" w:space="0" w:color="auto"/>
        <w:left w:val="none" w:sz="0" w:space="0" w:color="auto"/>
        <w:bottom w:val="none" w:sz="0" w:space="0" w:color="auto"/>
        <w:right w:val="none" w:sz="0" w:space="0" w:color="auto"/>
      </w:divBdr>
    </w:div>
    <w:div w:id="1299144170">
      <w:bodyDiv w:val="1"/>
      <w:marLeft w:val="0"/>
      <w:marRight w:val="0"/>
      <w:marTop w:val="0"/>
      <w:marBottom w:val="0"/>
      <w:divBdr>
        <w:top w:val="none" w:sz="0" w:space="0" w:color="auto"/>
        <w:left w:val="none" w:sz="0" w:space="0" w:color="auto"/>
        <w:bottom w:val="none" w:sz="0" w:space="0" w:color="auto"/>
        <w:right w:val="none" w:sz="0" w:space="0" w:color="auto"/>
      </w:divBdr>
    </w:div>
    <w:div w:id="1299146490">
      <w:bodyDiv w:val="1"/>
      <w:marLeft w:val="0"/>
      <w:marRight w:val="0"/>
      <w:marTop w:val="0"/>
      <w:marBottom w:val="0"/>
      <w:divBdr>
        <w:top w:val="none" w:sz="0" w:space="0" w:color="auto"/>
        <w:left w:val="none" w:sz="0" w:space="0" w:color="auto"/>
        <w:bottom w:val="none" w:sz="0" w:space="0" w:color="auto"/>
        <w:right w:val="none" w:sz="0" w:space="0" w:color="auto"/>
      </w:divBdr>
    </w:div>
    <w:div w:id="1301226690">
      <w:bodyDiv w:val="1"/>
      <w:marLeft w:val="0"/>
      <w:marRight w:val="0"/>
      <w:marTop w:val="0"/>
      <w:marBottom w:val="0"/>
      <w:divBdr>
        <w:top w:val="none" w:sz="0" w:space="0" w:color="auto"/>
        <w:left w:val="none" w:sz="0" w:space="0" w:color="auto"/>
        <w:bottom w:val="none" w:sz="0" w:space="0" w:color="auto"/>
        <w:right w:val="none" w:sz="0" w:space="0" w:color="auto"/>
      </w:divBdr>
    </w:div>
    <w:div w:id="1303542190">
      <w:bodyDiv w:val="1"/>
      <w:marLeft w:val="0"/>
      <w:marRight w:val="0"/>
      <w:marTop w:val="0"/>
      <w:marBottom w:val="0"/>
      <w:divBdr>
        <w:top w:val="none" w:sz="0" w:space="0" w:color="auto"/>
        <w:left w:val="none" w:sz="0" w:space="0" w:color="auto"/>
        <w:bottom w:val="none" w:sz="0" w:space="0" w:color="auto"/>
        <w:right w:val="none" w:sz="0" w:space="0" w:color="auto"/>
      </w:divBdr>
    </w:div>
    <w:div w:id="1303972149">
      <w:bodyDiv w:val="1"/>
      <w:marLeft w:val="0"/>
      <w:marRight w:val="0"/>
      <w:marTop w:val="0"/>
      <w:marBottom w:val="0"/>
      <w:divBdr>
        <w:top w:val="none" w:sz="0" w:space="0" w:color="auto"/>
        <w:left w:val="none" w:sz="0" w:space="0" w:color="auto"/>
        <w:bottom w:val="none" w:sz="0" w:space="0" w:color="auto"/>
        <w:right w:val="none" w:sz="0" w:space="0" w:color="auto"/>
      </w:divBdr>
    </w:div>
    <w:div w:id="1305429211">
      <w:bodyDiv w:val="1"/>
      <w:marLeft w:val="0"/>
      <w:marRight w:val="0"/>
      <w:marTop w:val="0"/>
      <w:marBottom w:val="0"/>
      <w:divBdr>
        <w:top w:val="none" w:sz="0" w:space="0" w:color="auto"/>
        <w:left w:val="none" w:sz="0" w:space="0" w:color="auto"/>
        <w:bottom w:val="none" w:sz="0" w:space="0" w:color="auto"/>
        <w:right w:val="none" w:sz="0" w:space="0" w:color="auto"/>
      </w:divBdr>
    </w:div>
    <w:div w:id="1305503042">
      <w:bodyDiv w:val="1"/>
      <w:marLeft w:val="0"/>
      <w:marRight w:val="0"/>
      <w:marTop w:val="0"/>
      <w:marBottom w:val="0"/>
      <w:divBdr>
        <w:top w:val="none" w:sz="0" w:space="0" w:color="auto"/>
        <w:left w:val="none" w:sz="0" w:space="0" w:color="auto"/>
        <w:bottom w:val="none" w:sz="0" w:space="0" w:color="auto"/>
        <w:right w:val="none" w:sz="0" w:space="0" w:color="auto"/>
      </w:divBdr>
    </w:div>
    <w:div w:id="1310476522">
      <w:bodyDiv w:val="1"/>
      <w:marLeft w:val="0"/>
      <w:marRight w:val="0"/>
      <w:marTop w:val="0"/>
      <w:marBottom w:val="0"/>
      <w:divBdr>
        <w:top w:val="none" w:sz="0" w:space="0" w:color="auto"/>
        <w:left w:val="none" w:sz="0" w:space="0" w:color="auto"/>
        <w:bottom w:val="none" w:sz="0" w:space="0" w:color="auto"/>
        <w:right w:val="none" w:sz="0" w:space="0" w:color="auto"/>
      </w:divBdr>
    </w:div>
    <w:div w:id="1310598616">
      <w:bodyDiv w:val="1"/>
      <w:marLeft w:val="0"/>
      <w:marRight w:val="0"/>
      <w:marTop w:val="0"/>
      <w:marBottom w:val="0"/>
      <w:divBdr>
        <w:top w:val="none" w:sz="0" w:space="0" w:color="auto"/>
        <w:left w:val="none" w:sz="0" w:space="0" w:color="auto"/>
        <w:bottom w:val="none" w:sz="0" w:space="0" w:color="auto"/>
        <w:right w:val="none" w:sz="0" w:space="0" w:color="auto"/>
      </w:divBdr>
    </w:div>
    <w:div w:id="1310859888">
      <w:bodyDiv w:val="1"/>
      <w:marLeft w:val="0"/>
      <w:marRight w:val="0"/>
      <w:marTop w:val="0"/>
      <w:marBottom w:val="0"/>
      <w:divBdr>
        <w:top w:val="none" w:sz="0" w:space="0" w:color="auto"/>
        <w:left w:val="none" w:sz="0" w:space="0" w:color="auto"/>
        <w:bottom w:val="none" w:sz="0" w:space="0" w:color="auto"/>
        <w:right w:val="none" w:sz="0" w:space="0" w:color="auto"/>
      </w:divBdr>
    </w:div>
    <w:div w:id="1311052882">
      <w:bodyDiv w:val="1"/>
      <w:marLeft w:val="0"/>
      <w:marRight w:val="0"/>
      <w:marTop w:val="0"/>
      <w:marBottom w:val="0"/>
      <w:divBdr>
        <w:top w:val="none" w:sz="0" w:space="0" w:color="auto"/>
        <w:left w:val="none" w:sz="0" w:space="0" w:color="auto"/>
        <w:bottom w:val="none" w:sz="0" w:space="0" w:color="auto"/>
        <w:right w:val="none" w:sz="0" w:space="0" w:color="auto"/>
      </w:divBdr>
    </w:div>
    <w:div w:id="1313411636">
      <w:bodyDiv w:val="1"/>
      <w:marLeft w:val="0"/>
      <w:marRight w:val="0"/>
      <w:marTop w:val="0"/>
      <w:marBottom w:val="0"/>
      <w:divBdr>
        <w:top w:val="none" w:sz="0" w:space="0" w:color="auto"/>
        <w:left w:val="none" w:sz="0" w:space="0" w:color="auto"/>
        <w:bottom w:val="none" w:sz="0" w:space="0" w:color="auto"/>
        <w:right w:val="none" w:sz="0" w:space="0" w:color="auto"/>
      </w:divBdr>
    </w:div>
    <w:div w:id="1313481813">
      <w:bodyDiv w:val="1"/>
      <w:marLeft w:val="0"/>
      <w:marRight w:val="0"/>
      <w:marTop w:val="0"/>
      <w:marBottom w:val="0"/>
      <w:divBdr>
        <w:top w:val="none" w:sz="0" w:space="0" w:color="auto"/>
        <w:left w:val="none" w:sz="0" w:space="0" w:color="auto"/>
        <w:bottom w:val="none" w:sz="0" w:space="0" w:color="auto"/>
        <w:right w:val="none" w:sz="0" w:space="0" w:color="auto"/>
      </w:divBdr>
    </w:div>
    <w:div w:id="1314333693">
      <w:bodyDiv w:val="1"/>
      <w:marLeft w:val="0"/>
      <w:marRight w:val="0"/>
      <w:marTop w:val="0"/>
      <w:marBottom w:val="0"/>
      <w:divBdr>
        <w:top w:val="none" w:sz="0" w:space="0" w:color="auto"/>
        <w:left w:val="none" w:sz="0" w:space="0" w:color="auto"/>
        <w:bottom w:val="none" w:sz="0" w:space="0" w:color="auto"/>
        <w:right w:val="none" w:sz="0" w:space="0" w:color="auto"/>
      </w:divBdr>
    </w:div>
    <w:div w:id="1314993179">
      <w:bodyDiv w:val="1"/>
      <w:marLeft w:val="0"/>
      <w:marRight w:val="0"/>
      <w:marTop w:val="0"/>
      <w:marBottom w:val="0"/>
      <w:divBdr>
        <w:top w:val="none" w:sz="0" w:space="0" w:color="auto"/>
        <w:left w:val="none" w:sz="0" w:space="0" w:color="auto"/>
        <w:bottom w:val="none" w:sz="0" w:space="0" w:color="auto"/>
        <w:right w:val="none" w:sz="0" w:space="0" w:color="auto"/>
      </w:divBdr>
    </w:div>
    <w:div w:id="1315181600">
      <w:bodyDiv w:val="1"/>
      <w:marLeft w:val="0"/>
      <w:marRight w:val="0"/>
      <w:marTop w:val="0"/>
      <w:marBottom w:val="0"/>
      <w:divBdr>
        <w:top w:val="none" w:sz="0" w:space="0" w:color="auto"/>
        <w:left w:val="none" w:sz="0" w:space="0" w:color="auto"/>
        <w:bottom w:val="none" w:sz="0" w:space="0" w:color="auto"/>
        <w:right w:val="none" w:sz="0" w:space="0" w:color="auto"/>
      </w:divBdr>
    </w:div>
    <w:div w:id="1316226427">
      <w:bodyDiv w:val="1"/>
      <w:marLeft w:val="0"/>
      <w:marRight w:val="0"/>
      <w:marTop w:val="0"/>
      <w:marBottom w:val="0"/>
      <w:divBdr>
        <w:top w:val="none" w:sz="0" w:space="0" w:color="auto"/>
        <w:left w:val="none" w:sz="0" w:space="0" w:color="auto"/>
        <w:bottom w:val="none" w:sz="0" w:space="0" w:color="auto"/>
        <w:right w:val="none" w:sz="0" w:space="0" w:color="auto"/>
      </w:divBdr>
    </w:div>
    <w:div w:id="1317883486">
      <w:bodyDiv w:val="1"/>
      <w:marLeft w:val="0"/>
      <w:marRight w:val="0"/>
      <w:marTop w:val="0"/>
      <w:marBottom w:val="0"/>
      <w:divBdr>
        <w:top w:val="none" w:sz="0" w:space="0" w:color="auto"/>
        <w:left w:val="none" w:sz="0" w:space="0" w:color="auto"/>
        <w:bottom w:val="none" w:sz="0" w:space="0" w:color="auto"/>
        <w:right w:val="none" w:sz="0" w:space="0" w:color="auto"/>
      </w:divBdr>
    </w:div>
    <w:div w:id="1318411649">
      <w:bodyDiv w:val="1"/>
      <w:marLeft w:val="0"/>
      <w:marRight w:val="0"/>
      <w:marTop w:val="0"/>
      <w:marBottom w:val="0"/>
      <w:divBdr>
        <w:top w:val="none" w:sz="0" w:space="0" w:color="auto"/>
        <w:left w:val="none" w:sz="0" w:space="0" w:color="auto"/>
        <w:bottom w:val="none" w:sz="0" w:space="0" w:color="auto"/>
        <w:right w:val="none" w:sz="0" w:space="0" w:color="auto"/>
      </w:divBdr>
    </w:div>
    <w:div w:id="1319967404">
      <w:bodyDiv w:val="1"/>
      <w:marLeft w:val="0"/>
      <w:marRight w:val="0"/>
      <w:marTop w:val="0"/>
      <w:marBottom w:val="0"/>
      <w:divBdr>
        <w:top w:val="none" w:sz="0" w:space="0" w:color="auto"/>
        <w:left w:val="none" w:sz="0" w:space="0" w:color="auto"/>
        <w:bottom w:val="none" w:sz="0" w:space="0" w:color="auto"/>
        <w:right w:val="none" w:sz="0" w:space="0" w:color="auto"/>
      </w:divBdr>
    </w:div>
    <w:div w:id="1320310235">
      <w:bodyDiv w:val="1"/>
      <w:marLeft w:val="0"/>
      <w:marRight w:val="0"/>
      <w:marTop w:val="0"/>
      <w:marBottom w:val="0"/>
      <w:divBdr>
        <w:top w:val="none" w:sz="0" w:space="0" w:color="auto"/>
        <w:left w:val="none" w:sz="0" w:space="0" w:color="auto"/>
        <w:bottom w:val="none" w:sz="0" w:space="0" w:color="auto"/>
        <w:right w:val="none" w:sz="0" w:space="0" w:color="auto"/>
      </w:divBdr>
    </w:div>
    <w:div w:id="1322273301">
      <w:bodyDiv w:val="1"/>
      <w:marLeft w:val="0"/>
      <w:marRight w:val="0"/>
      <w:marTop w:val="0"/>
      <w:marBottom w:val="0"/>
      <w:divBdr>
        <w:top w:val="none" w:sz="0" w:space="0" w:color="auto"/>
        <w:left w:val="none" w:sz="0" w:space="0" w:color="auto"/>
        <w:bottom w:val="none" w:sz="0" w:space="0" w:color="auto"/>
        <w:right w:val="none" w:sz="0" w:space="0" w:color="auto"/>
      </w:divBdr>
    </w:div>
    <w:div w:id="1324354627">
      <w:bodyDiv w:val="1"/>
      <w:marLeft w:val="0"/>
      <w:marRight w:val="0"/>
      <w:marTop w:val="0"/>
      <w:marBottom w:val="0"/>
      <w:divBdr>
        <w:top w:val="none" w:sz="0" w:space="0" w:color="auto"/>
        <w:left w:val="none" w:sz="0" w:space="0" w:color="auto"/>
        <w:bottom w:val="none" w:sz="0" w:space="0" w:color="auto"/>
        <w:right w:val="none" w:sz="0" w:space="0" w:color="auto"/>
      </w:divBdr>
    </w:div>
    <w:div w:id="1327827396">
      <w:bodyDiv w:val="1"/>
      <w:marLeft w:val="0"/>
      <w:marRight w:val="0"/>
      <w:marTop w:val="0"/>
      <w:marBottom w:val="0"/>
      <w:divBdr>
        <w:top w:val="none" w:sz="0" w:space="0" w:color="auto"/>
        <w:left w:val="none" w:sz="0" w:space="0" w:color="auto"/>
        <w:bottom w:val="none" w:sz="0" w:space="0" w:color="auto"/>
        <w:right w:val="none" w:sz="0" w:space="0" w:color="auto"/>
      </w:divBdr>
    </w:div>
    <w:div w:id="1327980314">
      <w:bodyDiv w:val="1"/>
      <w:marLeft w:val="0"/>
      <w:marRight w:val="0"/>
      <w:marTop w:val="0"/>
      <w:marBottom w:val="0"/>
      <w:divBdr>
        <w:top w:val="none" w:sz="0" w:space="0" w:color="auto"/>
        <w:left w:val="none" w:sz="0" w:space="0" w:color="auto"/>
        <w:bottom w:val="none" w:sz="0" w:space="0" w:color="auto"/>
        <w:right w:val="none" w:sz="0" w:space="0" w:color="auto"/>
      </w:divBdr>
    </w:div>
    <w:div w:id="1328752306">
      <w:bodyDiv w:val="1"/>
      <w:marLeft w:val="0"/>
      <w:marRight w:val="0"/>
      <w:marTop w:val="0"/>
      <w:marBottom w:val="0"/>
      <w:divBdr>
        <w:top w:val="none" w:sz="0" w:space="0" w:color="auto"/>
        <w:left w:val="none" w:sz="0" w:space="0" w:color="auto"/>
        <w:bottom w:val="none" w:sz="0" w:space="0" w:color="auto"/>
        <w:right w:val="none" w:sz="0" w:space="0" w:color="auto"/>
      </w:divBdr>
    </w:div>
    <w:div w:id="1331644470">
      <w:bodyDiv w:val="1"/>
      <w:marLeft w:val="0"/>
      <w:marRight w:val="0"/>
      <w:marTop w:val="0"/>
      <w:marBottom w:val="0"/>
      <w:divBdr>
        <w:top w:val="none" w:sz="0" w:space="0" w:color="auto"/>
        <w:left w:val="none" w:sz="0" w:space="0" w:color="auto"/>
        <w:bottom w:val="none" w:sz="0" w:space="0" w:color="auto"/>
        <w:right w:val="none" w:sz="0" w:space="0" w:color="auto"/>
      </w:divBdr>
    </w:div>
    <w:div w:id="1335648321">
      <w:bodyDiv w:val="1"/>
      <w:marLeft w:val="0"/>
      <w:marRight w:val="0"/>
      <w:marTop w:val="0"/>
      <w:marBottom w:val="0"/>
      <w:divBdr>
        <w:top w:val="none" w:sz="0" w:space="0" w:color="auto"/>
        <w:left w:val="none" w:sz="0" w:space="0" w:color="auto"/>
        <w:bottom w:val="none" w:sz="0" w:space="0" w:color="auto"/>
        <w:right w:val="none" w:sz="0" w:space="0" w:color="auto"/>
      </w:divBdr>
    </w:div>
    <w:div w:id="1336609190">
      <w:bodyDiv w:val="1"/>
      <w:marLeft w:val="0"/>
      <w:marRight w:val="0"/>
      <w:marTop w:val="0"/>
      <w:marBottom w:val="0"/>
      <w:divBdr>
        <w:top w:val="none" w:sz="0" w:space="0" w:color="auto"/>
        <w:left w:val="none" w:sz="0" w:space="0" w:color="auto"/>
        <w:bottom w:val="none" w:sz="0" w:space="0" w:color="auto"/>
        <w:right w:val="none" w:sz="0" w:space="0" w:color="auto"/>
      </w:divBdr>
    </w:div>
    <w:div w:id="1336952723">
      <w:bodyDiv w:val="1"/>
      <w:marLeft w:val="0"/>
      <w:marRight w:val="0"/>
      <w:marTop w:val="0"/>
      <w:marBottom w:val="0"/>
      <w:divBdr>
        <w:top w:val="none" w:sz="0" w:space="0" w:color="auto"/>
        <w:left w:val="none" w:sz="0" w:space="0" w:color="auto"/>
        <w:bottom w:val="none" w:sz="0" w:space="0" w:color="auto"/>
        <w:right w:val="none" w:sz="0" w:space="0" w:color="auto"/>
      </w:divBdr>
    </w:div>
    <w:div w:id="1337422662">
      <w:bodyDiv w:val="1"/>
      <w:marLeft w:val="0"/>
      <w:marRight w:val="0"/>
      <w:marTop w:val="0"/>
      <w:marBottom w:val="0"/>
      <w:divBdr>
        <w:top w:val="none" w:sz="0" w:space="0" w:color="auto"/>
        <w:left w:val="none" w:sz="0" w:space="0" w:color="auto"/>
        <w:bottom w:val="none" w:sz="0" w:space="0" w:color="auto"/>
        <w:right w:val="none" w:sz="0" w:space="0" w:color="auto"/>
      </w:divBdr>
    </w:div>
    <w:div w:id="1337614326">
      <w:bodyDiv w:val="1"/>
      <w:marLeft w:val="0"/>
      <w:marRight w:val="0"/>
      <w:marTop w:val="0"/>
      <w:marBottom w:val="0"/>
      <w:divBdr>
        <w:top w:val="none" w:sz="0" w:space="0" w:color="auto"/>
        <w:left w:val="none" w:sz="0" w:space="0" w:color="auto"/>
        <w:bottom w:val="none" w:sz="0" w:space="0" w:color="auto"/>
        <w:right w:val="none" w:sz="0" w:space="0" w:color="auto"/>
      </w:divBdr>
    </w:div>
    <w:div w:id="1338001703">
      <w:bodyDiv w:val="1"/>
      <w:marLeft w:val="0"/>
      <w:marRight w:val="0"/>
      <w:marTop w:val="0"/>
      <w:marBottom w:val="0"/>
      <w:divBdr>
        <w:top w:val="none" w:sz="0" w:space="0" w:color="auto"/>
        <w:left w:val="none" w:sz="0" w:space="0" w:color="auto"/>
        <w:bottom w:val="none" w:sz="0" w:space="0" w:color="auto"/>
        <w:right w:val="none" w:sz="0" w:space="0" w:color="auto"/>
      </w:divBdr>
    </w:div>
    <w:div w:id="1338313504">
      <w:bodyDiv w:val="1"/>
      <w:marLeft w:val="0"/>
      <w:marRight w:val="0"/>
      <w:marTop w:val="0"/>
      <w:marBottom w:val="0"/>
      <w:divBdr>
        <w:top w:val="none" w:sz="0" w:space="0" w:color="auto"/>
        <w:left w:val="none" w:sz="0" w:space="0" w:color="auto"/>
        <w:bottom w:val="none" w:sz="0" w:space="0" w:color="auto"/>
        <w:right w:val="none" w:sz="0" w:space="0" w:color="auto"/>
      </w:divBdr>
    </w:div>
    <w:div w:id="1338656927">
      <w:bodyDiv w:val="1"/>
      <w:marLeft w:val="0"/>
      <w:marRight w:val="0"/>
      <w:marTop w:val="0"/>
      <w:marBottom w:val="0"/>
      <w:divBdr>
        <w:top w:val="none" w:sz="0" w:space="0" w:color="auto"/>
        <w:left w:val="none" w:sz="0" w:space="0" w:color="auto"/>
        <w:bottom w:val="none" w:sz="0" w:space="0" w:color="auto"/>
        <w:right w:val="none" w:sz="0" w:space="0" w:color="auto"/>
      </w:divBdr>
    </w:div>
    <w:div w:id="1338997090">
      <w:bodyDiv w:val="1"/>
      <w:marLeft w:val="0"/>
      <w:marRight w:val="0"/>
      <w:marTop w:val="0"/>
      <w:marBottom w:val="0"/>
      <w:divBdr>
        <w:top w:val="none" w:sz="0" w:space="0" w:color="auto"/>
        <w:left w:val="none" w:sz="0" w:space="0" w:color="auto"/>
        <w:bottom w:val="none" w:sz="0" w:space="0" w:color="auto"/>
        <w:right w:val="none" w:sz="0" w:space="0" w:color="auto"/>
      </w:divBdr>
    </w:div>
    <w:div w:id="1340624736">
      <w:bodyDiv w:val="1"/>
      <w:marLeft w:val="0"/>
      <w:marRight w:val="0"/>
      <w:marTop w:val="0"/>
      <w:marBottom w:val="0"/>
      <w:divBdr>
        <w:top w:val="none" w:sz="0" w:space="0" w:color="auto"/>
        <w:left w:val="none" w:sz="0" w:space="0" w:color="auto"/>
        <w:bottom w:val="none" w:sz="0" w:space="0" w:color="auto"/>
        <w:right w:val="none" w:sz="0" w:space="0" w:color="auto"/>
      </w:divBdr>
    </w:div>
    <w:div w:id="1340815226">
      <w:bodyDiv w:val="1"/>
      <w:marLeft w:val="0"/>
      <w:marRight w:val="0"/>
      <w:marTop w:val="0"/>
      <w:marBottom w:val="0"/>
      <w:divBdr>
        <w:top w:val="none" w:sz="0" w:space="0" w:color="auto"/>
        <w:left w:val="none" w:sz="0" w:space="0" w:color="auto"/>
        <w:bottom w:val="none" w:sz="0" w:space="0" w:color="auto"/>
        <w:right w:val="none" w:sz="0" w:space="0" w:color="auto"/>
      </w:divBdr>
    </w:div>
    <w:div w:id="1341002704">
      <w:bodyDiv w:val="1"/>
      <w:marLeft w:val="0"/>
      <w:marRight w:val="0"/>
      <w:marTop w:val="0"/>
      <w:marBottom w:val="0"/>
      <w:divBdr>
        <w:top w:val="none" w:sz="0" w:space="0" w:color="auto"/>
        <w:left w:val="none" w:sz="0" w:space="0" w:color="auto"/>
        <w:bottom w:val="none" w:sz="0" w:space="0" w:color="auto"/>
        <w:right w:val="none" w:sz="0" w:space="0" w:color="auto"/>
      </w:divBdr>
    </w:div>
    <w:div w:id="1342201775">
      <w:bodyDiv w:val="1"/>
      <w:marLeft w:val="0"/>
      <w:marRight w:val="0"/>
      <w:marTop w:val="0"/>
      <w:marBottom w:val="0"/>
      <w:divBdr>
        <w:top w:val="none" w:sz="0" w:space="0" w:color="auto"/>
        <w:left w:val="none" w:sz="0" w:space="0" w:color="auto"/>
        <w:bottom w:val="none" w:sz="0" w:space="0" w:color="auto"/>
        <w:right w:val="none" w:sz="0" w:space="0" w:color="auto"/>
      </w:divBdr>
    </w:div>
    <w:div w:id="1347823376">
      <w:bodyDiv w:val="1"/>
      <w:marLeft w:val="0"/>
      <w:marRight w:val="0"/>
      <w:marTop w:val="0"/>
      <w:marBottom w:val="0"/>
      <w:divBdr>
        <w:top w:val="none" w:sz="0" w:space="0" w:color="auto"/>
        <w:left w:val="none" w:sz="0" w:space="0" w:color="auto"/>
        <w:bottom w:val="none" w:sz="0" w:space="0" w:color="auto"/>
        <w:right w:val="none" w:sz="0" w:space="0" w:color="auto"/>
      </w:divBdr>
    </w:div>
    <w:div w:id="1348949324">
      <w:bodyDiv w:val="1"/>
      <w:marLeft w:val="0"/>
      <w:marRight w:val="0"/>
      <w:marTop w:val="0"/>
      <w:marBottom w:val="0"/>
      <w:divBdr>
        <w:top w:val="none" w:sz="0" w:space="0" w:color="auto"/>
        <w:left w:val="none" w:sz="0" w:space="0" w:color="auto"/>
        <w:bottom w:val="none" w:sz="0" w:space="0" w:color="auto"/>
        <w:right w:val="none" w:sz="0" w:space="0" w:color="auto"/>
      </w:divBdr>
    </w:div>
    <w:div w:id="1351293424">
      <w:bodyDiv w:val="1"/>
      <w:marLeft w:val="0"/>
      <w:marRight w:val="0"/>
      <w:marTop w:val="0"/>
      <w:marBottom w:val="0"/>
      <w:divBdr>
        <w:top w:val="none" w:sz="0" w:space="0" w:color="auto"/>
        <w:left w:val="none" w:sz="0" w:space="0" w:color="auto"/>
        <w:bottom w:val="none" w:sz="0" w:space="0" w:color="auto"/>
        <w:right w:val="none" w:sz="0" w:space="0" w:color="auto"/>
      </w:divBdr>
    </w:div>
    <w:div w:id="1353217893">
      <w:bodyDiv w:val="1"/>
      <w:marLeft w:val="0"/>
      <w:marRight w:val="0"/>
      <w:marTop w:val="0"/>
      <w:marBottom w:val="0"/>
      <w:divBdr>
        <w:top w:val="none" w:sz="0" w:space="0" w:color="auto"/>
        <w:left w:val="none" w:sz="0" w:space="0" w:color="auto"/>
        <w:bottom w:val="none" w:sz="0" w:space="0" w:color="auto"/>
        <w:right w:val="none" w:sz="0" w:space="0" w:color="auto"/>
      </w:divBdr>
    </w:div>
    <w:div w:id="1354696075">
      <w:bodyDiv w:val="1"/>
      <w:marLeft w:val="0"/>
      <w:marRight w:val="0"/>
      <w:marTop w:val="0"/>
      <w:marBottom w:val="0"/>
      <w:divBdr>
        <w:top w:val="none" w:sz="0" w:space="0" w:color="auto"/>
        <w:left w:val="none" w:sz="0" w:space="0" w:color="auto"/>
        <w:bottom w:val="none" w:sz="0" w:space="0" w:color="auto"/>
        <w:right w:val="none" w:sz="0" w:space="0" w:color="auto"/>
      </w:divBdr>
    </w:div>
    <w:div w:id="1357804447">
      <w:bodyDiv w:val="1"/>
      <w:marLeft w:val="0"/>
      <w:marRight w:val="0"/>
      <w:marTop w:val="0"/>
      <w:marBottom w:val="0"/>
      <w:divBdr>
        <w:top w:val="none" w:sz="0" w:space="0" w:color="auto"/>
        <w:left w:val="none" w:sz="0" w:space="0" w:color="auto"/>
        <w:bottom w:val="none" w:sz="0" w:space="0" w:color="auto"/>
        <w:right w:val="none" w:sz="0" w:space="0" w:color="auto"/>
      </w:divBdr>
    </w:div>
    <w:div w:id="1360860157">
      <w:bodyDiv w:val="1"/>
      <w:marLeft w:val="0"/>
      <w:marRight w:val="0"/>
      <w:marTop w:val="0"/>
      <w:marBottom w:val="0"/>
      <w:divBdr>
        <w:top w:val="none" w:sz="0" w:space="0" w:color="auto"/>
        <w:left w:val="none" w:sz="0" w:space="0" w:color="auto"/>
        <w:bottom w:val="none" w:sz="0" w:space="0" w:color="auto"/>
        <w:right w:val="none" w:sz="0" w:space="0" w:color="auto"/>
      </w:divBdr>
    </w:div>
    <w:div w:id="1361665595">
      <w:bodyDiv w:val="1"/>
      <w:marLeft w:val="0"/>
      <w:marRight w:val="0"/>
      <w:marTop w:val="0"/>
      <w:marBottom w:val="0"/>
      <w:divBdr>
        <w:top w:val="none" w:sz="0" w:space="0" w:color="auto"/>
        <w:left w:val="none" w:sz="0" w:space="0" w:color="auto"/>
        <w:bottom w:val="none" w:sz="0" w:space="0" w:color="auto"/>
        <w:right w:val="none" w:sz="0" w:space="0" w:color="auto"/>
      </w:divBdr>
    </w:div>
    <w:div w:id="1363289472">
      <w:bodyDiv w:val="1"/>
      <w:marLeft w:val="0"/>
      <w:marRight w:val="0"/>
      <w:marTop w:val="0"/>
      <w:marBottom w:val="0"/>
      <w:divBdr>
        <w:top w:val="none" w:sz="0" w:space="0" w:color="auto"/>
        <w:left w:val="none" w:sz="0" w:space="0" w:color="auto"/>
        <w:bottom w:val="none" w:sz="0" w:space="0" w:color="auto"/>
        <w:right w:val="none" w:sz="0" w:space="0" w:color="auto"/>
      </w:divBdr>
    </w:div>
    <w:div w:id="1363433182">
      <w:bodyDiv w:val="1"/>
      <w:marLeft w:val="0"/>
      <w:marRight w:val="0"/>
      <w:marTop w:val="0"/>
      <w:marBottom w:val="0"/>
      <w:divBdr>
        <w:top w:val="none" w:sz="0" w:space="0" w:color="auto"/>
        <w:left w:val="none" w:sz="0" w:space="0" w:color="auto"/>
        <w:bottom w:val="none" w:sz="0" w:space="0" w:color="auto"/>
        <w:right w:val="none" w:sz="0" w:space="0" w:color="auto"/>
      </w:divBdr>
    </w:div>
    <w:div w:id="1364286334">
      <w:bodyDiv w:val="1"/>
      <w:marLeft w:val="0"/>
      <w:marRight w:val="0"/>
      <w:marTop w:val="0"/>
      <w:marBottom w:val="0"/>
      <w:divBdr>
        <w:top w:val="none" w:sz="0" w:space="0" w:color="auto"/>
        <w:left w:val="none" w:sz="0" w:space="0" w:color="auto"/>
        <w:bottom w:val="none" w:sz="0" w:space="0" w:color="auto"/>
        <w:right w:val="none" w:sz="0" w:space="0" w:color="auto"/>
      </w:divBdr>
    </w:div>
    <w:div w:id="1364405599">
      <w:bodyDiv w:val="1"/>
      <w:marLeft w:val="0"/>
      <w:marRight w:val="0"/>
      <w:marTop w:val="0"/>
      <w:marBottom w:val="0"/>
      <w:divBdr>
        <w:top w:val="none" w:sz="0" w:space="0" w:color="auto"/>
        <w:left w:val="none" w:sz="0" w:space="0" w:color="auto"/>
        <w:bottom w:val="none" w:sz="0" w:space="0" w:color="auto"/>
        <w:right w:val="none" w:sz="0" w:space="0" w:color="auto"/>
      </w:divBdr>
    </w:div>
    <w:div w:id="1365015728">
      <w:bodyDiv w:val="1"/>
      <w:marLeft w:val="0"/>
      <w:marRight w:val="0"/>
      <w:marTop w:val="0"/>
      <w:marBottom w:val="0"/>
      <w:divBdr>
        <w:top w:val="none" w:sz="0" w:space="0" w:color="auto"/>
        <w:left w:val="none" w:sz="0" w:space="0" w:color="auto"/>
        <w:bottom w:val="none" w:sz="0" w:space="0" w:color="auto"/>
        <w:right w:val="none" w:sz="0" w:space="0" w:color="auto"/>
      </w:divBdr>
    </w:div>
    <w:div w:id="1365715676">
      <w:bodyDiv w:val="1"/>
      <w:marLeft w:val="0"/>
      <w:marRight w:val="0"/>
      <w:marTop w:val="0"/>
      <w:marBottom w:val="0"/>
      <w:divBdr>
        <w:top w:val="none" w:sz="0" w:space="0" w:color="auto"/>
        <w:left w:val="none" w:sz="0" w:space="0" w:color="auto"/>
        <w:bottom w:val="none" w:sz="0" w:space="0" w:color="auto"/>
        <w:right w:val="none" w:sz="0" w:space="0" w:color="auto"/>
      </w:divBdr>
    </w:div>
    <w:div w:id="1365906633">
      <w:bodyDiv w:val="1"/>
      <w:marLeft w:val="0"/>
      <w:marRight w:val="0"/>
      <w:marTop w:val="0"/>
      <w:marBottom w:val="0"/>
      <w:divBdr>
        <w:top w:val="none" w:sz="0" w:space="0" w:color="auto"/>
        <w:left w:val="none" w:sz="0" w:space="0" w:color="auto"/>
        <w:bottom w:val="none" w:sz="0" w:space="0" w:color="auto"/>
        <w:right w:val="none" w:sz="0" w:space="0" w:color="auto"/>
      </w:divBdr>
    </w:div>
    <w:div w:id="1367290474">
      <w:bodyDiv w:val="1"/>
      <w:marLeft w:val="0"/>
      <w:marRight w:val="0"/>
      <w:marTop w:val="0"/>
      <w:marBottom w:val="0"/>
      <w:divBdr>
        <w:top w:val="none" w:sz="0" w:space="0" w:color="auto"/>
        <w:left w:val="none" w:sz="0" w:space="0" w:color="auto"/>
        <w:bottom w:val="none" w:sz="0" w:space="0" w:color="auto"/>
        <w:right w:val="none" w:sz="0" w:space="0" w:color="auto"/>
      </w:divBdr>
    </w:div>
    <w:div w:id="1367440669">
      <w:bodyDiv w:val="1"/>
      <w:marLeft w:val="0"/>
      <w:marRight w:val="0"/>
      <w:marTop w:val="0"/>
      <w:marBottom w:val="0"/>
      <w:divBdr>
        <w:top w:val="none" w:sz="0" w:space="0" w:color="auto"/>
        <w:left w:val="none" w:sz="0" w:space="0" w:color="auto"/>
        <w:bottom w:val="none" w:sz="0" w:space="0" w:color="auto"/>
        <w:right w:val="none" w:sz="0" w:space="0" w:color="auto"/>
      </w:divBdr>
    </w:div>
    <w:div w:id="1368726122">
      <w:bodyDiv w:val="1"/>
      <w:marLeft w:val="0"/>
      <w:marRight w:val="0"/>
      <w:marTop w:val="0"/>
      <w:marBottom w:val="0"/>
      <w:divBdr>
        <w:top w:val="none" w:sz="0" w:space="0" w:color="auto"/>
        <w:left w:val="none" w:sz="0" w:space="0" w:color="auto"/>
        <w:bottom w:val="none" w:sz="0" w:space="0" w:color="auto"/>
        <w:right w:val="none" w:sz="0" w:space="0" w:color="auto"/>
      </w:divBdr>
    </w:div>
    <w:div w:id="1369262526">
      <w:bodyDiv w:val="1"/>
      <w:marLeft w:val="0"/>
      <w:marRight w:val="0"/>
      <w:marTop w:val="0"/>
      <w:marBottom w:val="0"/>
      <w:divBdr>
        <w:top w:val="none" w:sz="0" w:space="0" w:color="auto"/>
        <w:left w:val="none" w:sz="0" w:space="0" w:color="auto"/>
        <w:bottom w:val="none" w:sz="0" w:space="0" w:color="auto"/>
        <w:right w:val="none" w:sz="0" w:space="0" w:color="auto"/>
      </w:divBdr>
    </w:div>
    <w:div w:id="1369600420">
      <w:bodyDiv w:val="1"/>
      <w:marLeft w:val="0"/>
      <w:marRight w:val="0"/>
      <w:marTop w:val="0"/>
      <w:marBottom w:val="0"/>
      <w:divBdr>
        <w:top w:val="none" w:sz="0" w:space="0" w:color="auto"/>
        <w:left w:val="none" w:sz="0" w:space="0" w:color="auto"/>
        <w:bottom w:val="none" w:sz="0" w:space="0" w:color="auto"/>
        <w:right w:val="none" w:sz="0" w:space="0" w:color="auto"/>
      </w:divBdr>
    </w:div>
    <w:div w:id="1372611894">
      <w:bodyDiv w:val="1"/>
      <w:marLeft w:val="0"/>
      <w:marRight w:val="0"/>
      <w:marTop w:val="0"/>
      <w:marBottom w:val="0"/>
      <w:divBdr>
        <w:top w:val="none" w:sz="0" w:space="0" w:color="auto"/>
        <w:left w:val="none" w:sz="0" w:space="0" w:color="auto"/>
        <w:bottom w:val="none" w:sz="0" w:space="0" w:color="auto"/>
        <w:right w:val="none" w:sz="0" w:space="0" w:color="auto"/>
      </w:divBdr>
    </w:div>
    <w:div w:id="1372923247">
      <w:bodyDiv w:val="1"/>
      <w:marLeft w:val="0"/>
      <w:marRight w:val="0"/>
      <w:marTop w:val="0"/>
      <w:marBottom w:val="0"/>
      <w:divBdr>
        <w:top w:val="none" w:sz="0" w:space="0" w:color="auto"/>
        <w:left w:val="none" w:sz="0" w:space="0" w:color="auto"/>
        <w:bottom w:val="none" w:sz="0" w:space="0" w:color="auto"/>
        <w:right w:val="none" w:sz="0" w:space="0" w:color="auto"/>
      </w:divBdr>
    </w:div>
    <w:div w:id="1372999270">
      <w:bodyDiv w:val="1"/>
      <w:marLeft w:val="0"/>
      <w:marRight w:val="0"/>
      <w:marTop w:val="0"/>
      <w:marBottom w:val="0"/>
      <w:divBdr>
        <w:top w:val="none" w:sz="0" w:space="0" w:color="auto"/>
        <w:left w:val="none" w:sz="0" w:space="0" w:color="auto"/>
        <w:bottom w:val="none" w:sz="0" w:space="0" w:color="auto"/>
        <w:right w:val="none" w:sz="0" w:space="0" w:color="auto"/>
      </w:divBdr>
    </w:div>
    <w:div w:id="1375352339">
      <w:bodyDiv w:val="1"/>
      <w:marLeft w:val="0"/>
      <w:marRight w:val="0"/>
      <w:marTop w:val="0"/>
      <w:marBottom w:val="0"/>
      <w:divBdr>
        <w:top w:val="none" w:sz="0" w:space="0" w:color="auto"/>
        <w:left w:val="none" w:sz="0" w:space="0" w:color="auto"/>
        <w:bottom w:val="none" w:sz="0" w:space="0" w:color="auto"/>
        <w:right w:val="none" w:sz="0" w:space="0" w:color="auto"/>
      </w:divBdr>
    </w:div>
    <w:div w:id="1375807693">
      <w:bodyDiv w:val="1"/>
      <w:marLeft w:val="0"/>
      <w:marRight w:val="0"/>
      <w:marTop w:val="0"/>
      <w:marBottom w:val="0"/>
      <w:divBdr>
        <w:top w:val="none" w:sz="0" w:space="0" w:color="auto"/>
        <w:left w:val="none" w:sz="0" w:space="0" w:color="auto"/>
        <w:bottom w:val="none" w:sz="0" w:space="0" w:color="auto"/>
        <w:right w:val="none" w:sz="0" w:space="0" w:color="auto"/>
      </w:divBdr>
    </w:div>
    <w:div w:id="1376151178">
      <w:bodyDiv w:val="1"/>
      <w:marLeft w:val="0"/>
      <w:marRight w:val="0"/>
      <w:marTop w:val="0"/>
      <w:marBottom w:val="0"/>
      <w:divBdr>
        <w:top w:val="none" w:sz="0" w:space="0" w:color="auto"/>
        <w:left w:val="none" w:sz="0" w:space="0" w:color="auto"/>
        <w:bottom w:val="none" w:sz="0" w:space="0" w:color="auto"/>
        <w:right w:val="none" w:sz="0" w:space="0" w:color="auto"/>
      </w:divBdr>
    </w:div>
    <w:div w:id="1377969528">
      <w:bodyDiv w:val="1"/>
      <w:marLeft w:val="0"/>
      <w:marRight w:val="0"/>
      <w:marTop w:val="0"/>
      <w:marBottom w:val="0"/>
      <w:divBdr>
        <w:top w:val="none" w:sz="0" w:space="0" w:color="auto"/>
        <w:left w:val="none" w:sz="0" w:space="0" w:color="auto"/>
        <w:bottom w:val="none" w:sz="0" w:space="0" w:color="auto"/>
        <w:right w:val="none" w:sz="0" w:space="0" w:color="auto"/>
      </w:divBdr>
    </w:div>
    <w:div w:id="1379040525">
      <w:bodyDiv w:val="1"/>
      <w:marLeft w:val="0"/>
      <w:marRight w:val="0"/>
      <w:marTop w:val="0"/>
      <w:marBottom w:val="0"/>
      <w:divBdr>
        <w:top w:val="none" w:sz="0" w:space="0" w:color="auto"/>
        <w:left w:val="none" w:sz="0" w:space="0" w:color="auto"/>
        <w:bottom w:val="none" w:sz="0" w:space="0" w:color="auto"/>
        <w:right w:val="none" w:sz="0" w:space="0" w:color="auto"/>
      </w:divBdr>
    </w:div>
    <w:div w:id="1380401460">
      <w:bodyDiv w:val="1"/>
      <w:marLeft w:val="0"/>
      <w:marRight w:val="0"/>
      <w:marTop w:val="0"/>
      <w:marBottom w:val="0"/>
      <w:divBdr>
        <w:top w:val="none" w:sz="0" w:space="0" w:color="auto"/>
        <w:left w:val="none" w:sz="0" w:space="0" w:color="auto"/>
        <w:bottom w:val="none" w:sz="0" w:space="0" w:color="auto"/>
        <w:right w:val="none" w:sz="0" w:space="0" w:color="auto"/>
      </w:divBdr>
    </w:div>
    <w:div w:id="1380588707">
      <w:bodyDiv w:val="1"/>
      <w:marLeft w:val="0"/>
      <w:marRight w:val="0"/>
      <w:marTop w:val="0"/>
      <w:marBottom w:val="0"/>
      <w:divBdr>
        <w:top w:val="none" w:sz="0" w:space="0" w:color="auto"/>
        <w:left w:val="none" w:sz="0" w:space="0" w:color="auto"/>
        <w:bottom w:val="none" w:sz="0" w:space="0" w:color="auto"/>
        <w:right w:val="none" w:sz="0" w:space="0" w:color="auto"/>
      </w:divBdr>
    </w:div>
    <w:div w:id="1380743957">
      <w:bodyDiv w:val="1"/>
      <w:marLeft w:val="0"/>
      <w:marRight w:val="0"/>
      <w:marTop w:val="0"/>
      <w:marBottom w:val="0"/>
      <w:divBdr>
        <w:top w:val="none" w:sz="0" w:space="0" w:color="auto"/>
        <w:left w:val="none" w:sz="0" w:space="0" w:color="auto"/>
        <w:bottom w:val="none" w:sz="0" w:space="0" w:color="auto"/>
        <w:right w:val="none" w:sz="0" w:space="0" w:color="auto"/>
      </w:divBdr>
    </w:div>
    <w:div w:id="1384908761">
      <w:bodyDiv w:val="1"/>
      <w:marLeft w:val="0"/>
      <w:marRight w:val="0"/>
      <w:marTop w:val="0"/>
      <w:marBottom w:val="0"/>
      <w:divBdr>
        <w:top w:val="none" w:sz="0" w:space="0" w:color="auto"/>
        <w:left w:val="none" w:sz="0" w:space="0" w:color="auto"/>
        <w:bottom w:val="none" w:sz="0" w:space="0" w:color="auto"/>
        <w:right w:val="none" w:sz="0" w:space="0" w:color="auto"/>
      </w:divBdr>
    </w:div>
    <w:div w:id="1385107220">
      <w:bodyDiv w:val="1"/>
      <w:marLeft w:val="0"/>
      <w:marRight w:val="0"/>
      <w:marTop w:val="0"/>
      <w:marBottom w:val="0"/>
      <w:divBdr>
        <w:top w:val="none" w:sz="0" w:space="0" w:color="auto"/>
        <w:left w:val="none" w:sz="0" w:space="0" w:color="auto"/>
        <w:bottom w:val="none" w:sz="0" w:space="0" w:color="auto"/>
        <w:right w:val="none" w:sz="0" w:space="0" w:color="auto"/>
      </w:divBdr>
    </w:div>
    <w:div w:id="1388652206">
      <w:bodyDiv w:val="1"/>
      <w:marLeft w:val="0"/>
      <w:marRight w:val="0"/>
      <w:marTop w:val="0"/>
      <w:marBottom w:val="0"/>
      <w:divBdr>
        <w:top w:val="none" w:sz="0" w:space="0" w:color="auto"/>
        <w:left w:val="none" w:sz="0" w:space="0" w:color="auto"/>
        <w:bottom w:val="none" w:sz="0" w:space="0" w:color="auto"/>
        <w:right w:val="none" w:sz="0" w:space="0" w:color="auto"/>
      </w:divBdr>
    </w:div>
    <w:div w:id="1389723525">
      <w:bodyDiv w:val="1"/>
      <w:marLeft w:val="0"/>
      <w:marRight w:val="0"/>
      <w:marTop w:val="0"/>
      <w:marBottom w:val="0"/>
      <w:divBdr>
        <w:top w:val="none" w:sz="0" w:space="0" w:color="auto"/>
        <w:left w:val="none" w:sz="0" w:space="0" w:color="auto"/>
        <w:bottom w:val="none" w:sz="0" w:space="0" w:color="auto"/>
        <w:right w:val="none" w:sz="0" w:space="0" w:color="auto"/>
      </w:divBdr>
    </w:div>
    <w:div w:id="1391030182">
      <w:bodyDiv w:val="1"/>
      <w:marLeft w:val="0"/>
      <w:marRight w:val="0"/>
      <w:marTop w:val="0"/>
      <w:marBottom w:val="0"/>
      <w:divBdr>
        <w:top w:val="none" w:sz="0" w:space="0" w:color="auto"/>
        <w:left w:val="none" w:sz="0" w:space="0" w:color="auto"/>
        <w:bottom w:val="none" w:sz="0" w:space="0" w:color="auto"/>
        <w:right w:val="none" w:sz="0" w:space="0" w:color="auto"/>
      </w:divBdr>
    </w:div>
    <w:div w:id="1392147375">
      <w:bodyDiv w:val="1"/>
      <w:marLeft w:val="0"/>
      <w:marRight w:val="0"/>
      <w:marTop w:val="0"/>
      <w:marBottom w:val="0"/>
      <w:divBdr>
        <w:top w:val="none" w:sz="0" w:space="0" w:color="auto"/>
        <w:left w:val="none" w:sz="0" w:space="0" w:color="auto"/>
        <w:bottom w:val="none" w:sz="0" w:space="0" w:color="auto"/>
        <w:right w:val="none" w:sz="0" w:space="0" w:color="auto"/>
      </w:divBdr>
    </w:div>
    <w:div w:id="1392194865">
      <w:bodyDiv w:val="1"/>
      <w:marLeft w:val="0"/>
      <w:marRight w:val="0"/>
      <w:marTop w:val="0"/>
      <w:marBottom w:val="0"/>
      <w:divBdr>
        <w:top w:val="none" w:sz="0" w:space="0" w:color="auto"/>
        <w:left w:val="none" w:sz="0" w:space="0" w:color="auto"/>
        <w:bottom w:val="none" w:sz="0" w:space="0" w:color="auto"/>
        <w:right w:val="none" w:sz="0" w:space="0" w:color="auto"/>
      </w:divBdr>
    </w:div>
    <w:div w:id="1394309506">
      <w:bodyDiv w:val="1"/>
      <w:marLeft w:val="0"/>
      <w:marRight w:val="0"/>
      <w:marTop w:val="0"/>
      <w:marBottom w:val="0"/>
      <w:divBdr>
        <w:top w:val="none" w:sz="0" w:space="0" w:color="auto"/>
        <w:left w:val="none" w:sz="0" w:space="0" w:color="auto"/>
        <w:bottom w:val="none" w:sz="0" w:space="0" w:color="auto"/>
        <w:right w:val="none" w:sz="0" w:space="0" w:color="auto"/>
      </w:divBdr>
    </w:div>
    <w:div w:id="1395085460">
      <w:bodyDiv w:val="1"/>
      <w:marLeft w:val="0"/>
      <w:marRight w:val="0"/>
      <w:marTop w:val="0"/>
      <w:marBottom w:val="0"/>
      <w:divBdr>
        <w:top w:val="none" w:sz="0" w:space="0" w:color="auto"/>
        <w:left w:val="none" w:sz="0" w:space="0" w:color="auto"/>
        <w:bottom w:val="none" w:sz="0" w:space="0" w:color="auto"/>
        <w:right w:val="none" w:sz="0" w:space="0" w:color="auto"/>
      </w:divBdr>
    </w:div>
    <w:div w:id="1397435096">
      <w:bodyDiv w:val="1"/>
      <w:marLeft w:val="0"/>
      <w:marRight w:val="0"/>
      <w:marTop w:val="0"/>
      <w:marBottom w:val="0"/>
      <w:divBdr>
        <w:top w:val="none" w:sz="0" w:space="0" w:color="auto"/>
        <w:left w:val="none" w:sz="0" w:space="0" w:color="auto"/>
        <w:bottom w:val="none" w:sz="0" w:space="0" w:color="auto"/>
        <w:right w:val="none" w:sz="0" w:space="0" w:color="auto"/>
      </w:divBdr>
    </w:div>
    <w:div w:id="1397586443">
      <w:bodyDiv w:val="1"/>
      <w:marLeft w:val="0"/>
      <w:marRight w:val="0"/>
      <w:marTop w:val="0"/>
      <w:marBottom w:val="0"/>
      <w:divBdr>
        <w:top w:val="none" w:sz="0" w:space="0" w:color="auto"/>
        <w:left w:val="none" w:sz="0" w:space="0" w:color="auto"/>
        <w:bottom w:val="none" w:sz="0" w:space="0" w:color="auto"/>
        <w:right w:val="none" w:sz="0" w:space="0" w:color="auto"/>
      </w:divBdr>
    </w:div>
    <w:div w:id="1398473176">
      <w:bodyDiv w:val="1"/>
      <w:marLeft w:val="0"/>
      <w:marRight w:val="0"/>
      <w:marTop w:val="0"/>
      <w:marBottom w:val="0"/>
      <w:divBdr>
        <w:top w:val="none" w:sz="0" w:space="0" w:color="auto"/>
        <w:left w:val="none" w:sz="0" w:space="0" w:color="auto"/>
        <w:bottom w:val="none" w:sz="0" w:space="0" w:color="auto"/>
        <w:right w:val="none" w:sz="0" w:space="0" w:color="auto"/>
      </w:divBdr>
    </w:div>
    <w:div w:id="1401514417">
      <w:bodyDiv w:val="1"/>
      <w:marLeft w:val="0"/>
      <w:marRight w:val="0"/>
      <w:marTop w:val="0"/>
      <w:marBottom w:val="0"/>
      <w:divBdr>
        <w:top w:val="none" w:sz="0" w:space="0" w:color="auto"/>
        <w:left w:val="none" w:sz="0" w:space="0" w:color="auto"/>
        <w:bottom w:val="none" w:sz="0" w:space="0" w:color="auto"/>
        <w:right w:val="none" w:sz="0" w:space="0" w:color="auto"/>
      </w:divBdr>
    </w:div>
    <w:div w:id="1401949520">
      <w:bodyDiv w:val="1"/>
      <w:marLeft w:val="0"/>
      <w:marRight w:val="0"/>
      <w:marTop w:val="0"/>
      <w:marBottom w:val="0"/>
      <w:divBdr>
        <w:top w:val="none" w:sz="0" w:space="0" w:color="auto"/>
        <w:left w:val="none" w:sz="0" w:space="0" w:color="auto"/>
        <w:bottom w:val="none" w:sz="0" w:space="0" w:color="auto"/>
        <w:right w:val="none" w:sz="0" w:space="0" w:color="auto"/>
      </w:divBdr>
    </w:div>
    <w:div w:id="1402747890">
      <w:bodyDiv w:val="1"/>
      <w:marLeft w:val="0"/>
      <w:marRight w:val="0"/>
      <w:marTop w:val="0"/>
      <w:marBottom w:val="0"/>
      <w:divBdr>
        <w:top w:val="none" w:sz="0" w:space="0" w:color="auto"/>
        <w:left w:val="none" w:sz="0" w:space="0" w:color="auto"/>
        <w:bottom w:val="none" w:sz="0" w:space="0" w:color="auto"/>
        <w:right w:val="none" w:sz="0" w:space="0" w:color="auto"/>
      </w:divBdr>
    </w:div>
    <w:div w:id="1407455530">
      <w:bodyDiv w:val="1"/>
      <w:marLeft w:val="0"/>
      <w:marRight w:val="0"/>
      <w:marTop w:val="0"/>
      <w:marBottom w:val="0"/>
      <w:divBdr>
        <w:top w:val="none" w:sz="0" w:space="0" w:color="auto"/>
        <w:left w:val="none" w:sz="0" w:space="0" w:color="auto"/>
        <w:bottom w:val="none" w:sz="0" w:space="0" w:color="auto"/>
        <w:right w:val="none" w:sz="0" w:space="0" w:color="auto"/>
      </w:divBdr>
    </w:div>
    <w:div w:id="1407799716">
      <w:bodyDiv w:val="1"/>
      <w:marLeft w:val="0"/>
      <w:marRight w:val="0"/>
      <w:marTop w:val="0"/>
      <w:marBottom w:val="0"/>
      <w:divBdr>
        <w:top w:val="none" w:sz="0" w:space="0" w:color="auto"/>
        <w:left w:val="none" w:sz="0" w:space="0" w:color="auto"/>
        <w:bottom w:val="none" w:sz="0" w:space="0" w:color="auto"/>
        <w:right w:val="none" w:sz="0" w:space="0" w:color="auto"/>
      </w:divBdr>
    </w:div>
    <w:div w:id="1408648093">
      <w:bodyDiv w:val="1"/>
      <w:marLeft w:val="0"/>
      <w:marRight w:val="0"/>
      <w:marTop w:val="0"/>
      <w:marBottom w:val="0"/>
      <w:divBdr>
        <w:top w:val="none" w:sz="0" w:space="0" w:color="auto"/>
        <w:left w:val="none" w:sz="0" w:space="0" w:color="auto"/>
        <w:bottom w:val="none" w:sz="0" w:space="0" w:color="auto"/>
        <w:right w:val="none" w:sz="0" w:space="0" w:color="auto"/>
      </w:divBdr>
    </w:div>
    <w:div w:id="1409382329">
      <w:bodyDiv w:val="1"/>
      <w:marLeft w:val="0"/>
      <w:marRight w:val="0"/>
      <w:marTop w:val="0"/>
      <w:marBottom w:val="0"/>
      <w:divBdr>
        <w:top w:val="none" w:sz="0" w:space="0" w:color="auto"/>
        <w:left w:val="none" w:sz="0" w:space="0" w:color="auto"/>
        <w:bottom w:val="none" w:sz="0" w:space="0" w:color="auto"/>
        <w:right w:val="none" w:sz="0" w:space="0" w:color="auto"/>
      </w:divBdr>
    </w:div>
    <w:div w:id="1410153099">
      <w:bodyDiv w:val="1"/>
      <w:marLeft w:val="0"/>
      <w:marRight w:val="0"/>
      <w:marTop w:val="0"/>
      <w:marBottom w:val="0"/>
      <w:divBdr>
        <w:top w:val="none" w:sz="0" w:space="0" w:color="auto"/>
        <w:left w:val="none" w:sz="0" w:space="0" w:color="auto"/>
        <w:bottom w:val="none" w:sz="0" w:space="0" w:color="auto"/>
        <w:right w:val="none" w:sz="0" w:space="0" w:color="auto"/>
      </w:divBdr>
    </w:div>
    <w:div w:id="1410805110">
      <w:bodyDiv w:val="1"/>
      <w:marLeft w:val="0"/>
      <w:marRight w:val="0"/>
      <w:marTop w:val="0"/>
      <w:marBottom w:val="0"/>
      <w:divBdr>
        <w:top w:val="none" w:sz="0" w:space="0" w:color="auto"/>
        <w:left w:val="none" w:sz="0" w:space="0" w:color="auto"/>
        <w:bottom w:val="none" w:sz="0" w:space="0" w:color="auto"/>
        <w:right w:val="none" w:sz="0" w:space="0" w:color="auto"/>
      </w:divBdr>
    </w:div>
    <w:div w:id="1410810948">
      <w:bodyDiv w:val="1"/>
      <w:marLeft w:val="0"/>
      <w:marRight w:val="0"/>
      <w:marTop w:val="0"/>
      <w:marBottom w:val="0"/>
      <w:divBdr>
        <w:top w:val="none" w:sz="0" w:space="0" w:color="auto"/>
        <w:left w:val="none" w:sz="0" w:space="0" w:color="auto"/>
        <w:bottom w:val="none" w:sz="0" w:space="0" w:color="auto"/>
        <w:right w:val="none" w:sz="0" w:space="0" w:color="auto"/>
      </w:divBdr>
    </w:div>
    <w:div w:id="1412459058">
      <w:bodyDiv w:val="1"/>
      <w:marLeft w:val="0"/>
      <w:marRight w:val="0"/>
      <w:marTop w:val="0"/>
      <w:marBottom w:val="0"/>
      <w:divBdr>
        <w:top w:val="none" w:sz="0" w:space="0" w:color="auto"/>
        <w:left w:val="none" w:sz="0" w:space="0" w:color="auto"/>
        <w:bottom w:val="none" w:sz="0" w:space="0" w:color="auto"/>
        <w:right w:val="none" w:sz="0" w:space="0" w:color="auto"/>
      </w:divBdr>
    </w:div>
    <w:div w:id="1412583496">
      <w:bodyDiv w:val="1"/>
      <w:marLeft w:val="0"/>
      <w:marRight w:val="0"/>
      <w:marTop w:val="0"/>
      <w:marBottom w:val="0"/>
      <w:divBdr>
        <w:top w:val="none" w:sz="0" w:space="0" w:color="auto"/>
        <w:left w:val="none" w:sz="0" w:space="0" w:color="auto"/>
        <w:bottom w:val="none" w:sz="0" w:space="0" w:color="auto"/>
        <w:right w:val="none" w:sz="0" w:space="0" w:color="auto"/>
      </w:divBdr>
    </w:div>
    <w:div w:id="1415129136">
      <w:bodyDiv w:val="1"/>
      <w:marLeft w:val="0"/>
      <w:marRight w:val="0"/>
      <w:marTop w:val="0"/>
      <w:marBottom w:val="0"/>
      <w:divBdr>
        <w:top w:val="none" w:sz="0" w:space="0" w:color="auto"/>
        <w:left w:val="none" w:sz="0" w:space="0" w:color="auto"/>
        <w:bottom w:val="none" w:sz="0" w:space="0" w:color="auto"/>
        <w:right w:val="none" w:sz="0" w:space="0" w:color="auto"/>
      </w:divBdr>
    </w:div>
    <w:div w:id="1416510319">
      <w:bodyDiv w:val="1"/>
      <w:marLeft w:val="0"/>
      <w:marRight w:val="0"/>
      <w:marTop w:val="0"/>
      <w:marBottom w:val="0"/>
      <w:divBdr>
        <w:top w:val="none" w:sz="0" w:space="0" w:color="auto"/>
        <w:left w:val="none" w:sz="0" w:space="0" w:color="auto"/>
        <w:bottom w:val="none" w:sz="0" w:space="0" w:color="auto"/>
        <w:right w:val="none" w:sz="0" w:space="0" w:color="auto"/>
      </w:divBdr>
    </w:div>
    <w:div w:id="1416853973">
      <w:bodyDiv w:val="1"/>
      <w:marLeft w:val="0"/>
      <w:marRight w:val="0"/>
      <w:marTop w:val="0"/>
      <w:marBottom w:val="0"/>
      <w:divBdr>
        <w:top w:val="none" w:sz="0" w:space="0" w:color="auto"/>
        <w:left w:val="none" w:sz="0" w:space="0" w:color="auto"/>
        <w:bottom w:val="none" w:sz="0" w:space="0" w:color="auto"/>
        <w:right w:val="none" w:sz="0" w:space="0" w:color="auto"/>
      </w:divBdr>
    </w:div>
    <w:div w:id="1418400102">
      <w:bodyDiv w:val="1"/>
      <w:marLeft w:val="0"/>
      <w:marRight w:val="0"/>
      <w:marTop w:val="0"/>
      <w:marBottom w:val="0"/>
      <w:divBdr>
        <w:top w:val="none" w:sz="0" w:space="0" w:color="auto"/>
        <w:left w:val="none" w:sz="0" w:space="0" w:color="auto"/>
        <w:bottom w:val="none" w:sz="0" w:space="0" w:color="auto"/>
        <w:right w:val="none" w:sz="0" w:space="0" w:color="auto"/>
      </w:divBdr>
    </w:div>
    <w:div w:id="1419865560">
      <w:bodyDiv w:val="1"/>
      <w:marLeft w:val="0"/>
      <w:marRight w:val="0"/>
      <w:marTop w:val="0"/>
      <w:marBottom w:val="0"/>
      <w:divBdr>
        <w:top w:val="none" w:sz="0" w:space="0" w:color="auto"/>
        <w:left w:val="none" w:sz="0" w:space="0" w:color="auto"/>
        <w:bottom w:val="none" w:sz="0" w:space="0" w:color="auto"/>
        <w:right w:val="none" w:sz="0" w:space="0" w:color="auto"/>
      </w:divBdr>
    </w:div>
    <w:div w:id="1420063155">
      <w:bodyDiv w:val="1"/>
      <w:marLeft w:val="0"/>
      <w:marRight w:val="0"/>
      <w:marTop w:val="0"/>
      <w:marBottom w:val="0"/>
      <w:divBdr>
        <w:top w:val="none" w:sz="0" w:space="0" w:color="auto"/>
        <w:left w:val="none" w:sz="0" w:space="0" w:color="auto"/>
        <w:bottom w:val="none" w:sz="0" w:space="0" w:color="auto"/>
        <w:right w:val="none" w:sz="0" w:space="0" w:color="auto"/>
      </w:divBdr>
    </w:div>
    <w:div w:id="1421878000">
      <w:bodyDiv w:val="1"/>
      <w:marLeft w:val="0"/>
      <w:marRight w:val="0"/>
      <w:marTop w:val="0"/>
      <w:marBottom w:val="0"/>
      <w:divBdr>
        <w:top w:val="none" w:sz="0" w:space="0" w:color="auto"/>
        <w:left w:val="none" w:sz="0" w:space="0" w:color="auto"/>
        <w:bottom w:val="none" w:sz="0" w:space="0" w:color="auto"/>
        <w:right w:val="none" w:sz="0" w:space="0" w:color="auto"/>
      </w:divBdr>
    </w:div>
    <w:div w:id="1424180576">
      <w:bodyDiv w:val="1"/>
      <w:marLeft w:val="0"/>
      <w:marRight w:val="0"/>
      <w:marTop w:val="0"/>
      <w:marBottom w:val="0"/>
      <w:divBdr>
        <w:top w:val="none" w:sz="0" w:space="0" w:color="auto"/>
        <w:left w:val="none" w:sz="0" w:space="0" w:color="auto"/>
        <w:bottom w:val="none" w:sz="0" w:space="0" w:color="auto"/>
        <w:right w:val="none" w:sz="0" w:space="0" w:color="auto"/>
      </w:divBdr>
    </w:div>
    <w:div w:id="1426684640">
      <w:bodyDiv w:val="1"/>
      <w:marLeft w:val="0"/>
      <w:marRight w:val="0"/>
      <w:marTop w:val="0"/>
      <w:marBottom w:val="0"/>
      <w:divBdr>
        <w:top w:val="none" w:sz="0" w:space="0" w:color="auto"/>
        <w:left w:val="none" w:sz="0" w:space="0" w:color="auto"/>
        <w:bottom w:val="none" w:sz="0" w:space="0" w:color="auto"/>
        <w:right w:val="none" w:sz="0" w:space="0" w:color="auto"/>
      </w:divBdr>
    </w:div>
    <w:div w:id="1428697323">
      <w:bodyDiv w:val="1"/>
      <w:marLeft w:val="0"/>
      <w:marRight w:val="0"/>
      <w:marTop w:val="0"/>
      <w:marBottom w:val="0"/>
      <w:divBdr>
        <w:top w:val="none" w:sz="0" w:space="0" w:color="auto"/>
        <w:left w:val="none" w:sz="0" w:space="0" w:color="auto"/>
        <w:bottom w:val="none" w:sz="0" w:space="0" w:color="auto"/>
        <w:right w:val="none" w:sz="0" w:space="0" w:color="auto"/>
      </w:divBdr>
    </w:div>
    <w:div w:id="1429353169">
      <w:bodyDiv w:val="1"/>
      <w:marLeft w:val="0"/>
      <w:marRight w:val="0"/>
      <w:marTop w:val="0"/>
      <w:marBottom w:val="0"/>
      <w:divBdr>
        <w:top w:val="none" w:sz="0" w:space="0" w:color="auto"/>
        <w:left w:val="none" w:sz="0" w:space="0" w:color="auto"/>
        <w:bottom w:val="none" w:sz="0" w:space="0" w:color="auto"/>
        <w:right w:val="none" w:sz="0" w:space="0" w:color="auto"/>
      </w:divBdr>
    </w:div>
    <w:div w:id="1430858243">
      <w:bodyDiv w:val="1"/>
      <w:marLeft w:val="0"/>
      <w:marRight w:val="0"/>
      <w:marTop w:val="0"/>
      <w:marBottom w:val="0"/>
      <w:divBdr>
        <w:top w:val="none" w:sz="0" w:space="0" w:color="auto"/>
        <w:left w:val="none" w:sz="0" w:space="0" w:color="auto"/>
        <w:bottom w:val="none" w:sz="0" w:space="0" w:color="auto"/>
        <w:right w:val="none" w:sz="0" w:space="0" w:color="auto"/>
      </w:divBdr>
    </w:div>
    <w:div w:id="1431009538">
      <w:bodyDiv w:val="1"/>
      <w:marLeft w:val="0"/>
      <w:marRight w:val="0"/>
      <w:marTop w:val="0"/>
      <w:marBottom w:val="0"/>
      <w:divBdr>
        <w:top w:val="none" w:sz="0" w:space="0" w:color="auto"/>
        <w:left w:val="none" w:sz="0" w:space="0" w:color="auto"/>
        <w:bottom w:val="none" w:sz="0" w:space="0" w:color="auto"/>
        <w:right w:val="none" w:sz="0" w:space="0" w:color="auto"/>
      </w:divBdr>
    </w:div>
    <w:div w:id="1431661917">
      <w:bodyDiv w:val="1"/>
      <w:marLeft w:val="0"/>
      <w:marRight w:val="0"/>
      <w:marTop w:val="0"/>
      <w:marBottom w:val="0"/>
      <w:divBdr>
        <w:top w:val="none" w:sz="0" w:space="0" w:color="auto"/>
        <w:left w:val="none" w:sz="0" w:space="0" w:color="auto"/>
        <w:bottom w:val="none" w:sz="0" w:space="0" w:color="auto"/>
        <w:right w:val="none" w:sz="0" w:space="0" w:color="auto"/>
      </w:divBdr>
    </w:div>
    <w:div w:id="1432360856">
      <w:bodyDiv w:val="1"/>
      <w:marLeft w:val="0"/>
      <w:marRight w:val="0"/>
      <w:marTop w:val="0"/>
      <w:marBottom w:val="0"/>
      <w:divBdr>
        <w:top w:val="none" w:sz="0" w:space="0" w:color="auto"/>
        <w:left w:val="none" w:sz="0" w:space="0" w:color="auto"/>
        <w:bottom w:val="none" w:sz="0" w:space="0" w:color="auto"/>
        <w:right w:val="none" w:sz="0" w:space="0" w:color="auto"/>
      </w:divBdr>
    </w:div>
    <w:div w:id="1432385827">
      <w:bodyDiv w:val="1"/>
      <w:marLeft w:val="0"/>
      <w:marRight w:val="0"/>
      <w:marTop w:val="0"/>
      <w:marBottom w:val="0"/>
      <w:divBdr>
        <w:top w:val="none" w:sz="0" w:space="0" w:color="auto"/>
        <w:left w:val="none" w:sz="0" w:space="0" w:color="auto"/>
        <w:bottom w:val="none" w:sz="0" w:space="0" w:color="auto"/>
        <w:right w:val="none" w:sz="0" w:space="0" w:color="auto"/>
      </w:divBdr>
    </w:div>
    <w:div w:id="1432437168">
      <w:bodyDiv w:val="1"/>
      <w:marLeft w:val="0"/>
      <w:marRight w:val="0"/>
      <w:marTop w:val="0"/>
      <w:marBottom w:val="0"/>
      <w:divBdr>
        <w:top w:val="none" w:sz="0" w:space="0" w:color="auto"/>
        <w:left w:val="none" w:sz="0" w:space="0" w:color="auto"/>
        <w:bottom w:val="none" w:sz="0" w:space="0" w:color="auto"/>
        <w:right w:val="none" w:sz="0" w:space="0" w:color="auto"/>
      </w:divBdr>
    </w:div>
    <w:div w:id="1432631203">
      <w:bodyDiv w:val="1"/>
      <w:marLeft w:val="0"/>
      <w:marRight w:val="0"/>
      <w:marTop w:val="0"/>
      <w:marBottom w:val="0"/>
      <w:divBdr>
        <w:top w:val="none" w:sz="0" w:space="0" w:color="auto"/>
        <w:left w:val="none" w:sz="0" w:space="0" w:color="auto"/>
        <w:bottom w:val="none" w:sz="0" w:space="0" w:color="auto"/>
        <w:right w:val="none" w:sz="0" w:space="0" w:color="auto"/>
      </w:divBdr>
    </w:div>
    <w:div w:id="1432704134">
      <w:bodyDiv w:val="1"/>
      <w:marLeft w:val="0"/>
      <w:marRight w:val="0"/>
      <w:marTop w:val="0"/>
      <w:marBottom w:val="0"/>
      <w:divBdr>
        <w:top w:val="none" w:sz="0" w:space="0" w:color="auto"/>
        <w:left w:val="none" w:sz="0" w:space="0" w:color="auto"/>
        <w:bottom w:val="none" w:sz="0" w:space="0" w:color="auto"/>
        <w:right w:val="none" w:sz="0" w:space="0" w:color="auto"/>
      </w:divBdr>
    </w:div>
    <w:div w:id="1432774811">
      <w:bodyDiv w:val="1"/>
      <w:marLeft w:val="0"/>
      <w:marRight w:val="0"/>
      <w:marTop w:val="0"/>
      <w:marBottom w:val="0"/>
      <w:divBdr>
        <w:top w:val="none" w:sz="0" w:space="0" w:color="auto"/>
        <w:left w:val="none" w:sz="0" w:space="0" w:color="auto"/>
        <w:bottom w:val="none" w:sz="0" w:space="0" w:color="auto"/>
        <w:right w:val="none" w:sz="0" w:space="0" w:color="auto"/>
      </w:divBdr>
    </w:div>
    <w:div w:id="1433940069">
      <w:bodyDiv w:val="1"/>
      <w:marLeft w:val="0"/>
      <w:marRight w:val="0"/>
      <w:marTop w:val="0"/>
      <w:marBottom w:val="0"/>
      <w:divBdr>
        <w:top w:val="none" w:sz="0" w:space="0" w:color="auto"/>
        <w:left w:val="none" w:sz="0" w:space="0" w:color="auto"/>
        <w:bottom w:val="none" w:sz="0" w:space="0" w:color="auto"/>
        <w:right w:val="none" w:sz="0" w:space="0" w:color="auto"/>
      </w:divBdr>
    </w:div>
    <w:div w:id="1436555169">
      <w:bodyDiv w:val="1"/>
      <w:marLeft w:val="0"/>
      <w:marRight w:val="0"/>
      <w:marTop w:val="0"/>
      <w:marBottom w:val="0"/>
      <w:divBdr>
        <w:top w:val="none" w:sz="0" w:space="0" w:color="auto"/>
        <w:left w:val="none" w:sz="0" w:space="0" w:color="auto"/>
        <w:bottom w:val="none" w:sz="0" w:space="0" w:color="auto"/>
        <w:right w:val="none" w:sz="0" w:space="0" w:color="auto"/>
      </w:divBdr>
    </w:div>
    <w:div w:id="1436708158">
      <w:bodyDiv w:val="1"/>
      <w:marLeft w:val="0"/>
      <w:marRight w:val="0"/>
      <w:marTop w:val="0"/>
      <w:marBottom w:val="0"/>
      <w:divBdr>
        <w:top w:val="none" w:sz="0" w:space="0" w:color="auto"/>
        <w:left w:val="none" w:sz="0" w:space="0" w:color="auto"/>
        <w:bottom w:val="none" w:sz="0" w:space="0" w:color="auto"/>
        <w:right w:val="none" w:sz="0" w:space="0" w:color="auto"/>
      </w:divBdr>
    </w:div>
    <w:div w:id="1437213298">
      <w:bodyDiv w:val="1"/>
      <w:marLeft w:val="0"/>
      <w:marRight w:val="0"/>
      <w:marTop w:val="0"/>
      <w:marBottom w:val="0"/>
      <w:divBdr>
        <w:top w:val="none" w:sz="0" w:space="0" w:color="auto"/>
        <w:left w:val="none" w:sz="0" w:space="0" w:color="auto"/>
        <w:bottom w:val="none" w:sz="0" w:space="0" w:color="auto"/>
        <w:right w:val="none" w:sz="0" w:space="0" w:color="auto"/>
      </w:divBdr>
    </w:div>
    <w:div w:id="1437944604">
      <w:bodyDiv w:val="1"/>
      <w:marLeft w:val="0"/>
      <w:marRight w:val="0"/>
      <w:marTop w:val="0"/>
      <w:marBottom w:val="0"/>
      <w:divBdr>
        <w:top w:val="none" w:sz="0" w:space="0" w:color="auto"/>
        <w:left w:val="none" w:sz="0" w:space="0" w:color="auto"/>
        <w:bottom w:val="none" w:sz="0" w:space="0" w:color="auto"/>
        <w:right w:val="none" w:sz="0" w:space="0" w:color="auto"/>
      </w:divBdr>
    </w:div>
    <w:div w:id="1438674133">
      <w:bodyDiv w:val="1"/>
      <w:marLeft w:val="0"/>
      <w:marRight w:val="0"/>
      <w:marTop w:val="0"/>
      <w:marBottom w:val="0"/>
      <w:divBdr>
        <w:top w:val="none" w:sz="0" w:space="0" w:color="auto"/>
        <w:left w:val="none" w:sz="0" w:space="0" w:color="auto"/>
        <w:bottom w:val="none" w:sz="0" w:space="0" w:color="auto"/>
        <w:right w:val="none" w:sz="0" w:space="0" w:color="auto"/>
      </w:divBdr>
    </w:div>
    <w:div w:id="1442845555">
      <w:bodyDiv w:val="1"/>
      <w:marLeft w:val="0"/>
      <w:marRight w:val="0"/>
      <w:marTop w:val="0"/>
      <w:marBottom w:val="0"/>
      <w:divBdr>
        <w:top w:val="none" w:sz="0" w:space="0" w:color="auto"/>
        <w:left w:val="none" w:sz="0" w:space="0" w:color="auto"/>
        <w:bottom w:val="none" w:sz="0" w:space="0" w:color="auto"/>
        <w:right w:val="none" w:sz="0" w:space="0" w:color="auto"/>
      </w:divBdr>
    </w:div>
    <w:div w:id="1442989388">
      <w:bodyDiv w:val="1"/>
      <w:marLeft w:val="0"/>
      <w:marRight w:val="0"/>
      <w:marTop w:val="0"/>
      <w:marBottom w:val="0"/>
      <w:divBdr>
        <w:top w:val="none" w:sz="0" w:space="0" w:color="auto"/>
        <w:left w:val="none" w:sz="0" w:space="0" w:color="auto"/>
        <w:bottom w:val="none" w:sz="0" w:space="0" w:color="auto"/>
        <w:right w:val="none" w:sz="0" w:space="0" w:color="auto"/>
      </w:divBdr>
    </w:div>
    <w:div w:id="1443181858">
      <w:bodyDiv w:val="1"/>
      <w:marLeft w:val="0"/>
      <w:marRight w:val="0"/>
      <w:marTop w:val="0"/>
      <w:marBottom w:val="0"/>
      <w:divBdr>
        <w:top w:val="none" w:sz="0" w:space="0" w:color="auto"/>
        <w:left w:val="none" w:sz="0" w:space="0" w:color="auto"/>
        <w:bottom w:val="none" w:sz="0" w:space="0" w:color="auto"/>
        <w:right w:val="none" w:sz="0" w:space="0" w:color="auto"/>
      </w:divBdr>
    </w:div>
    <w:div w:id="1443453538">
      <w:bodyDiv w:val="1"/>
      <w:marLeft w:val="0"/>
      <w:marRight w:val="0"/>
      <w:marTop w:val="0"/>
      <w:marBottom w:val="0"/>
      <w:divBdr>
        <w:top w:val="none" w:sz="0" w:space="0" w:color="auto"/>
        <w:left w:val="none" w:sz="0" w:space="0" w:color="auto"/>
        <w:bottom w:val="none" w:sz="0" w:space="0" w:color="auto"/>
        <w:right w:val="none" w:sz="0" w:space="0" w:color="auto"/>
      </w:divBdr>
    </w:div>
    <w:div w:id="1443724695">
      <w:bodyDiv w:val="1"/>
      <w:marLeft w:val="0"/>
      <w:marRight w:val="0"/>
      <w:marTop w:val="0"/>
      <w:marBottom w:val="0"/>
      <w:divBdr>
        <w:top w:val="none" w:sz="0" w:space="0" w:color="auto"/>
        <w:left w:val="none" w:sz="0" w:space="0" w:color="auto"/>
        <w:bottom w:val="none" w:sz="0" w:space="0" w:color="auto"/>
        <w:right w:val="none" w:sz="0" w:space="0" w:color="auto"/>
      </w:divBdr>
    </w:div>
    <w:div w:id="1446120615">
      <w:bodyDiv w:val="1"/>
      <w:marLeft w:val="0"/>
      <w:marRight w:val="0"/>
      <w:marTop w:val="0"/>
      <w:marBottom w:val="0"/>
      <w:divBdr>
        <w:top w:val="none" w:sz="0" w:space="0" w:color="auto"/>
        <w:left w:val="none" w:sz="0" w:space="0" w:color="auto"/>
        <w:bottom w:val="none" w:sz="0" w:space="0" w:color="auto"/>
        <w:right w:val="none" w:sz="0" w:space="0" w:color="auto"/>
      </w:divBdr>
    </w:div>
    <w:div w:id="1448156106">
      <w:bodyDiv w:val="1"/>
      <w:marLeft w:val="0"/>
      <w:marRight w:val="0"/>
      <w:marTop w:val="0"/>
      <w:marBottom w:val="0"/>
      <w:divBdr>
        <w:top w:val="none" w:sz="0" w:space="0" w:color="auto"/>
        <w:left w:val="none" w:sz="0" w:space="0" w:color="auto"/>
        <w:bottom w:val="none" w:sz="0" w:space="0" w:color="auto"/>
        <w:right w:val="none" w:sz="0" w:space="0" w:color="auto"/>
      </w:divBdr>
    </w:div>
    <w:div w:id="1449352780">
      <w:bodyDiv w:val="1"/>
      <w:marLeft w:val="0"/>
      <w:marRight w:val="0"/>
      <w:marTop w:val="0"/>
      <w:marBottom w:val="0"/>
      <w:divBdr>
        <w:top w:val="none" w:sz="0" w:space="0" w:color="auto"/>
        <w:left w:val="none" w:sz="0" w:space="0" w:color="auto"/>
        <w:bottom w:val="none" w:sz="0" w:space="0" w:color="auto"/>
        <w:right w:val="none" w:sz="0" w:space="0" w:color="auto"/>
      </w:divBdr>
    </w:div>
    <w:div w:id="1449356065">
      <w:bodyDiv w:val="1"/>
      <w:marLeft w:val="0"/>
      <w:marRight w:val="0"/>
      <w:marTop w:val="0"/>
      <w:marBottom w:val="0"/>
      <w:divBdr>
        <w:top w:val="none" w:sz="0" w:space="0" w:color="auto"/>
        <w:left w:val="none" w:sz="0" w:space="0" w:color="auto"/>
        <w:bottom w:val="none" w:sz="0" w:space="0" w:color="auto"/>
        <w:right w:val="none" w:sz="0" w:space="0" w:color="auto"/>
      </w:divBdr>
    </w:div>
    <w:div w:id="1449935458">
      <w:bodyDiv w:val="1"/>
      <w:marLeft w:val="0"/>
      <w:marRight w:val="0"/>
      <w:marTop w:val="0"/>
      <w:marBottom w:val="0"/>
      <w:divBdr>
        <w:top w:val="none" w:sz="0" w:space="0" w:color="auto"/>
        <w:left w:val="none" w:sz="0" w:space="0" w:color="auto"/>
        <w:bottom w:val="none" w:sz="0" w:space="0" w:color="auto"/>
        <w:right w:val="none" w:sz="0" w:space="0" w:color="auto"/>
      </w:divBdr>
    </w:div>
    <w:div w:id="1450592093">
      <w:bodyDiv w:val="1"/>
      <w:marLeft w:val="0"/>
      <w:marRight w:val="0"/>
      <w:marTop w:val="0"/>
      <w:marBottom w:val="0"/>
      <w:divBdr>
        <w:top w:val="none" w:sz="0" w:space="0" w:color="auto"/>
        <w:left w:val="none" w:sz="0" w:space="0" w:color="auto"/>
        <w:bottom w:val="none" w:sz="0" w:space="0" w:color="auto"/>
        <w:right w:val="none" w:sz="0" w:space="0" w:color="auto"/>
      </w:divBdr>
    </w:div>
    <w:div w:id="1452893829">
      <w:bodyDiv w:val="1"/>
      <w:marLeft w:val="0"/>
      <w:marRight w:val="0"/>
      <w:marTop w:val="0"/>
      <w:marBottom w:val="0"/>
      <w:divBdr>
        <w:top w:val="none" w:sz="0" w:space="0" w:color="auto"/>
        <w:left w:val="none" w:sz="0" w:space="0" w:color="auto"/>
        <w:bottom w:val="none" w:sz="0" w:space="0" w:color="auto"/>
        <w:right w:val="none" w:sz="0" w:space="0" w:color="auto"/>
      </w:divBdr>
    </w:div>
    <w:div w:id="1454321192">
      <w:bodyDiv w:val="1"/>
      <w:marLeft w:val="0"/>
      <w:marRight w:val="0"/>
      <w:marTop w:val="0"/>
      <w:marBottom w:val="0"/>
      <w:divBdr>
        <w:top w:val="none" w:sz="0" w:space="0" w:color="auto"/>
        <w:left w:val="none" w:sz="0" w:space="0" w:color="auto"/>
        <w:bottom w:val="none" w:sz="0" w:space="0" w:color="auto"/>
        <w:right w:val="none" w:sz="0" w:space="0" w:color="auto"/>
      </w:divBdr>
    </w:div>
    <w:div w:id="1454402566">
      <w:bodyDiv w:val="1"/>
      <w:marLeft w:val="0"/>
      <w:marRight w:val="0"/>
      <w:marTop w:val="0"/>
      <w:marBottom w:val="0"/>
      <w:divBdr>
        <w:top w:val="none" w:sz="0" w:space="0" w:color="auto"/>
        <w:left w:val="none" w:sz="0" w:space="0" w:color="auto"/>
        <w:bottom w:val="none" w:sz="0" w:space="0" w:color="auto"/>
        <w:right w:val="none" w:sz="0" w:space="0" w:color="auto"/>
      </w:divBdr>
    </w:div>
    <w:div w:id="1455634987">
      <w:bodyDiv w:val="1"/>
      <w:marLeft w:val="0"/>
      <w:marRight w:val="0"/>
      <w:marTop w:val="0"/>
      <w:marBottom w:val="0"/>
      <w:divBdr>
        <w:top w:val="none" w:sz="0" w:space="0" w:color="auto"/>
        <w:left w:val="none" w:sz="0" w:space="0" w:color="auto"/>
        <w:bottom w:val="none" w:sz="0" w:space="0" w:color="auto"/>
        <w:right w:val="none" w:sz="0" w:space="0" w:color="auto"/>
      </w:divBdr>
    </w:div>
    <w:div w:id="1456681711">
      <w:bodyDiv w:val="1"/>
      <w:marLeft w:val="0"/>
      <w:marRight w:val="0"/>
      <w:marTop w:val="0"/>
      <w:marBottom w:val="0"/>
      <w:divBdr>
        <w:top w:val="none" w:sz="0" w:space="0" w:color="auto"/>
        <w:left w:val="none" w:sz="0" w:space="0" w:color="auto"/>
        <w:bottom w:val="none" w:sz="0" w:space="0" w:color="auto"/>
        <w:right w:val="none" w:sz="0" w:space="0" w:color="auto"/>
      </w:divBdr>
    </w:div>
    <w:div w:id="1457139477">
      <w:bodyDiv w:val="1"/>
      <w:marLeft w:val="0"/>
      <w:marRight w:val="0"/>
      <w:marTop w:val="0"/>
      <w:marBottom w:val="0"/>
      <w:divBdr>
        <w:top w:val="none" w:sz="0" w:space="0" w:color="auto"/>
        <w:left w:val="none" w:sz="0" w:space="0" w:color="auto"/>
        <w:bottom w:val="none" w:sz="0" w:space="0" w:color="auto"/>
        <w:right w:val="none" w:sz="0" w:space="0" w:color="auto"/>
      </w:divBdr>
    </w:div>
    <w:div w:id="1458255019">
      <w:bodyDiv w:val="1"/>
      <w:marLeft w:val="0"/>
      <w:marRight w:val="0"/>
      <w:marTop w:val="0"/>
      <w:marBottom w:val="0"/>
      <w:divBdr>
        <w:top w:val="none" w:sz="0" w:space="0" w:color="auto"/>
        <w:left w:val="none" w:sz="0" w:space="0" w:color="auto"/>
        <w:bottom w:val="none" w:sz="0" w:space="0" w:color="auto"/>
        <w:right w:val="none" w:sz="0" w:space="0" w:color="auto"/>
      </w:divBdr>
    </w:div>
    <w:div w:id="1458375877">
      <w:bodyDiv w:val="1"/>
      <w:marLeft w:val="0"/>
      <w:marRight w:val="0"/>
      <w:marTop w:val="0"/>
      <w:marBottom w:val="0"/>
      <w:divBdr>
        <w:top w:val="none" w:sz="0" w:space="0" w:color="auto"/>
        <w:left w:val="none" w:sz="0" w:space="0" w:color="auto"/>
        <w:bottom w:val="none" w:sz="0" w:space="0" w:color="auto"/>
        <w:right w:val="none" w:sz="0" w:space="0" w:color="auto"/>
      </w:divBdr>
    </w:div>
    <w:div w:id="1458647986">
      <w:bodyDiv w:val="1"/>
      <w:marLeft w:val="0"/>
      <w:marRight w:val="0"/>
      <w:marTop w:val="0"/>
      <w:marBottom w:val="0"/>
      <w:divBdr>
        <w:top w:val="none" w:sz="0" w:space="0" w:color="auto"/>
        <w:left w:val="none" w:sz="0" w:space="0" w:color="auto"/>
        <w:bottom w:val="none" w:sz="0" w:space="0" w:color="auto"/>
        <w:right w:val="none" w:sz="0" w:space="0" w:color="auto"/>
      </w:divBdr>
    </w:div>
    <w:div w:id="1461916087">
      <w:bodyDiv w:val="1"/>
      <w:marLeft w:val="0"/>
      <w:marRight w:val="0"/>
      <w:marTop w:val="0"/>
      <w:marBottom w:val="0"/>
      <w:divBdr>
        <w:top w:val="none" w:sz="0" w:space="0" w:color="auto"/>
        <w:left w:val="none" w:sz="0" w:space="0" w:color="auto"/>
        <w:bottom w:val="none" w:sz="0" w:space="0" w:color="auto"/>
        <w:right w:val="none" w:sz="0" w:space="0" w:color="auto"/>
      </w:divBdr>
    </w:div>
    <w:div w:id="1462265127">
      <w:bodyDiv w:val="1"/>
      <w:marLeft w:val="0"/>
      <w:marRight w:val="0"/>
      <w:marTop w:val="0"/>
      <w:marBottom w:val="0"/>
      <w:divBdr>
        <w:top w:val="none" w:sz="0" w:space="0" w:color="auto"/>
        <w:left w:val="none" w:sz="0" w:space="0" w:color="auto"/>
        <w:bottom w:val="none" w:sz="0" w:space="0" w:color="auto"/>
        <w:right w:val="none" w:sz="0" w:space="0" w:color="auto"/>
      </w:divBdr>
    </w:div>
    <w:div w:id="1462725334">
      <w:bodyDiv w:val="1"/>
      <w:marLeft w:val="0"/>
      <w:marRight w:val="0"/>
      <w:marTop w:val="0"/>
      <w:marBottom w:val="0"/>
      <w:divBdr>
        <w:top w:val="none" w:sz="0" w:space="0" w:color="auto"/>
        <w:left w:val="none" w:sz="0" w:space="0" w:color="auto"/>
        <w:bottom w:val="none" w:sz="0" w:space="0" w:color="auto"/>
        <w:right w:val="none" w:sz="0" w:space="0" w:color="auto"/>
      </w:divBdr>
    </w:div>
    <w:div w:id="1463770583">
      <w:bodyDiv w:val="1"/>
      <w:marLeft w:val="0"/>
      <w:marRight w:val="0"/>
      <w:marTop w:val="0"/>
      <w:marBottom w:val="0"/>
      <w:divBdr>
        <w:top w:val="none" w:sz="0" w:space="0" w:color="auto"/>
        <w:left w:val="none" w:sz="0" w:space="0" w:color="auto"/>
        <w:bottom w:val="none" w:sz="0" w:space="0" w:color="auto"/>
        <w:right w:val="none" w:sz="0" w:space="0" w:color="auto"/>
      </w:divBdr>
    </w:div>
    <w:div w:id="1464539033">
      <w:bodyDiv w:val="1"/>
      <w:marLeft w:val="0"/>
      <w:marRight w:val="0"/>
      <w:marTop w:val="0"/>
      <w:marBottom w:val="0"/>
      <w:divBdr>
        <w:top w:val="none" w:sz="0" w:space="0" w:color="auto"/>
        <w:left w:val="none" w:sz="0" w:space="0" w:color="auto"/>
        <w:bottom w:val="none" w:sz="0" w:space="0" w:color="auto"/>
        <w:right w:val="none" w:sz="0" w:space="0" w:color="auto"/>
      </w:divBdr>
    </w:div>
    <w:div w:id="1465655984">
      <w:bodyDiv w:val="1"/>
      <w:marLeft w:val="0"/>
      <w:marRight w:val="0"/>
      <w:marTop w:val="0"/>
      <w:marBottom w:val="0"/>
      <w:divBdr>
        <w:top w:val="none" w:sz="0" w:space="0" w:color="auto"/>
        <w:left w:val="none" w:sz="0" w:space="0" w:color="auto"/>
        <w:bottom w:val="none" w:sz="0" w:space="0" w:color="auto"/>
        <w:right w:val="none" w:sz="0" w:space="0" w:color="auto"/>
      </w:divBdr>
    </w:div>
    <w:div w:id="1466660756">
      <w:bodyDiv w:val="1"/>
      <w:marLeft w:val="0"/>
      <w:marRight w:val="0"/>
      <w:marTop w:val="0"/>
      <w:marBottom w:val="0"/>
      <w:divBdr>
        <w:top w:val="none" w:sz="0" w:space="0" w:color="auto"/>
        <w:left w:val="none" w:sz="0" w:space="0" w:color="auto"/>
        <w:bottom w:val="none" w:sz="0" w:space="0" w:color="auto"/>
        <w:right w:val="none" w:sz="0" w:space="0" w:color="auto"/>
      </w:divBdr>
    </w:div>
    <w:div w:id="1468015228">
      <w:bodyDiv w:val="1"/>
      <w:marLeft w:val="0"/>
      <w:marRight w:val="0"/>
      <w:marTop w:val="0"/>
      <w:marBottom w:val="0"/>
      <w:divBdr>
        <w:top w:val="none" w:sz="0" w:space="0" w:color="auto"/>
        <w:left w:val="none" w:sz="0" w:space="0" w:color="auto"/>
        <w:bottom w:val="none" w:sz="0" w:space="0" w:color="auto"/>
        <w:right w:val="none" w:sz="0" w:space="0" w:color="auto"/>
      </w:divBdr>
    </w:div>
    <w:div w:id="1468355434">
      <w:bodyDiv w:val="1"/>
      <w:marLeft w:val="0"/>
      <w:marRight w:val="0"/>
      <w:marTop w:val="0"/>
      <w:marBottom w:val="0"/>
      <w:divBdr>
        <w:top w:val="none" w:sz="0" w:space="0" w:color="auto"/>
        <w:left w:val="none" w:sz="0" w:space="0" w:color="auto"/>
        <w:bottom w:val="none" w:sz="0" w:space="0" w:color="auto"/>
        <w:right w:val="none" w:sz="0" w:space="0" w:color="auto"/>
      </w:divBdr>
    </w:div>
    <w:div w:id="1470124639">
      <w:bodyDiv w:val="1"/>
      <w:marLeft w:val="0"/>
      <w:marRight w:val="0"/>
      <w:marTop w:val="0"/>
      <w:marBottom w:val="0"/>
      <w:divBdr>
        <w:top w:val="none" w:sz="0" w:space="0" w:color="auto"/>
        <w:left w:val="none" w:sz="0" w:space="0" w:color="auto"/>
        <w:bottom w:val="none" w:sz="0" w:space="0" w:color="auto"/>
        <w:right w:val="none" w:sz="0" w:space="0" w:color="auto"/>
      </w:divBdr>
    </w:div>
    <w:div w:id="1471676437">
      <w:bodyDiv w:val="1"/>
      <w:marLeft w:val="0"/>
      <w:marRight w:val="0"/>
      <w:marTop w:val="0"/>
      <w:marBottom w:val="0"/>
      <w:divBdr>
        <w:top w:val="none" w:sz="0" w:space="0" w:color="auto"/>
        <w:left w:val="none" w:sz="0" w:space="0" w:color="auto"/>
        <w:bottom w:val="none" w:sz="0" w:space="0" w:color="auto"/>
        <w:right w:val="none" w:sz="0" w:space="0" w:color="auto"/>
      </w:divBdr>
    </w:div>
    <w:div w:id="1472559442">
      <w:bodyDiv w:val="1"/>
      <w:marLeft w:val="0"/>
      <w:marRight w:val="0"/>
      <w:marTop w:val="0"/>
      <w:marBottom w:val="0"/>
      <w:divBdr>
        <w:top w:val="none" w:sz="0" w:space="0" w:color="auto"/>
        <w:left w:val="none" w:sz="0" w:space="0" w:color="auto"/>
        <w:bottom w:val="none" w:sz="0" w:space="0" w:color="auto"/>
        <w:right w:val="none" w:sz="0" w:space="0" w:color="auto"/>
      </w:divBdr>
    </w:div>
    <w:div w:id="1472597936">
      <w:bodyDiv w:val="1"/>
      <w:marLeft w:val="0"/>
      <w:marRight w:val="0"/>
      <w:marTop w:val="0"/>
      <w:marBottom w:val="0"/>
      <w:divBdr>
        <w:top w:val="none" w:sz="0" w:space="0" w:color="auto"/>
        <w:left w:val="none" w:sz="0" w:space="0" w:color="auto"/>
        <w:bottom w:val="none" w:sz="0" w:space="0" w:color="auto"/>
        <w:right w:val="none" w:sz="0" w:space="0" w:color="auto"/>
      </w:divBdr>
    </w:div>
    <w:div w:id="1474132268">
      <w:bodyDiv w:val="1"/>
      <w:marLeft w:val="0"/>
      <w:marRight w:val="0"/>
      <w:marTop w:val="0"/>
      <w:marBottom w:val="0"/>
      <w:divBdr>
        <w:top w:val="none" w:sz="0" w:space="0" w:color="auto"/>
        <w:left w:val="none" w:sz="0" w:space="0" w:color="auto"/>
        <w:bottom w:val="none" w:sz="0" w:space="0" w:color="auto"/>
        <w:right w:val="none" w:sz="0" w:space="0" w:color="auto"/>
      </w:divBdr>
    </w:div>
    <w:div w:id="1476028506">
      <w:bodyDiv w:val="1"/>
      <w:marLeft w:val="0"/>
      <w:marRight w:val="0"/>
      <w:marTop w:val="0"/>
      <w:marBottom w:val="0"/>
      <w:divBdr>
        <w:top w:val="none" w:sz="0" w:space="0" w:color="auto"/>
        <w:left w:val="none" w:sz="0" w:space="0" w:color="auto"/>
        <w:bottom w:val="none" w:sz="0" w:space="0" w:color="auto"/>
        <w:right w:val="none" w:sz="0" w:space="0" w:color="auto"/>
      </w:divBdr>
    </w:div>
    <w:div w:id="1476220907">
      <w:bodyDiv w:val="1"/>
      <w:marLeft w:val="0"/>
      <w:marRight w:val="0"/>
      <w:marTop w:val="0"/>
      <w:marBottom w:val="0"/>
      <w:divBdr>
        <w:top w:val="none" w:sz="0" w:space="0" w:color="auto"/>
        <w:left w:val="none" w:sz="0" w:space="0" w:color="auto"/>
        <w:bottom w:val="none" w:sz="0" w:space="0" w:color="auto"/>
        <w:right w:val="none" w:sz="0" w:space="0" w:color="auto"/>
      </w:divBdr>
    </w:div>
    <w:div w:id="1477868324">
      <w:bodyDiv w:val="1"/>
      <w:marLeft w:val="0"/>
      <w:marRight w:val="0"/>
      <w:marTop w:val="0"/>
      <w:marBottom w:val="0"/>
      <w:divBdr>
        <w:top w:val="none" w:sz="0" w:space="0" w:color="auto"/>
        <w:left w:val="none" w:sz="0" w:space="0" w:color="auto"/>
        <w:bottom w:val="none" w:sz="0" w:space="0" w:color="auto"/>
        <w:right w:val="none" w:sz="0" w:space="0" w:color="auto"/>
      </w:divBdr>
    </w:div>
    <w:div w:id="1478034260">
      <w:bodyDiv w:val="1"/>
      <w:marLeft w:val="0"/>
      <w:marRight w:val="0"/>
      <w:marTop w:val="0"/>
      <w:marBottom w:val="0"/>
      <w:divBdr>
        <w:top w:val="none" w:sz="0" w:space="0" w:color="auto"/>
        <w:left w:val="none" w:sz="0" w:space="0" w:color="auto"/>
        <w:bottom w:val="none" w:sz="0" w:space="0" w:color="auto"/>
        <w:right w:val="none" w:sz="0" w:space="0" w:color="auto"/>
      </w:divBdr>
    </w:div>
    <w:div w:id="1478377205">
      <w:bodyDiv w:val="1"/>
      <w:marLeft w:val="0"/>
      <w:marRight w:val="0"/>
      <w:marTop w:val="0"/>
      <w:marBottom w:val="0"/>
      <w:divBdr>
        <w:top w:val="none" w:sz="0" w:space="0" w:color="auto"/>
        <w:left w:val="none" w:sz="0" w:space="0" w:color="auto"/>
        <w:bottom w:val="none" w:sz="0" w:space="0" w:color="auto"/>
        <w:right w:val="none" w:sz="0" w:space="0" w:color="auto"/>
      </w:divBdr>
    </w:div>
    <w:div w:id="1478959850">
      <w:bodyDiv w:val="1"/>
      <w:marLeft w:val="0"/>
      <w:marRight w:val="0"/>
      <w:marTop w:val="0"/>
      <w:marBottom w:val="0"/>
      <w:divBdr>
        <w:top w:val="none" w:sz="0" w:space="0" w:color="auto"/>
        <w:left w:val="none" w:sz="0" w:space="0" w:color="auto"/>
        <w:bottom w:val="none" w:sz="0" w:space="0" w:color="auto"/>
        <w:right w:val="none" w:sz="0" w:space="0" w:color="auto"/>
      </w:divBdr>
    </w:div>
    <w:div w:id="1480725353">
      <w:bodyDiv w:val="1"/>
      <w:marLeft w:val="0"/>
      <w:marRight w:val="0"/>
      <w:marTop w:val="0"/>
      <w:marBottom w:val="0"/>
      <w:divBdr>
        <w:top w:val="none" w:sz="0" w:space="0" w:color="auto"/>
        <w:left w:val="none" w:sz="0" w:space="0" w:color="auto"/>
        <w:bottom w:val="none" w:sz="0" w:space="0" w:color="auto"/>
        <w:right w:val="none" w:sz="0" w:space="0" w:color="auto"/>
      </w:divBdr>
    </w:div>
    <w:div w:id="1482692688">
      <w:bodyDiv w:val="1"/>
      <w:marLeft w:val="0"/>
      <w:marRight w:val="0"/>
      <w:marTop w:val="0"/>
      <w:marBottom w:val="0"/>
      <w:divBdr>
        <w:top w:val="none" w:sz="0" w:space="0" w:color="auto"/>
        <w:left w:val="none" w:sz="0" w:space="0" w:color="auto"/>
        <w:bottom w:val="none" w:sz="0" w:space="0" w:color="auto"/>
        <w:right w:val="none" w:sz="0" w:space="0" w:color="auto"/>
      </w:divBdr>
    </w:div>
    <w:div w:id="1482885760">
      <w:bodyDiv w:val="1"/>
      <w:marLeft w:val="0"/>
      <w:marRight w:val="0"/>
      <w:marTop w:val="0"/>
      <w:marBottom w:val="0"/>
      <w:divBdr>
        <w:top w:val="none" w:sz="0" w:space="0" w:color="auto"/>
        <w:left w:val="none" w:sz="0" w:space="0" w:color="auto"/>
        <w:bottom w:val="none" w:sz="0" w:space="0" w:color="auto"/>
        <w:right w:val="none" w:sz="0" w:space="0" w:color="auto"/>
      </w:divBdr>
    </w:div>
    <w:div w:id="1484274995">
      <w:bodyDiv w:val="1"/>
      <w:marLeft w:val="0"/>
      <w:marRight w:val="0"/>
      <w:marTop w:val="0"/>
      <w:marBottom w:val="0"/>
      <w:divBdr>
        <w:top w:val="none" w:sz="0" w:space="0" w:color="auto"/>
        <w:left w:val="none" w:sz="0" w:space="0" w:color="auto"/>
        <w:bottom w:val="none" w:sz="0" w:space="0" w:color="auto"/>
        <w:right w:val="none" w:sz="0" w:space="0" w:color="auto"/>
      </w:divBdr>
    </w:div>
    <w:div w:id="1486313296">
      <w:bodyDiv w:val="1"/>
      <w:marLeft w:val="0"/>
      <w:marRight w:val="0"/>
      <w:marTop w:val="0"/>
      <w:marBottom w:val="0"/>
      <w:divBdr>
        <w:top w:val="none" w:sz="0" w:space="0" w:color="auto"/>
        <w:left w:val="none" w:sz="0" w:space="0" w:color="auto"/>
        <w:bottom w:val="none" w:sz="0" w:space="0" w:color="auto"/>
        <w:right w:val="none" w:sz="0" w:space="0" w:color="auto"/>
      </w:divBdr>
    </w:div>
    <w:div w:id="1488666657">
      <w:bodyDiv w:val="1"/>
      <w:marLeft w:val="0"/>
      <w:marRight w:val="0"/>
      <w:marTop w:val="0"/>
      <w:marBottom w:val="0"/>
      <w:divBdr>
        <w:top w:val="none" w:sz="0" w:space="0" w:color="auto"/>
        <w:left w:val="none" w:sz="0" w:space="0" w:color="auto"/>
        <w:bottom w:val="none" w:sz="0" w:space="0" w:color="auto"/>
        <w:right w:val="none" w:sz="0" w:space="0" w:color="auto"/>
      </w:divBdr>
    </w:div>
    <w:div w:id="1489130064">
      <w:bodyDiv w:val="1"/>
      <w:marLeft w:val="0"/>
      <w:marRight w:val="0"/>
      <w:marTop w:val="0"/>
      <w:marBottom w:val="0"/>
      <w:divBdr>
        <w:top w:val="none" w:sz="0" w:space="0" w:color="auto"/>
        <w:left w:val="none" w:sz="0" w:space="0" w:color="auto"/>
        <w:bottom w:val="none" w:sz="0" w:space="0" w:color="auto"/>
        <w:right w:val="none" w:sz="0" w:space="0" w:color="auto"/>
      </w:divBdr>
    </w:div>
    <w:div w:id="1489706838">
      <w:bodyDiv w:val="1"/>
      <w:marLeft w:val="0"/>
      <w:marRight w:val="0"/>
      <w:marTop w:val="0"/>
      <w:marBottom w:val="0"/>
      <w:divBdr>
        <w:top w:val="none" w:sz="0" w:space="0" w:color="auto"/>
        <w:left w:val="none" w:sz="0" w:space="0" w:color="auto"/>
        <w:bottom w:val="none" w:sz="0" w:space="0" w:color="auto"/>
        <w:right w:val="none" w:sz="0" w:space="0" w:color="auto"/>
      </w:divBdr>
    </w:div>
    <w:div w:id="1489903117">
      <w:bodyDiv w:val="1"/>
      <w:marLeft w:val="0"/>
      <w:marRight w:val="0"/>
      <w:marTop w:val="0"/>
      <w:marBottom w:val="0"/>
      <w:divBdr>
        <w:top w:val="none" w:sz="0" w:space="0" w:color="auto"/>
        <w:left w:val="none" w:sz="0" w:space="0" w:color="auto"/>
        <w:bottom w:val="none" w:sz="0" w:space="0" w:color="auto"/>
        <w:right w:val="none" w:sz="0" w:space="0" w:color="auto"/>
      </w:divBdr>
    </w:div>
    <w:div w:id="1491680332">
      <w:bodyDiv w:val="1"/>
      <w:marLeft w:val="0"/>
      <w:marRight w:val="0"/>
      <w:marTop w:val="0"/>
      <w:marBottom w:val="0"/>
      <w:divBdr>
        <w:top w:val="none" w:sz="0" w:space="0" w:color="auto"/>
        <w:left w:val="none" w:sz="0" w:space="0" w:color="auto"/>
        <w:bottom w:val="none" w:sz="0" w:space="0" w:color="auto"/>
        <w:right w:val="none" w:sz="0" w:space="0" w:color="auto"/>
      </w:divBdr>
    </w:div>
    <w:div w:id="1492596540">
      <w:bodyDiv w:val="1"/>
      <w:marLeft w:val="0"/>
      <w:marRight w:val="0"/>
      <w:marTop w:val="0"/>
      <w:marBottom w:val="0"/>
      <w:divBdr>
        <w:top w:val="none" w:sz="0" w:space="0" w:color="auto"/>
        <w:left w:val="none" w:sz="0" w:space="0" w:color="auto"/>
        <w:bottom w:val="none" w:sz="0" w:space="0" w:color="auto"/>
        <w:right w:val="none" w:sz="0" w:space="0" w:color="auto"/>
      </w:divBdr>
    </w:div>
    <w:div w:id="1492793874">
      <w:bodyDiv w:val="1"/>
      <w:marLeft w:val="0"/>
      <w:marRight w:val="0"/>
      <w:marTop w:val="0"/>
      <w:marBottom w:val="0"/>
      <w:divBdr>
        <w:top w:val="none" w:sz="0" w:space="0" w:color="auto"/>
        <w:left w:val="none" w:sz="0" w:space="0" w:color="auto"/>
        <w:bottom w:val="none" w:sz="0" w:space="0" w:color="auto"/>
        <w:right w:val="none" w:sz="0" w:space="0" w:color="auto"/>
      </w:divBdr>
    </w:div>
    <w:div w:id="1494301727">
      <w:bodyDiv w:val="1"/>
      <w:marLeft w:val="0"/>
      <w:marRight w:val="0"/>
      <w:marTop w:val="0"/>
      <w:marBottom w:val="0"/>
      <w:divBdr>
        <w:top w:val="none" w:sz="0" w:space="0" w:color="auto"/>
        <w:left w:val="none" w:sz="0" w:space="0" w:color="auto"/>
        <w:bottom w:val="none" w:sz="0" w:space="0" w:color="auto"/>
        <w:right w:val="none" w:sz="0" w:space="0" w:color="auto"/>
      </w:divBdr>
    </w:div>
    <w:div w:id="1496066291">
      <w:bodyDiv w:val="1"/>
      <w:marLeft w:val="0"/>
      <w:marRight w:val="0"/>
      <w:marTop w:val="0"/>
      <w:marBottom w:val="0"/>
      <w:divBdr>
        <w:top w:val="none" w:sz="0" w:space="0" w:color="auto"/>
        <w:left w:val="none" w:sz="0" w:space="0" w:color="auto"/>
        <w:bottom w:val="none" w:sz="0" w:space="0" w:color="auto"/>
        <w:right w:val="none" w:sz="0" w:space="0" w:color="auto"/>
      </w:divBdr>
    </w:div>
    <w:div w:id="1496148576">
      <w:bodyDiv w:val="1"/>
      <w:marLeft w:val="0"/>
      <w:marRight w:val="0"/>
      <w:marTop w:val="0"/>
      <w:marBottom w:val="0"/>
      <w:divBdr>
        <w:top w:val="none" w:sz="0" w:space="0" w:color="auto"/>
        <w:left w:val="none" w:sz="0" w:space="0" w:color="auto"/>
        <w:bottom w:val="none" w:sz="0" w:space="0" w:color="auto"/>
        <w:right w:val="none" w:sz="0" w:space="0" w:color="auto"/>
      </w:divBdr>
    </w:div>
    <w:div w:id="1499543714">
      <w:bodyDiv w:val="1"/>
      <w:marLeft w:val="0"/>
      <w:marRight w:val="0"/>
      <w:marTop w:val="0"/>
      <w:marBottom w:val="0"/>
      <w:divBdr>
        <w:top w:val="none" w:sz="0" w:space="0" w:color="auto"/>
        <w:left w:val="none" w:sz="0" w:space="0" w:color="auto"/>
        <w:bottom w:val="none" w:sz="0" w:space="0" w:color="auto"/>
        <w:right w:val="none" w:sz="0" w:space="0" w:color="auto"/>
      </w:divBdr>
    </w:div>
    <w:div w:id="1502503362">
      <w:bodyDiv w:val="1"/>
      <w:marLeft w:val="0"/>
      <w:marRight w:val="0"/>
      <w:marTop w:val="0"/>
      <w:marBottom w:val="0"/>
      <w:divBdr>
        <w:top w:val="none" w:sz="0" w:space="0" w:color="auto"/>
        <w:left w:val="none" w:sz="0" w:space="0" w:color="auto"/>
        <w:bottom w:val="none" w:sz="0" w:space="0" w:color="auto"/>
        <w:right w:val="none" w:sz="0" w:space="0" w:color="auto"/>
      </w:divBdr>
    </w:div>
    <w:div w:id="1503467320">
      <w:bodyDiv w:val="1"/>
      <w:marLeft w:val="0"/>
      <w:marRight w:val="0"/>
      <w:marTop w:val="0"/>
      <w:marBottom w:val="0"/>
      <w:divBdr>
        <w:top w:val="none" w:sz="0" w:space="0" w:color="auto"/>
        <w:left w:val="none" w:sz="0" w:space="0" w:color="auto"/>
        <w:bottom w:val="none" w:sz="0" w:space="0" w:color="auto"/>
        <w:right w:val="none" w:sz="0" w:space="0" w:color="auto"/>
      </w:divBdr>
    </w:div>
    <w:div w:id="1507020677">
      <w:bodyDiv w:val="1"/>
      <w:marLeft w:val="0"/>
      <w:marRight w:val="0"/>
      <w:marTop w:val="0"/>
      <w:marBottom w:val="0"/>
      <w:divBdr>
        <w:top w:val="none" w:sz="0" w:space="0" w:color="auto"/>
        <w:left w:val="none" w:sz="0" w:space="0" w:color="auto"/>
        <w:bottom w:val="none" w:sz="0" w:space="0" w:color="auto"/>
        <w:right w:val="none" w:sz="0" w:space="0" w:color="auto"/>
      </w:divBdr>
    </w:div>
    <w:div w:id="1507282389">
      <w:bodyDiv w:val="1"/>
      <w:marLeft w:val="0"/>
      <w:marRight w:val="0"/>
      <w:marTop w:val="0"/>
      <w:marBottom w:val="0"/>
      <w:divBdr>
        <w:top w:val="none" w:sz="0" w:space="0" w:color="auto"/>
        <w:left w:val="none" w:sz="0" w:space="0" w:color="auto"/>
        <w:bottom w:val="none" w:sz="0" w:space="0" w:color="auto"/>
        <w:right w:val="none" w:sz="0" w:space="0" w:color="auto"/>
      </w:divBdr>
    </w:div>
    <w:div w:id="1509709825">
      <w:bodyDiv w:val="1"/>
      <w:marLeft w:val="0"/>
      <w:marRight w:val="0"/>
      <w:marTop w:val="0"/>
      <w:marBottom w:val="0"/>
      <w:divBdr>
        <w:top w:val="none" w:sz="0" w:space="0" w:color="auto"/>
        <w:left w:val="none" w:sz="0" w:space="0" w:color="auto"/>
        <w:bottom w:val="none" w:sz="0" w:space="0" w:color="auto"/>
        <w:right w:val="none" w:sz="0" w:space="0" w:color="auto"/>
      </w:divBdr>
    </w:div>
    <w:div w:id="1513374923">
      <w:bodyDiv w:val="1"/>
      <w:marLeft w:val="0"/>
      <w:marRight w:val="0"/>
      <w:marTop w:val="0"/>
      <w:marBottom w:val="0"/>
      <w:divBdr>
        <w:top w:val="none" w:sz="0" w:space="0" w:color="auto"/>
        <w:left w:val="none" w:sz="0" w:space="0" w:color="auto"/>
        <w:bottom w:val="none" w:sz="0" w:space="0" w:color="auto"/>
        <w:right w:val="none" w:sz="0" w:space="0" w:color="auto"/>
      </w:divBdr>
    </w:div>
    <w:div w:id="1513690224">
      <w:bodyDiv w:val="1"/>
      <w:marLeft w:val="0"/>
      <w:marRight w:val="0"/>
      <w:marTop w:val="0"/>
      <w:marBottom w:val="0"/>
      <w:divBdr>
        <w:top w:val="none" w:sz="0" w:space="0" w:color="auto"/>
        <w:left w:val="none" w:sz="0" w:space="0" w:color="auto"/>
        <w:bottom w:val="none" w:sz="0" w:space="0" w:color="auto"/>
        <w:right w:val="none" w:sz="0" w:space="0" w:color="auto"/>
      </w:divBdr>
    </w:div>
    <w:div w:id="1514487650">
      <w:bodyDiv w:val="1"/>
      <w:marLeft w:val="0"/>
      <w:marRight w:val="0"/>
      <w:marTop w:val="0"/>
      <w:marBottom w:val="0"/>
      <w:divBdr>
        <w:top w:val="none" w:sz="0" w:space="0" w:color="auto"/>
        <w:left w:val="none" w:sz="0" w:space="0" w:color="auto"/>
        <w:bottom w:val="none" w:sz="0" w:space="0" w:color="auto"/>
        <w:right w:val="none" w:sz="0" w:space="0" w:color="auto"/>
      </w:divBdr>
    </w:div>
    <w:div w:id="1516797623">
      <w:bodyDiv w:val="1"/>
      <w:marLeft w:val="0"/>
      <w:marRight w:val="0"/>
      <w:marTop w:val="0"/>
      <w:marBottom w:val="0"/>
      <w:divBdr>
        <w:top w:val="none" w:sz="0" w:space="0" w:color="auto"/>
        <w:left w:val="none" w:sz="0" w:space="0" w:color="auto"/>
        <w:bottom w:val="none" w:sz="0" w:space="0" w:color="auto"/>
        <w:right w:val="none" w:sz="0" w:space="0" w:color="auto"/>
      </w:divBdr>
    </w:div>
    <w:div w:id="1520511913">
      <w:bodyDiv w:val="1"/>
      <w:marLeft w:val="0"/>
      <w:marRight w:val="0"/>
      <w:marTop w:val="0"/>
      <w:marBottom w:val="0"/>
      <w:divBdr>
        <w:top w:val="none" w:sz="0" w:space="0" w:color="auto"/>
        <w:left w:val="none" w:sz="0" w:space="0" w:color="auto"/>
        <w:bottom w:val="none" w:sz="0" w:space="0" w:color="auto"/>
        <w:right w:val="none" w:sz="0" w:space="0" w:color="auto"/>
      </w:divBdr>
    </w:div>
    <w:div w:id="1522165004">
      <w:bodyDiv w:val="1"/>
      <w:marLeft w:val="0"/>
      <w:marRight w:val="0"/>
      <w:marTop w:val="0"/>
      <w:marBottom w:val="0"/>
      <w:divBdr>
        <w:top w:val="none" w:sz="0" w:space="0" w:color="auto"/>
        <w:left w:val="none" w:sz="0" w:space="0" w:color="auto"/>
        <w:bottom w:val="none" w:sz="0" w:space="0" w:color="auto"/>
        <w:right w:val="none" w:sz="0" w:space="0" w:color="auto"/>
      </w:divBdr>
    </w:div>
    <w:div w:id="1522427489">
      <w:bodyDiv w:val="1"/>
      <w:marLeft w:val="0"/>
      <w:marRight w:val="0"/>
      <w:marTop w:val="0"/>
      <w:marBottom w:val="0"/>
      <w:divBdr>
        <w:top w:val="none" w:sz="0" w:space="0" w:color="auto"/>
        <w:left w:val="none" w:sz="0" w:space="0" w:color="auto"/>
        <w:bottom w:val="none" w:sz="0" w:space="0" w:color="auto"/>
        <w:right w:val="none" w:sz="0" w:space="0" w:color="auto"/>
      </w:divBdr>
    </w:div>
    <w:div w:id="1525249436">
      <w:bodyDiv w:val="1"/>
      <w:marLeft w:val="0"/>
      <w:marRight w:val="0"/>
      <w:marTop w:val="0"/>
      <w:marBottom w:val="0"/>
      <w:divBdr>
        <w:top w:val="none" w:sz="0" w:space="0" w:color="auto"/>
        <w:left w:val="none" w:sz="0" w:space="0" w:color="auto"/>
        <w:bottom w:val="none" w:sz="0" w:space="0" w:color="auto"/>
        <w:right w:val="none" w:sz="0" w:space="0" w:color="auto"/>
      </w:divBdr>
    </w:div>
    <w:div w:id="1525286341">
      <w:bodyDiv w:val="1"/>
      <w:marLeft w:val="0"/>
      <w:marRight w:val="0"/>
      <w:marTop w:val="0"/>
      <w:marBottom w:val="0"/>
      <w:divBdr>
        <w:top w:val="none" w:sz="0" w:space="0" w:color="auto"/>
        <w:left w:val="none" w:sz="0" w:space="0" w:color="auto"/>
        <w:bottom w:val="none" w:sz="0" w:space="0" w:color="auto"/>
        <w:right w:val="none" w:sz="0" w:space="0" w:color="auto"/>
      </w:divBdr>
    </w:div>
    <w:div w:id="1526092561">
      <w:bodyDiv w:val="1"/>
      <w:marLeft w:val="0"/>
      <w:marRight w:val="0"/>
      <w:marTop w:val="0"/>
      <w:marBottom w:val="0"/>
      <w:divBdr>
        <w:top w:val="none" w:sz="0" w:space="0" w:color="auto"/>
        <w:left w:val="none" w:sz="0" w:space="0" w:color="auto"/>
        <w:bottom w:val="none" w:sz="0" w:space="0" w:color="auto"/>
        <w:right w:val="none" w:sz="0" w:space="0" w:color="auto"/>
      </w:divBdr>
    </w:div>
    <w:div w:id="1527909774">
      <w:bodyDiv w:val="1"/>
      <w:marLeft w:val="0"/>
      <w:marRight w:val="0"/>
      <w:marTop w:val="0"/>
      <w:marBottom w:val="0"/>
      <w:divBdr>
        <w:top w:val="none" w:sz="0" w:space="0" w:color="auto"/>
        <w:left w:val="none" w:sz="0" w:space="0" w:color="auto"/>
        <w:bottom w:val="none" w:sz="0" w:space="0" w:color="auto"/>
        <w:right w:val="none" w:sz="0" w:space="0" w:color="auto"/>
      </w:divBdr>
    </w:div>
    <w:div w:id="1528983879">
      <w:bodyDiv w:val="1"/>
      <w:marLeft w:val="0"/>
      <w:marRight w:val="0"/>
      <w:marTop w:val="0"/>
      <w:marBottom w:val="0"/>
      <w:divBdr>
        <w:top w:val="none" w:sz="0" w:space="0" w:color="auto"/>
        <w:left w:val="none" w:sz="0" w:space="0" w:color="auto"/>
        <w:bottom w:val="none" w:sz="0" w:space="0" w:color="auto"/>
        <w:right w:val="none" w:sz="0" w:space="0" w:color="auto"/>
      </w:divBdr>
    </w:div>
    <w:div w:id="1529833594">
      <w:bodyDiv w:val="1"/>
      <w:marLeft w:val="0"/>
      <w:marRight w:val="0"/>
      <w:marTop w:val="0"/>
      <w:marBottom w:val="0"/>
      <w:divBdr>
        <w:top w:val="none" w:sz="0" w:space="0" w:color="auto"/>
        <w:left w:val="none" w:sz="0" w:space="0" w:color="auto"/>
        <w:bottom w:val="none" w:sz="0" w:space="0" w:color="auto"/>
        <w:right w:val="none" w:sz="0" w:space="0" w:color="auto"/>
      </w:divBdr>
    </w:div>
    <w:div w:id="1531408428">
      <w:bodyDiv w:val="1"/>
      <w:marLeft w:val="0"/>
      <w:marRight w:val="0"/>
      <w:marTop w:val="0"/>
      <w:marBottom w:val="0"/>
      <w:divBdr>
        <w:top w:val="none" w:sz="0" w:space="0" w:color="auto"/>
        <w:left w:val="none" w:sz="0" w:space="0" w:color="auto"/>
        <w:bottom w:val="none" w:sz="0" w:space="0" w:color="auto"/>
        <w:right w:val="none" w:sz="0" w:space="0" w:color="auto"/>
      </w:divBdr>
    </w:div>
    <w:div w:id="1532691682">
      <w:bodyDiv w:val="1"/>
      <w:marLeft w:val="0"/>
      <w:marRight w:val="0"/>
      <w:marTop w:val="0"/>
      <w:marBottom w:val="0"/>
      <w:divBdr>
        <w:top w:val="none" w:sz="0" w:space="0" w:color="auto"/>
        <w:left w:val="none" w:sz="0" w:space="0" w:color="auto"/>
        <w:bottom w:val="none" w:sz="0" w:space="0" w:color="auto"/>
        <w:right w:val="none" w:sz="0" w:space="0" w:color="auto"/>
      </w:divBdr>
    </w:div>
    <w:div w:id="1534607766">
      <w:bodyDiv w:val="1"/>
      <w:marLeft w:val="0"/>
      <w:marRight w:val="0"/>
      <w:marTop w:val="0"/>
      <w:marBottom w:val="0"/>
      <w:divBdr>
        <w:top w:val="none" w:sz="0" w:space="0" w:color="auto"/>
        <w:left w:val="none" w:sz="0" w:space="0" w:color="auto"/>
        <w:bottom w:val="none" w:sz="0" w:space="0" w:color="auto"/>
        <w:right w:val="none" w:sz="0" w:space="0" w:color="auto"/>
      </w:divBdr>
    </w:div>
    <w:div w:id="1534734041">
      <w:bodyDiv w:val="1"/>
      <w:marLeft w:val="0"/>
      <w:marRight w:val="0"/>
      <w:marTop w:val="0"/>
      <w:marBottom w:val="0"/>
      <w:divBdr>
        <w:top w:val="none" w:sz="0" w:space="0" w:color="auto"/>
        <w:left w:val="none" w:sz="0" w:space="0" w:color="auto"/>
        <w:bottom w:val="none" w:sz="0" w:space="0" w:color="auto"/>
        <w:right w:val="none" w:sz="0" w:space="0" w:color="auto"/>
      </w:divBdr>
    </w:div>
    <w:div w:id="1535726676">
      <w:bodyDiv w:val="1"/>
      <w:marLeft w:val="0"/>
      <w:marRight w:val="0"/>
      <w:marTop w:val="0"/>
      <w:marBottom w:val="0"/>
      <w:divBdr>
        <w:top w:val="none" w:sz="0" w:space="0" w:color="auto"/>
        <w:left w:val="none" w:sz="0" w:space="0" w:color="auto"/>
        <w:bottom w:val="none" w:sz="0" w:space="0" w:color="auto"/>
        <w:right w:val="none" w:sz="0" w:space="0" w:color="auto"/>
      </w:divBdr>
    </w:div>
    <w:div w:id="1536115925">
      <w:bodyDiv w:val="1"/>
      <w:marLeft w:val="0"/>
      <w:marRight w:val="0"/>
      <w:marTop w:val="0"/>
      <w:marBottom w:val="0"/>
      <w:divBdr>
        <w:top w:val="none" w:sz="0" w:space="0" w:color="auto"/>
        <w:left w:val="none" w:sz="0" w:space="0" w:color="auto"/>
        <w:bottom w:val="none" w:sz="0" w:space="0" w:color="auto"/>
        <w:right w:val="none" w:sz="0" w:space="0" w:color="auto"/>
      </w:divBdr>
    </w:div>
    <w:div w:id="1536851578">
      <w:bodyDiv w:val="1"/>
      <w:marLeft w:val="0"/>
      <w:marRight w:val="0"/>
      <w:marTop w:val="0"/>
      <w:marBottom w:val="0"/>
      <w:divBdr>
        <w:top w:val="none" w:sz="0" w:space="0" w:color="auto"/>
        <w:left w:val="none" w:sz="0" w:space="0" w:color="auto"/>
        <w:bottom w:val="none" w:sz="0" w:space="0" w:color="auto"/>
        <w:right w:val="none" w:sz="0" w:space="0" w:color="auto"/>
      </w:divBdr>
    </w:div>
    <w:div w:id="1538086688">
      <w:bodyDiv w:val="1"/>
      <w:marLeft w:val="0"/>
      <w:marRight w:val="0"/>
      <w:marTop w:val="0"/>
      <w:marBottom w:val="0"/>
      <w:divBdr>
        <w:top w:val="none" w:sz="0" w:space="0" w:color="auto"/>
        <w:left w:val="none" w:sz="0" w:space="0" w:color="auto"/>
        <w:bottom w:val="none" w:sz="0" w:space="0" w:color="auto"/>
        <w:right w:val="none" w:sz="0" w:space="0" w:color="auto"/>
      </w:divBdr>
    </w:div>
    <w:div w:id="1539077020">
      <w:bodyDiv w:val="1"/>
      <w:marLeft w:val="0"/>
      <w:marRight w:val="0"/>
      <w:marTop w:val="0"/>
      <w:marBottom w:val="0"/>
      <w:divBdr>
        <w:top w:val="none" w:sz="0" w:space="0" w:color="auto"/>
        <w:left w:val="none" w:sz="0" w:space="0" w:color="auto"/>
        <w:bottom w:val="none" w:sz="0" w:space="0" w:color="auto"/>
        <w:right w:val="none" w:sz="0" w:space="0" w:color="auto"/>
      </w:divBdr>
    </w:div>
    <w:div w:id="1540242612">
      <w:bodyDiv w:val="1"/>
      <w:marLeft w:val="0"/>
      <w:marRight w:val="0"/>
      <w:marTop w:val="0"/>
      <w:marBottom w:val="0"/>
      <w:divBdr>
        <w:top w:val="none" w:sz="0" w:space="0" w:color="auto"/>
        <w:left w:val="none" w:sz="0" w:space="0" w:color="auto"/>
        <w:bottom w:val="none" w:sz="0" w:space="0" w:color="auto"/>
        <w:right w:val="none" w:sz="0" w:space="0" w:color="auto"/>
      </w:divBdr>
    </w:div>
    <w:div w:id="1542665840">
      <w:bodyDiv w:val="1"/>
      <w:marLeft w:val="0"/>
      <w:marRight w:val="0"/>
      <w:marTop w:val="0"/>
      <w:marBottom w:val="0"/>
      <w:divBdr>
        <w:top w:val="none" w:sz="0" w:space="0" w:color="auto"/>
        <w:left w:val="none" w:sz="0" w:space="0" w:color="auto"/>
        <w:bottom w:val="none" w:sz="0" w:space="0" w:color="auto"/>
        <w:right w:val="none" w:sz="0" w:space="0" w:color="auto"/>
      </w:divBdr>
    </w:div>
    <w:div w:id="1544561172">
      <w:bodyDiv w:val="1"/>
      <w:marLeft w:val="0"/>
      <w:marRight w:val="0"/>
      <w:marTop w:val="0"/>
      <w:marBottom w:val="0"/>
      <w:divBdr>
        <w:top w:val="none" w:sz="0" w:space="0" w:color="auto"/>
        <w:left w:val="none" w:sz="0" w:space="0" w:color="auto"/>
        <w:bottom w:val="none" w:sz="0" w:space="0" w:color="auto"/>
        <w:right w:val="none" w:sz="0" w:space="0" w:color="auto"/>
      </w:divBdr>
    </w:div>
    <w:div w:id="1547837112">
      <w:bodyDiv w:val="1"/>
      <w:marLeft w:val="0"/>
      <w:marRight w:val="0"/>
      <w:marTop w:val="0"/>
      <w:marBottom w:val="0"/>
      <w:divBdr>
        <w:top w:val="none" w:sz="0" w:space="0" w:color="auto"/>
        <w:left w:val="none" w:sz="0" w:space="0" w:color="auto"/>
        <w:bottom w:val="none" w:sz="0" w:space="0" w:color="auto"/>
        <w:right w:val="none" w:sz="0" w:space="0" w:color="auto"/>
      </w:divBdr>
    </w:div>
    <w:div w:id="1548645603">
      <w:bodyDiv w:val="1"/>
      <w:marLeft w:val="0"/>
      <w:marRight w:val="0"/>
      <w:marTop w:val="0"/>
      <w:marBottom w:val="0"/>
      <w:divBdr>
        <w:top w:val="none" w:sz="0" w:space="0" w:color="auto"/>
        <w:left w:val="none" w:sz="0" w:space="0" w:color="auto"/>
        <w:bottom w:val="none" w:sz="0" w:space="0" w:color="auto"/>
        <w:right w:val="none" w:sz="0" w:space="0" w:color="auto"/>
      </w:divBdr>
    </w:div>
    <w:div w:id="1549031784">
      <w:bodyDiv w:val="1"/>
      <w:marLeft w:val="0"/>
      <w:marRight w:val="0"/>
      <w:marTop w:val="0"/>
      <w:marBottom w:val="0"/>
      <w:divBdr>
        <w:top w:val="none" w:sz="0" w:space="0" w:color="auto"/>
        <w:left w:val="none" w:sz="0" w:space="0" w:color="auto"/>
        <w:bottom w:val="none" w:sz="0" w:space="0" w:color="auto"/>
        <w:right w:val="none" w:sz="0" w:space="0" w:color="auto"/>
      </w:divBdr>
    </w:div>
    <w:div w:id="1549493187">
      <w:bodyDiv w:val="1"/>
      <w:marLeft w:val="0"/>
      <w:marRight w:val="0"/>
      <w:marTop w:val="0"/>
      <w:marBottom w:val="0"/>
      <w:divBdr>
        <w:top w:val="none" w:sz="0" w:space="0" w:color="auto"/>
        <w:left w:val="none" w:sz="0" w:space="0" w:color="auto"/>
        <w:bottom w:val="none" w:sz="0" w:space="0" w:color="auto"/>
        <w:right w:val="none" w:sz="0" w:space="0" w:color="auto"/>
      </w:divBdr>
    </w:div>
    <w:div w:id="1549537374">
      <w:bodyDiv w:val="1"/>
      <w:marLeft w:val="0"/>
      <w:marRight w:val="0"/>
      <w:marTop w:val="0"/>
      <w:marBottom w:val="0"/>
      <w:divBdr>
        <w:top w:val="none" w:sz="0" w:space="0" w:color="auto"/>
        <w:left w:val="none" w:sz="0" w:space="0" w:color="auto"/>
        <w:bottom w:val="none" w:sz="0" w:space="0" w:color="auto"/>
        <w:right w:val="none" w:sz="0" w:space="0" w:color="auto"/>
      </w:divBdr>
    </w:div>
    <w:div w:id="1550065699">
      <w:bodyDiv w:val="1"/>
      <w:marLeft w:val="0"/>
      <w:marRight w:val="0"/>
      <w:marTop w:val="0"/>
      <w:marBottom w:val="0"/>
      <w:divBdr>
        <w:top w:val="none" w:sz="0" w:space="0" w:color="auto"/>
        <w:left w:val="none" w:sz="0" w:space="0" w:color="auto"/>
        <w:bottom w:val="none" w:sz="0" w:space="0" w:color="auto"/>
        <w:right w:val="none" w:sz="0" w:space="0" w:color="auto"/>
      </w:divBdr>
    </w:div>
    <w:div w:id="1550414290">
      <w:bodyDiv w:val="1"/>
      <w:marLeft w:val="0"/>
      <w:marRight w:val="0"/>
      <w:marTop w:val="0"/>
      <w:marBottom w:val="0"/>
      <w:divBdr>
        <w:top w:val="none" w:sz="0" w:space="0" w:color="auto"/>
        <w:left w:val="none" w:sz="0" w:space="0" w:color="auto"/>
        <w:bottom w:val="none" w:sz="0" w:space="0" w:color="auto"/>
        <w:right w:val="none" w:sz="0" w:space="0" w:color="auto"/>
      </w:divBdr>
    </w:div>
    <w:div w:id="1553155634">
      <w:bodyDiv w:val="1"/>
      <w:marLeft w:val="0"/>
      <w:marRight w:val="0"/>
      <w:marTop w:val="0"/>
      <w:marBottom w:val="0"/>
      <w:divBdr>
        <w:top w:val="none" w:sz="0" w:space="0" w:color="auto"/>
        <w:left w:val="none" w:sz="0" w:space="0" w:color="auto"/>
        <w:bottom w:val="none" w:sz="0" w:space="0" w:color="auto"/>
        <w:right w:val="none" w:sz="0" w:space="0" w:color="auto"/>
      </w:divBdr>
    </w:div>
    <w:div w:id="1553954761">
      <w:bodyDiv w:val="1"/>
      <w:marLeft w:val="0"/>
      <w:marRight w:val="0"/>
      <w:marTop w:val="0"/>
      <w:marBottom w:val="0"/>
      <w:divBdr>
        <w:top w:val="none" w:sz="0" w:space="0" w:color="auto"/>
        <w:left w:val="none" w:sz="0" w:space="0" w:color="auto"/>
        <w:bottom w:val="none" w:sz="0" w:space="0" w:color="auto"/>
        <w:right w:val="none" w:sz="0" w:space="0" w:color="auto"/>
      </w:divBdr>
    </w:div>
    <w:div w:id="1557857579">
      <w:bodyDiv w:val="1"/>
      <w:marLeft w:val="0"/>
      <w:marRight w:val="0"/>
      <w:marTop w:val="0"/>
      <w:marBottom w:val="0"/>
      <w:divBdr>
        <w:top w:val="none" w:sz="0" w:space="0" w:color="auto"/>
        <w:left w:val="none" w:sz="0" w:space="0" w:color="auto"/>
        <w:bottom w:val="none" w:sz="0" w:space="0" w:color="auto"/>
        <w:right w:val="none" w:sz="0" w:space="0" w:color="auto"/>
      </w:divBdr>
    </w:div>
    <w:div w:id="1558204222">
      <w:bodyDiv w:val="1"/>
      <w:marLeft w:val="0"/>
      <w:marRight w:val="0"/>
      <w:marTop w:val="0"/>
      <w:marBottom w:val="0"/>
      <w:divBdr>
        <w:top w:val="none" w:sz="0" w:space="0" w:color="auto"/>
        <w:left w:val="none" w:sz="0" w:space="0" w:color="auto"/>
        <w:bottom w:val="none" w:sz="0" w:space="0" w:color="auto"/>
        <w:right w:val="none" w:sz="0" w:space="0" w:color="auto"/>
      </w:divBdr>
    </w:div>
    <w:div w:id="1558854266">
      <w:bodyDiv w:val="1"/>
      <w:marLeft w:val="0"/>
      <w:marRight w:val="0"/>
      <w:marTop w:val="0"/>
      <w:marBottom w:val="0"/>
      <w:divBdr>
        <w:top w:val="none" w:sz="0" w:space="0" w:color="auto"/>
        <w:left w:val="none" w:sz="0" w:space="0" w:color="auto"/>
        <w:bottom w:val="none" w:sz="0" w:space="0" w:color="auto"/>
        <w:right w:val="none" w:sz="0" w:space="0" w:color="auto"/>
      </w:divBdr>
    </w:div>
    <w:div w:id="1559247957">
      <w:bodyDiv w:val="1"/>
      <w:marLeft w:val="0"/>
      <w:marRight w:val="0"/>
      <w:marTop w:val="0"/>
      <w:marBottom w:val="0"/>
      <w:divBdr>
        <w:top w:val="none" w:sz="0" w:space="0" w:color="auto"/>
        <w:left w:val="none" w:sz="0" w:space="0" w:color="auto"/>
        <w:bottom w:val="none" w:sz="0" w:space="0" w:color="auto"/>
        <w:right w:val="none" w:sz="0" w:space="0" w:color="auto"/>
      </w:divBdr>
    </w:div>
    <w:div w:id="1559782450">
      <w:bodyDiv w:val="1"/>
      <w:marLeft w:val="0"/>
      <w:marRight w:val="0"/>
      <w:marTop w:val="0"/>
      <w:marBottom w:val="0"/>
      <w:divBdr>
        <w:top w:val="none" w:sz="0" w:space="0" w:color="auto"/>
        <w:left w:val="none" w:sz="0" w:space="0" w:color="auto"/>
        <w:bottom w:val="none" w:sz="0" w:space="0" w:color="auto"/>
        <w:right w:val="none" w:sz="0" w:space="0" w:color="auto"/>
      </w:divBdr>
    </w:div>
    <w:div w:id="1561015573">
      <w:bodyDiv w:val="1"/>
      <w:marLeft w:val="0"/>
      <w:marRight w:val="0"/>
      <w:marTop w:val="0"/>
      <w:marBottom w:val="0"/>
      <w:divBdr>
        <w:top w:val="none" w:sz="0" w:space="0" w:color="auto"/>
        <w:left w:val="none" w:sz="0" w:space="0" w:color="auto"/>
        <w:bottom w:val="none" w:sz="0" w:space="0" w:color="auto"/>
        <w:right w:val="none" w:sz="0" w:space="0" w:color="auto"/>
      </w:divBdr>
    </w:div>
    <w:div w:id="1563518034">
      <w:bodyDiv w:val="1"/>
      <w:marLeft w:val="0"/>
      <w:marRight w:val="0"/>
      <w:marTop w:val="0"/>
      <w:marBottom w:val="0"/>
      <w:divBdr>
        <w:top w:val="none" w:sz="0" w:space="0" w:color="auto"/>
        <w:left w:val="none" w:sz="0" w:space="0" w:color="auto"/>
        <w:bottom w:val="none" w:sz="0" w:space="0" w:color="auto"/>
        <w:right w:val="none" w:sz="0" w:space="0" w:color="auto"/>
      </w:divBdr>
    </w:div>
    <w:div w:id="1564096214">
      <w:bodyDiv w:val="1"/>
      <w:marLeft w:val="0"/>
      <w:marRight w:val="0"/>
      <w:marTop w:val="0"/>
      <w:marBottom w:val="0"/>
      <w:divBdr>
        <w:top w:val="none" w:sz="0" w:space="0" w:color="auto"/>
        <w:left w:val="none" w:sz="0" w:space="0" w:color="auto"/>
        <w:bottom w:val="none" w:sz="0" w:space="0" w:color="auto"/>
        <w:right w:val="none" w:sz="0" w:space="0" w:color="auto"/>
      </w:divBdr>
    </w:div>
    <w:div w:id="1566600760">
      <w:bodyDiv w:val="1"/>
      <w:marLeft w:val="0"/>
      <w:marRight w:val="0"/>
      <w:marTop w:val="0"/>
      <w:marBottom w:val="0"/>
      <w:divBdr>
        <w:top w:val="none" w:sz="0" w:space="0" w:color="auto"/>
        <w:left w:val="none" w:sz="0" w:space="0" w:color="auto"/>
        <w:bottom w:val="none" w:sz="0" w:space="0" w:color="auto"/>
        <w:right w:val="none" w:sz="0" w:space="0" w:color="auto"/>
      </w:divBdr>
    </w:div>
    <w:div w:id="1571963705">
      <w:bodyDiv w:val="1"/>
      <w:marLeft w:val="0"/>
      <w:marRight w:val="0"/>
      <w:marTop w:val="0"/>
      <w:marBottom w:val="0"/>
      <w:divBdr>
        <w:top w:val="none" w:sz="0" w:space="0" w:color="auto"/>
        <w:left w:val="none" w:sz="0" w:space="0" w:color="auto"/>
        <w:bottom w:val="none" w:sz="0" w:space="0" w:color="auto"/>
        <w:right w:val="none" w:sz="0" w:space="0" w:color="auto"/>
      </w:divBdr>
    </w:div>
    <w:div w:id="1573082419">
      <w:bodyDiv w:val="1"/>
      <w:marLeft w:val="0"/>
      <w:marRight w:val="0"/>
      <w:marTop w:val="0"/>
      <w:marBottom w:val="0"/>
      <w:divBdr>
        <w:top w:val="none" w:sz="0" w:space="0" w:color="auto"/>
        <w:left w:val="none" w:sz="0" w:space="0" w:color="auto"/>
        <w:bottom w:val="none" w:sz="0" w:space="0" w:color="auto"/>
        <w:right w:val="none" w:sz="0" w:space="0" w:color="auto"/>
      </w:divBdr>
    </w:div>
    <w:div w:id="1576040411">
      <w:bodyDiv w:val="1"/>
      <w:marLeft w:val="0"/>
      <w:marRight w:val="0"/>
      <w:marTop w:val="0"/>
      <w:marBottom w:val="0"/>
      <w:divBdr>
        <w:top w:val="none" w:sz="0" w:space="0" w:color="auto"/>
        <w:left w:val="none" w:sz="0" w:space="0" w:color="auto"/>
        <w:bottom w:val="none" w:sz="0" w:space="0" w:color="auto"/>
        <w:right w:val="none" w:sz="0" w:space="0" w:color="auto"/>
      </w:divBdr>
    </w:div>
    <w:div w:id="1577327370">
      <w:bodyDiv w:val="1"/>
      <w:marLeft w:val="0"/>
      <w:marRight w:val="0"/>
      <w:marTop w:val="0"/>
      <w:marBottom w:val="0"/>
      <w:divBdr>
        <w:top w:val="none" w:sz="0" w:space="0" w:color="auto"/>
        <w:left w:val="none" w:sz="0" w:space="0" w:color="auto"/>
        <w:bottom w:val="none" w:sz="0" w:space="0" w:color="auto"/>
        <w:right w:val="none" w:sz="0" w:space="0" w:color="auto"/>
      </w:divBdr>
    </w:div>
    <w:div w:id="1580139102">
      <w:bodyDiv w:val="1"/>
      <w:marLeft w:val="0"/>
      <w:marRight w:val="0"/>
      <w:marTop w:val="0"/>
      <w:marBottom w:val="0"/>
      <w:divBdr>
        <w:top w:val="none" w:sz="0" w:space="0" w:color="auto"/>
        <w:left w:val="none" w:sz="0" w:space="0" w:color="auto"/>
        <w:bottom w:val="none" w:sz="0" w:space="0" w:color="auto"/>
        <w:right w:val="none" w:sz="0" w:space="0" w:color="auto"/>
      </w:divBdr>
    </w:div>
    <w:div w:id="1580141469">
      <w:bodyDiv w:val="1"/>
      <w:marLeft w:val="0"/>
      <w:marRight w:val="0"/>
      <w:marTop w:val="0"/>
      <w:marBottom w:val="0"/>
      <w:divBdr>
        <w:top w:val="none" w:sz="0" w:space="0" w:color="auto"/>
        <w:left w:val="none" w:sz="0" w:space="0" w:color="auto"/>
        <w:bottom w:val="none" w:sz="0" w:space="0" w:color="auto"/>
        <w:right w:val="none" w:sz="0" w:space="0" w:color="auto"/>
      </w:divBdr>
    </w:div>
    <w:div w:id="1581520462">
      <w:bodyDiv w:val="1"/>
      <w:marLeft w:val="0"/>
      <w:marRight w:val="0"/>
      <w:marTop w:val="0"/>
      <w:marBottom w:val="0"/>
      <w:divBdr>
        <w:top w:val="none" w:sz="0" w:space="0" w:color="auto"/>
        <w:left w:val="none" w:sz="0" w:space="0" w:color="auto"/>
        <w:bottom w:val="none" w:sz="0" w:space="0" w:color="auto"/>
        <w:right w:val="none" w:sz="0" w:space="0" w:color="auto"/>
      </w:divBdr>
    </w:div>
    <w:div w:id="1583636647">
      <w:bodyDiv w:val="1"/>
      <w:marLeft w:val="0"/>
      <w:marRight w:val="0"/>
      <w:marTop w:val="0"/>
      <w:marBottom w:val="0"/>
      <w:divBdr>
        <w:top w:val="none" w:sz="0" w:space="0" w:color="auto"/>
        <w:left w:val="none" w:sz="0" w:space="0" w:color="auto"/>
        <w:bottom w:val="none" w:sz="0" w:space="0" w:color="auto"/>
        <w:right w:val="none" w:sz="0" w:space="0" w:color="auto"/>
      </w:divBdr>
    </w:div>
    <w:div w:id="1588465916">
      <w:bodyDiv w:val="1"/>
      <w:marLeft w:val="0"/>
      <w:marRight w:val="0"/>
      <w:marTop w:val="0"/>
      <w:marBottom w:val="0"/>
      <w:divBdr>
        <w:top w:val="none" w:sz="0" w:space="0" w:color="auto"/>
        <w:left w:val="none" w:sz="0" w:space="0" w:color="auto"/>
        <w:bottom w:val="none" w:sz="0" w:space="0" w:color="auto"/>
        <w:right w:val="none" w:sz="0" w:space="0" w:color="auto"/>
      </w:divBdr>
    </w:div>
    <w:div w:id="1589999729">
      <w:bodyDiv w:val="1"/>
      <w:marLeft w:val="0"/>
      <w:marRight w:val="0"/>
      <w:marTop w:val="0"/>
      <w:marBottom w:val="0"/>
      <w:divBdr>
        <w:top w:val="none" w:sz="0" w:space="0" w:color="auto"/>
        <w:left w:val="none" w:sz="0" w:space="0" w:color="auto"/>
        <w:bottom w:val="none" w:sz="0" w:space="0" w:color="auto"/>
        <w:right w:val="none" w:sz="0" w:space="0" w:color="auto"/>
      </w:divBdr>
    </w:div>
    <w:div w:id="1590432773">
      <w:bodyDiv w:val="1"/>
      <w:marLeft w:val="0"/>
      <w:marRight w:val="0"/>
      <w:marTop w:val="0"/>
      <w:marBottom w:val="0"/>
      <w:divBdr>
        <w:top w:val="none" w:sz="0" w:space="0" w:color="auto"/>
        <w:left w:val="none" w:sz="0" w:space="0" w:color="auto"/>
        <w:bottom w:val="none" w:sz="0" w:space="0" w:color="auto"/>
        <w:right w:val="none" w:sz="0" w:space="0" w:color="auto"/>
      </w:divBdr>
    </w:div>
    <w:div w:id="1592397581">
      <w:bodyDiv w:val="1"/>
      <w:marLeft w:val="0"/>
      <w:marRight w:val="0"/>
      <w:marTop w:val="0"/>
      <w:marBottom w:val="0"/>
      <w:divBdr>
        <w:top w:val="none" w:sz="0" w:space="0" w:color="auto"/>
        <w:left w:val="none" w:sz="0" w:space="0" w:color="auto"/>
        <w:bottom w:val="none" w:sz="0" w:space="0" w:color="auto"/>
        <w:right w:val="none" w:sz="0" w:space="0" w:color="auto"/>
      </w:divBdr>
    </w:div>
    <w:div w:id="1592930172">
      <w:bodyDiv w:val="1"/>
      <w:marLeft w:val="0"/>
      <w:marRight w:val="0"/>
      <w:marTop w:val="0"/>
      <w:marBottom w:val="0"/>
      <w:divBdr>
        <w:top w:val="none" w:sz="0" w:space="0" w:color="auto"/>
        <w:left w:val="none" w:sz="0" w:space="0" w:color="auto"/>
        <w:bottom w:val="none" w:sz="0" w:space="0" w:color="auto"/>
        <w:right w:val="none" w:sz="0" w:space="0" w:color="auto"/>
      </w:divBdr>
    </w:div>
    <w:div w:id="1593081044">
      <w:bodyDiv w:val="1"/>
      <w:marLeft w:val="0"/>
      <w:marRight w:val="0"/>
      <w:marTop w:val="0"/>
      <w:marBottom w:val="0"/>
      <w:divBdr>
        <w:top w:val="none" w:sz="0" w:space="0" w:color="auto"/>
        <w:left w:val="none" w:sz="0" w:space="0" w:color="auto"/>
        <w:bottom w:val="none" w:sz="0" w:space="0" w:color="auto"/>
        <w:right w:val="none" w:sz="0" w:space="0" w:color="auto"/>
      </w:divBdr>
    </w:div>
    <w:div w:id="1594246092">
      <w:bodyDiv w:val="1"/>
      <w:marLeft w:val="0"/>
      <w:marRight w:val="0"/>
      <w:marTop w:val="0"/>
      <w:marBottom w:val="0"/>
      <w:divBdr>
        <w:top w:val="none" w:sz="0" w:space="0" w:color="auto"/>
        <w:left w:val="none" w:sz="0" w:space="0" w:color="auto"/>
        <w:bottom w:val="none" w:sz="0" w:space="0" w:color="auto"/>
        <w:right w:val="none" w:sz="0" w:space="0" w:color="auto"/>
      </w:divBdr>
    </w:div>
    <w:div w:id="1596935358">
      <w:bodyDiv w:val="1"/>
      <w:marLeft w:val="0"/>
      <w:marRight w:val="0"/>
      <w:marTop w:val="0"/>
      <w:marBottom w:val="0"/>
      <w:divBdr>
        <w:top w:val="none" w:sz="0" w:space="0" w:color="auto"/>
        <w:left w:val="none" w:sz="0" w:space="0" w:color="auto"/>
        <w:bottom w:val="none" w:sz="0" w:space="0" w:color="auto"/>
        <w:right w:val="none" w:sz="0" w:space="0" w:color="auto"/>
      </w:divBdr>
    </w:div>
    <w:div w:id="1599022206">
      <w:bodyDiv w:val="1"/>
      <w:marLeft w:val="0"/>
      <w:marRight w:val="0"/>
      <w:marTop w:val="0"/>
      <w:marBottom w:val="0"/>
      <w:divBdr>
        <w:top w:val="none" w:sz="0" w:space="0" w:color="auto"/>
        <w:left w:val="none" w:sz="0" w:space="0" w:color="auto"/>
        <w:bottom w:val="none" w:sz="0" w:space="0" w:color="auto"/>
        <w:right w:val="none" w:sz="0" w:space="0" w:color="auto"/>
      </w:divBdr>
    </w:div>
    <w:div w:id="1600486367">
      <w:bodyDiv w:val="1"/>
      <w:marLeft w:val="0"/>
      <w:marRight w:val="0"/>
      <w:marTop w:val="0"/>
      <w:marBottom w:val="0"/>
      <w:divBdr>
        <w:top w:val="none" w:sz="0" w:space="0" w:color="auto"/>
        <w:left w:val="none" w:sz="0" w:space="0" w:color="auto"/>
        <w:bottom w:val="none" w:sz="0" w:space="0" w:color="auto"/>
        <w:right w:val="none" w:sz="0" w:space="0" w:color="auto"/>
      </w:divBdr>
    </w:div>
    <w:div w:id="1601256612">
      <w:bodyDiv w:val="1"/>
      <w:marLeft w:val="0"/>
      <w:marRight w:val="0"/>
      <w:marTop w:val="0"/>
      <w:marBottom w:val="0"/>
      <w:divBdr>
        <w:top w:val="none" w:sz="0" w:space="0" w:color="auto"/>
        <w:left w:val="none" w:sz="0" w:space="0" w:color="auto"/>
        <w:bottom w:val="none" w:sz="0" w:space="0" w:color="auto"/>
        <w:right w:val="none" w:sz="0" w:space="0" w:color="auto"/>
      </w:divBdr>
    </w:div>
    <w:div w:id="1601332767">
      <w:bodyDiv w:val="1"/>
      <w:marLeft w:val="0"/>
      <w:marRight w:val="0"/>
      <w:marTop w:val="0"/>
      <w:marBottom w:val="0"/>
      <w:divBdr>
        <w:top w:val="none" w:sz="0" w:space="0" w:color="auto"/>
        <w:left w:val="none" w:sz="0" w:space="0" w:color="auto"/>
        <w:bottom w:val="none" w:sz="0" w:space="0" w:color="auto"/>
        <w:right w:val="none" w:sz="0" w:space="0" w:color="auto"/>
      </w:divBdr>
    </w:div>
    <w:div w:id="1603951342">
      <w:bodyDiv w:val="1"/>
      <w:marLeft w:val="0"/>
      <w:marRight w:val="0"/>
      <w:marTop w:val="0"/>
      <w:marBottom w:val="0"/>
      <w:divBdr>
        <w:top w:val="none" w:sz="0" w:space="0" w:color="auto"/>
        <w:left w:val="none" w:sz="0" w:space="0" w:color="auto"/>
        <w:bottom w:val="none" w:sz="0" w:space="0" w:color="auto"/>
        <w:right w:val="none" w:sz="0" w:space="0" w:color="auto"/>
      </w:divBdr>
    </w:div>
    <w:div w:id="1604681304">
      <w:bodyDiv w:val="1"/>
      <w:marLeft w:val="0"/>
      <w:marRight w:val="0"/>
      <w:marTop w:val="0"/>
      <w:marBottom w:val="0"/>
      <w:divBdr>
        <w:top w:val="none" w:sz="0" w:space="0" w:color="auto"/>
        <w:left w:val="none" w:sz="0" w:space="0" w:color="auto"/>
        <w:bottom w:val="none" w:sz="0" w:space="0" w:color="auto"/>
        <w:right w:val="none" w:sz="0" w:space="0" w:color="auto"/>
      </w:divBdr>
    </w:div>
    <w:div w:id="1606496215">
      <w:bodyDiv w:val="1"/>
      <w:marLeft w:val="0"/>
      <w:marRight w:val="0"/>
      <w:marTop w:val="0"/>
      <w:marBottom w:val="0"/>
      <w:divBdr>
        <w:top w:val="none" w:sz="0" w:space="0" w:color="auto"/>
        <w:left w:val="none" w:sz="0" w:space="0" w:color="auto"/>
        <w:bottom w:val="none" w:sz="0" w:space="0" w:color="auto"/>
        <w:right w:val="none" w:sz="0" w:space="0" w:color="auto"/>
      </w:divBdr>
    </w:div>
    <w:div w:id="1606957597">
      <w:bodyDiv w:val="1"/>
      <w:marLeft w:val="0"/>
      <w:marRight w:val="0"/>
      <w:marTop w:val="0"/>
      <w:marBottom w:val="0"/>
      <w:divBdr>
        <w:top w:val="none" w:sz="0" w:space="0" w:color="auto"/>
        <w:left w:val="none" w:sz="0" w:space="0" w:color="auto"/>
        <w:bottom w:val="none" w:sz="0" w:space="0" w:color="auto"/>
        <w:right w:val="none" w:sz="0" w:space="0" w:color="auto"/>
      </w:divBdr>
    </w:div>
    <w:div w:id="1607540753">
      <w:bodyDiv w:val="1"/>
      <w:marLeft w:val="0"/>
      <w:marRight w:val="0"/>
      <w:marTop w:val="0"/>
      <w:marBottom w:val="0"/>
      <w:divBdr>
        <w:top w:val="none" w:sz="0" w:space="0" w:color="auto"/>
        <w:left w:val="none" w:sz="0" w:space="0" w:color="auto"/>
        <w:bottom w:val="none" w:sz="0" w:space="0" w:color="auto"/>
        <w:right w:val="none" w:sz="0" w:space="0" w:color="auto"/>
      </w:divBdr>
    </w:div>
    <w:div w:id="1609703692">
      <w:bodyDiv w:val="1"/>
      <w:marLeft w:val="0"/>
      <w:marRight w:val="0"/>
      <w:marTop w:val="0"/>
      <w:marBottom w:val="0"/>
      <w:divBdr>
        <w:top w:val="none" w:sz="0" w:space="0" w:color="auto"/>
        <w:left w:val="none" w:sz="0" w:space="0" w:color="auto"/>
        <w:bottom w:val="none" w:sz="0" w:space="0" w:color="auto"/>
        <w:right w:val="none" w:sz="0" w:space="0" w:color="auto"/>
      </w:divBdr>
    </w:div>
    <w:div w:id="1611666110">
      <w:bodyDiv w:val="1"/>
      <w:marLeft w:val="0"/>
      <w:marRight w:val="0"/>
      <w:marTop w:val="0"/>
      <w:marBottom w:val="0"/>
      <w:divBdr>
        <w:top w:val="none" w:sz="0" w:space="0" w:color="auto"/>
        <w:left w:val="none" w:sz="0" w:space="0" w:color="auto"/>
        <w:bottom w:val="none" w:sz="0" w:space="0" w:color="auto"/>
        <w:right w:val="none" w:sz="0" w:space="0" w:color="auto"/>
      </w:divBdr>
    </w:div>
    <w:div w:id="1614172471">
      <w:bodyDiv w:val="1"/>
      <w:marLeft w:val="0"/>
      <w:marRight w:val="0"/>
      <w:marTop w:val="0"/>
      <w:marBottom w:val="0"/>
      <w:divBdr>
        <w:top w:val="none" w:sz="0" w:space="0" w:color="auto"/>
        <w:left w:val="none" w:sz="0" w:space="0" w:color="auto"/>
        <w:bottom w:val="none" w:sz="0" w:space="0" w:color="auto"/>
        <w:right w:val="none" w:sz="0" w:space="0" w:color="auto"/>
      </w:divBdr>
    </w:div>
    <w:div w:id="1615012603">
      <w:bodyDiv w:val="1"/>
      <w:marLeft w:val="0"/>
      <w:marRight w:val="0"/>
      <w:marTop w:val="0"/>
      <w:marBottom w:val="0"/>
      <w:divBdr>
        <w:top w:val="none" w:sz="0" w:space="0" w:color="auto"/>
        <w:left w:val="none" w:sz="0" w:space="0" w:color="auto"/>
        <w:bottom w:val="none" w:sz="0" w:space="0" w:color="auto"/>
        <w:right w:val="none" w:sz="0" w:space="0" w:color="auto"/>
      </w:divBdr>
    </w:div>
    <w:div w:id="1618871183">
      <w:bodyDiv w:val="1"/>
      <w:marLeft w:val="0"/>
      <w:marRight w:val="0"/>
      <w:marTop w:val="0"/>
      <w:marBottom w:val="0"/>
      <w:divBdr>
        <w:top w:val="none" w:sz="0" w:space="0" w:color="auto"/>
        <w:left w:val="none" w:sz="0" w:space="0" w:color="auto"/>
        <w:bottom w:val="none" w:sz="0" w:space="0" w:color="auto"/>
        <w:right w:val="none" w:sz="0" w:space="0" w:color="auto"/>
      </w:divBdr>
    </w:div>
    <w:div w:id="1621034222">
      <w:bodyDiv w:val="1"/>
      <w:marLeft w:val="0"/>
      <w:marRight w:val="0"/>
      <w:marTop w:val="0"/>
      <w:marBottom w:val="0"/>
      <w:divBdr>
        <w:top w:val="none" w:sz="0" w:space="0" w:color="auto"/>
        <w:left w:val="none" w:sz="0" w:space="0" w:color="auto"/>
        <w:bottom w:val="none" w:sz="0" w:space="0" w:color="auto"/>
        <w:right w:val="none" w:sz="0" w:space="0" w:color="auto"/>
      </w:divBdr>
    </w:div>
    <w:div w:id="1622109310">
      <w:bodyDiv w:val="1"/>
      <w:marLeft w:val="0"/>
      <w:marRight w:val="0"/>
      <w:marTop w:val="0"/>
      <w:marBottom w:val="0"/>
      <w:divBdr>
        <w:top w:val="none" w:sz="0" w:space="0" w:color="auto"/>
        <w:left w:val="none" w:sz="0" w:space="0" w:color="auto"/>
        <w:bottom w:val="none" w:sz="0" w:space="0" w:color="auto"/>
        <w:right w:val="none" w:sz="0" w:space="0" w:color="auto"/>
      </w:divBdr>
    </w:div>
    <w:div w:id="1624186936">
      <w:bodyDiv w:val="1"/>
      <w:marLeft w:val="0"/>
      <w:marRight w:val="0"/>
      <w:marTop w:val="0"/>
      <w:marBottom w:val="0"/>
      <w:divBdr>
        <w:top w:val="none" w:sz="0" w:space="0" w:color="auto"/>
        <w:left w:val="none" w:sz="0" w:space="0" w:color="auto"/>
        <w:bottom w:val="none" w:sz="0" w:space="0" w:color="auto"/>
        <w:right w:val="none" w:sz="0" w:space="0" w:color="auto"/>
      </w:divBdr>
    </w:div>
    <w:div w:id="1624462933">
      <w:bodyDiv w:val="1"/>
      <w:marLeft w:val="0"/>
      <w:marRight w:val="0"/>
      <w:marTop w:val="0"/>
      <w:marBottom w:val="0"/>
      <w:divBdr>
        <w:top w:val="none" w:sz="0" w:space="0" w:color="auto"/>
        <w:left w:val="none" w:sz="0" w:space="0" w:color="auto"/>
        <w:bottom w:val="none" w:sz="0" w:space="0" w:color="auto"/>
        <w:right w:val="none" w:sz="0" w:space="0" w:color="auto"/>
      </w:divBdr>
    </w:div>
    <w:div w:id="1626932136">
      <w:bodyDiv w:val="1"/>
      <w:marLeft w:val="0"/>
      <w:marRight w:val="0"/>
      <w:marTop w:val="0"/>
      <w:marBottom w:val="0"/>
      <w:divBdr>
        <w:top w:val="none" w:sz="0" w:space="0" w:color="auto"/>
        <w:left w:val="none" w:sz="0" w:space="0" w:color="auto"/>
        <w:bottom w:val="none" w:sz="0" w:space="0" w:color="auto"/>
        <w:right w:val="none" w:sz="0" w:space="0" w:color="auto"/>
      </w:divBdr>
    </w:div>
    <w:div w:id="1628975695">
      <w:bodyDiv w:val="1"/>
      <w:marLeft w:val="0"/>
      <w:marRight w:val="0"/>
      <w:marTop w:val="0"/>
      <w:marBottom w:val="0"/>
      <w:divBdr>
        <w:top w:val="none" w:sz="0" w:space="0" w:color="auto"/>
        <w:left w:val="none" w:sz="0" w:space="0" w:color="auto"/>
        <w:bottom w:val="none" w:sz="0" w:space="0" w:color="auto"/>
        <w:right w:val="none" w:sz="0" w:space="0" w:color="auto"/>
      </w:divBdr>
    </w:div>
    <w:div w:id="1631209794">
      <w:bodyDiv w:val="1"/>
      <w:marLeft w:val="0"/>
      <w:marRight w:val="0"/>
      <w:marTop w:val="0"/>
      <w:marBottom w:val="0"/>
      <w:divBdr>
        <w:top w:val="none" w:sz="0" w:space="0" w:color="auto"/>
        <w:left w:val="none" w:sz="0" w:space="0" w:color="auto"/>
        <w:bottom w:val="none" w:sz="0" w:space="0" w:color="auto"/>
        <w:right w:val="none" w:sz="0" w:space="0" w:color="auto"/>
      </w:divBdr>
    </w:div>
    <w:div w:id="1637177120">
      <w:bodyDiv w:val="1"/>
      <w:marLeft w:val="0"/>
      <w:marRight w:val="0"/>
      <w:marTop w:val="0"/>
      <w:marBottom w:val="0"/>
      <w:divBdr>
        <w:top w:val="none" w:sz="0" w:space="0" w:color="auto"/>
        <w:left w:val="none" w:sz="0" w:space="0" w:color="auto"/>
        <w:bottom w:val="none" w:sz="0" w:space="0" w:color="auto"/>
        <w:right w:val="none" w:sz="0" w:space="0" w:color="auto"/>
      </w:divBdr>
    </w:div>
    <w:div w:id="1638953103">
      <w:bodyDiv w:val="1"/>
      <w:marLeft w:val="0"/>
      <w:marRight w:val="0"/>
      <w:marTop w:val="0"/>
      <w:marBottom w:val="0"/>
      <w:divBdr>
        <w:top w:val="none" w:sz="0" w:space="0" w:color="auto"/>
        <w:left w:val="none" w:sz="0" w:space="0" w:color="auto"/>
        <w:bottom w:val="none" w:sz="0" w:space="0" w:color="auto"/>
        <w:right w:val="none" w:sz="0" w:space="0" w:color="auto"/>
      </w:divBdr>
    </w:div>
    <w:div w:id="1640382358">
      <w:bodyDiv w:val="1"/>
      <w:marLeft w:val="0"/>
      <w:marRight w:val="0"/>
      <w:marTop w:val="0"/>
      <w:marBottom w:val="0"/>
      <w:divBdr>
        <w:top w:val="none" w:sz="0" w:space="0" w:color="auto"/>
        <w:left w:val="none" w:sz="0" w:space="0" w:color="auto"/>
        <w:bottom w:val="none" w:sz="0" w:space="0" w:color="auto"/>
        <w:right w:val="none" w:sz="0" w:space="0" w:color="auto"/>
      </w:divBdr>
    </w:div>
    <w:div w:id="1641421211">
      <w:bodyDiv w:val="1"/>
      <w:marLeft w:val="0"/>
      <w:marRight w:val="0"/>
      <w:marTop w:val="0"/>
      <w:marBottom w:val="0"/>
      <w:divBdr>
        <w:top w:val="none" w:sz="0" w:space="0" w:color="auto"/>
        <w:left w:val="none" w:sz="0" w:space="0" w:color="auto"/>
        <w:bottom w:val="none" w:sz="0" w:space="0" w:color="auto"/>
        <w:right w:val="none" w:sz="0" w:space="0" w:color="auto"/>
      </w:divBdr>
    </w:div>
    <w:div w:id="1642493696">
      <w:bodyDiv w:val="1"/>
      <w:marLeft w:val="0"/>
      <w:marRight w:val="0"/>
      <w:marTop w:val="0"/>
      <w:marBottom w:val="0"/>
      <w:divBdr>
        <w:top w:val="none" w:sz="0" w:space="0" w:color="auto"/>
        <w:left w:val="none" w:sz="0" w:space="0" w:color="auto"/>
        <w:bottom w:val="none" w:sz="0" w:space="0" w:color="auto"/>
        <w:right w:val="none" w:sz="0" w:space="0" w:color="auto"/>
      </w:divBdr>
    </w:div>
    <w:div w:id="1642998990">
      <w:bodyDiv w:val="1"/>
      <w:marLeft w:val="0"/>
      <w:marRight w:val="0"/>
      <w:marTop w:val="0"/>
      <w:marBottom w:val="0"/>
      <w:divBdr>
        <w:top w:val="none" w:sz="0" w:space="0" w:color="auto"/>
        <w:left w:val="none" w:sz="0" w:space="0" w:color="auto"/>
        <w:bottom w:val="none" w:sz="0" w:space="0" w:color="auto"/>
        <w:right w:val="none" w:sz="0" w:space="0" w:color="auto"/>
      </w:divBdr>
    </w:div>
    <w:div w:id="1643267749">
      <w:bodyDiv w:val="1"/>
      <w:marLeft w:val="0"/>
      <w:marRight w:val="0"/>
      <w:marTop w:val="0"/>
      <w:marBottom w:val="0"/>
      <w:divBdr>
        <w:top w:val="none" w:sz="0" w:space="0" w:color="auto"/>
        <w:left w:val="none" w:sz="0" w:space="0" w:color="auto"/>
        <w:bottom w:val="none" w:sz="0" w:space="0" w:color="auto"/>
        <w:right w:val="none" w:sz="0" w:space="0" w:color="auto"/>
      </w:divBdr>
    </w:div>
    <w:div w:id="1644193909">
      <w:bodyDiv w:val="1"/>
      <w:marLeft w:val="0"/>
      <w:marRight w:val="0"/>
      <w:marTop w:val="0"/>
      <w:marBottom w:val="0"/>
      <w:divBdr>
        <w:top w:val="none" w:sz="0" w:space="0" w:color="auto"/>
        <w:left w:val="none" w:sz="0" w:space="0" w:color="auto"/>
        <w:bottom w:val="none" w:sz="0" w:space="0" w:color="auto"/>
        <w:right w:val="none" w:sz="0" w:space="0" w:color="auto"/>
      </w:divBdr>
    </w:div>
    <w:div w:id="1645818608">
      <w:bodyDiv w:val="1"/>
      <w:marLeft w:val="0"/>
      <w:marRight w:val="0"/>
      <w:marTop w:val="0"/>
      <w:marBottom w:val="0"/>
      <w:divBdr>
        <w:top w:val="none" w:sz="0" w:space="0" w:color="auto"/>
        <w:left w:val="none" w:sz="0" w:space="0" w:color="auto"/>
        <w:bottom w:val="none" w:sz="0" w:space="0" w:color="auto"/>
        <w:right w:val="none" w:sz="0" w:space="0" w:color="auto"/>
      </w:divBdr>
    </w:div>
    <w:div w:id="1646204601">
      <w:bodyDiv w:val="1"/>
      <w:marLeft w:val="0"/>
      <w:marRight w:val="0"/>
      <w:marTop w:val="0"/>
      <w:marBottom w:val="0"/>
      <w:divBdr>
        <w:top w:val="none" w:sz="0" w:space="0" w:color="auto"/>
        <w:left w:val="none" w:sz="0" w:space="0" w:color="auto"/>
        <w:bottom w:val="none" w:sz="0" w:space="0" w:color="auto"/>
        <w:right w:val="none" w:sz="0" w:space="0" w:color="auto"/>
      </w:divBdr>
    </w:div>
    <w:div w:id="1646275334">
      <w:bodyDiv w:val="1"/>
      <w:marLeft w:val="0"/>
      <w:marRight w:val="0"/>
      <w:marTop w:val="0"/>
      <w:marBottom w:val="0"/>
      <w:divBdr>
        <w:top w:val="none" w:sz="0" w:space="0" w:color="auto"/>
        <w:left w:val="none" w:sz="0" w:space="0" w:color="auto"/>
        <w:bottom w:val="none" w:sz="0" w:space="0" w:color="auto"/>
        <w:right w:val="none" w:sz="0" w:space="0" w:color="auto"/>
      </w:divBdr>
    </w:div>
    <w:div w:id="1646398046">
      <w:bodyDiv w:val="1"/>
      <w:marLeft w:val="0"/>
      <w:marRight w:val="0"/>
      <w:marTop w:val="0"/>
      <w:marBottom w:val="0"/>
      <w:divBdr>
        <w:top w:val="none" w:sz="0" w:space="0" w:color="auto"/>
        <w:left w:val="none" w:sz="0" w:space="0" w:color="auto"/>
        <w:bottom w:val="none" w:sz="0" w:space="0" w:color="auto"/>
        <w:right w:val="none" w:sz="0" w:space="0" w:color="auto"/>
      </w:divBdr>
    </w:div>
    <w:div w:id="1646814274">
      <w:bodyDiv w:val="1"/>
      <w:marLeft w:val="0"/>
      <w:marRight w:val="0"/>
      <w:marTop w:val="0"/>
      <w:marBottom w:val="0"/>
      <w:divBdr>
        <w:top w:val="none" w:sz="0" w:space="0" w:color="auto"/>
        <w:left w:val="none" w:sz="0" w:space="0" w:color="auto"/>
        <w:bottom w:val="none" w:sz="0" w:space="0" w:color="auto"/>
        <w:right w:val="none" w:sz="0" w:space="0" w:color="auto"/>
      </w:divBdr>
    </w:div>
    <w:div w:id="1647667520">
      <w:bodyDiv w:val="1"/>
      <w:marLeft w:val="0"/>
      <w:marRight w:val="0"/>
      <w:marTop w:val="0"/>
      <w:marBottom w:val="0"/>
      <w:divBdr>
        <w:top w:val="none" w:sz="0" w:space="0" w:color="auto"/>
        <w:left w:val="none" w:sz="0" w:space="0" w:color="auto"/>
        <w:bottom w:val="none" w:sz="0" w:space="0" w:color="auto"/>
        <w:right w:val="none" w:sz="0" w:space="0" w:color="auto"/>
      </w:divBdr>
    </w:div>
    <w:div w:id="1649355699">
      <w:bodyDiv w:val="1"/>
      <w:marLeft w:val="0"/>
      <w:marRight w:val="0"/>
      <w:marTop w:val="0"/>
      <w:marBottom w:val="0"/>
      <w:divBdr>
        <w:top w:val="none" w:sz="0" w:space="0" w:color="auto"/>
        <w:left w:val="none" w:sz="0" w:space="0" w:color="auto"/>
        <w:bottom w:val="none" w:sz="0" w:space="0" w:color="auto"/>
        <w:right w:val="none" w:sz="0" w:space="0" w:color="auto"/>
      </w:divBdr>
    </w:div>
    <w:div w:id="1649436112">
      <w:bodyDiv w:val="1"/>
      <w:marLeft w:val="0"/>
      <w:marRight w:val="0"/>
      <w:marTop w:val="0"/>
      <w:marBottom w:val="0"/>
      <w:divBdr>
        <w:top w:val="none" w:sz="0" w:space="0" w:color="auto"/>
        <w:left w:val="none" w:sz="0" w:space="0" w:color="auto"/>
        <w:bottom w:val="none" w:sz="0" w:space="0" w:color="auto"/>
        <w:right w:val="none" w:sz="0" w:space="0" w:color="auto"/>
      </w:divBdr>
    </w:div>
    <w:div w:id="1649824712">
      <w:bodyDiv w:val="1"/>
      <w:marLeft w:val="0"/>
      <w:marRight w:val="0"/>
      <w:marTop w:val="0"/>
      <w:marBottom w:val="0"/>
      <w:divBdr>
        <w:top w:val="none" w:sz="0" w:space="0" w:color="auto"/>
        <w:left w:val="none" w:sz="0" w:space="0" w:color="auto"/>
        <w:bottom w:val="none" w:sz="0" w:space="0" w:color="auto"/>
        <w:right w:val="none" w:sz="0" w:space="0" w:color="auto"/>
      </w:divBdr>
    </w:div>
    <w:div w:id="1650553954">
      <w:bodyDiv w:val="1"/>
      <w:marLeft w:val="0"/>
      <w:marRight w:val="0"/>
      <w:marTop w:val="0"/>
      <w:marBottom w:val="0"/>
      <w:divBdr>
        <w:top w:val="none" w:sz="0" w:space="0" w:color="auto"/>
        <w:left w:val="none" w:sz="0" w:space="0" w:color="auto"/>
        <w:bottom w:val="none" w:sz="0" w:space="0" w:color="auto"/>
        <w:right w:val="none" w:sz="0" w:space="0" w:color="auto"/>
      </w:divBdr>
    </w:div>
    <w:div w:id="1652782365">
      <w:bodyDiv w:val="1"/>
      <w:marLeft w:val="0"/>
      <w:marRight w:val="0"/>
      <w:marTop w:val="0"/>
      <w:marBottom w:val="0"/>
      <w:divBdr>
        <w:top w:val="none" w:sz="0" w:space="0" w:color="auto"/>
        <w:left w:val="none" w:sz="0" w:space="0" w:color="auto"/>
        <w:bottom w:val="none" w:sz="0" w:space="0" w:color="auto"/>
        <w:right w:val="none" w:sz="0" w:space="0" w:color="auto"/>
      </w:divBdr>
    </w:div>
    <w:div w:id="1653026494">
      <w:bodyDiv w:val="1"/>
      <w:marLeft w:val="0"/>
      <w:marRight w:val="0"/>
      <w:marTop w:val="0"/>
      <w:marBottom w:val="0"/>
      <w:divBdr>
        <w:top w:val="none" w:sz="0" w:space="0" w:color="auto"/>
        <w:left w:val="none" w:sz="0" w:space="0" w:color="auto"/>
        <w:bottom w:val="none" w:sz="0" w:space="0" w:color="auto"/>
        <w:right w:val="none" w:sz="0" w:space="0" w:color="auto"/>
      </w:divBdr>
    </w:div>
    <w:div w:id="1655640293">
      <w:bodyDiv w:val="1"/>
      <w:marLeft w:val="0"/>
      <w:marRight w:val="0"/>
      <w:marTop w:val="0"/>
      <w:marBottom w:val="0"/>
      <w:divBdr>
        <w:top w:val="none" w:sz="0" w:space="0" w:color="auto"/>
        <w:left w:val="none" w:sz="0" w:space="0" w:color="auto"/>
        <w:bottom w:val="none" w:sz="0" w:space="0" w:color="auto"/>
        <w:right w:val="none" w:sz="0" w:space="0" w:color="auto"/>
      </w:divBdr>
    </w:div>
    <w:div w:id="1657369911">
      <w:bodyDiv w:val="1"/>
      <w:marLeft w:val="0"/>
      <w:marRight w:val="0"/>
      <w:marTop w:val="0"/>
      <w:marBottom w:val="0"/>
      <w:divBdr>
        <w:top w:val="none" w:sz="0" w:space="0" w:color="auto"/>
        <w:left w:val="none" w:sz="0" w:space="0" w:color="auto"/>
        <w:bottom w:val="none" w:sz="0" w:space="0" w:color="auto"/>
        <w:right w:val="none" w:sz="0" w:space="0" w:color="auto"/>
      </w:divBdr>
    </w:div>
    <w:div w:id="1658609200">
      <w:bodyDiv w:val="1"/>
      <w:marLeft w:val="0"/>
      <w:marRight w:val="0"/>
      <w:marTop w:val="0"/>
      <w:marBottom w:val="0"/>
      <w:divBdr>
        <w:top w:val="none" w:sz="0" w:space="0" w:color="auto"/>
        <w:left w:val="none" w:sz="0" w:space="0" w:color="auto"/>
        <w:bottom w:val="none" w:sz="0" w:space="0" w:color="auto"/>
        <w:right w:val="none" w:sz="0" w:space="0" w:color="auto"/>
      </w:divBdr>
    </w:div>
    <w:div w:id="1664166806">
      <w:bodyDiv w:val="1"/>
      <w:marLeft w:val="0"/>
      <w:marRight w:val="0"/>
      <w:marTop w:val="0"/>
      <w:marBottom w:val="0"/>
      <w:divBdr>
        <w:top w:val="none" w:sz="0" w:space="0" w:color="auto"/>
        <w:left w:val="none" w:sz="0" w:space="0" w:color="auto"/>
        <w:bottom w:val="none" w:sz="0" w:space="0" w:color="auto"/>
        <w:right w:val="none" w:sz="0" w:space="0" w:color="auto"/>
      </w:divBdr>
    </w:div>
    <w:div w:id="1665009651">
      <w:bodyDiv w:val="1"/>
      <w:marLeft w:val="0"/>
      <w:marRight w:val="0"/>
      <w:marTop w:val="0"/>
      <w:marBottom w:val="0"/>
      <w:divBdr>
        <w:top w:val="none" w:sz="0" w:space="0" w:color="auto"/>
        <w:left w:val="none" w:sz="0" w:space="0" w:color="auto"/>
        <w:bottom w:val="none" w:sz="0" w:space="0" w:color="auto"/>
        <w:right w:val="none" w:sz="0" w:space="0" w:color="auto"/>
      </w:divBdr>
    </w:div>
    <w:div w:id="1666275043">
      <w:bodyDiv w:val="1"/>
      <w:marLeft w:val="0"/>
      <w:marRight w:val="0"/>
      <w:marTop w:val="0"/>
      <w:marBottom w:val="0"/>
      <w:divBdr>
        <w:top w:val="none" w:sz="0" w:space="0" w:color="auto"/>
        <w:left w:val="none" w:sz="0" w:space="0" w:color="auto"/>
        <w:bottom w:val="none" w:sz="0" w:space="0" w:color="auto"/>
        <w:right w:val="none" w:sz="0" w:space="0" w:color="auto"/>
      </w:divBdr>
    </w:div>
    <w:div w:id="1667247554">
      <w:bodyDiv w:val="1"/>
      <w:marLeft w:val="0"/>
      <w:marRight w:val="0"/>
      <w:marTop w:val="0"/>
      <w:marBottom w:val="0"/>
      <w:divBdr>
        <w:top w:val="none" w:sz="0" w:space="0" w:color="auto"/>
        <w:left w:val="none" w:sz="0" w:space="0" w:color="auto"/>
        <w:bottom w:val="none" w:sz="0" w:space="0" w:color="auto"/>
        <w:right w:val="none" w:sz="0" w:space="0" w:color="auto"/>
      </w:divBdr>
    </w:div>
    <w:div w:id="1667905198">
      <w:bodyDiv w:val="1"/>
      <w:marLeft w:val="0"/>
      <w:marRight w:val="0"/>
      <w:marTop w:val="0"/>
      <w:marBottom w:val="0"/>
      <w:divBdr>
        <w:top w:val="none" w:sz="0" w:space="0" w:color="auto"/>
        <w:left w:val="none" w:sz="0" w:space="0" w:color="auto"/>
        <w:bottom w:val="none" w:sz="0" w:space="0" w:color="auto"/>
        <w:right w:val="none" w:sz="0" w:space="0" w:color="auto"/>
      </w:divBdr>
    </w:div>
    <w:div w:id="1669744615">
      <w:bodyDiv w:val="1"/>
      <w:marLeft w:val="0"/>
      <w:marRight w:val="0"/>
      <w:marTop w:val="0"/>
      <w:marBottom w:val="0"/>
      <w:divBdr>
        <w:top w:val="none" w:sz="0" w:space="0" w:color="auto"/>
        <w:left w:val="none" w:sz="0" w:space="0" w:color="auto"/>
        <w:bottom w:val="none" w:sz="0" w:space="0" w:color="auto"/>
        <w:right w:val="none" w:sz="0" w:space="0" w:color="auto"/>
      </w:divBdr>
    </w:div>
    <w:div w:id="1671758165">
      <w:bodyDiv w:val="1"/>
      <w:marLeft w:val="0"/>
      <w:marRight w:val="0"/>
      <w:marTop w:val="0"/>
      <w:marBottom w:val="0"/>
      <w:divBdr>
        <w:top w:val="none" w:sz="0" w:space="0" w:color="auto"/>
        <w:left w:val="none" w:sz="0" w:space="0" w:color="auto"/>
        <w:bottom w:val="none" w:sz="0" w:space="0" w:color="auto"/>
        <w:right w:val="none" w:sz="0" w:space="0" w:color="auto"/>
      </w:divBdr>
    </w:div>
    <w:div w:id="1674264880">
      <w:bodyDiv w:val="1"/>
      <w:marLeft w:val="0"/>
      <w:marRight w:val="0"/>
      <w:marTop w:val="0"/>
      <w:marBottom w:val="0"/>
      <w:divBdr>
        <w:top w:val="none" w:sz="0" w:space="0" w:color="auto"/>
        <w:left w:val="none" w:sz="0" w:space="0" w:color="auto"/>
        <w:bottom w:val="none" w:sz="0" w:space="0" w:color="auto"/>
        <w:right w:val="none" w:sz="0" w:space="0" w:color="auto"/>
      </w:divBdr>
    </w:div>
    <w:div w:id="1675182898">
      <w:bodyDiv w:val="1"/>
      <w:marLeft w:val="0"/>
      <w:marRight w:val="0"/>
      <w:marTop w:val="0"/>
      <w:marBottom w:val="0"/>
      <w:divBdr>
        <w:top w:val="none" w:sz="0" w:space="0" w:color="auto"/>
        <w:left w:val="none" w:sz="0" w:space="0" w:color="auto"/>
        <w:bottom w:val="none" w:sz="0" w:space="0" w:color="auto"/>
        <w:right w:val="none" w:sz="0" w:space="0" w:color="auto"/>
      </w:divBdr>
    </w:div>
    <w:div w:id="1677224646">
      <w:bodyDiv w:val="1"/>
      <w:marLeft w:val="0"/>
      <w:marRight w:val="0"/>
      <w:marTop w:val="0"/>
      <w:marBottom w:val="0"/>
      <w:divBdr>
        <w:top w:val="none" w:sz="0" w:space="0" w:color="auto"/>
        <w:left w:val="none" w:sz="0" w:space="0" w:color="auto"/>
        <w:bottom w:val="none" w:sz="0" w:space="0" w:color="auto"/>
        <w:right w:val="none" w:sz="0" w:space="0" w:color="auto"/>
      </w:divBdr>
    </w:div>
    <w:div w:id="1677225445">
      <w:bodyDiv w:val="1"/>
      <w:marLeft w:val="0"/>
      <w:marRight w:val="0"/>
      <w:marTop w:val="0"/>
      <w:marBottom w:val="0"/>
      <w:divBdr>
        <w:top w:val="none" w:sz="0" w:space="0" w:color="auto"/>
        <w:left w:val="none" w:sz="0" w:space="0" w:color="auto"/>
        <w:bottom w:val="none" w:sz="0" w:space="0" w:color="auto"/>
        <w:right w:val="none" w:sz="0" w:space="0" w:color="auto"/>
      </w:divBdr>
    </w:div>
    <w:div w:id="1679580201">
      <w:bodyDiv w:val="1"/>
      <w:marLeft w:val="0"/>
      <w:marRight w:val="0"/>
      <w:marTop w:val="0"/>
      <w:marBottom w:val="0"/>
      <w:divBdr>
        <w:top w:val="none" w:sz="0" w:space="0" w:color="auto"/>
        <w:left w:val="none" w:sz="0" w:space="0" w:color="auto"/>
        <w:bottom w:val="none" w:sz="0" w:space="0" w:color="auto"/>
        <w:right w:val="none" w:sz="0" w:space="0" w:color="auto"/>
      </w:divBdr>
    </w:div>
    <w:div w:id="1680621578">
      <w:bodyDiv w:val="1"/>
      <w:marLeft w:val="0"/>
      <w:marRight w:val="0"/>
      <w:marTop w:val="0"/>
      <w:marBottom w:val="0"/>
      <w:divBdr>
        <w:top w:val="none" w:sz="0" w:space="0" w:color="auto"/>
        <w:left w:val="none" w:sz="0" w:space="0" w:color="auto"/>
        <w:bottom w:val="none" w:sz="0" w:space="0" w:color="auto"/>
        <w:right w:val="none" w:sz="0" w:space="0" w:color="auto"/>
      </w:divBdr>
    </w:div>
    <w:div w:id="1683508905">
      <w:bodyDiv w:val="1"/>
      <w:marLeft w:val="0"/>
      <w:marRight w:val="0"/>
      <w:marTop w:val="0"/>
      <w:marBottom w:val="0"/>
      <w:divBdr>
        <w:top w:val="none" w:sz="0" w:space="0" w:color="auto"/>
        <w:left w:val="none" w:sz="0" w:space="0" w:color="auto"/>
        <w:bottom w:val="none" w:sz="0" w:space="0" w:color="auto"/>
        <w:right w:val="none" w:sz="0" w:space="0" w:color="auto"/>
      </w:divBdr>
    </w:div>
    <w:div w:id="1684281240">
      <w:bodyDiv w:val="1"/>
      <w:marLeft w:val="0"/>
      <w:marRight w:val="0"/>
      <w:marTop w:val="0"/>
      <w:marBottom w:val="0"/>
      <w:divBdr>
        <w:top w:val="none" w:sz="0" w:space="0" w:color="auto"/>
        <w:left w:val="none" w:sz="0" w:space="0" w:color="auto"/>
        <w:bottom w:val="none" w:sz="0" w:space="0" w:color="auto"/>
        <w:right w:val="none" w:sz="0" w:space="0" w:color="auto"/>
      </w:divBdr>
    </w:div>
    <w:div w:id="1685012349">
      <w:bodyDiv w:val="1"/>
      <w:marLeft w:val="0"/>
      <w:marRight w:val="0"/>
      <w:marTop w:val="0"/>
      <w:marBottom w:val="0"/>
      <w:divBdr>
        <w:top w:val="none" w:sz="0" w:space="0" w:color="auto"/>
        <w:left w:val="none" w:sz="0" w:space="0" w:color="auto"/>
        <w:bottom w:val="none" w:sz="0" w:space="0" w:color="auto"/>
        <w:right w:val="none" w:sz="0" w:space="0" w:color="auto"/>
      </w:divBdr>
    </w:div>
    <w:div w:id="1687975394">
      <w:bodyDiv w:val="1"/>
      <w:marLeft w:val="0"/>
      <w:marRight w:val="0"/>
      <w:marTop w:val="0"/>
      <w:marBottom w:val="0"/>
      <w:divBdr>
        <w:top w:val="none" w:sz="0" w:space="0" w:color="auto"/>
        <w:left w:val="none" w:sz="0" w:space="0" w:color="auto"/>
        <w:bottom w:val="none" w:sz="0" w:space="0" w:color="auto"/>
        <w:right w:val="none" w:sz="0" w:space="0" w:color="auto"/>
      </w:divBdr>
    </w:div>
    <w:div w:id="1690716492">
      <w:bodyDiv w:val="1"/>
      <w:marLeft w:val="0"/>
      <w:marRight w:val="0"/>
      <w:marTop w:val="0"/>
      <w:marBottom w:val="0"/>
      <w:divBdr>
        <w:top w:val="none" w:sz="0" w:space="0" w:color="auto"/>
        <w:left w:val="none" w:sz="0" w:space="0" w:color="auto"/>
        <w:bottom w:val="none" w:sz="0" w:space="0" w:color="auto"/>
        <w:right w:val="none" w:sz="0" w:space="0" w:color="auto"/>
      </w:divBdr>
    </w:div>
    <w:div w:id="1690718195">
      <w:bodyDiv w:val="1"/>
      <w:marLeft w:val="0"/>
      <w:marRight w:val="0"/>
      <w:marTop w:val="0"/>
      <w:marBottom w:val="0"/>
      <w:divBdr>
        <w:top w:val="none" w:sz="0" w:space="0" w:color="auto"/>
        <w:left w:val="none" w:sz="0" w:space="0" w:color="auto"/>
        <w:bottom w:val="none" w:sz="0" w:space="0" w:color="auto"/>
        <w:right w:val="none" w:sz="0" w:space="0" w:color="auto"/>
      </w:divBdr>
    </w:div>
    <w:div w:id="1690718754">
      <w:bodyDiv w:val="1"/>
      <w:marLeft w:val="0"/>
      <w:marRight w:val="0"/>
      <w:marTop w:val="0"/>
      <w:marBottom w:val="0"/>
      <w:divBdr>
        <w:top w:val="none" w:sz="0" w:space="0" w:color="auto"/>
        <w:left w:val="none" w:sz="0" w:space="0" w:color="auto"/>
        <w:bottom w:val="none" w:sz="0" w:space="0" w:color="auto"/>
        <w:right w:val="none" w:sz="0" w:space="0" w:color="auto"/>
      </w:divBdr>
    </w:div>
    <w:div w:id="1690985725">
      <w:bodyDiv w:val="1"/>
      <w:marLeft w:val="0"/>
      <w:marRight w:val="0"/>
      <w:marTop w:val="0"/>
      <w:marBottom w:val="0"/>
      <w:divBdr>
        <w:top w:val="none" w:sz="0" w:space="0" w:color="auto"/>
        <w:left w:val="none" w:sz="0" w:space="0" w:color="auto"/>
        <w:bottom w:val="none" w:sz="0" w:space="0" w:color="auto"/>
        <w:right w:val="none" w:sz="0" w:space="0" w:color="auto"/>
      </w:divBdr>
    </w:div>
    <w:div w:id="1692103835">
      <w:bodyDiv w:val="1"/>
      <w:marLeft w:val="0"/>
      <w:marRight w:val="0"/>
      <w:marTop w:val="0"/>
      <w:marBottom w:val="0"/>
      <w:divBdr>
        <w:top w:val="none" w:sz="0" w:space="0" w:color="auto"/>
        <w:left w:val="none" w:sz="0" w:space="0" w:color="auto"/>
        <w:bottom w:val="none" w:sz="0" w:space="0" w:color="auto"/>
        <w:right w:val="none" w:sz="0" w:space="0" w:color="auto"/>
      </w:divBdr>
    </w:div>
    <w:div w:id="1692340414">
      <w:bodyDiv w:val="1"/>
      <w:marLeft w:val="0"/>
      <w:marRight w:val="0"/>
      <w:marTop w:val="0"/>
      <w:marBottom w:val="0"/>
      <w:divBdr>
        <w:top w:val="none" w:sz="0" w:space="0" w:color="auto"/>
        <w:left w:val="none" w:sz="0" w:space="0" w:color="auto"/>
        <w:bottom w:val="none" w:sz="0" w:space="0" w:color="auto"/>
        <w:right w:val="none" w:sz="0" w:space="0" w:color="auto"/>
      </w:divBdr>
    </w:div>
    <w:div w:id="1695498921">
      <w:bodyDiv w:val="1"/>
      <w:marLeft w:val="0"/>
      <w:marRight w:val="0"/>
      <w:marTop w:val="0"/>
      <w:marBottom w:val="0"/>
      <w:divBdr>
        <w:top w:val="none" w:sz="0" w:space="0" w:color="auto"/>
        <w:left w:val="none" w:sz="0" w:space="0" w:color="auto"/>
        <w:bottom w:val="none" w:sz="0" w:space="0" w:color="auto"/>
        <w:right w:val="none" w:sz="0" w:space="0" w:color="auto"/>
      </w:divBdr>
    </w:div>
    <w:div w:id="1696881446">
      <w:bodyDiv w:val="1"/>
      <w:marLeft w:val="0"/>
      <w:marRight w:val="0"/>
      <w:marTop w:val="0"/>
      <w:marBottom w:val="0"/>
      <w:divBdr>
        <w:top w:val="none" w:sz="0" w:space="0" w:color="auto"/>
        <w:left w:val="none" w:sz="0" w:space="0" w:color="auto"/>
        <w:bottom w:val="none" w:sz="0" w:space="0" w:color="auto"/>
        <w:right w:val="none" w:sz="0" w:space="0" w:color="auto"/>
      </w:divBdr>
    </w:div>
    <w:div w:id="1697659885">
      <w:bodyDiv w:val="1"/>
      <w:marLeft w:val="0"/>
      <w:marRight w:val="0"/>
      <w:marTop w:val="0"/>
      <w:marBottom w:val="0"/>
      <w:divBdr>
        <w:top w:val="none" w:sz="0" w:space="0" w:color="auto"/>
        <w:left w:val="none" w:sz="0" w:space="0" w:color="auto"/>
        <w:bottom w:val="none" w:sz="0" w:space="0" w:color="auto"/>
        <w:right w:val="none" w:sz="0" w:space="0" w:color="auto"/>
      </w:divBdr>
    </w:div>
    <w:div w:id="1697734034">
      <w:bodyDiv w:val="1"/>
      <w:marLeft w:val="0"/>
      <w:marRight w:val="0"/>
      <w:marTop w:val="0"/>
      <w:marBottom w:val="0"/>
      <w:divBdr>
        <w:top w:val="none" w:sz="0" w:space="0" w:color="auto"/>
        <w:left w:val="none" w:sz="0" w:space="0" w:color="auto"/>
        <w:bottom w:val="none" w:sz="0" w:space="0" w:color="auto"/>
        <w:right w:val="none" w:sz="0" w:space="0" w:color="auto"/>
      </w:divBdr>
    </w:div>
    <w:div w:id="1699046178">
      <w:bodyDiv w:val="1"/>
      <w:marLeft w:val="0"/>
      <w:marRight w:val="0"/>
      <w:marTop w:val="0"/>
      <w:marBottom w:val="0"/>
      <w:divBdr>
        <w:top w:val="none" w:sz="0" w:space="0" w:color="auto"/>
        <w:left w:val="none" w:sz="0" w:space="0" w:color="auto"/>
        <w:bottom w:val="none" w:sz="0" w:space="0" w:color="auto"/>
        <w:right w:val="none" w:sz="0" w:space="0" w:color="auto"/>
      </w:divBdr>
    </w:div>
    <w:div w:id="1701466352">
      <w:bodyDiv w:val="1"/>
      <w:marLeft w:val="0"/>
      <w:marRight w:val="0"/>
      <w:marTop w:val="0"/>
      <w:marBottom w:val="0"/>
      <w:divBdr>
        <w:top w:val="none" w:sz="0" w:space="0" w:color="auto"/>
        <w:left w:val="none" w:sz="0" w:space="0" w:color="auto"/>
        <w:bottom w:val="none" w:sz="0" w:space="0" w:color="auto"/>
        <w:right w:val="none" w:sz="0" w:space="0" w:color="auto"/>
      </w:divBdr>
    </w:div>
    <w:div w:id="1701778211">
      <w:bodyDiv w:val="1"/>
      <w:marLeft w:val="0"/>
      <w:marRight w:val="0"/>
      <w:marTop w:val="0"/>
      <w:marBottom w:val="0"/>
      <w:divBdr>
        <w:top w:val="none" w:sz="0" w:space="0" w:color="auto"/>
        <w:left w:val="none" w:sz="0" w:space="0" w:color="auto"/>
        <w:bottom w:val="none" w:sz="0" w:space="0" w:color="auto"/>
        <w:right w:val="none" w:sz="0" w:space="0" w:color="auto"/>
      </w:divBdr>
    </w:div>
    <w:div w:id="1702240802">
      <w:bodyDiv w:val="1"/>
      <w:marLeft w:val="0"/>
      <w:marRight w:val="0"/>
      <w:marTop w:val="0"/>
      <w:marBottom w:val="0"/>
      <w:divBdr>
        <w:top w:val="none" w:sz="0" w:space="0" w:color="auto"/>
        <w:left w:val="none" w:sz="0" w:space="0" w:color="auto"/>
        <w:bottom w:val="none" w:sz="0" w:space="0" w:color="auto"/>
        <w:right w:val="none" w:sz="0" w:space="0" w:color="auto"/>
      </w:divBdr>
    </w:div>
    <w:div w:id="1702703392">
      <w:bodyDiv w:val="1"/>
      <w:marLeft w:val="0"/>
      <w:marRight w:val="0"/>
      <w:marTop w:val="0"/>
      <w:marBottom w:val="0"/>
      <w:divBdr>
        <w:top w:val="none" w:sz="0" w:space="0" w:color="auto"/>
        <w:left w:val="none" w:sz="0" w:space="0" w:color="auto"/>
        <w:bottom w:val="none" w:sz="0" w:space="0" w:color="auto"/>
        <w:right w:val="none" w:sz="0" w:space="0" w:color="auto"/>
      </w:divBdr>
    </w:div>
    <w:div w:id="1703550589">
      <w:bodyDiv w:val="1"/>
      <w:marLeft w:val="0"/>
      <w:marRight w:val="0"/>
      <w:marTop w:val="0"/>
      <w:marBottom w:val="0"/>
      <w:divBdr>
        <w:top w:val="none" w:sz="0" w:space="0" w:color="auto"/>
        <w:left w:val="none" w:sz="0" w:space="0" w:color="auto"/>
        <w:bottom w:val="none" w:sz="0" w:space="0" w:color="auto"/>
        <w:right w:val="none" w:sz="0" w:space="0" w:color="auto"/>
      </w:divBdr>
    </w:div>
    <w:div w:id="1705011842">
      <w:bodyDiv w:val="1"/>
      <w:marLeft w:val="0"/>
      <w:marRight w:val="0"/>
      <w:marTop w:val="0"/>
      <w:marBottom w:val="0"/>
      <w:divBdr>
        <w:top w:val="none" w:sz="0" w:space="0" w:color="auto"/>
        <w:left w:val="none" w:sz="0" w:space="0" w:color="auto"/>
        <w:bottom w:val="none" w:sz="0" w:space="0" w:color="auto"/>
        <w:right w:val="none" w:sz="0" w:space="0" w:color="auto"/>
      </w:divBdr>
    </w:div>
    <w:div w:id="1706438961">
      <w:bodyDiv w:val="1"/>
      <w:marLeft w:val="0"/>
      <w:marRight w:val="0"/>
      <w:marTop w:val="0"/>
      <w:marBottom w:val="0"/>
      <w:divBdr>
        <w:top w:val="none" w:sz="0" w:space="0" w:color="auto"/>
        <w:left w:val="none" w:sz="0" w:space="0" w:color="auto"/>
        <w:bottom w:val="none" w:sz="0" w:space="0" w:color="auto"/>
        <w:right w:val="none" w:sz="0" w:space="0" w:color="auto"/>
      </w:divBdr>
    </w:div>
    <w:div w:id="1707948022">
      <w:bodyDiv w:val="1"/>
      <w:marLeft w:val="0"/>
      <w:marRight w:val="0"/>
      <w:marTop w:val="0"/>
      <w:marBottom w:val="0"/>
      <w:divBdr>
        <w:top w:val="none" w:sz="0" w:space="0" w:color="auto"/>
        <w:left w:val="none" w:sz="0" w:space="0" w:color="auto"/>
        <w:bottom w:val="none" w:sz="0" w:space="0" w:color="auto"/>
        <w:right w:val="none" w:sz="0" w:space="0" w:color="auto"/>
      </w:divBdr>
    </w:div>
    <w:div w:id="1716153901">
      <w:bodyDiv w:val="1"/>
      <w:marLeft w:val="0"/>
      <w:marRight w:val="0"/>
      <w:marTop w:val="0"/>
      <w:marBottom w:val="0"/>
      <w:divBdr>
        <w:top w:val="none" w:sz="0" w:space="0" w:color="auto"/>
        <w:left w:val="none" w:sz="0" w:space="0" w:color="auto"/>
        <w:bottom w:val="none" w:sz="0" w:space="0" w:color="auto"/>
        <w:right w:val="none" w:sz="0" w:space="0" w:color="auto"/>
      </w:divBdr>
    </w:div>
    <w:div w:id="1717507041">
      <w:bodyDiv w:val="1"/>
      <w:marLeft w:val="0"/>
      <w:marRight w:val="0"/>
      <w:marTop w:val="0"/>
      <w:marBottom w:val="0"/>
      <w:divBdr>
        <w:top w:val="none" w:sz="0" w:space="0" w:color="auto"/>
        <w:left w:val="none" w:sz="0" w:space="0" w:color="auto"/>
        <w:bottom w:val="none" w:sz="0" w:space="0" w:color="auto"/>
        <w:right w:val="none" w:sz="0" w:space="0" w:color="auto"/>
      </w:divBdr>
    </w:div>
    <w:div w:id="1718116784">
      <w:bodyDiv w:val="1"/>
      <w:marLeft w:val="0"/>
      <w:marRight w:val="0"/>
      <w:marTop w:val="0"/>
      <w:marBottom w:val="0"/>
      <w:divBdr>
        <w:top w:val="none" w:sz="0" w:space="0" w:color="auto"/>
        <w:left w:val="none" w:sz="0" w:space="0" w:color="auto"/>
        <w:bottom w:val="none" w:sz="0" w:space="0" w:color="auto"/>
        <w:right w:val="none" w:sz="0" w:space="0" w:color="auto"/>
      </w:divBdr>
    </w:div>
    <w:div w:id="1718776792">
      <w:bodyDiv w:val="1"/>
      <w:marLeft w:val="0"/>
      <w:marRight w:val="0"/>
      <w:marTop w:val="0"/>
      <w:marBottom w:val="0"/>
      <w:divBdr>
        <w:top w:val="none" w:sz="0" w:space="0" w:color="auto"/>
        <w:left w:val="none" w:sz="0" w:space="0" w:color="auto"/>
        <w:bottom w:val="none" w:sz="0" w:space="0" w:color="auto"/>
        <w:right w:val="none" w:sz="0" w:space="0" w:color="auto"/>
      </w:divBdr>
    </w:div>
    <w:div w:id="1720469357">
      <w:bodyDiv w:val="1"/>
      <w:marLeft w:val="0"/>
      <w:marRight w:val="0"/>
      <w:marTop w:val="0"/>
      <w:marBottom w:val="0"/>
      <w:divBdr>
        <w:top w:val="none" w:sz="0" w:space="0" w:color="auto"/>
        <w:left w:val="none" w:sz="0" w:space="0" w:color="auto"/>
        <w:bottom w:val="none" w:sz="0" w:space="0" w:color="auto"/>
        <w:right w:val="none" w:sz="0" w:space="0" w:color="auto"/>
      </w:divBdr>
    </w:div>
    <w:div w:id="1720737079">
      <w:bodyDiv w:val="1"/>
      <w:marLeft w:val="0"/>
      <w:marRight w:val="0"/>
      <w:marTop w:val="0"/>
      <w:marBottom w:val="0"/>
      <w:divBdr>
        <w:top w:val="none" w:sz="0" w:space="0" w:color="auto"/>
        <w:left w:val="none" w:sz="0" w:space="0" w:color="auto"/>
        <w:bottom w:val="none" w:sz="0" w:space="0" w:color="auto"/>
        <w:right w:val="none" w:sz="0" w:space="0" w:color="auto"/>
      </w:divBdr>
    </w:div>
    <w:div w:id="1722631031">
      <w:bodyDiv w:val="1"/>
      <w:marLeft w:val="0"/>
      <w:marRight w:val="0"/>
      <w:marTop w:val="0"/>
      <w:marBottom w:val="0"/>
      <w:divBdr>
        <w:top w:val="none" w:sz="0" w:space="0" w:color="auto"/>
        <w:left w:val="none" w:sz="0" w:space="0" w:color="auto"/>
        <w:bottom w:val="none" w:sz="0" w:space="0" w:color="auto"/>
        <w:right w:val="none" w:sz="0" w:space="0" w:color="auto"/>
      </w:divBdr>
    </w:div>
    <w:div w:id="1723359614">
      <w:bodyDiv w:val="1"/>
      <w:marLeft w:val="0"/>
      <w:marRight w:val="0"/>
      <w:marTop w:val="0"/>
      <w:marBottom w:val="0"/>
      <w:divBdr>
        <w:top w:val="none" w:sz="0" w:space="0" w:color="auto"/>
        <w:left w:val="none" w:sz="0" w:space="0" w:color="auto"/>
        <w:bottom w:val="none" w:sz="0" w:space="0" w:color="auto"/>
        <w:right w:val="none" w:sz="0" w:space="0" w:color="auto"/>
      </w:divBdr>
    </w:div>
    <w:div w:id="1726099077">
      <w:bodyDiv w:val="1"/>
      <w:marLeft w:val="0"/>
      <w:marRight w:val="0"/>
      <w:marTop w:val="0"/>
      <w:marBottom w:val="0"/>
      <w:divBdr>
        <w:top w:val="none" w:sz="0" w:space="0" w:color="auto"/>
        <w:left w:val="none" w:sz="0" w:space="0" w:color="auto"/>
        <w:bottom w:val="none" w:sz="0" w:space="0" w:color="auto"/>
        <w:right w:val="none" w:sz="0" w:space="0" w:color="auto"/>
      </w:divBdr>
    </w:div>
    <w:div w:id="1726490940">
      <w:bodyDiv w:val="1"/>
      <w:marLeft w:val="0"/>
      <w:marRight w:val="0"/>
      <w:marTop w:val="0"/>
      <w:marBottom w:val="0"/>
      <w:divBdr>
        <w:top w:val="none" w:sz="0" w:space="0" w:color="auto"/>
        <w:left w:val="none" w:sz="0" w:space="0" w:color="auto"/>
        <w:bottom w:val="none" w:sz="0" w:space="0" w:color="auto"/>
        <w:right w:val="none" w:sz="0" w:space="0" w:color="auto"/>
      </w:divBdr>
    </w:div>
    <w:div w:id="1726681648">
      <w:bodyDiv w:val="1"/>
      <w:marLeft w:val="0"/>
      <w:marRight w:val="0"/>
      <w:marTop w:val="0"/>
      <w:marBottom w:val="0"/>
      <w:divBdr>
        <w:top w:val="none" w:sz="0" w:space="0" w:color="auto"/>
        <w:left w:val="none" w:sz="0" w:space="0" w:color="auto"/>
        <w:bottom w:val="none" w:sz="0" w:space="0" w:color="auto"/>
        <w:right w:val="none" w:sz="0" w:space="0" w:color="auto"/>
      </w:divBdr>
    </w:div>
    <w:div w:id="1728406888">
      <w:bodyDiv w:val="1"/>
      <w:marLeft w:val="0"/>
      <w:marRight w:val="0"/>
      <w:marTop w:val="0"/>
      <w:marBottom w:val="0"/>
      <w:divBdr>
        <w:top w:val="none" w:sz="0" w:space="0" w:color="auto"/>
        <w:left w:val="none" w:sz="0" w:space="0" w:color="auto"/>
        <w:bottom w:val="none" w:sz="0" w:space="0" w:color="auto"/>
        <w:right w:val="none" w:sz="0" w:space="0" w:color="auto"/>
      </w:divBdr>
    </w:div>
    <w:div w:id="1728644156">
      <w:bodyDiv w:val="1"/>
      <w:marLeft w:val="0"/>
      <w:marRight w:val="0"/>
      <w:marTop w:val="0"/>
      <w:marBottom w:val="0"/>
      <w:divBdr>
        <w:top w:val="none" w:sz="0" w:space="0" w:color="auto"/>
        <w:left w:val="none" w:sz="0" w:space="0" w:color="auto"/>
        <w:bottom w:val="none" w:sz="0" w:space="0" w:color="auto"/>
        <w:right w:val="none" w:sz="0" w:space="0" w:color="auto"/>
      </w:divBdr>
    </w:div>
    <w:div w:id="1728675522">
      <w:bodyDiv w:val="1"/>
      <w:marLeft w:val="0"/>
      <w:marRight w:val="0"/>
      <w:marTop w:val="0"/>
      <w:marBottom w:val="0"/>
      <w:divBdr>
        <w:top w:val="none" w:sz="0" w:space="0" w:color="auto"/>
        <w:left w:val="none" w:sz="0" w:space="0" w:color="auto"/>
        <w:bottom w:val="none" w:sz="0" w:space="0" w:color="auto"/>
        <w:right w:val="none" w:sz="0" w:space="0" w:color="auto"/>
      </w:divBdr>
    </w:div>
    <w:div w:id="1729500403">
      <w:bodyDiv w:val="1"/>
      <w:marLeft w:val="0"/>
      <w:marRight w:val="0"/>
      <w:marTop w:val="0"/>
      <w:marBottom w:val="0"/>
      <w:divBdr>
        <w:top w:val="none" w:sz="0" w:space="0" w:color="auto"/>
        <w:left w:val="none" w:sz="0" w:space="0" w:color="auto"/>
        <w:bottom w:val="none" w:sz="0" w:space="0" w:color="auto"/>
        <w:right w:val="none" w:sz="0" w:space="0" w:color="auto"/>
      </w:divBdr>
    </w:div>
    <w:div w:id="1729919647">
      <w:bodyDiv w:val="1"/>
      <w:marLeft w:val="0"/>
      <w:marRight w:val="0"/>
      <w:marTop w:val="0"/>
      <w:marBottom w:val="0"/>
      <w:divBdr>
        <w:top w:val="none" w:sz="0" w:space="0" w:color="auto"/>
        <w:left w:val="none" w:sz="0" w:space="0" w:color="auto"/>
        <w:bottom w:val="none" w:sz="0" w:space="0" w:color="auto"/>
        <w:right w:val="none" w:sz="0" w:space="0" w:color="auto"/>
      </w:divBdr>
    </w:div>
    <w:div w:id="1730152713">
      <w:bodyDiv w:val="1"/>
      <w:marLeft w:val="0"/>
      <w:marRight w:val="0"/>
      <w:marTop w:val="0"/>
      <w:marBottom w:val="0"/>
      <w:divBdr>
        <w:top w:val="none" w:sz="0" w:space="0" w:color="auto"/>
        <w:left w:val="none" w:sz="0" w:space="0" w:color="auto"/>
        <w:bottom w:val="none" w:sz="0" w:space="0" w:color="auto"/>
        <w:right w:val="none" w:sz="0" w:space="0" w:color="auto"/>
      </w:divBdr>
    </w:div>
    <w:div w:id="1730418011">
      <w:bodyDiv w:val="1"/>
      <w:marLeft w:val="0"/>
      <w:marRight w:val="0"/>
      <w:marTop w:val="0"/>
      <w:marBottom w:val="0"/>
      <w:divBdr>
        <w:top w:val="none" w:sz="0" w:space="0" w:color="auto"/>
        <w:left w:val="none" w:sz="0" w:space="0" w:color="auto"/>
        <w:bottom w:val="none" w:sz="0" w:space="0" w:color="auto"/>
        <w:right w:val="none" w:sz="0" w:space="0" w:color="auto"/>
      </w:divBdr>
    </w:div>
    <w:div w:id="1731684230">
      <w:bodyDiv w:val="1"/>
      <w:marLeft w:val="0"/>
      <w:marRight w:val="0"/>
      <w:marTop w:val="0"/>
      <w:marBottom w:val="0"/>
      <w:divBdr>
        <w:top w:val="none" w:sz="0" w:space="0" w:color="auto"/>
        <w:left w:val="none" w:sz="0" w:space="0" w:color="auto"/>
        <w:bottom w:val="none" w:sz="0" w:space="0" w:color="auto"/>
        <w:right w:val="none" w:sz="0" w:space="0" w:color="auto"/>
      </w:divBdr>
    </w:div>
    <w:div w:id="1737169245">
      <w:bodyDiv w:val="1"/>
      <w:marLeft w:val="0"/>
      <w:marRight w:val="0"/>
      <w:marTop w:val="0"/>
      <w:marBottom w:val="0"/>
      <w:divBdr>
        <w:top w:val="none" w:sz="0" w:space="0" w:color="auto"/>
        <w:left w:val="none" w:sz="0" w:space="0" w:color="auto"/>
        <w:bottom w:val="none" w:sz="0" w:space="0" w:color="auto"/>
        <w:right w:val="none" w:sz="0" w:space="0" w:color="auto"/>
      </w:divBdr>
    </w:div>
    <w:div w:id="1737169315">
      <w:bodyDiv w:val="1"/>
      <w:marLeft w:val="0"/>
      <w:marRight w:val="0"/>
      <w:marTop w:val="0"/>
      <w:marBottom w:val="0"/>
      <w:divBdr>
        <w:top w:val="none" w:sz="0" w:space="0" w:color="auto"/>
        <w:left w:val="none" w:sz="0" w:space="0" w:color="auto"/>
        <w:bottom w:val="none" w:sz="0" w:space="0" w:color="auto"/>
        <w:right w:val="none" w:sz="0" w:space="0" w:color="auto"/>
      </w:divBdr>
    </w:div>
    <w:div w:id="1738282399">
      <w:bodyDiv w:val="1"/>
      <w:marLeft w:val="0"/>
      <w:marRight w:val="0"/>
      <w:marTop w:val="0"/>
      <w:marBottom w:val="0"/>
      <w:divBdr>
        <w:top w:val="none" w:sz="0" w:space="0" w:color="auto"/>
        <w:left w:val="none" w:sz="0" w:space="0" w:color="auto"/>
        <w:bottom w:val="none" w:sz="0" w:space="0" w:color="auto"/>
        <w:right w:val="none" w:sz="0" w:space="0" w:color="auto"/>
      </w:divBdr>
    </w:div>
    <w:div w:id="1738354129">
      <w:bodyDiv w:val="1"/>
      <w:marLeft w:val="0"/>
      <w:marRight w:val="0"/>
      <w:marTop w:val="0"/>
      <w:marBottom w:val="0"/>
      <w:divBdr>
        <w:top w:val="none" w:sz="0" w:space="0" w:color="auto"/>
        <w:left w:val="none" w:sz="0" w:space="0" w:color="auto"/>
        <w:bottom w:val="none" w:sz="0" w:space="0" w:color="auto"/>
        <w:right w:val="none" w:sz="0" w:space="0" w:color="auto"/>
      </w:divBdr>
    </w:div>
    <w:div w:id="1740906669">
      <w:bodyDiv w:val="1"/>
      <w:marLeft w:val="0"/>
      <w:marRight w:val="0"/>
      <w:marTop w:val="0"/>
      <w:marBottom w:val="0"/>
      <w:divBdr>
        <w:top w:val="none" w:sz="0" w:space="0" w:color="auto"/>
        <w:left w:val="none" w:sz="0" w:space="0" w:color="auto"/>
        <w:bottom w:val="none" w:sz="0" w:space="0" w:color="auto"/>
        <w:right w:val="none" w:sz="0" w:space="0" w:color="auto"/>
      </w:divBdr>
    </w:div>
    <w:div w:id="1746026473">
      <w:bodyDiv w:val="1"/>
      <w:marLeft w:val="0"/>
      <w:marRight w:val="0"/>
      <w:marTop w:val="0"/>
      <w:marBottom w:val="0"/>
      <w:divBdr>
        <w:top w:val="none" w:sz="0" w:space="0" w:color="auto"/>
        <w:left w:val="none" w:sz="0" w:space="0" w:color="auto"/>
        <w:bottom w:val="none" w:sz="0" w:space="0" w:color="auto"/>
        <w:right w:val="none" w:sz="0" w:space="0" w:color="auto"/>
      </w:divBdr>
    </w:div>
    <w:div w:id="1746141645">
      <w:bodyDiv w:val="1"/>
      <w:marLeft w:val="0"/>
      <w:marRight w:val="0"/>
      <w:marTop w:val="0"/>
      <w:marBottom w:val="0"/>
      <w:divBdr>
        <w:top w:val="none" w:sz="0" w:space="0" w:color="auto"/>
        <w:left w:val="none" w:sz="0" w:space="0" w:color="auto"/>
        <w:bottom w:val="none" w:sz="0" w:space="0" w:color="auto"/>
        <w:right w:val="none" w:sz="0" w:space="0" w:color="auto"/>
      </w:divBdr>
    </w:div>
    <w:div w:id="1748186384">
      <w:bodyDiv w:val="1"/>
      <w:marLeft w:val="0"/>
      <w:marRight w:val="0"/>
      <w:marTop w:val="0"/>
      <w:marBottom w:val="0"/>
      <w:divBdr>
        <w:top w:val="none" w:sz="0" w:space="0" w:color="auto"/>
        <w:left w:val="none" w:sz="0" w:space="0" w:color="auto"/>
        <w:bottom w:val="none" w:sz="0" w:space="0" w:color="auto"/>
        <w:right w:val="none" w:sz="0" w:space="0" w:color="auto"/>
      </w:divBdr>
    </w:div>
    <w:div w:id="1748385055">
      <w:bodyDiv w:val="1"/>
      <w:marLeft w:val="0"/>
      <w:marRight w:val="0"/>
      <w:marTop w:val="0"/>
      <w:marBottom w:val="0"/>
      <w:divBdr>
        <w:top w:val="none" w:sz="0" w:space="0" w:color="auto"/>
        <w:left w:val="none" w:sz="0" w:space="0" w:color="auto"/>
        <w:bottom w:val="none" w:sz="0" w:space="0" w:color="auto"/>
        <w:right w:val="none" w:sz="0" w:space="0" w:color="auto"/>
      </w:divBdr>
    </w:div>
    <w:div w:id="1748651414">
      <w:bodyDiv w:val="1"/>
      <w:marLeft w:val="0"/>
      <w:marRight w:val="0"/>
      <w:marTop w:val="0"/>
      <w:marBottom w:val="0"/>
      <w:divBdr>
        <w:top w:val="none" w:sz="0" w:space="0" w:color="auto"/>
        <w:left w:val="none" w:sz="0" w:space="0" w:color="auto"/>
        <w:bottom w:val="none" w:sz="0" w:space="0" w:color="auto"/>
        <w:right w:val="none" w:sz="0" w:space="0" w:color="auto"/>
      </w:divBdr>
    </w:div>
    <w:div w:id="1748653487">
      <w:bodyDiv w:val="1"/>
      <w:marLeft w:val="0"/>
      <w:marRight w:val="0"/>
      <w:marTop w:val="0"/>
      <w:marBottom w:val="0"/>
      <w:divBdr>
        <w:top w:val="none" w:sz="0" w:space="0" w:color="auto"/>
        <w:left w:val="none" w:sz="0" w:space="0" w:color="auto"/>
        <w:bottom w:val="none" w:sz="0" w:space="0" w:color="auto"/>
        <w:right w:val="none" w:sz="0" w:space="0" w:color="auto"/>
      </w:divBdr>
    </w:div>
    <w:div w:id="1751737028">
      <w:bodyDiv w:val="1"/>
      <w:marLeft w:val="0"/>
      <w:marRight w:val="0"/>
      <w:marTop w:val="0"/>
      <w:marBottom w:val="0"/>
      <w:divBdr>
        <w:top w:val="none" w:sz="0" w:space="0" w:color="auto"/>
        <w:left w:val="none" w:sz="0" w:space="0" w:color="auto"/>
        <w:bottom w:val="none" w:sz="0" w:space="0" w:color="auto"/>
        <w:right w:val="none" w:sz="0" w:space="0" w:color="auto"/>
      </w:divBdr>
    </w:div>
    <w:div w:id="1752048206">
      <w:bodyDiv w:val="1"/>
      <w:marLeft w:val="0"/>
      <w:marRight w:val="0"/>
      <w:marTop w:val="0"/>
      <w:marBottom w:val="0"/>
      <w:divBdr>
        <w:top w:val="none" w:sz="0" w:space="0" w:color="auto"/>
        <w:left w:val="none" w:sz="0" w:space="0" w:color="auto"/>
        <w:bottom w:val="none" w:sz="0" w:space="0" w:color="auto"/>
        <w:right w:val="none" w:sz="0" w:space="0" w:color="auto"/>
      </w:divBdr>
    </w:div>
    <w:div w:id="1752435192">
      <w:bodyDiv w:val="1"/>
      <w:marLeft w:val="0"/>
      <w:marRight w:val="0"/>
      <w:marTop w:val="0"/>
      <w:marBottom w:val="0"/>
      <w:divBdr>
        <w:top w:val="none" w:sz="0" w:space="0" w:color="auto"/>
        <w:left w:val="none" w:sz="0" w:space="0" w:color="auto"/>
        <w:bottom w:val="none" w:sz="0" w:space="0" w:color="auto"/>
        <w:right w:val="none" w:sz="0" w:space="0" w:color="auto"/>
      </w:divBdr>
    </w:div>
    <w:div w:id="1752969170">
      <w:bodyDiv w:val="1"/>
      <w:marLeft w:val="0"/>
      <w:marRight w:val="0"/>
      <w:marTop w:val="0"/>
      <w:marBottom w:val="0"/>
      <w:divBdr>
        <w:top w:val="none" w:sz="0" w:space="0" w:color="auto"/>
        <w:left w:val="none" w:sz="0" w:space="0" w:color="auto"/>
        <w:bottom w:val="none" w:sz="0" w:space="0" w:color="auto"/>
        <w:right w:val="none" w:sz="0" w:space="0" w:color="auto"/>
      </w:divBdr>
    </w:div>
    <w:div w:id="1753625038">
      <w:bodyDiv w:val="1"/>
      <w:marLeft w:val="0"/>
      <w:marRight w:val="0"/>
      <w:marTop w:val="0"/>
      <w:marBottom w:val="0"/>
      <w:divBdr>
        <w:top w:val="none" w:sz="0" w:space="0" w:color="auto"/>
        <w:left w:val="none" w:sz="0" w:space="0" w:color="auto"/>
        <w:bottom w:val="none" w:sz="0" w:space="0" w:color="auto"/>
        <w:right w:val="none" w:sz="0" w:space="0" w:color="auto"/>
      </w:divBdr>
    </w:div>
    <w:div w:id="1754621588">
      <w:bodyDiv w:val="1"/>
      <w:marLeft w:val="0"/>
      <w:marRight w:val="0"/>
      <w:marTop w:val="0"/>
      <w:marBottom w:val="0"/>
      <w:divBdr>
        <w:top w:val="none" w:sz="0" w:space="0" w:color="auto"/>
        <w:left w:val="none" w:sz="0" w:space="0" w:color="auto"/>
        <w:bottom w:val="none" w:sz="0" w:space="0" w:color="auto"/>
        <w:right w:val="none" w:sz="0" w:space="0" w:color="auto"/>
      </w:divBdr>
    </w:div>
    <w:div w:id="1755275961">
      <w:bodyDiv w:val="1"/>
      <w:marLeft w:val="0"/>
      <w:marRight w:val="0"/>
      <w:marTop w:val="0"/>
      <w:marBottom w:val="0"/>
      <w:divBdr>
        <w:top w:val="none" w:sz="0" w:space="0" w:color="auto"/>
        <w:left w:val="none" w:sz="0" w:space="0" w:color="auto"/>
        <w:bottom w:val="none" w:sz="0" w:space="0" w:color="auto"/>
        <w:right w:val="none" w:sz="0" w:space="0" w:color="auto"/>
      </w:divBdr>
    </w:div>
    <w:div w:id="1759134039">
      <w:bodyDiv w:val="1"/>
      <w:marLeft w:val="0"/>
      <w:marRight w:val="0"/>
      <w:marTop w:val="0"/>
      <w:marBottom w:val="0"/>
      <w:divBdr>
        <w:top w:val="none" w:sz="0" w:space="0" w:color="auto"/>
        <w:left w:val="none" w:sz="0" w:space="0" w:color="auto"/>
        <w:bottom w:val="none" w:sz="0" w:space="0" w:color="auto"/>
        <w:right w:val="none" w:sz="0" w:space="0" w:color="auto"/>
      </w:divBdr>
    </w:div>
    <w:div w:id="1759717394">
      <w:bodyDiv w:val="1"/>
      <w:marLeft w:val="0"/>
      <w:marRight w:val="0"/>
      <w:marTop w:val="0"/>
      <w:marBottom w:val="0"/>
      <w:divBdr>
        <w:top w:val="none" w:sz="0" w:space="0" w:color="auto"/>
        <w:left w:val="none" w:sz="0" w:space="0" w:color="auto"/>
        <w:bottom w:val="none" w:sz="0" w:space="0" w:color="auto"/>
        <w:right w:val="none" w:sz="0" w:space="0" w:color="auto"/>
      </w:divBdr>
    </w:div>
    <w:div w:id="1760902164">
      <w:bodyDiv w:val="1"/>
      <w:marLeft w:val="0"/>
      <w:marRight w:val="0"/>
      <w:marTop w:val="0"/>
      <w:marBottom w:val="0"/>
      <w:divBdr>
        <w:top w:val="none" w:sz="0" w:space="0" w:color="auto"/>
        <w:left w:val="none" w:sz="0" w:space="0" w:color="auto"/>
        <w:bottom w:val="none" w:sz="0" w:space="0" w:color="auto"/>
        <w:right w:val="none" w:sz="0" w:space="0" w:color="auto"/>
      </w:divBdr>
    </w:div>
    <w:div w:id="1762489313">
      <w:bodyDiv w:val="1"/>
      <w:marLeft w:val="0"/>
      <w:marRight w:val="0"/>
      <w:marTop w:val="0"/>
      <w:marBottom w:val="0"/>
      <w:divBdr>
        <w:top w:val="none" w:sz="0" w:space="0" w:color="auto"/>
        <w:left w:val="none" w:sz="0" w:space="0" w:color="auto"/>
        <w:bottom w:val="none" w:sz="0" w:space="0" w:color="auto"/>
        <w:right w:val="none" w:sz="0" w:space="0" w:color="auto"/>
      </w:divBdr>
    </w:div>
    <w:div w:id="1763645174">
      <w:bodyDiv w:val="1"/>
      <w:marLeft w:val="0"/>
      <w:marRight w:val="0"/>
      <w:marTop w:val="0"/>
      <w:marBottom w:val="0"/>
      <w:divBdr>
        <w:top w:val="none" w:sz="0" w:space="0" w:color="auto"/>
        <w:left w:val="none" w:sz="0" w:space="0" w:color="auto"/>
        <w:bottom w:val="none" w:sz="0" w:space="0" w:color="auto"/>
        <w:right w:val="none" w:sz="0" w:space="0" w:color="auto"/>
      </w:divBdr>
    </w:div>
    <w:div w:id="1764960335">
      <w:bodyDiv w:val="1"/>
      <w:marLeft w:val="0"/>
      <w:marRight w:val="0"/>
      <w:marTop w:val="0"/>
      <w:marBottom w:val="0"/>
      <w:divBdr>
        <w:top w:val="none" w:sz="0" w:space="0" w:color="auto"/>
        <w:left w:val="none" w:sz="0" w:space="0" w:color="auto"/>
        <w:bottom w:val="none" w:sz="0" w:space="0" w:color="auto"/>
        <w:right w:val="none" w:sz="0" w:space="0" w:color="auto"/>
      </w:divBdr>
    </w:div>
    <w:div w:id="1765413522">
      <w:bodyDiv w:val="1"/>
      <w:marLeft w:val="0"/>
      <w:marRight w:val="0"/>
      <w:marTop w:val="0"/>
      <w:marBottom w:val="0"/>
      <w:divBdr>
        <w:top w:val="none" w:sz="0" w:space="0" w:color="auto"/>
        <w:left w:val="none" w:sz="0" w:space="0" w:color="auto"/>
        <w:bottom w:val="none" w:sz="0" w:space="0" w:color="auto"/>
        <w:right w:val="none" w:sz="0" w:space="0" w:color="auto"/>
      </w:divBdr>
    </w:div>
    <w:div w:id="1765491807">
      <w:bodyDiv w:val="1"/>
      <w:marLeft w:val="0"/>
      <w:marRight w:val="0"/>
      <w:marTop w:val="0"/>
      <w:marBottom w:val="0"/>
      <w:divBdr>
        <w:top w:val="none" w:sz="0" w:space="0" w:color="auto"/>
        <w:left w:val="none" w:sz="0" w:space="0" w:color="auto"/>
        <w:bottom w:val="none" w:sz="0" w:space="0" w:color="auto"/>
        <w:right w:val="none" w:sz="0" w:space="0" w:color="auto"/>
      </w:divBdr>
    </w:div>
    <w:div w:id="1765802270">
      <w:bodyDiv w:val="1"/>
      <w:marLeft w:val="0"/>
      <w:marRight w:val="0"/>
      <w:marTop w:val="0"/>
      <w:marBottom w:val="0"/>
      <w:divBdr>
        <w:top w:val="none" w:sz="0" w:space="0" w:color="auto"/>
        <w:left w:val="none" w:sz="0" w:space="0" w:color="auto"/>
        <w:bottom w:val="none" w:sz="0" w:space="0" w:color="auto"/>
        <w:right w:val="none" w:sz="0" w:space="0" w:color="auto"/>
      </w:divBdr>
    </w:div>
    <w:div w:id="1767727739">
      <w:bodyDiv w:val="1"/>
      <w:marLeft w:val="0"/>
      <w:marRight w:val="0"/>
      <w:marTop w:val="0"/>
      <w:marBottom w:val="0"/>
      <w:divBdr>
        <w:top w:val="none" w:sz="0" w:space="0" w:color="auto"/>
        <w:left w:val="none" w:sz="0" w:space="0" w:color="auto"/>
        <w:bottom w:val="none" w:sz="0" w:space="0" w:color="auto"/>
        <w:right w:val="none" w:sz="0" w:space="0" w:color="auto"/>
      </w:divBdr>
    </w:div>
    <w:div w:id="1770539130">
      <w:bodyDiv w:val="1"/>
      <w:marLeft w:val="0"/>
      <w:marRight w:val="0"/>
      <w:marTop w:val="0"/>
      <w:marBottom w:val="0"/>
      <w:divBdr>
        <w:top w:val="none" w:sz="0" w:space="0" w:color="auto"/>
        <w:left w:val="none" w:sz="0" w:space="0" w:color="auto"/>
        <w:bottom w:val="none" w:sz="0" w:space="0" w:color="auto"/>
        <w:right w:val="none" w:sz="0" w:space="0" w:color="auto"/>
      </w:divBdr>
    </w:div>
    <w:div w:id="1771659412">
      <w:bodyDiv w:val="1"/>
      <w:marLeft w:val="0"/>
      <w:marRight w:val="0"/>
      <w:marTop w:val="0"/>
      <w:marBottom w:val="0"/>
      <w:divBdr>
        <w:top w:val="none" w:sz="0" w:space="0" w:color="auto"/>
        <w:left w:val="none" w:sz="0" w:space="0" w:color="auto"/>
        <w:bottom w:val="none" w:sz="0" w:space="0" w:color="auto"/>
        <w:right w:val="none" w:sz="0" w:space="0" w:color="auto"/>
      </w:divBdr>
    </w:div>
    <w:div w:id="1773210442">
      <w:bodyDiv w:val="1"/>
      <w:marLeft w:val="0"/>
      <w:marRight w:val="0"/>
      <w:marTop w:val="0"/>
      <w:marBottom w:val="0"/>
      <w:divBdr>
        <w:top w:val="none" w:sz="0" w:space="0" w:color="auto"/>
        <w:left w:val="none" w:sz="0" w:space="0" w:color="auto"/>
        <w:bottom w:val="none" w:sz="0" w:space="0" w:color="auto"/>
        <w:right w:val="none" w:sz="0" w:space="0" w:color="auto"/>
      </w:divBdr>
    </w:div>
    <w:div w:id="1775199502">
      <w:bodyDiv w:val="1"/>
      <w:marLeft w:val="0"/>
      <w:marRight w:val="0"/>
      <w:marTop w:val="0"/>
      <w:marBottom w:val="0"/>
      <w:divBdr>
        <w:top w:val="none" w:sz="0" w:space="0" w:color="auto"/>
        <w:left w:val="none" w:sz="0" w:space="0" w:color="auto"/>
        <w:bottom w:val="none" w:sz="0" w:space="0" w:color="auto"/>
        <w:right w:val="none" w:sz="0" w:space="0" w:color="auto"/>
      </w:divBdr>
    </w:div>
    <w:div w:id="1775400709">
      <w:bodyDiv w:val="1"/>
      <w:marLeft w:val="0"/>
      <w:marRight w:val="0"/>
      <w:marTop w:val="0"/>
      <w:marBottom w:val="0"/>
      <w:divBdr>
        <w:top w:val="none" w:sz="0" w:space="0" w:color="auto"/>
        <w:left w:val="none" w:sz="0" w:space="0" w:color="auto"/>
        <w:bottom w:val="none" w:sz="0" w:space="0" w:color="auto"/>
        <w:right w:val="none" w:sz="0" w:space="0" w:color="auto"/>
      </w:divBdr>
    </w:div>
    <w:div w:id="1776242025">
      <w:bodyDiv w:val="1"/>
      <w:marLeft w:val="0"/>
      <w:marRight w:val="0"/>
      <w:marTop w:val="0"/>
      <w:marBottom w:val="0"/>
      <w:divBdr>
        <w:top w:val="none" w:sz="0" w:space="0" w:color="auto"/>
        <w:left w:val="none" w:sz="0" w:space="0" w:color="auto"/>
        <w:bottom w:val="none" w:sz="0" w:space="0" w:color="auto"/>
        <w:right w:val="none" w:sz="0" w:space="0" w:color="auto"/>
      </w:divBdr>
    </w:div>
    <w:div w:id="1777598699">
      <w:bodyDiv w:val="1"/>
      <w:marLeft w:val="0"/>
      <w:marRight w:val="0"/>
      <w:marTop w:val="0"/>
      <w:marBottom w:val="0"/>
      <w:divBdr>
        <w:top w:val="none" w:sz="0" w:space="0" w:color="auto"/>
        <w:left w:val="none" w:sz="0" w:space="0" w:color="auto"/>
        <w:bottom w:val="none" w:sz="0" w:space="0" w:color="auto"/>
        <w:right w:val="none" w:sz="0" w:space="0" w:color="auto"/>
      </w:divBdr>
    </w:div>
    <w:div w:id="1777627432">
      <w:bodyDiv w:val="1"/>
      <w:marLeft w:val="0"/>
      <w:marRight w:val="0"/>
      <w:marTop w:val="0"/>
      <w:marBottom w:val="0"/>
      <w:divBdr>
        <w:top w:val="none" w:sz="0" w:space="0" w:color="auto"/>
        <w:left w:val="none" w:sz="0" w:space="0" w:color="auto"/>
        <w:bottom w:val="none" w:sz="0" w:space="0" w:color="auto"/>
        <w:right w:val="none" w:sz="0" w:space="0" w:color="auto"/>
      </w:divBdr>
    </w:div>
    <w:div w:id="1778521040">
      <w:bodyDiv w:val="1"/>
      <w:marLeft w:val="0"/>
      <w:marRight w:val="0"/>
      <w:marTop w:val="0"/>
      <w:marBottom w:val="0"/>
      <w:divBdr>
        <w:top w:val="none" w:sz="0" w:space="0" w:color="auto"/>
        <w:left w:val="none" w:sz="0" w:space="0" w:color="auto"/>
        <w:bottom w:val="none" w:sz="0" w:space="0" w:color="auto"/>
        <w:right w:val="none" w:sz="0" w:space="0" w:color="auto"/>
      </w:divBdr>
    </w:div>
    <w:div w:id="1780371896">
      <w:bodyDiv w:val="1"/>
      <w:marLeft w:val="0"/>
      <w:marRight w:val="0"/>
      <w:marTop w:val="0"/>
      <w:marBottom w:val="0"/>
      <w:divBdr>
        <w:top w:val="none" w:sz="0" w:space="0" w:color="auto"/>
        <w:left w:val="none" w:sz="0" w:space="0" w:color="auto"/>
        <w:bottom w:val="none" w:sz="0" w:space="0" w:color="auto"/>
        <w:right w:val="none" w:sz="0" w:space="0" w:color="auto"/>
      </w:divBdr>
    </w:div>
    <w:div w:id="1780905798">
      <w:bodyDiv w:val="1"/>
      <w:marLeft w:val="0"/>
      <w:marRight w:val="0"/>
      <w:marTop w:val="0"/>
      <w:marBottom w:val="0"/>
      <w:divBdr>
        <w:top w:val="none" w:sz="0" w:space="0" w:color="auto"/>
        <w:left w:val="none" w:sz="0" w:space="0" w:color="auto"/>
        <w:bottom w:val="none" w:sz="0" w:space="0" w:color="auto"/>
        <w:right w:val="none" w:sz="0" w:space="0" w:color="auto"/>
      </w:divBdr>
    </w:div>
    <w:div w:id="1781342604">
      <w:bodyDiv w:val="1"/>
      <w:marLeft w:val="0"/>
      <w:marRight w:val="0"/>
      <w:marTop w:val="0"/>
      <w:marBottom w:val="0"/>
      <w:divBdr>
        <w:top w:val="none" w:sz="0" w:space="0" w:color="auto"/>
        <w:left w:val="none" w:sz="0" w:space="0" w:color="auto"/>
        <w:bottom w:val="none" w:sz="0" w:space="0" w:color="auto"/>
        <w:right w:val="none" w:sz="0" w:space="0" w:color="auto"/>
      </w:divBdr>
    </w:div>
    <w:div w:id="1783259776">
      <w:bodyDiv w:val="1"/>
      <w:marLeft w:val="0"/>
      <w:marRight w:val="0"/>
      <w:marTop w:val="0"/>
      <w:marBottom w:val="0"/>
      <w:divBdr>
        <w:top w:val="none" w:sz="0" w:space="0" w:color="auto"/>
        <w:left w:val="none" w:sz="0" w:space="0" w:color="auto"/>
        <w:bottom w:val="none" w:sz="0" w:space="0" w:color="auto"/>
        <w:right w:val="none" w:sz="0" w:space="0" w:color="auto"/>
      </w:divBdr>
    </w:div>
    <w:div w:id="1783956380">
      <w:bodyDiv w:val="1"/>
      <w:marLeft w:val="0"/>
      <w:marRight w:val="0"/>
      <w:marTop w:val="0"/>
      <w:marBottom w:val="0"/>
      <w:divBdr>
        <w:top w:val="none" w:sz="0" w:space="0" w:color="auto"/>
        <w:left w:val="none" w:sz="0" w:space="0" w:color="auto"/>
        <w:bottom w:val="none" w:sz="0" w:space="0" w:color="auto"/>
        <w:right w:val="none" w:sz="0" w:space="0" w:color="auto"/>
      </w:divBdr>
    </w:div>
    <w:div w:id="1788349419">
      <w:bodyDiv w:val="1"/>
      <w:marLeft w:val="0"/>
      <w:marRight w:val="0"/>
      <w:marTop w:val="0"/>
      <w:marBottom w:val="0"/>
      <w:divBdr>
        <w:top w:val="none" w:sz="0" w:space="0" w:color="auto"/>
        <w:left w:val="none" w:sz="0" w:space="0" w:color="auto"/>
        <w:bottom w:val="none" w:sz="0" w:space="0" w:color="auto"/>
        <w:right w:val="none" w:sz="0" w:space="0" w:color="auto"/>
      </w:divBdr>
    </w:div>
    <w:div w:id="1789202921">
      <w:bodyDiv w:val="1"/>
      <w:marLeft w:val="0"/>
      <w:marRight w:val="0"/>
      <w:marTop w:val="0"/>
      <w:marBottom w:val="0"/>
      <w:divBdr>
        <w:top w:val="none" w:sz="0" w:space="0" w:color="auto"/>
        <w:left w:val="none" w:sz="0" w:space="0" w:color="auto"/>
        <w:bottom w:val="none" w:sz="0" w:space="0" w:color="auto"/>
        <w:right w:val="none" w:sz="0" w:space="0" w:color="auto"/>
      </w:divBdr>
    </w:div>
    <w:div w:id="1789545638">
      <w:bodyDiv w:val="1"/>
      <w:marLeft w:val="0"/>
      <w:marRight w:val="0"/>
      <w:marTop w:val="0"/>
      <w:marBottom w:val="0"/>
      <w:divBdr>
        <w:top w:val="none" w:sz="0" w:space="0" w:color="auto"/>
        <w:left w:val="none" w:sz="0" w:space="0" w:color="auto"/>
        <w:bottom w:val="none" w:sz="0" w:space="0" w:color="auto"/>
        <w:right w:val="none" w:sz="0" w:space="0" w:color="auto"/>
      </w:divBdr>
    </w:div>
    <w:div w:id="1790588462">
      <w:bodyDiv w:val="1"/>
      <w:marLeft w:val="0"/>
      <w:marRight w:val="0"/>
      <w:marTop w:val="0"/>
      <w:marBottom w:val="0"/>
      <w:divBdr>
        <w:top w:val="none" w:sz="0" w:space="0" w:color="auto"/>
        <w:left w:val="none" w:sz="0" w:space="0" w:color="auto"/>
        <w:bottom w:val="none" w:sz="0" w:space="0" w:color="auto"/>
        <w:right w:val="none" w:sz="0" w:space="0" w:color="auto"/>
      </w:divBdr>
    </w:div>
    <w:div w:id="1792286106">
      <w:bodyDiv w:val="1"/>
      <w:marLeft w:val="0"/>
      <w:marRight w:val="0"/>
      <w:marTop w:val="0"/>
      <w:marBottom w:val="0"/>
      <w:divBdr>
        <w:top w:val="none" w:sz="0" w:space="0" w:color="auto"/>
        <w:left w:val="none" w:sz="0" w:space="0" w:color="auto"/>
        <w:bottom w:val="none" w:sz="0" w:space="0" w:color="auto"/>
        <w:right w:val="none" w:sz="0" w:space="0" w:color="auto"/>
      </w:divBdr>
    </w:div>
    <w:div w:id="1793354264">
      <w:bodyDiv w:val="1"/>
      <w:marLeft w:val="0"/>
      <w:marRight w:val="0"/>
      <w:marTop w:val="0"/>
      <w:marBottom w:val="0"/>
      <w:divBdr>
        <w:top w:val="none" w:sz="0" w:space="0" w:color="auto"/>
        <w:left w:val="none" w:sz="0" w:space="0" w:color="auto"/>
        <w:bottom w:val="none" w:sz="0" w:space="0" w:color="auto"/>
        <w:right w:val="none" w:sz="0" w:space="0" w:color="auto"/>
      </w:divBdr>
    </w:div>
    <w:div w:id="1793941834">
      <w:bodyDiv w:val="1"/>
      <w:marLeft w:val="0"/>
      <w:marRight w:val="0"/>
      <w:marTop w:val="0"/>
      <w:marBottom w:val="0"/>
      <w:divBdr>
        <w:top w:val="none" w:sz="0" w:space="0" w:color="auto"/>
        <w:left w:val="none" w:sz="0" w:space="0" w:color="auto"/>
        <w:bottom w:val="none" w:sz="0" w:space="0" w:color="auto"/>
        <w:right w:val="none" w:sz="0" w:space="0" w:color="auto"/>
      </w:divBdr>
    </w:div>
    <w:div w:id="1797412312">
      <w:bodyDiv w:val="1"/>
      <w:marLeft w:val="0"/>
      <w:marRight w:val="0"/>
      <w:marTop w:val="0"/>
      <w:marBottom w:val="0"/>
      <w:divBdr>
        <w:top w:val="none" w:sz="0" w:space="0" w:color="auto"/>
        <w:left w:val="none" w:sz="0" w:space="0" w:color="auto"/>
        <w:bottom w:val="none" w:sz="0" w:space="0" w:color="auto"/>
        <w:right w:val="none" w:sz="0" w:space="0" w:color="auto"/>
      </w:divBdr>
    </w:div>
    <w:div w:id="1798064473">
      <w:bodyDiv w:val="1"/>
      <w:marLeft w:val="0"/>
      <w:marRight w:val="0"/>
      <w:marTop w:val="0"/>
      <w:marBottom w:val="0"/>
      <w:divBdr>
        <w:top w:val="none" w:sz="0" w:space="0" w:color="auto"/>
        <w:left w:val="none" w:sz="0" w:space="0" w:color="auto"/>
        <w:bottom w:val="none" w:sz="0" w:space="0" w:color="auto"/>
        <w:right w:val="none" w:sz="0" w:space="0" w:color="auto"/>
      </w:divBdr>
    </w:div>
    <w:div w:id="1798798251">
      <w:bodyDiv w:val="1"/>
      <w:marLeft w:val="0"/>
      <w:marRight w:val="0"/>
      <w:marTop w:val="0"/>
      <w:marBottom w:val="0"/>
      <w:divBdr>
        <w:top w:val="none" w:sz="0" w:space="0" w:color="auto"/>
        <w:left w:val="none" w:sz="0" w:space="0" w:color="auto"/>
        <w:bottom w:val="none" w:sz="0" w:space="0" w:color="auto"/>
        <w:right w:val="none" w:sz="0" w:space="0" w:color="auto"/>
      </w:divBdr>
    </w:div>
    <w:div w:id="1800146338">
      <w:bodyDiv w:val="1"/>
      <w:marLeft w:val="0"/>
      <w:marRight w:val="0"/>
      <w:marTop w:val="0"/>
      <w:marBottom w:val="0"/>
      <w:divBdr>
        <w:top w:val="none" w:sz="0" w:space="0" w:color="auto"/>
        <w:left w:val="none" w:sz="0" w:space="0" w:color="auto"/>
        <w:bottom w:val="none" w:sz="0" w:space="0" w:color="auto"/>
        <w:right w:val="none" w:sz="0" w:space="0" w:color="auto"/>
      </w:divBdr>
    </w:div>
    <w:div w:id="1802532663">
      <w:bodyDiv w:val="1"/>
      <w:marLeft w:val="0"/>
      <w:marRight w:val="0"/>
      <w:marTop w:val="0"/>
      <w:marBottom w:val="0"/>
      <w:divBdr>
        <w:top w:val="none" w:sz="0" w:space="0" w:color="auto"/>
        <w:left w:val="none" w:sz="0" w:space="0" w:color="auto"/>
        <w:bottom w:val="none" w:sz="0" w:space="0" w:color="auto"/>
        <w:right w:val="none" w:sz="0" w:space="0" w:color="auto"/>
      </w:divBdr>
    </w:div>
    <w:div w:id="1802655209">
      <w:bodyDiv w:val="1"/>
      <w:marLeft w:val="0"/>
      <w:marRight w:val="0"/>
      <w:marTop w:val="0"/>
      <w:marBottom w:val="0"/>
      <w:divBdr>
        <w:top w:val="none" w:sz="0" w:space="0" w:color="auto"/>
        <w:left w:val="none" w:sz="0" w:space="0" w:color="auto"/>
        <w:bottom w:val="none" w:sz="0" w:space="0" w:color="auto"/>
        <w:right w:val="none" w:sz="0" w:space="0" w:color="auto"/>
      </w:divBdr>
    </w:div>
    <w:div w:id="1803229375">
      <w:bodyDiv w:val="1"/>
      <w:marLeft w:val="0"/>
      <w:marRight w:val="0"/>
      <w:marTop w:val="0"/>
      <w:marBottom w:val="0"/>
      <w:divBdr>
        <w:top w:val="none" w:sz="0" w:space="0" w:color="auto"/>
        <w:left w:val="none" w:sz="0" w:space="0" w:color="auto"/>
        <w:bottom w:val="none" w:sz="0" w:space="0" w:color="auto"/>
        <w:right w:val="none" w:sz="0" w:space="0" w:color="auto"/>
      </w:divBdr>
    </w:div>
    <w:div w:id="1803231880">
      <w:bodyDiv w:val="1"/>
      <w:marLeft w:val="0"/>
      <w:marRight w:val="0"/>
      <w:marTop w:val="0"/>
      <w:marBottom w:val="0"/>
      <w:divBdr>
        <w:top w:val="none" w:sz="0" w:space="0" w:color="auto"/>
        <w:left w:val="none" w:sz="0" w:space="0" w:color="auto"/>
        <w:bottom w:val="none" w:sz="0" w:space="0" w:color="auto"/>
        <w:right w:val="none" w:sz="0" w:space="0" w:color="auto"/>
      </w:divBdr>
    </w:div>
    <w:div w:id="1803769468">
      <w:bodyDiv w:val="1"/>
      <w:marLeft w:val="0"/>
      <w:marRight w:val="0"/>
      <w:marTop w:val="0"/>
      <w:marBottom w:val="0"/>
      <w:divBdr>
        <w:top w:val="none" w:sz="0" w:space="0" w:color="auto"/>
        <w:left w:val="none" w:sz="0" w:space="0" w:color="auto"/>
        <w:bottom w:val="none" w:sz="0" w:space="0" w:color="auto"/>
        <w:right w:val="none" w:sz="0" w:space="0" w:color="auto"/>
      </w:divBdr>
    </w:div>
    <w:div w:id="1804300357">
      <w:bodyDiv w:val="1"/>
      <w:marLeft w:val="0"/>
      <w:marRight w:val="0"/>
      <w:marTop w:val="0"/>
      <w:marBottom w:val="0"/>
      <w:divBdr>
        <w:top w:val="none" w:sz="0" w:space="0" w:color="auto"/>
        <w:left w:val="none" w:sz="0" w:space="0" w:color="auto"/>
        <w:bottom w:val="none" w:sz="0" w:space="0" w:color="auto"/>
        <w:right w:val="none" w:sz="0" w:space="0" w:color="auto"/>
      </w:divBdr>
    </w:div>
    <w:div w:id="1805154728">
      <w:bodyDiv w:val="1"/>
      <w:marLeft w:val="0"/>
      <w:marRight w:val="0"/>
      <w:marTop w:val="0"/>
      <w:marBottom w:val="0"/>
      <w:divBdr>
        <w:top w:val="none" w:sz="0" w:space="0" w:color="auto"/>
        <w:left w:val="none" w:sz="0" w:space="0" w:color="auto"/>
        <w:bottom w:val="none" w:sz="0" w:space="0" w:color="auto"/>
        <w:right w:val="none" w:sz="0" w:space="0" w:color="auto"/>
      </w:divBdr>
    </w:div>
    <w:div w:id="1808619492">
      <w:bodyDiv w:val="1"/>
      <w:marLeft w:val="0"/>
      <w:marRight w:val="0"/>
      <w:marTop w:val="0"/>
      <w:marBottom w:val="0"/>
      <w:divBdr>
        <w:top w:val="none" w:sz="0" w:space="0" w:color="auto"/>
        <w:left w:val="none" w:sz="0" w:space="0" w:color="auto"/>
        <w:bottom w:val="none" w:sz="0" w:space="0" w:color="auto"/>
        <w:right w:val="none" w:sz="0" w:space="0" w:color="auto"/>
      </w:divBdr>
    </w:div>
    <w:div w:id="1808627134">
      <w:bodyDiv w:val="1"/>
      <w:marLeft w:val="0"/>
      <w:marRight w:val="0"/>
      <w:marTop w:val="0"/>
      <w:marBottom w:val="0"/>
      <w:divBdr>
        <w:top w:val="none" w:sz="0" w:space="0" w:color="auto"/>
        <w:left w:val="none" w:sz="0" w:space="0" w:color="auto"/>
        <w:bottom w:val="none" w:sz="0" w:space="0" w:color="auto"/>
        <w:right w:val="none" w:sz="0" w:space="0" w:color="auto"/>
      </w:divBdr>
    </w:div>
    <w:div w:id="1809277360">
      <w:bodyDiv w:val="1"/>
      <w:marLeft w:val="0"/>
      <w:marRight w:val="0"/>
      <w:marTop w:val="0"/>
      <w:marBottom w:val="0"/>
      <w:divBdr>
        <w:top w:val="none" w:sz="0" w:space="0" w:color="auto"/>
        <w:left w:val="none" w:sz="0" w:space="0" w:color="auto"/>
        <w:bottom w:val="none" w:sz="0" w:space="0" w:color="auto"/>
        <w:right w:val="none" w:sz="0" w:space="0" w:color="auto"/>
      </w:divBdr>
    </w:div>
    <w:div w:id="1809862524">
      <w:bodyDiv w:val="1"/>
      <w:marLeft w:val="0"/>
      <w:marRight w:val="0"/>
      <w:marTop w:val="0"/>
      <w:marBottom w:val="0"/>
      <w:divBdr>
        <w:top w:val="none" w:sz="0" w:space="0" w:color="auto"/>
        <w:left w:val="none" w:sz="0" w:space="0" w:color="auto"/>
        <w:bottom w:val="none" w:sz="0" w:space="0" w:color="auto"/>
        <w:right w:val="none" w:sz="0" w:space="0" w:color="auto"/>
      </w:divBdr>
    </w:div>
    <w:div w:id="1810972615">
      <w:bodyDiv w:val="1"/>
      <w:marLeft w:val="0"/>
      <w:marRight w:val="0"/>
      <w:marTop w:val="0"/>
      <w:marBottom w:val="0"/>
      <w:divBdr>
        <w:top w:val="none" w:sz="0" w:space="0" w:color="auto"/>
        <w:left w:val="none" w:sz="0" w:space="0" w:color="auto"/>
        <w:bottom w:val="none" w:sz="0" w:space="0" w:color="auto"/>
        <w:right w:val="none" w:sz="0" w:space="0" w:color="auto"/>
      </w:divBdr>
    </w:div>
    <w:div w:id="1811441636">
      <w:bodyDiv w:val="1"/>
      <w:marLeft w:val="0"/>
      <w:marRight w:val="0"/>
      <w:marTop w:val="0"/>
      <w:marBottom w:val="0"/>
      <w:divBdr>
        <w:top w:val="none" w:sz="0" w:space="0" w:color="auto"/>
        <w:left w:val="none" w:sz="0" w:space="0" w:color="auto"/>
        <w:bottom w:val="none" w:sz="0" w:space="0" w:color="auto"/>
        <w:right w:val="none" w:sz="0" w:space="0" w:color="auto"/>
      </w:divBdr>
    </w:div>
    <w:div w:id="1811895110">
      <w:bodyDiv w:val="1"/>
      <w:marLeft w:val="0"/>
      <w:marRight w:val="0"/>
      <w:marTop w:val="0"/>
      <w:marBottom w:val="0"/>
      <w:divBdr>
        <w:top w:val="none" w:sz="0" w:space="0" w:color="auto"/>
        <w:left w:val="none" w:sz="0" w:space="0" w:color="auto"/>
        <w:bottom w:val="none" w:sz="0" w:space="0" w:color="auto"/>
        <w:right w:val="none" w:sz="0" w:space="0" w:color="auto"/>
      </w:divBdr>
    </w:div>
    <w:div w:id="1812936682">
      <w:bodyDiv w:val="1"/>
      <w:marLeft w:val="0"/>
      <w:marRight w:val="0"/>
      <w:marTop w:val="0"/>
      <w:marBottom w:val="0"/>
      <w:divBdr>
        <w:top w:val="none" w:sz="0" w:space="0" w:color="auto"/>
        <w:left w:val="none" w:sz="0" w:space="0" w:color="auto"/>
        <w:bottom w:val="none" w:sz="0" w:space="0" w:color="auto"/>
        <w:right w:val="none" w:sz="0" w:space="0" w:color="auto"/>
      </w:divBdr>
    </w:div>
    <w:div w:id="1813449800">
      <w:bodyDiv w:val="1"/>
      <w:marLeft w:val="0"/>
      <w:marRight w:val="0"/>
      <w:marTop w:val="0"/>
      <w:marBottom w:val="0"/>
      <w:divBdr>
        <w:top w:val="none" w:sz="0" w:space="0" w:color="auto"/>
        <w:left w:val="none" w:sz="0" w:space="0" w:color="auto"/>
        <w:bottom w:val="none" w:sz="0" w:space="0" w:color="auto"/>
        <w:right w:val="none" w:sz="0" w:space="0" w:color="auto"/>
      </w:divBdr>
    </w:div>
    <w:div w:id="1814758684">
      <w:bodyDiv w:val="1"/>
      <w:marLeft w:val="0"/>
      <w:marRight w:val="0"/>
      <w:marTop w:val="0"/>
      <w:marBottom w:val="0"/>
      <w:divBdr>
        <w:top w:val="none" w:sz="0" w:space="0" w:color="auto"/>
        <w:left w:val="none" w:sz="0" w:space="0" w:color="auto"/>
        <w:bottom w:val="none" w:sz="0" w:space="0" w:color="auto"/>
        <w:right w:val="none" w:sz="0" w:space="0" w:color="auto"/>
      </w:divBdr>
    </w:div>
    <w:div w:id="1817339798">
      <w:bodyDiv w:val="1"/>
      <w:marLeft w:val="0"/>
      <w:marRight w:val="0"/>
      <w:marTop w:val="0"/>
      <w:marBottom w:val="0"/>
      <w:divBdr>
        <w:top w:val="none" w:sz="0" w:space="0" w:color="auto"/>
        <w:left w:val="none" w:sz="0" w:space="0" w:color="auto"/>
        <w:bottom w:val="none" w:sz="0" w:space="0" w:color="auto"/>
        <w:right w:val="none" w:sz="0" w:space="0" w:color="auto"/>
      </w:divBdr>
    </w:div>
    <w:div w:id="1817722728">
      <w:bodyDiv w:val="1"/>
      <w:marLeft w:val="0"/>
      <w:marRight w:val="0"/>
      <w:marTop w:val="0"/>
      <w:marBottom w:val="0"/>
      <w:divBdr>
        <w:top w:val="none" w:sz="0" w:space="0" w:color="auto"/>
        <w:left w:val="none" w:sz="0" w:space="0" w:color="auto"/>
        <w:bottom w:val="none" w:sz="0" w:space="0" w:color="auto"/>
        <w:right w:val="none" w:sz="0" w:space="0" w:color="auto"/>
      </w:divBdr>
    </w:div>
    <w:div w:id="1819226403">
      <w:bodyDiv w:val="1"/>
      <w:marLeft w:val="0"/>
      <w:marRight w:val="0"/>
      <w:marTop w:val="0"/>
      <w:marBottom w:val="0"/>
      <w:divBdr>
        <w:top w:val="none" w:sz="0" w:space="0" w:color="auto"/>
        <w:left w:val="none" w:sz="0" w:space="0" w:color="auto"/>
        <w:bottom w:val="none" w:sz="0" w:space="0" w:color="auto"/>
        <w:right w:val="none" w:sz="0" w:space="0" w:color="auto"/>
      </w:divBdr>
    </w:div>
    <w:div w:id="1819571532">
      <w:bodyDiv w:val="1"/>
      <w:marLeft w:val="0"/>
      <w:marRight w:val="0"/>
      <w:marTop w:val="0"/>
      <w:marBottom w:val="0"/>
      <w:divBdr>
        <w:top w:val="none" w:sz="0" w:space="0" w:color="auto"/>
        <w:left w:val="none" w:sz="0" w:space="0" w:color="auto"/>
        <w:bottom w:val="none" w:sz="0" w:space="0" w:color="auto"/>
        <w:right w:val="none" w:sz="0" w:space="0" w:color="auto"/>
      </w:divBdr>
    </w:div>
    <w:div w:id="1821455879">
      <w:bodyDiv w:val="1"/>
      <w:marLeft w:val="0"/>
      <w:marRight w:val="0"/>
      <w:marTop w:val="0"/>
      <w:marBottom w:val="0"/>
      <w:divBdr>
        <w:top w:val="none" w:sz="0" w:space="0" w:color="auto"/>
        <w:left w:val="none" w:sz="0" w:space="0" w:color="auto"/>
        <w:bottom w:val="none" w:sz="0" w:space="0" w:color="auto"/>
        <w:right w:val="none" w:sz="0" w:space="0" w:color="auto"/>
      </w:divBdr>
    </w:div>
    <w:div w:id="1822035425">
      <w:bodyDiv w:val="1"/>
      <w:marLeft w:val="0"/>
      <w:marRight w:val="0"/>
      <w:marTop w:val="0"/>
      <w:marBottom w:val="0"/>
      <w:divBdr>
        <w:top w:val="none" w:sz="0" w:space="0" w:color="auto"/>
        <w:left w:val="none" w:sz="0" w:space="0" w:color="auto"/>
        <w:bottom w:val="none" w:sz="0" w:space="0" w:color="auto"/>
        <w:right w:val="none" w:sz="0" w:space="0" w:color="auto"/>
      </w:divBdr>
    </w:div>
    <w:div w:id="1822040208">
      <w:bodyDiv w:val="1"/>
      <w:marLeft w:val="0"/>
      <w:marRight w:val="0"/>
      <w:marTop w:val="0"/>
      <w:marBottom w:val="0"/>
      <w:divBdr>
        <w:top w:val="none" w:sz="0" w:space="0" w:color="auto"/>
        <w:left w:val="none" w:sz="0" w:space="0" w:color="auto"/>
        <w:bottom w:val="none" w:sz="0" w:space="0" w:color="auto"/>
        <w:right w:val="none" w:sz="0" w:space="0" w:color="auto"/>
      </w:divBdr>
    </w:div>
    <w:div w:id="1822187056">
      <w:bodyDiv w:val="1"/>
      <w:marLeft w:val="0"/>
      <w:marRight w:val="0"/>
      <w:marTop w:val="0"/>
      <w:marBottom w:val="0"/>
      <w:divBdr>
        <w:top w:val="none" w:sz="0" w:space="0" w:color="auto"/>
        <w:left w:val="none" w:sz="0" w:space="0" w:color="auto"/>
        <w:bottom w:val="none" w:sz="0" w:space="0" w:color="auto"/>
        <w:right w:val="none" w:sz="0" w:space="0" w:color="auto"/>
      </w:divBdr>
    </w:div>
    <w:div w:id="1822235671">
      <w:bodyDiv w:val="1"/>
      <w:marLeft w:val="0"/>
      <w:marRight w:val="0"/>
      <w:marTop w:val="0"/>
      <w:marBottom w:val="0"/>
      <w:divBdr>
        <w:top w:val="none" w:sz="0" w:space="0" w:color="auto"/>
        <w:left w:val="none" w:sz="0" w:space="0" w:color="auto"/>
        <w:bottom w:val="none" w:sz="0" w:space="0" w:color="auto"/>
        <w:right w:val="none" w:sz="0" w:space="0" w:color="auto"/>
      </w:divBdr>
    </w:div>
    <w:div w:id="1822576496">
      <w:bodyDiv w:val="1"/>
      <w:marLeft w:val="0"/>
      <w:marRight w:val="0"/>
      <w:marTop w:val="0"/>
      <w:marBottom w:val="0"/>
      <w:divBdr>
        <w:top w:val="none" w:sz="0" w:space="0" w:color="auto"/>
        <w:left w:val="none" w:sz="0" w:space="0" w:color="auto"/>
        <w:bottom w:val="none" w:sz="0" w:space="0" w:color="auto"/>
        <w:right w:val="none" w:sz="0" w:space="0" w:color="auto"/>
      </w:divBdr>
    </w:div>
    <w:div w:id="1824076363">
      <w:bodyDiv w:val="1"/>
      <w:marLeft w:val="0"/>
      <w:marRight w:val="0"/>
      <w:marTop w:val="0"/>
      <w:marBottom w:val="0"/>
      <w:divBdr>
        <w:top w:val="none" w:sz="0" w:space="0" w:color="auto"/>
        <w:left w:val="none" w:sz="0" w:space="0" w:color="auto"/>
        <w:bottom w:val="none" w:sz="0" w:space="0" w:color="auto"/>
        <w:right w:val="none" w:sz="0" w:space="0" w:color="auto"/>
      </w:divBdr>
    </w:div>
    <w:div w:id="1828132892">
      <w:bodyDiv w:val="1"/>
      <w:marLeft w:val="0"/>
      <w:marRight w:val="0"/>
      <w:marTop w:val="0"/>
      <w:marBottom w:val="0"/>
      <w:divBdr>
        <w:top w:val="none" w:sz="0" w:space="0" w:color="auto"/>
        <w:left w:val="none" w:sz="0" w:space="0" w:color="auto"/>
        <w:bottom w:val="none" w:sz="0" w:space="0" w:color="auto"/>
        <w:right w:val="none" w:sz="0" w:space="0" w:color="auto"/>
      </w:divBdr>
    </w:div>
    <w:div w:id="1835678258">
      <w:bodyDiv w:val="1"/>
      <w:marLeft w:val="0"/>
      <w:marRight w:val="0"/>
      <w:marTop w:val="0"/>
      <w:marBottom w:val="0"/>
      <w:divBdr>
        <w:top w:val="none" w:sz="0" w:space="0" w:color="auto"/>
        <w:left w:val="none" w:sz="0" w:space="0" w:color="auto"/>
        <w:bottom w:val="none" w:sz="0" w:space="0" w:color="auto"/>
        <w:right w:val="none" w:sz="0" w:space="0" w:color="auto"/>
      </w:divBdr>
    </w:div>
    <w:div w:id="1836844059">
      <w:bodyDiv w:val="1"/>
      <w:marLeft w:val="0"/>
      <w:marRight w:val="0"/>
      <w:marTop w:val="0"/>
      <w:marBottom w:val="0"/>
      <w:divBdr>
        <w:top w:val="none" w:sz="0" w:space="0" w:color="auto"/>
        <w:left w:val="none" w:sz="0" w:space="0" w:color="auto"/>
        <w:bottom w:val="none" w:sz="0" w:space="0" w:color="auto"/>
        <w:right w:val="none" w:sz="0" w:space="0" w:color="auto"/>
      </w:divBdr>
    </w:div>
    <w:div w:id="1837379031">
      <w:bodyDiv w:val="1"/>
      <w:marLeft w:val="0"/>
      <w:marRight w:val="0"/>
      <w:marTop w:val="0"/>
      <w:marBottom w:val="0"/>
      <w:divBdr>
        <w:top w:val="none" w:sz="0" w:space="0" w:color="auto"/>
        <w:left w:val="none" w:sz="0" w:space="0" w:color="auto"/>
        <w:bottom w:val="none" w:sz="0" w:space="0" w:color="auto"/>
        <w:right w:val="none" w:sz="0" w:space="0" w:color="auto"/>
      </w:divBdr>
    </w:div>
    <w:div w:id="1838108777">
      <w:bodyDiv w:val="1"/>
      <w:marLeft w:val="0"/>
      <w:marRight w:val="0"/>
      <w:marTop w:val="0"/>
      <w:marBottom w:val="0"/>
      <w:divBdr>
        <w:top w:val="none" w:sz="0" w:space="0" w:color="auto"/>
        <w:left w:val="none" w:sz="0" w:space="0" w:color="auto"/>
        <w:bottom w:val="none" w:sz="0" w:space="0" w:color="auto"/>
        <w:right w:val="none" w:sz="0" w:space="0" w:color="auto"/>
      </w:divBdr>
    </w:div>
    <w:div w:id="1840348081">
      <w:bodyDiv w:val="1"/>
      <w:marLeft w:val="0"/>
      <w:marRight w:val="0"/>
      <w:marTop w:val="0"/>
      <w:marBottom w:val="0"/>
      <w:divBdr>
        <w:top w:val="none" w:sz="0" w:space="0" w:color="auto"/>
        <w:left w:val="none" w:sz="0" w:space="0" w:color="auto"/>
        <w:bottom w:val="none" w:sz="0" w:space="0" w:color="auto"/>
        <w:right w:val="none" w:sz="0" w:space="0" w:color="auto"/>
      </w:divBdr>
    </w:div>
    <w:div w:id="1842887865">
      <w:bodyDiv w:val="1"/>
      <w:marLeft w:val="0"/>
      <w:marRight w:val="0"/>
      <w:marTop w:val="0"/>
      <w:marBottom w:val="0"/>
      <w:divBdr>
        <w:top w:val="none" w:sz="0" w:space="0" w:color="auto"/>
        <w:left w:val="none" w:sz="0" w:space="0" w:color="auto"/>
        <w:bottom w:val="none" w:sz="0" w:space="0" w:color="auto"/>
        <w:right w:val="none" w:sz="0" w:space="0" w:color="auto"/>
      </w:divBdr>
    </w:div>
    <w:div w:id="1843737449">
      <w:bodyDiv w:val="1"/>
      <w:marLeft w:val="0"/>
      <w:marRight w:val="0"/>
      <w:marTop w:val="0"/>
      <w:marBottom w:val="0"/>
      <w:divBdr>
        <w:top w:val="none" w:sz="0" w:space="0" w:color="auto"/>
        <w:left w:val="none" w:sz="0" w:space="0" w:color="auto"/>
        <w:bottom w:val="none" w:sz="0" w:space="0" w:color="auto"/>
        <w:right w:val="none" w:sz="0" w:space="0" w:color="auto"/>
      </w:divBdr>
    </w:div>
    <w:div w:id="1844126115">
      <w:bodyDiv w:val="1"/>
      <w:marLeft w:val="0"/>
      <w:marRight w:val="0"/>
      <w:marTop w:val="0"/>
      <w:marBottom w:val="0"/>
      <w:divBdr>
        <w:top w:val="none" w:sz="0" w:space="0" w:color="auto"/>
        <w:left w:val="none" w:sz="0" w:space="0" w:color="auto"/>
        <w:bottom w:val="none" w:sz="0" w:space="0" w:color="auto"/>
        <w:right w:val="none" w:sz="0" w:space="0" w:color="auto"/>
      </w:divBdr>
    </w:div>
    <w:div w:id="1845515030">
      <w:bodyDiv w:val="1"/>
      <w:marLeft w:val="0"/>
      <w:marRight w:val="0"/>
      <w:marTop w:val="0"/>
      <w:marBottom w:val="0"/>
      <w:divBdr>
        <w:top w:val="none" w:sz="0" w:space="0" w:color="auto"/>
        <w:left w:val="none" w:sz="0" w:space="0" w:color="auto"/>
        <w:bottom w:val="none" w:sz="0" w:space="0" w:color="auto"/>
        <w:right w:val="none" w:sz="0" w:space="0" w:color="auto"/>
      </w:divBdr>
    </w:div>
    <w:div w:id="1847206672">
      <w:bodyDiv w:val="1"/>
      <w:marLeft w:val="0"/>
      <w:marRight w:val="0"/>
      <w:marTop w:val="0"/>
      <w:marBottom w:val="0"/>
      <w:divBdr>
        <w:top w:val="none" w:sz="0" w:space="0" w:color="auto"/>
        <w:left w:val="none" w:sz="0" w:space="0" w:color="auto"/>
        <w:bottom w:val="none" w:sz="0" w:space="0" w:color="auto"/>
        <w:right w:val="none" w:sz="0" w:space="0" w:color="auto"/>
      </w:divBdr>
    </w:div>
    <w:div w:id="1850219058">
      <w:bodyDiv w:val="1"/>
      <w:marLeft w:val="0"/>
      <w:marRight w:val="0"/>
      <w:marTop w:val="0"/>
      <w:marBottom w:val="0"/>
      <w:divBdr>
        <w:top w:val="none" w:sz="0" w:space="0" w:color="auto"/>
        <w:left w:val="none" w:sz="0" w:space="0" w:color="auto"/>
        <w:bottom w:val="none" w:sz="0" w:space="0" w:color="auto"/>
        <w:right w:val="none" w:sz="0" w:space="0" w:color="auto"/>
      </w:divBdr>
    </w:div>
    <w:div w:id="1851412143">
      <w:bodyDiv w:val="1"/>
      <w:marLeft w:val="0"/>
      <w:marRight w:val="0"/>
      <w:marTop w:val="0"/>
      <w:marBottom w:val="0"/>
      <w:divBdr>
        <w:top w:val="none" w:sz="0" w:space="0" w:color="auto"/>
        <w:left w:val="none" w:sz="0" w:space="0" w:color="auto"/>
        <w:bottom w:val="none" w:sz="0" w:space="0" w:color="auto"/>
        <w:right w:val="none" w:sz="0" w:space="0" w:color="auto"/>
      </w:divBdr>
    </w:div>
    <w:div w:id="1851484121">
      <w:bodyDiv w:val="1"/>
      <w:marLeft w:val="0"/>
      <w:marRight w:val="0"/>
      <w:marTop w:val="0"/>
      <w:marBottom w:val="0"/>
      <w:divBdr>
        <w:top w:val="none" w:sz="0" w:space="0" w:color="auto"/>
        <w:left w:val="none" w:sz="0" w:space="0" w:color="auto"/>
        <w:bottom w:val="none" w:sz="0" w:space="0" w:color="auto"/>
        <w:right w:val="none" w:sz="0" w:space="0" w:color="auto"/>
      </w:divBdr>
    </w:div>
    <w:div w:id="1853447157">
      <w:bodyDiv w:val="1"/>
      <w:marLeft w:val="0"/>
      <w:marRight w:val="0"/>
      <w:marTop w:val="0"/>
      <w:marBottom w:val="0"/>
      <w:divBdr>
        <w:top w:val="none" w:sz="0" w:space="0" w:color="auto"/>
        <w:left w:val="none" w:sz="0" w:space="0" w:color="auto"/>
        <w:bottom w:val="none" w:sz="0" w:space="0" w:color="auto"/>
        <w:right w:val="none" w:sz="0" w:space="0" w:color="auto"/>
      </w:divBdr>
    </w:div>
    <w:div w:id="1854152587">
      <w:bodyDiv w:val="1"/>
      <w:marLeft w:val="0"/>
      <w:marRight w:val="0"/>
      <w:marTop w:val="0"/>
      <w:marBottom w:val="0"/>
      <w:divBdr>
        <w:top w:val="none" w:sz="0" w:space="0" w:color="auto"/>
        <w:left w:val="none" w:sz="0" w:space="0" w:color="auto"/>
        <w:bottom w:val="none" w:sz="0" w:space="0" w:color="auto"/>
        <w:right w:val="none" w:sz="0" w:space="0" w:color="auto"/>
      </w:divBdr>
    </w:div>
    <w:div w:id="1856141836">
      <w:bodyDiv w:val="1"/>
      <w:marLeft w:val="0"/>
      <w:marRight w:val="0"/>
      <w:marTop w:val="0"/>
      <w:marBottom w:val="0"/>
      <w:divBdr>
        <w:top w:val="none" w:sz="0" w:space="0" w:color="auto"/>
        <w:left w:val="none" w:sz="0" w:space="0" w:color="auto"/>
        <w:bottom w:val="none" w:sz="0" w:space="0" w:color="auto"/>
        <w:right w:val="none" w:sz="0" w:space="0" w:color="auto"/>
      </w:divBdr>
    </w:div>
    <w:div w:id="1856844186">
      <w:bodyDiv w:val="1"/>
      <w:marLeft w:val="0"/>
      <w:marRight w:val="0"/>
      <w:marTop w:val="0"/>
      <w:marBottom w:val="0"/>
      <w:divBdr>
        <w:top w:val="none" w:sz="0" w:space="0" w:color="auto"/>
        <w:left w:val="none" w:sz="0" w:space="0" w:color="auto"/>
        <w:bottom w:val="none" w:sz="0" w:space="0" w:color="auto"/>
        <w:right w:val="none" w:sz="0" w:space="0" w:color="auto"/>
      </w:divBdr>
    </w:div>
    <w:div w:id="1858617255">
      <w:bodyDiv w:val="1"/>
      <w:marLeft w:val="0"/>
      <w:marRight w:val="0"/>
      <w:marTop w:val="0"/>
      <w:marBottom w:val="0"/>
      <w:divBdr>
        <w:top w:val="none" w:sz="0" w:space="0" w:color="auto"/>
        <w:left w:val="none" w:sz="0" w:space="0" w:color="auto"/>
        <w:bottom w:val="none" w:sz="0" w:space="0" w:color="auto"/>
        <w:right w:val="none" w:sz="0" w:space="0" w:color="auto"/>
      </w:divBdr>
    </w:div>
    <w:div w:id="1860390621">
      <w:bodyDiv w:val="1"/>
      <w:marLeft w:val="0"/>
      <w:marRight w:val="0"/>
      <w:marTop w:val="0"/>
      <w:marBottom w:val="0"/>
      <w:divBdr>
        <w:top w:val="none" w:sz="0" w:space="0" w:color="auto"/>
        <w:left w:val="none" w:sz="0" w:space="0" w:color="auto"/>
        <w:bottom w:val="none" w:sz="0" w:space="0" w:color="auto"/>
        <w:right w:val="none" w:sz="0" w:space="0" w:color="auto"/>
      </w:divBdr>
    </w:div>
    <w:div w:id="1861237506">
      <w:bodyDiv w:val="1"/>
      <w:marLeft w:val="0"/>
      <w:marRight w:val="0"/>
      <w:marTop w:val="0"/>
      <w:marBottom w:val="0"/>
      <w:divBdr>
        <w:top w:val="none" w:sz="0" w:space="0" w:color="auto"/>
        <w:left w:val="none" w:sz="0" w:space="0" w:color="auto"/>
        <w:bottom w:val="none" w:sz="0" w:space="0" w:color="auto"/>
        <w:right w:val="none" w:sz="0" w:space="0" w:color="auto"/>
      </w:divBdr>
    </w:div>
    <w:div w:id="1861242708">
      <w:bodyDiv w:val="1"/>
      <w:marLeft w:val="0"/>
      <w:marRight w:val="0"/>
      <w:marTop w:val="0"/>
      <w:marBottom w:val="0"/>
      <w:divBdr>
        <w:top w:val="none" w:sz="0" w:space="0" w:color="auto"/>
        <w:left w:val="none" w:sz="0" w:space="0" w:color="auto"/>
        <w:bottom w:val="none" w:sz="0" w:space="0" w:color="auto"/>
        <w:right w:val="none" w:sz="0" w:space="0" w:color="auto"/>
      </w:divBdr>
    </w:div>
    <w:div w:id="1861972120">
      <w:bodyDiv w:val="1"/>
      <w:marLeft w:val="0"/>
      <w:marRight w:val="0"/>
      <w:marTop w:val="0"/>
      <w:marBottom w:val="0"/>
      <w:divBdr>
        <w:top w:val="none" w:sz="0" w:space="0" w:color="auto"/>
        <w:left w:val="none" w:sz="0" w:space="0" w:color="auto"/>
        <w:bottom w:val="none" w:sz="0" w:space="0" w:color="auto"/>
        <w:right w:val="none" w:sz="0" w:space="0" w:color="auto"/>
      </w:divBdr>
    </w:div>
    <w:div w:id="1862619282">
      <w:bodyDiv w:val="1"/>
      <w:marLeft w:val="0"/>
      <w:marRight w:val="0"/>
      <w:marTop w:val="0"/>
      <w:marBottom w:val="0"/>
      <w:divBdr>
        <w:top w:val="none" w:sz="0" w:space="0" w:color="auto"/>
        <w:left w:val="none" w:sz="0" w:space="0" w:color="auto"/>
        <w:bottom w:val="none" w:sz="0" w:space="0" w:color="auto"/>
        <w:right w:val="none" w:sz="0" w:space="0" w:color="auto"/>
      </w:divBdr>
    </w:div>
    <w:div w:id="1862932172">
      <w:bodyDiv w:val="1"/>
      <w:marLeft w:val="0"/>
      <w:marRight w:val="0"/>
      <w:marTop w:val="0"/>
      <w:marBottom w:val="0"/>
      <w:divBdr>
        <w:top w:val="none" w:sz="0" w:space="0" w:color="auto"/>
        <w:left w:val="none" w:sz="0" w:space="0" w:color="auto"/>
        <w:bottom w:val="none" w:sz="0" w:space="0" w:color="auto"/>
        <w:right w:val="none" w:sz="0" w:space="0" w:color="auto"/>
      </w:divBdr>
    </w:div>
    <w:div w:id="1867019131">
      <w:bodyDiv w:val="1"/>
      <w:marLeft w:val="0"/>
      <w:marRight w:val="0"/>
      <w:marTop w:val="0"/>
      <w:marBottom w:val="0"/>
      <w:divBdr>
        <w:top w:val="none" w:sz="0" w:space="0" w:color="auto"/>
        <w:left w:val="none" w:sz="0" w:space="0" w:color="auto"/>
        <w:bottom w:val="none" w:sz="0" w:space="0" w:color="auto"/>
        <w:right w:val="none" w:sz="0" w:space="0" w:color="auto"/>
      </w:divBdr>
    </w:div>
    <w:div w:id="1868131304">
      <w:bodyDiv w:val="1"/>
      <w:marLeft w:val="0"/>
      <w:marRight w:val="0"/>
      <w:marTop w:val="0"/>
      <w:marBottom w:val="0"/>
      <w:divBdr>
        <w:top w:val="none" w:sz="0" w:space="0" w:color="auto"/>
        <w:left w:val="none" w:sz="0" w:space="0" w:color="auto"/>
        <w:bottom w:val="none" w:sz="0" w:space="0" w:color="auto"/>
        <w:right w:val="none" w:sz="0" w:space="0" w:color="auto"/>
      </w:divBdr>
    </w:div>
    <w:div w:id="1868250298">
      <w:bodyDiv w:val="1"/>
      <w:marLeft w:val="0"/>
      <w:marRight w:val="0"/>
      <w:marTop w:val="0"/>
      <w:marBottom w:val="0"/>
      <w:divBdr>
        <w:top w:val="none" w:sz="0" w:space="0" w:color="auto"/>
        <w:left w:val="none" w:sz="0" w:space="0" w:color="auto"/>
        <w:bottom w:val="none" w:sz="0" w:space="0" w:color="auto"/>
        <w:right w:val="none" w:sz="0" w:space="0" w:color="auto"/>
      </w:divBdr>
    </w:div>
    <w:div w:id="1868254127">
      <w:bodyDiv w:val="1"/>
      <w:marLeft w:val="0"/>
      <w:marRight w:val="0"/>
      <w:marTop w:val="0"/>
      <w:marBottom w:val="0"/>
      <w:divBdr>
        <w:top w:val="none" w:sz="0" w:space="0" w:color="auto"/>
        <w:left w:val="none" w:sz="0" w:space="0" w:color="auto"/>
        <w:bottom w:val="none" w:sz="0" w:space="0" w:color="auto"/>
        <w:right w:val="none" w:sz="0" w:space="0" w:color="auto"/>
      </w:divBdr>
    </w:div>
    <w:div w:id="1868373908">
      <w:bodyDiv w:val="1"/>
      <w:marLeft w:val="0"/>
      <w:marRight w:val="0"/>
      <w:marTop w:val="0"/>
      <w:marBottom w:val="0"/>
      <w:divBdr>
        <w:top w:val="none" w:sz="0" w:space="0" w:color="auto"/>
        <w:left w:val="none" w:sz="0" w:space="0" w:color="auto"/>
        <w:bottom w:val="none" w:sz="0" w:space="0" w:color="auto"/>
        <w:right w:val="none" w:sz="0" w:space="0" w:color="auto"/>
      </w:divBdr>
    </w:div>
    <w:div w:id="1870027749">
      <w:bodyDiv w:val="1"/>
      <w:marLeft w:val="0"/>
      <w:marRight w:val="0"/>
      <w:marTop w:val="0"/>
      <w:marBottom w:val="0"/>
      <w:divBdr>
        <w:top w:val="none" w:sz="0" w:space="0" w:color="auto"/>
        <w:left w:val="none" w:sz="0" w:space="0" w:color="auto"/>
        <w:bottom w:val="none" w:sz="0" w:space="0" w:color="auto"/>
        <w:right w:val="none" w:sz="0" w:space="0" w:color="auto"/>
      </w:divBdr>
    </w:div>
    <w:div w:id="1870678656">
      <w:bodyDiv w:val="1"/>
      <w:marLeft w:val="0"/>
      <w:marRight w:val="0"/>
      <w:marTop w:val="0"/>
      <w:marBottom w:val="0"/>
      <w:divBdr>
        <w:top w:val="none" w:sz="0" w:space="0" w:color="auto"/>
        <w:left w:val="none" w:sz="0" w:space="0" w:color="auto"/>
        <w:bottom w:val="none" w:sz="0" w:space="0" w:color="auto"/>
        <w:right w:val="none" w:sz="0" w:space="0" w:color="auto"/>
      </w:divBdr>
    </w:div>
    <w:div w:id="1871840993">
      <w:bodyDiv w:val="1"/>
      <w:marLeft w:val="0"/>
      <w:marRight w:val="0"/>
      <w:marTop w:val="0"/>
      <w:marBottom w:val="0"/>
      <w:divBdr>
        <w:top w:val="none" w:sz="0" w:space="0" w:color="auto"/>
        <w:left w:val="none" w:sz="0" w:space="0" w:color="auto"/>
        <w:bottom w:val="none" w:sz="0" w:space="0" w:color="auto"/>
        <w:right w:val="none" w:sz="0" w:space="0" w:color="auto"/>
      </w:divBdr>
    </w:div>
    <w:div w:id="1873104904">
      <w:bodyDiv w:val="1"/>
      <w:marLeft w:val="0"/>
      <w:marRight w:val="0"/>
      <w:marTop w:val="0"/>
      <w:marBottom w:val="0"/>
      <w:divBdr>
        <w:top w:val="none" w:sz="0" w:space="0" w:color="auto"/>
        <w:left w:val="none" w:sz="0" w:space="0" w:color="auto"/>
        <w:bottom w:val="none" w:sz="0" w:space="0" w:color="auto"/>
        <w:right w:val="none" w:sz="0" w:space="0" w:color="auto"/>
      </w:divBdr>
    </w:div>
    <w:div w:id="1875191059">
      <w:bodyDiv w:val="1"/>
      <w:marLeft w:val="0"/>
      <w:marRight w:val="0"/>
      <w:marTop w:val="0"/>
      <w:marBottom w:val="0"/>
      <w:divBdr>
        <w:top w:val="none" w:sz="0" w:space="0" w:color="auto"/>
        <w:left w:val="none" w:sz="0" w:space="0" w:color="auto"/>
        <w:bottom w:val="none" w:sz="0" w:space="0" w:color="auto"/>
        <w:right w:val="none" w:sz="0" w:space="0" w:color="auto"/>
      </w:divBdr>
    </w:div>
    <w:div w:id="1876887400">
      <w:bodyDiv w:val="1"/>
      <w:marLeft w:val="0"/>
      <w:marRight w:val="0"/>
      <w:marTop w:val="0"/>
      <w:marBottom w:val="0"/>
      <w:divBdr>
        <w:top w:val="none" w:sz="0" w:space="0" w:color="auto"/>
        <w:left w:val="none" w:sz="0" w:space="0" w:color="auto"/>
        <w:bottom w:val="none" w:sz="0" w:space="0" w:color="auto"/>
        <w:right w:val="none" w:sz="0" w:space="0" w:color="auto"/>
      </w:divBdr>
    </w:div>
    <w:div w:id="1878469854">
      <w:bodyDiv w:val="1"/>
      <w:marLeft w:val="0"/>
      <w:marRight w:val="0"/>
      <w:marTop w:val="0"/>
      <w:marBottom w:val="0"/>
      <w:divBdr>
        <w:top w:val="none" w:sz="0" w:space="0" w:color="auto"/>
        <w:left w:val="none" w:sz="0" w:space="0" w:color="auto"/>
        <w:bottom w:val="none" w:sz="0" w:space="0" w:color="auto"/>
        <w:right w:val="none" w:sz="0" w:space="0" w:color="auto"/>
      </w:divBdr>
    </w:div>
    <w:div w:id="1883446301">
      <w:bodyDiv w:val="1"/>
      <w:marLeft w:val="0"/>
      <w:marRight w:val="0"/>
      <w:marTop w:val="0"/>
      <w:marBottom w:val="0"/>
      <w:divBdr>
        <w:top w:val="none" w:sz="0" w:space="0" w:color="auto"/>
        <w:left w:val="none" w:sz="0" w:space="0" w:color="auto"/>
        <w:bottom w:val="none" w:sz="0" w:space="0" w:color="auto"/>
        <w:right w:val="none" w:sz="0" w:space="0" w:color="auto"/>
      </w:divBdr>
    </w:div>
    <w:div w:id="1885941517">
      <w:bodyDiv w:val="1"/>
      <w:marLeft w:val="0"/>
      <w:marRight w:val="0"/>
      <w:marTop w:val="0"/>
      <w:marBottom w:val="0"/>
      <w:divBdr>
        <w:top w:val="none" w:sz="0" w:space="0" w:color="auto"/>
        <w:left w:val="none" w:sz="0" w:space="0" w:color="auto"/>
        <w:bottom w:val="none" w:sz="0" w:space="0" w:color="auto"/>
        <w:right w:val="none" w:sz="0" w:space="0" w:color="auto"/>
      </w:divBdr>
    </w:div>
    <w:div w:id="1891335207">
      <w:bodyDiv w:val="1"/>
      <w:marLeft w:val="0"/>
      <w:marRight w:val="0"/>
      <w:marTop w:val="0"/>
      <w:marBottom w:val="0"/>
      <w:divBdr>
        <w:top w:val="none" w:sz="0" w:space="0" w:color="auto"/>
        <w:left w:val="none" w:sz="0" w:space="0" w:color="auto"/>
        <w:bottom w:val="none" w:sz="0" w:space="0" w:color="auto"/>
        <w:right w:val="none" w:sz="0" w:space="0" w:color="auto"/>
      </w:divBdr>
    </w:div>
    <w:div w:id="1891920028">
      <w:bodyDiv w:val="1"/>
      <w:marLeft w:val="0"/>
      <w:marRight w:val="0"/>
      <w:marTop w:val="0"/>
      <w:marBottom w:val="0"/>
      <w:divBdr>
        <w:top w:val="none" w:sz="0" w:space="0" w:color="auto"/>
        <w:left w:val="none" w:sz="0" w:space="0" w:color="auto"/>
        <w:bottom w:val="none" w:sz="0" w:space="0" w:color="auto"/>
        <w:right w:val="none" w:sz="0" w:space="0" w:color="auto"/>
      </w:divBdr>
    </w:div>
    <w:div w:id="1893925696">
      <w:bodyDiv w:val="1"/>
      <w:marLeft w:val="0"/>
      <w:marRight w:val="0"/>
      <w:marTop w:val="0"/>
      <w:marBottom w:val="0"/>
      <w:divBdr>
        <w:top w:val="none" w:sz="0" w:space="0" w:color="auto"/>
        <w:left w:val="none" w:sz="0" w:space="0" w:color="auto"/>
        <w:bottom w:val="none" w:sz="0" w:space="0" w:color="auto"/>
        <w:right w:val="none" w:sz="0" w:space="0" w:color="auto"/>
      </w:divBdr>
    </w:div>
    <w:div w:id="1896041341">
      <w:bodyDiv w:val="1"/>
      <w:marLeft w:val="0"/>
      <w:marRight w:val="0"/>
      <w:marTop w:val="0"/>
      <w:marBottom w:val="0"/>
      <w:divBdr>
        <w:top w:val="none" w:sz="0" w:space="0" w:color="auto"/>
        <w:left w:val="none" w:sz="0" w:space="0" w:color="auto"/>
        <w:bottom w:val="none" w:sz="0" w:space="0" w:color="auto"/>
        <w:right w:val="none" w:sz="0" w:space="0" w:color="auto"/>
      </w:divBdr>
    </w:div>
    <w:div w:id="1896817584">
      <w:bodyDiv w:val="1"/>
      <w:marLeft w:val="0"/>
      <w:marRight w:val="0"/>
      <w:marTop w:val="0"/>
      <w:marBottom w:val="0"/>
      <w:divBdr>
        <w:top w:val="none" w:sz="0" w:space="0" w:color="auto"/>
        <w:left w:val="none" w:sz="0" w:space="0" w:color="auto"/>
        <w:bottom w:val="none" w:sz="0" w:space="0" w:color="auto"/>
        <w:right w:val="none" w:sz="0" w:space="0" w:color="auto"/>
      </w:divBdr>
    </w:div>
    <w:div w:id="1896895240">
      <w:bodyDiv w:val="1"/>
      <w:marLeft w:val="0"/>
      <w:marRight w:val="0"/>
      <w:marTop w:val="0"/>
      <w:marBottom w:val="0"/>
      <w:divBdr>
        <w:top w:val="none" w:sz="0" w:space="0" w:color="auto"/>
        <w:left w:val="none" w:sz="0" w:space="0" w:color="auto"/>
        <w:bottom w:val="none" w:sz="0" w:space="0" w:color="auto"/>
        <w:right w:val="none" w:sz="0" w:space="0" w:color="auto"/>
      </w:divBdr>
    </w:div>
    <w:div w:id="1899824252">
      <w:bodyDiv w:val="1"/>
      <w:marLeft w:val="0"/>
      <w:marRight w:val="0"/>
      <w:marTop w:val="0"/>
      <w:marBottom w:val="0"/>
      <w:divBdr>
        <w:top w:val="none" w:sz="0" w:space="0" w:color="auto"/>
        <w:left w:val="none" w:sz="0" w:space="0" w:color="auto"/>
        <w:bottom w:val="none" w:sz="0" w:space="0" w:color="auto"/>
        <w:right w:val="none" w:sz="0" w:space="0" w:color="auto"/>
      </w:divBdr>
    </w:div>
    <w:div w:id="1901360038">
      <w:bodyDiv w:val="1"/>
      <w:marLeft w:val="0"/>
      <w:marRight w:val="0"/>
      <w:marTop w:val="0"/>
      <w:marBottom w:val="0"/>
      <w:divBdr>
        <w:top w:val="none" w:sz="0" w:space="0" w:color="auto"/>
        <w:left w:val="none" w:sz="0" w:space="0" w:color="auto"/>
        <w:bottom w:val="none" w:sz="0" w:space="0" w:color="auto"/>
        <w:right w:val="none" w:sz="0" w:space="0" w:color="auto"/>
      </w:divBdr>
    </w:div>
    <w:div w:id="1904027440">
      <w:bodyDiv w:val="1"/>
      <w:marLeft w:val="0"/>
      <w:marRight w:val="0"/>
      <w:marTop w:val="0"/>
      <w:marBottom w:val="0"/>
      <w:divBdr>
        <w:top w:val="none" w:sz="0" w:space="0" w:color="auto"/>
        <w:left w:val="none" w:sz="0" w:space="0" w:color="auto"/>
        <w:bottom w:val="none" w:sz="0" w:space="0" w:color="auto"/>
        <w:right w:val="none" w:sz="0" w:space="0" w:color="auto"/>
      </w:divBdr>
    </w:div>
    <w:div w:id="1905607523">
      <w:bodyDiv w:val="1"/>
      <w:marLeft w:val="0"/>
      <w:marRight w:val="0"/>
      <w:marTop w:val="0"/>
      <w:marBottom w:val="0"/>
      <w:divBdr>
        <w:top w:val="none" w:sz="0" w:space="0" w:color="auto"/>
        <w:left w:val="none" w:sz="0" w:space="0" w:color="auto"/>
        <w:bottom w:val="none" w:sz="0" w:space="0" w:color="auto"/>
        <w:right w:val="none" w:sz="0" w:space="0" w:color="auto"/>
      </w:divBdr>
    </w:div>
    <w:div w:id="1906642954">
      <w:bodyDiv w:val="1"/>
      <w:marLeft w:val="0"/>
      <w:marRight w:val="0"/>
      <w:marTop w:val="0"/>
      <w:marBottom w:val="0"/>
      <w:divBdr>
        <w:top w:val="none" w:sz="0" w:space="0" w:color="auto"/>
        <w:left w:val="none" w:sz="0" w:space="0" w:color="auto"/>
        <w:bottom w:val="none" w:sz="0" w:space="0" w:color="auto"/>
        <w:right w:val="none" w:sz="0" w:space="0" w:color="auto"/>
      </w:divBdr>
    </w:div>
    <w:div w:id="1911887264">
      <w:bodyDiv w:val="1"/>
      <w:marLeft w:val="0"/>
      <w:marRight w:val="0"/>
      <w:marTop w:val="0"/>
      <w:marBottom w:val="0"/>
      <w:divBdr>
        <w:top w:val="none" w:sz="0" w:space="0" w:color="auto"/>
        <w:left w:val="none" w:sz="0" w:space="0" w:color="auto"/>
        <w:bottom w:val="none" w:sz="0" w:space="0" w:color="auto"/>
        <w:right w:val="none" w:sz="0" w:space="0" w:color="auto"/>
      </w:divBdr>
    </w:div>
    <w:div w:id="1912350048">
      <w:bodyDiv w:val="1"/>
      <w:marLeft w:val="0"/>
      <w:marRight w:val="0"/>
      <w:marTop w:val="0"/>
      <w:marBottom w:val="0"/>
      <w:divBdr>
        <w:top w:val="none" w:sz="0" w:space="0" w:color="auto"/>
        <w:left w:val="none" w:sz="0" w:space="0" w:color="auto"/>
        <w:bottom w:val="none" w:sz="0" w:space="0" w:color="auto"/>
        <w:right w:val="none" w:sz="0" w:space="0" w:color="auto"/>
      </w:divBdr>
    </w:div>
    <w:div w:id="1915552061">
      <w:bodyDiv w:val="1"/>
      <w:marLeft w:val="0"/>
      <w:marRight w:val="0"/>
      <w:marTop w:val="0"/>
      <w:marBottom w:val="0"/>
      <w:divBdr>
        <w:top w:val="none" w:sz="0" w:space="0" w:color="auto"/>
        <w:left w:val="none" w:sz="0" w:space="0" w:color="auto"/>
        <w:bottom w:val="none" w:sz="0" w:space="0" w:color="auto"/>
        <w:right w:val="none" w:sz="0" w:space="0" w:color="auto"/>
      </w:divBdr>
    </w:div>
    <w:div w:id="1917666687">
      <w:bodyDiv w:val="1"/>
      <w:marLeft w:val="0"/>
      <w:marRight w:val="0"/>
      <w:marTop w:val="0"/>
      <w:marBottom w:val="0"/>
      <w:divBdr>
        <w:top w:val="none" w:sz="0" w:space="0" w:color="auto"/>
        <w:left w:val="none" w:sz="0" w:space="0" w:color="auto"/>
        <w:bottom w:val="none" w:sz="0" w:space="0" w:color="auto"/>
        <w:right w:val="none" w:sz="0" w:space="0" w:color="auto"/>
      </w:divBdr>
    </w:div>
    <w:div w:id="1919287806">
      <w:bodyDiv w:val="1"/>
      <w:marLeft w:val="0"/>
      <w:marRight w:val="0"/>
      <w:marTop w:val="0"/>
      <w:marBottom w:val="0"/>
      <w:divBdr>
        <w:top w:val="none" w:sz="0" w:space="0" w:color="auto"/>
        <w:left w:val="none" w:sz="0" w:space="0" w:color="auto"/>
        <w:bottom w:val="none" w:sz="0" w:space="0" w:color="auto"/>
        <w:right w:val="none" w:sz="0" w:space="0" w:color="auto"/>
      </w:divBdr>
    </w:div>
    <w:div w:id="1921209619">
      <w:bodyDiv w:val="1"/>
      <w:marLeft w:val="0"/>
      <w:marRight w:val="0"/>
      <w:marTop w:val="0"/>
      <w:marBottom w:val="0"/>
      <w:divBdr>
        <w:top w:val="none" w:sz="0" w:space="0" w:color="auto"/>
        <w:left w:val="none" w:sz="0" w:space="0" w:color="auto"/>
        <w:bottom w:val="none" w:sz="0" w:space="0" w:color="auto"/>
        <w:right w:val="none" w:sz="0" w:space="0" w:color="auto"/>
      </w:divBdr>
    </w:div>
    <w:div w:id="1921865020">
      <w:bodyDiv w:val="1"/>
      <w:marLeft w:val="0"/>
      <w:marRight w:val="0"/>
      <w:marTop w:val="0"/>
      <w:marBottom w:val="0"/>
      <w:divBdr>
        <w:top w:val="none" w:sz="0" w:space="0" w:color="auto"/>
        <w:left w:val="none" w:sz="0" w:space="0" w:color="auto"/>
        <w:bottom w:val="none" w:sz="0" w:space="0" w:color="auto"/>
        <w:right w:val="none" w:sz="0" w:space="0" w:color="auto"/>
      </w:divBdr>
    </w:div>
    <w:div w:id="1922985619">
      <w:bodyDiv w:val="1"/>
      <w:marLeft w:val="0"/>
      <w:marRight w:val="0"/>
      <w:marTop w:val="0"/>
      <w:marBottom w:val="0"/>
      <w:divBdr>
        <w:top w:val="none" w:sz="0" w:space="0" w:color="auto"/>
        <w:left w:val="none" w:sz="0" w:space="0" w:color="auto"/>
        <w:bottom w:val="none" w:sz="0" w:space="0" w:color="auto"/>
        <w:right w:val="none" w:sz="0" w:space="0" w:color="auto"/>
      </w:divBdr>
    </w:div>
    <w:div w:id="1925260447">
      <w:bodyDiv w:val="1"/>
      <w:marLeft w:val="0"/>
      <w:marRight w:val="0"/>
      <w:marTop w:val="0"/>
      <w:marBottom w:val="0"/>
      <w:divBdr>
        <w:top w:val="none" w:sz="0" w:space="0" w:color="auto"/>
        <w:left w:val="none" w:sz="0" w:space="0" w:color="auto"/>
        <w:bottom w:val="none" w:sz="0" w:space="0" w:color="auto"/>
        <w:right w:val="none" w:sz="0" w:space="0" w:color="auto"/>
      </w:divBdr>
    </w:div>
    <w:div w:id="1926181184">
      <w:bodyDiv w:val="1"/>
      <w:marLeft w:val="0"/>
      <w:marRight w:val="0"/>
      <w:marTop w:val="0"/>
      <w:marBottom w:val="0"/>
      <w:divBdr>
        <w:top w:val="none" w:sz="0" w:space="0" w:color="auto"/>
        <w:left w:val="none" w:sz="0" w:space="0" w:color="auto"/>
        <w:bottom w:val="none" w:sz="0" w:space="0" w:color="auto"/>
        <w:right w:val="none" w:sz="0" w:space="0" w:color="auto"/>
      </w:divBdr>
    </w:div>
    <w:div w:id="1928153336">
      <w:bodyDiv w:val="1"/>
      <w:marLeft w:val="0"/>
      <w:marRight w:val="0"/>
      <w:marTop w:val="0"/>
      <w:marBottom w:val="0"/>
      <w:divBdr>
        <w:top w:val="none" w:sz="0" w:space="0" w:color="auto"/>
        <w:left w:val="none" w:sz="0" w:space="0" w:color="auto"/>
        <w:bottom w:val="none" w:sz="0" w:space="0" w:color="auto"/>
        <w:right w:val="none" w:sz="0" w:space="0" w:color="auto"/>
      </w:divBdr>
    </w:div>
    <w:div w:id="1928683424">
      <w:bodyDiv w:val="1"/>
      <w:marLeft w:val="0"/>
      <w:marRight w:val="0"/>
      <w:marTop w:val="0"/>
      <w:marBottom w:val="0"/>
      <w:divBdr>
        <w:top w:val="none" w:sz="0" w:space="0" w:color="auto"/>
        <w:left w:val="none" w:sz="0" w:space="0" w:color="auto"/>
        <w:bottom w:val="none" w:sz="0" w:space="0" w:color="auto"/>
        <w:right w:val="none" w:sz="0" w:space="0" w:color="auto"/>
      </w:divBdr>
    </w:div>
    <w:div w:id="1930460780">
      <w:bodyDiv w:val="1"/>
      <w:marLeft w:val="0"/>
      <w:marRight w:val="0"/>
      <w:marTop w:val="0"/>
      <w:marBottom w:val="0"/>
      <w:divBdr>
        <w:top w:val="none" w:sz="0" w:space="0" w:color="auto"/>
        <w:left w:val="none" w:sz="0" w:space="0" w:color="auto"/>
        <w:bottom w:val="none" w:sz="0" w:space="0" w:color="auto"/>
        <w:right w:val="none" w:sz="0" w:space="0" w:color="auto"/>
      </w:divBdr>
    </w:div>
    <w:div w:id="1931700209">
      <w:bodyDiv w:val="1"/>
      <w:marLeft w:val="0"/>
      <w:marRight w:val="0"/>
      <w:marTop w:val="0"/>
      <w:marBottom w:val="0"/>
      <w:divBdr>
        <w:top w:val="none" w:sz="0" w:space="0" w:color="auto"/>
        <w:left w:val="none" w:sz="0" w:space="0" w:color="auto"/>
        <w:bottom w:val="none" w:sz="0" w:space="0" w:color="auto"/>
        <w:right w:val="none" w:sz="0" w:space="0" w:color="auto"/>
      </w:divBdr>
    </w:div>
    <w:div w:id="1933271241">
      <w:bodyDiv w:val="1"/>
      <w:marLeft w:val="0"/>
      <w:marRight w:val="0"/>
      <w:marTop w:val="0"/>
      <w:marBottom w:val="0"/>
      <w:divBdr>
        <w:top w:val="none" w:sz="0" w:space="0" w:color="auto"/>
        <w:left w:val="none" w:sz="0" w:space="0" w:color="auto"/>
        <w:bottom w:val="none" w:sz="0" w:space="0" w:color="auto"/>
        <w:right w:val="none" w:sz="0" w:space="0" w:color="auto"/>
      </w:divBdr>
    </w:div>
    <w:div w:id="1933317021">
      <w:bodyDiv w:val="1"/>
      <w:marLeft w:val="0"/>
      <w:marRight w:val="0"/>
      <w:marTop w:val="0"/>
      <w:marBottom w:val="0"/>
      <w:divBdr>
        <w:top w:val="none" w:sz="0" w:space="0" w:color="auto"/>
        <w:left w:val="none" w:sz="0" w:space="0" w:color="auto"/>
        <w:bottom w:val="none" w:sz="0" w:space="0" w:color="auto"/>
        <w:right w:val="none" w:sz="0" w:space="0" w:color="auto"/>
      </w:divBdr>
    </w:div>
    <w:div w:id="1934700279">
      <w:bodyDiv w:val="1"/>
      <w:marLeft w:val="0"/>
      <w:marRight w:val="0"/>
      <w:marTop w:val="0"/>
      <w:marBottom w:val="0"/>
      <w:divBdr>
        <w:top w:val="none" w:sz="0" w:space="0" w:color="auto"/>
        <w:left w:val="none" w:sz="0" w:space="0" w:color="auto"/>
        <w:bottom w:val="none" w:sz="0" w:space="0" w:color="auto"/>
        <w:right w:val="none" w:sz="0" w:space="0" w:color="auto"/>
      </w:divBdr>
    </w:div>
    <w:div w:id="1935092056">
      <w:bodyDiv w:val="1"/>
      <w:marLeft w:val="0"/>
      <w:marRight w:val="0"/>
      <w:marTop w:val="0"/>
      <w:marBottom w:val="0"/>
      <w:divBdr>
        <w:top w:val="none" w:sz="0" w:space="0" w:color="auto"/>
        <w:left w:val="none" w:sz="0" w:space="0" w:color="auto"/>
        <w:bottom w:val="none" w:sz="0" w:space="0" w:color="auto"/>
        <w:right w:val="none" w:sz="0" w:space="0" w:color="auto"/>
      </w:divBdr>
    </w:div>
    <w:div w:id="1938171160">
      <w:bodyDiv w:val="1"/>
      <w:marLeft w:val="0"/>
      <w:marRight w:val="0"/>
      <w:marTop w:val="0"/>
      <w:marBottom w:val="0"/>
      <w:divBdr>
        <w:top w:val="none" w:sz="0" w:space="0" w:color="auto"/>
        <w:left w:val="none" w:sz="0" w:space="0" w:color="auto"/>
        <w:bottom w:val="none" w:sz="0" w:space="0" w:color="auto"/>
        <w:right w:val="none" w:sz="0" w:space="0" w:color="auto"/>
      </w:divBdr>
    </w:div>
    <w:div w:id="1938176745">
      <w:bodyDiv w:val="1"/>
      <w:marLeft w:val="0"/>
      <w:marRight w:val="0"/>
      <w:marTop w:val="0"/>
      <w:marBottom w:val="0"/>
      <w:divBdr>
        <w:top w:val="none" w:sz="0" w:space="0" w:color="auto"/>
        <w:left w:val="none" w:sz="0" w:space="0" w:color="auto"/>
        <w:bottom w:val="none" w:sz="0" w:space="0" w:color="auto"/>
        <w:right w:val="none" w:sz="0" w:space="0" w:color="auto"/>
      </w:divBdr>
    </w:div>
    <w:div w:id="1938293939">
      <w:bodyDiv w:val="1"/>
      <w:marLeft w:val="0"/>
      <w:marRight w:val="0"/>
      <w:marTop w:val="0"/>
      <w:marBottom w:val="0"/>
      <w:divBdr>
        <w:top w:val="none" w:sz="0" w:space="0" w:color="auto"/>
        <w:left w:val="none" w:sz="0" w:space="0" w:color="auto"/>
        <w:bottom w:val="none" w:sz="0" w:space="0" w:color="auto"/>
        <w:right w:val="none" w:sz="0" w:space="0" w:color="auto"/>
      </w:divBdr>
    </w:div>
    <w:div w:id="1939487235">
      <w:bodyDiv w:val="1"/>
      <w:marLeft w:val="0"/>
      <w:marRight w:val="0"/>
      <w:marTop w:val="0"/>
      <w:marBottom w:val="0"/>
      <w:divBdr>
        <w:top w:val="none" w:sz="0" w:space="0" w:color="auto"/>
        <w:left w:val="none" w:sz="0" w:space="0" w:color="auto"/>
        <w:bottom w:val="none" w:sz="0" w:space="0" w:color="auto"/>
        <w:right w:val="none" w:sz="0" w:space="0" w:color="auto"/>
      </w:divBdr>
    </w:div>
    <w:div w:id="1939871451">
      <w:bodyDiv w:val="1"/>
      <w:marLeft w:val="0"/>
      <w:marRight w:val="0"/>
      <w:marTop w:val="0"/>
      <w:marBottom w:val="0"/>
      <w:divBdr>
        <w:top w:val="none" w:sz="0" w:space="0" w:color="auto"/>
        <w:left w:val="none" w:sz="0" w:space="0" w:color="auto"/>
        <w:bottom w:val="none" w:sz="0" w:space="0" w:color="auto"/>
        <w:right w:val="none" w:sz="0" w:space="0" w:color="auto"/>
      </w:divBdr>
    </w:div>
    <w:div w:id="1940023087">
      <w:bodyDiv w:val="1"/>
      <w:marLeft w:val="0"/>
      <w:marRight w:val="0"/>
      <w:marTop w:val="0"/>
      <w:marBottom w:val="0"/>
      <w:divBdr>
        <w:top w:val="none" w:sz="0" w:space="0" w:color="auto"/>
        <w:left w:val="none" w:sz="0" w:space="0" w:color="auto"/>
        <w:bottom w:val="none" w:sz="0" w:space="0" w:color="auto"/>
        <w:right w:val="none" w:sz="0" w:space="0" w:color="auto"/>
      </w:divBdr>
    </w:div>
    <w:div w:id="1940219033">
      <w:bodyDiv w:val="1"/>
      <w:marLeft w:val="0"/>
      <w:marRight w:val="0"/>
      <w:marTop w:val="0"/>
      <w:marBottom w:val="0"/>
      <w:divBdr>
        <w:top w:val="none" w:sz="0" w:space="0" w:color="auto"/>
        <w:left w:val="none" w:sz="0" w:space="0" w:color="auto"/>
        <w:bottom w:val="none" w:sz="0" w:space="0" w:color="auto"/>
        <w:right w:val="none" w:sz="0" w:space="0" w:color="auto"/>
      </w:divBdr>
    </w:div>
    <w:div w:id="1942570903">
      <w:bodyDiv w:val="1"/>
      <w:marLeft w:val="0"/>
      <w:marRight w:val="0"/>
      <w:marTop w:val="0"/>
      <w:marBottom w:val="0"/>
      <w:divBdr>
        <w:top w:val="none" w:sz="0" w:space="0" w:color="auto"/>
        <w:left w:val="none" w:sz="0" w:space="0" w:color="auto"/>
        <w:bottom w:val="none" w:sz="0" w:space="0" w:color="auto"/>
        <w:right w:val="none" w:sz="0" w:space="0" w:color="auto"/>
      </w:divBdr>
    </w:div>
    <w:div w:id="1942834998">
      <w:bodyDiv w:val="1"/>
      <w:marLeft w:val="0"/>
      <w:marRight w:val="0"/>
      <w:marTop w:val="0"/>
      <w:marBottom w:val="0"/>
      <w:divBdr>
        <w:top w:val="none" w:sz="0" w:space="0" w:color="auto"/>
        <w:left w:val="none" w:sz="0" w:space="0" w:color="auto"/>
        <w:bottom w:val="none" w:sz="0" w:space="0" w:color="auto"/>
        <w:right w:val="none" w:sz="0" w:space="0" w:color="auto"/>
      </w:divBdr>
    </w:div>
    <w:div w:id="1945771356">
      <w:bodyDiv w:val="1"/>
      <w:marLeft w:val="0"/>
      <w:marRight w:val="0"/>
      <w:marTop w:val="0"/>
      <w:marBottom w:val="0"/>
      <w:divBdr>
        <w:top w:val="none" w:sz="0" w:space="0" w:color="auto"/>
        <w:left w:val="none" w:sz="0" w:space="0" w:color="auto"/>
        <w:bottom w:val="none" w:sz="0" w:space="0" w:color="auto"/>
        <w:right w:val="none" w:sz="0" w:space="0" w:color="auto"/>
      </w:divBdr>
    </w:div>
    <w:div w:id="1946762149">
      <w:bodyDiv w:val="1"/>
      <w:marLeft w:val="0"/>
      <w:marRight w:val="0"/>
      <w:marTop w:val="0"/>
      <w:marBottom w:val="0"/>
      <w:divBdr>
        <w:top w:val="none" w:sz="0" w:space="0" w:color="auto"/>
        <w:left w:val="none" w:sz="0" w:space="0" w:color="auto"/>
        <w:bottom w:val="none" w:sz="0" w:space="0" w:color="auto"/>
        <w:right w:val="none" w:sz="0" w:space="0" w:color="auto"/>
      </w:divBdr>
    </w:div>
    <w:div w:id="1947343785">
      <w:bodyDiv w:val="1"/>
      <w:marLeft w:val="0"/>
      <w:marRight w:val="0"/>
      <w:marTop w:val="0"/>
      <w:marBottom w:val="0"/>
      <w:divBdr>
        <w:top w:val="none" w:sz="0" w:space="0" w:color="auto"/>
        <w:left w:val="none" w:sz="0" w:space="0" w:color="auto"/>
        <w:bottom w:val="none" w:sz="0" w:space="0" w:color="auto"/>
        <w:right w:val="none" w:sz="0" w:space="0" w:color="auto"/>
      </w:divBdr>
    </w:div>
    <w:div w:id="1951158734">
      <w:bodyDiv w:val="1"/>
      <w:marLeft w:val="0"/>
      <w:marRight w:val="0"/>
      <w:marTop w:val="0"/>
      <w:marBottom w:val="0"/>
      <w:divBdr>
        <w:top w:val="none" w:sz="0" w:space="0" w:color="auto"/>
        <w:left w:val="none" w:sz="0" w:space="0" w:color="auto"/>
        <w:bottom w:val="none" w:sz="0" w:space="0" w:color="auto"/>
        <w:right w:val="none" w:sz="0" w:space="0" w:color="auto"/>
      </w:divBdr>
    </w:div>
    <w:div w:id="1952007264">
      <w:bodyDiv w:val="1"/>
      <w:marLeft w:val="0"/>
      <w:marRight w:val="0"/>
      <w:marTop w:val="0"/>
      <w:marBottom w:val="0"/>
      <w:divBdr>
        <w:top w:val="none" w:sz="0" w:space="0" w:color="auto"/>
        <w:left w:val="none" w:sz="0" w:space="0" w:color="auto"/>
        <w:bottom w:val="none" w:sz="0" w:space="0" w:color="auto"/>
        <w:right w:val="none" w:sz="0" w:space="0" w:color="auto"/>
      </w:divBdr>
    </w:div>
    <w:div w:id="1953391880">
      <w:bodyDiv w:val="1"/>
      <w:marLeft w:val="0"/>
      <w:marRight w:val="0"/>
      <w:marTop w:val="0"/>
      <w:marBottom w:val="0"/>
      <w:divBdr>
        <w:top w:val="none" w:sz="0" w:space="0" w:color="auto"/>
        <w:left w:val="none" w:sz="0" w:space="0" w:color="auto"/>
        <w:bottom w:val="none" w:sz="0" w:space="0" w:color="auto"/>
        <w:right w:val="none" w:sz="0" w:space="0" w:color="auto"/>
      </w:divBdr>
    </w:div>
    <w:div w:id="1953514702">
      <w:bodyDiv w:val="1"/>
      <w:marLeft w:val="0"/>
      <w:marRight w:val="0"/>
      <w:marTop w:val="0"/>
      <w:marBottom w:val="0"/>
      <w:divBdr>
        <w:top w:val="none" w:sz="0" w:space="0" w:color="auto"/>
        <w:left w:val="none" w:sz="0" w:space="0" w:color="auto"/>
        <w:bottom w:val="none" w:sz="0" w:space="0" w:color="auto"/>
        <w:right w:val="none" w:sz="0" w:space="0" w:color="auto"/>
      </w:divBdr>
    </w:div>
    <w:div w:id="1954244760">
      <w:bodyDiv w:val="1"/>
      <w:marLeft w:val="0"/>
      <w:marRight w:val="0"/>
      <w:marTop w:val="0"/>
      <w:marBottom w:val="0"/>
      <w:divBdr>
        <w:top w:val="none" w:sz="0" w:space="0" w:color="auto"/>
        <w:left w:val="none" w:sz="0" w:space="0" w:color="auto"/>
        <w:bottom w:val="none" w:sz="0" w:space="0" w:color="auto"/>
        <w:right w:val="none" w:sz="0" w:space="0" w:color="auto"/>
      </w:divBdr>
    </w:div>
    <w:div w:id="1954559367">
      <w:bodyDiv w:val="1"/>
      <w:marLeft w:val="0"/>
      <w:marRight w:val="0"/>
      <w:marTop w:val="0"/>
      <w:marBottom w:val="0"/>
      <w:divBdr>
        <w:top w:val="none" w:sz="0" w:space="0" w:color="auto"/>
        <w:left w:val="none" w:sz="0" w:space="0" w:color="auto"/>
        <w:bottom w:val="none" w:sz="0" w:space="0" w:color="auto"/>
        <w:right w:val="none" w:sz="0" w:space="0" w:color="auto"/>
      </w:divBdr>
    </w:div>
    <w:div w:id="1955139138">
      <w:bodyDiv w:val="1"/>
      <w:marLeft w:val="0"/>
      <w:marRight w:val="0"/>
      <w:marTop w:val="0"/>
      <w:marBottom w:val="0"/>
      <w:divBdr>
        <w:top w:val="none" w:sz="0" w:space="0" w:color="auto"/>
        <w:left w:val="none" w:sz="0" w:space="0" w:color="auto"/>
        <w:bottom w:val="none" w:sz="0" w:space="0" w:color="auto"/>
        <w:right w:val="none" w:sz="0" w:space="0" w:color="auto"/>
      </w:divBdr>
    </w:div>
    <w:div w:id="1956397829">
      <w:bodyDiv w:val="1"/>
      <w:marLeft w:val="0"/>
      <w:marRight w:val="0"/>
      <w:marTop w:val="0"/>
      <w:marBottom w:val="0"/>
      <w:divBdr>
        <w:top w:val="none" w:sz="0" w:space="0" w:color="auto"/>
        <w:left w:val="none" w:sz="0" w:space="0" w:color="auto"/>
        <w:bottom w:val="none" w:sz="0" w:space="0" w:color="auto"/>
        <w:right w:val="none" w:sz="0" w:space="0" w:color="auto"/>
      </w:divBdr>
    </w:div>
    <w:div w:id="1957171576">
      <w:bodyDiv w:val="1"/>
      <w:marLeft w:val="0"/>
      <w:marRight w:val="0"/>
      <w:marTop w:val="0"/>
      <w:marBottom w:val="0"/>
      <w:divBdr>
        <w:top w:val="none" w:sz="0" w:space="0" w:color="auto"/>
        <w:left w:val="none" w:sz="0" w:space="0" w:color="auto"/>
        <w:bottom w:val="none" w:sz="0" w:space="0" w:color="auto"/>
        <w:right w:val="none" w:sz="0" w:space="0" w:color="auto"/>
      </w:divBdr>
    </w:div>
    <w:div w:id="1958288922">
      <w:bodyDiv w:val="1"/>
      <w:marLeft w:val="0"/>
      <w:marRight w:val="0"/>
      <w:marTop w:val="0"/>
      <w:marBottom w:val="0"/>
      <w:divBdr>
        <w:top w:val="none" w:sz="0" w:space="0" w:color="auto"/>
        <w:left w:val="none" w:sz="0" w:space="0" w:color="auto"/>
        <w:bottom w:val="none" w:sz="0" w:space="0" w:color="auto"/>
        <w:right w:val="none" w:sz="0" w:space="0" w:color="auto"/>
      </w:divBdr>
    </w:div>
    <w:div w:id="1959993449">
      <w:bodyDiv w:val="1"/>
      <w:marLeft w:val="0"/>
      <w:marRight w:val="0"/>
      <w:marTop w:val="0"/>
      <w:marBottom w:val="0"/>
      <w:divBdr>
        <w:top w:val="none" w:sz="0" w:space="0" w:color="auto"/>
        <w:left w:val="none" w:sz="0" w:space="0" w:color="auto"/>
        <w:bottom w:val="none" w:sz="0" w:space="0" w:color="auto"/>
        <w:right w:val="none" w:sz="0" w:space="0" w:color="auto"/>
      </w:divBdr>
    </w:div>
    <w:div w:id="1961567293">
      <w:bodyDiv w:val="1"/>
      <w:marLeft w:val="0"/>
      <w:marRight w:val="0"/>
      <w:marTop w:val="0"/>
      <w:marBottom w:val="0"/>
      <w:divBdr>
        <w:top w:val="none" w:sz="0" w:space="0" w:color="auto"/>
        <w:left w:val="none" w:sz="0" w:space="0" w:color="auto"/>
        <w:bottom w:val="none" w:sz="0" w:space="0" w:color="auto"/>
        <w:right w:val="none" w:sz="0" w:space="0" w:color="auto"/>
      </w:divBdr>
    </w:div>
    <w:div w:id="1963144112">
      <w:bodyDiv w:val="1"/>
      <w:marLeft w:val="0"/>
      <w:marRight w:val="0"/>
      <w:marTop w:val="0"/>
      <w:marBottom w:val="0"/>
      <w:divBdr>
        <w:top w:val="none" w:sz="0" w:space="0" w:color="auto"/>
        <w:left w:val="none" w:sz="0" w:space="0" w:color="auto"/>
        <w:bottom w:val="none" w:sz="0" w:space="0" w:color="auto"/>
        <w:right w:val="none" w:sz="0" w:space="0" w:color="auto"/>
      </w:divBdr>
    </w:div>
    <w:div w:id="1966427198">
      <w:bodyDiv w:val="1"/>
      <w:marLeft w:val="0"/>
      <w:marRight w:val="0"/>
      <w:marTop w:val="0"/>
      <w:marBottom w:val="0"/>
      <w:divBdr>
        <w:top w:val="none" w:sz="0" w:space="0" w:color="auto"/>
        <w:left w:val="none" w:sz="0" w:space="0" w:color="auto"/>
        <w:bottom w:val="none" w:sz="0" w:space="0" w:color="auto"/>
        <w:right w:val="none" w:sz="0" w:space="0" w:color="auto"/>
      </w:divBdr>
    </w:div>
    <w:div w:id="1967202046">
      <w:bodyDiv w:val="1"/>
      <w:marLeft w:val="0"/>
      <w:marRight w:val="0"/>
      <w:marTop w:val="0"/>
      <w:marBottom w:val="0"/>
      <w:divBdr>
        <w:top w:val="none" w:sz="0" w:space="0" w:color="auto"/>
        <w:left w:val="none" w:sz="0" w:space="0" w:color="auto"/>
        <w:bottom w:val="none" w:sz="0" w:space="0" w:color="auto"/>
        <w:right w:val="none" w:sz="0" w:space="0" w:color="auto"/>
      </w:divBdr>
    </w:div>
    <w:div w:id="1967277007">
      <w:bodyDiv w:val="1"/>
      <w:marLeft w:val="0"/>
      <w:marRight w:val="0"/>
      <w:marTop w:val="0"/>
      <w:marBottom w:val="0"/>
      <w:divBdr>
        <w:top w:val="none" w:sz="0" w:space="0" w:color="auto"/>
        <w:left w:val="none" w:sz="0" w:space="0" w:color="auto"/>
        <w:bottom w:val="none" w:sz="0" w:space="0" w:color="auto"/>
        <w:right w:val="none" w:sz="0" w:space="0" w:color="auto"/>
      </w:divBdr>
    </w:div>
    <w:div w:id="1970015539">
      <w:bodyDiv w:val="1"/>
      <w:marLeft w:val="0"/>
      <w:marRight w:val="0"/>
      <w:marTop w:val="0"/>
      <w:marBottom w:val="0"/>
      <w:divBdr>
        <w:top w:val="none" w:sz="0" w:space="0" w:color="auto"/>
        <w:left w:val="none" w:sz="0" w:space="0" w:color="auto"/>
        <w:bottom w:val="none" w:sz="0" w:space="0" w:color="auto"/>
        <w:right w:val="none" w:sz="0" w:space="0" w:color="auto"/>
      </w:divBdr>
    </w:div>
    <w:div w:id="1971324870">
      <w:bodyDiv w:val="1"/>
      <w:marLeft w:val="0"/>
      <w:marRight w:val="0"/>
      <w:marTop w:val="0"/>
      <w:marBottom w:val="0"/>
      <w:divBdr>
        <w:top w:val="none" w:sz="0" w:space="0" w:color="auto"/>
        <w:left w:val="none" w:sz="0" w:space="0" w:color="auto"/>
        <w:bottom w:val="none" w:sz="0" w:space="0" w:color="auto"/>
        <w:right w:val="none" w:sz="0" w:space="0" w:color="auto"/>
      </w:divBdr>
    </w:div>
    <w:div w:id="1972704468">
      <w:bodyDiv w:val="1"/>
      <w:marLeft w:val="0"/>
      <w:marRight w:val="0"/>
      <w:marTop w:val="0"/>
      <w:marBottom w:val="0"/>
      <w:divBdr>
        <w:top w:val="none" w:sz="0" w:space="0" w:color="auto"/>
        <w:left w:val="none" w:sz="0" w:space="0" w:color="auto"/>
        <w:bottom w:val="none" w:sz="0" w:space="0" w:color="auto"/>
        <w:right w:val="none" w:sz="0" w:space="0" w:color="auto"/>
      </w:divBdr>
    </w:div>
    <w:div w:id="1973049172">
      <w:bodyDiv w:val="1"/>
      <w:marLeft w:val="0"/>
      <w:marRight w:val="0"/>
      <w:marTop w:val="0"/>
      <w:marBottom w:val="0"/>
      <w:divBdr>
        <w:top w:val="none" w:sz="0" w:space="0" w:color="auto"/>
        <w:left w:val="none" w:sz="0" w:space="0" w:color="auto"/>
        <w:bottom w:val="none" w:sz="0" w:space="0" w:color="auto"/>
        <w:right w:val="none" w:sz="0" w:space="0" w:color="auto"/>
      </w:divBdr>
    </w:div>
    <w:div w:id="1974213299">
      <w:bodyDiv w:val="1"/>
      <w:marLeft w:val="0"/>
      <w:marRight w:val="0"/>
      <w:marTop w:val="0"/>
      <w:marBottom w:val="0"/>
      <w:divBdr>
        <w:top w:val="none" w:sz="0" w:space="0" w:color="auto"/>
        <w:left w:val="none" w:sz="0" w:space="0" w:color="auto"/>
        <w:bottom w:val="none" w:sz="0" w:space="0" w:color="auto"/>
        <w:right w:val="none" w:sz="0" w:space="0" w:color="auto"/>
      </w:divBdr>
    </w:div>
    <w:div w:id="1976720205">
      <w:bodyDiv w:val="1"/>
      <w:marLeft w:val="0"/>
      <w:marRight w:val="0"/>
      <w:marTop w:val="0"/>
      <w:marBottom w:val="0"/>
      <w:divBdr>
        <w:top w:val="none" w:sz="0" w:space="0" w:color="auto"/>
        <w:left w:val="none" w:sz="0" w:space="0" w:color="auto"/>
        <w:bottom w:val="none" w:sz="0" w:space="0" w:color="auto"/>
        <w:right w:val="none" w:sz="0" w:space="0" w:color="auto"/>
      </w:divBdr>
    </w:div>
    <w:div w:id="1977223400">
      <w:bodyDiv w:val="1"/>
      <w:marLeft w:val="0"/>
      <w:marRight w:val="0"/>
      <w:marTop w:val="0"/>
      <w:marBottom w:val="0"/>
      <w:divBdr>
        <w:top w:val="none" w:sz="0" w:space="0" w:color="auto"/>
        <w:left w:val="none" w:sz="0" w:space="0" w:color="auto"/>
        <w:bottom w:val="none" w:sz="0" w:space="0" w:color="auto"/>
        <w:right w:val="none" w:sz="0" w:space="0" w:color="auto"/>
      </w:divBdr>
    </w:div>
    <w:div w:id="1977641558">
      <w:bodyDiv w:val="1"/>
      <w:marLeft w:val="0"/>
      <w:marRight w:val="0"/>
      <w:marTop w:val="0"/>
      <w:marBottom w:val="0"/>
      <w:divBdr>
        <w:top w:val="none" w:sz="0" w:space="0" w:color="auto"/>
        <w:left w:val="none" w:sz="0" w:space="0" w:color="auto"/>
        <w:bottom w:val="none" w:sz="0" w:space="0" w:color="auto"/>
        <w:right w:val="none" w:sz="0" w:space="0" w:color="auto"/>
      </w:divBdr>
    </w:div>
    <w:div w:id="1978562729">
      <w:bodyDiv w:val="1"/>
      <w:marLeft w:val="0"/>
      <w:marRight w:val="0"/>
      <w:marTop w:val="0"/>
      <w:marBottom w:val="0"/>
      <w:divBdr>
        <w:top w:val="none" w:sz="0" w:space="0" w:color="auto"/>
        <w:left w:val="none" w:sz="0" w:space="0" w:color="auto"/>
        <w:bottom w:val="none" w:sz="0" w:space="0" w:color="auto"/>
        <w:right w:val="none" w:sz="0" w:space="0" w:color="auto"/>
      </w:divBdr>
    </w:div>
    <w:div w:id="1978954758">
      <w:bodyDiv w:val="1"/>
      <w:marLeft w:val="0"/>
      <w:marRight w:val="0"/>
      <w:marTop w:val="0"/>
      <w:marBottom w:val="0"/>
      <w:divBdr>
        <w:top w:val="none" w:sz="0" w:space="0" w:color="auto"/>
        <w:left w:val="none" w:sz="0" w:space="0" w:color="auto"/>
        <w:bottom w:val="none" w:sz="0" w:space="0" w:color="auto"/>
        <w:right w:val="none" w:sz="0" w:space="0" w:color="auto"/>
      </w:divBdr>
    </w:div>
    <w:div w:id="1978991382">
      <w:bodyDiv w:val="1"/>
      <w:marLeft w:val="0"/>
      <w:marRight w:val="0"/>
      <w:marTop w:val="0"/>
      <w:marBottom w:val="0"/>
      <w:divBdr>
        <w:top w:val="none" w:sz="0" w:space="0" w:color="auto"/>
        <w:left w:val="none" w:sz="0" w:space="0" w:color="auto"/>
        <w:bottom w:val="none" w:sz="0" w:space="0" w:color="auto"/>
        <w:right w:val="none" w:sz="0" w:space="0" w:color="auto"/>
      </w:divBdr>
    </w:div>
    <w:div w:id="1979257231">
      <w:bodyDiv w:val="1"/>
      <w:marLeft w:val="0"/>
      <w:marRight w:val="0"/>
      <w:marTop w:val="0"/>
      <w:marBottom w:val="0"/>
      <w:divBdr>
        <w:top w:val="none" w:sz="0" w:space="0" w:color="auto"/>
        <w:left w:val="none" w:sz="0" w:space="0" w:color="auto"/>
        <w:bottom w:val="none" w:sz="0" w:space="0" w:color="auto"/>
        <w:right w:val="none" w:sz="0" w:space="0" w:color="auto"/>
      </w:divBdr>
    </w:div>
    <w:div w:id="1979456543">
      <w:bodyDiv w:val="1"/>
      <w:marLeft w:val="0"/>
      <w:marRight w:val="0"/>
      <w:marTop w:val="0"/>
      <w:marBottom w:val="0"/>
      <w:divBdr>
        <w:top w:val="none" w:sz="0" w:space="0" w:color="auto"/>
        <w:left w:val="none" w:sz="0" w:space="0" w:color="auto"/>
        <w:bottom w:val="none" w:sz="0" w:space="0" w:color="auto"/>
        <w:right w:val="none" w:sz="0" w:space="0" w:color="auto"/>
      </w:divBdr>
    </w:div>
    <w:div w:id="1982035096">
      <w:bodyDiv w:val="1"/>
      <w:marLeft w:val="0"/>
      <w:marRight w:val="0"/>
      <w:marTop w:val="0"/>
      <w:marBottom w:val="0"/>
      <w:divBdr>
        <w:top w:val="none" w:sz="0" w:space="0" w:color="auto"/>
        <w:left w:val="none" w:sz="0" w:space="0" w:color="auto"/>
        <w:bottom w:val="none" w:sz="0" w:space="0" w:color="auto"/>
        <w:right w:val="none" w:sz="0" w:space="0" w:color="auto"/>
      </w:divBdr>
    </w:div>
    <w:div w:id="1983071994">
      <w:bodyDiv w:val="1"/>
      <w:marLeft w:val="0"/>
      <w:marRight w:val="0"/>
      <w:marTop w:val="0"/>
      <w:marBottom w:val="0"/>
      <w:divBdr>
        <w:top w:val="none" w:sz="0" w:space="0" w:color="auto"/>
        <w:left w:val="none" w:sz="0" w:space="0" w:color="auto"/>
        <w:bottom w:val="none" w:sz="0" w:space="0" w:color="auto"/>
        <w:right w:val="none" w:sz="0" w:space="0" w:color="auto"/>
      </w:divBdr>
    </w:div>
    <w:div w:id="1984116908">
      <w:bodyDiv w:val="1"/>
      <w:marLeft w:val="0"/>
      <w:marRight w:val="0"/>
      <w:marTop w:val="0"/>
      <w:marBottom w:val="0"/>
      <w:divBdr>
        <w:top w:val="none" w:sz="0" w:space="0" w:color="auto"/>
        <w:left w:val="none" w:sz="0" w:space="0" w:color="auto"/>
        <w:bottom w:val="none" w:sz="0" w:space="0" w:color="auto"/>
        <w:right w:val="none" w:sz="0" w:space="0" w:color="auto"/>
      </w:divBdr>
    </w:div>
    <w:div w:id="1984383365">
      <w:bodyDiv w:val="1"/>
      <w:marLeft w:val="0"/>
      <w:marRight w:val="0"/>
      <w:marTop w:val="0"/>
      <w:marBottom w:val="0"/>
      <w:divBdr>
        <w:top w:val="none" w:sz="0" w:space="0" w:color="auto"/>
        <w:left w:val="none" w:sz="0" w:space="0" w:color="auto"/>
        <w:bottom w:val="none" w:sz="0" w:space="0" w:color="auto"/>
        <w:right w:val="none" w:sz="0" w:space="0" w:color="auto"/>
      </w:divBdr>
    </w:div>
    <w:div w:id="1984656626">
      <w:bodyDiv w:val="1"/>
      <w:marLeft w:val="0"/>
      <w:marRight w:val="0"/>
      <w:marTop w:val="0"/>
      <w:marBottom w:val="0"/>
      <w:divBdr>
        <w:top w:val="none" w:sz="0" w:space="0" w:color="auto"/>
        <w:left w:val="none" w:sz="0" w:space="0" w:color="auto"/>
        <w:bottom w:val="none" w:sz="0" w:space="0" w:color="auto"/>
        <w:right w:val="none" w:sz="0" w:space="0" w:color="auto"/>
      </w:divBdr>
    </w:div>
    <w:div w:id="1986616551">
      <w:bodyDiv w:val="1"/>
      <w:marLeft w:val="0"/>
      <w:marRight w:val="0"/>
      <w:marTop w:val="0"/>
      <w:marBottom w:val="0"/>
      <w:divBdr>
        <w:top w:val="none" w:sz="0" w:space="0" w:color="auto"/>
        <w:left w:val="none" w:sz="0" w:space="0" w:color="auto"/>
        <w:bottom w:val="none" w:sz="0" w:space="0" w:color="auto"/>
        <w:right w:val="none" w:sz="0" w:space="0" w:color="auto"/>
      </w:divBdr>
    </w:div>
    <w:div w:id="1987512086">
      <w:bodyDiv w:val="1"/>
      <w:marLeft w:val="0"/>
      <w:marRight w:val="0"/>
      <w:marTop w:val="0"/>
      <w:marBottom w:val="0"/>
      <w:divBdr>
        <w:top w:val="none" w:sz="0" w:space="0" w:color="auto"/>
        <w:left w:val="none" w:sz="0" w:space="0" w:color="auto"/>
        <w:bottom w:val="none" w:sz="0" w:space="0" w:color="auto"/>
        <w:right w:val="none" w:sz="0" w:space="0" w:color="auto"/>
      </w:divBdr>
    </w:div>
    <w:div w:id="1988703917">
      <w:bodyDiv w:val="1"/>
      <w:marLeft w:val="0"/>
      <w:marRight w:val="0"/>
      <w:marTop w:val="0"/>
      <w:marBottom w:val="0"/>
      <w:divBdr>
        <w:top w:val="none" w:sz="0" w:space="0" w:color="auto"/>
        <w:left w:val="none" w:sz="0" w:space="0" w:color="auto"/>
        <w:bottom w:val="none" w:sz="0" w:space="0" w:color="auto"/>
        <w:right w:val="none" w:sz="0" w:space="0" w:color="auto"/>
      </w:divBdr>
    </w:div>
    <w:div w:id="1988893679">
      <w:bodyDiv w:val="1"/>
      <w:marLeft w:val="0"/>
      <w:marRight w:val="0"/>
      <w:marTop w:val="0"/>
      <w:marBottom w:val="0"/>
      <w:divBdr>
        <w:top w:val="none" w:sz="0" w:space="0" w:color="auto"/>
        <w:left w:val="none" w:sz="0" w:space="0" w:color="auto"/>
        <w:bottom w:val="none" w:sz="0" w:space="0" w:color="auto"/>
        <w:right w:val="none" w:sz="0" w:space="0" w:color="auto"/>
      </w:divBdr>
    </w:div>
    <w:div w:id="1990162376">
      <w:bodyDiv w:val="1"/>
      <w:marLeft w:val="0"/>
      <w:marRight w:val="0"/>
      <w:marTop w:val="0"/>
      <w:marBottom w:val="0"/>
      <w:divBdr>
        <w:top w:val="none" w:sz="0" w:space="0" w:color="auto"/>
        <w:left w:val="none" w:sz="0" w:space="0" w:color="auto"/>
        <w:bottom w:val="none" w:sz="0" w:space="0" w:color="auto"/>
        <w:right w:val="none" w:sz="0" w:space="0" w:color="auto"/>
      </w:divBdr>
    </w:div>
    <w:div w:id="1992443118">
      <w:bodyDiv w:val="1"/>
      <w:marLeft w:val="0"/>
      <w:marRight w:val="0"/>
      <w:marTop w:val="0"/>
      <w:marBottom w:val="0"/>
      <w:divBdr>
        <w:top w:val="none" w:sz="0" w:space="0" w:color="auto"/>
        <w:left w:val="none" w:sz="0" w:space="0" w:color="auto"/>
        <w:bottom w:val="none" w:sz="0" w:space="0" w:color="auto"/>
        <w:right w:val="none" w:sz="0" w:space="0" w:color="auto"/>
      </w:divBdr>
    </w:div>
    <w:div w:id="1993022897">
      <w:bodyDiv w:val="1"/>
      <w:marLeft w:val="0"/>
      <w:marRight w:val="0"/>
      <w:marTop w:val="0"/>
      <w:marBottom w:val="0"/>
      <w:divBdr>
        <w:top w:val="none" w:sz="0" w:space="0" w:color="auto"/>
        <w:left w:val="none" w:sz="0" w:space="0" w:color="auto"/>
        <w:bottom w:val="none" w:sz="0" w:space="0" w:color="auto"/>
        <w:right w:val="none" w:sz="0" w:space="0" w:color="auto"/>
      </w:divBdr>
    </w:div>
    <w:div w:id="1993364614">
      <w:bodyDiv w:val="1"/>
      <w:marLeft w:val="0"/>
      <w:marRight w:val="0"/>
      <w:marTop w:val="0"/>
      <w:marBottom w:val="0"/>
      <w:divBdr>
        <w:top w:val="none" w:sz="0" w:space="0" w:color="auto"/>
        <w:left w:val="none" w:sz="0" w:space="0" w:color="auto"/>
        <w:bottom w:val="none" w:sz="0" w:space="0" w:color="auto"/>
        <w:right w:val="none" w:sz="0" w:space="0" w:color="auto"/>
      </w:divBdr>
    </w:div>
    <w:div w:id="1993828760">
      <w:bodyDiv w:val="1"/>
      <w:marLeft w:val="0"/>
      <w:marRight w:val="0"/>
      <w:marTop w:val="0"/>
      <w:marBottom w:val="0"/>
      <w:divBdr>
        <w:top w:val="none" w:sz="0" w:space="0" w:color="auto"/>
        <w:left w:val="none" w:sz="0" w:space="0" w:color="auto"/>
        <w:bottom w:val="none" w:sz="0" w:space="0" w:color="auto"/>
        <w:right w:val="none" w:sz="0" w:space="0" w:color="auto"/>
      </w:divBdr>
    </w:div>
    <w:div w:id="1994407939">
      <w:bodyDiv w:val="1"/>
      <w:marLeft w:val="0"/>
      <w:marRight w:val="0"/>
      <w:marTop w:val="0"/>
      <w:marBottom w:val="0"/>
      <w:divBdr>
        <w:top w:val="none" w:sz="0" w:space="0" w:color="auto"/>
        <w:left w:val="none" w:sz="0" w:space="0" w:color="auto"/>
        <w:bottom w:val="none" w:sz="0" w:space="0" w:color="auto"/>
        <w:right w:val="none" w:sz="0" w:space="0" w:color="auto"/>
      </w:divBdr>
    </w:div>
    <w:div w:id="1995065638">
      <w:bodyDiv w:val="1"/>
      <w:marLeft w:val="0"/>
      <w:marRight w:val="0"/>
      <w:marTop w:val="0"/>
      <w:marBottom w:val="0"/>
      <w:divBdr>
        <w:top w:val="none" w:sz="0" w:space="0" w:color="auto"/>
        <w:left w:val="none" w:sz="0" w:space="0" w:color="auto"/>
        <w:bottom w:val="none" w:sz="0" w:space="0" w:color="auto"/>
        <w:right w:val="none" w:sz="0" w:space="0" w:color="auto"/>
      </w:divBdr>
    </w:div>
    <w:div w:id="1995254238">
      <w:bodyDiv w:val="1"/>
      <w:marLeft w:val="0"/>
      <w:marRight w:val="0"/>
      <w:marTop w:val="0"/>
      <w:marBottom w:val="0"/>
      <w:divBdr>
        <w:top w:val="none" w:sz="0" w:space="0" w:color="auto"/>
        <w:left w:val="none" w:sz="0" w:space="0" w:color="auto"/>
        <w:bottom w:val="none" w:sz="0" w:space="0" w:color="auto"/>
        <w:right w:val="none" w:sz="0" w:space="0" w:color="auto"/>
      </w:divBdr>
    </w:div>
    <w:div w:id="1995638992">
      <w:bodyDiv w:val="1"/>
      <w:marLeft w:val="0"/>
      <w:marRight w:val="0"/>
      <w:marTop w:val="0"/>
      <w:marBottom w:val="0"/>
      <w:divBdr>
        <w:top w:val="none" w:sz="0" w:space="0" w:color="auto"/>
        <w:left w:val="none" w:sz="0" w:space="0" w:color="auto"/>
        <w:bottom w:val="none" w:sz="0" w:space="0" w:color="auto"/>
        <w:right w:val="none" w:sz="0" w:space="0" w:color="auto"/>
      </w:divBdr>
    </w:div>
    <w:div w:id="1997419182">
      <w:bodyDiv w:val="1"/>
      <w:marLeft w:val="0"/>
      <w:marRight w:val="0"/>
      <w:marTop w:val="0"/>
      <w:marBottom w:val="0"/>
      <w:divBdr>
        <w:top w:val="none" w:sz="0" w:space="0" w:color="auto"/>
        <w:left w:val="none" w:sz="0" w:space="0" w:color="auto"/>
        <w:bottom w:val="none" w:sz="0" w:space="0" w:color="auto"/>
        <w:right w:val="none" w:sz="0" w:space="0" w:color="auto"/>
      </w:divBdr>
    </w:div>
    <w:div w:id="1999769585">
      <w:bodyDiv w:val="1"/>
      <w:marLeft w:val="0"/>
      <w:marRight w:val="0"/>
      <w:marTop w:val="0"/>
      <w:marBottom w:val="0"/>
      <w:divBdr>
        <w:top w:val="none" w:sz="0" w:space="0" w:color="auto"/>
        <w:left w:val="none" w:sz="0" w:space="0" w:color="auto"/>
        <w:bottom w:val="none" w:sz="0" w:space="0" w:color="auto"/>
        <w:right w:val="none" w:sz="0" w:space="0" w:color="auto"/>
      </w:divBdr>
    </w:div>
    <w:div w:id="2000034330">
      <w:bodyDiv w:val="1"/>
      <w:marLeft w:val="0"/>
      <w:marRight w:val="0"/>
      <w:marTop w:val="0"/>
      <w:marBottom w:val="0"/>
      <w:divBdr>
        <w:top w:val="none" w:sz="0" w:space="0" w:color="auto"/>
        <w:left w:val="none" w:sz="0" w:space="0" w:color="auto"/>
        <w:bottom w:val="none" w:sz="0" w:space="0" w:color="auto"/>
        <w:right w:val="none" w:sz="0" w:space="0" w:color="auto"/>
      </w:divBdr>
    </w:div>
    <w:div w:id="2001618858">
      <w:bodyDiv w:val="1"/>
      <w:marLeft w:val="0"/>
      <w:marRight w:val="0"/>
      <w:marTop w:val="0"/>
      <w:marBottom w:val="0"/>
      <w:divBdr>
        <w:top w:val="none" w:sz="0" w:space="0" w:color="auto"/>
        <w:left w:val="none" w:sz="0" w:space="0" w:color="auto"/>
        <w:bottom w:val="none" w:sz="0" w:space="0" w:color="auto"/>
        <w:right w:val="none" w:sz="0" w:space="0" w:color="auto"/>
      </w:divBdr>
    </w:div>
    <w:div w:id="2002850806">
      <w:bodyDiv w:val="1"/>
      <w:marLeft w:val="0"/>
      <w:marRight w:val="0"/>
      <w:marTop w:val="0"/>
      <w:marBottom w:val="0"/>
      <w:divBdr>
        <w:top w:val="none" w:sz="0" w:space="0" w:color="auto"/>
        <w:left w:val="none" w:sz="0" w:space="0" w:color="auto"/>
        <w:bottom w:val="none" w:sz="0" w:space="0" w:color="auto"/>
        <w:right w:val="none" w:sz="0" w:space="0" w:color="auto"/>
      </w:divBdr>
    </w:div>
    <w:div w:id="2004507627">
      <w:bodyDiv w:val="1"/>
      <w:marLeft w:val="0"/>
      <w:marRight w:val="0"/>
      <w:marTop w:val="0"/>
      <w:marBottom w:val="0"/>
      <w:divBdr>
        <w:top w:val="none" w:sz="0" w:space="0" w:color="auto"/>
        <w:left w:val="none" w:sz="0" w:space="0" w:color="auto"/>
        <w:bottom w:val="none" w:sz="0" w:space="0" w:color="auto"/>
        <w:right w:val="none" w:sz="0" w:space="0" w:color="auto"/>
      </w:divBdr>
    </w:div>
    <w:div w:id="2006937869">
      <w:bodyDiv w:val="1"/>
      <w:marLeft w:val="0"/>
      <w:marRight w:val="0"/>
      <w:marTop w:val="0"/>
      <w:marBottom w:val="0"/>
      <w:divBdr>
        <w:top w:val="none" w:sz="0" w:space="0" w:color="auto"/>
        <w:left w:val="none" w:sz="0" w:space="0" w:color="auto"/>
        <w:bottom w:val="none" w:sz="0" w:space="0" w:color="auto"/>
        <w:right w:val="none" w:sz="0" w:space="0" w:color="auto"/>
      </w:divBdr>
    </w:div>
    <w:div w:id="2007391008">
      <w:bodyDiv w:val="1"/>
      <w:marLeft w:val="0"/>
      <w:marRight w:val="0"/>
      <w:marTop w:val="0"/>
      <w:marBottom w:val="0"/>
      <w:divBdr>
        <w:top w:val="none" w:sz="0" w:space="0" w:color="auto"/>
        <w:left w:val="none" w:sz="0" w:space="0" w:color="auto"/>
        <w:bottom w:val="none" w:sz="0" w:space="0" w:color="auto"/>
        <w:right w:val="none" w:sz="0" w:space="0" w:color="auto"/>
      </w:divBdr>
    </w:div>
    <w:div w:id="2008940991">
      <w:bodyDiv w:val="1"/>
      <w:marLeft w:val="0"/>
      <w:marRight w:val="0"/>
      <w:marTop w:val="0"/>
      <w:marBottom w:val="0"/>
      <w:divBdr>
        <w:top w:val="none" w:sz="0" w:space="0" w:color="auto"/>
        <w:left w:val="none" w:sz="0" w:space="0" w:color="auto"/>
        <w:bottom w:val="none" w:sz="0" w:space="0" w:color="auto"/>
        <w:right w:val="none" w:sz="0" w:space="0" w:color="auto"/>
      </w:divBdr>
    </w:div>
    <w:div w:id="2009288357">
      <w:bodyDiv w:val="1"/>
      <w:marLeft w:val="0"/>
      <w:marRight w:val="0"/>
      <w:marTop w:val="0"/>
      <w:marBottom w:val="0"/>
      <w:divBdr>
        <w:top w:val="none" w:sz="0" w:space="0" w:color="auto"/>
        <w:left w:val="none" w:sz="0" w:space="0" w:color="auto"/>
        <w:bottom w:val="none" w:sz="0" w:space="0" w:color="auto"/>
        <w:right w:val="none" w:sz="0" w:space="0" w:color="auto"/>
      </w:divBdr>
    </w:div>
    <w:div w:id="2010478309">
      <w:bodyDiv w:val="1"/>
      <w:marLeft w:val="0"/>
      <w:marRight w:val="0"/>
      <w:marTop w:val="0"/>
      <w:marBottom w:val="0"/>
      <w:divBdr>
        <w:top w:val="none" w:sz="0" w:space="0" w:color="auto"/>
        <w:left w:val="none" w:sz="0" w:space="0" w:color="auto"/>
        <w:bottom w:val="none" w:sz="0" w:space="0" w:color="auto"/>
        <w:right w:val="none" w:sz="0" w:space="0" w:color="auto"/>
      </w:divBdr>
    </w:div>
    <w:div w:id="2010785113">
      <w:bodyDiv w:val="1"/>
      <w:marLeft w:val="0"/>
      <w:marRight w:val="0"/>
      <w:marTop w:val="0"/>
      <w:marBottom w:val="0"/>
      <w:divBdr>
        <w:top w:val="none" w:sz="0" w:space="0" w:color="auto"/>
        <w:left w:val="none" w:sz="0" w:space="0" w:color="auto"/>
        <w:bottom w:val="none" w:sz="0" w:space="0" w:color="auto"/>
        <w:right w:val="none" w:sz="0" w:space="0" w:color="auto"/>
      </w:divBdr>
    </w:div>
    <w:div w:id="2015109013">
      <w:bodyDiv w:val="1"/>
      <w:marLeft w:val="0"/>
      <w:marRight w:val="0"/>
      <w:marTop w:val="0"/>
      <w:marBottom w:val="0"/>
      <w:divBdr>
        <w:top w:val="none" w:sz="0" w:space="0" w:color="auto"/>
        <w:left w:val="none" w:sz="0" w:space="0" w:color="auto"/>
        <w:bottom w:val="none" w:sz="0" w:space="0" w:color="auto"/>
        <w:right w:val="none" w:sz="0" w:space="0" w:color="auto"/>
      </w:divBdr>
    </w:div>
    <w:div w:id="2015453504">
      <w:bodyDiv w:val="1"/>
      <w:marLeft w:val="0"/>
      <w:marRight w:val="0"/>
      <w:marTop w:val="0"/>
      <w:marBottom w:val="0"/>
      <w:divBdr>
        <w:top w:val="none" w:sz="0" w:space="0" w:color="auto"/>
        <w:left w:val="none" w:sz="0" w:space="0" w:color="auto"/>
        <w:bottom w:val="none" w:sz="0" w:space="0" w:color="auto"/>
        <w:right w:val="none" w:sz="0" w:space="0" w:color="auto"/>
      </w:divBdr>
    </w:div>
    <w:div w:id="2015646942">
      <w:bodyDiv w:val="1"/>
      <w:marLeft w:val="0"/>
      <w:marRight w:val="0"/>
      <w:marTop w:val="0"/>
      <w:marBottom w:val="0"/>
      <w:divBdr>
        <w:top w:val="none" w:sz="0" w:space="0" w:color="auto"/>
        <w:left w:val="none" w:sz="0" w:space="0" w:color="auto"/>
        <w:bottom w:val="none" w:sz="0" w:space="0" w:color="auto"/>
        <w:right w:val="none" w:sz="0" w:space="0" w:color="auto"/>
      </w:divBdr>
    </w:div>
    <w:div w:id="2016497730">
      <w:bodyDiv w:val="1"/>
      <w:marLeft w:val="0"/>
      <w:marRight w:val="0"/>
      <w:marTop w:val="0"/>
      <w:marBottom w:val="0"/>
      <w:divBdr>
        <w:top w:val="none" w:sz="0" w:space="0" w:color="auto"/>
        <w:left w:val="none" w:sz="0" w:space="0" w:color="auto"/>
        <w:bottom w:val="none" w:sz="0" w:space="0" w:color="auto"/>
        <w:right w:val="none" w:sz="0" w:space="0" w:color="auto"/>
      </w:divBdr>
    </w:div>
    <w:div w:id="2017265818">
      <w:bodyDiv w:val="1"/>
      <w:marLeft w:val="0"/>
      <w:marRight w:val="0"/>
      <w:marTop w:val="0"/>
      <w:marBottom w:val="0"/>
      <w:divBdr>
        <w:top w:val="none" w:sz="0" w:space="0" w:color="auto"/>
        <w:left w:val="none" w:sz="0" w:space="0" w:color="auto"/>
        <w:bottom w:val="none" w:sz="0" w:space="0" w:color="auto"/>
        <w:right w:val="none" w:sz="0" w:space="0" w:color="auto"/>
      </w:divBdr>
    </w:div>
    <w:div w:id="2018267927">
      <w:bodyDiv w:val="1"/>
      <w:marLeft w:val="0"/>
      <w:marRight w:val="0"/>
      <w:marTop w:val="0"/>
      <w:marBottom w:val="0"/>
      <w:divBdr>
        <w:top w:val="none" w:sz="0" w:space="0" w:color="auto"/>
        <w:left w:val="none" w:sz="0" w:space="0" w:color="auto"/>
        <w:bottom w:val="none" w:sz="0" w:space="0" w:color="auto"/>
        <w:right w:val="none" w:sz="0" w:space="0" w:color="auto"/>
      </w:divBdr>
    </w:div>
    <w:div w:id="2018384616">
      <w:bodyDiv w:val="1"/>
      <w:marLeft w:val="0"/>
      <w:marRight w:val="0"/>
      <w:marTop w:val="0"/>
      <w:marBottom w:val="0"/>
      <w:divBdr>
        <w:top w:val="none" w:sz="0" w:space="0" w:color="auto"/>
        <w:left w:val="none" w:sz="0" w:space="0" w:color="auto"/>
        <w:bottom w:val="none" w:sz="0" w:space="0" w:color="auto"/>
        <w:right w:val="none" w:sz="0" w:space="0" w:color="auto"/>
      </w:divBdr>
    </w:div>
    <w:div w:id="2019042399">
      <w:bodyDiv w:val="1"/>
      <w:marLeft w:val="0"/>
      <w:marRight w:val="0"/>
      <w:marTop w:val="0"/>
      <w:marBottom w:val="0"/>
      <w:divBdr>
        <w:top w:val="none" w:sz="0" w:space="0" w:color="auto"/>
        <w:left w:val="none" w:sz="0" w:space="0" w:color="auto"/>
        <w:bottom w:val="none" w:sz="0" w:space="0" w:color="auto"/>
        <w:right w:val="none" w:sz="0" w:space="0" w:color="auto"/>
      </w:divBdr>
    </w:div>
    <w:div w:id="2019308987">
      <w:bodyDiv w:val="1"/>
      <w:marLeft w:val="0"/>
      <w:marRight w:val="0"/>
      <w:marTop w:val="0"/>
      <w:marBottom w:val="0"/>
      <w:divBdr>
        <w:top w:val="none" w:sz="0" w:space="0" w:color="auto"/>
        <w:left w:val="none" w:sz="0" w:space="0" w:color="auto"/>
        <w:bottom w:val="none" w:sz="0" w:space="0" w:color="auto"/>
        <w:right w:val="none" w:sz="0" w:space="0" w:color="auto"/>
      </w:divBdr>
    </w:div>
    <w:div w:id="2021662569">
      <w:bodyDiv w:val="1"/>
      <w:marLeft w:val="0"/>
      <w:marRight w:val="0"/>
      <w:marTop w:val="0"/>
      <w:marBottom w:val="0"/>
      <w:divBdr>
        <w:top w:val="none" w:sz="0" w:space="0" w:color="auto"/>
        <w:left w:val="none" w:sz="0" w:space="0" w:color="auto"/>
        <w:bottom w:val="none" w:sz="0" w:space="0" w:color="auto"/>
        <w:right w:val="none" w:sz="0" w:space="0" w:color="auto"/>
      </w:divBdr>
    </w:div>
    <w:div w:id="2022509311">
      <w:bodyDiv w:val="1"/>
      <w:marLeft w:val="0"/>
      <w:marRight w:val="0"/>
      <w:marTop w:val="0"/>
      <w:marBottom w:val="0"/>
      <w:divBdr>
        <w:top w:val="none" w:sz="0" w:space="0" w:color="auto"/>
        <w:left w:val="none" w:sz="0" w:space="0" w:color="auto"/>
        <w:bottom w:val="none" w:sz="0" w:space="0" w:color="auto"/>
        <w:right w:val="none" w:sz="0" w:space="0" w:color="auto"/>
      </w:divBdr>
    </w:div>
    <w:div w:id="2023503890">
      <w:bodyDiv w:val="1"/>
      <w:marLeft w:val="0"/>
      <w:marRight w:val="0"/>
      <w:marTop w:val="0"/>
      <w:marBottom w:val="0"/>
      <w:divBdr>
        <w:top w:val="none" w:sz="0" w:space="0" w:color="auto"/>
        <w:left w:val="none" w:sz="0" w:space="0" w:color="auto"/>
        <w:bottom w:val="none" w:sz="0" w:space="0" w:color="auto"/>
        <w:right w:val="none" w:sz="0" w:space="0" w:color="auto"/>
      </w:divBdr>
    </w:div>
    <w:div w:id="2024045605">
      <w:bodyDiv w:val="1"/>
      <w:marLeft w:val="0"/>
      <w:marRight w:val="0"/>
      <w:marTop w:val="0"/>
      <w:marBottom w:val="0"/>
      <w:divBdr>
        <w:top w:val="none" w:sz="0" w:space="0" w:color="auto"/>
        <w:left w:val="none" w:sz="0" w:space="0" w:color="auto"/>
        <w:bottom w:val="none" w:sz="0" w:space="0" w:color="auto"/>
        <w:right w:val="none" w:sz="0" w:space="0" w:color="auto"/>
      </w:divBdr>
    </w:div>
    <w:div w:id="2027171224">
      <w:bodyDiv w:val="1"/>
      <w:marLeft w:val="0"/>
      <w:marRight w:val="0"/>
      <w:marTop w:val="0"/>
      <w:marBottom w:val="0"/>
      <w:divBdr>
        <w:top w:val="none" w:sz="0" w:space="0" w:color="auto"/>
        <w:left w:val="none" w:sz="0" w:space="0" w:color="auto"/>
        <w:bottom w:val="none" w:sz="0" w:space="0" w:color="auto"/>
        <w:right w:val="none" w:sz="0" w:space="0" w:color="auto"/>
      </w:divBdr>
    </w:div>
    <w:div w:id="2027708188">
      <w:bodyDiv w:val="1"/>
      <w:marLeft w:val="0"/>
      <w:marRight w:val="0"/>
      <w:marTop w:val="0"/>
      <w:marBottom w:val="0"/>
      <w:divBdr>
        <w:top w:val="none" w:sz="0" w:space="0" w:color="auto"/>
        <w:left w:val="none" w:sz="0" w:space="0" w:color="auto"/>
        <w:bottom w:val="none" w:sz="0" w:space="0" w:color="auto"/>
        <w:right w:val="none" w:sz="0" w:space="0" w:color="auto"/>
      </w:divBdr>
    </w:div>
    <w:div w:id="2028166358">
      <w:bodyDiv w:val="1"/>
      <w:marLeft w:val="0"/>
      <w:marRight w:val="0"/>
      <w:marTop w:val="0"/>
      <w:marBottom w:val="0"/>
      <w:divBdr>
        <w:top w:val="none" w:sz="0" w:space="0" w:color="auto"/>
        <w:left w:val="none" w:sz="0" w:space="0" w:color="auto"/>
        <w:bottom w:val="none" w:sz="0" w:space="0" w:color="auto"/>
        <w:right w:val="none" w:sz="0" w:space="0" w:color="auto"/>
      </w:divBdr>
    </w:div>
    <w:div w:id="2028289869">
      <w:bodyDiv w:val="1"/>
      <w:marLeft w:val="0"/>
      <w:marRight w:val="0"/>
      <w:marTop w:val="0"/>
      <w:marBottom w:val="0"/>
      <w:divBdr>
        <w:top w:val="none" w:sz="0" w:space="0" w:color="auto"/>
        <w:left w:val="none" w:sz="0" w:space="0" w:color="auto"/>
        <w:bottom w:val="none" w:sz="0" w:space="0" w:color="auto"/>
        <w:right w:val="none" w:sz="0" w:space="0" w:color="auto"/>
      </w:divBdr>
    </w:div>
    <w:div w:id="2028405410">
      <w:bodyDiv w:val="1"/>
      <w:marLeft w:val="0"/>
      <w:marRight w:val="0"/>
      <w:marTop w:val="0"/>
      <w:marBottom w:val="0"/>
      <w:divBdr>
        <w:top w:val="none" w:sz="0" w:space="0" w:color="auto"/>
        <w:left w:val="none" w:sz="0" w:space="0" w:color="auto"/>
        <w:bottom w:val="none" w:sz="0" w:space="0" w:color="auto"/>
        <w:right w:val="none" w:sz="0" w:space="0" w:color="auto"/>
      </w:divBdr>
    </w:div>
    <w:div w:id="2032141170">
      <w:bodyDiv w:val="1"/>
      <w:marLeft w:val="0"/>
      <w:marRight w:val="0"/>
      <w:marTop w:val="0"/>
      <w:marBottom w:val="0"/>
      <w:divBdr>
        <w:top w:val="none" w:sz="0" w:space="0" w:color="auto"/>
        <w:left w:val="none" w:sz="0" w:space="0" w:color="auto"/>
        <w:bottom w:val="none" w:sz="0" w:space="0" w:color="auto"/>
        <w:right w:val="none" w:sz="0" w:space="0" w:color="auto"/>
      </w:divBdr>
    </w:div>
    <w:div w:id="2032296689">
      <w:bodyDiv w:val="1"/>
      <w:marLeft w:val="0"/>
      <w:marRight w:val="0"/>
      <w:marTop w:val="0"/>
      <w:marBottom w:val="0"/>
      <w:divBdr>
        <w:top w:val="none" w:sz="0" w:space="0" w:color="auto"/>
        <w:left w:val="none" w:sz="0" w:space="0" w:color="auto"/>
        <w:bottom w:val="none" w:sz="0" w:space="0" w:color="auto"/>
        <w:right w:val="none" w:sz="0" w:space="0" w:color="auto"/>
      </w:divBdr>
    </w:div>
    <w:div w:id="2033260964">
      <w:bodyDiv w:val="1"/>
      <w:marLeft w:val="0"/>
      <w:marRight w:val="0"/>
      <w:marTop w:val="0"/>
      <w:marBottom w:val="0"/>
      <w:divBdr>
        <w:top w:val="none" w:sz="0" w:space="0" w:color="auto"/>
        <w:left w:val="none" w:sz="0" w:space="0" w:color="auto"/>
        <w:bottom w:val="none" w:sz="0" w:space="0" w:color="auto"/>
        <w:right w:val="none" w:sz="0" w:space="0" w:color="auto"/>
      </w:divBdr>
    </w:div>
    <w:div w:id="2033606784">
      <w:bodyDiv w:val="1"/>
      <w:marLeft w:val="0"/>
      <w:marRight w:val="0"/>
      <w:marTop w:val="0"/>
      <w:marBottom w:val="0"/>
      <w:divBdr>
        <w:top w:val="none" w:sz="0" w:space="0" w:color="auto"/>
        <w:left w:val="none" w:sz="0" w:space="0" w:color="auto"/>
        <w:bottom w:val="none" w:sz="0" w:space="0" w:color="auto"/>
        <w:right w:val="none" w:sz="0" w:space="0" w:color="auto"/>
      </w:divBdr>
    </w:div>
    <w:div w:id="2033647910">
      <w:bodyDiv w:val="1"/>
      <w:marLeft w:val="0"/>
      <w:marRight w:val="0"/>
      <w:marTop w:val="0"/>
      <w:marBottom w:val="0"/>
      <w:divBdr>
        <w:top w:val="none" w:sz="0" w:space="0" w:color="auto"/>
        <w:left w:val="none" w:sz="0" w:space="0" w:color="auto"/>
        <w:bottom w:val="none" w:sz="0" w:space="0" w:color="auto"/>
        <w:right w:val="none" w:sz="0" w:space="0" w:color="auto"/>
      </w:divBdr>
    </w:div>
    <w:div w:id="2037730253">
      <w:bodyDiv w:val="1"/>
      <w:marLeft w:val="0"/>
      <w:marRight w:val="0"/>
      <w:marTop w:val="0"/>
      <w:marBottom w:val="0"/>
      <w:divBdr>
        <w:top w:val="none" w:sz="0" w:space="0" w:color="auto"/>
        <w:left w:val="none" w:sz="0" w:space="0" w:color="auto"/>
        <w:bottom w:val="none" w:sz="0" w:space="0" w:color="auto"/>
        <w:right w:val="none" w:sz="0" w:space="0" w:color="auto"/>
      </w:divBdr>
    </w:div>
    <w:div w:id="2039314233">
      <w:bodyDiv w:val="1"/>
      <w:marLeft w:val="0"/>
      <w:marRight w:val="0"/>
      <w:marTop w:val="0"/>
      <w:marBottom w:val="0"/>
      <w:divBdr>
        <w:top w:val="none" w:sz="0" w:space="0" w:color="auto"/>
        <w:left w:val="none" w:sz="0" w:space="0" w:color="auto"/>
        <w:bottom w:val="none" w:sz="0" w:space="0" w:color="auto"/>
        <w:right w:val="none" w:sz="0" w:space="0" w:color="auto"/>
      </w:divBdr>
    </w:div>
    <w:div w:id="2039621992">
      <w:bodyDiv w:val="1"/>
      <w:marLeft w:val="0"/>
      <w:marRight w:val="0"/>
      <w:marTop w:val="0"/>
      <w:marBottom w:val="0"/>
      <w:divBdr>
        <w:top w:val="none" w:sz="0" w:space="0" w:color="auto"/>
        <w:left w:val="none" w:sz="0" w:space="0" w:color="auto"/>
        <w:bottom w:val="none" w:sz="0" w:space="0" w:color="auto"/>
        <w:right w:val="none" w:sz="0" w:space="0" w:color="auto"/>
      </w:divBdr>
    </w:div>
    <w:div w:id="2040277481">
      <w:bodyDiv w:val="1"/>
      <w:marLeft w:val="0"/>
      <w:marRight w:val="0"/>
      <w:marTop w:val="0"/>
      <w:marBottom w:val="0"/>
      <w:divBdr>
        <w:top w:val="none" w:sz="0" w:space="0" w:color="auto"/>
        <w:left w:val="none" w:sz="0" w:space="0" w:color="auto"/>
        <w:bottom w:val="none" w:sz="0" w:space="0" w:color="auto"/>
        <w:right w:val="none" w:sz="0" w:space="0" w:color="auto"/>
      </w:divBdr>
    </w:div>
    <w:div w:id="2040661938">
      <w:bodyDiv w:val="1"/>
      <w:marLeft w:val="0"/>
      <w:marRight w:val="0"/>
      <w:marTop w:val="0"/>
      <w:marBottom w:val="0"/>
      <w:divBdr>
        <w:top w:val="none" w:sz="0" w:space="0" w:color="auto"/>
        <w:left w:val="none" w:sz="0" w:space="0" w:color="auto"/>
        <w:bottom w:val="none" w:sz="0" w:space="0" w:color="auto"/>
        <w:right w:val="none" w:sz="0" w:space="0" w:color="auto"/>
      </w:divBdr>
    </w:div>
    <w:div w:id="2042199109">
      <w:bodyDiv w:val="1"/>
      <w:marLeft w:val="0"/>
      <w:marRight w:val="0"/>
      <w:marTop w:val="0"/>
      <w:marBottom w:val="0"/>
      <w:divBdr>
        <w:top w:val="none" w:sz="0" w:space="0" w:color="auto"/>
        <w:left w:val="none" w:sz="0" w:space="0" w:color="auto"/>
        <w:bottom w:val="none" w:sz="0" w:space="0" w:color="auto"/>
        <w:right w:val="none" w:sz="0" w:space="0" w:color="auto"/>
      </w:divBdr>
    </w:div>
    <w:div w:id="2042588380">
      <w:bodyDiv w:val="1"/>
      <w:marLeft w:val="0"/>
      <w:marRight w:val="0"/>
      <w:marTop w:val="0"/>
      <w:marBottom w:val="0"/>
      <w:divBdr>
        <w:top w:val="none" w:sz="0" w:space="0" w:color="auto"/>
        <w:left w:val="none" w:sz="0" w:space="0" w:color="auto"/>
        <w:bottom w:val="none" w:sz="0" w:space="0" w:color="auto"/>
        <w:right w:val="none" w:sz="0" w:space="0" w:color="auto"/>
      </w:divBdr>
    </w:div>
    <w:div w:id="2043548551">
      <w:bodyDiv w:val="1"/>
      <w:marLeft w:val="0"/>
      <w:marRight w:val="0"/>
      <w:marTop w:val="0"/>
      <w:marBottom w:val="0"/>
      <w:divBdr>
        <w:top w:val="none" w:sz="0" w:space="0" w:color="auto"/>
        <w:left w:val="none" w:sz="0" w:space="0" w:color="auto"/>
        <w:bottom w:val="none" w:sz="0" w:space="0" w:color="auto"/>
        <w:right w:val="none" w:sz="0" w:space="0" w:color="auto"/>
      </w:divBdr>
    </w:div>
    <w:div w:id="2043743287">
      <w:bodyDiv w:val="1"/>
      <w:marLeft w:val="0"/>
      <w:marRight w:val="0"/>
      <w:marTop w:val="0"/>
      <w:marBottom w:val="0"/>
      <w:divBdr>
        <w:top w:val="none" w:sz="0" w:space="0" w:color="auto"/>
        <w:left w:val="none" w:sz="0" w:space="0" w:color="auto"/>
        <w:bottom w:val="none" w:sz="0" w:space="0" w:color="auto"/>
        <w:right w:val="none" w:sz="0" w:space="0" w:color="auto"/>
      </w:divBdr>
    </w:div>
    <w:div w:id="2044475550">
      <w:bodyDiv w:val="1"/>
      <w:marLeft w:val="0"/>
      <w:marRight w:val="0"/>
      <w:marTop w:val="0"/>
      <w:marBottom w:val="0"/>
      <w:divBdr>
        <w:top w:val="none" w:sz="0" w:space="0" w:color="auto"/>
        <w:left w:val="none" w:sz="0" w:space="0" w:color="auto"/>
        <w:bottom w:val="none" w:sz="0" w:space="0" w:color="auto"/>
        <w:right w:val="none" w:sz="0" w:space="0" w:color="auto"/>
      </w:divBdr>
    </w:div>
    <w:div w:id="2045248297">
      <w:bodyDiv w:val="1"/>
      <w:marLeft w:val="0"/>
      <w:marRight w:val="0"/>
      <w:marTop w:val="0"/>
      <w:marBottom w:val="0"/>
      <w:divBdr>
        <w:top w:val="none" w:sz="0" w:space="0" w:color="auto"/>
        <w:left w:val="none" w:sz="0" w:space="0" w:color="auto"/>
        <w:bottom w:val="none" w:sz="0" w:space="0" w:color="auto"/>
        <w:right w:val="none" w:sz="0" w:space="0" w:color="auto"/>
      </w:divBdr>
    </w:div>
    <w:div w:id="2045520122">
      <w:bodyDiv w:val="1"/>
      <w:marLeft w:val="0"/>
      <w:marRight w:val="0"/>
      <w:marTop w:val="0"/>
      <w:marBottom w:val="0"/>
      <w:divBdr>
        <w:top w:val="none" w:sz="0" w:space="0" w:color="auto"/>
        <w:left w:val="none" w:sz="0" w:space="0" w:color="auto"/>
        <w:bottom w:val="none" w:sz="0" w:space="0" w:color="auto"/>
        <w:right w:val="none" w:sz="0" w:space="0" w:color="auto"/>
      </w:divBdr>
    </w:div>
    <w:div w:id="2045905732">
      <w:bodyDiv w:val="1"/>
      <w:marLeft w:val="0"/>
      <w:marRight w:val="0"/>
      <w:marTop w:val="0"/>
      <w:marBottom w:val="0"/>
      <w:divBdr>
        <w:top w:val="none" w:sz="0" w:space="0" w:color="auto"/>
        <w:left w:val="none" w:sz="0" w:space="0" w:color="auto"/>
        <w:bottom w:val="none" w:sz="0" w:space="0" w:color="auto"/>
        <w:right w:val="none" w:sz="0" w:space="0" w:color="auto"/>
      </w:divBdr>
    </w:div>
    <w:div w:id="2046713973">
      <w:bodyDiv w:val="1"/>
      <w:marLeft w:val="0"/>
      <w:marRight w:val="0"/>
      <w:marTop w:val="0"/>
      <w:marBottom w:val="0"/>
      <w:divBdr>
        <w:top w:val="none" w:sz="0" w:space="0" w:color="auto"/>
        <w:left w:val="none" w:sz="0" w:space="0" w:color="auto"/>
        <w:bottom w:val="none" w:sz="0" w:space="0" w:color="auto"/>
        <w:right w:val="none" w:sz="0" w:space="0" w:color="auto"/>
      </w:divBdr>
    </w:div>
    <w:div w:id="2047560071">
      <w:bodyDiv w:val="1"/>
      <w:marLeft w:val="0"/>
      <w:marRight w:val="0"/>
      <w:marTop w:val="0"/>
      <w:marBottom w:val="0"/>
      <w:divBdr>
        <w:top w:val="none" w:sz="0" w:space="0" w:color="auto"/>
        <w:left w:val="none" w:sz="0" w:space="0" w:color="auto"/>
        <w:bottom w:val="none" w:sz="0" w:space="0" w:color="auto"/>
        <w:right w:val="none" w:sz="0" w:space="0" w:color="auto"/>
      </w:divBdr>
    </w:div>
    <w:div w:id="2048408085">
      <w:bodyDiv w:val="1"/>
      <w:marLeft w:val="0"/>
      <w:marRight w:val="0"/>
      <w:marTop w:val="0"/>
      <w:marBottom w:val="0"/>
      <w:divBdr>
        <w:top w:val="none" w:sz="0" w:space="0" w:color="auto"/>
        <w:left w:val="none" w:sz="0" w:space="0" w:color="auto"/>
        <w:bottom w:val="none" w:sz="0" w:space="0" w:color="auto"/>
        <w:right w:val="none" w:sz="0" w:space="0" w:color="auto"/>
      </w:divBdr>
    </w:div>
    <w:div w:id="2048411861">
      <w:bodyDiv w:val="1"/>
      <w:marLeft w:val="0"/>
      <w:marRight w:val="0"/>
      <w:marTop w:val="0"/>
      <w:marBottom w:val="0"/>
      <w:divBdr>
        <w:top w:val="none" w:sz="0" w:space="0" w:color="auto"/>
        <w:left w:val="none" w:sz="0" w:space="0" w:color="auto"/>
        <w:bottom w:val="none" w:sz="0" w:space="0" w:color="auto"/>
        <w:right w:val="none" w:sz="0" w:space="0" w:color="auto"/>
      </w:divBdr>
    </w:div>
    <w:div w:id="2052606020">
      <w:bodyDiv w:val="1"/>
      <w:marLeft w:val="0"/>
      <w:marRight w:val="0"/>
      <w:marTop w:val="0"/>
      <w:marBottom w:val="0"/>
      <w:divBdr>
        <w:top w:val="none" w:sz="0" w:space="0" w:color="auto"/>
        <w:left w:val="none" w:sz="0" w:space="0" w:color="auto"/>
        <w:bottom w:val="none" w:sz="0" w:space="0" w:color="auto"/>
        <w:right w:val="none" w:sz="0" w:space="0" w:color="auto"/>
      </w:divBdr>
    </w:div>
    <w:div w:id="2053773028">
      <w:bodyDiv w:val="1"/>
      <w:marLeft w:val="0"/>
      <w:marRight w:val="0"/>
      <w:marTop w:val="0"/>
      <w:marBottom w:val="0"/>
      <w:divBdr>
        <w:top w:val="none" w:sz="0" w:space="0" w:color="auto"/>
        <w:left w:val="none" w:sz="0" w:space="0" w:color="auto"/>
        <w:bottom w:val="none" w:sz="0" w:space="0" w:color="auto"/>
        <w:right w:val="none" w:sz="0" w:space="0" w:color="auto"/>
      </w:divBdr>
    </w:div>
    <w:div w:id="2055351501">
      <w:bodyDiv w:val="1"/>
      <w:marLeft w:val="0"/>
      <w:marRight w:val="0"/>
      <w:marTop w:val="0"/>
      <w:marBottom w:val="0"/>
      <w:divBdr>
        <w:top w:val="none" w:sz="0" w:space="0" w:color="auto"/>
        <w:left w:val="none" w:sz="0" w:space="0" w:color="auto"/>
        <w:bottom w:val="none" w:sz="0" w:space="0" w:color="auto"/>
        <w:right w:val="none" w:sz="0" w:space="0" w:color="auto"/>
      </w:divBdr>
    </w:div>
    <w:div w:id="2055961907">
      <w:bodyDiv w:val="1"/>
      <w:marLeft w:val="0"/>
      <w:marRight w:val="0"/>
      <w:marTop w:val="0"/>
      <w:marBottom w:val="0"/>
      <w:divBdr>
        <w:top w:val="none" w:sz="0" w:space="0" w:color="auto"/>
        <w:left w:val="none" w:sz="0" w:space="0" w:color="auto"/>
        <w:bottom w:val="none" w:sz="0" w:space="0" w:color="auto"/>
        <w:right w:val="none" w:sz="0" w:space="0" w:color="auto"/>
      </w:divBdr>
    </w:div>
    <w:div w:id="2056654808">
      <w:bodyDiv w:val="1"/>
      <w:marLeft w:val="0"/>
      <w:marRight w:val="0"/>
      <w:marTop w:val="0"/>
      <w:marBottom w:val="0"/>
      <w:divBdr>
        <w:top w:val="none" w:sz="0" w:space="0" w:color="auto"/>
        <w:left w:val="none" w:sz="0" w:space="0" w:color="auto"/>
        <w:bottom w:val="none" w:sz="0" w:space="0" w:color="auto"/>
        <w:right w:val="none" w:sz="0" w:space="0" w:color="auto"/>
      </w:divBdr>
    </w:div>
    <w:div w:id="2057581782">
      <w:bodyDiv w:val="1"/>
      <w:marLeft w:val="0"/>
      <w:marRight w:val="0"/>
      <w:marTop w:val="0"/>
      <w:marBottom w:val="0"/>
      <w:divBdr>
        <w:top w:val="none" w:sz="0" w:space="0" w:color="auto"/>
        <w:left w:val="none" w:sz="0" w:space="0" w:color="auto"/>
        <w:bottom w:val="none" w:sz="0" w:space="0" w:color="auto"/>
        <w:right w:val="none" w:sz="0" w:space="0" w:color="auto"/>
      </w:divBdr>
    </w:div>
    <w:div w:id="2058426517">
      <w:bodyDiv w:val="1"/>
      <w:marLeft w:val="0"/>
      <w:marRight w:val="0"/>
      <w:marTop w:val="0"/>
      <w:marBottom w:val="0"/>
      <w:divBdr>
        <w:top w:val="none" w:sz="0" w:space="0" w:color="auto"/>
        <w:left w:val="none" w:sz="0" w:space="0" w:color="auto"/>
        <w:bottom w:val="none" w:sz="0" w:space="0" w:color="auto"/>
        <w:right w:val="none" w:sz="0" w:space="0" w:color="auto"/>
      </w:divBdr>
    </w:div>
    <w:div w:id="2059280672">
      <w:bodyDiv w:val="1"/>
      <w:marLeft w:val="0"/>
      <w:marRight w:val="0"/>
      <w:marTop w:val="0"/>
      <w:marBottom w:val="0"/>
      <w:divBdr>
        <w:top w:val="none" w:sz="0" w:space="0" w:color="auto"/>
        <w:left w:val="none" w:sz="0" w:space="0" w:color="auto"/>
        <w:bottom w:val="none" w:sz="0" w:space="0" w:color="auto"/>
        <w:right w:val="none" w:sz="0" w:space="0" w:color="auto"/>
      </w:divBdr>
    </w:div>
    <w:div w:id="2061246631">
      <w:bodyDiv w:val="1"/>
      <w:marLeft w:val="0"/>
      <w:marRight w:val="0"/>
      <w:marTop w:val="0"/>
      <w:marBottom w:val="0"/>
      <w:divBdr>
        <w:top w:val="none" w:sz="0" w:space="0" w:color="auto"/>
        <w:left w:val="none" w:sz="0" w:space="0" w:color="auto"/>
        <w:bottom w:val="none" w:sz="0" w:space="0" w:color="auto"/>
        <w:right w:val="none" w:sz="0" w:space="0" w:color="auto"/>
      </w:divBdr>
    </w:div>
    <w:div w:id="2062557001">
      <w:bodyDiv w:val="1"/>
      <w:marLeft w:val="0"/>
      <w:marRight w:val="0"/>
      <w:marTop w:val="0"/>
      <w:marBottom w:val="0"/>
      <w:divBdr>
        <w:top w:val="none" w:sz="0" w:space="0" w:color="auto"/>
        <w:left w:val="none" w:sz="0" w:space="0" w:color="auto"/>
        <w:bottom w:val="none" w:sz="0" w:space="0" w:color="auto"/>
        <w:right w:val="none" w:sz="0" w:space="0" w:color="auto"/>
      </w:divBdr>
    </w:div>
    <w:div w:id="2063945675">
      <w:bodyDiv w:val="1"/>
      <w:marLeft w:val="0"/>
      <w:marRight w:val="0"/>
      <w:marTop w:val="0"/>
      <w:marBottom w:val="0"/>
      <w:divBdr>
        <w:top w:val="none" w:sz="0" w:space="0" w:color="auto"/>
        <w:left w:val="none" w:sz="0" w:space="0" w:color="auto"/>
        <w:bottom w:val="none" w:sz="0" w:space="0" w:color="auto"/>
        <w:right w:val="none" w:sz="0" w:space="0" w:color="auto"/>
      </w:divBdr>
    </w:div>
    <w:div w:id="2064407953">
      <w:bodyDiv w:val="1"/>
      <w:marLeft w:val="0"/>
      <w:marRight w:val="0"/>
      <w:marTop w:val="0"/>
      <w:marBottom w:val="0"/>
      <w:divBdr>
        <w:top w:val="none" w:sz="0" w:space="0" w:color="auto"/>
        <w:left w:val="none" w:sz="0" w:space="0" w:color="auto"/>
        <w:bottom w:val="none" w:sz="0" w:space="0" w:color="auto"/>
        <w:right w:val="none" w:sz="0" w:space="0" w:color="auto"/>
      </w:divBdr>
    </w:div>
    <w:div w:id="2067877924">
      <w:bodyDiv w:val="1"/>
      <w:marLeft w:val="0"/>
      <w:marRight w:val="0"/>
      <w:marTop w:val="0"/>
      <w:marBottom w:val="0"/>
      <w:divBdr>
        <w:top w:val="none" w:sz="0" w:space="0" w:color="auto"/>
        <w:left w:val="none" w:sz="0" w:space="0" w:color="auto"/>
        <w:bottom w:val="none" w:sz="0" w:space="0" w:color="auto"/>
        <w:right w:val="none" w:sz="0" w:space="0" w:color="auto"/>
      </w:divBdr>
    </w:div>
    <w:div w:id="2071270249">
      <w:bodyDiv w:val="1"/>
      <w:marLeft w:val="0"/>
      <w:marRight w:val="0"/>
      <w:marTop w:val="0"/>
      <w:marBottom w:val="0"/>
      <w:divBdr>
        <w:top w:val="none" w:sz="0" w:space="0" w:color="auto"/>
        <w:left w:val="none" w:sz="0" w:space="0" w:color="auto"/>
        <w:bottom w:val="none" w:sz="0" w:space="0" w:color="auto"/>
        <w:right w:val="none" w:sz="0" w:space="0" w:color="auto"/>
      </w:divBdr>
    </w:div>
    <w:div w:id="2073237821">
      <w:bodyDiv w:val="1"/>
      <w:marLeft w:val="0"/>
      <w:marRight w:val="0"/>
      <w:marTop w:val="0"/>
      <w:marBottom w:val="0"/>
      <w:divBdr>
        <w:top w:val="none" w:sz="0" w:space="0" w:color="auto"/>
        <w:left w:val="none" w:sz="0" w:space="0" w:color="auto"/>
        <w:bottom w:val="none" w:sz="0" w:space="0" w:color="auto"/>
        <w:right w:val="none" w:sz="0" w:space="0" w:color="auto"/>
      </w:divBdr>
    </w:div>
    <w:div w:id="2075471317">
      <w:bodyDiv w:val="1"/>
      <w:marLeft w:val="0"/>
      <w:marRight w:val="0"/>
      <w:marTop w:val="0"/>
      <w:marBottom w:val="0"/>
      <w:divBdr>
        <w:top w:val="none" w:sz="0" w:space="0" w:color="auto"/>
        <w:left w:val="none" w:sz="0" w:space="0" w:color="auto"/>
        <w:bottom w:val="none" w:sz="0" w:space="0" w:color="auto"/>
        <w:right w:val="none" w:sz="0" w:space="0" w:color="auto"/>
      </w:divBdr>
    </w:div>
    <w:div w:id="2075930563">
      <w:bodyDiv w:val="1"/>
      <w:marLeft w:val="0"/>
      <w:marRight w:val="0"/>
      <w:marTop w:val="0"/>
      <w:marBottom w:val="0"/>
      <w:divBdr>
        <w:top w:val="none" w:sz="0" w:space="0" w:color="auto"/>
        <w:left w:val="none" w:sz="0" w:space="0" w:color="auto"/>
        <w:bottom w:val="none" w:sz="0" w:space="0" w:color="auto"/>
        <w:right w:val="none" w:sz="0" w:space="0" w:color="auto"/>
      </w:divBdr>
    </w:div>
    <w:div w:id="2076972056">
      <w:bodyDiv w:val="1"/>
      <w:marLeft w:val="0"/>
      <w:marRight w:val="0"/>
      <w:marTop w:val="0"/>
      <w:marBottom w:val="0"/>
      <w:divBdr>
        <w:top w:val="none" w:sz="0" w:space="0" w:color="auto"/>
        <w:left w:val="none" w:sz="0" w:space="0" w:color="auto"/>
        <w:bottom w:val="none" w:sz="0" w:space="0" w:color="auto"/>
        <w:right w:val="none" w:sz="0" w:space="0" w:color="auto"/>
      </w:divBdr>
    </w:div>
    <w:div w:id="2077820167">
      <w:bodyDiv w:val="1"/>
      <w:marLeft w:val="0"/>
      <w:marRight w:val="0"/>
      <w:marTop w:val="0"/>
      <w:marBottom w:val="0"/>
      <w:divBdr>
        <w:top w:val="none" w:sz="0" w:space="0" w:color="auto"/>
        <w:left w:val="none" w:sz="0" w:space="0" w:color="auto"/>
        <w:bottom w:val="none" w:sz="0" w:space="0" w:color="auto"/>
        <w:right w:val="none" w:sz="0" w:space="0" w:color="auto"/>
      </w:divBdr>
    </w:div>
    <w:div w:id="2078671517">
      <w:bodyDiv w:val="1"/>
      <w:marLeft w:val="0"/>
      <w:marRight w:val="0"/>
      <w:marTop w:val="0"/>
      <w:marBottom w:val="0"/>
      <w:divBdr>
        <w:top w:val="none" w:sz="0" w:space="0" w:color="auto"/>
        <w:left w:val="none" w:sz="0" w:space="0" w:color="auto"/>
        <w:bottom w:val="none" w:sz="0" w:space="0" w:color="auto"/>
        <w:right w:val="none" w:sz="0" w:space="0" w:color="auto"/>
      </w:divBdr>
    </w:div>
    <w:div w:id="2078822702">
      <w:bodyDiv w:val="1"/>
      <w:marLeft w:val="0"/>
      <w:marRight w:val="0"/>
      <w:marTop w:val="0"/>
      <w:marBottom w:val="0"/>
      <w:divBdr>
        <w:top w:val="none" w:sz="0" w:space="0" w:color="auto"/>
        <w:left w:val="none" w:sz="0" w:space="0" w:color="auto"/>
        <w:bottom w:val="none" w:sz="0" w:space="0" w:color="auto"/>
        <w:right w:val="none" w:sz="0" w:space="0" w:color="auto"/>
      </w:divBdr>
    </w:div>
    <w:div w:id="2079664905">
      <w:bodyDiv w:val="1"/>
      <w:marLeft w:val="0"/>
      <w:marRight w:val="0"/>
      <w:marTop w:val="0"/>
      <w:marBottom w:val="0"/>
      <w:divBdr>
        <w:top w:val="none" w:sz="0" w:space="0" w:color="auto"/>
        <w:left w:val="none" w:sz="0" w:space="0" w:color="auto"/>
        <w:bottom w:val="none" w:sz="0" w:space="0" w:color="auto"/>
        <w:right w:val="none" w:sz="0" w:space="0" w:color="auto"/>
      </w:divBdr>
    </w:div>
    <w:div w:id="2080665762">
      <w:bodyDiv w:val="1"/>
      <w:marLeft w:val="0"/>
      <w:marRight w:val="0"/>
      <w:marTop w:val="0"/>
      <w:marBottom w:val="0"/>
      <w:divBdr>
        <w:top w:val="none" w:sz="0" w:space="0" w:color="auto"/>
        <w:left w:val="none" w:sz="0" w:space="0" w:color="auto"/>
        <w:bottom w:val="none" w:sz="0" w:space="0" w:color="auto"/>
        <w:right w:val="none" w:sz="0" w:space="0" w:color="auto"/>
      </w:divBdr>
    </w:div>
    <w:div w:id="2080906940">
      <w:bodyDiv w:val="1"/>
      <w:marLeft w:val="0"/>
      <w:marRight w:val="0"/>
      <w:marTop w:val="0"/>
      <w:marBottom w:val="0"/>
      <w:divBdr>
        <w:top w:val="none" w:sz="0" w:space="0" w:color="auto"/>
        <w:left w:val="none" w:sz="0" w:space="0" w:color="auto"/>
        <w:bottom w:val="none" w:sz="0" w:space="0" w:color="auto"/>
        <w:right w:val="none" w:sz="0" w:space="0" w:color="auto"/>
      </w:divBdr>
    </w:div>
    <w:div w:id="2081057751">
      <w:bodyDiv w:val="1"/>
      <w:marLeft w:val="0"/>
      <w:marRight w:val="0"/>
      <w:marTop w:val="0"/>
      <w:marBottom w:val="0"/>
      <w:divBdr>
        <w:top w:val="none" w:sz="0" w:space="0" w:color="auto"/>
        <w:left w:val="none" w:sz="0" w:space="0" w:color="auto"/>
        <w:bottom w:val="none" w:sz="0" w:space="0" w:color="auto"/>
        <w:right w:val="none" w:sz="0" w:space="0" w:color="auto"/>
      </w:divBdr>
    </w:div>
    <w:div w:id="2082172560">
      <w:bodyDiv w:val="1"/>
      <w:marLeft w:val="0"/>
      <w:marRight w:val="0"/>
      <w:marTop w:val="0"/>
      <w:marBottom w:val="0"/>
      <w:divBdr>
        <w:top w:val="none" w:sz="0" w:space="0" w:color="auto"/>
        <w:left w:val="none" w:sz="0" w:space="0" w:color="auto"/>
        <w:bottom w:val="none" w:sz="0" w:space="0" w:color="auto"/>
        <w:right w:val="none" w:sz="0" w:space="0" w:color="auto"/>
      </w:divBdr>
    </w:div>
    <w:div w:id="2087876567">
      <w:bodyDiv w:val="1"/>
      <w:marLeft w:val="0"/>
      <w:marRight w:val="0"/>
      <w:marTop w:val="0"/>
      <w:marBottom w:val="0"/>
      <w:divBdr>
        <w:top w:val="none" w:sz="0" w:space="0" w:color="auto"/>
        <w:left w:val="none" w:sz="0" w:space="0" w:color="auto"/>
        <w:bottom w:val="none" w:sz="0" w:space="0" w:color="auto"/>
        <w:right w:val="none" w:sz="0" w:space="0" w:color="auto"/>
      </w:divBdr>
    </w:div>
    <w:div w:id="2088725587">
      <w:bodyDiv w:val="1"/>
      <w:marLeft w:val="0"/>
      <w:marRight w:val="0"/>
      <w:marTop w:val="0"/>
      <w:marBottom w:val="0"/>
      <w:divBdr>
        <w:top w:val="none" w:sz="0" w:space="0" w:color="auto"/>
        <w:left w:val="none" w:sz="0" w:space="0" w:color="auto"/>
        <w:bottom w:val="none" w:sz="0" w:space="0" w:color="auto"/>
        <w:right w:val="none" w:sz="0" w:space="0" w:color="auto"/>
      </w:divBdr>
    </w:div>
    <w:div w:id="2089958918">
      <w:bodyDiv w:val="1"/>
      <w:marLeft w:val="0"/>
      <w:marRight w:val="0"/>
      <w:marTop w:val="0"/>
      <w:marBottom w:val="0"/>
      <w:divBdr>
        <w:top w:val="none" w:sz="0" w:space="0" w:color="auto"/>
        <w:left w:val="none" w:sz="0" w:space="0" w:color="auto"/>
        <w:bottom w:val="none" w:sz="0" w:space="0" w:color="auto"/>
        <w:right w:val="none" w:sz="0" w:space="0" w:color="auto"/>
      </w:divBdr>
    </w:div>
    <w:div w:id="2090812021">
      <w:bodyDiv w:val="1"/>
      <w:marLeft w:val="0"/>
      <w:marRight w:val="0"/>
      <w:marTop w:val="0"/>
      <w:marBottom w:val="0"/>
      <w:divBdr>
        <w:top w:val="none" w:sz="0" w:space="0" w:color="auto"/>
        <w:left w:val="none" w:sz="0" w:space="0" w:color="auto"/>
        <w:bottom w:val="none" w:sz="0" w:space="0" w:color="auto"/>
        <w:right w:val="none" w:sz="0" w:space="0" w:color="auto"/>
      </w:divBdr>
    </w:div>
    <w:div w:id="2092239794">
      <w:bodyDiv w:val="1"/>
      <w:marLeft w:val="0"/>
      <w:marRight w:val="0"/>
      <w:marTop w:val="0"/>
      <w:marBottom w:val="0"/>
      <w:divBdr>
        <w:top w:val="none" w:sz="0" w:space="0" w:color="auto"/>
        <w:left w:val="none" w:sz="0" w:space="0" w:color="auto"/>
        <w:bottom w:val="none" w:sz="0" w:space="0" w:color="auto"/>
        <w:right w:val="none" w:sz="0" w:space="0" w:color="auto"/>
      </w:divBdr>
    </w:div>
    <w:div w:id="2092965811">
      <w:bodyDiv w:val="1"/>
      <w:marLeft w:val="0"/>
      <w:marRight w:val="0"/>
      <w:marTop w:val="0"/>
      <w:marBottom w:val="0"/>
      <w:divBdr>
        <w:top w:val="none" w:sz="0" w:space="0" w:color="auto"/>
        <w:left w:val="none" w:sz="0" w:space="0" w:color="auto"/>
        <w:bottom w:val="none" w:sz="0" w:space="0" w:color="auto"/>
        <w:right w:val="none" w:sz="0" w:space="0" w:color="auto"/>
      </w:divBdr>
    </w:div>
    <w:div w:id="2094742785">
      <w:bodyDiv w:val="1"/>
      <w:marLeft w:val="0"/>
      <w:marRight w:val="0"/>
      <w:marTop w:val="0"/>
      <w:marBottom w:val="0"/>
      <w:divBdr>
        <w:top w:val="none" w:sz="0" w:space="0" w:color="auto"/>
        <w:left w:val="none" w:sz="0" w:space="0" w:color="auto"/>
        <w:bottom w:val="none" w:sz="0" w:space="0" w:color="auto"/>
        <w:right w:val="none" w:sz="0" w:space="0" w:color="auto"/>
      </w:divBdr>
    </w:div>
    <w:div w:id="2094818207">
      <w:bodyDiv w:val="1"/>
      <w:marLeft w:val="0"/>
      <w:marRight w:val="0"/>
      <w:marTop w:val="0"/>
      <w:marBottom w:val="0"/>
      <w:divBdr>
        <w:top w:val="none" w:sz="0" w:space="0" w:color="auto"/>
        <w:left w:val="none" w:sz="0" w:space="0" w:color="auto"/>
        <w:bottom w:val="none" w:sz="0" w:space="0" w:color="auto"/>
        <w:right w:val="none" w:sz="0" w:space="0" w:color="auto"/>
      </w:divBdr>
    </w:div>
    <w:div w:id="2095659358">
      <w:bodyDiv w:val="1"/>
      <w:marLeft w:val="0"/>
      <w:marRight w:val="0"/>
      <w:marTop w:val="0"/>
      <w:marBottom w:val="0"/>
      <w:divBdr>
        <w:top w:val="none" w:sz="0" w:space="0" w:color="auto"/>
        <w:left w:val="none" w:sz="0" w:space="0" w:color="auto"/>
        <w:bottom w:val="none" w:sz="0" w:space="0" w:color="auto"/>
        <w:right w:val="none" w:sz="0" w:space="0" w:color="auto"/>
      </w:divBdr>
    </w:div>
    <w:div w:id="2095857001">
      <w:bodyDiv w:val="1"/>
      <w:marLeft w:val="0"/>
      <w:marRight w:val="0"/>
      <w:marTop w:val="0"/>
      <w:marBottom w:val="0"/>
      <w:divBdr>
        <w:top w:val="none" w:sz="0" w:space="0" w:color="auto"/>
        <w:left w:val="none" w:sz="0" w:space="0" w:color="auto"/>
        <w:bottom w:val="none" w:sz="0" w:space="0" w:color="auto"/>
        <w:right w:val="none" w:sz="0" w:space="0" w:color="auto"/>
      </w:divBdr>
    </w:div>
    <w:div w:id="2096125662">
      <w:bodyDiv w:val="1"/>
      <w:marLeft w:val="0"/>
      <w:marRight w:val="0"/>
      <w:marTop w:val="0"/>
      <w:marBottom w:val="0"/>
      <w:divBdr>
        <w:top w:val="none" w:sz="0" w:space="0" w:color="auto"/>
        <w:left w:val="none" w:sz="0" w:space="0" w:color="auto"/>
        <w:bottom w:val="none" w:sz="0" w:space="0" w:color="auto"/>
        <w:right w:val="none" w:sz="0" w:space="0" w:color="auto"/>
      </w:divBdr>
    </w:div>
    <w:div w:id="2098013176">
      <w:bodyDiv w:val="1"/>
      <w:marLeft w:val="0"/>
      <w:marRight w:val="0"/>
      <w:marTop w:val="0"/>
      <w:marBottom w:val="0"/>
      <w:divBdr>
        <w:top w:val="none" w:sz="0" w:space="0" w:color="auto"/>
        <w:left w:val="none" w:sz="0" w:space="0" w:color="auto"/>
        <w:bottom w:val="none" w:sz="0" w:space="0" w:color="auto"/>
        <w:right w:val="none" w:sz="0" w:space="0" w:color="auto"/>
      </w:divBdr>
    </w:div>
    <w:div w:id="2103066332">
      <w:bodyDiv w:val="1"/>
      <w:marLeft w:val="0"/>
      <w:marRight w:val="0"/>
      <w:marTop w:val="0"/>
      <w:marBottom w:val="0"/>
      <w:divBdr>
        <w:top w:val="none" w:sz="0" w:space="0" w:color="auto"/>
        <w:left w:val="none" w:sz="0" w:space="0" w:color="auto"/>
        <w:bottom w:val="none" w:sz="0" w:space="0" w:color="auto"/>
        <w:right w:val="none" w:sz="0" w:space="0" w:color="auto"/>
      </w:divBdr>
    </w:div>
    <w:div w:id="2103184031">
      <w:bodyDiv w:val="1"/>
      <w:marLeft w:val="0"/>
      <w:marRight w:val="0"/>
      <w:marTop w:val="0"/>
      <w:marBottom w:val="0"/>
      <w:divBdr>
        <w:top w:val="none" w:sz="0" w:space="0" w:color="auto"/>
        <w:left w:val="none" w:sz="0" w:space="0" w:color="auto"/>
        <w:bottom w:val="none" w:sz="0" w:space="0" w:color="auto"/>
        <w:right w:val="none" w:sz="0" w:space="0" w:color="auto"/>
      </w:divBdr>
    </w:div>
    <w:div w:id="2105102689">
      <w:bodyDiv w:val="1"/>
      <w:marLeft w:val="0"/>
      <w:marRight w:val="0"/>
      <w:marTop w:val="0"/>
      <w:marBottom w:val="0"/>
      <w:divBdr>
        <w:top w:val="none" w:sz="0" w:space="0" w:color="auto"/>
        <w:left w:val="none" w:sz="0" w:space="0" w:color="auto"/>
        <w:bottom w:val="none" w:sz="0" w:space="0" w:color="auto"/>
        <w:right w:val="none" w:sz="0" w:space="0" w:color="auto"/>
      </w:divBdr>
    </w:div>
    <w:div w:id="2108502823">
      <w:bodyDiv w:val="1"/>
      <w:marLeft w:val="0"/>
      <w:marRight w:val="0"/>
      <w:marTop w:val="0"/>
      <w:marBottom w:val="0"/>
      <w:divBdr>
        <w:top w:val="none" w:sz="0" w:space="0" w:color="auto"/>
        <w:left w:val="none" w:sz="0" w:space="0" w:color="auto"/>
        <w:bottom w:val="none" w:sz="0" w:space="0" w:color="auto"/>
        <w:right w:val="none" w:sz="0" w:space="0" w:color="auto"/>
      </w:divBdr>
    </w:div>
    <w:div w:id="2112580291">
      <w:bodyDiv w:val="1"/>
      <w:marLeft w:val="0"/>
      <w:marRight w:val="0"/>
      <w:marTop w:val="0"/>
      <w:marBottom w:val="0"/>
      <w:divBdr>
        <w:top w:val="none" w:sz="0" w:space="0" w:color="auto"/>
        <w:left w:val="none" w:sz="0" w:space="0" w:color="auto"/>
        <w:bottom w:val="none" w:sz="0" w:space="0" w:color="auto"/>
        <w:right w:val="none" w:sz="0" w:space="0" w:color="auto"/>
      </w:divBdr>
    </w:div>
    <w:div w:id="2113235383">
      <w:bodyDiv w:val="1"/>
      <w:marLeft w:val="0"/>
      <w:marRight w:val="0"/>
      <w:marTop w:val="0"/>
      <w:marBottom w:val="0"/>
      <w:divBdr>
        <w:top w:val="none" w:sz="0" w:space="0" w:color="auto"/>
        <w:left w:val="none" w:sz="0" w:space="0" w:color="auto"/>
        <w:bottom w:val="none" w:sz="0" w:space="0" w:color="auto"/>
        <w:right w:val="none" w:sz="0" w:space="0" w:color="auto"/>
      </w:divBdr>
    </w:div>
    <w:div w:id="2113699005">
      <w:bodyDiv w:val="1"/>
      <w:marLeft w:val="0"/>
      <w:marRight w:val="0"/>
      <w:marTop w:val="0"/>
      <w:marBottom w:val="0"/>
      <w:divBdr>
        <w:top w:val="none" w:sz="0" w:space="0" w:color="auto"/>
        <w:left w:val="none" w:sz="0" w:space="0" w:color="auto"/>
        <w:bottom w:val="none" w:sz="0" w:space="0" w:color="auto"/>
        <w:right w:val="none" w:sz="0" w:space="0" w:color="auto"/>
      </w:divBdr>
    </w:div>
    <w:div w:id="2116900518">
      <w:bodyDiv w:val="1"/>
      <w:marLeft w:val="0"/>
      <w:marRight w:val="0"/>
      <w:marTop w:val="0"/>
      <w:marBottom w:val="0"/>
      <w:divBdr>
        <w:top w:val="none" w:sz="0" w:space="0" w:color="auto"/>
        <w:left w:val="none" w:sz="0" w:space="0" w:color="auto"/>
        <w:bottom w:val="none" w:sz="0" w:space="0" w:color="auto"/>
        <w:right w:val="none" w:sz="0" w:space="0" w:color="auto"/>
      </w:divBdr>
    </w:div>
    <w:div w:id="2122263765">
      <w:bodyDiv w:val="1"/>
      <w:marLeft w:val="0"/>
      <w:marRight w:val="0"/>
      <w:marTop w:val="0"/>
      <w:marBottom w:val="0"/>
      <w:divBdr>
        <w:top w:val="none" w:sz="0" w:space="0" w:color="auto"/>
        <w:left w:val="none" w:sz="0" w:space="0" w:color="auto"/>
        <w:bottom w:val="none" w:sz="0" w:space="0" w:color="auto"/>
        <w:right w:val="none" w:sz="0" w:space="0" w:color="auto"/>
      </w:divBdr>
    </w:div>
    <w:div w:id="2123110994">
      <w:bodyDiv w:val="1"/>
      <w:marLeft w:val="0"/>
      <w:marRight w:val="0"/>
      <w:marTop w:val="0"/>
      <w:marBottom w:val="0"/>
      <w:divBdr>
        <w:top w:val="none" w:sz="0" w:space="0" w:color="auto"/>
        <w:left w:val="none" w:sz="0" w:space="0" w:color="auto"/>
        <w:bottom w:val="none" w:sz="0" w:space="0" w:color="auto"/>
        <w:right w:val="none" w:sz="0" w:space="0" w:color="auto"/>
      </w:divBdr>
    </w:div>
    <w:div w:id="2123333068">
      <w:bodyDiv w:val="1"/>
      <w:marLeft w:val="0"/>
      <w:marRight w:val="0"/>
      <w:marTop w:val="0"/>
      <w:marBottom w:val="0"/>
      <w:divBdr>
        <w:top w:val="none" w:sz="0" w:space="0" w:color="auto"/>
        <w:left w:val="none" w:sz="0" w:space="0" w:color="auto"/>
        <w:bottom w:val="none" w:sz="0" w:space="0" w:color="auto"/>
        <w:right w:val="none" w:sz="0" w:space="0" w:color="auto"/>
      </w:divBdr>
    </w:div>
    <w:div w:id="2125494720">
      <w:bodyDiv w:val="1"/>
      <w:marLeft w:val="0"/>
      <w:marRight w:val="0"/>
      <w:marTop w:val="0"/>
      <w:marBottom w:val="0"/>
      <w:divBdr>
        <w:top w:val="none" w:sz="0" w:space="0" w:color="auto"/>
        <w:left w:val="none" w:sz="0" w:space="0" w:color="auto"/>
        <w:bottom w:val="none" w:sz="0" w:space="0" w:color="auto"/>
        <w:right w:val="none" w:sz="0" w:space="0" w:color="auto"/>
      </w:divBdr>
    </w:div>
    <w:div w:id="2127042455">
      <w:bodyDiv w:val="1"/>
      <w:marLeft w:val="0"/>
      <w:marRight w:val="0"/>
      <w:marTop w:val="0"/>
      <w:marBottom w:val="0"/>
      <w:divBdr>
        <w:top w:val="none" w:sz="0" w:space="0" w:color="auto"/>
        <w:left w:val="none" w:sz="0" w:space="0" w:color="auto"/>
        <w:bottom w:val="none" w:sz="0" w:space="0" w:color="auto"/>
        <w:right w:val="none" w:sz="0" w:space="0" w:color="auto"/>
      </w:divBdr>
    </w:div>
    <w:div w:id="2129003281">
      <w:bodyDiv w:val="1"/>
      <w:marLeft w:val="0"/>
      <w:marRight w:val="0"/>
      <w:marTop w:val="0"/>
      <w:marBottom w:val="0"/>
      <w:divBdr>
        <w:top w:val="none" w:sz="0" w:space="0" w:color="auto"/>
        <w:left w:val="none" w:sz="0" w:space="0" w:color="auto"/>
        <w:bottom w:val="none" w:sz="0" w:space="0" w:color="auto"/>
        <w:right w:val="none" w:sz="0" w:space="0" w:color="auto"/>
      </w:divBdr>
    </w:div>
    <w:div w:id="2129272408">
      <w:bodyDiv w:val="1"/>
      <w:marLeft w:val="0"/>
      <w:marRight w:val="0"/>
      <w:marTop w:val="0"/>
      <w:marBottom w:val="0"/>
      <w:divBdr>
        <w:top w:val="none" w:sz="0" w:space="0" w:color="auto"/>
        <w:left w:val="none" w:sz="0" w:space="0" w:color="auto"/>
        <w:bottom w:val="none" w:sz="0" w:space="0" w:color="auto"/>
        <w:right w:val="none" w:sz="0" w:space="0" w:color="auto"/>
      </w:divBdr>
    </w:div>
    <w:div w:id="2130005941">
      <w:bodyDiv w:val="1"/>
      <w:marLeft w:val="0"/>
      <w:marRight w:val="0"/>
      <w:marTop w:val="0"/>
      <w:marBottom w:val="0"/>
      <w:divBdr>
        <w:top w:val="none" w:sz="0" w:space="0" w:color="auto"/>
        <w:left w:val="none" w:sz="0" w:space="0" w:color="auto"/>
        <w:bottom w:val="none" w:sz="0" w:space="0" w:color="auto"/>
        <w:right w:val="none" w:sz="0" w:space="0" w:color="auto"/>
      </w:divBdr>
    </w:div>
    <w:div w:id="2132237747">
      <w:bodyDiv w:val="1"/>
      <w:marLeft w:val="0"/>
      <w:marRight w:val="0"/>
      <w:marTop w:val="0"/>
      <w:marBottom w:val="0"/>
      <w:divBdr>
        <w:top w:val="none" w:sz="0" w:space="0" w:color="auto"/>
        <w:left w:val="none" w:sz="0" w:space="0" w:color="auto"/>
        <w:bottom w:val="none" w:sz="0" w:space="0" w:color="auto"/>
        <w:right w:val="none" w:sz="0" w:space="0" w:color="auto"/>
      </w:divBdr>
    </w:div>
    <w:div w:id="2132825183">
      <w:bodyDiv w:val="1"/>
      <w:marLeft w:val="0"/>
      <w:marRight w:val="0"/>
      <w:marTop w:val="0"/>
      <w:marBottom w:val="0"/>
      <w:divBdr>
        <w:top w:val="none" w:sz="0" w:space="0" w:color="auto"/>
        <w:left w:val="none" w:sz="0" w:space="0" w:color="auto"/>
        <w:bottom w:val="none" w:sz="0" w:space="0" w:color="auto"/>
        <w:right w:val="none" w:sz="0" w:space="0" w:color="auto"/>
      </w:divBdr>
    </w:div>
    <w:div w:id="2133867140">
      <w:bodyDiv w:val="1"/>
      <w:marLeft w:val="0"/>
      <w:marRight w:val="0"/>
      <w:marTop w:val="0"/>
      <w:marBottom w:val="0"/>
      <w:divBdr>
        <w:top w:val="none" w:sz="0" w:space="0" w:color="auto"/>
        <w:left w:val="none" w:sz="0" w:space="0" w:color="auto"/>
        <w:bottom w:val="none" w:sz="0" w:space="0" w:color="auto"/>
        <w:right w:val="none" w:sz="0" w:space="0" w:color="auto"/>
      </w:divBdr>
    </w:div>
    <w:div w:id="2134588761">
      <w:bodyDiv w:val="1"/>
      <w:marLeft w:val="0"/>
      <w:marRight w:val="0"/>
      <w:marTop w:val="0"/>
      <w:marBottom w:val="0"/>
      <w:divBdr>
        <w:top w:val="none" w:sz="0" w:space="0" w:color="auto"/>
        <w:left w:val="none" w:sz="0" w:space="0" w:color="auto"/>
        <w:bottom w:val="none" w:sz="0" w:space="0" w:color="auto"/>
        <w:right w:val="none" w:sz="0" w:space="0" w:color="auto"/>
      </w:divBdr>
    </w:div>
    <w:div w:id="2134903241">
      <w:bodyDiv w:val="1"/>
      <w:marLeft w:val="0"/>
      <w:marRight w:val="0"/>
      <w:marTop w:val="0"/>
      <w:marBottom w:val="0"/>
      <w:divBdr>
        <w:top w:val="none" w:sz="0" w:space="0" w:color="auto"/>
        <w:left w:val="none" w:sz="0" w:space="0" w:color="auto"/>
        <w:bottom w:val="none" w:sz="0" w:space="0" w:color="auto"/>
        <w:right w:val="none" w:sz="0" w:space="0" w:color="auto"/>
      </w:divBdr>
    </w:div>
    <w:div w:id="2137482068">
      <w:bodyDiv w:val="1"/>
      <w:marLeft w:val="0"/>
      <w:marRight w:val="0"/>
      <w:marTop w:val="0"/>
      <w:marBottom w:val="0"/>
      <w:divBdr>
        <w:top w:val="none" w:sz="0" w:space="0" w:color="auto"/>
        <w:left w:val="none" w:sz="0" w:space="0" w:color="auto"/>
        <w:bottom w:val="none" w:sz="0" w:space="0" w:color="auto"/>
        <w:right w:val="none" w:sz="0" w:space="0" w:color="auto"/>
      </w:divBdr>
    </w:div>
    <w:div w:id="2139645928">
      <w:bodyDiv w:val="1"/>
      <w:marLeft w:val="0"/>
      <w:marRight w:val="0"/>
      <w:marTop w:val="0"/>
      <w:marBottom w:val="0"/>
      <w:divBdr>
        <w:top w:val="none" w:sz="0" w:space="0" w:color="auto"/>
        <w:left w:val="none" w:sz="0" w:space="0" w:color="auto"/>
        <w:bottom w:val="none" w:sz="0" w:space="0" w:color="auto"/>
        <w:right w:val="none" w:sz="0" w:space="0" w:color="auto"/>
      </w:divBdr>
    </w:div>
    <w:div w:id="2140948000">
      <w:bodyDiv w:val="1"/>
      <w:marLeft w:val="0"/>
      <w:marRight w:val="0"/>
      <w:marTop w:val="0"/>
      <w:marBottom w:val="0"/>
      <w:divBdr>
        <w:top w:val="none" w:sz="0" w:space="0" w:color="auto"/>
        <w:left w:val="none" w:sz="0" w:space="0" w:color="auto"/>
        <w:bottom w:val="none" w:sz="0" w:space="0" w:color="auto"/>
        <w:right w:val="none" w:sz="0" w:space="0" w:color="auto"/>
      </w:divBdr>
    </w:div>
    <w:div w:id="2143763066">
      <w:bodyDiv w:val="1"/>
      <w:marLeft w:val="0"/>
      <w:marRight w:val="0"/>
      <w:marTop w:val="0"/>
      <w:marBottom w:val="0"/>
      <w:divBdr>
        <w:top w:val="none" w:sz="0" w:space="0" w:color="auto"/>
        <w:left w:val="none" w:sz="0" w:space="0" w:color="auto"/>
        <w:bottom w:val="none" w:sz="0" w:space="0" w:color="auto"/>
        <w:right w:val="none" w:sz="0" w:space="0" w:color="auto"/>
      </w:divBdr>
    </w:div>
    <w:div w:id="2143962041">
      <w:bodyDiv w:val="1"/>
      <w:marLeft w:val="0"/>
      <w:marRight w:val="0"/>
      <w:marTop w:val="0"/>
      <w:marBottom w:val="0"/>
      <w:divBdr>
        <w:top w:val="none" w:sz="0" w:space="0" w:color="auto"/>
        <w:left w:val="none" w:sz="0" w:space="0" w:color="auto"/>
        <w:bottom w:val="none" w:sz="0" w:space="0" w:color="auto"/>
        <w:right w:val="none" w:sz="0" w:space="0" w:color="auto"/>
      </w:divBdr>
    </w:div>
    <w:div w:id="2145657335">
      <w:bodyDiv w:val="1"/>
      <w:marLeft w:val="0"/>
      <w:marRight w:val="0"/>
      <w:marTop w:val="0"/>
      <w:marBottom w:val="0"/>
      <w:divBdr>
        <w:top w:val="none" w:sz="0" w:space="0" w:color="auto"/>
        <w:left w:val="none" w:sz="0" w:space="0" w:color="auto"/>
        <w:bottom w:val="none" w:sz="0" w:space="0" w:color="auto"/>
        <w:right w:val="none" w:sz="0" w:space="0" w:color="auto"/>
      </w:divBdr>
    </w:div>
    <w:div w:id="214696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63" Type="http://schemas.openxmlformats.org/officeDocument/2006/relationships/chart" Target="charts/chart52.xml"/><Relationship Id="rId68" Type="http://schemas.openxmlformats.org/officeDocument/2006/relationships/chart" Target="charts/chart57.xml"/><Relationship Id="rId76" Type="http://schemas.openxmlformats.org/officeDocument/2006/relationships/chart" Target="charts/chart65.xml"/><Relationship Id="rId84" Type="http://schemas.openxmlformats.org/officeDocument/2006/relationships/chart" Target="charts/chart69.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60.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image" Target="media/image2.emf"/><Relationship Id="rId66" Type="http://schemas.openxmlformats.org/officeDocument/2006/relationships/chart" Target="charts/chart55.xml"/><Relationship Id="rId74" Type="http://schemas.openxmlformats.org/officeDocument/2006/relationships/chart" Target="charts/chart63.xml"/><Relationship Id="rId79" Type="http://schemas.openxmlformats.org/officeDocument/2006/relationships/header" Target="header1.xml"/><Relationship Id="rId87" Type="http://schemas.openxmlformats.org/officeDocument/2006/relationships/chart" Target="charts/chart72.xml"/><Relationship Id="rId5" Type="http://schemas.openxmlformats.org/officeDocument/2006/relationships/webSettings" Target="webSettings.xml"/><Relationship Id="rId61" Type="http://schemas.openxmlformats.org/officeDocument/2006/relationships/chart" Target="charts/chart50.xml"/><Relationship Id="rId82" Type="http://schemas.openxmlformats.org/officeDocument/2006/relationships/footer" Target="footer2.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yperlink" Target="http://www.ejn.gov.ba" TargetMode="Externa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image" Target="media/image1.emf"/><Relationship Id="rId64" Type="http://schemas.openxmlformats.org/officeDocument/2006/relationships/chart" Target="charts/chart53.xml"/><Relationship Id="rId69" Type="http://schemas.openxmlformats.org/officeDocument/2006/relationships/chart" Target="charts/chart58.xml"/><Relationship Id="rId77" Type="http://schemas.openxmlformats.org/officeDocument/2006/relationships/chart" Target="charts/chart66.xml"/><Relationship Id="rId8" Type="http://schemas.openxmlformats.org/officeDocument/2006/relationships/hyperlink" Target="http://www.ejn.gov.ba" TargetMode="External"/><Relationship Id="rId51" Type="http://schemas.openxmlformats.org/officeDocument/2006/relationships/chart" Target="charts/chart42.xml"/><Relationship Id="rId72" Type="http://schemas.openxmlformats.org/officeDocument/2006/relationships/chart" Target="charts/chart61.xml"/><Relationship Id="rId80" Type="http://schemas.openxmlformats.org/officeDocument/2006/relationships/footer" Target="footer1.xml"/><Relationship Id="rId85" Type="http://schemas.openxmlformats.org/officeDocument/2006/relationships/chart" Target="charts/chart70.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48.xml"/><Relationship Id="rId67" Type="http://schemas.openxmlformats.org/officeDocument/2006/relationships/chart" Target="charts/chart56.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1.xml"/><Relationship Id="rId70" Type="http://schemas.openxmlformats.org/officeDocument/2006/relationships/chart" Target="charts/chart59.xml"/><Relationship Id="rId75" Type="http://schemas.openxmlformats.org/officeDocument/2006/relationships/chart" Target="charts/chart64.xml"/><Relationship Id="rId83" Type="http://schemas.openxmlformats.org/officeDocument/2006/relationships/chart" Target="charts/chart68.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7.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hart" Target="charts/chart62.xml"/><Relationship Id="rId78" Type="http://schemas.openxmlformats.org/officeDocument/2006/relationships/chart" Target="charts/chart67.xml"/><Relationship Id="rId81" Type="http://schemas.openxmlformats.org/officeDocument/2006/relationships/header" Target="header2.xml"/><Relationship Id="rId86" Type="http://schemas.openxmlformats.org/officeDocument/2006/relationships/chart" Target="charts/chart7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charts/_rels/chart1.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Chart%202%20in%20Microsoft%20Word"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xlsx"/></Relationships>
</file>

<file path=word/charts/_rels/chart14.xml.rels><?xml version="1.0" encoding="UTF-8" standalone="yes"?>
<Relationships xmlns="http://schemas.openxmlformats.org/package/2006/relationships"><Relationship Id="rId3" Type="http://schemas.openxmlformats.org/officeDocument/2006/relationships/oleObject" Target="Chart%203%20in%20Microsoft%20Word" TargetMode="External"/><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xlsx"/></Relationships>
</file>

<file path=word/charts/_rels/chart16.xml.rels><?xml version="1.0" encoding="UTF-8" standalone="yes"?>
<Relationships xmlns="http://schemas.openxmlformats.org/package/2006/relationships"><Relationship Id="rId3" Type="http://schemas.openxmlformats.org/officeDocument/2006/relationships/oleObject" Target="Chart%205%20in%20Microsoft%20Word" TargetMode="External"/><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DC-SRV-01\RedirectedFolders\Mustafa.Serdarevic\My%20Documents\GODISNJI%20IZVJESTAJ%202017\sve%20tabele%20(Autosaved).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C-SRV-01\RedirectedFolders\Mustafa.Serdarevic\My%20Documents\GODISNJI%20IZVJESTAJ%202017\sve%20tabele%20(Autosaved).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ser\Desktop\GODISNJI%20IZVJESTAJ%202017\GODISNJI%20IZVJESTAJ%202017\sve%20tabele%20(Autosaved).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2.xml"/></Relationships>
</file>

<file path=word/charts/_rels/chart21.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17.xml"/><Relationship Id="rId1" Type="http://schemas.microsoft.com/office/2011/relationships/chartStyle" Target="style17.xml"/></Relationships>
</file>

<file path=word/charts/_rels/chart22.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18.xml"/><Relationship Id="rId1" Type="http://schemas.microsoft.com/office/2011/relationships/chartStyle" Target="style18.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User\Desktop\GODISNJI%20IZVJESTAJ%202017\GODISNJI%20IZVJESTAJ%202017\sve%20tabele%20(Autosaved).xlsx" TargetMode="External"/><Relationship Id="rId2" Type="http://schemas.microsoft.com/office/2011/relationships/chartColorStyle" Target="colors19.xml"/><Relationship Id="rId1" Type="http://schemas.microsoft.com/office/2011/relationships/chartStyle" Target="style19.xml"/></Relationships>
</file>

<file path=word/charts/_rels/chart24.xml.rels><?xml version="1.0" encoding="UTF-8" standalone="yes"?>
<Relationships xmlns="http://schemas.openxmlformats.org/package/2006/relationships"><Relationship Id="rId1" Type="http://schemas.openxmlformats.org/officeDocument/2006/relationships/oleObject" Target="file:///\\DC-SRV-01\RedirectedFolders\mustafa.serdarevic\My%20Documents\GODISNJI%20IZVJESTAJ%202017\sve%20tabele%20(Autosaved).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C-SRV-01\RedirectedFolders\Mustafa.Serdarevic\My%20Documents\GODISNJI%20IZVJESTAJ%202017\sve%20tabele%20(Autosaved).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3.xml"/></Relationships>
</file>

<file path=word/charts/_rels/chart27.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I%20OKVIRNI.xlsx" TargetMode="External"/><Relationship Id="rId2" Type="http://schemas.microsoft.com/office/2011/relationships/chartColorStyle" Target="colors21.xml"/><Relationship Id="rId1" Type="http://schemas.microsoft.com/office/2011/relationships/chartStyle" Target="style21.xml"/></Relationships>
</file>

<file path=word/charts/_rels/chart28.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22.xml"/><Relationship Id="rId1" Type="http://schemas.microsoft.com/office/2011/relationships/chartStyle" Target="style22.xml"/></Relationships>
</file>

<file path=word/charts/_rels/chart29.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1" Type="http://schemas.openxmlformats.org/officeDocument/2006/relationships/oleObject" Target="file:///\\DC-SRV-01\RedirectedFolders\Mustafa.Serdarevic\My%20Documents\GODISNJI%20IZVJESTAJ%202017\sve%20tabele.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24.xml"/><Relationship Id="rId1" Type="http://schemas.microsoft.com/office/2011/relationships/chartStyle" Target="style24.xml"/></Relationships>
</file>

<file path=word/charts/_rels/chart31.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25.xml"/><Relationship Id="rId1" Type="http://schemas.microsoft.com/office/2011/relationships/chartStyle" Target="style25.xml"/></Relationships>
</file>

<file path=word/charts/_rels/chart32.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26.xml"/><Relationship Id="rId1" Type="http://schemas.microsoft.com/office/2011/relationships/chartStyle" Target="style26.xml"/></Relationships>
</file>

<file path=word/charts/_rels/chart33.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I%20OKVIRNI.xlsx" TargetMode="External"/><Relationship Id="rId2" Type="http://schemas.microsoft.com/office/2011/relationships/chartColorStyle" Target="colors27.xml"/><Relationship Id="rId1" Type="http://schemas.microsoft.com/office/2011/relationships/chartStyle" Target="style27.xml"/></Relationships>
</file>

<file path=word/charts/_rels/chart34.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28.xml"/><Relationship Id="rId1" Type="http://schemas.microsoft.com/office/2011/relationships/chartStyle" Target="style28.xml"/></Relationships>
</file>

<file path=word/charts/_rels/chart35.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29.xml"/><Relationship Id="rId1" Type="http://schemas.microsoft.com/office/2011/relationships/chartStyle" Target="style29.xml"/></Relationships>
</file>

<file path=word/charts/_rels/chart36.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30.xml"/><Relationship Id="rId1" Type="http://schemas.microsoft.com/office/2011/relationships/chartStyle" Target="style30.xml"/></Relationships>
</file>

<file path=word/charts/_rels/chart37.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31.xml"/><Relationship Id="rId1" Type="http://schemas.microsoft.com/office/2011/relationships/chartStyle" Target="style31.xml"/></Relationships>
</file>

<file path=word/charts/_rels/chart38.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I%20OKVIRNI.xlsx" TargetMode="External"/><Relationship Id="rId2" Type="http://schemas.microsoft.com/office/2011/relationships/chartColorStyle" Target="colors32.xml"/><Relationship Id="rId1" Type="http://schemas.microsoft.com/office/2011/relationships/chartStyle" Target="style32.xml"/></Relationships>
</file>

<file path=word/charts/_rels/chart39.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mustafa.serdarevic\AppData\Roaming\Microsoft\Excel\sve%20tabele%20(version%201).xlsb" TargetMode="External"/></Relationships>
</file>

<file path=word/charts/_rels/chart40.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34.xml"/><Relationship Id="rId1" Type="http://schemas.microsoft.com/office/2011/relationships/chartStyle" Target="style34.xml"/></Relationships>
</file>

<file path=word/charts/_rels/chart41.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35.xml"/><Relationship Id="rId1" Type="http://schemas.microsoft.com/office/2011/relationships/chartStyle" Target="style35.xml"/></Relationships>
</file>

<file path=word/charts/_rels/chart42.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36.xml"/><Relationship Id="rId1" Type="http://schemas.microsoft.com/office/2011/relationships/chartStyle" Target="style36.xml"/></Relationships>
</file>

<file path=word/charts/_rels/chart43.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I%20OKVIRNI.xlsx" TargetMode="External"/><Relationship Id="rId2" Type="http://schemas.microsoft.com/office/2011/relationships/chartColorStyle" Target="colors37.xml"/><Relationship Id="rId1" Type="http://schemas.microsoft.com/office/2011/relationships/chartStyle" Target="style37.xml"/></Relationships>
</file>

<file path=word/charts/_rels/chart44.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38.xml"/><Relationship Id="rId1" Type="http://schemas.microsoft.com/office/2011/relationships/chartStyle" Target="style38.xml"/></Relationships>
</file>

<file path=word/charts/_rels/chart45.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39.xml"/><Relationship Id="rId1" Type="http://schemas.microsoft.com/office/2011/relationships/chartStyle" Target="style39.xml"/></Relationships>
</file>

<file path=word/charts/_rels/chart46.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40.xml"/><Relationship Id="rId1" Type="http://schemas.microsoft.com/office/2011/relationships/chartStyle" Target="style40.xml"/></Relationships>
</file>

<file path=word/charts/_rels/chart47.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41.xml"/><Relationship Id="rId1" Type="http://schemas.microsoft.com/office/2011/relationships/chartStyle" Target="style41.xml"/></Relationships>
</file>

<file path=word/charts/_rels/chart48.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42.xml"/><Relationship Id="rId1" Type="http://schemas.microsoft.com/office/2011/relationships/chartStyle" Target="style42.xml"/></Relationships>
</file>

<file path=word/charts/_rels/chart49.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43.xml"/><Relationship Id="rId1" Type="http://schemas.microsoft.com/office/2011/relationships/chartStyle" Target="style43.xml"/></Relationships>
</file>

<file path=word/charts/_rels/chart5.xml.rels><?xml version="1.0" encoding="UTF-8" standalone="yes"?>
<Relationships xmlns="http://schemas.openxmlformats.org/package/2006/relationships"><Relationship Id="rId1" Type="http://schemas.openxmlformats.org/officeDocument/2006/relationships/oleObject" Target="file:///\\DC-SRV-01\RedirectedFolders\Mustafa.Serdarevic\My%20Documents\GODISNJI%20IZVJESTAJ%202017\sve%20tabele%20(Autosaved).xlsx" TargetMode="External"/></Relationships>
</file>

<file path=word/charts/_rels/chart50.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chartUserShapes" Target="../drawings/drawing4.xm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2.xlsx"/></Relationships>
</file>

<file path=word/charts/_rels/chart52.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46.xml"/><Relationship Id="rId1" Type="http://schemas.microsoft.com/office/2011/relationships/chartStyle" Target="style46.xml"/></Relationships>
</file>

<file path=word/charts/_rels/chart53.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47.xml"/><Relationship Id="rId1" Type="http://schemas.microsoft.com/office/2011/relationships/chartStyle" Target="style47.xm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3.xlsx"/></Relationships>
</file>

<file path=word/charts/_rels/chart55.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49.xml"/><Relationship Id="rId1" Type="http://schemas.microsoft.com/office/2011/relationships/chartStyle" Target="style49.xml"/></Relationships>
</file>

<file path=word/charts/_rels/chart56.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50.xml"/><Relationship Id="rId1" Type="http://schemas.microsoft.com/office/2011/relationships/chartStyle" Target="style50.xml"/></Relationships>
</file>

<file path=word/charts/_rels/chart57.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51.xml"/><Relationship Id="rId1" Type="http://schemas.microsoft.com/office/2011/relationships/chartStyle" Target="style51.xml"/></Relationships>
</file>

<file path=word/charts/_rels/chart58.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52.xml"/><Relationship Id="rId1" Type="http://schemas.microsoft.com/office/2011/relationships/chartStyle" Target="style52.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3.xml"/><Relationship Id="rId1" Type="http://schemas.microsoft.com/office/2011/relationships/chartStyle" Target="style53.xml"/></Relationships>
</file>

<file path=word/charts/_rels/chart6.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3.xml"/><Relationship Id="rId1" Type="http://schemas.microsoft.com/office/2011/relationships/chartStyle" Target="style3.xml"/></Relationships>
</file>

<file path=word/charts/_rels/chart60.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54.xml"/><Relationship Id="rId1" Type="http://schemas.microsoft.com/office/2011/relationships/chartStyle" Target="style54.xml"/></Relationships>
</file>

<file path=word/charts/_rels/chart61.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55.xml"/><Relationship Id="rId1" Type="http://schemas.microsoft.com/office/2011/relationships/chartStyle" Target="style55.xml"/></Relationships>
</file>

<file path=word/charts/_rels/chart62.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56.xml"/><Relationship Id="rId1" Type="http://schemas.microsoft.com/office/2011/relationships/chartStyle" Target="style56.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User\Desktop\GODISNJI%20IZVJESTAJ%202017\GODISNJI%20IZVJESTAJ%202017\sve%20tabele%20(Autosaved).xlsx" TargetMode="External"/><Relationship Id="rId2" Type="http://schemas.microsoft.com/office/2011/relationships/chartColorStyle" Target="colors57.xml"/><Relationship Id="rId1" Type="http://schemas.microsoft.com/office/2011/relationships/chartStyle" Target="style57.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User\Desktop\GODISNJI%20IZVJESTAJ%202017\GODISNJI%20IZVJESTAJ%202017\sve%20tabele%20(Autosaved).xlsx" TargetMode="External"/><Relationship Id="rId2" Type="http://schemas.microsoft.com/office/2011/relationships/chartColorStyle" Target="colors58.xml"/><Relationship Id="rId1" Type="http://schemas.microsoft.com/office/2011/relationships/chartStyle" Target="style58.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User\Desktop\GODISNJI%20IZVJESTAJ%202017\GODISNJI%20IZVJESTAJ%202017\sve%20tabele%20(Autosaved).xlsx" TargetMode="External"/><Relationship Id="rId2" Type="http://schemas.microsoft.com/office/2011/relationships/chartColorStyle" Target="colors59.xml"/><Relationship Id="rId1" Type="http://schemas.microsoft.com/office/2011/relationships/chartStyle" Target="style59.xml"/></Relationships>
</file>

<file path=word/charts/_rels/chart66.xml.rels><?xml version="1.0" encoding="UTF-8" standalone="yes"?>
<Relationships xmlns="http://schemas.openxmlformats.org/package/2006/relationships"><Relationship Id="rId1" Type="http://schemas.openxmlformats.org/officeDocument/2006/relationships/oleObject" Target="file:///\\DC-SRV-01\RedirectedFolders\Mustafa.Serdarevic\My%20Documents\GODISNJI%20IZVJESTAJ%202017\CETVRTI%20KVARTAL%20pravilnik%20aneks%20II%20dio%20B.xlsx" TargetMode="External"/></Relationships>
</file>

<file path=word/charts/_rels/chart67.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CETVRTI%20KVARTAL%20pravilnik%20aneks%20II%20dio%20B.xlsx" TargetMode="Externa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chartUserShapes" Target="../drawings/drawing5.xml"/></Relationships>
</file>

<file path=word/charts/_rels/chart68.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61.xml"/><Relationship Id="rId1" Type="http://schemas.microsoft.com/office/2011/relationships/chartStyle" Target="style61.xml"/></Relationships>
</file>

<file path=word/charts/_rels/chart69.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62.xml"/><Relationship Id="rId1" Type="http://schemas.microsoft.com/office/2011/relationships/chartStyle" Target="style62.xml"/></Relationships>
</file>

<file path=word/charts/_rels/chart7.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4.xml"/><Relationship Id="rId1" Type="http://schemas.microsoft.com/office/2011/relationships/chartStyle" Target="style4.xml"/></Relationships>
</file>

<file path=word/charts/_rels/chart70.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63.xml"/><Relationship Id="rId1" Type="http://schemas.microsoft.com/office/2011/relationships/chartStyle" Target="style63.xml"/></Relationships>
</file>

<file path=word/charts/_rels/chart71.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64.xml"/><Relationship Id="rId1" Type="http://schemas.microsoft.com/office/2011/relationships/chartStyle" Target="style64.xml"/></Relationships>
</file>

<file path=word/charts/_rels/chart72.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CETVRTI%20KVARTAL%20(Autosaved).xlsx" TargetMode="External"/><Relationship Id="rId2" Type="http://schemas.microsoft.com/office/2011/relationships/chartColorStyle" Target="colors65.xml"/><Relationship Id="rId1" Type="http://schemas.microsoft.com/office/2011/relationships/chartStyle" Target="style65.xml"/></Relationships>
</file>

<file path=word/charts/_rels/chart8.xml.rels><?xml version="1.0" encoding="UTF-8" standalone="yes"?>
<Relationships xmlns="http://schemas.openxmlformats.org/package/2006/relationships"><Relationship Id="rId3" Type="http://schemas.openxmlformats.org/officeDocument/2006/relationships/oleObject" Target="file:///\\DC-SRV-01\RedirectedFolders\Mustafa.Serdarevic\My%20Documents\GODISNJI%20IZVJESTAJ%202017\sve%20tabele%20(Autosaved).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243000874890642E-2"/>
          <c:y val="5.0925925925925923E-2"/>
          <c:w val="0.89997922134733166"/>
          <c:h val="0.86335629921259838"/>
        </c:manualLayout>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4277777777777775E-2"/>
                  <c:y val="5.0925925925925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28F-48BD-B5BE-59D03987BE9C}"/>
                </c:ext>
              </c:extLst>
            </c:dLbl>
            <c:dLbl>
              <c:idx val="1"/>
              <c:layout>
                <c:manualLayout>
                  <c:x val="-4.2611111111111113E-2"/>
                  <c:y val="-6.018518518518518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28F-48BD-B5BE-59D03987BE9C}"/>
                </c:ext>
              </c:extLst>
            </c:dLbl>
            <c:dLbl>
              <c:idx val="2"/>
              <c:layout>
                <c:manualLayout>
                  <c:x val="-3.5430664916885388E-2"/>
                  <c:y val="5.55555555555555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28F-48BD-B5BE-59D03987BE9C}"/>
                </c:ext>
              </c:extLst>
            </c:dLbl>
            <c:dLbl>
              <c:idx val="3"/>
              <c:layout>
                <c:manualLayout>
                  <c:x val="-6.0430664916885493E-2"/>
                  <c:y val="-6.0185185185185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28F-48BD-B5BE-59D03987BE9C}"/>
                </c:ext>
              </c:extLst>
            </c:dLbl>
            <c:dLbl>
              <c:idx val="4"/>
              <c:layout>
                <c:manualLayout>
                  <c:x val="-4.0986220472440944E-2"/>
                  <c:y val="5.09259259259259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28F-48BD-B5BE-59D03987BE9C}"/>
                </c:ext>
              </c:extLst>
            </c:dLbl>
            <c:dLbl>
              <c:idx val="5"/>
              <c:layout>
                <c:manualLayout>
                  <c:x val="-5.7652887139107614E-2"/>
                  <c:y val="-5.55555555555555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28F-48BD-B5BE-59D03987BE9C}"/>
                </c:ext>
              </c:extLst>
            </c:dLbl>
            <c:dLbl>
              <c:idx val="6"/>
              <c:layout>
                <c:manualLayout>
                  <c:x val="-5.4875109361329832E-2"/>
                  <c:y val="5.55555555555555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28F-48BD-B5BE-59D03987BE9C}"/>
                </c:ext>
              </c:extLst>
            </c:dLbl>
            <c:dLbl>
              <c:idx val="7"/>
              <c:layout>
                <c:manualLayout>
                  <c:x val="-1.5029283679529789E-2"/>
                  <c:y val="5.555573782443860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r"/>
              <c:showLegendKey val="0"/>
              <c:showVal val="1"/>
              <c:showCatName val="0"/>
              <c:showSerName val="0"/>
              <c:showPercent val="0"/>
              <c:showBubbleSize val="0"/>
              <c:extLst>
                <c:ext xmlns:c15="http://schemas.microsoft.com/office/drawing/2012/chart" uri="{CE6537A1-D6FC-4f65-9D91-7224C49458BB}">
                  <c15:layout>
                    <c:manualLayout>
                      <c:w val="8.7994406031107641E-2"/>
                      <c:h val="0.10641221930592007"/>
                    </c:manualLayout>
                  </c15:layout>
                </c:ext>
                <c:ext xmlns:c16="http://schemas.microsoft.com/office/drawing/2014/chart" uri="{C3380CC4-5D6E-409C-BE32-E72D297353CC}">
                  <c16:uniqueId val="{00000007-D28F-48BD-B5BE-59D03987BE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Sheet1!$C$3:$J$3</c:f>
              <c:numCache>
                <c:formatCode>General</c:formatCode>
                <c:ptCount val="8"/>
                <c:pt idx="0">
                  <c:v>2010</c:v>
                </c:pt>
                <c:pt idx="1">
                  <c:v>2011</c:v>
                </c:pt>
                <c:pt idx="2">
                  <c:v>2012</c:v>
                </c:pt>
                <c:pt idx="3">
                  <c:v>2013</c:v>
                </c:pt>
                <c:pt idx="4">
                  <c:v>2014</c:v>
                </c:pt>
                <c:pt idx="5">
                  <c:v>2015</c:v>
                </c:pt>
                <c:pt idx="6">
                  <c:v>2016</c:v>
                </c:pt>
                <c:pt idx="7">
                  <c:v>2017</c:v>
                </c:pt>
              </c:numCache>
            </c:numRef>
          </c:cat>
          <c:val>
            <c:numRef>
              <c:f>Sheet1!$C$4:$J$4</c:f>
              <c:numCache>
                <c:formatCode>General</c:formatCode>
                <c:ptCount val="8"/>
                <c:pt idx="0">
                  <c:v>860</c:v>
                </c:pt>
                <c:pt idx="1">
                  <c:v>919</c:v>
                </c:pt>
                <c:pt idx="2" formatCode="#,##0">
                  <c:v>1139</c:v>
                </c:pt>
                <c:pt idx="3" formatCode="#,##0">
                  <c:v>1431</c:v>
                </c:pt>
                <c:pt idx="4" formatCode="#,##0">
                  <c:v>1539</c:v>
                </c:pt>
                <c:pt idx="5" formatCode="#,##0">
                  <c:v>2053</c:v>
                </c:pt>
                <c:pt idx="6" formatCode="#,##0">
                  <c:v>2290</c:v>
                </c:pt>
                <c:pt idx="7" formatCode="#,##0">
                  <c:v>2390</c:v>
                </c:pt>
              </c:numCache>
            </c:numRef>
          </c:val>
          <c:smooth val="0"/>
          <c:extLst>
            <c:ext xmlns:c16="http://schemas.microsoft.com/office/drawing/2014/chart" uri="{C3380CC4-5D6E-409C-BE32-E72D297353CC}">
              <c16:uniqueId val="{00000008-D28F-48BD-B5BE-59D03987BE9C}"/>
            </c:ext>
          </c:extLst>
        </c:ser>
        <c:dLbls>
          <c:dLblPos val="ctr"/>
          <c:showLegendKey val="0"/>
          <c:showVal val="1"/>
          <c:showCatName val="0"/>
          <c:showSerName val="0"/>
          <c:showPercent val="0"/>
          <c:showBubbleSize val="0"/>
        </c:dLbls>
        <c:marker val="1"/>
        <c:smooth val="0"/>
        <c:axId val="141038256"/>
        <c:axId val="141037864"/>
      </c:lineChart>
      <c:catAx>
        <c:axId val="14103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crossAx val="141037864"/>
        <c:crosses val="autoZero"/>
        <c:auto val="1"/>
        <c:lblAlgn val="ctr"/>
        <c:lblOffset val="100"/>
        <c:noMultiLvlLbl val="0"/>
      </c:catAx>
      <c:valAx>
        <c:axId val="141037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sr-Latn-RS"/>
          </a:p>
        </c:txPr>
        <c:crossAx val="1410382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99"/>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557516092683747E-2"/>
          <c:y val="0.24574247871821869"/>
          <c:w val="0.81399535934912981"/>
          <c:h val="0.65925237038998397"/>
        </c:manualLayout>
      </c:layout>
      <c:pie3DChart>
        <c:varyColors val="1"/>
        <c:ser>
          <c:idx val="0"/>
          <c:order val="0"/>
          <c:tx>
            <c:strRef>
              <c:f>'[Chart in Microsoft Word]Sheet9'!$G$11</c:f>
              <c:strCache>
                <c:ptCount val="1"/>
                <c:pt idx="0">
                  <c:v>Ukupan broj obavještenja</c:v>
                </c:pt>
              </c:strCache>
            </c:strRef>
          </c:tx>
          <c:explosion val="2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676-4278-B81E-3F4CAE572BC1}"/>
              </c:ext>
            </c:extLst>
          </c:dPt>
          <c:dPt>
            <c:idx val="1"/>
            <c:bubble3D val="0"/>
            <c:explosion val="12"/>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676-4278-B81E-3F4CAE572BC1}"/>
              </c:ext>
            </c:extLst>
          </c:dPt>
          <c:dPt>
            <c:idx val="2"/>
            <c:bubble3D val="0"/>
            <c:explosion val="2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676-4278-B81E-3F4CAE572BC1}"/>
              </c:ext>
            </c:extLst>
          </c:dPt>
          <c:dPt>
            <c:idx val="3"/>
            <c:bubble3D val="0"/>
            <c:explosion val="2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676-4278-B81E-3F4CAE572BC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676-4278-B81E-3F4CAE572BC1}"/>
              </c:ext>
            </c:extLst>
          </c:dPt>
          <c:dLbls>
            <c:dLbl>
              <c:idx val="0"/>
              <c:layout>
                <c:manualLayout>
                  <c:x val="0.14816644030127177"/>
                  <c:y val="-7.8910586538661689E-3"/>
                </c:manualLayout>
              </c:layout>
              <c:spPr>
                <a:solidFill>
                  <a:sysClr val="window" lastClr="FFFFFF"/>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sr-Latn-R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0877"/>
                        <a:gd name="adj2" fmla="val 333"/>
                        <a:gd name="adj3" fmla="val -120912"/>
                        <a:gd name="adj4" fmla="val -46232"/>
                      </a:avLst>
                    </a:prstGeom>
                    <a:noFill/>
                    <a:ln>
                      <a:noFill/>
                    </a:ln>
                  </c15:spPr>
                  <c15:layout/>
                </c:ext>
                <c:ext xmlns:c16="http://schemas.microsoft.com/office/drawing/2014/chart" uri="{C3380CC4-5D6E-409C-BE32-E72D297353CC}">
                  <c16:uniqueId val="{00000001-E676-4278-B81E-3F4CAE572BC1}"/>
                </c:ext>
              </c:extLst>
            </c:dLbl>
            <c:dLbl>
              <c:idx val="1"/>
              <c:layout>
                <c:manualLayout>
                  <c:x val="0.14538071588121085"/>
                  <c:y val="0.1864048343097007"/>
                </c:manualLayout>
              </c:layout>
              <c:spPr>
                <a:solidFill>
                  <a:sysClr val="window" lastClr="FFFFFF"/>
                </a:solidFill>
                <a:ln w="9525" cap="flat" cmpd="sng" algn="ctr">
                  <a:solidFill>
                    <a:srgbClr val="ED7D31"/>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sr-Latn-R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202"/>
                        <a:gd name="adj2" fmla="val 50202"/>
                        <a:gd name="adj3" fmla="val -249240"/>
                        <a:gd name="adj4" fmla="val 19044"/>
                      </a:avLst>
                    </a:prstGeom>
                    <a:noFill/>
                    <a:ln>
                      <a:noFill/>
                    </a:ln>
                  </c15:spPr>
                  <c15:layout/>
                </c:ext>
                <c:ext xmlns:c16="http://schemas.microsoft.com/office/drawing/2014/chart" uri="{C3380CC4-5D6E-409C-BE32-E72D297353CC}">
                  <c16:uniqueId val="{00000003-E676-4278-B81E-3F4CAE572BC1}"/>
                </c:ext>
              </c:extLst>
            </c:dLbl>
            <c:dLbl>
              <c:idx val="2"/>
              <c:layout>
                <c:manualLayout>
                  <c:x val="-2.0026696807721036E-2"/>
                  <c:y val="9.5673255255245851E-2"/>
                </c:manualLayout>
              </c:layout>
              <c:spPr>
                <a:solidFill>
                  <a:sysClr val="window" lastClr="FFFFFF"/>
                </a:solidFill>
                <a:ln w="9525" cap="flat" cmpd="sng" algn="ctr">
                  <a:solidFill>
                    <a:srgbClr val="A5A5A5"/>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sr-Latn-R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49687"/>
                        <a:gd name="adj2" fmla="val 100006"/>
                        <a:gd name="adj3" fmla="val -48719"/>
                        <a:gd name="adj4" fmla="val 118864"/>
                      </a:avLst>
                    </a:prstGeom>
                    <a:noFill/>
                    <a:ln>
                      <a:noFill/>
                    </a:ln>
                  </c15:spPr>
                  <c15:layout/>
                </c:ext>
                <c:ext xmlns:c16="http://schemas.microsoft.com/office/drawing/2014/chart" uri="{C3380CC4-5D6E-409C-BE32-E72D297353CC}">
                  <c16:uniqueId val="{00000005-E676-4278-B81E-3F4CAE572BC1}"/>
                </c:ext>
              </c:extLst>
            </c:dLbl>
            <c:dLbl>
              <c:idx val="3"/>
              <c:layout>
                <c:manualLayout>
                  <c:x val="-3.2198251460395645E-3"/>
                  <c:y val="-0.36830591000934371"/>
                </c:manualLayout>
              </c:layout>
              <c:spPr>
                <a:solidFill>
                  <a:sysClr val="window" lastClr="FFFFFF"/>
                </a:solidFill>
                <a:ln w="9525" cap="flat" cmpd="sng" algn="ctr">
                  <a:solidFill>
                    <a:srgbClr val="FFC000"/>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sr-Latn-R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100479"/>
                        <a:gd name="adj2" fmla="val 50074"/>
                        <a:gd name="adj3" fmla="val 208054"/>
                        <a:gd name="adj4" fmla="val 107434"/>
                      </a:avLst>
                    </a:prstGeom>
                    <a:noFill/>
                    <a:ln>
                      <a:noFill/>
                    </a:ln>
                  </c15:spPr>
                  <c15:layout/>
                </c:ext>
                <c:ext xmlns:c16="http://schemas.microsoft.com/office/drawing/2014/chart" uri="{C3380CC4-5D6E-409C-BE32-E72D297353CC}">
                  <c16:uniqueId val="{00000007-E676-4278-B81E-3F4CAE572BC1}"/>
                </c:ext>
              </c:extLst>
            </c:dLbl>
            <c:dLbl>
              <c:idx val="4"/>
              <c:layout>
                <c:manualLayout>
                  <c:x val="0.51804633121590693"/>
                  <c:y val="3.9753777000092342E-3"/>
                </c:manualLayout>
              </c:layout>
              <c:spPr>
                <a:solidFill>
                  <a:sysClr val="window" lastClr="FFFFFF"/>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sr-Latn-R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0877"/>
                        <a:gd name="adj2" fmla="val -436"/>
                        <a:gd name="adj3" fmla="val 134095"/>
                        <a:gd name="adj4" fmla="val -70393"/>
                      </a:avLst>
                    </a:prstGeom>
                    <a:noFill/>
                    <a:ln>
                      <a:noFill/>
                    </a:ln>
                  </c15:spPr>
                  <c15:layout/>
                </c:ext>
                <c:ext xmlns:c16="http://schemas.microsoft.com/office/drawing/2014/chart" uri="{C3380CC4-5D6E-409C-BE32-E72D297353CC}">
                  <c16:uniqueId val="{00000009-E676-4278-B81E-3F4CAE572BC1}"/>
                </c:ext>
              </c:extLst>
            </c:dLbl>
            <c:spPr>
              <a:solidFill>
                <a:sysClr val="window" lastClr="FFFFFF"/>
              </a:solidFill>
              <a:ln>
                <a:solidFill>
                  <a:srgbClr val="ED7D3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sr-Latn-RS"/>
              </a:p>
            </c:txPr>
            <c:dLblPos val="outEnd"/>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borderCallout1">
                    <a:avLst/>
                  </a:prstGeom>
                  <a:noFill/>
                  <a:ln>
                    <a:noFill/>
                  </a:ln>
                </c15:spPr>
              </c:ext>
            </c:extLst>
          </c:dLbls>
          <c:cat>
            <c:strRef>
              <c:f>'[Chart in Microsoft Word]Sheet9'!$F$12:$F$16</c:f>
              <c:strCache>
                <c:ptCount val="5"/>
                <c:pt idx="0">
                  <c:v>Otvoreni postupak</c:v>
                </c:pt>
                <c:pt idx="1">
                  <c:v>Ograničeni postupak</c:v>
                </c:pt>
                <c:pt idx="2">
                  <c:v>Pregovarački postupak sa objavljivanjem obavještenja o nabavci</c:v>
                </c:pt>
                <c:pt idx="3">
                  <c:v>Konkurs za izradu idejnog rješenja</c:v>
                </c:pt>
                <c:pt idx="4">
                  <c:v>Konkurentski zahtjev za dostavu ponuda</c:v>
                </c:pt>
              </c:strCache>
            </c:strRef>
          </c:cat>
          <c:val>
            <c:numRef>
              <c:f>'[Chart in Microsoft Word]Sheet9'!$G$12:$G$16</c:f>
              <c:numCache>
                <c:formatCode>General</c:formatCode>
                <c:ptCount val="5"/>
                <c:pt idx="0" formatCode="#,##0">
                  <c:v>8619</c:v>
                </c:pt>
                <c:pt idx="1">
                  <c:v>25</c:v>
                </c:pt>
                <c:pt idx="2">
                  <c:v>72</c:v>
                </c:pt>
                <c:pt idx="3">
                  <c:v>32</c:v>
                </c:pt>
                <c:pt idx="4" formatCode="#,##0">
                  <c:v>12431</c:v>
                </c:pt>
              </c:numCache>
            </c:numRef>
          </c:val>
          <c:extLst>
            <c:ext xmlns:c16="http://schemas.microsoft.com/office/drawing/2014/chart" uri="{C3380CC4-5D6E-409C-BE32-E72D297353CC}">
              <c16:uniqueId val="{0000000A-E676-4278-B81E-3F4CAE572BC1}"/>
            </c:ext>
          </c:extLst>
        </c:ser>
        <c:ser>
          <c:idx val="1"/>
          <c:order val="1"/>
          <c:tx>
            <c:strRef>
              <c:f>'[Chart in Microsoft Word]Sheet9'!$H$11</c:f>
              <c:strCache>
                <c:ptCount val="1"/>
                <c:pt idx="0">
                  <c:v>%</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E676-4278-B81E-3F4CAE572BC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E676-4278-B81E-3F4CAE572BC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E676-4278-B81E-3F4CAE572BC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E676-4278-B81E-3F4CAE572BC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E676-4278-B81E-3F4CAE572BC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C-E676-4278-B81E-3F4CAE572BC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E-E676-4278-B81E-3F4CAE572BC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10-E676-4278-B81E-3F4CAE572BC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12-E676-4278-B81E-3F4CAE572BC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14-E676-4278-B81E-3F4CAE572BC1}"/>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Word]Sheet9'!$F$12:$F$16</c:f>
              <c:strCache>
                <c:ptCount val="5"/>
                <c:pt idx="0">
                  <c:v>Otvoreni postupak</c:v>
                </c:pt>
                <c:pt idx="1">
                  <c:v>Ograničeni postupak</c:v>
                </c:pt>
                <c:pt idx="2">
                  <c:v>Pregovarački postupak sa objavljivanjem obavještenja o nabavci</c:v>
                </c:pt>
                <c:pt idx="3">
                  <c:v>Konkurs za izradu idejnog rješenja</c:v>
                </c:pt>
                <c:pt idx="4">
                  <c:v>Konkurentski zahtjev za dostavu ponuda</c:v>
                </c:pt>
              </c:strCache>
            </c:strRef>
          </c:cat>
          <c:val>
            <c:numRef>
              <c:f>'[Chart in Microsoft Word]Sheet9'!$H$12:$H$16</c:f>
              <c:numCache>
                <c:formatCode>General</c:formatCode>
                <c:ptCount val="5"/>
                <c:pt idx="0">
                  <c:v>40.700000000000003</c:v>
                </c:pt>
                <c:pt idx="1">
                  <c:v>0.12</c:v>
                </c:pt>
                <c:pt idx="2">
                  <c:v>0.34</c:v>
                </c:pt>
                <c:pt idx="3">
                  <c:v>0.15</c:v>
                </c:pt>
                <c:pt idx="4">
                  <c:v>58.69</c:v>
                </c:pt>
              </c:numCache>
            </c:numRef>
          </c:val>
          <c:extLst>
            <c:ext xmlns:c16="http://schemas.microsoft.com/office/drawing/2014/chart" uri="{C3380CC4-5D6E-409C-BE32-E72D297353CC}">
              <c16:uniqueId val="{00000015-E676-4278-B81E-3F4CAE572BC1}"/>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r>
              <a:rPr lang="bs-Latn-BA" sz="1400" b="1" i="0" baseline="0">
                <a:solidFill>
                  <a:sysClr val="windowText" lastClr="000000"/>
                </a:solidFill>
                <a:effectLst/>
                <a:latin typeface="Times New Roman" panose="02020603050405020304" pitchFamily="18" charset="0"/>
              </a:rPr>
              <a:t>UKUPAN BROJ OBAVJEŠTENJA  PREMA VRSTI UGOVORA</a:t>
            </a:r>
            <a:endParaRPr lang="en-US" sz="1400" baseline="0">
              <a:solidFill>
                <a:sysClr val="windowText" lastClr="000000"/>
              </a:solidFill>
              <a:effectLst/>
              <a:latin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endParaRPr lang="sr-Latn-RS"/>
        </a:p>
      </c:txPr>
    </c:title>
    <c:autoTitleDeleted val="0"/>
    <c:plotArea>
      <c:layout/>
      <c:barChart>
        <c:barDir val="bar"/>
        <c:grouping val="clustered"/>
        <c:varyColors val="0"/>
        <c:ser>
          <c:idx val="0"/>
          <c:order val="0"/>
          <c:tx>
            <c:strRef>
              <c:f>'[Chart 2 in Microsoft Word]Sheet9'!$B$45</c:f>
              <c:strCache>
                <c:ptCount val="1"/>
                <c:pt idx="0">
                  <c:v>Robe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2 in Microsoft Word]Sheet9'!$A$46:$A$50</c:f>
              <c:strCache>
                <c:ptCount val="5"/>
                <c:pt idx="0">
                  <c:v>Otvoreni postupak</c:v>
                </c:pt>
                <c:pt idx="1">
                  <c:v>Ograničeni postupak</c:v>
                </c:pt>
                <c:pt idx="2">
                  <c:v>Pregovarački postupak sa objavljivanjem obavještenja o nabavci</c:v>
                </c:pt>
                <c:pt idx="3">
                  <c:v>Konkurs za izradu idejnog rješenja</c:v>
                </c:pt>
                <c:pt idx="4">
                  <c:v>Konkurentski zahtjev za dostavu ponuda</c:v>
                </c:pt>
              </c:strCache>
            </c:strRef>
          </c:cat>
          <c:val>
            <c:numRef>
              <c:f>'[Chart 2 in Microsoft Word]Sheet9'!$B$46:$B$50</c:f>
              <c:numCache>
                <c:formatCode>General</c:formatCode>
                <c:ptCount val="5"/>
                <c:pt idx="0" formatCode="#,##0">
                  <c:v>4788</c:v>
                </c:pt>
                <c:pt idx="1">
                  <c:v>12</c:v>
                </c:pt>
                <c:pt idx="2">
                  <c:v>50</c:v>
                </c:pt>
                <c:pt idx="3">
                  <c:v>0</c:v>
                </c:pt>
                <c:pt idx="4" formatCode="#,##0">
                  <c:v>7015</c:v>
                </c:pt>
              </c:numCache>
            </c:numRef>
          </c:val>
          <c:extLst>
            <c:ext xmlns:c16="http://schemas.microsoft.com/office/drawing/2014/chart" uri="{C3380CC4-5D6E-409C-BE32-E72D297353CC}">
              <c16:uniqueId val="{00000000-9EC4-4169-B62F-CA8149294D5D}"/>
            </c:ext>
          </c:extLst>
        </c:ser>
        <c:ser>
          <c:idx val="1"/>
          <c:order val="1"/>
          <c:tx>
            <c:strRef>
              <c:f>'[Chart 2 in Microsoft Word]Sheet9'!$C$45</c:f>
              <c:strCache>
                <c:ptCount val="1"/>
                <c:pt idx="0">
                  <c:v>Usluge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2 in Microsoft Word]Sheet9'!$A$46:$A$50</c:f>
              <c:strCache>
                <c:ptCount val="5"/>
                <c:pt idx="0">
                  <c:v>Otvoreni postupak</c:v>
                </c:pt>
                <c:pt idx="1">
                  <c:v>Ograničeni postupak</c:v>
                </c:pt>
                <c:pt idx="2">
                  <c:v>Pregovarački postupak sa objavljivanjem obavještenja o nabavci</c:v>
                </c:pt>
                <c:pt idx="3">
                  <c:v>Konkurs za izradu idejnog rješenja</c:v>
                </c:pt>
                <c:pt idx="4">
                  <c:v>Konkurentski zahtjev za dostavu ponuda</c:v>
                </c:pt>
              </c:strCache>
            </c:strRef>
          </c:cat>
          <c:val>
            <c:numRef>
              <c:f>'[Chart 2 in Microsoft Word]Sheet9'!$C$46:$C$50</c:f>
              <c:numCache>
                <c:formatCode>General</c:formatCode>
                <c:ptCount val="5"/>
                <c:pt idx="0" formatCode="#,##0">
                  <c:v>2123</c:v>
                </c:pt>
                <c:pt idx="1">
                  <c:v>9</c:v>
                </c:pt>
                <c:pt idx="2">
                  <c:v>22</c:v>
                </c:pt>
                <c:pt idx="3">
                  <c:v>32</c:v>
                </c:pt>
                <c:pt idx="4" formatCode="#,##0">
                  <c:v>3579</c:v>
                </c:pt>
              </c:numCache>
            </c:numRef>
          </c:val>
          <c:extLst>
            <c:ext xmlns:c16="http://schemas.microsoft.com/office/drawing/2014/chart" uri="{C3380CC4-5D6E-409C-BE32-E72D297353CC}">
              <c16:uniqueId val="{00000001-9EC4-4169-B62F-CA8149294D5D}"/>
            </c:ext>
          </c:extLst>
        </c:ser>
        <c:ser>
          <c:idx val="2"/>
          <c:order val="2"/>
          <c:tx>
            <c:strRef>
              <c:f>'[Chart 2 in Microsoft Word]Sheet9'!$D$45</c:f>
              <c:strCache>
                <c:ptCount val="1"/>
                <c:pt idx="0">
                  <c:v>Radovi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2 in Microsoft Word]Sheet9'!$A$46:$A$50</c:f>
              <c:strCache>
                <c:ptCount val="5"/>
                <c:pt idx="0">
                  <c:v>Otvoreni postupak</c:v>
                </c:pt>
                <c:pt idx="1">
                  <c:v>Ograničeni postupak</c:v>
                </c:pt>
                <c:pt idx="2">
                  <c:v>Pregovarački postupak sa objavljivanjem obavještenja o nabavci</c:v>
                </c:pt>
                <c:pt idx="3">
                  <c:v>Konkurs za izradu idejnog rješenja</c:v>
                </c:pt>
                <c:pt idx="4">
                  <c:v>Konkurentski zahtjev za dostavu ponuda</c:v>
                </c:pt>
              </c:strCache>
            </c:strRef>
          </c:cat>
          <c:val>
            <c:numRef>
              <c:f>'[Chart 2 in Microsoft Word]Sheet9'!$D$46:$D$50</c:f>
              <c:numCache>
                <c:formatCode>General</c:formatCode>
                <c:ptCount val="5"/>
                <c:pt idx="0" formatCode="#,##0">
                  <c:v>1708</c:v>
                </c:pt>
                <c:pt idx="1">
                  <c:v>4</c:v>
                </c:pt>
                <c:pt idx="2">
                  <c:v>0</c:v>
                </c:pt>
                <c:pt idx="3">
                  <c:v>0</c:v>
                </c:pt>
                <c:pt idx="4" formatCode="#,##0">
                  <c:v>1837</c:v>
                </c:pt>
              </c:numCache>
            </c:numRef>
          </c:val>
          <c:extLst>
            <c:ext xmlns:c16="http://schemas.microsoft.com/office/drawing/2014/chart" uri="{C3380CC4-5D6E-409C-BE32-E72D297353CC}">
              <c16:uniqueId val="{00000002-9EC4-4169-B62F-CA8149294D5D}"/>
            </c:ext>
          </c:extLst>
        </c:ser>
        <c:dLbls>
          <c:showLegendKey val="0"/>
          <c:showVal val="0"/>
          <c:showCatName val="0"/>
          <c:showSerName val="0"/>
          <c:showPercent val="0"/>
          <c:showBubbleSize val="0"/>
        </c:dLbls>
        <c:gapWidth val="182"/>
        <c:axId val="142980264"/>
        <c:axId val="143115784"/>
      </c:barChart>
      <c:catAx>
        <c:axId val="142980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sr-Latn-RS"/>
          </a:p>
        </c:txPr>
        <c:crossAx val="143115784"/>
        <c:crosses val="autoZero"/>
        <c:auto val="1"/>
        <c:lblAlgn val="ctr"/>
        <c:lblOffset val="100"/>
        <c:noMultiLvlLbl val="0"/>
      </c:catAx>
      <c:valAx>
        <c:axId val="143115784"/>
        <c:scaling>
          <c:logBase val="10"/>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sr-Latn-RS"/>
          </a:p>
        </c:txPr>
        <c:crossAx val="142980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1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408994015591882E-2"/>
          <c:y val="0.30035872985117795"/>
          <c:w val="0.81718201196881624"/>
          <c:h val="0.60125602324816663"/>
        </c:manualLayout>
      </c:layout>
      <c:pie3DChart>
        <c:varyColors val="1"/>
        <c:ser>
          <c:idx val="0"/>
          <c:order val="0"/>
          <c:tx>
            <c:strRef>
              <c:f>'[Chart in Microsoft Word]Sheet10'!$B$10</c:f>
              <c:strCache>
                <c:ptCount val="1"/>
                <c:pt idx="0">
                  <c:v>Ukupan broj obavještenja prema vrsti ugovora</c:v>
                </c:pt>
              </c:strCache>
            </c:strRef>
          </c:tx>
          <c:dPt>
            <c:idx val="0"/>
            <c:bubble3D val="0"/>
            <c:explosion val="2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16E-4B48-9A1F-58080367794E}"/>
              </c:ext>
            </c:extLst>
          </c:dPt>
          <c:dPt>
            <c:idx val="1"/>
            <c:bubble3D val="0"/>
            <c:explosion val="38"/>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16E-4B48-9A1F-58080367794E}"/>
              </c:ext>
            </c:extLst>
          </c:dPt>
          <c:dPt>
            <c:idx val="2"/>
            <c:bubble3D val="0"/>
            <c:explosion val="2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16E-4B48-9A1F-58080367794E}"/>
              </c:ext>
            </c:extLst>
          </c:dPt>
          <c:dPt>
            <c:idx val="3"/>
            <c:bubble3D val="0"/>
            <c:explosion val="24"/>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16E-4B48-9A1F-58080367794E}"/>
              </c:ext>
            </c:extLst>
          </c:dPt>
          <c:dLbls>
            <c:dLbl>
              <c:idx val="0"/>
              <c:layout>
                <c:manualLayout>
                  <c:x val="-0.29166666666666669"/>
                  <c:y val="3.9913384812171382E-2"/>
                </c:manualLayout>
              </c:layout>
              <c:spPr>
                <a:solidFill>
                  <a:sysClr val="window" lastClr="FFFFFF"/>
                </a:solidFill>
                <a:ln w="9525" cap="flat" cmpd="sng" algn="ctr">
                  <a:solidFill>
                    <a:srgbClr val="5B9BD5"/>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sr-Latn-R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9285"/>
                        <a:gd name="adj2" fmla="val 49888"/>
                        <a:gd name="adj3" fmla="val 164509"/>
                        <a:gd name="adj4" fmla="val 98543"/>
                      </a:avLst>
                    </a:prstGeom>
                    <a:noFill/>
                    <a:ln>
                      <a:noFill/>
                    </a:ln>
                  </c15:spPr>
                  <c15:layout/>
                </c:ext>
                <c:ext xmlns:c16="http://schemas.microsoft.com/office/drawing/2014/chart" uri="{C3380CC4-5D6E-409C-BE32-E72D297353CC}">
                  <c16:uniqueId val="{00000001-C16E-4B48-9A1F-58080367794E}"/>
                </c:ext>
              </c:extLst>
            </c:dLbl>
            <c:dLbl>
              <c:idx val="1"/>
              <c:layout>
                <c:manualLayout>
                  <c:x val="6.4805600374638464E-2"/>
                  <c:y val="-0.26638964152363132"/>
                </c:manualLayout>
              </c:layout>
              <c:spPr>
                <a:solidFill>
                  <a:sysClr val="window" lastClr="FFFFFF"/>
                </a:solidFill>
                <a:ln w="9525" cap="flat" cmpd="sng" algn="ctr">
                  <a:solidFill>
                    <a:srgbClr val="ED7D31"/>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sr-Latn-R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50162"/>
                        <a:gd name="adj2" fmla="val -156"/>
                        <a:gd name="adj3" fmla="val 157204"/>
                        <a:gd name="adj4" fmla="val -53746"/>
                      </a:avLst>
                    </a:prstGeom>
                    <a:noFill/>
                    <a:ln>
                      <a:noFill/>
                    </a:ln>
                  </c15:spPr>
                  <c15:layout/>
                </c:ext>
                <c:ext xmlns:c16="http://schemas.microsoft.com/office/drawing/2014/chart" uri="{C3380CC4-5D6E-409C-BE32-E72D297353CC}">
                  <c16:uniqueId val="{00000003-C16E-4B48-9A1F-58080367794E}"/>
                </c:ext>
              </c:extLst>
            </c:dLbl>
            <c:dLbl>
              <c:idx val="2"/>
              <c:layout>
                <c:manualLayout>
                  <c:x val="-2.3501948868853765E-2"/>
                  <c:y val="7.5824634671765229E-2"/>
                </c:manualLayout>
              </c:layout>
              <c:spPr>
                <a:xfrm>
                  <a:off x="2481930" y="2446783"/>
                  <a:ext cx="2251099" cy="430067"/>
                </a:xfrm>
                <a:solidFill>
                  <a:sysClr val="window" lastClr="FFFFFF"/>
                </a:solidFill>
                <a:ln w="9525" cap="flat" cmpd="sng" algn="ctr">
                  <a:solidFill>
                    <a:srgbClr val="A5A5A5"/>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sr-Latn-R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428"/>
                        <a:gd name="adj2" fmla="val 32325"/>
                        <a:gd name="adj3" fmla="val -99488"/>
                        <a:gd name="adj4" fmla="val 33251"/>
                      </a:avLst>
                    </a:prstGeom>
                    <a:noFill/>
                    <a:ln>
                      <a:noFill/>
                    </a:ln>
                  </c15:spPr>
                  <c15:layout>
                    <c:manualLayout>
                      <c:w val="0.46443693759218746"/>
                      <c:h val="0.14803303546957217"/>
                    </c:manualLayout>
                  </c15:layout>
                </c:ext>
                <c:ext xmlns:c16="http://schemas.microsoft.com/office/drawing/2014/chart" uri="{C3380CC4-5D6E-409C-BE32-E72D297353CC}">
                  <c16:uniqueId val="{00000005-C16E-4B48-9A1F-58080367794E}"/>
                </c:ext>
              </c:extLst>
            </c:dLbl>
            <c:dLbl>
              <c:idx val="3"/>
              <c:layout>
                <c:manualLayout>
                  <c:x val="-0.26527201507344478"/>
                  <c:y val="2.5266088787119548E-3"/>
                </c:manualLayout>
              </c:layout>
              <c:spPr>
                <a:xfrm>
                  <a:off x="33746" y="2406399"/>
                  <a:ext cx="2207944" cy="401420"/>
                </a:xfrm>
                <a:solidFill>
                  <a:sysClr val="window" lastClr="FFFFFF"/>
                </a:solidFill>
                <a:ln w="9525" cap="flat" cmpd="sng" algn="ctr">
                  <a:solidFill>
                    <a:srgbClr val="FFC000"/>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sr-Latn-R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471"/>
                        <a:gd name="adj2" fmla="val 67945"/>
                        <a:gd name="adj3" fmla="val -70829"/>
                        <a:gd name="adj4" fmla="val 83410"/>
                      </a:avLst>
                    </a:prstGeom>
                    <a:noFill/>
                    <a:ln>
                      <a:noFill/>
                    </a:ln>
                  </c15:spPr>
                  <c15:layout>
                    <c:manualLayout>
                      <c:w val="0.45553334804759993"/>
                      <c:h val="0.1381723965778148"/>
                    </c:manualLayout>
                  </c15:layout>
                </c:ext>
                <c:ext xmlns:c16="http://schemas.microsoft.com/office/drawing/2014/chart" uri="{C3380CC4-5D6E-409C-BE32-E72D297353CC}">
                  <c16:uniqueId val="{00000007-C16E-4B48-9A1F-58080367794E}"/>
                </c:ext>
              </c:extLst>
            </c:dLbl>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sr-Latn-R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borderCallout1">
                    <a:avLst/>
                  </a:prstGeom>
                  <a:noFill/>
                  <a:ln>
                    <a:noFill/>
                  </a:ln>
                </c15:spPr>
              </c:ext>
            </c:extLst>
          </c:dLbls>
          <c:cat>
            <c:strRef>
              <c:f>'[Chart in Microsoft Word]Sheet10'!$A$11:$A$14</c:f>
              <c:strCache>
                <c:ptCount val="4"/>
                <c:pt idx="0">
                  <c:v>Otvoreni postupak</c:v>
                </c:pt>
                <c:pt idx="1">
                  <c:v>Ograničeni postupak</c:v>
                </c:pt>
                <c:pt idx="2">
                  <c:v>Pregovarački postupak s objavljivanjem obavještenja o nabavci</c:v>
                </c:pt>
                <c:pt idx="3">
                  <c:v>Pregovarački postupak bez objavljivanja obavještenja o nabavci</c:v>
                </c:pt>
              </c:strCache>
            </c:strRef>
          </c:cat>
          <c:val>
            <c:numRef>
              <c:f>'[Chart in Microsoft Word]Sheet10'!$B$11:$B$14</c:f>
              <c:numCache>
                <c:formatCode>General</c:formatCode>
                <c:ptCount val="4"/>
                <c:pt idx="0" formatCode="#,##0">
                  <c:v>6914</c:v>
                </c:pt>
                <c:pt idx="1">
                  <c:v>24</c:v>
                </c:pt>
                <c:pt idx="2">
                  <c:v>47</c:v>
                </c:pt>
                <c:pt idx="3" formatCode="#,##0">
                  <c:v>1227</c:v>
                </c:pt>
              </c:numCache>
            </c:numRef>
          </c:val>
          <c:extLst>
            <c:ext xmlns:c16="http://schemas.microsoft.com/office/drawing/2014/chart" uri="{C3380CC4-5D6E-409C-BE32-E72D297353CC}">
              <c16:uniqueId val="{00000008-C16E-4B48-9A1F-58080367794E}"/>
            </c:ext>
          </c:extLst>
        </c:ser>
        <c:ser>
          <c:idx val="1"/>
          <c:order val="1"/>
          <c:tx>
            <c:strRef>
              <c:f>'[Chart in Microsoft Word]Sheet10'!$C$10</c:f>
              <c:strCache>
                <c:ptCount val="1"/>
                <c:pt idx="0">
                  <c:v>%</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C16E-4B48-9A1F-5808036779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C16E-4B48-9A1F-5808036779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C16E-4B48-9A1F-5808036779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C16E-4B48-9A1F-5808036779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A-C16E-4B48-9A1F-58080367794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C-C16E-4B48-9A1F-58080367794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E-C16E-4B48-9A1F-58080367794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10-C16E-4B48-9A1F-58080367794E}"/>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Word]Sheet10'!$A$11:$A$14</c:f>
              <c:strCache>
                <c:ptCount val="4"/>
                <c:pt idx="0">
                  <c:v>Otvoreni postupak</c:v>
                </c:pt>
                <c:pt idx="1">
                  <c:v>Ograničeni postupak</c:v>
                </c:pt>
                <c:pt idx="2">
                  <c:v>Pregovarački postupak s objavljivanjem obavještenja o nabavci</c:v>
                </c:pt>
                <c:pt idx="3">
                  <c:v>Pregovarački postupak bez objavljivanja obavještenja o nabavci</c:v>
                </c:pt>
              </c:strCache>
            </c:strRef>
          </c:cat>
          <c:val>
            <c:numRef>
              <c:f>'[Chart in Microsoft Word]Sheet10'!$C$11:$C$14</c:f>
              <c:numCache>
                <c:formatCode>General</c:formatCode>
                <c:ptCount val="4"/>
                <c:pt idx="0">
                  <c:v>84.2</c:v>
                </c:pt>
                <c:pt idx="1">
                  <c:v>0.28999999999999998</c:v>
                </c:pt>
                <c:pt idx="2">
                  <c:v>0.56999999999999995</c:v>
                </c:pt>
                <c:pt idx="3">
                  <c:v>14.94</c:v>
                </c:pt>
              </c:numCache>
            </c:numRef>
          </c:val>
          <c:extLst>
            <c:ext xmlns:c16="http://schemas.microsoft.com/office/drawing/2014/chart" uri="{C3380CC4-5D6E-409C-BE32-E72D297353CC}">
              <c16:uniqueId val="{00000011-C16E-4B48-9A1F-58080367794E}"/>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Sheet10!$B$17</c:f>
              <c:strCache>
                <c:ptCount val="1"/>
                <c:pt idx="0">
                  <c:v>Robe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Sheet10!$A$18:$A$21</c:f>
              <c:strCache>
                <c:ptCount val="4"/>
                <c:pt idx="0">
                  <c:v>Otvoreni postupak</c:v>
                </c:pt>
                <c:pt idx="1">
                  <c:v>Ograničeni postupak</c:v>
                </c:pt>
                <c:pt idx="2">
                  <c:v>Pregovarački postupak sa objavljivanjem obavještenja o nabavci</c:v>
                </c:pt>
                <c:pt idx="3">
                  <c:v>Pregovarački postupak bez objavljivanja obavještenja o nabavci</c:v>
                </c:pt>
              </c:strCache>
            </c:strRef>
          </c:cat>
          <c:val>
            <c:numRef>
              <c:f>Sheet10!$B$18:$B$21</c:f>
              <c:numCache>
                <c:formatCode>General</c:formatCode>
                <c:ptCount val="4"/>
                <c:pt idx="0" formatCode="#,##0">
                  <c:v>3893</c:v>
                </c:pt>
                <c:pt idx="1">
                  <c:v>17</c:v>
                </c:pt>
                <c:pt idx="2">
                  <c:v>32</c:v>
                </c:pt>
                <c:pt idx="3">
                  <c:v>316</c:v>
                </c:pt>
              </c:numCache>
            </c:numRef>
          </c:val>
          <c:extLst>
            <c:ext xmlns:c16="http://schemas.microsoft.com/office/drawing/2014/chart" uri="{C3380CC4-5D6E-409C-BE32-E72D297353CC}">
              <c16:uniqueId val="{00000000-F4E5-4F2A-9601-82C51CF8217C}"/>
            </c:ext>
          </c:extLst>
        </c:ser>
        <c:ser>
          <c:idx val="1"/>
          <c:order val="1"/>
          <c:tx>
            <c:strRef>
              <c:f>Sheet10!$C$17</c:f>
              <c:strCache>
                <c:ptCount val="1"/>
                <c:pt idx="0">
                  <c:v>Usluge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Sheet10!$A$18:$A$21</c:f>
              <c:strCache>
                <c:ptCount val="4"/>
                <c:pt idx="0">
                  <c:v>Otvoreni postupak</c:v>
                </c:pt>
                <c:pt idx="1">
                  <c:v>Ograničeni postupak</c:v>
                </c:pt>
                <c:pt idx="2">
                  <c:v>Pregovarački postupak sa objavljivanjem obavještenja o nabavci</c:v>
                </c:pt>
                <c:pt idx="3">
                  <c:v>Pregovarački postupak bez objavljivanja obavještenja o nabavci</c:v>
                </c:pt>
              </c:strCache>
            </c:strRef>
          </c:cat>
          <c:val>
            <c:numRef>
              <c:f>Sheet10!$C$18:$C$21</c:f>
              <c:numCache>
                <c:formatCode>General</c:formatCode>
                <c:ptCount val="4"/>
                <c:pt idx="0" formatCode="#,##0">
                  <c:v>1722</c:v>
                </c:pt>
                <c:pt idx="1">
                  <c:v>7</c:v>
                </c:pt>
                <c:pt idx="2">
                  <c:v>15</c:v>
                </c:pt>
                <c:pt idx="3">
                  <c:v>635</c:v>
                </c:pt>
              </c:numCache>
            </c:numRef>
          </c:val>
          <c:extLst>
            <c:ext xmlns:c16="http://schemas.microsoft.com/office/drawing/2014/chart" uri="{C3380CC4-5D6E-409C-BE32-E72D297353CC}">
              <c16:uniqueId val="{00000001-F4E5-4F2A-9601-82C51CF8217C}"/>
            </c:ext>
          </c:extLst>
        </c:ser>
        <c:ser>
          <c:idx val="2"/>
          <c:order val="2"/>
          <c:tx>
            <c:strRef>
              <c:f>Sheet10!$D$17</c:f>
              <c:strCache>
                <c:ptCount val="1"/>
                <c:pt idx="0">
                  <c:v>Radovi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Sheet10!$A$18:$A$21</c:f>
              <c:strCache>
                <c:ptCount val="4"/>
                <c:pt idx="0">
                  <c:v>Otvoreni postupak</c:v>
                </c:pt>
                <c:pt idx="1">
                  <c:v>Ograničeni postupak</c:v>
                </c:pt>
                <c:pt idx="2">
                  <c:v>Pregovarački postupak sa objavljivanjem obavještenja o nabavci</c:v>
                </c:pt>
                <c:pt idx="3">
                  <c:v>Pregovarački postupak bez objavljivanja obavještenja o nabavci</c:v>
                </c:pt>
              </c:strCache>
            </c:strRef>
          </c:cat>
          <c:val>
            <c:numRef>
              <c:f>Sheet10!$D$18:$D$21</c:f>
              <c:numCache>
                <c:formatCode>General</c:formatCode>
                <c:ptCount val="4"/>
                <c:pt idx="0" formatCode="#,##0">
                  <c:v>1299</c:v>
                </c:pt>
                <c:pt idx="1">
                  <c:v>0</c:v>
                </c:pt>
                <c:pt idx="2">
                  <c:v>0</c:v>
                </c:pt>
                <c:pt idx="3">
                  <c:v>276</c:v>
                </c:pt>
              </c:numCache>
            </c:numRef>
          </c:val>
          <c:extLst>
            <c:ext xmlns:c16="http://schemas.microsoft.com/office/drawing/2014/chart" uri="{C3380CC4-5D6E-409C-BE32-E72D297353CC}">
              <c16:uniqueId val="{00000002-F4E5-4F2A-9601-82C51CF8217C}"/>
            </c:ext>
          </c:extLst>
        </c:ser>
        <c:dLbls>
          <c:showLegendKey val="0"/>
          <c:showVal val="0"/>
          <c:showCatName val="0"/>
          <c:showSerName val="0"/>
          <c:showPercent val="0"/>
          <c:showBubbleSize val="0"/>
        </c:dLbls>
        <c:gapWidth val="182"/>
        <c:axId val="143113040"/>
        <c:axId val="143113432"/>
      </c:barChart>
      <c:catAx>
        <c:axId val="14311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sr-Latn-RS"/>
          </a:p>
        </c:txPr>
        <c:crossAx val="143113432"/>
        <c:crosses val="autoZero"/>
        <c:auto val="1"/>
        <c:lblAlgn val="ctr"/>
        <c:lblOffset val="100"/>
        <c:noMultiLvlLbl val="0"/>
      </c:catAx>
      <c:valAx>
        <c:axId val="143113432"/>
        <c:scaling>
          <c:logBase val="10"/>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sr-Latn-RS"/>
          </a:p>
        </c:txPr>
        <c:crossAx val="143113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sr-Latn-R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sr-Latn-R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59"/>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94444444444444"/>
          <c:y val="0.24651319626713328"/>
          <c:w val="0.81388888888888888"/>
          <c:h val="0.65757545931758532"/>
        </c:manualLayout>
      </c:layout>
      <c:pie3DChart>
        <c:varyColors val="1"/>
        <c:ser>
          <c:idx val="0"/>
          <c:order val="0"/>
          <c:explosion val="2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0C0-45CB-B067-F23F1F59895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0C0-45CB-B067-F23F1F59895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0C0-45CB-B067-F23F1F59895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0C0-45CB-B067-F23F1F598953}"/>
              </c:ext>
            </c:extLst>
          </c:dPt>
          <c:dLbls>
            <c:dLbl>
              <c:idx val="0"/>
              <c:layout>
                <c:manualLayout>
                  <c:x val="0.10833333333333334"/>
                  <c:y val="-1.3888888888889058E-2"/>
                </c:manualLayout>
              </c:layout>
              <c:spPr>
                <a:xfrm>
                  <a:off x="2491812" y="2261881"/>
                  <a:ext cx="1646702" cy="344586"/>
                </a:xfrm>
                <a:solidFill>
                  <a:sysClr val="window" lastClr="FFFFFF"/>
                </a:solidFill>
                <a:ln w="9525" cap="flat" cmpd="sng" algn="ctr">
                  <a:solidFill>
                    <a:srgbClr val="5B9BD5"/>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tx1"/>
                      </a:solidFill>
                      <a:latin typeface="Times New Roman" panose="02020603050405020304" pitchFamily="18" charset="0"/>
                      <a:ea typeface="+mn-ea"/>
                      <a:cs typeface="+mn-cs"/>
                    </a:defRPr>
                  </a:pPr>
                  <a:endParaRPr lang="sr-Latn-R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1962"/>
                        <a:gd name="adj2" fmla="val 51998"/>
                        <a:gd name="adj3" fmla="val -165887"/>
                        <a:gd name="adj4" fmla="val 27848"/>
                      </a:avLst>
                    </a:prstGeom>
                    <a:noFill/>
                    <a:ln>
                      <a:noFill/>
                    </a:ln>
                  </c15:spPr>
                  <c15:layout>
                    <c:manualLayout>
                      <c:w val="0.36017104111986009"/>
                      <c:h val="0.12561461067366581"/>
                    </c:manualLayout>
                  </c15:layout>
                </c:ext>
                <c:ext xmlns:c16="http://schemas.microsoft.com/office/drawing/2014/chart" uri="{C3380CC4-5D6E-409C-BE32-E72D297353CC}">
                  <c16:uniqueId val="{00000001-10C0-45CB-B067-F23F1F598953}"/>
                </c:ext>
              </c:extLst>
            </c:dLbl>
            <c:dLbl>
              <c:idx val="1"/>
              <c:layout>
                <c:manualLayout>
                  <c:x val="-7.0505139982502185E-2"/>
                  <c:y val="8.4076261300670752E-2"/>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chemeClr val="tx1"/>
                        </a:solidFill>
                        <a:latin typeface="Times New Roman" panose="02020603050405020304" pitchFamily="18" charset="0"/>
                        <a:ea typeface="+mn-ea"/>
                        <a:cs typeface="+mn-cs"/>
                      </a:defRPr>
                    </a:pPr>
                    <a:fld id="{FE85004B-E390-4A93-A936-B54AB68E4AD0}" type="CATEGORYNAME">
                      <a:rPr lang="en-US" baseline="0">
                        <a:solidFill>
                          <a:schemeClr val="tx1"/>
                        </a:solidFill>
                        <a:latin typeface="Times New Roman" panose="02020603050405020304" pitchFamily="18" charset="0"/>
                      </a:rPr>
                      <a:pPr>
                        <a:defRPr>
                          <a:solidFill>
                            <a:schemeClr val="tx1"/>
                          </a:solidFill>
                          <a:latin typeface="Times New Roman" panose="02020603050405020304" pitchFamily="18" charset="0"/>
                        </a:defRPr>
                      </a:pPr>
                      <a:t>[CATEGORY NAME]</a:t>
                    </a:fld>
                    <a:r>
                      <a:rPr lang="en-US" baseline="0">
                        <a:solidFill>
                          <a:schemeClr val="tx1"/>
                        </a:solidFill>
                        <a:latin typeface="Times New Roman" panose="02020603050405020304" pitchFamily="18" charset="0"/>
                      </a:rPr>
                      <a:t>; 5</a:t>
                    </a:r>
                  </a:p>
                </c:rich>
              </c:tx>
              <c:spPr>
                <a:xfrm>
                  <a:off x="24600" y="647547"/>
                  <a:ext cx="1714705" cy="279400"/>
                </a:xfrm>
                <a:solidFill>
                  <a:sysClr val="window" lastClr="FFFFFF"/>
                </a:solidFill>
                <a:ln w="9525" cap="flat" cmpd="sng" algn="ctr">
                  <a:solidFill>
                    <a:srgbClr val="ED7D31"/>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tx1"/>
                      </a:solidFill>
                      <a:latin typeface="Times New Roman" panose="02020603050405020304" pitchFamily="18" charset="0"/>
                      <a:ea typeface="+mn-ea"/>
                      <a:cs typeface="+mn-cs"/>
                    </a:defRPr>
                  </a:pPr>
                  <a:endParaRPr lang="sr-Latn-R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49433"/>
                        <a:gd name="adj2" fmla="val 99317"/>
                        <a:gd name="adj3" fmla="val 44117"/>
                        <a:gd name="adj4" fmla="val 121783"/>
                      </a:avLst>
                    </a:prstGeom>
                    <a:noFill/>
                    <a:ln>
                      <a:noFill/>
                    </a:ln>
                  </c15:spPr>
                  <c15:layout>
                    <c:manualLayout>
                      <c:w val="0.37504505686789147"/>
                      <c:h val="0.10185185185185185"/>
                    </c:manualLayout>
                  </c15:layout>
                  <c15:dlblFieldTable/>
                  <c15:showDataLabelsRange val="0"/>
                </c:ext>
                <c:ext xmlns:c16="http://schemas.microsoft.com/office/drawing/2014/chart" uri="{C3380CC4-5D6E-409C-BE32-E72D297353CC}">
                  <c16:uniqueId val="{00000003-10C0-45CB-B067-F23F1F598953}"/>
                </c:ext>
              </c:extLst>
            </c:dLbl>
            <c:dLbl>
              <c:idx val="2"/>
              <c:layout>
                <c:manualLayout>
                  <c:x val="2.3257874015747946E-2"/>
                  <c:y val="-4.6296114027413245E-2"/>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chemeClr val="tx1"/>
                        </a:solidFill>
                        <a:latin typeface="Times New Roman" panose="02020603050405020304" pitchFamily="18" charset="0"/>
                        <a:ea typeface="+mn-ea"/>
                        <a:cs typeface="+mn-cs"/>
                      </a:defRPr>
                    </a:pPr>
                    <a:fld id="{1E4EA290-5222-49C7-B939-39A18B38CF04}" type="CATEGORYNAME">
                      <a:rPr lang="en-US" b="1" i="0" baseline="0">
                        <a:solidFill>
                          <a:schemeClr val="tx1"/>
                        </a:solidFill>
                        <a:latin typeface="Times New Roman" panose="02020603050405020304" pitchFamily="18" charset="0"/>
                      </a:rPr>
                      <a:pPr>
                        <a:defRPr>
                          <a:solidFill>
                            <a:schemeClr val="tx1"/>
                          </a:solidFill>
                          <a:latin typeface="Times New Roman" panose="02020603050405020304" pitchFamily="18" charset="0"/>
                        </a:defRPr>
                      </a:pPr>
                      <a:t>[CATEGORY NAME]</a:t>
                    </a:fld>
                    <a:r>
                      <a:rPr lang="en-US" b="1" i="0" baseline="0">
                        <a:solidFill>
                          <a:schemeClr val="tx1"/>
                        </a:solidFill>
                        <a:latin typeface="Times New Roman" panose="02020603050405020304" pitchFamily="18" charset="0"/>
                      </a:rPr>
                      <a:t>; 21</a:t>
                    </a:r>
                  </a:p>
                </c:rich>
              </c:tx>
              <c:spPr>
                <a:xfrm>
                  <a:off x="575545" y="76347"/>
                  <a:ext cx="1647316" cy="488949"/>
                </a:xfrm>
                <a:solidFill>
                  <a:sysClr val="window" lastClr="FFFFFF"/>
                </a:solidFill>
                <a:ln w="9525" cap="flat" cmpd="sng" algn="ctr">
                  <a:solidFill>
                    <a:srgbClr val="A5A5A5"/>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tx1"/>
                      </a:solidFill>
                      <a:latin typeface="Times New Roman" panose="02020603050405020304" pitchFamily="18" charset="0"/>
                      <a:ea typeface="+mn-ea"/>
                      <a:cs typeface="+mn-cs"/>
                    </a:defRPr>
                  </a:pPr>
                  <a:endParaRPr lang="sr-Latn-R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98747"/>
                        <a:gd name="adj2" fmla="val 82878"/>
                        <a:gd name="adj3" fmla="val 133267"/>
                        <a:gd name="adj4" fmla="val 94277"/>
                      </a:avLst>
                    </a:prstGeom>
                    <a:noFill/>
                    <a:ln>
                      <a:noFill/>
                    </a:ln>
                  </c15:spPr>
                  <c15:layout>
                    <c:manualLayout>
                      <c:w val="0.36030555555555543"/>
                      <c:h val="0.17824074074074073"/>
                    </c:manualLayout>
                  </c15:layout>
                  <c15:dlblFieldTable/>
                  <c15:showDataLabelsRange val="0"/>
                </c:ext>
                <c:ext xmlns:c16="http://schemas.microsoft.com/office/drawing/2014/chart" uri="{C3380CC4-5D6E-409C-BE32-E72D297353CC}">
                  <c16:uniqueId val="{00000005-10C0-45CB-B067-F23F1F598953}"/>
                </c:ext>
              </c:extLst>
            </c:dLbl>
            <c:dLbl>
              <c:idx val="3"/>
              <c:layout>
                <c:manualLayout>
                  <c:x val="0.39478379265091862"/>
                  <c:y val="-2.4472331583552068E-2"/>
                </c:manualLayout>
              </c:layout>
              <c:spPr>
                <a:xfrm>
                  <a:off x="2870200" y="221697"/>
                  <a:ext cx="1566925" cy="500221"/>
                </a:xfrm>
                <a:solidFill>
                  <a:sysClr val="window" lastClr="FFFFFF"/>
                </a:solidFill>
                <a:ln w="9525" cap="flat" cmpd="sng" algn="ctr">
                  <a:solidFill>
                    <a:srgbClr val="FFC000"/>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tx1"/>
                      </a:solidFill>
                      <a:latin typeface="Times New Roman" panose="02020603050405020304" pitchFamily="18" charset="0"/>
                      <a:ea typeface="+mn-ea"/>
                      <a:cs typeface="+mn-cs"/>
                    </a:defRPr>
                  </a:pPr>
                  <a:endParaRPr lang="sr-Latn-R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79683"/>
                        <a:gd name="adj2" fmla="val 785"/>
                        <a:gd name="adj3" fmla="val 118052"/>
                        <a:gd name="adj4" fmla="val -36504"/>
                      </a:avLst>
                    </a:prstGeom>
                    <a:noFill/>
                    <a:ln>
                      <a:noFill/>
                    </a:ln>
                  </c15:spPr>
                  <c15:layout>
                    <c:manualLayout>
                      <c:w val="0.34272222222222215"/>
                      <c:h val="0.18234981044036161"/>
                    </c:manualLayout>
                  </c15:layout>
                </c:ext>
                <c:ext xmlns:c16="http://schemas.microsoft.com/office/drawing/2014/chart" uri="{C3380CC4-5D6E-409C-BE32-E72D297353CC}">
                  <c16:uniqueId val="{00000007-10C0-45CB-B067-F23F1F598953}"/>
                </c:ext>
              </c:extLst>
            </c:dLbl>
            <c:spPr>
              <a:solidFill>
                <a:sysClr val="window" lastClr="FFFFFF"/>
              </a:solidFill>
              <a:ln>
                <a:solidFill>
                  <a:srgbClr val="A5A5A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tx1"/>
                    </a:solidFill>
                    <a:latin typeface="Times New Roman" panose="02020603050405020304" pitchFamily="18" charset="0"/>
                    <a:ea typeface="+mn-ea"/>
                    <a:cs typeface="+mn-cs"/>
                  </a:defRPr>
                </a:pPr>
                <a:endParaRPr lang="sr-Latn-RS"/>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borderCallout1">
                    <a:avLst/>
                  </a:prstGeom>
                  <a:noFill/>
                  <a:ln>
                    <a:noFill/>
                  </a:ln>
                </c15:spPr>
              </c:ext>
            </c:extLst>
          </c:dLbls>
          <c:cat>
            <c:strRef>
              <c:f>'[Chart 3 in Microsoft Word]Sheet11'!$A$11:$A$14</c:f>
              <c:strCache>
                <c:ptCount val="4"/>
                <c:pt idx="0">
                  <c:v>Otvoreni postupak</c:v>
                </c:pt>
                <c:pt idx="1">
                  <c:v>Ograničeni postupak</c:v>
                </c:pt>
                <c:pt idx="2">
                  <c:v>Pregovarački postupak sa objavljivanjem obavještenja o nabavci</c:v>
                </c:pt>
                <c:pt idx="3">
                  <c:v>Pregovarački postupak bez objavljivanja obavještenja o nabavci</c:v>
                </c:pt>
              </c:strCache>
            </c:strRef>
          </c:cat>
          <c:val>
            <c:numRef>
              <c:f>'[Chart 3 in Microsoft Word]Sheet11'!$B$11:$B$14</c:f>
              <c:numCache>
                <c:formatCode>General</c:formatCode>
                <c:ptCount val="4"/>
                <c:pt idx="0" formatCode="#,##0">
                  <c:v>2127</c:v>
                </c:pt>
                <c:pt idx="1">
                  <c:v>5</c:v>
                </c:pt>
                <c:pt idx="2">
                  <c:v>21</c:v>
                </c:pt>
                <c:pt idx="3">
                  <c:v>65</c:v>
                </c:pt>
              </c:numCache>
            </c:numRef>
          </c:val>
          <c:extLst>
            <c:ext xmlns:c16="http://schemas.microsoft.com/office/drawing/2014/chart" uri="{C3380CC4-5D6E-409C-BE32-E72D297353CC}">
              <c16:uniqueId val="{00000008-10C0-45CB-B067-F23F1F598953}"/>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10C0-45CB-B067-F23F1F59895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10C0-45CB-B067-F23F1F59895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10C0-45CB-B067-F23F1F59895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10C0-45CB-B067-F23F1F59895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A-10C0-45CB-B067-F23F1F59895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C-10C0-45CB-B067-F23F1F59895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E-10C0-45CB-B067-F23F1F59895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10-10C0-45CB-B067-F23F1F598953}"/>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3 in Microsoft Word]Sheet11'!$A$11:$A$14</c:f>
              <c:strCache>
                <c:ptCount val="4"/>
                <c:pt idx="0">
                  <c:v>Otvoreni postupak</c:v>
                </c:pt>
                <c:pt idx="1">
                  <c:v>Ograničeni postupak</c:v>
                </c:pt>
                <c:pt idx="2">
                  <c:v>Pregovarački postupak sa objavljivanjem obavještenja o nabavci</c:v>
                </c:pt>
                <c:pt idx="3">
                  <c:v>Pregovarački postupak bez objavljivanja obavještenja o nabavci</c:v>
                </c:pt>
              </c:strCache>
            </c:strRef>
          </c:cat>
          <c:val>
            <c:numRef>
              <c:f>'[Chart 3 in Microsoft Word]Sheet11'!$C$11:$C$14</c:f>
              <c:numCache>
                <c:formatCode>General</c:formatCode>
                <c:ptCount val="4"/>
                <c:pt idx="0">
                  <c:v>95.9</c:v>
                </c:pt>
                <c:pt idx="1">
                  <c:v>0.22</c:v>
                </c:pt>
                <c:pt idx="2">
                  <c:v>0.95</c:v>
                </c:pt>
                <c:pt idx="3">
                  <c:v>2.93</c:v>
                </c:pt>
              </c:numCache>
            </c:numRef>
          </c:val>
          <c:extLst>
            <c:ext xmlns:c16="http://schemas.microsoft.com/office/drawing/2014/chart" uri="{C3380CC4-5D6E-409C-BE32-E72D297353CC}">
              <c16:uniqueId val="{00000011-10C0-45CB-B067-F23F1F598953}"/>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Sheet11!$B$25</c:f>
              <c:strCache>
                <c:ptCount val="1"/>
                <c:pt idx="0">
                  <c:v>Robe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Sheet11!$A$26:$A$29</c:f>
              <c:strCache>
                <c:ptCount val="4"/>
                <c:pt idx="0">
                  <c:v>Otvoreni postupak</c:v>
                </c:pt>
                <c:pt idx="1">
                  <c:v>Ograničeni postupak</c:v>
                </c:pt>
                <c:pt idx="2">
                  <c:v>Pregovarački postupak sa objavljivanjem obavještenja o nabavci</c:v>
                </c:pt>
                <c:pt idx="3">
                  <c:v>Pregovarački postupak bez objavljivanja obavještenja o nabavci</c:v>
                </c:pt>
              </c:strCache>
            </c:strRef>
          </c:cat>
          <c:val>
            <c:numRef>
              <c:f>Sheet11!$B$26:$B$29</c:f>
              <c:numCache>
                <c:formatCode>General</c:formatCode>
                <c:ptCount val="4"/>
                <c:pt idx="0" formatCode="#,##0">
                  <c:v>1344</c:v>
                </c:pt>
                <c:pt idx="1">
                  <c:v>2</c:v>
                </c:pt>
                <c:pt idx="2">
                  <c:v>15</c:v>
                </c:pt>
                <c:pt idx="3">
                  <c:v>27</c:v>
                </c:pt>
              </c:numCache>
            </c:numRef>
          </c:val>
          <c:extLst>
            <c:ext xmlns:c16="http://schemas.microsoft.com/office/drawing/2014/chart" uri="{C3380CC4-5D6E-409C-BE32-E72D297353CC}">
              <c16:uniqueId val="{00000000-9E74-4D35-A728-41E2E7D99050}"/>
            </c:ext>
          </c:extLst>
        </c:ser>
        <c:ser>
          <c:idx val="1"/>
          <c:order val="1"/>
          <c:tx>
            <c:strRef>
              <c:f>Sheet11!$C$25</c:f>
              <c:strCache>
                <c:ptCount val="1"/>
                <c:pt idx="0">
                  <c:v>Usluge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Sheet11!$A$26:$A$29</c:f>
              <c:strCache>
                <c:ptCount val="4"/>
                <c:pt idx="0">
                  <c:v>Otvoreni postupak</c:v>
                </c:pt>
                <c:pt idx="1">
                  <c:v>Ograničeni postupak</c:v>
                </c:pt>
                <c:pt idx="2">
                  <c:v>Pregovarački postupak sa objavljivanjem obavještenja o nabavci</c:v>
                </c:pt>
                <c:pt idx="3">
                  <c:v>Pregovarački postupak bez objavljivanja obavještenja o nabavci</c:v>
                </c:pt>
              </c:strCache>
            </c:strRef>
          </c:cat>
          <c:val>
            <c:numRef>
              <c:f>Sheet11!$C$26:$C$29</c:f>
              <c:numCache>
                <c:formatCode>General</c:formatCode>
                <c:ptCount val="4"/>
                <c:pt idx="0">
                  <c:v>487</c:v>
                </c:pt>
                <c:pt idx="1">
                  <c:v>1</c:v>
                </c:pt>
                <c:pt idx="2">
                  <c:v>6</c:v>
                </c:pt>
                <c:pt idx="3">
                  <c:v>32</c:v>
                </c:pt>
              </c:numCache>
            </c:numRef>
          </c:val>
          <c:extLst>
            <c:ext xmlns:c16="http://schemas.microsoft.com/office/drawing/2014/chart" uri="{C3380CC4-5D6E-409C-BE32-E72D297353CC}">
              <c16:uniqueId val="{00000001-9E74-4D35-A728-41E2E7D99050}"/>
            </c:ext>
          </c:extLst>
        </c:ser>
        <c:ser>
          <c:idx val="2"/>
          <c:order val="2"/>
          <c:tx>
            <c:strRef>
              <c:f>Sheet11!$D$25</c:f>
              <c:strCache>
                <c:ptCount val="1"/>
                <c:pt idx="0">
                  <c:v>Radovi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Sheet11!$A$26:$A$29</c:f>
              <c:strCache>
                <c:ptCount val="4"/>
                <c:pt idx="0">
                  <c:v>Otvoreni postupak</c:v>
                </c:pt>
                <c:pt idx="1">
                  <c:v>Ograničeni postupak</c:v>
                </c:pt>
                <c:pt idx="2">
                  <c:v>Pregovarački postupak sa objavljivanjem obavještenja o nabavci</c:v>
                </c:pt>
                <c:pt idx="3">
                  <c:v>Pregovarački postupak bez objavljivanja obavještenja o nabavci</c:v>
                </c:pt>
              </c:strCache>
            </c:strRef>
          </c:cat>
          <c:val>
            <c:numRef>
              <c:f>Sheet11!$D$26:$D$29</c:f>
              <c:numCache>
                <c:formatCode>General</c:formatCode>
                <c:ptCount val="4"/>
                <c:pt idx="0">
                  <c:v>296</c:v>
                </c:pt>
                <c:pt idx="1">
                  <c:v>2</c:v>
                </c:pt>
                <c:pt idx="2">
                  <c:v>0</c:v>
                </c:pt>
                <c:pt idx="3">
                  <c:v>6</c:v>
                </c:pt>
              </c:numCache>
            </c:numRef>
          </c:val>
          <c:extLst>
            <c:ext xmlns:c16="http://schemas.microsoft.com/office/drawing/2014/chart" uri="{C3380CC4-5D6E-409C-BE32-E72D297353CC}">
              <c16:uniqueId val="{00000002-9E74-4D35-A728-41E2E7D99050}"/>
            </c:ext>
          </c:extLst>
        </c:ser>
        <c:dLbls>
          <c:showLegendKey val="0"/>
          <c:showVal val="0"/>
          <c:showCatName val="0"/>
          <c:showSerName val="0"/>
          <c:showPercent val="0"/>
          <c:showBubbleSize val="0"/>
        </c:dLbls>
        <c:gapWidth val="182"/>
        <c:axId val="143114216"/>
        <c:axId val="143114608"/>
      </c:barChart>
      <c:catAx>
        <c:axId val="143114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sr-Latn-RS"/>
          </a:p>
        </c:txPr>
        <c:crossAx val="143114608"/>
        <c:crosses val="autoZero"/>
        <c:auto val="1"/>
        <c:lblAlgn val="ctr"/>
        <c:lblOffset val="100"/>
        <c:noMultiLvlLbl val="0"/>
      </c:catAx>
      <c:valAx>
        <c:axId val="143114608"/>
        <c:scaling>
          <c:logBase val="10"/>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sr-Latn-RS"/>
          </a:p>
        </c:txPr>
        <c:crossAx val="143114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sr-Latn-R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sr-Latn-R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94036589148263E-2"/>
          <c:y val="2.0953815393747289E-2"/>
          <c:w val="0.90060596341085175"/>
          <c:h val="0.90962028099830938"/>
        </c:manualLayout>
      </c:layout>
      <c:lineChart>
        <c:grouping val="standard"/>
        <c:varyColors val="0"/>
        <c:ser>
          <c:idx val="0"/>
          <c:order val="0"/>
          <c:tx>
            <c:strRef>
              <c:f>'[Chart 5 in Microsoft Word]Sheet12'!$C$3</c:f>
              <c:strCache>
                <c:ptCount val="1"/>
                <c:pt idx="0">
                  <c:v>Broj obavještenja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6"/>
              <c:layout>
                <c:manualLayout>
                  <c:x val="-6.6763998250218726E-2"/>
                  <c:y val="-7.17246281714786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C9-44E2-97F8-1C6E69D17A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5 in Microsoft Word]Sheet12'!$B$4:$B$12</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'[Chart 5 in Microsoft Word]Sheet12'!$C$4:$C$12</c:f>
              <c:numCache>
                <c:formatCode>#,##0</c:formatCode>
                <c:ptCount val="9"/>
                <c:pt idx="0">
                  <c:v>18722</c:v>
                </c:pt>
                <c:pt idx="1">
                  <c:v>18300</c:v>
                </c:pt>
                <c:pt idx="2">
                  <c:v>13819</c:v>
                </c:pt>
                <c:pt idx="3">
                  <c:v>19187</c:v>
                </c:pt>
                <c:pt idx="4">
                  <c:v>19026</c:v>
                </c:pt>
                <c:pt idx="5">
                  <c:v>20178</c:v>
                </c:pt>
                <c:pt idx="6">
                  <c:v>27355</c:v>
                </c:pt>
                <c:pt idx="7">
                  <c:v>35072</c:v>
                </c:pt>
                <c:pt idx="8">
                  <c:v>38608</c:v>
                </c:pt>
              </c:numCache>
            </c:numRef>
          </c:val>
          <c:smooth val="0"/>
          <c:extLst>
            <c:ext xmlns:c16="http://schemas.microsoft.com/office/drawing/2014/chart" uri="{C3380CC4-5D6E-409C-BE32-E72D297353CC}">
              <c16:uniqueId val="{00000001-50C9-44E2-97F8-1C6E69D17A36}"/>
            </c:ext>
          </c:extLst>
        </c:ser>
        <c:dLbls>
          <c:showLegendKey val="0"/>
          <c:showVal val="0"/>
          <c:showCatName val="0"/>
          <c:showSerName val="0"/>
          <c:showPercent val="0"/>
          <c:showBubbleSize val="0"/>
        </c:dLbls>
        <c:marker val="1"/>
        <c:smooth val="0"/>
        <c:axId val="143917152"/>
        <c:axId val="143917544"/>
      </c:lineChart>
      <c:catAx>
        <c:axId val="14391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3917544"/>
        <c:crosses val="autoZero"/>
        <c:auto val="1"/>
        <c:lblAlgn val="ctr"/>
        <c:lblOffset val="100"/>
        <c:noMultiLvlLbl val="0"/>
      </c:catAx>
      <c:valAx>
        <c:axId val="143917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391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2414613280185"/>
          <c:y val="4.7496279684749822E-2"/>
          <c:w val="0.79904314226889417"/>
          <c:h val="0.87559578592063392"/>
        </c:manualLayout>
      </c:layout>
      <c:lineChart>
        <c:grouping val="standard"/>
        <c:varyColors val="0"/>
        <c:ser>
          <c:idx val="0"/>
          <c:order val="0"/>
          <c:tx>
            <c:strRef>
              <c:f>'[Chart in Microsoft Word]BROJ POSTUPAKA'!$C$4</c:f>
              <c:strCache>
                <c:ptCount val="1"/>
                <c:pt idx="0">
                  <c:v>#REF!</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5520997375328112E-2"/>
                  <c:y val="7.17938903470399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36-4478-89B0-6273A4195854}"/>
                </c:ext>
              </c:extLst>
            </c:dLbl>
            <c:dLbl>
              <c:idx val="2"/>
              <c:layout>
                <c:manualLayout>
                  <c:x val="-0.15940988626421701"/>
                  <c:y val="8.1053149606299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36-4478-89B0-6273A4195854}"/>
                </c:ext>
              </c:extLst>
            </c:dLbl>
            <c:dLbl>
              <c:idx val="3"/>
              <c:layout>
                <c:manualLayout>
                  <c:x val="-7.8854330708661421E-2"/>
                  <c:y val="-6.70949985418489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36-4478-89B0-6273A4195854}"/>
                </c:ext>
              </c:extLst>
            </c:dLbl>
            <c:dLbl>
              <c:idx val="4"/>
              <c:layout>
                <c:manualLayout>
                  <c:x val="-9.5520997375328084E-2"/>
                  <c:y val="0.1088309273840770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36-4478-89B0-6273A4195854}"/>
                </c:ext>
              </c:extLst>
            </c:dLbl>
            <c:dLbl>
              <c:idx val="5"/>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sr-Latn-RS"/>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4-8F36-4478-89B0-6273A4195854}"/>
                </c:ext>
              </c:extLst>
            </c:dLbl>
            <c:dLbl>
              <c:idx val="6"/>
              <c:tx>
                <c:rich>
                  <a:bodyPr/>
                  <a:lstStyle/>
                  <a:p>
                    <a:r>
                      <a:rPr lang="en-US"/>
                      <a:t>2.199.295.525,72</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36-4478-89B0-6273A41958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Word]BROJ POSTUPAKA'!$B$5:$B$11</c:f>
              <c:numCache>
                <c:formatCode>General</c:formatCode>
                <c:ptCount val="7"/>
                <c:pt idx="0">
                  <c:v>2011</c:v>
                </c:pt>
                <c:pt idx="1">
                  <c:v>2012</c:v>
                </c:pt>
                <c:pt idx="2">
                  <c:v>2013</c:v>
                </c:pt>
                <c:pt idx="3">
                  <c:v>2014</c:v>
                </c:pt>
                <c:pt idx="4">
                  <c:v>2015</c:v>
                </c:pt>
                <c:pt idx="5">
                  <c:v>2016</c:v>
                </c:pt>
                <c:pt idx="6">
                  <c:v>2017</c:v>
                </c:pt>
              </c:numCache>
            </c:numRef>
          </c:cat>
          <c:val>
            <c:numRef>
              <c:f>'[Chart in Microsoft Word]BROJ POSTUPAKA'!$C$5:$C$11</c:f>
              <c:numCache>
                <c:formatCode>#,##0.00</c:formatCode>
                <c:ptCount val="7"/>
                <c:pt idx="0">
                  <c:v>3128833371.96</c:v>
                </c:pt>
                <c:pt idx="1">
                  <c:v>3560468418.9400001</c:v>
                </c:pt>
                <c:pt idx="2">
                  <c:v>2736346294.96</c:v>
                </c:pt>
                <c:pt idx="3">
                  <c:v>2683583356.3600001</c:v>
                </c:pt>
                <c:pt idx="4">
                  <c:v>1468282290.48</c:v>
                </c:pt>
                <c:pt idx="5">
                  <c:v>2382987203.21</c:v>
                </c:pt>
                <c:pt idx="6">
                  <c:v>2199295217.7199998</c:v>
                </c:pt>
              </c:numCache>
            </c:numRef>
          </c:val>
          <c:smooth val="0"/>
          <c:extLst>
            <c:ext xmlns:c16="http://schemas.microsoft.com/office/drawing/2014/chart" uri="{C3380CC4-5D6E-409C-BE32-E72D297353CC}">
              <c16:uniqueId val="{00000006-8F36-4478-89B0-6273A4195854}"/>
            </c:ext>
          </c:extLst>
        </c:ser>
        <c:dLbls>
          <c:showLegendKey val="0"/>
          <c:showVal val="0"/>
          <c:showCatName val="0"/>
          <c:showSerName val="0"/>
          <c:showPercent val="0"/>
          <c:showBubbleSize val="0"/>
        </c:dLbls>
        <c:marker val="1"/>
        <c:smooth val="0"/>
        <c:axId val="143918720"/>
        <c:axId val="143915192"/>
      </c:lineChart>
      <c:catAx>
        <c:axId val="14391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sr-Latn-RS"/>
          </a:p>
        </c:txPr>
        <c:crossAx val="143915192"/>
        <c:crosses val="autoZero"/>
        <c:auto val="1"/>
        <c:lblAlgn val="ctr"/>
        <c:lblOffset val="100"/>
        <c:noMultiLvlLbl val="0"/>
      </c:catAx>
      <c:valAx>
        <c:axId val="1439151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sr-Latn-RS"/>
          </a:p>
        </c:txPr>
        <c:crossAx val="1439187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sr-Latn-R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303118908382065E-2"/>
          <c:y val="0.10061117276578982"/>
          <c:w val="0.91069688109161795"/>
          <c:h val="0.79475710499332541"/>
        </c:manualLayout>
      </c:layout>
      <c:pie3DChart>
        <c:varyColors val="1"/>
        <c:ser>
          <c:idx val="0"/>
          <c:order val="0"/>
          <c:explosion val="4"/>
          <c:dPt>
            <c:idx val="0"/>
            <c:bubble3D val="0"/>
            <c:explosion val="18"/>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01A-4F92-A00A-3D9E0E923CE9}"/>
              </c:ext>
            </c:extLst>
          </c:dPt>
          <c:dPt>
            <c:idx val="1"/>
            <c:bubble3D val="0"/>
            <c:explosion val="15"/>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01A-4F92-A00A-3D9E0E923CE9}"/>
              </c:ext>
            </c:extLst>
          </c:dPt>
          <c:dPt>
            <c:idx val="2"/>
            <c:bubble3D val="0"/>
            <c:explosion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01A-4F92-A00A-3D9E0E923CE9}"/>
              </c:ext>
            </c:extLst>
          </c:dPt>
          <c:dLbls>
            <c:dLbl>
              <c:idx val="0"/>
              <c:tx>
                <c:rich>
                  <a:bodyPr/>
                  <a:lstStyle/>
                  <a:p>
                    <a:r>
                      <a:rPr lang="en-US" sz="900" b="1" i="0" u="none" strike="noStrike" baseline="0">
                        <a:effectLst/>
                      </a:rPr>
                      <a:t>poglavlje I</a:t>
                    </a:r>
                    <a:r>
                      <a:rPr lang="en-US" sz="900" b="0" i="0" u="none" strike="noStrike" baseline="0"/>
                      <a:t> </a:t>
                    </a:r>
                    <a:r>
                      <a:rPr lang="en-US" sz="900" b="1" i="0" u="none" strike="noStrike" baseline="0">
                        <a:effectLst/>
                      </a:rPr>
                      <a:t>1.570.796.269,89</a:t>
                    </a:r>
                    <a:r>
                      <a:rPr lang="en-US" sz="900" b="0" i="0" u="none" strike="noStrike" baseline="0">
                        <a:effectLst/>
                      </a:rPr>
                      <a:t>;</a:t>
                    </a:r>
                    <a:endParaRPr lang="en-US" sz="900" b="1" i="0" u="none" strike="noStrike" baseline="0">
                      <a:effectLst/>
                    </a:endParaRPr>
                  </a:p>
                  <a:p>
                    <a:r>
                      <a:rPr lang="en-US" sz="900" b="1" i="0" u="none" strike="noStrike" baseline="0">
                        <a:effectLst/>
                      </a:rPr>
                      <a:t>71,43</a:t>
                    </a:r>
                    <a:r>
                      <a:rPr lang="en-US" sz="900" b="0" i="0" u="none" strike="noStrike" baseline="0"/>
                      <a:t> </a:t>
                    </a:r>
                    <a:endParaRPr lang="en-US"/>
                  </a:p>
                </c:rich>
              </c:tx>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01A-4F92-A00A-3D9E0E923CE9}"/>
                </c:ext>
              </c:extLst>
            </c:dLbl>
            <c:dLbl>
              <c:idx val="1"/>
              <c:tx>
                <c:rich>
                  <a:bodyPr/>
                  <a:lstStyle/>
                  <a:p>
                    <a:r>
                      <a:rPr lang="en-US" sz="900" b="1" i="0" u="none" strike="noStrike" baseline="0">
                        <a:effectLst/>
                      </a:rPr>
                      <a:t>poglavlje V</a:t>
                    </a:r>
                    <a:r>
                      <a:rPr lang="en-US" sz="900" b="0" i="0" u="none" strike="noStrike" baseline="0"/>
                      <a:t> </a:t>
                    </a:r>
                    <a:r>
                      <a:rPr lang="en-US" sz="900" b="1" i="0" u="none" strike="noStrike" baseline="0">
                        <a:effectLst/>
                      </a:rPr>
                      <a:t>285.720.204,11</a:t>
                    </a:r>
                    <a:r>
                      <a:rPr lang="en-US" sz="900" b="0" i="0" u="none" strike="noStrike" baseline="0">
                        <a:effectLst/>
                      </a:rPr>
                      <a:t>;</a:t>
                    </a:r>
                    <a:endParaRPr lang="en-US" sz="900" b="1" i="0" u="none" strike="noStrike" baseline="0">
                      <a:effectLst/>
                    </a:endParaRPr>
                  </a:p>
                  <a:p>
                    <a:r>
                      <a:rPr lang="en-US" sz="900" b="1" i="0" u="none" strike="noStrike" baseline="0">
                        <a:effectLst/>
                      </a:rPr>
                      <a:t>12,99%</a:t>
                    </a:r>
                    <a:endParaRPr lang="en-US"/>
                  </a:p>
                </c:rich>
              </c:tx>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01A-4F92-A00A-3D9E0E923CE9}"/>
                </c:ext>
              </c:extLst>
            </c:dLbl>
            <c:dLbl>
              <c:idx val="2"/>
              <c:tx>
                <c:rich>
                  <a:bodyPr/>
                  <a:lstStyle/>
                  <a:p>
                    <a:r>
                      <a:rPr lang="en-US" sz="900" b="1" i="0" u="none" strike="noStrike" baseline="0">
                        <a:effectLst/>
                      </a:rPr>
                      <a:t>Aneks II DIO B</a:t>
                    </a:r>
                  </a:p>
                  <a:p>
                    <a:r>
                      <a:rPr lang="en-US" sz="900" b="1" i="0" u="none" strike="noStrike" baseline="0">
                        <a:effectLst/>
                      </a:rPr>
                      <a:t>342.778.751,72</a:t>
                    </a:r>
                    <a:r>
                      <a:rPr lang="en-US" sz="900" b="0" i="0" u="none" strike="noStrike" baseline="0"/>
                      <a:t> </a:t>
                    </a:r>
                    <a:r>
                      <a:rPr lang="en-US" baseline="0"/>
                      <a:t>
</a:t>
                    </a:r>
                    <a:r>
                      <a:rPr lang="en-US" sz="900" b="1" i="0" u="none" strike="noStrike" baseline="0">
                        <a:effectLst/>
                      </a:rPr>
                      <a:t>15,58</a:t>
                    </a:r>
                    <a:r>
                      <a:rPr lang="en-US" sz="900" b="0" i="0" u="none" strike="noStrike" baseline="0">
                        <a:effectLst/>
                      </a:rPr>
                      <a:t>%</a:t>
                    </a:r>
                    <a:endParaRPr lang="en-US"/>
                  </a:p>
                </c:rich>
              </c:tx>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01A-4F92-A00A-3D9E0E923CE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Sheet12!$F$4:$H$4</c:f>
              <c:strCache>
                <c:ptCount val="3"/>
                <c:pt idx="0">
                  <c:v>poglavlje I</c:v>
                </c:pt>
                <c:pt idx="1">
                  <c:v>poglavlje V</c:v>
                </c:pt>
                <c:pt idx="2">
                  <c:v>DU.A.II.B V</c:v>
                </c:pt>
              </c:strCache>
            </c:strRef>
          </c:cat>
          <c:val>
            <c:numRef>
              <c:f>Sheet12!$F$5:$H$5</c:f>
              <c:numCache>
                <c:formatCode>#,##0.00</c:formatCode>
                <c:ptCount val="3"/>
                <c:pt idx="0">
                  <c:v>1570796261.8900001</c:v>
                </c:pt>
                <c:pt idx="1">
                  <c:v>285720204.11000001</c:v>
                </c:pt>
                <c:pt idx="2">
                  <c:v>342778751.72000003</c:v>
                </c:pt>
              </c:numCache>
            </c:numRef>
          </c:val>
          <c:extLst>
            <c:ext xmlns:c16="http://schemas.microsoft.com/office/drawing/2014/chart" uri="{C3380CC4-5D6E-409C-BE32-E72D297353CC}">
              <c16:uniqueId val="{00000006-F01A-4F92-A00A-3D9E0E923CE9}"/>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F01A-4F92-A00A-3D9E0E923CE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F01A-4F92-A00A-3D9E0E923CE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F01A-4F92-A00A-3D9E0E923CE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Sheet12!$F$4:$H$4</c:f>
              <c:strCache>
                <c:ptCount val="3"/>
                <c:pt idx="0">
                  <c:v>poglavlje I</c:v>
                </c:pt>
                <c:pt idx="1">
                  <c:v>poglavlje V</c:v>
                </c:pt>
                <c:pt idx="2">
                  <c:v>DU.A.II.B V</c:v>
                </c:pt>
              </c:strCache>
            </c:strRef>
          </c:cat>
          <c:val>
            <c:numRef>
              <c:f>Sheet12!$F$6:$H$6</c:f>
              <c:numCache>
                <c:formatCode>General</c:formatCode>
                <c:ptCount val="3"/>
                <c:pt idx="0">
                  <c:v>71.430000000000007</c:v>
                </c:pt>
                <c:pt idx="1">
                  <c:v>12.99</c:v>
                </c:pt>
                <c:pt idx="2">
                  <c:v>15.58</c:v>
                </c:pt>
              </c:numCache>
            </c:numRef>
          </c:val>
          <c:extLst>
            <c:ext xmlns:c16="http://schemas.microsoft.com/office/drawing/2014/chart" uri="{C3380CC4-5D6E-409C-BE32-E72D297353CC}">
              <c16:uniqueId val="{0000000D-F01A-4F92-A00A-3D9E0E923CE9}"/>
            </c:ext>
          </c:extLst>
        </c:ser>
        <c:ser>
          <c:idx val="2"/>
          <c:order val="2"/>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F-F01A-4F92-A00A-3D9E0E923CE9}"/>
              </c:ext>
            </c:extLst>
          </c:dPt>
          <c:cat>
            <c:strRef>
              <c:f>Sheet12!$F$4:$H$4</c:f>
              <c:strCache>
                <c:ptCount val="3"/>
                <c:pt idx="0">
                  <c:v>poglavlje I</c:v>
                </c:pt>
                <c:pt idx="1">
                  <c:v>poglavlje V</c:v>
                </c:pt>
                <c:pt idx="2">
                  <c:v>DU.A.II.B V</c:v>
                </c:pt>
              </c:strCache>
            </c:strRef>
          </c:cat>
          <c:val>
            <c:numRef>
              <c:f>Sheet12!$H$5</c:f>
              <c:numCache>
                <c:formatCode>#,##0.00</c:formatCode>
                <c:ptCount val="1"/>
                <c:pt idx="0">
                  <c:v>342778751.72000003</c:v>
                </c:pt>
              </c:numCache>
            </c:numRef>
          </c:val>
          <c:extLst>
            <c:ext xmlns:c16="http://schemas.microsoft.com/office/drawing/2014/chart" uri="{C3380CC4-5D6E-409C-BE32-E72D297353CC}">
              <c16:uniqueId val="{00000010-F01A-4F92-A00A-3D9E0E923CE9}"/>
            </c:ext>
          </c:extLst>
        </c:ser>
        <c:ser>
          <c:idx val="3"/>
          <c:order val="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2-F01A-4F92-A00A-3D9E0E923CE9}"/>
              </c:ext>
            </c:extLst>
          </c:dPt>
          <c:cat>
            <c:strRef>
              <c:f>Sheet12!$F$4:$H$4</c:f>
              <c:strCache>
                <c:ptCount val="3"/>
                <c:pt idx="0">
                  <c:v>poglavlje I</c:v>
                </c:pt>
                <c:pt idx="1">
                  <c:v>poglavlje V</c:v>
                </c:pt>
                <c:pt idx="2">
                  <c:v>DU.A.II.B V</c:v>
                </c:pt>
              </c:strCache>
            </c:strRef>
          </c:cat>
          <c:val>
            <c:numRef>
              <c:f>Sheet12!$H$5</c:f>
              <c:numCache>
                <c:formatCode>#,##0.00</c:formatCode>
                <c:ptCount val="1"/>
                <c:pt idx="0">
                  <c:v>342778751.72000003</c:v>
                </c:pt>
              </c:numCache>
            </c:numRef>
          </c:val>
          <c:extLst>
            <c:ext xmlns:c16="http://schemas.microsoft.com/office/drawing/2014/chart" uri="{C3380CC4-5D6E-409C-BE32-E72D297353CC}">
              <c16:uniqueId val="{00000013-F01A-4F92-A00A-3D9E0E923CE9}"/>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947617819448876E-2"/>
          <c:y val="0.14703396945698791"/>
          <c:w val="0.81848112916521276"/>
          <c:h val="0.79046616291119232"/>
        </c:manualLayout>
      </c:layout>
      <c:pie3DChart>
        <c:varyColors val="1"/>
        <c:ser>
          <c:idx val="0"/>
          <c:order val="0"/>
          <c:explosion val="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A02-43D5-A1FA-656EE81D5E5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A02-43D5-A1FA-656EE81D5E5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A02-43D5-A1FA-656EE81D5E5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A02-43D5-A1FA-656EE81D5E56}"/>
              </c:ext>
            </c:extLst>
          </c:dPt>
          <c:dLbls>
            <c:dLbl>
              <c:idx val="0"/>
              <c:tx>
                <c:rich>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fld id="{46966DE2-32A7-4347-B440-B2E160B929A4}" type="CATEGORYNAME">
                      <a:rPr lang="en-US"/>
                      <a:pPr>
                        <a:defRPr sz="900"/>
                      </a:pPr>
                      <a:t>[CATEGORY NAME]</a:t>
                    </a:fld>
                    <a:r>
                      <a:rPr lang="en-US" baseline="0"/>
                      <a:t>; </a:t>
                    </a:r>
                    <a:fld id="{C95A6262-948C-4874-A844-D3476B97FA6A}" type="VALUE">
                      <a:rPr lang="en-US" baseline="0"/>
                      <a:pPr>
                        <a:defRPr sz="900"/>
                      </a:pPr>
                      <a:t>[VALUE]</a:t>
                    </a:fld>
                    <a:endParaRPr lang="en-US" baseline="0"/>
                  </a:p>
                  <a:p>
                    <a:pPr>
                      <a:defRPr sz="900"/>
                    </a:pPr>
                    <a:r>
                      <a:rPr lang="en-US" baseline="0"/>
                      <a:t>8,76%</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sr-Latn-R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A02-43D5-A1FA-656EE81D5E56}"/>
                </c:ext>
              </c:extLst>
            </c:dLbl>
            <c:dLbl>
              <c:idx val="1"/>
              <c:tx>
                <c:rich>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fld id="{8CE34A7E-4B41-4C30-A7AA-65A7954D2339}" type="CATEGORYNAME">
                      <a:rPr lang="en-US"/>
                      <a:pPr>
                        <a:defRPr sz="900">
                          <a:solidFill>
                            <a:schemeClr val="accent1"/>
                          </a:solidFill>
                        </a:defRPr>
                      </a:pPr>
                      <a:t>[CATEGORY NAME]</a:t>
                    </a:fld>
                    <a:r>
                      <a:rPr lang="en-US" baseline="0"/>
                      <a:t>; </a:t>
                    </a:r>
                    <a:fld id="{1B92622D-74C4-4B14-AB6B-E9B820207996}" type="VALUE">
                      <a:rPr lang="en-US" baseline="0"/>
                      <a:pPr>
                        <a:defRPr sz="900">
                          <a:solidFill>
                            <a:schemeClr val="accent1"/>
                          </a:solidFill>
                        </a:defRPr>
                      </a:pPr>
                      <a:t>[VALUE]</a:t>
                    </a:fld>
                    <a:endParaRPr lang="en-US" baseline="0"/>
                  </a:p>
                  <a:p>
                    <a:pPr>
                      <a:defRPr sz="900">
                        <a:solidFill>
                          <a:schemeClr val="accent1"/>
                        </a:solidFill>
                      </a:defRPr>
                    </a:pPr>
                    <a:r>
                      <a:rPr lang="en-US" baseline="0"/>
                      <a:t>53,95%</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sr-Latn-R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A02-43D5-A1FA-656EE81D5E56}"/>
                </c:ext>
              </c:extLst>
            </c:dLbl>
            <c:dLbl>
              <c:idx val="2"/>
              <c:tx>
                <c:rich>
                  <a:bodyPr rot="0" spcFirstLastPara="1" vertOverflow="ellipsis" horzOverflow="clip" vert="horz" wrap="square" lIns="38100" tIns="19050" rIns="38100" bIns="19050" anchor="ctr" anchorCtr="1">
                    <a:noAutofit/>
                  </a:bodyPr>
                  <a:lstStyle/>
                  <a:p>
                    <a:pPr>
                      <a:defRPr sz="900" b="1" i="0" u="none" strike="noStrike" kern="1200" spc="0" baseline="0">
                        <a:solidFill>
                          <a:schemeClr val="accent1"/>
                        </a:solidFill>
                        <a:latin typeface="+mn-lt"/>
                        <a:ea typeface="+mn-ea"/>
                        <a:cs typeface="+mn-cs"/>
                      </a:defRPr>
                    </a:pPr>
                    <a:r>
                      <a:rPr lang="en-US"/>
                      <a:t>RS</a:t>
                    </a:r>
                  </a:p>
                  <a:p>
                    <a:pPr>
                      <a:defRPr sz="900" spc="0">
                        <a:solidFill>
                          <a:schemeClr val="accent1"/>
                        </a:solidFill>
                      </a:defRPr>
                    </a:pPr>
                    <a:fld id="{5910BDDB-2EE4-42A2-ABB8-1365CF6CAEC3}" type="VALUE">
                      <a:rPr lang="en-US"/>
                      <a:pPr>
                        <a:defRPr sz="900" spc="0">
                          <a:solidFill>
                            <a:schemeClr val="accent1"/>
                          </a:solidFill>
                        </a:defRPr>
                      </a:pPr>
                      <a:t>[VALUE]</a:t>
                    </a:fld>
                    <a:endParaRPr lang="en-US"/>
                  </a:p>
                  <a:p>
                    <a:pPr>
                      <a:defRPr sz="900" spc="0">
                        <a:solidFill>
                          <a:schemeClr val="accent1"/>
                        </a:solidFill>
                      </a:defRPr>
                    </a:pPr>
                    <a:r>
                      <a:rPr lang="en-US"/>
                      <a:t>36,00%</a:t>
                    </a:r>
                  </a:p>
                </c:rich>
              </c:tx>
              <c:spPr>
                <a:noFill/>
                <a:ln>
                  <a:noFill/>
                </a:ln>
                <a:effectLst/>
              </c:spPr>
              <c:txPr>
                <a:bodyPr rot="0" spcFirstLastPara="1" vertOverflow="ellipsis" horzOverflow="clip" vert="horz" wrap="square" lIns="38100" tIns="19050" rIns="38100" bIns="19050" anchor="ctr" anchorCtr="1">
                  <a:noAutofit/>
                </a:bodyPr>
                <a:lstStyle/>
                <a:p>
                  <a:pPr>
                    <a:defRPr sz="900" b="1" i="0" u="none" strike="noStrike" kern="1200" spc="0" baseline="0">
                      <a:solidFill>
                        <a:schemeClr val="accent1"/>
                      </a:solidFill>
                      <a:latin typeface="+mn-lt"/>
                      <a:ea typeface="+mn-ea"/>
                      <a:cs typeface="+mn-cs"/>
                    </a:defRPr>
                  </a:pPr>
                  <a:endParaRPr lang="sr-Latn-RS"/>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5-4A02-43D5-A1FA-656EE81D5E56}"/>
                </c:ext>
              </c:extLst>
            </c:dLbl>
            <c:dLbl>
              <c:idx val="3"/>
              <c:layout>
                <c:manualLayout>
                  <c:x val="1.1560794785044929E-2"/>
                  <c:y val="-5.7637033878244495E-2"/>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chemeClr val="accent1"/>
                        </a:solidFill>
                        <a:latin typeface="+mn-lt"/>
                        <a:ea typeface="+mn-ea"/>
                        <a:cs typeface="+mn-cs"/>
                      </a:defRPr>
                    </a:pPr>
                    <a:fld id="{3E82F237-DE90-4030-944C-3AD065DEEAEC}" type="CATEGORYNAME">
                      <a:rPr lang="en-US" sz="900"/>
                      <a:pPr>
                        <a:defRPr sz="900">
                          <a:solidFill>
                            <a:schemeClr val="accent1"/>
                          </a:solidFill>
                        </a:defRPr>
                      </a:pPr>
                      <a:t>[CATEGORY NAME]</a:t>
                    </a:fld>
                    <a:r>
                      <a:rPr lang="en-US" sz="900" baseline="0"/>
                      <a:t>; </a:t>
                    </a:r>
                    <a:fld id="{B20E3838-0E2B-4B71-905E-13F47775F4FD}" type="VALUE">
                      <a:rPr lang="en-US" sz="900" baseline="0"/>
                      <a:pPr>
                        <a:defRPr sz="900">
                          <a:solidFill>
                            <a:schemeClr val="accent1"/>
                          </a:solidFill>
                        </a:defRPr>
                      </a:pPr>
                      <a:t>[VALUE]</a:t>
                    </a:fld>
                    <a:endParaRPr lang="en-US" sz="900" baseline="0"/>
                  </a:p>
                  <a:p>
                    <a:pPr>
                      <a:defRPr sz="900">
                        <a:solidFill>
                          <a:schemeClr val="accent1"/>
                        </a:solidFill>
                      </a:defRPr>
                    </a:pPr>
                    <a:r>
                      <a:rPr lang="en-US" sz="900" baseline="0"/>
                      <a:t>1,29%</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accent1"/>
                      </a:solidFill>
                      <a:latin typeface="+mn-lt"/>
                      <a:ea typeface="+mn-ea"/>
                      <a:cs typeface="+mn-cs"/>
                    </a:defRPr>
                  </a:pPr>
                  <a:endParaRPr lang="sr-Latn-RS"/>
                </a:p>
              </c:txPr>
              <c:dLblPos val="bestFit"/>
              <c:showLegendKey val="0"/>
              <c:showVal val="1"/>
              <c:showCatName val="1"/>
              <c:showSerName val="0"/>
              <c:showPercent val="0"/>
              <c:showBubbleSize val="0"/>
              <c:extLst>
                <c:ext xmlns:c15="http://schemas.microsoft.com/office/drawing/2012/chart" uri="{CE6537A1-D6FC-4f65-9D91-7224C49458BB}">
                  <c15:layout>
                    <c:manualLayout>
                      <c:w val="0.24051380860629412"/>
                      <c:h val="0.12069156142677508"/>
                    </c:manualLayout>
                  </c15:layout>
                  <c15:dlblFieldTable/>
                  <c15:showDataLabelsRange val="0"/>
                </c:ext>
                <c:ext xmlns:c16="http://schemas.microsoft.com/office/drawing/2014/chart" uri="{C3380CC4-5D6E-409C-BE32-E72D297353CC}">
                  <c16:uniqueId val="{00000007-4A02-43D5-A1FA-656EE81D5E5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sr-Latn-R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Sheet24!$D$6:$G$6</c:f>
              <c:strCache>
                <c:ptCount val="4"/>
                <c:pt idx="0">
                  <c:v>BiH</c:v>
                </c:pt>
                <c:pt idx="1">
                  <c:v>FBiH</c:v>
                </c:pt>
                <c:pt idx="2">
                  <c:v>RS</c:v>
                </c:pt>
                <c:pt idx="3">
                  <c:v>BD</c:v>
                </c:pt>
              </c:strCache>
            </c:strRef>
          </c:cat>
          <c:val>
            <c:numRef>
              <c:f>Sheet24!$D$7:$G$7</c:f>
              <c:numCache>
                <c:formatCode>#,##0.00</c:formatCode>
                <c:ptCount val="4"/>
                <c:pt idx="0">
                  <c:v>192472223.94</c:v>
                </c:pt>
                <c:pt idx="1">
                  <c:v>1186527206.3900001</c:v>
                </c:pt>
                <c:pt idx="2">
                  <c:v>791881658.80999994</c:v>
                </c:pt>
                <c:pt idx="3">
                  <c:v>28414436.579999998</c:v>
                </c:pt>
              </c:numCache>
            </c:numRef>
          </c:val>
          <c:extLst>
            <c:ext xmlns:c16="http://schemas.microsoft.com/office/drawing/2014/chart" uri="{C3380CC4-5D6E-409C-BE32-E72D297353CC}">
              <c16:uniqueId val="{00000008-4A02-43D5-A1FA-656EE81D5E5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4A02-43D5-A1FA-656EE81D5E5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4A02-43D5-A1FA-656EE81D5E5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4A02-43D5-A1FA-656EE81D5E5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4A02-43D5-A1FA-656EE81D5E5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1"/>
              <c:showCatName val="1"/>
              <c:showSerName val="0"/>
              <c:showPercent val="0"/>
              <c:showBubbleSize val="0"/>
              <c:extLst>
                <c:ext xmlns:c16="http://schemas.microsoft.com/office/drawing/2014/chart" uri="{C3380CC4-5D6E-409C-BE32-E72D297353CC}">
                  <c16:uniqueId val="{0000000A-4A02-43D5-A1FA-656EE81D5E5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1"/>
              <c:showCatName val="1"/>
              <c:showSerName val="0"/>
              <c:showPercent val="0"/>
              <c:showBubbleSize val="0"/>
              <c:extLst>
                <c:ext xmlns:c16="http://schemas.microsoft.com/office/drawing/2014/chart" uri="{C3380CC4-5D6E-409C-BE32-E72D297353CC}">
                  <c16:uniqueId val="{0000000C-4A02-43D5-A1FA-656EE81D5E5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outEnd"/>
              <c:showLegendKey val="0"/>
              <c:showVal val="1"/>
              <c:showCatName val="1"/>
              <c:showSerName val="0"/>
              <c:showPercent val="0"/>
              <c:showBubbleSize val="0"/>
              <c:extLst>
                <c:ext xmlns:c16="http://schemas.microsoft.com/office/drawing/2014/chart" uri="{C3380CC4-5D6E-409C-BE32-E72D297353CC}">
                  <c16:uniqueId val="{0000000E-4A02-43D5-A1FA-656EE81D5E5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outEnd"/>
              <c:showLegendKey val="0"/>
              <c:showVal val="1"/>
              <c:showCatName val="1"/>
              <c:showSerName val="0"/>
              <c:showPercent val="0"/>
              <c:showBubbleSize val="0"/>
              <c:extLst>
                <c:ext xmlns:c16="http://schemas.microsoft.com/office/drawing/2014/chart" uri="{C3380CC4-5D6E-409C-BE32-E72D297353CC}">
                  <c16:uniqueId val="{00000010-4A02-43D5-A1FA-656EE81D5E56}"/>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Sheet24!$D$6:$G$6</c:f>
              <c:strCache>
                <c:ptCount val="4"/>
                <c:pt idx="0">
                  <c:v>BiH</c:v>
                </c:pt>
                <c:pt idx="1">
                  <c:v>FBiH</c:v>
                </c:pt>
                <c:pt idx="2">
                  <c:v>RS</c:v>
                </c:pt>
                <c:pt idx="3">
                  <c:v>BD</c:v>
                </c:pt>
              </c:strCache>
            </c:strRef>
          </c:cat>
          <c:val>
            <c:numRef>
              <c:f>Sheet24!$D$8:$G$8</c:f>
              <c:numCache>
                <c:formatCode>General</c:formatCode>
                <c:ptCount val="4"/>
                <c:pt idx="0">
                  <c:v>8.76</c:v>
                </c:pt>
                <c:pt idx="1">
                  <c:v>53.95</c:v>
                </c:pt>
                <c:pt idx="2">
                  <c:v>36</c:v>
                </c:pt>
                <c:pt idx="3">
                  <c:v>1.29</c:v>
                </c:pt>
              </c:numCache>
            </c:numRef>
          </c:val>
          <c:extLst>
            <c:ext xmlns:c16="http://schemas.microsoft.com/office/drawing/2014/chart" uri="{C3380CC4-5D6E-409C-BE32-E72D297353CC}">
              <c16:uniqueId val="{00000011-4A02-43D5-A1FA-656EE81D5E56}"/>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8.4641231729014374E-2"/>
          <c:w val="1"/>
          <c:h val="0.91028228614280382"/>
        </c:manualLayout>
      </c:layout>
      <c:pie3DChart>
        <c:varyColors val="1"/>
        <c:ser>
          <c:idx val="0"/>
          <c:order val="0"/>
          <c:explosion val="3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F1D-4971-9EA3-0781D6006B6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F1D-4971-9EA3-0781D6006B6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F1D-4971-9EA3-0781D6006B6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F1D-4971-9EA3-0781D6006B63}"/>
              </c:ext>
            </c:extLst>
          </c:dPt>
          <c:dLbls>
            <c:dLbl>
              <c:idx val="0"/>
              <c:layout>
                <c:manualLayout>
                  <c:x val="5.2115030336655072E-2"/>
                  <c:y val="8.6100166050672236E-2"/>
                </c:manualLayout>
              </c:layout>
              <c:tx>
                <c:rich>
                  <a:bodyPr/>
                  <a:lstStyle/>
                  <a:p>
                    <a:r>
                      <a:rPr lang="en-US"/>
                      <a:t>BiH </a:t>
                    </a:r>
                  </a:p>
                  <a:p>
                    <a:r>
                      <a:rPr lang="en-US"/>
                      <a:t>116</a:t>
                    </a:r>
                  </a:p>
                  <a:p>
                    <a:r>
                      <a:rPr lang="en-US"/>
                      <a:t>4,85</a:t>
                    </a:r>
                  </a:p>
                </c:rich>
              </c:tx>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CF1D-4971-9EA3-0781D6006B63}"/>
                </c:ext>
              </c:extLst>
            </c:dLbl>
            <c:dLbl>
              <c:idx val="1"/>
              <c:layout>
                <c:manualLayout>
                  <c:x val="-7.3586041770414889E-2"/>
                  <c:y val="9.51192732544811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FBiH 1.464</a:t>
                    </a:r>
                  </a:p>
                  <a:p>
                    <a:pPr>
                      <a:defRPr/>
                    </a:pPr>
                    <a:r>
                      <a:rPr lang="en-US"/>
                      <a:t>61,26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1"/>
              <c:showSerName val="0"/>
              <c:showPercent val="1"/>
              <c:showBubbleSize val="0"/>
              <c:extLst>
                <c:ext xmlns:c15="http://schemas.microsoft.com/office/drawing/2012/chart" uri="{CE6537A1-D6FC-4f65-9D91-7224C49458BB}">
                  <c15:layout>
                    <c:manualLayout>
                      <c:w val="0.1158292892550504"/>
                      <c:h val="0.14105262332078966"/>
                    </c:manualLayout>
                  </c15:layout>
                </c:ext>
                <c:ext xmlns:c16="http://schemas.microsoft.com/office/drawing/2014/chart" uri="{C3380CC4-5D6E-409C-BE32-E72D297353CC}">
                  <c16:uniqueId val="{00000003-CF1D-4971-9EA3-0781D6006B63}"/>
                </c:ext>
              </c:extLst>
            </c:dLbl>
            <c:dLbl>
              <c:idx val="2"/>
              <c:layout>
                <c:manualLayout>
                  <c:x val="5.3613867372269509E-2"/>
                  <c:y val="-0.14079532915528417"/>
                </c:manualLayout>
              </c:layout>
              <c:tx>
                <c:rich>
                  <a:bodyPr/>
                  <a:lstStyle/>
                  <a:p>
                    <a:r>
                      <a:rPr lang="en-US"/>
                      <a:t>RS </a:t>
                    </a:r>
                  </a:p>
                  <a:p>
                    <a:fld id="{E8479814-3D3C-4A91-909B-70500A1157BA}" type="VALUE">
                      <a:rPr lang="en-US"/>
                      <a:pPr/>
                      <a:t>[VALUE]</a:t>
                    </a:fld>
                    <a:endParaRPr lang="en-US"/>
                  </a:p>
                  <a:p>
                    <a:r>
                      <a:rPr lang="en-US"/>
                      <a:t>33,51</a:t>
                    </a:r>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CF1D-4971-9EA3-0781D6006B63}"/>
                </c:ext>
              </c:extLst>
            </c:dLbl>
            <c:dLbl>
              <c:idx val="3"/>
              <c:layout>
                <c:manualLayout>
                  <c:x val="-4.5181913236455262E-2"/>
                  <c:y val="0.14061149499169748"/>
                </c:manualLayout>
              </c:layout>
              <c:tx>
                <c:rich>
                  <a:bodyPr/>
                  <a:lstStyle/>
                  <a:p>
                    <a:endParaRPr lang="en-US"/>
                  </a:p>
                  <a:p>
                    <a:r>
                      <a:rPr lang="en-US"/>
                      <a:t>BD</a:t>
                    </a:r>
                  </a:p>
                  <a:p>
                    <a:r>
                      <a:rPr lang="en-US"/>
                      <a:t>9</a:t>
                    </a:r>
                  </a:p>
                  <a:p>
                    <a:r>
                      <a:rPr lang="en-US"/>
                      <a:t>0,38</a:t>
                    </a:r>
                  </a:p>
                </c:rich>
              </c:tx>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CF1D-4971-9EA3-0781D6006B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Sheet2!$B$5:$B$8</c:f>
              <c:strCache>
                <c:ptCount val="4"/>
                <c:pt idx="0">
                  <c:v>BiH</c:v>
                </c:pt>
                <c:pt idx="1">
                  <c:v>FBiH</c:v>
                </c:pt>
                <c:pt idx="2">
                  <c:v>RS</c:v>
                </c:pt>
                <c:pt idx="3">
                  <c:v>BD</c:v>
                </c:pt>
              </c:strCache>
            </c:strRef>
          </c:cat>
          <c:val>
            <c:numRef>
              <c:f>Sheet2!$C$5:$C$8</c:f>
              <c:numCache>
                <c:formatCode>#,##0</c:formatCode>
                <c:ptCount val="4"/>
                <c:pt idx="0" formatCode="General">
                  <c:v>116</c:v>
                </c:pt>
                <c:pt idx="1">
                  <c:v>1464</c:v>
                </c:pt>
                <c:pt idx="2" formatCode="General">
                  <c:v>801</c:v>
                </c:pt>
                <c:pt idx="3" formatCode="General">
                  <c:v>9</c:v>
                </c:pt>
              </c:numCache>
            </c:numRef>
          </c:val>
          <c:extLst>
            <c:ext xmlns:c16="http://schemas.microsoft.com/office/drawing/2014/chart" uri="{C3380CC4-5D6E-409C-BE32-E72D297353CC}">
              <c16:uniqueId val="{00000008-CF1D-4971-9EA3-0781D6006B63}"/>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CF1D-4971-9EA3-0781D6006B6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CF1D-4971-9EA3-0781D6006B6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CF1D-4971-9EA3-0781D6006B6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CF1D-4971-9EA3-0781D6006B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Sheet2!$B$5:$B$8</c:f>
              <c:strCache>
                <c:ptCount val="4"/>
                <c:pt idx="0">
                  <c:v>BiH</c:v>
                </c:pt>
                <c:pt idx="1">
                  <c:v>FBiH</c:v>
                </c:pt>
                <c:pt idx="2">
                  <c:v>RS</c:v>
                </c:pt>
                <c:pt idx="3">
                  <c:v>BD</c:v>
                </c:pt>
              </c:strCache>
            </c:strRef>
          </c:cat>
          <c:val>
            <c:numRef>
              <c:f>Sheet2!$D$5:$D$8</c:f>
              <c:numCache>
                <c:formatCode>General</c:formatCode>
                <c:ptCount val="4"/>
                <c:pt idx="0">
                  <c:v>4.8499999999999996</c:v>
                </c:pt>
                <c:pt idx="1">
                  <c:v>61.26</c:v>
                </c:pt>
                <c:pt idx="2">
                  <c:v>33.51</c:v>
                </c:pt>
                <c:pt idx="3">
                  <c:v>0.38</c:v>
                </c:pt>
              </c:numCache>
            </c:numRef>
          </c:val>
          <c:extLst>
            <c:ext xmlns:c16="http://schemas.microsoft.com/office/drawing/2014/chart" uri="{C3380CC4-5D6E-409C-BE32-E72D297353CC}">
              <c16:uniqueId val="{00000011-CF1D-4971-9EA3-0781D6006B63}"/>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2666375036453776"/>
          <c:w val="0.88055555555555554"/>
          <c:h val="0.72301509186351698"/>
        </c:manualLayout>
      </c:layout>
      <c:pie3DChart>
        <c:varyColors val="1"/>
        <c:ser>
          <c:idx val="0"/>
          <c:order val="0"/>
          <c:explosion val="1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FCC-4D9D-97C4-572CEA899CD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FCC-4D9D-97C4-572CEA899CD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FCC-4D9D-97C4-572CEA899CD0}"/>
              </c:ext>
            </c:extLst>
          </c:dPt>
          <c:dLbls>
            <c:dLbl>
              <c:idx val="0"/>
              <c:tx>
                <c:rich>
                  <a:bodyPr/>
                  <a:lstStyle/>
                  <a:p>
                    <a:r>
                      <a:rPr lang="en-US" sz="900" b="0" i="0" u="none" strike="noStrike" baseline="0">
                        <a:effectLst/>
                      </a:rPr>
                      <a:t>Poglavlje I</a:t>
                    </a:r>
                  </a:p>
                  <a:p>
                    <a:r>
                      <a:rPr lang="en-US" sz="900" b="0" i="0" u="none" strike="noStrike" baseline="0"/>
                      <a:t> </a:t>
                    </a:r>
                    <a:fld id="{42D3E9C3-928D-4619-B833-01B36044DF40}" type="VALUE">
                      <a:rPr lang="en-US"/>
                      <a:pPr/>
                      <a:t>[VALUE]</a:t>
                    </a:fld>
                    <a:endParaRPr lang="en-US"/>
                  </a:p>
                  <a:p>
                    <a:r>
                      <a:rPr lang="en-US"/>
                      <a:t>20,44%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FCC-4D9D-97C4-572CEA899CD0}"/>
                </c:ext>
              </c:extLst>
            </c:dLbl>
            <c:dLbl>
              <c:idx val="1"/>
              <c:layout>
                <c:manualLayout>
                  <c:x val="0.28333333333333321"/>
                  <c:y val="-1.3888888888888888E-2"/>
                </c:manualLayout>
              </c:layout>
              <c:tx>
                <c:rich>
                  <a:bodyPr/>
                  <a:lstStyle/>
                  <a:p>
                    <a:r>
                      <a:rPr lang="en-US"/>
                      <a:t>Poglavlje V</a:t>
                    </a:r>
                  </a:p>
                  <a:p>
                    <a:r>
                      <a:rPr lang="en-US"/>
                      <a:t>96.354;</a:t>
                    </a:r>
                  </a:p>
                  <a:p>
                    <a:r>
                      <a:rPr lang="en-US"/>
                      <a:t>56,08</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CC-4D9D-97C4-572CEA899CD0}"/>
                </c:ext>
              </c:extLst>
            </c:dLbl>
            <c:dLbl>
              <c:idx val="2"/>
              <c:tx>
                <c:rich>
                  <a:bodyPr/>
                  <a:lstStyle/>
                  <a:p>
                    <a:r>
                      <a:rPr lang="en-US" sz="900" b="0" i="0" u="none" strike="noStrike" baseline="0">
                        <a:effectLst/>
                      </a:rPr>
                      <a:t>Aneks II. Dio B</a:t>
                    </a:r>
                    <a:r>
                      <a:rPr lang="en-US" sz="900" b="0" i="0" u="none" strike="noStrike" baseline="0"/>
                      <a:t> </a:t>
                    </a:r>
                    <a:fld id="{F2B4FFB9-5D94-4EB1-9FA4-E045E82EBEB0}" type="VALUE">
                      <a:rPr lang="en-US"/>
                      <a:pPr/>
                      <a:t>[VALUE]</a:t>
                    </a:fld>
                    <a:r>
                      <a:rPr lang="en-US"/>
                      <a:t>;</a:t>
                    </a:r>
                    <a:r>
                      <a:rPr lang="en-US" sz="900" b="0" i="0" u="none" strike="noStrike" baseline="0">
                        <a:effectLst/>
                      </a:rPr>
                      <a:t>Aneks II. Dio B</a:t>
                    </a:r>
                    <a:r>
                      <a:rPr lang="en-US" sz="900" b="0" i="0" u="none" strike="noStrike" baseline="0"/>
                      <a:t> 23,48%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FCC-4D9D-97C4-572CEA899C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Sheet26!$E$12:$G$12</c:f>
              <c:strCache>
                <c:ptCount val="3"/>
                <c:pt idx="0">
                  <c:v>poglavlje I</c:v>
                </c:pt>
                <c:pt idx="1">
                  <c:v>Poglavlje V</c:v>
                </c:pt>
                <c:pt idx="2">
                  <c:v>Aneks II. Dio B</c:v>
                </c:pt>
              </c:strCache>
            </c:strRef>
          </c:cat>
          <c:val>
            <c:numRef>
              <c:f>Sheet26!$E$13:$G$13</c:f>
              <c:numCache>
                <c:formatCode>#,##0</c:formatCode>
                <c:ptCount val="3"/>
                <c:pt idx="0">
                  <c:v>35119</c:v>
                </c:pt>
                <c:pt idx="1">
                  <c:v>96354</c:v>
                </c:pt>
                <c:pt idx="2">
                  <c:v>40323</c:v>
                </c:pt>
              </c:numCache>
            </c:numRef>
          </c:val>
          <c:extLst>
            <c:ext xmlns:c16="http://schemas.microsoft.com/office/drawing/2014/chart" uri="{C3380CC4-5D6E-409C-BE32-E72D297353CC}">
              <c16:uniqueId val="{00000006-FFCC-4D9D-97C4-572CEA899CD0}"/>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FFCC-4D9D-97C4-572CEA899CD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FFCC-4D9D-97C4-572CEA899CD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FFCC-4D9D-97C4-572CEA899C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Sheet26!$E$12:$G$12</c:f>
              <c:strCache>
                <c:ptCount val="3"/>
                <c:pt idx="0">
                  <c:v>poglavlje I</c:v>
                </c:pt>
                <c:pt idx="1">
                  <c:v>Poglavlje V</c:v>
                </c:pt>
                <c:pt idx="2">
                  <c:v>Aneks II. Dio B</c:v>
                </c:pt>
              </c:strCache>
            </c:strRef>
          </c:cat>
          <c:val>
            <c:numRef>
              <c:f>Sheet26!$E$14:$G$14</c:f>
              <c:numCache>
                <c:formatCode>General</c:formatCode>
                <c:ptCount val="3"/>
                <c:pt idx="0">
                  <c:v>20.440000000000001</c:v>
                </c:pt>
                <c:pt idx="1">
                  <c:v>56.08</c:v>
                </c:pt>
                <c:pt idx="2">
                  <c:v>23.48</c:v>
                </c:pt>
              </c:numCache>
            </c:numRef>
          </c:val>
          <c:extLst>
            <c:ext xmlns:c16="http://schemas.microsoft.com/office/drawing/2014/chart" uri="{C3380CC4-5D6E-409C-BE32-E72D297353CC}">
              <c16:uniqueId val="{0000000D-FFCC-4D9D-97C4-572CEA899CD0}"/>
            </c:ext>
          </c:extLst>
        </c:ser>
        <c:dLbls>
          <c:dLblPos val="outEnd"/>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534-4CC4-80FF-3CAEA5436BBF}"/>
              </c:ext>
            </c:extLst>
          </c:dPt>
          <c:dPt>
            <c:idx val="1"/>
            <c:bubble3D val="0"/>
            <c:explosion val="8"/>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534-4CC4-80FF-3CAEA5436BBF}"/>
              </c:ext>
            </c:extLst>
          </c:dPt>
          <c:dPt>
            <c:idx val="2"/>
            <c:bubble3D val="0"/>
            <c:explosion val="17"/>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534-4CC4-80FF-3CAEA5436BBF}"/>
              </c:ext>
            </c:extLst>
          </c:dPt>
          <c:dPt>
            <c:idx val="3"/>
            <c:bubble3D val="0"/>
            <c:explosion val="9"/>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534-4CC4-80FF-3CAEA5436BBF}"/>
              </c:ext>
            </c:extLst>
          </c:dPt>
          <c:dLbls>
            <c:dLbl>
              <c:idx val="0"/>
              <c:tx>
                <c:rich>
                  <a:bodyPr/>
                  <a:lstStyle/>
                  <a:p>
                    <a:r>
                      <a:rPr lang="en-US" sz="900" b="0" i="0" u="none" strike="noStrike" baseline="0">
                        <a:effectLst/>
                      </a:rPr>
                      <a:t>Robe</a:t>
                    </a:r>
                    <a:r>
                      <a:rPr lang="en-US" sz="900" b="0" i="0" u="none" strike="noStrike" baseline="0"/>
                      <a:t> </a:t>
                    </a:r>
                    <a:endParaRPr lang="en-US" sz="900" b="0" i="0" u="none" strike="noStrike" baseline="0">
                      <a:effectLst/>
                    </a:endParaRPr>
                  </a:p>
                  <a:p>
                    <a:r>
                      <a:rPr lang="en-US" sz="900" b="0" i="0" u="none" strike="noStrike" baseline="0"/>
                      <a:t> </a:t>
                    </a:r>
                    <a:fld id="{C3B961C3-AB2B-47E7-8DFE-7C3A826F3066}" type="VALUE">
                      <a:rPr lang="en-US"/>
                      <a:pPr/>
                      <a:t>[VALUE]</a:t>
                    </a:fld>
                    <a:endParaRPr lang="en-US"/>
                  </a:p>
                  <a:p>
                    <a:r>
                      <a:rPr lang="en-US"/>
                      <a:t>51,56%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534-4CC4-80FF-3CAEA5436BBF}"/>
                </c:ext>
              </c:extLst>
            </c:dLbl>
            <c:dLbl>
              <c:idx val="1"/>
              <c:tx>
                <c:rich>
                  <a:bodyPr/>
                  <a:lstStyle/>
                  <a:p>
                    <a:r>
                      <a:rPr lang="en-US" sz="900" b="0" i="0" u="none" strike="noStrike" baseline="0">
                        <a:effectLst/>
                      </a:rPr>
                      <a:t>Usluge</a:t>
                    </a:r>
                    <a:r>
                      <a:rPr lang="en-US" sz="900" b="0" i="0" u="none" strike="noStrike" baseline="0"/>
                      <a:t> </a:t>
                    </a:r>
                    <a:r>
                      <a:rPr lang="en-US" sz="900" b="0" i="0" u="none" strike="noStrike" baseline="0">
                        <a:effectLst/>
                      </a:rPr>
                      <a:t>Usluge</a:t>
                    </a:r>
                    <a:r>
                      <a:rPr lang="en-US" sz="900" b="0" i="0" u="none" strike="noStrike" baseline="0"/>
                      <a:t> </a:t>
                    </a:r>
                    <a:fld id="{A34453A7-6005-47EF-9EB4-6ABAE1C6FD2A}" type="VALUE">
                      <a:rPr lang="en-US"/>
                      <a:pPr/>
                      <a:t>[VALUE]</a:t>
                    </a:fld>
                    <a:endParaRPr lang="en-US"/>
                  </a:p>
                  <a:p>
                    <a:r>
                      <a:rPr lang="en-US"/>
                      <a:t>20,24%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534-4CC4-80FF-3CAEA5436BBF}"/>
                </c:ext>
              </c:extLst>
            </c:dLbl>
            <c:dLbl>
              <c:idx val="2"/>
              <c:tx>
                <c:rich>
                  <a:bodyPr/>
                  <a:lstStyle/>
                  <a:p>
                    <a:r>
                      <a:rPr lang="en-US" sz="900" b="0" i="0" u="none" strike="noStrike" baseline="0"/>
                      <a:t> </a:t>
                    </a:r>
                    <a:r>
                      <a:rPr lang="en-US" sz="900" b="0" i="0" u="none" strike="noStrike" baseline="0">
                        <a:effectLst/>
                      </a:rPr>
                      <a:t>Radovi</a:t>
                    </a:r>
                    <a:r>
                      <a:rPr lang="en-US" sz="900" b="0" i="0" u="none" strike="noStrike" baseline="0"/>
                      <a:t> </a:t>
                    </a:r>
                  </a:p>
                  <a:p>
                    <a:fld id="{71936519-2BEC-4631-891A-B15DA999C024}" type="VALUE">
                      <a:rPr lang="en-US"/>
                      <a:pPr/>
                      <a:t>[VALUE]</a:t>
                    </a:fld>
                    <a:endParaRPr lang="en-US"/>
                  </a:p>
                  <a:p>
                    <a:r>
                      <a:rPr lang="en-US"/>
                      <a:t>4,73%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534-4CC4-80FF-3CAEA5436BBF}"/>
                </c:ext>
              </c:extLst>
            </c:dLbl>
            <c:dLbl>
              <c:idx val="3"/>
              <c:tx>
                <c:rich>
                  <a:bodyPr/>
                  <a:lstStyle/>
                  <a:p>
                    <a:r>
                      <a:rPr lang="en-US" sz="900" b="0" i="0" u="none" strike="noStrike" baseline="0">
                        <a:effectLst/>
                      </a:rPr>
                      <a:t>Aneks II. Dio B</a:t>
                    </a:r>
                    <a:r>
                      <a:rPr lang="en-US" sz="900" b="0" i="0" u="none" strike="noStrike" baseline="0"/>
                      <a:t> </a:t>
                    </a:r>
                    <a:fld id="{B7F8D60C-DC4D-4895-AE05-F4DF74CEA990}" type="VALUE">
                      <a:rPr lang="en-US"/>
                      <a:pPr/>
                      <a:t>[VALUE]</a:t>
                    </a:fld>
                    <a:endParaRPr lang="en-US"/>
                  </a:p>
                  <a:p>
                    <a:r>
                      <a:rPr lang="en-US"/>
                      <a:t>23,47%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534-4CC4-80FF-3CAEA5436B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Sheet13!$E$53:$H$53</c:f>
              <c:strCache>
                <c:ptCount val="4"/>
                <c:pt idx="0">
                  <c:v>Robe</c:v>
                </c:pt>
                <c:pt idx="1">
                  <c:v>Usluge</c:v>
                </c:pt>
                <c:pt idx="2">
                  <c:v>Radovi</c:v>
                </c:pt>
                <c:pt idx="3">
                  <c:v>Aneks II. Dio B</c:v>
                </c:pt>
              </c:strCache>
            </c:strRef>
          </c:cat>
          <c:val>
            <c:numRef>
              <c:f>Sheet13!$E$54:$H$54</c:f>
              <c:numCache>
                <c:formatCode>#,##0</c:formatCode>
                <c:ptCount val="4"/>
                <c:pt idx="0">
                  <c:v>88574</c:v>
                </c:pt>
                <c:pt idx="1">
                  <c:v>34767</c:v>
                </c:pt>
                <c:pt idx="2">
                  <c:v>8132</c:v>
                </c:pt>
                <c:pt idx="3" formatCode="General">
                  <c:v>40323</c:v>
                </c:pt>
              </c:numCache>
            </c:numRef>
          </c:val>
          <c:extLst>
            <c:ext xmlns:c16="http://schemas.microsoft.com/office/drawing/2014/chart" uri="{C3380CC4-5D6E-409C-BE32-E72D297353CC}">
              <c16:uniqueId val="{00000008-6534-4CC4-80FF-3CAEA5436BBF}"/>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6534-4CC4-80FF-3CAEA5436BB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6534-4CC4-80FF-3CAEA5436BB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6534-4CC4-80FF-3CAEA5436BB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6534-4CC4-80FF-3CAEA5436B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Sheet13!$E$53:$H$53</c:f>
              <c:strCache>
                <c:ptCount val="4"/>
                <c:pt idx="0">
                  <c:v>Robe</c:v>
                </c:pt>
                <c:pt idx="1">
                  <c:v>Usluge</c:v>
                </c:pt>
                <c:pt idx="2">
                  <c:v>Radovi</c:v>
                </c:pt>
                <c:pt idx="3">
                  <c:v>Aneks II. Dio B</c:v>
                </c:pt>
              </c:strCache>
            </c:strRef>
          </c:cat>
          <c:val>
            <c:numRef>
              <c:f>Sheet13!$E$55:$H$55</c:f>
              <c:numCache>
                <c:formatCode>General</c:formatCode>
                <c:ptCount val="4"/>
                <c:pt idx="0">
                  <c:v>51.56</c:v>
                </c:pt>
                <c:pt idx="1">
                  <c:v>20.239999999999998</c:v>
                </c:pt>
                <c:pt idx="2">
                  <c:v>4.7300000000000004</c:v>
                </c:pt>
                <c:pt idx="3">
                  <c:v>23.47</c:v>
                </c:pt>
              </c:numCache>
            </c:numRef>
          </c:val>
          <c:extLst>
            <c:ext xmlns:c16="http://schemas.microsoft.com/office/drawing/2014/chart" uri="{C3380CC4-5D6E-409C-BE32-E72D297353CC}">
              <c16:uniqueId val="{00000011-6534-4CC4-80FF-3CAEA5436BBF}"/>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Sheet14!$M$12:$M$18</c:f>
              <c:numCache>
                <c:formatCode>General</c:formatCode>
                <c:ptCount val="7"/>
                <c:pt idx="0">
                  <c:v>2011</c:v>
                </c:pt>
                <c:pt idx="1">
                  <c:v>2012</c:v>
                </c:pt>
                <c:pt idx="2">
                  <c:v>2013</c:v>
                </c:pt>
                <c:pt idx="3">
                  <c:v>2014</c:v>
                </c:pt>
                <c:pt idx="4">
                  <c:v>2015</c:v>
                </c:pt>
                <c:pt idx="5">
                  <c:v>2016</c:v>
                </c:pt>
                <c:pt idx="6">
                  <c:v>2017</c:v>
                </c:pt>
              </c:numCache>
            </c:numRef>
          </c:xVal>
          <c:yVal>
            <c:numRef>
              <c:f>Sheet14!$N$12:$N$18</c:f>
              <c:numCache>
                <c:formatCode>#,##0</c:formatCode>
                <c:ptCount val="7"/>
                <c:pt idx="0">
                  <c:v>82869</c:v>
                </c:pt>
                <c:pt idx="1">
                  <c:v>84579</c:v>
                </c:pt>
                <c:pt idx="2">
                  <c:v>88740</c:v>
                </c:pt>
                <c:pt idx="3">
                  <c:v>90950</c:v>
                </c:pt>
                <c:pt idx="4">
                  <c:v>105412</c:v>
                </c:pt>
                <c:pt idx="5">
                  <c:v>152867</c:v>
                </c:pt>
                <c:pt idx="6">
                  <c:v>171796</c:v>
                </c:pt>
              </c:numCache>
            </c:numRef>
          </c:yVal>
          <c:smooth val="0"/>
          <c:extLst>
            <c:ext xmlns:c16="http://schemas.microsoft.com/office/drawing/2014/chart" uri="{C3380CC4-5D6E-409C-BE32-E72D297353CC}">
              <c16:uniqueId val="{00000000-620C-41D2-84D7-8978C2FAB40C}"/>
            </c:ext>
          </c:extLst>
        </c:ser>
        <c:dLbls>
          <c:dLblPos val="b"/>
          <c:showLegendKey val="0"/>
          <c:showVal val="1"/>
          <c:showCatName val="0"/>
          <c:showSerName val="0"/>
          <c:showPercent val="0"/>
          <c:showBubbleSize val="0"/>
        </c:dLbls>
        <c:axId val="460820400"/>
        <c:axId val="460827944"/>
      </c:scatterChart>
      <c:valAx>
        <c:axId val="460820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60827944"/>
        <c:crosses val="autoZero"/>
        <c:crossBetween val="midCat"/>
      </c:valAx>
      <c:valAx>
        <c:axId val="460827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608204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Sheet24!$P$41</c:f>
              <c:strCache>
                <c:ptCount val="1"/>
                <c:pt idx="0">
                  <c:v>% učešča javnih nabavki u BDP-u</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Sheet24!$O$42:$O$48</c:f>
              <c:numCache>
                <c:formatCode>General</c:formatCode>
                <c:ptCount val="7"/>
                <c:pt idx="0">
                  <c:v>2011</c:v>
                </c:pt>
                <c:pt idx="1">
                  <c:v>2012</c:v>
                </c:pt>
                <c:pt idx="2">
                  <c:v>2013</c:v>
                </c:pt>
                <c:pt idx="3">
                  <c:v>2014</c:v>
                </c:pt>
                <c:pt idx="4">
                  <c:v>2015</c:v>
                </c:pt>
                <c:pt idx="5">
                  <c:v>2016</c:v>
                </c:pt>
                <c:pt idx="6">
                  <c:v>2017</c:v>
                </c:pt>
              </c:numCache>
            </c:numRef>
          </c:xVal>
          <c:yVal>
            <c:numRef>
              <c:f>Sheet24!$P$42:$P$48</c:f>
              <c:numCache>
                <c:formatCode>General</c:formatCode>
                <c:ptCount val="7"/>
                <c:pt idx="0">
                  <c:v>12.38</c:v>
                </c:pt>
                <c:pt idx="1">
                  <c:v>12.95</c:v>
                </c:pt>
                <c:pt idx="2">
                  <c:v>9.68</c:v>
                </c:pt>
                <c:pt idx="3">
                  <c:v>8.14</c:v>
                </c:pt>
                <c:pt idx="4">
                  <c:v>5.0199999999999996</c:v>
                </c:pt>
                <c:pt idx="5">
                  <c:v>7.84</c:v>
                </c:pt>
                <c:pt idx="6">
                  <c:v>6.92</c:v>
                </c:pt>
              </c:numCache>
            </c:numRef>
          </c:yVal>
          <c:smooth val="0"/>
          <c:extLst>
            <c:ext xmlns:c16="http://schemas.microsoft.com/office/drawing/2014/chart" uri="{C3380CC4-5D6E-409C-BE32-E72D297353CC}">
              <c16:uniqueId val="{00000000-DC69-4557-BB1E-A0CCC50BD3DD}"/>
            </c:ext>
          </c:extLst>
        </c:ser>
        <c:dLbls>
          <c:dLblPos val="t"/>
          <c:showLegendKey val="0"/>
          <c:showVal val="1"/>
          <c:showCatName val="0"/>
          <c:showSerName val="0"/>
          <c:showPercent val="0"/>
          <c:showBubbleSize val="0"/>
        </c:dLbls>
        <c:axId val="1039834160"/>
        <c:axId val="1039838320"/>
      </c:scatterChart>
      <c:valAx>
        <c:axId val="1039834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39838320"/>
        <c:crosses val="autoZero"/>
        <c:crossBetween val="midCat"/>
      </c:valAx>
      <c:valAx>
        <c:axId val="103983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398341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EE9-45E3-BB11-3A06015912B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EE9-45E3-BB11-3A06015912B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EE9-45E3-BB11-3A06015912B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EE9-45E3-BB11-3A06015912B1}"/>
              </c:ext>
            </c:extLst>
          </c:dPt>
          <c:dLbls>
            <c:dLbl>
              <c:idx val="0"/>
              <c:tx>
                <c:rich>
                  <a:bodyPr/>
                  <a:lstStyle/>
                  <a:p>
                    <a:fld id="{80228CFF-1DA8-4C9E-A3CF-FF8666312A39}" type="CATEGORYNAME">
                      <a:rPr lang="en-US"/>
                      <a:pPr/>
                      <a:t>[CATEGORY NAME]</a:t>
                    </a:fld>
                    <a:r>
                      <a:rPr lang="en-US"/>
                      <a:t>;</a:t>
                    </a:r>
                    <a:r>
                      <a:rPr lang="en-US" sz="900" b="1" i="0" u="none" strike="noStrike" baseline="0">
                        <a:effectLst/>
                      </a:rPr>
                      <a:t>154.101.122,58</a:t>
                    </a:r>
                    <a:r>
                      <a:rPr lang="en-US" sz="900" b="0" i="0" u="none" strike="noStrike" baseline="0"/>
                      <a:t> </a:t>
                    </a:r>
                    <a:r>
                      <a:rPr lang="en-US" baseline="0"/>
                      <a:t>9,81%</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EE9-45E3-BB11-3A06015912B1}"/>
                </c:ext>
              </c:extLst>
            </c:dLbl>
            <c:dLbl>
              <c:idx val="1"/>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CFF4455D-C8BD-4153-A951-CB318E7A9DC4}" type="CATEGORYNAME">
                      <a:rPr lang="en-US"/>
                      <a:pPr>
                        <a:defRPr sz="900" b="0" i="0" u="none" strike="noStrike" kern="1200" baseline="0">
                          <a:solidFill>
                            <a:schemeClr val="dk1">
                              <a:lumMod val="65000"/>
                              <a:lumOff val="35000"/>
                            </a:schemeClr>
                          </a:solidFill>
                          <a:latin typeface="+mn-lt"/>
                          <a:ea typeface="+mn-ea"/>
                          <a:cs typeface="+mn-cs"/>
                        </a:defRPr>
                      </a:pPr>
                      <a:t>[CATEGORY NAME]</a:t>
                    </a:fld>
                    <a:endParaRPr lang="en-US"/>
                  </a:p>
                  <a:p>
                    <a:pPr>
                      <a:defRPr sz="900" b="0" i="0" u="none" strike="noStrike" kern="1200" baseline="0">
                        <a:solidFill>
                          <a:schemeClr val="dk1">
                            <a:lumMod val="65000"/>
                            <a:lumOff val="35000"/>
                          </a:schemeClr>
                        </a:solidFill>
                        <a:latin typeface="+mn-lt"/>
                        <a:ea typeface="+mn-ea"/>
                        <a:cs typeface="+mn-cs"/>
                      </a:defRPr>
                    </a:pPr>
                    <a:r>
                      <a:rPr lang="en-US" sz="900" b="1" i="0" u="none" strike="noStrike" baseline="0">
                        <a:effectLst/>
                      </a:rPr>
                      <a:t>756.021.382,34</a:t>
                    </a:r>
                    <a:r>
                      <a:rPr lang="en-US" sz="900" b="0" i="0" u="none" strike="noStrike" baseline="0"/>
                      <a:t> </a:t>
                    </a:r>
                    <a:r>
                      <a:rPr lang="en-US" baseline="0"/>
                      <a:t>
48.13%</a:t>
                    </a:r>
                  </a:p>
                </c:rich>
              </c:tx>
              <c:spPr>
                <a:solidFill>
                  <a:sysClr val="window" lastClr="FFFFFF"/>
                </a:solidFill>
                <a:ln>
                  <a:solidFill>
                    <a:sysClr val="windowText" lastClr="000000">
                      <a:lumMod val="25000"/>
                      <a:lumOff val="75000"/>
                    </a:sysClr>
                  </a:solidFill>
                </a:ln>
                <a:effectLst/>
              </c:sp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dlblFieldTable/>
                  <c15:showDataLabelsRange val="0"/>
                </c:ext>
                <c:ext xmlns:c16="http://schemas.microsoft.com/office/drawing/2014/chart" uri="{C3380CC4-5D6E-409C-BE32-E72D297353CC}">
                  <c16:uniqueId val="{00000003-AEE9-45E3-BB11-3A06015912B1}"/>
                </c:ext>
              </c:extLst>
            </c:dLbl>
            <c:dLbl>
              <c:idx val="2"/>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8D074747-B0FD-4492-B62B-AE3C3E846220}" type="CATEGORYNAME">
                      <a:rPr lang="en-US"/>
                      <a:pPr>
                        <a:defRPr sz="900" b="0" i="0" u="none" strike="noStrike" kern="1200" baseline="0">
                          <a:solidFill>
                            <a:schemeClr val="dk1">
                              <a:lumMod val="65000"/>
                              <a:lumOff val="35000"/>
                            </a:schemeClr>
                          </a:solidFill>
                          <a:latin typeface="+mn-lt"/>
                          <a:ea typeface="+mn-ea"/>
                          <a:cs typeface="+mn-cs"/>
                        </a:defRPr>
                      </a:pPr>
                      <a:t>[CATEGORY NAME]</a:t>
                    </a:fld>
                    <a:r>
                      <a:rPr lang="en-US"/>
                      <a:t> </a:t>
                    </a:r>
                    <a:r>
                      <a:rPr lang="en-US" sz="900" b="1" i="0" u="none" strike="noStrike" baseline="0">
                        <a:effectLst/>
                      </a:rPr>
                      <a:t>636.453.269,16</a:t>
                    </a:r>
                    <a:r>
                      <a:rPr lang="en-US" sz="900" b="0" i="0" u="none" strike="noStrike" baseline="0"/>
                      <a:t> </a:t>
                    </a:r>
                    <a:endParaRPr lang="en-US" baseline="0"/>
                  </a:p>
                  <a:p>
                    <a:pPr>
                      <a:defRPr sz="900" b="0" i="0" u="none" strike="noStrike" kern="1200" baseline="0">
                        <a:solidFill>
                          <a:schemeClr val="dk1">
                            <a:lumMod val="65000"/>
                            <a:lumOff val="35000"/>
                          </a:schemeClr>
                        </a:solidFill>
                        <a:latin typeface="+mn-lt"/>
                        <a:ea typeface="+mn-ea"/>
                        <a:cs typeface="+mn-cs"/>
                      </a:defRPr>
                    </a:pPr>
                    <a:r>
                      <a:rPr lang="en-US" baseline="0"/>
                      <a:t>40,52%</a:t>
                    </a:r>
                  </a:p>
                </c:rich>
              </c:tx>
              <c:spPr>
                <a:solidFill>
                  <a:sysClr val="window" lastClr="FFFFFF"/>
                </a:solidFill>
                <a:ln>
                  <a:solidFill>
                    <a:sysClr val="windowText" lastClr="000000">
                      <a:lumMod val="25000"/>
                      <a:lumOff val="75000"/>
                    </a:sysClr>
                  </a:solidFill>
                </a:ln>
                <a:effectLst/>
              </c:sp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dlblFieldTable/>
                  <c15:showDataLabelsRange val="0"/>
                </c:ext>
                <c:ext xmlns:c16="http://schemas.microsoft.com/office/drawing/2014/chart" uri="{C3380CC4-5D6E-409C-BE32-E72D297353CC}">
                  <c16:uniqueId val="{00000005-AEE9-45E3-BB11-3A06015912B1}"/>
                </c:ext>
              </c:extLst>
            </c:dLbl>
            <c:dLbl>
              <c:idx val="3"/>
              <c:tx>
                <c:rich>
                  <a:bodyPr/>
                  <a:lstStyle/>
                  <a:p>
                    <a:fld id="{E1CCB2FA-D057-4719-BE11-2AF4BB538CF0}" type="CATEGORYNAME">
                      <a:rPr lang="en-US"/>
                      <a:pPr/>
                      <a:t>[CATEGORY NAME]</a:t>
                    </a:fld>
                    <a:endParaRPr lang="en-US"/>
                  </a:p>
                  <a:p>
                    <a:r>
                      <a:rPr lang="en-US" sz="900" b="1" i="0" u="none" strike="noStrike" baseline="0">
                        <a:effectLst/>
                      </a:rPr>
                      <a:t>24.220.495,81</a:t>
                    </a:r>
                    <a:endParaRPr lang="en-US"/>
                  </a:p>
                  <a:p>
                    <a:r>
                      <a:rPr lang="en-US"/>
                      <a:t>1,54%</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EE9-45E3-BB11-3A06015912B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'POSTUPAK POGLAVLJE 1'!$E$4:$H$4</c:f>
              <c:strCache>
                <c:ptCount val="4"/>
                <c:pt idx="0">
                  <c:v>BiH</c:v>
                </c:pt>
                <c:pt idx="1">
                  <c:v>FBiH</c:v>
                </c:pt>
                <c:pt idx="2">
                  <c:v>RS</c:v>
                </c:pt>
                <c:pt idx="3">
                  <c:v>BD</c:v>
                </c:pt>
              </c:strCache>
            </c:strRef>
          </c:cat>
          <c:val>
            <c:numRef>
              <c:f>'POSTUPAK POGLAVLJE 1'!$E$5:$H$5</c:f>
              <c:numCache>
                <c:formatCode>#,##0.00</c:formatCode>
                <c:ptCount val="4"/>
                <c:pt idx="0">
                  <c:v>154101120.58000001</c:v>
                </c:pt>
                <c:pt idx="1">
                  <c:v>756021380.34000003</c:v>
                </c:pt>
                <c:pt idx="2">
                  <c:v>636453267.15999997</c:v>
                </c:pt>
                <c:pt idx="3">
                  <c:v>24220493.809999999</c:v>
                </c:pt>
              </c:numCache>
            </c:numRef>
          </c:val>
          <c:extLst>
            <c:ext xmlns:c16="http://schemas.microsoft.com/office/drawing/2014/chart" uri="{C3380CC4-5D6E-409C-BE32-E72D297353CC}">
              <c16:uniqueId val="{00000008-AEE9-45E3-BB11-3A06015912B1}"/>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AEE9-45E3-BB11-3A06015912B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AEE9-45E3-BB11-3A06015912B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AEE9-45E3-BB11-3A06015912B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AEE9-45E3-BB11-3A06015912B1}"/>
              </c:ext>
            </c:extLst>
          </c:dPt>
          <c:cat>
            <c:strRef>
              <c:f>'POSTUPAK POGLAVLJE 1'!$E$4:$H$4</c:f>
              <c:strCache>
                <c:ptCount val="4"/>
                <c:pt idx="0">
                  <c:v>BiH</c:v>
                </c:pt>
                <c:pt idx="1">
                  <c:v>FBiH</c:v>
                </c:pt>
                <c:pt idx="2">
                  <c:v>RS</c:v>
                </c:pt>
                <c:pt idx="3">
                  <c:v>BD</c:v>
                </c:pt>
              </c:strCache>
            </c:strRef>
          </c:cat>
          <c:val>
            <c:numRef>
              <c:f>'POSTUPAK POGLAVLJE 1'!$E$6:$H$6</c:f>
              <c:numCache>
                <c:formatCode>General</c:formatCode>
                <c:ptCount val="4"/>
                <c:pt idx="0">
                  <c:v>9.81</c:v>
                </c:pt>
                <c:pt idx="1">
                  <c:v>48.13</c:v>
                </c:pt>
                <c:pt idx="2">
                  <c:v>40.520000000000003</c:v>
                </c:pt>
                <c:pt idx="3">
                  <c:v>1.54</c:v>
                </c:pt>
              </c:numCache>
            </c:numRef>
          </c:val>
          <c:extLst>
            <c:ext xmlns:c16="http://schemas.microsoft.com/office/drawing/2014/chart" uri="{C3380CC4-5D6E-409C-BE32-E72D297353CC}">
              <c16:uniqueId val="{00000011-AEE9-45E3-BB11-3A06015912B1}"/>
            </c:ext>
          </c:extLst>
        </c:ser>
        <c:ser>
          <c:idx val="2"/>
          <c:order val="2"/>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3-AEE9-45E3-BB11-3A06015912B1}"/>
              </c:ext>
            </c:extLst>
          </c:dPt>
          <c:cat>
            <c:strRef>
              <c:f>'POSTUPAK POGLAVLJE 1'!$E$4:$H$4</c:f>
              <c:strCache>
                <c:ptCount val="4"/>
                <c:pt idx="0">
                  <c:v>BiH</c:v>
                </c:pt>
                <c:pt idx="1">
                  <c:v>FBiH</c:v>
                </c:pt>
                <c:pt idx="2">
                  <c:v>RS</c:v>
                </c:pt>
                <c:pt idx="3">
                  <c:v>BD</c:v>
                </c:pt>
              </c:strCache>
            </c:strRef>
          </c:cat>
          <c:val>
            <c:numRef>
              <c:f>'POSTUPAK POGLAVLJE 1'!$H$5</c:f>
              <c:numCache>
                <c:formatCode>#,##0.00</c:formatCode>
                <c:ptCount val="1"/>
                <c:pt idx="0">
                  <c:v>24220493.809999999</c:v>
                </c:pt>
              </c:numCache>
            </c:numRef>
          </c:val>
          <c:extLst>
            <c:ext xmlns:c16="http://schemas.microsoft.com/office/drawing/2014/chart" uri="{C3380CC4-5D6E-409C-BE32-E72D297353CC}">
              <c16:uniqueId val="{00000014-AEE9-45E3-BB11-3A06015912B1}"/>
            </c:ext>
          </c:extLst>
        </c:ser>
        <c:ser>
          <c:idx val="3"/>
          <c:order val="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6-AEE9-45E3-BB11-3A06015912B1}"/>
              </c:ext>
            </c:extLst>
          </c:dPt>
          <c:cat>
            <c:strRef>
              <c:f>'POSTUPAK POGLAVLJE 1'!$E$4:$H$4</c:f>
              <c:strCache>
                <c:ptCount val="4"/>
                <c:pt idx="0">
                  <c:v>BiH</c:v>
                </c:pt>
                <c:pt idx="1">
                  <c:v>FBiH</c:v>
                </c:pt>
                <c:pt idx="2">
                  <c:v>RS</c:v>
                </c:pt>
                <c:pt idx="3">
                  <c:v>BD</c:v>
                </c:pt>
              </c:strCache>
            </c:strRef>
          </c:cat>
          <c:val>
            <c:numRef>
              <c:f>'POSTUPAK POGLAVLJE 1'!$G$5</c:f>
              <c:numCache>
                <c:formatCode>#,##0.00</c:formatCode>
                <c:ptCount val="1"/>
                <c:pt idx="0">
                  <c:v>636453267.15999997</c:v>
                </c:pt>
              </c:numCache>
            </c:numRef>
          </c:val>
          <c:extLst>
            <c:ext xmlns:c16="http://schemas.microsoft.com/office/drawing/2014/chart" uri="{C3380CC4-5D6E-409C-BE32-E72D297353CC}">
              <c16:uniqueId val="{00000017-AEE9-45E3-BB11-3A06015912B1}"/>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1345982633228122E-2"/>
          <c:y val="8.8783680520947584E-3"/>
          <c:w val="0.98865401736677183"/>
          <c:h val="0.99112164788642998"/>
        </c:manualLayout>
      </c:layout>
      <c:pie3DChart>
        <c:varyColors val="1"/>
        <c:ser>
          <c:idx val="0"/>
          <c:order val="0"/>
          <c:explosion val="5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2C0-43D2-BBFE-D070680E6289}"/>
              </c:ext>
            </c:extLst>
          </c:dPt>
          <c:dPt>
            <c:idx val="1"/>
            <c:bubble3D val="0"/>
            <c:explosion val="18"/>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2C0-43D2-BBFE-D070680E6289}"/>
              </c:ext>
            </c:extLst>
          </c:dPt>
          <c:dPt>
            <c:idx val="2"/>
            <c:bubble3D val="0"/>
            <c:explosion val="52"/>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2C0-43D2-BBFE-D070680E628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2C0-43D2-BBFE-D070680E6289}"/>
              </c:ext>
            </c:extLst>
          </c:dPt>
          <c:dLbls>
            <c:dLbl>
              <c:idx val="0"/>
              <c:tx>
                <c:rich>
                  <a:bodyPr rot="0" spcFirstLastPara="1" vertOverflow="clip" horzOverflow="clip" vert="horz" wrap="square" lIns="38100" tIns="19050" rIns="38100" bIns="19050" anchor="ctr" anchorCtr="1">
                    <a:noAutofit/>
                  </a:bodyPr>
                  <a:lstStyle/>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fld id="{A500F46B-E655-4838-9CBD-7EE9EB35146B}" type="CATEGORYNAME">
                      <a:rPr lang="en-US" b="1">
                        <a:latin typeface="Times New Roman" panose="02020603050405020304" pitchFamily="18" charset="0"/>
                        <a:cs typeface="Times New Roman" panose="02020603050405020304" pitchFamily="18" charset="0"/>
                      </a:rPr>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t>[CATEGORY NAME]</a:t>
                    </a:fld>
                    <a:endParaRPr lang="en-US" b="1">
                      <a:latin typeface="Times New Roman" panose="02020603050405020304" pitchFamily="18" charset="0"/>
                      <a:cs typeface="Times New Roman" panose="02020603050405020304" pitchFamily="18" charset="0"/>
                    </a:endParaRPr>
                  </a:p>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800" b="1" i="0" u="none" strike="noStrike" baseline="0">
                        <a:effectLst/>
                        <a:latin typeface="Times New Roman" panose="02020603050405020304" pitchFamily="18" charset="0"/>
                        <a:cs typeface="Times New Roman" panose="02020603050405020304" pitchFamily="18" charset="0"/>
                      </a:rPr>
                      <a:t>1.353.561.896,44</a:t>
                    </a:r>
                    <a:r>
                      <a:rPr lang="en-US" sz="800" b="1" i="0" u="none" strike="noStrike" baseline="0">
                        <a:latin typeface="Times New Roman" panose="02020603050405020304" pitchFamily="18" charset="0"/>
                        <a:cs typeface="Times New Roman" panose="02020603050405020304" pitchFamily="18" charset="0"/>
                      </a:rPr>
                      <a:t> </a:t>
                    </a:r>
                    <a:r>
                      <a:rPr lang="en-US" b="1" baseline="0">
                        <a:latin typeface="Times New Roman" panose="02020603050405020304" pitchFamily="18" charset="0"/>
                        <a:cs typeface="Times New Roman" panose="02020603050405020304" pitchFamily="18" charset="0"/>
                      </a:rPr>
                      <a:t>
86,17%</a:t>
                    </a:r>
                  </a:p>
                </c:rich>
              </c:tx>
              <c:spPr>
                <a:solidFill>
                  <a:sysClr val="window" lastClr="FFFFFF"/>
                </a:solidFill>
                <a:ln>
                  <a:solidFill>
                    <a:sysClr val="windowText" lastClr="000000">
                      <a:lumMod val="25000"/>
                      <a:lumOff val="75000"/>
                    </a:sysClr>
                  </a:solidFill>
                </a:ln>
                <a:effectLst/>
              </c:sp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dlblFieldTable/>
                  <c15:showDataLabelsRange val="0"/>
                </c:ext>
                <c:ext xmlns:c16="http://schemas.microsoft.com/office/drawing/2014/chart" uri="{C3380CC4-5D6E-409C-BE32-E72D297353CC}">
                  <c16:uniqueId val="{00000001-42C0-43D2-BBFE-D070680E6289}"/>
                </c:ext>
              </c:extLst>
            </c:dLbl>
            <c:dLbl>
              <c:idx val="1"/>
              <c:layout>
                <c:manualLayout>
                  <c:x val="3.9157330003353015E-3"/>
                  <c:y val="0.17979841453789316"/>
                </c:manualLayout>
              </c:layout>
              <c:tx>
                <c:rich>
                  <a:bodyPr rot="0" spcFirstLastPara="1" vertOverflow="clip" horzOverflow="clip" vert="horz" wrap="square" lIns="38100" tIns="19050" rIns="38100" bIns="19050" anchor="ctr" anchorCtr="1">
                    <a:noAutofit/>
                  </a:bodyPr>
                  <a:lstStyle/>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fld id="{996747D1-8CF7-42AB-B0A9-BB77890D59FF}" type="CATEGORYNAME">
                      <a:rPr lang="en-US" sz="800" b="1">
                        <a:latin typeface="Times New Roman" panose="02020603050405020304" pitchFamily="18" charset="0"/>
                        <a:cs typeface="Times New Roman" panose="02020603050405020304" pitchFamily="18" charset="0"/>
                      </a:rPr>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t>[CATEGORY NAME]</a:t>
                    </a:fld>
                    <a:r>
                      <a:rPr lang="en-US" sz="800" b="1" baseline="0">
                        <a:latin typeface="Times New Roman" panose="02020603050405020304" pitchFamily="18" charset="0"/>
                        <a:cs typeface="Times New Roman" panose="02020603050405020304" pitchFamily="18" charset="0"/>
                      </a:rPr>
                      <a:t>
9.869.723,00</a:t>
                    </a:r>
                  </a:p>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800" b="1" i="0" u="none" strike="noStrike" baseline="0">
                        <a:latin typeface="Times New Roman" panose="02020603050405020304" pitchFamily="18" charset="0"/>
                        <a:cs typeface="Times New Roman" panose="02020603050405020304" pitchFamily="18" charset="0"/>
                      </a:rPr>
                      <a:t>0,62% </a:t>
                    </a:r>
                  </a:p>
                </c:rich>
              </c:tx>
              <c:spPr>
                <a:solidFill>
                  <a:sysClr val="window" lastClr="FFFFFF"/>
                </a:solidFill>
                <a:ln>
                  <a:solidFill>
                    <a:sysClr val="windowText" lastClr="000000">
                      <a:lumMod val="25000"/>
                      <a:lumOff val="75000"/>
                    </a:sysClr>
                  </a:solid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7624899781417996"/>
                      <c:h val="0.20765341041230606"/>
                    </c:manualLayout>
                  </c15:layout>
                  <c15:dlblFieldTable/>
                  <c15:showDataLabelsRange val="0"/>
                </c:ext>
                <c:ext xmlns:c16="http://schemas.microsoft.com/office/drawing/2014/chart" uri="{C3380CC4-5D6E-409C-BE32-E72D297353CC}">
                  <c16:uniqueId val="{00000003-42C0-43D2-BBFE-D070680E6289}"/>
                </c:ext>
              </c:extLst>
            </c:dLbl>
            <c:dLbl>
              <c:idx val="2"/>
              <c:layout>
                <c:manualLayout>
                  <c:x val="-0.10483598934495306"/>
                  <c:y val="-3.3884215553963926E-2"/>
                </c:manualLayout>
              </c:layout>
              <c:tx>
                <c:rich>
                  <a:bodyPr rot="0" spcFirstLastPara="1" vertOverflow="clip" horzOverflow="clip" vert="horz" wrap="square" lIns="38100" tIns="19050" rIns="38100" bIns="19050" anchor="ctr" anchorCtr="1">
                    <a:noAutofit/>
                  </a:bodyPr>
                  <a:lstStyle/>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fld id="{EABC94EC-C77D-4D9B-A054-6D1118E88362}" type="CATEGORYNAME">
                      <a:rPr lang="en-US" sz="800" b="1">
                        <a:latin typeface="Times New Roman" panose="02020603050405020304" pitchFamily="18" charset="0"/>
                        <a:cs typeface="Times New Roman" panose="02020603050405020304" pitchFamily="18" charset="0"/>
                      </a:rPr>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t>[CATEGORY NAME]</a:t>
                    </a:fld>
                    <a:endParaRPr lang="en-US" sz="800" b="1">
                      <a:latin typeface="Times New Roman" panose="02020603050405020304" pitchFamily="18" charset="0"/>
                      <a:cs typeface="Times New Roman" panose="02020603050405020304" pitchFamily="18" charset="0"/>
                    </a:endParaRPr>
                  </a:p>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800" b="1" baseline="0">
                        <a:latin typeface="Times New Roman" panose="02020603050405020304" pitchFamily="18" charset="0"/>
                        <a:cs typeface="Times New Roman" panose="02020603050405020304" pitchFamily="18" charset="0"/>
                      </a:rPr>
                      <a:t>4.025.677,55; 0,27&amp;
</a:t>
                    </a:r>
                  </a:p>
                </c:rich>
              </c:tx>
              <c:spPr>
                <a:solidFill>
                  <a:sysClr val="window" lastClr="FFFFFF"/>
                </a:solidFill>
                <a:ln>
                  <a:solidFill>
                    <a:sysClr val="windowText" lastClr="000000">
                      <a:lumMod val="25000"/>
                      <a:lumOff val="75000"/>
                    </a:sysClr>
                  </a:solid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1649773954467144"/>
                      <c:h val="0.11968822119871947"/>
                    </c:manualLayout>
                  </c15:layout>
                  <c15:dlblFieldTable/>
                  <c15:showDataLabelsRange val="0"/>
                </c:ext>
                <c:ext xmlns:c16="http://schemas.microsoft.com/office/drawing/2014/chart" uri="{C3380CC4-5D6E-409C-BE32-E72D297353CC}">
                  <c16:uniqueId val="{00000005-42C0-43D2-BBFE-D070680E6289}"/>
                </c:ext>
              </c:extLst>
            </c:dLbl>
            <c:dLbl>
              <c:idx val="3"/>
              <c:layout>
                <c:manualLayout>
                  <c:x val="0.25561692011103998"/>
                  <c:y val="1.6148259157339282E-2"/>
                </c:manualLayout>
              </c:layout>
              <c:tx>
                <c:rich>
                  <a:bodyPr rot="0" spcFirstLastPara="1" vertOverflow="clip" horzOverflow="clip" vert="horz" wrap="square" lIns="38100" tIns="19050" rIns="38100" bIns="19050" anchor="ctr" anchorCtr="1">
                    <a:noAutofit/>
                  </a:bodyPr>
                  <a:lstStyle/>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fld id="{EFEA2958-55A5-4642-9FA3-E73A6AC7A53D}" type="CATEGORYNAME">
                      <a:rPr lang="en-US" sz="800" b="1">
                        <a:latin typeface="Times New Roman" panose="02020603050405020304" pitchFamily="18" charset="0"/>
                        <a:cs typeface="Times New Roman" panose="02020603050405020304" pitchFamily="18" charset="0"/>
                      </a:rPr>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t>[CATEGORY NAME]</a:t>
                    </a:fld>
                    <a:r>
                      <a:rPr lang="en-US" sz="800" b="1" baseline="0">
                        <a:latin typeface="Times New Roman" panose="02020603050405020304" pitchFamily="18" charset="0"/>
                        <a:cs typeface="Times New Roman" panose="02020603050405020304" pitchFamily="18" charset="0"/>
                      </a:rPr>
                      <a:t>
</a:t>
                    </a:r>
                    <a:r>
                      <a:rPr lang="en-US" sz="800" b="1" i="0" u="none" strike="noStrike" baseline="0">
                        <a:effectLst/>
                        <a:latin typeface="Times New Roman" panose="02020603050405020304" pitchFamily="18" charset="0"/>
                        <a:cs typeface="Times New Roman" panose="02020603050405020304" pitchFamily="18" charset="0"/>
                      </a:rPr>
                      <a:t>203.338.964,90; 12,94%</a:t>
                    </a:r>
                  </a:p>
                </c:rich>
              </c:tx>
              <c:spPr>
                <a:solidFill>
                  <a:sysClr val="window" lastClr="FFFFFF"/>
                </a:solidFill>
                <a:ln>
                  <a:solidFill>
                    <a:sysClr val="windowText" lastClr="000000">
                      <a:lumMod val="25000"/>
                      <a:lumOff val="75000"/>
                    </a:sysClr>
                  </a:solid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6097405134170798"/>
                      <c:h val="0.12947228560613028"/>
                    </c:manualLayout>
                  </c15:layout>
                  <c15:dlblFieldTable/>
                  <c15:showDataLabelsRange val="0"/>
                </c:ext>
                <c:ext xmlns:c16="http://schemas.microsoft.com/office/drawing/2014/chart" uri="{C3380CC4-5D6E-409C-BE32-E72D297353CC}">
                  <c16:uniqueId val="{00000007-42C0-43D2-BBFE-D070680E628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'POSTUPAK POGLAVLJE 1'!$F$28:$I$28</c:f>
              <c:strCache>
                <c:ptCount val="4"/>
                <c:pt idx="0">
                  <c:v>Otvoreni postupak</c:v>
                </c:pt>
                <c:pt idx="1">
                  <c:v>Ograničeni postupak</c:v>
                </c:pt>
                <c:pt idx="2">
                  <c:v>Pregovarački postupak sa objavom obavještenja</c:v>
                </c:pt>
                <c:pt idx="3">
                  <c:v>Pregovarački postupak bez objave obavještenja</c:v>
                </c:pt>
              </c:strCache>
            </c:strRef>
          </c:cat>
          <c:val>
            <c:numRef>
              <c:f>'POSTUPAK POGLAVLJE 1'!$F$29:$I$29</c:f>
              <c:numCache>
                <c:formatCode>#,##0.00</c:formatCode>
                <c:ptCount val="4"/>
                <c:pt idx="0">
                  <c:v>1353561896.4400001</c:v>
                </c:pt>
                <c:pt idx="1">
                  <c:v>9869723</c:v>
                </c:pt>
                <c:pt idx="2">
                  <c:v>4025677.55</c:v>
                </c:pt>
                <c:pt idx="3">
                  <c:v>203338964.90000001</c:v>
                </c:pt>
              </c:numCache>
            </c:numRef>
          </c:val>
          <c:extLst>
            <c:ext xmlns:c16="http://schemas.microsoft.com/office/drawing/2014/chart" uri="{C3380CC4-5D6E-409C-BE32-E72D297353CC}">
              <c16:uniqueId val="{00000008-42C0-43D2-BBFE-D070680E6289}"/>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42C0-43D2-BBFE-D070680E628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42C0-43D2-BBFE-D070680E628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42C0-43D2-BBFE-D070680E628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42C0-43D2-BBFE-D070680E6289}"/>
              </c:ext>
            </c:extLst>
          </c:dPt>
          <c:cat>
            <c:strRef>
              <c:f>'POSTUPAK POGLAVLJE 1'!$F$28:$I$28</c:f>
              <c:strCache>
                <c:ptCount val="4"/>
                <c:pt idx="0">
                  <c:v>Otvoreni postupak</c:v>
                </c:pt>
                <c:pt idx="1">
                  <c:v>Ograničeni postupak</c:v>
                </c:pt>
                <c:pt idx="2">
                  <c:v>Pregovarački postupak sa objavom obavještenja</c:v>
                </c:pt>
                <c:pt idx="3">
                  <c:v>Pregovarački postupak bez objave obavještenja</c:v>
                </c:pt>
              </c:strCache>
            </c:strRef>
          </c:cat>
          <c:val>
            <c:numRef>
              <c:f>'POSTUPAK POGLAVLJE 1'!$F$30:$I$30</c:f>
              <c:numCache>
                <c:formatCode>General</c:formatCode>
                <c:ptCount val="4"/>
                <c:pt idx="0">
                  <c:v>86.17</c:v>
                </c:pt>
                <c:pt idx="1">
                  <c:v>0.62</c:v>
                </c:pt>
                <c:pt idx="2">
                  <c:v>0.27</c:v>
                </c:pt>
                <c:pt idx="3">
                  <c:v>12.94</c:v>
                </c:pt>
              </c:numCache>
            </c:numRef>
          </c:val>
          <c:extLst>
            <c:ext xmlns:c16="http://schemas.microsoft.com/office/drawing/2014/chart" uri="{C3380CC4-5D6E-409C-BE32-E72D297353CC}">
              <c16:uniqueId val="{00000011-42C0-43D2-BBFE-D070680E6289}"/>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248327067224697E-2"/>
          <c:y val="3.7968038805275925E-2"/>
          <c:w val="0.87033666737603743"/>
          <c:h val="0.82992896773979197"/>
        </c:manualLayout>
      </c:layout>
      <c:pie3DChart>
        <c:varyColors val="1"/>
        <c:ser>
          <c:idx val="0"/>
          <c:order val="0"/>
          <c:explosion val="59"/>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60A4-4073-93E7-8B18E2BC79BA}"/>
              </c:ext>
            </c:extLst>
          </c:dPt>
          <c:dPt>
            <c:idx val="1"/>
            <c:bubble3D val="0"/>
            <c:explosion val="99"/>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60A4-4073-93E7-8B18E2BC79B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60A4-4073-93E7-8B18E2BC79BA}"/>
              </c:ext>
            </c:extLst>
          </c:dPt>
          <c:dPt>
            <c:idx val="3"/>
            <c:bubble3D val="0"/>
            <c:explosion val="14"/>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7-60A4-4073-93E7-8B18E2BC79BA}"/>
              </c:ext>
            </c:extLst>
          </c:dPt>
          <c:dLbls>
            <c:dLbl>
              <c:idx val="0"/>
              <c:layout>
                <c:manualLayout>
                  <c:x val="0.28487245652322085"/>
                  <c:y val="-5.1915961933859715E-2"/>
                </c:manualLayout>
              </c:layout>
              <c:tx>
                <c:rich>
                  <a:bodyPr/>
                  <a:lstStyle/>
                  <a:p>
                    <a:r>
                      <a:rPr lang="en-US"/>
                      <a:t>Otovreni </a:t>
                    </a:r>
                  </a:p>
                  <a:p>
                    <a:fld id="{DD1745B2-7B86-4841-9BA3-955C9E8CF7CB}" type="VALUE">
                      <a:rPr lang="en-US"/>
                      <a:pPr/>
                      <a:t>[VALUE]</a:t>
                    </a:fld>
                    <a:endParaRPr lang="en-US"/>
                  </a:p>
                  <a:p>
                    <a:r>
                      <a:rPr lang="en-US"/>
                      <a:t>94,52%</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0A4-4073-93E7-8B18E2BC79BA}"/>
                </c:ext>
              </c:extLst>
            </c:dLbl>
            <c:dLbl>
              <c:idx val="1"/>
              <c:layout>
                <c:manualLayout>
                  <c:x val="-0.16522865524162419"/>
                  <c:y val="0.12936127913385326"/>
                </c:manualLayout>
              </c:layout>
              <c:tx>
                <c:rich>
                  <a:bodyPr/>
                  <a:lstStyle/>
                  <a:p>
                    <a:r>
                      <a:rPr lang="en-US"/>
                      <a:t>Ograničeni; 33</a:t>
                    </a:r>
                  </a:p>
                  <a:p>
                    <a:r>
                      <a:rPr lang="en-US"/>
                      <a:t>0,09%</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A4-4073-93E7-8B18E2BC79BA}"/>
                </c:ext>
              </c:extLst>
            </c:dLbl>
            <c:dLbl>
              <c:idx val="2"/>
              <c:layout>
                <c:manualLayout>
                  <c:x val="0.22741786852046131"/>
                  <c:y val="0"/>
                </c:manualLayout>
              </c:layout>
              <c:tx>
                <c:rich>
                  <a:bodyPr/>
                  <a:lstStyle/>
                  <a:p>
                    <a:r>
                      <a:rPr lang="en-US"/>
                      <a:t>Pregovarački postupak sa objavom obavještenja; </a:t>
                    </a:r>
                    <a:fld id="{783DFC9A-00BB-4DDC-9C29-B0D2A499BEBC}" type="VALUE">
                      <a:rPr lang="en-US"/>
                      <a:pPr/>
                      <a:t>[VALUE]</a:t>
                    </a:fld>
                    <a:r>
                      <a:rPr lang="en-US"/>
                      <a:t>; 0,45%</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0A4-4073-93E7-8B18E2BC79BA}"/>
                </c:ext>
              </c:extLst>
            </c:dLbl>
            <c:dLbl>
              <c:idx val="3"/>
              <c:layout>
                <c:manualLayout>
                  <c:x val="0.43484950907368697"/>
                  <c:y val="9.5551077602864409E-2"/>
                </c:manualLayout>
              </c:layout>
              <c:tx>
                <c:rich>
                  <a:bodyPr/>
                  <a:lstStyle/>
                  <a:p>
                    <a:r>
                      <a:rPr lang="en-US"/>
                      <a:t>Pregovarački postapak bez objave obavještenja</a:t>
                    </a:r>
                  </a:p>
                  <a:p>
                    <a:r>
                      <a:rPr lang="en-US"/>
                      <a:t>1.732</a:t>
                    </a:r>
                  </a:p>
                  <a:p>
                    <a:r>
                      <a:rPr lang="en-US"/>
                      <a:t>4,94%</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A4-4073-93E7-8B18E2BC79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'POSTUPAK POGLAVLJE 1'!$F$58:$I$58</c:f>
              <c:strCache>
                <c:ptCount val="4"/>
                <c:pt idx="0">
                  <c:v>Otvoreni postupak</c:v>
                </c:pt>
                <c:pt idx="1">
                  <c:v>Ograničeni postupak</c:v>
                </c:pt>
                <c:pt idx="2">
                  <c:v>Pregovarački postupak sa objavom obavještenja</c:v>
                </c:pt>
                <c:pt idx="3">
                  <c:v>Pregovarački postupak bez objave obavještenja</c:v>
                </c:pt>
              </c:strCache>
            </c:strRef>
          </c:cat>
          <c:val>
            <c:numRef>
              <c:f>'POSTUPAK POGLAVLJE 1'!$F$59:$I$59</c:f>
              <c:numCache>
                <c:formatCode>General</c:formatCode>
                <c:ptCount val="4"/>
                <c:pt idx="0" formatCode="#,##0">
                  <c:v>33195</c:v>
                </c:pt>
                <c:pt idx="1">
                  <c:v>33</c:v>
                </c:pt>
                <c:pt idx="2">
                  <c:v>159</c:v>
                </c:pt>
                <c:pt idx="3" formatCode="#,##0">
                  <c:v>1732</c:v>
                </c:pt>
              </c:numCache>
            </c:numRef>
          </c:val>
          <c:extLst>
            <c:ext xmlns:c16="http://schemas.microsoft.com/office/drawing/2014/chart" uri="{C3380CC4-5D6E-409C-BE32-E72D297353CC}">
              <c16:uniqueId val="{00000008-60A4-4073-93E7-8B18E2BC79BA}"/>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A-60A4-4073-93E7-8B18E2BC79B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C-60A4-4073-93E7-8B18E2BC79B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E-60A4-4073-93E7-8B18E2BC79B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10-60A4-4073-93E7-8B18E2BC79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'POSTUPAK POGLAVLJE 1'!$F$58:$I$58</c:f>
              <c:strCache>
                <c:ptCount val="4"/>
                <c:pt idx="0">
                  <c:v>Otvoreni postupak</c:v>
                </c:pt>
                <c:pt idx="1">
                  <c:v>Ograničeni postupak</c:v>
                </c:pt>
                <c:pt idx="2">
                  <c:v>Pregovarački postupak sa objavom obavještenja</c:v>
                </c:pt>
                <c:pt idx="3">
                  <c:v>Pregovarački postupak bez objave obavještenja</c:v>
                </c:pt>
              </c:strCache>
            </c:strRef>
          </c:cat>
          <c:val>
            <c:numRef>
              <c:f>'POSTUPAK POGLAVLJE 1'!$F$60:$I$60</c:f>
              <c:numCache>
                <c:formatCode>General</c:formatCode>
                <c:ptCount val="4"/>
                <c:pt idx="0">
                  <c:v>94.52</c:v>
                </c:pt>
                <c:pt idx="1">
                  <c:v>0.09</c:v>
                </c:pt>
                <c:pt idx="2">
                  <c:v>0.45</c:v>
                </c:pt>
                <c:pt idx="3">
                  <c:v>4.9400000000000004</c:v>
                </c:pt>
              </c:numCache>
            </c:numRef>
          </c:val>
          <c:extLst>
            <c:ext xmlns:c16="http://schemas.microsoft.com/office/drawing/2014/chart" uri="{C3380CC4-5D6E-409C-BE32-E72D297353CC}">
              <c16:uniqueId val="{00000011-60A4-4073-93E7-8B18E2BC79BA}"/>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Sheet1!$G$68</c:f>
              <c:strCache>
                <c:ptCount val="1"/>
                <c:pt idx="0">
                  <c:v>Broj zaključenih ugovora</c:v>
                </c:pt>
              </c:strCache>
            </c:strRef>
          </c:tx>
          <c:spPr>
            <a:solidFill>
              <a:schemeClr val="accent1"/>
            </a:solidFill>
            <a:ln>
              <a:noFill/>
            </a:ln>
            <a:effectLst/>
          </c:spPr>
          <c:invertIfNegative val="0"/>
          <c:cat>
            <c:strRef>
              <c:f>Sheet1!$F$69:$F$72</c:f>
              <c:strCache>
                <c:ptCount val="4"/>
                <c:pt idx="0">
                  <c:v>Robe</c:v>
                </c:pt>
                <c:pt idx="1">
                  <c:v>Usluge</c:v>
                </c:pt>
                <c:pt idx="2">
                  <c:v>Radovi</c:v>
                </c:pt>
                <c:pt idx="3">
                  <c:v>Ukupno</c:v>
                </c:pt>
              </c:strCache>
            </c:strRef>
          </c:cat>
          <c:val>
            <c:numRef>
              <c:f>Sheet1!$G$69:$G$72</c:f>
              <c:numCache>
                <c:formatCode>General</c:formatCode>
                <c:ptCount val="4"/>
                <c:pt idx="0">
                  <c:v>5228</c:v>
                </c:pt>
                <c:pt idx="1">
                  <c:v>1552</c:v>
                </c:pt>
                <c:pt idx="2">
                  <c:v>2042</c:v>
                </c:pt>
                <c:pt idx="3">
                  <c:v>8822</c:v>
                </c:pt>
              </c:numCache>
            </c:numRef>
          </c:val>
          <c:extLst>
            <c:ext xmlns:c16="http://schemas.microsoft.com/office/drawing/2014/chart" uri="{C3380CC4-5D6E-409C-BE32-E72D297353CC}">
              <c16:uniqueId val="{00000000-FF84-4757-A003-393E7ACE74E3}"/>
            </c:ext>
          </c:extLst>
        </c:ser>
        <c:ser>
          <c:idx val="1"/>
          <c:order val="1"/>
          <c:tx>
            <c:strRef>
              <c:f>Sheet1!$H$68</c:f>
              <c:strCache>
                <c:ptCount val="1"/>
                <c:pt idx="0">
                  <c:v>Broj dodijeljenih ugovora OS/UG</c:v>
                </c:pt>
              </c:strCache>
            </c:strRef>
          </c:tx>
          <c:spPr>
            <a:solidFill>
              <a:schemeClr val="accent2"/>
            </a:solidFill>
            <a:ln>
              <a:noFill/>
            </a:ln>
            <a:effectLst/>
          </c:spPr>
          <c:invertIfNegative val="0"/>
          <c:cat>
            <c:strRef>
              <c:f>Sheet1!$F$69:$F$72</c:f>
              <c:strCache>
                <c:ptCount val="4"/>
                <c:pt idx="0">
                  <c:v>Robe</c:v>
                </c:pt>
                <c:pt idx="1">
                  <c:v>Usluge</c:v>
                </c:pt>
                <c:pt idx="2">
                  <c:v>Radovi</c:v>
                </c:pt>
                <c:pt idx="3">
                  <c:v>Ukupno</c:v>
                </c:pt>
              </c:strCache>
            </c:strRef>
          </c:cat>
          <c:val>
            <c:numRef>
              <c:f>Sheet1!$H$69:$H$72</c:f>
              <c:numCache>
                <c:formatCode>General</c:formatCode>
                <c:ptCount val="4"/>
                <c:pt idx="0">
                  <c:v>17402</c:v>
                </c:pt>
                <c:pt idx="1">
                  <c:v>5568</c:v>
                </c:pt>
                <c:pt idx="2">
                  <c:v>1394</c:v>
                </c:pt>
                <c:pt idx="3" formatCode="#,##0">
                  <c:v>24364</c:v>
                </c:pt>
              </c:numCache>
            </c:numRef>
          </c:val>
          <c:extLst>
            <c:ext xmlns:c16="http://schemas.microsoft.com/office/drawing/2014/chart" uri="{C3380CC4-5D6E-409C-BE32-E72D297353CC}">
              <c16:uniqueId val="{00000001-FF84-4757-A003-393E7ACE74E3}"/>
            </c:ext>
          </c:extLst>
        </c:ser>
        <c:ser>
          <c:idx val="2"/>
          <c:order val="2"/>
          <c:tx>
            <c:strRef>
              <c:f>Sheet1!$I$68</c:f>
              <c:strCache>
                <c:ptCount val="1"/>
                <c:pt idx="0">
                  <c:v>Ukupno ugovori</c:v>
                </c:pt>
              </c:strCache>
            </c:strRef>
          </c:tx>
          <c:spPr>
            <a:solidFill>
              <a:schemeClr val="accent3"/>
            </a:solidFill>
            <a:ln>
              <a:noFill/>
            </a:ln>
            <a:effectLst/>
          </c:spPr>
          <c:invertIfNegative val="0"/>
          <c:cat>
            <c:strRef>
              <c:f>Sheet1!$F$69:$F$72</c:f>
              <c:strCache>
                <c:ptCount val="4"/>
                <c:pt idx="0">
                  <c:v>Robe</c:v>
                </c:pt>
                <c:pt idx="1">
                  <c:v>Usluge</c:v>
                </c:pt>
                <c:pt idx="2">
                  <c:v>Radovi</c:v>
                </c:pt>
                <c:pt idx="3">
                  <c:v>Ukupno</c:v>
                </c:pt>
              </c:strCache>
            </c:strRef>
          </c:cat>
          <c:val>
            <c:numRef>
              <c:f>Sheet1!$I$69:$I$72</c:f>
              <c:numCache>
                <c:formatCode>General</c:formatCode>
                <c:ptCount val="4"/>
                <c:pt idx="0">
                  <c:v>22630</c:v>
                </c:pt>
                <c:pt idx="1">
                  <c:v>7120</c:v>
                </c:pt>
                <c:pt idx="2">
                  <c:v>3436</c:v>
                </c:pt>
                <c:pt idx="3" formatCode="#,##0">
                  <c:v>33186</c:v>
                </c:pt>
              </c:numCache>
            </c:numRef>
          </c:val>
          <c:extLst>
            <c:ext xmlns:c16="http://schemas.microsoft.com/office/drawing/2014/chart" uri="{C3380CC4-5D6E-409C-BE32-E72D297353CC}">
              <c16:uniqueId val="{00000002-FF84-4757-A003-393E7ACE74E3}"/>
            </c:ext>
          </c:extLst>
        </c:ser>
        <c:dLbls>
          <c:showLegendKey val="0"/>
          <c:showVal val="0"/>
          <c:showCatName val="0"/>
          <c:showSerName val="0"/>
          <c:showPercent val="0"/>
          <c:showBubbleSize val="0"/>
        </c:dLbls>
        <c:gapWidth val="219"/>
        <c:overlap val="-27"/>
        <c:axId val="203522632"/>
        <c:axId val="205471640"/>
      </c:barChart>
      <c:catAx>
        <c:axId val="203522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5471640"/>
        <c:crosses val="autoZero"/>
        <c:auto val="1"/>
        <c:lblAlgn val="ctr"/>
        <c:lblOffset val="100"/>
        <c:noMultiLvlLbl val="0"/>
      </c:catAx>
      <c:valAx>
        <c:axId val="205471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3522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Sheet15!$D$3</c:f>
              <c:strCache>
                <c:ptCount val="1"/>
                <c:pt idx="0">
                  <c:v>DU</c:v>
                </c:pt>
              </c:strCache>
            </c:strRef>
          </c:tx>
          <c:spPr>
            <a:solidFill>
              <a:schemeClr val="accent1"/>
            </a:solidFill>
            <a:ln>
              <a:noFill/>
            </a:ln>
            <a:effectLst/>
          </c:spPr>
          <c:invertIfNegative val="0"/>
          <c:cat>
            <c:strRef>
              <c:f>Sheet15!$C$4:$C$7</c:f>
              <c:strCache>
                <c:ptCount val="4"/>
                <c:pt idx="0">
                  <c:v>Robe</c:v>
                </c:pt>
                <c:pt idx="1">
                  <c:v>Usluge</c:v>
                </c:pt>
                <c:pt idx="2">
                  <c:v>Radovi</c:v>
                </c:pt>
                <c:pt idx="3">
                  <c:v>Ukupno</c:v>
                </c:pt>
              </c:strCache>
            </c:strRef>
          </c:cat>
          <c:val>
            <c:numRef>
              <c:f>Sheet15!$D$4:$D$7</c:f>
              <c:numCache>
                <c:formatCode>#,##0.00</c:formatCode>
                <c:ptCount val="4"/>
                <c:pt idx="0">
                  <c:v>469277834.16000003</c:v>
                </c:pt>
                <c:pt idx="1">
                  <c:v>204445986.88999999</c:v>
                </c:pt>
                <c:pt idx="2">
                  <c:v>357336274.50999999</c:v>
                </c:pt>
                <c:pt idx="3">
                  <c:v>1031060095.5599999</c:v>
                </c:pt>
              </c:numCache>
            </c:numRef>
          </c:val>
          <c:extLst>
            <c:ext xmlns:c16="http://schemas.microsoft.com/office/drawing/2014/chart" uri="{C3380CC4-5D6E-409C-BE32-E72D297353CC}">
              <c16:uniqueId val="{00000000-0FAD-4A21-8260-D3A028B759D0}"/>
            </c:ext>
          </c:extLst>
        </c:ser>
        <c:ser>
          <c:idx val="1"/>
          <c:order val="1"/>
          <c:tx>
            <c:strRef>
              <c:f>Sheet15!$E$3</c:f>
              <c:strCache>
                <c:ptCount val="1"/>
                <c:pt idx="0">
                  <c:v>DU.OS</c:v>
                </c:pt>
              </c:strCache>
            </c:strRef>
          </c:tx>
          <c:spPr>
            <a:solidFill>
              <a:schemeClr val="accent2"/>
            </a:solidFill>
            <a:ln>
              <a:noFill/>
            </a:ln>
            <a:effectLst/>
          </c:spPr>
          <c:invertIfNegative val="0"/>
          <c:cat>
            <c:strRef>
              <c:f>Sheet15!$C$4:$C$7</c:f>
              <c:strCache>
                <c:ptCount val="4"/>
                <c:pt idx="0">
                  <c:v>Robe</c:v>
                </c:pt>
                <c:pt idx="1">
                  <c:v>Usluge</c:v>
                </c:pt>
                <c:pt idx="2">
                  <c:v>Radovi</c:v>
                </c:pt>
                <c:pt idx="3">
                  <c:v>Ukupno</c:v>
                </c:pt>
              </c:strCache>
            </c:strRef>
          </c:cat>
          <c:val>
            <c:numRef>
              <c:f>Sheet15!$E$4:$E$7</c:f>
              <c:numCache>
                <c:formatCode>#,##0.00</c:formatCode>
                <c:ptCount val="4"/>
                <c:pt idx="0">
                  <c:v>170965504.05000001</c:v>
                </c:pt>
                <c:pt idx="1">
                  <c:v>62607793.020000003</c:v>
                </c:pt>
                <c:pt idx="2">
                  <c:v>88928511.810000002</c:v>
                </c:pt>
                <c:pt idx="3">
                  <c:v>322501808.88</c:v>
                </c:pt>
              </c:numCache>
            </c:numRef>
          </c:val>
          <c:extLst>
            <c:ext xmlns:c16="http://schemas.microsoft.com/office/drawing/2014/chart" uri="{C3380CC4-5D6E-409C-BE32-E72D297353CC}">
              <c16:uniqueId val="{00000001-0FAD-4A21-8260-D3A028B759D0}"/>
            </c:ext>
          </c:extLst>
        </c:ser>
        <c:ser>
          <c:idx val="2"/>
          <c:order val="2"/>
          <c:tx>
            <c:strRef>
              <c:f>Sheet15!$F$3</c:f>
              <c:strCache>
                <c:ptCount val="1"/>
                <c:pt idx="0">
                  <c:v>Ukupno DU+ DU.OS</c:v>
                </c:pt>
              </c:strCache>
            </c:strRef>
          </c:tx>
          <c:spPr>
            <a:solidFill>
              <a:schemeClr val="accent3"/>
            </a:solidFill>
            <a:ln>
              <a:noFill/>
            </a:ln>
            <a:effectLst/>
          </c:spPr>
          <c:invertIfNegative val="0"/>
          <c:cat>
            <c:strRef>
              <c:f>Sheet15!$C$4:$C$7</c:f>
              <c:strCache>
                <c:ptCount val="4"/>
                <c:pt idx="0">
                  <c:v>Robe</c:v>
                </c:pt>
                <c:pt idx="1">
                  <c:v>Usluge</c:v>
                </c:pt>
                <c:pt idx="2">
                  <c:v>Radovi</c:v>
                </c:pt>
                <c:pt idx="3">
                  <c:v>Ukupno</c:v>
                </c:pt>
              </c:strCache>
            </c:strRef>
          </c:cat>
          <c:val>
            <c:numRef>
              <c:f>Sheet15!$F$4:$F$7</c:f>
              <c:numCache>
                <c:formatCode>#,##0.00</c:formatCode>
                <c:ptCount val="4"/>
                <c:pt idx="0">
                  <c:v>640243338.21000004</c:v>
                </c:pt>
                <c:pt idx="1">
                  <c:v>267053779.91</c:v>
                </c:pt>
                <c:pt idx="2">
                  <c:v>446264786.31999999</c:v>
                </c:pt>
                <c:pt idx="3">
                  <c:v>1353561904.4400001</c:v>
                </c:pt>
              </c:numCache>
            </c:numRef>
          </c:val>
          <c:extLst>
            <c:ext xmlns:c16="http://schemas.microsoft.com/office/drawing/2014/chart" uri="{C3380CC4-5D6E-409C-BE32-E72D297353CC}">
              <c16:uniqueId val="{00000002-0FAD-4A21-8260-D3A028B759D0}"/>
            </c:ext>
          </c:extLst>
        </c:ser>
        <c:dLbls>
          <c:showLegendKey val="0"/>
          <c:showVal val="0"/>
          <c:showCatName val="0"/>
          <c:showSerName val="0"/>
          <c:showPercent val="0"/>
          <c:showBubbleSize val="0"/>
        </c:dLbls>
        <c:gapWidth val="219"/>
        <c:overlap val="-27"/>
        <c:axId val="429572552"/>
        <c:axId val="429572224"/>
      </c:barChart>
      <c:catAx>
        <c:axId val="429572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9572224"/>
        <c:crosses val="autoZero"/>
        <c:auto val="1"/>
        <c:lblAlgn val="ctr"/>
        <c:lblOffset val="100"/>
        <c:noMultiLvlLbl val="0"/>
      </c:catAx>
      <c:valAx>
        <c:axId val="429572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9572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Sheet15!$D$43:$H$43</c:f>
              <c:strCache>
                <c:ptCount val="5"/>
                <c:pt idx="0">
                  <c:v>BiH</c:v>
                </c:pt>
                <c:pt idx="1">
                  <c:v>FBIH</c:v>
                </c:pt>
                <c:pt idx="2">
                  <c:v>RS</c:v>
                </c:pt>
                <c:pt idx="3">
                  <c:v>BD</c:v>
                </c:pt>
                <c:pt idx="4">
                  <c:v>Ukupno</c:v>
                </c:pt>
              </c:strCache>
            </c:strRef>
          </c:cat>
          <c:val>
            <c:numRef>
              <c:f>Sheet15!$D$44:$H$44</c:f>
              <c:numCache>
                <c:formatCode>#,##0.00</c:formatCode>
                <c:ptCount val="5"/>
                <c:pt idx="0">
                  <c:v>103475292.16</c:v>
                </c:pt>
                <c:pt idx="1">
                  <c:v>517373682.82999998</c:v>
                </c:pt>
                <c:pt idx="2">
                  <c:v>393220563.89999998</c:v>
                </c:pt>
                <c:pt idx="3">
                  <c:v>16990556.670000002</c:v>
                </c:pt>
                <c:pt idx="4">
                  <c:v>1031060095.5599999</c:v>
                </c:pt>
              </c:numCache>
            </c:numRef>
          </c:val>
          <c:extLst>
            <c:ext xmlns:c16="http://schemas.microsoft.com/office/drawing/2014/chart" uri="{C3380CC4-5D6E-409C-BE32-E72D297353CC}">
              <c16:uniqueId val="{00000000-CDFE-40F3-9FA8-003499124E65}"/>
            </c:ext>
          </c:extLst>
        </c:ser>
        <c:ser>
          <c:idx val="1"/>
          <c:order val="1"/>
          <c:spPr>
            <a:solidFill>
              <a:schemeClr val="accent2"/>
            </a:solidFill>
            <a:ln>
              <a:noFill/>
            </a:ln>
            <a:effectLst/>
          </c:spPr>
          <c:invertIfNegative val="0"/>
          <c:cat>
            <c:strRef>
              <c:f>Sheet15!$D$43:$H$43</c:f>
              <c:strCache>
                <c:ptCount val="5"/>
                <c:pt idx="0">
                  <c:v>BiH</c:v>
                </c:pt>
                <c:pt idx="1">
                  <c:v>FBIH</c:v>
                </c:pt>
                <c:pt idx="2">
                  <c:v>RS</c:v>
                </c:pt>
                <c:pt idx="3">
                  <c:v>BD</c:v>
                </c:pt>
                <c:pt idx="4">
                  <c:v>Ukupno</c:v>
                </c:pt>
              </c:strCache>
            </c:strRef>
          </c:cat>
          <c:val>
            <c:numRef>
              <c:f>Sheet15!$D$45:$H$45</c:f>
              <c:numCache>
                <c:formatCode>#,##0.00</c:formatCode>
                <c:ptCount val="5"/>
                <c:pt idx="0">
                  <c:v>27548623.02</c:v>
                </c:pt>
                <c:pt idx="1">
                  <c:v>120258870.84999999</c:v>
                </c:pt>
                <c:pt idx="2">
                  <c:v>168314631</c:v>
                </c:pt>
                <c:pt idx="3">
                  <c:v>6379684.0099999998</c:v>
                </c:pt>
                <c:pt idx="4">
                  <c:v>322501808.88</c:v>
                </c:pt>
              </c:numCache>
            </c:numRef>
          </c:val>
          <c:extLst>
            <c:ext xmlns:c16="http://schemas.microsoft.com/office/drawing/2014/chart" uri="{C3380CC4-5D6E-409C-BE32-E72D297353CC}">
              <c16:uniqueId val="{00000001-CDFE-40F3-9FA8-003499124E65}"/>
            </c:ext>
          </c:extLst>
        </c:ser>
        <c:ser>
          <c:idx val="2"/>
          <c:order val="2"/>
          <c:spPr>
            <a:solidFill>
              <a:schemeClr val="accent3"/>
            </a:solidFill>
            <a:ln>
              <a:noFill/>
            </a:ln>
            <a:effectLst/>
          </c:spPr>
          <c:invertIfNegative val="0"/>
          <c:cat>
            <c:strRef>
              <c:f>Sheet15!$D$43:$H$43</c:f>
              <c:strCache>
                <c:ptCount val="5"/>
                <c:pt idx="0">
                  <c:v>BiH</c:v>
                </c:pt>
                <c:pt idx="1">
                  <c:v>FBIH</c:v>
                </c:pt>
                <c:pt idx="2">
                  <c:v>RS</c:v>
                </c:pt>
                <c:pt idx="3">
                  <c:v>BD</c:v>
                </c:pt>
                <c:pt idx="4">
                  <c:v>Ukupno</c:v>
                </c:pt>
              </c:strCache>
            </c:strRef>
          </c:cat>
          <c:val>
            <c:numRef>
              <c:f>Sheet15!$D$46:$H$46</c:f>
              <c:numCache>
                <c:formatCode>#,##0.00</c:formatCode>
                <c:ptCount val="5"/>
                <c:pt idx="0">
                  <c:v>131023915.17999999</c:v>
                </c:pt>
                <c:pt idx="1">
                  <c:v>637632553.67999995</c:v>
                </c:pt>
                <c:pt idx="2">
                  <c:v>561535194.89999998</c:v>
                </c:pt>
                <c:pt idx="3">
                  <c:v>23370240.68</c:v>
                </c:pt>
                <c:pt idx="4">
                  <c:v>1353561904.4399998</c:v>
                </c:pt>
              </c:numCache>
            </c:numRef>
          </c:val>
          <c:extLst>
            <c:ext xmlns:c16="http://schemas.microsoft.com/office/drawing/2014/chart" uri="{C3380CC4-5D6E-409C-BE32-E72D297353CC}">
              <c16:uniqueId val="{00000002-CDFE-40F3-9FA8-003499124E65}"/>
            </c:ext>
          </c:extLst>
        </c:ser>
        <c:dLbls>
          <c:showLegendKey val="0"/>
          <c:showVal val="0"/>
          <c:showCatName val="0"/>
          <c:showSerName val="0"/>
          <c:showPercent val="0"/>
          <c:showBubbleSize val="0"/>
        </c:dLbls>
        <c:gapWidth val="219"/>
        <c:overlap val="-27"/>
        <c:axId val="421182184"/>
        <c:axId val="421178576"/>
      </c:barChart>
      <c:catAx>
        <c:axId val="421182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1178576"/>
        <c:crosses val="autoZero"/>
        <c:auto val="1"/>
        <c:lblAlgn val="ctr"/>
        <c:lblOffset val="100"/>
        <c:noMultiLvlLbl val="0"/>
      </c:catAx>
      <c:valAx>
        <c:axId val="4211785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1182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488444038539071E-2"/>
          <c:y val="0.18317250237337354"/>
          <c:w val="0.8894331860555047"/>
          <c:h val="0.76207656223823073"/>
        </c:manualLayout>
      </c:layout>
      <c:pie3DChart>
        <c:varyColors val="1"/>
        <c:ser>
          <c:idx val="0"/>
          <c:order val="0"/>
          <c:dPt>
            <c:idx val="0"/>
            <c:bubble3D val="0"/>
            <c:explosion val="15"/>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A03-490D-9CDB-2FAE07778F34}"/>
              </c:ext>
            </c:extLst>
          </c:dPt>
          <c:dPt>
            <c:idx val="1"/>
            <c:bubble3D val="0"/>
            <c:explosion val="2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A03-490D-9CDB-2FAE07778F34}"/>
              </c:ext>
            </c:extLst>
          </c:dPt>
          <c:dPt>
            <c:idx val="2"/>
            <c:bubble3D val="0"/>
            <c:explosion val="13"/>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A03-490D-9CDB-2FAE07778F3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A03-490D-9CDB-2FAE07778F34}"/>
              </c:ext>
            </c:extLst>
          </c:dPt>
          <c:dLbls>
            <c:dLbl>
              <c:idx val="0"/>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4AFB7666-5B69-43F2-B320-3028EE28C466}" type="CATEGORYNAME">
                      <a:rPr lang="en-US"/>
                      <a:pPr>
                        <a:defRPr sz="900" b="0" i="0" u="none" strike="noStrike" kern="1200" baseline="0">
                          <a:solidFill>
                            <a:schemeClr val="dk1">
                              <a:lumMod val="65000"/>
                              <a:lumOff val="35000"/>
                            </a:schemeClr>
                          </a:solidFill>
                          <a:latin typeface="+mn-lt"/>
                          <a:ea typeface="+mn-ea"/>
                          <a:cs typeface="+mn-cs"/>
                        </a:defRPr>
                      </a:pPr>
                      <a:t>[CATEGORY NAME]</a:t>
                    </a:fld>
                    <a:endParaRPr lang="en-US"/>
                  </a:p>
                  <a:p>
                    <a:pPr>
                      <a:defRPr sz="900" b="0" i="0" u="none" strike="noStrike" kern="1200" baseline="0">
                        <a:solidFill>
                          <a:schemeClr val="dk1">
                            <a:lumMod val="65000"/>
                            <a:lumOff val="35000"/>
                          </a:schemeClr>
                        </a:solidFill>
                        <a:latin typeface="+mn-lt"/>
                        <a:ea typeface="+mn-ea"/>
                        <a:cs typeface="+mn-cs"/>
                      </a:defRPr>
                    </a:pPr>
                    <a:r>
                      <a:rPr lang="en-US" baseline="0"/>
                      <a:t>585
24,48%</a:t>
                    </a:r>
                  </a:p>
                </c:rich>
              </c:tx>
              <c:spPr>
                <a:solidFill>
                  <a:sysClr val="window" lastClr="FFFFFF"/>
                </a:solidFill>
                <a:ln>
                  <a:solidFill>
                    <a:sysClr val="windowText" lastClr="000000">
                      <a:lumMod val="25000"/>
                      <a:lumOff val="75000"/>
                    </a:sysClr>
                  </a:solidFill>
                </a:ln>
                <a:effectLst/>
              </c:sp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15:dlblFieldTable/>
                  <c15:showDataLabelsRange val="0"/>
                </c:ext>
                <c:ext xmlns:c16="http://schemas.microsoft.com/office/drawing/2014/chart" uri="{C3380CC4-5D6E-409C-BE32-E72D297353CC}">
                  <c16:uniqueId val="{00000001-4A03-490D-9CDB-2FAE07778F34}"/>
                </c:ext>
              </c:extLst>
            </c:dLbl>
            <c:dLbl>
              <c:idx val="1"/>
              <c:layout/>
              <c:tx>
                <c:rich>
                  <a:bodyPr/>
                  <a:lstStyle/>
                  <a:p>
                    <a:fld id="{37DC187B-F3FE-42ED-B368-BFEB896E3F64}" type="CATEGORYNAME">
                      <a:rPr lang="en-US"/>
                      <a:pPr/>
                      <a:t>[CATEGORY NAME]</a:t>
                    </a:fld>
                    <a:endParaRPr lang="en-US"/>
                  </a:p>
                  <a:p>
                    <a:r>
                      <a:rPr lang="en-US"/>
                      <a:t>1.629</a:t>
                    </a:r>
                  </a:p>
                  <a:p>
                    <a:r>
                      <a:rPr lang="en-US" baseline="0"/>
                      <a:t>68,16%</a:t>
                    </a:r>
                  </a:p>
                  <a:p>
                    <a:endParaRPr lang="bs-Latn-BA"/>
                  </a:p>
                </c:rich>
              </c:tx>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4A03-490D-9CDB-2FAE07778F34}"/>
                </c:ext>
              </c:extLst>
            </c:dLbl>
            <c:dLbl>
              <c:idx val="2"/>
              <c:layout/>
              <c:tx>
                <c:rich>
                  <a:bodyPr/>
                  <a:lstStyle/>
                  <a:p>
                    <a:fld id="{A861CBE0-3C5C-432B-ADC0-AC443154729A}" type="CATEGORYNAME">
                      <a:rPr lang="en-US"/>
                      <a:pPr/>
                      <a:t>[CATEGORY NAME]</a:t>
                    </a:fld>
                    <a:endParaRPr lang="en-US"/>
                  </a:p>
                  <a:p>
                    <a:r>
                      <a:rPr lang="en-US" baseline="0"/>
                      <a:t>173
7,24%</a:t>
                    </a:r>
                  </a:p>
                </c:rich>
              </c:tx>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4A03-490D-9CDB-2FAE07778F34}"/>
                </c:ext>
              </c:extLst>
            </c:dLbl>
            <c:dLbl>
              <c:idx val="3"/>
              <c:layout/>
              <c:tx>
                <c:rich>
                  <a:bodyPr/>
                  <a:lstStyle/>
                  <a:p>
                    <a:fld id="{F0FDE956-84F4-4ECA-9974-B8634CF2D2BE}" type="CATEGORYNAME">
                      <a:rPr lang="en-US"/>
                      <a:pPr/>
                      <a:t>[CATEGORY NAME]</a:t>
                    </a:fld>
                    <a:endParaRPr lang="en-US"/>
                  </a:p>
                  <a:p>
                    <a:r>
                      <a:rPr lang="en-US" baseline="0"/>
                      <a:t>3
0,12%</a:t>
                    </a:r>
                  </a:p>
                </c:rich>
              </c:tx>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4A03-490D-9CDB-2FAE07778F3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Sheet3!$C$9:$C$12</c:f>
              <c:strCache>
                <c:ptCount val="4"/>
                <c:pt idx="0">
                  <c:v>Institucije vlasti</c:v>
                </c:pt>
                <c:pt idx="1">
                  <c:v>Pravno lice </c:v>
                </c:pt>
                <c:pt idx="2">
                  <c:v>Sektorski ugovorni organ</c:v>
                </c:pt>
                <c:pt idx="3">
                  <c:v>Asocijacija</c:v>
                </c:pt>
              </c:strCache>
            </c:strRef>
          </c:cat>
          <c:val>
            <c:numRef>
              <c:f>Sheet3!$D$9:$D$12</c:f>
              <c:numCache>
                <c:formatCode>#,##0</c:formatCode>
                <c:ptCount val="4"/>
                <c:pt idx="0" formatCode="General">
                  <c:v>585</c:v>
                </c:pt>
                <c:pt idx="1">
                  <c:v>1629</c:v>
                </c:pt>
                <c:pt idx="2" formatCode="General">
                  <c:v>173</c:v>
                </c:pt>
                <c:pt idx="3" formatCode="General">
                  <c:v>3</c:v>
                </c:pt>
              </c:numCache>
            </c:numRef>
          </c:val>
          <c:extLst>
            <c:ext xmlns:c16="http://schemas.microsoft.com/office/drawing/2014/chart" uri="{C3380CC4-5D6E-409C-BE32-E72D297353CC}">
              <c16:uniqueId val="{00000008-4A03-490D-9CDB-2FAE07778F34}"/>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4A03-490D-9CDB-2FAE07778F3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4A03-490D-9CDB-2FAE07778F3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4A03-490D-9CDB-2FAE07778F3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4A03-490D-9CDB-2FAE07778F34}"/>
              </c:ext>
            </c:extLst>
          </c:dPt>
          <c:cat>
            <c:strRef>
              <c:f>Sheet3!$C$9:$C$12</c:f>
              <c:strCache>
                <c:ptCount val="4"/>
                <c:pt idx="0">
                  <c:v>Institucije vlasti</c:v>
                </c:pt>
                <c:pt idx="1">
                  <c:v>Pravno lice </c:v>
                </c:pt>
                <c:pt idx="2">
                  <c:v>Sektorski ugovorni organ</c:v>
                </c:pt>
                <c:pt idx="3">
                  <c:v>Asocijacija</c:v>
                </c:pt>
              </c:strCache>
            </c:strRef>
          </c:cat>
          <c:val>
            <c:numRef>
              <c:f>Sheet3!$E$9:$E$12</c:f>
              <c:numCache>
                <c:formatCode>General</c:formatCode>
                <c:ptCount val="4"/>
                <c:pt idx="0">
                  <c:v>24.48</c:v>
                </c:pt>
                <c:pt idx="1">
                  <c:v>68.16</c:v>
                </c:pt>
                <c:pt idx="2">
                  <c:v>7.24</c:v>
                </c:pt>
                <c:pt idx="3">
                  <c:v>0.12</c:v>
                </c:pt>
              </c:numCache>
            </c:numRef>
          </c:val>
          <c:extLst>
            <c:ext xmlns:c16="http://schemas.microsoft.com/office/drawing/2014/chart" uri="{C3380CC4-5D6E-409C-BE32-E72D297353CC}">
              <c16:uniqueId val="{00000011-4A03-490D-9CDB-2FAE07778F34}"/>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s-Latn-BA"/>
              <a:t>ROBE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Sheet15!$C$70:$D$70</c:f>
              <c:strCache>
                <c:ptCount val="2"/>
                <c:pt idx="0">
                  <c:v>Robe</c:v>
                </c:pt>
                <c:pt idx="1">
                  <c:v>DU</c:v>
                </c:pt>
              </c:strCache>
            </c:strRef>
          </c:tx>
          <c:spPr>
            <a:solidFill>
              <a:schemeClr val="accent1"/>
            </a:solidFill>
            <a:ln>
              <a:noFill/>
            </a:ln>
            <a:effectLst/>
          </c:spPr>
          <c:invertIfNegative val="0"/>
          <c:cat>
            <c:strRef>
              <c:f>Sheet15!$E$69:$I$69</c:f>
              <c:strCache>
                <c:ptCount val="5"/>
                <c:pt idx="0">
                  <c:v>BiH</c:v>
                </c:pt>
                <c:pt idx="1">
                  <c:v>FBIH</c:v>
                </c:pt>
                <c:pt idx="2">
                  <c:v>RS</c:v>
                </c:pt>
                <c:pt idx="3">
                  <c:v>BD</c:v>
                </c:pt>
                <c:pt idx="4">
                  <c:v>Ukupno</c:v>
                </c:pt>
              </c:strCache>
            </c:strRef>
          </c:cat>
          <c:val>
            <c:numRef>
              <c:f>Sheet15!$E$70:$I$70</c:f>
              <c:numCache>
                <c:formatCode>#,##0.00</c:formatCode>
                <c:ptCount val="5"/>
                <c:pt idx="0">
                  <c:v>62953752.689999998</c:v>
                </c:pt>
                <c:pt idx="1">
                  <c:v>281555458.18000001</c:v>
                </c:pt>
                <c:pt idx="2">
                  <c:v>118193755.8</c:v>
                </c:pt>
                <c:pt idx="3">
                  <c:v>6574867.4900000002</c:v>
                </c:pt>
                <c:pt idx="4">
                  <c:v>469277834.16000003</c:v>
                </c:pt>
              </c:numCache>
            </c:numRef>
          </c:val>
          <c:extLst>
            <c:ext xmlns:c16="http://schemas.microsoft.com/office/drawing/2014/chart" uri="{C3380CC4-5D6E-409C-BE32-E72D297353CC}">
              <c16:uniqueId val="{00000000-E734-48D6-93DB-C25FD17490A3}"/>
            </c:ext>
          </c:extLst>
        </c:ser>
        <c:ser>
          <c:idx val="1"/>
          <c:order val="1"/>
          <c:tx>
            <c:strRef>
              <c:f>Sheet15!$C$71:$D$71</c:f>
              <c:strCache>
                <c:ptCount val="2"/>
                <c:pt idx="0">
                  <c:v>Robe</c:v>
                </c:pt>
                <c:pt idx="1">
                  <c:v>DU.OS</c:v>
                </c:pt>
              </c:strCache>
            </c:strRef>
          </c:tx>
          <c:spPr>
            <a:solidFill>
              <a:schemeClr val="accent2"/>
            </a:solidFill>
            <a:ln>
              <a:noFill/>
            </a:ln>
            <a:effectLst/>
          </c:spPr>
          <c:invertIfNegative val="0"/>
          <c:cat>
            <c:strRef>
              <c:f>Sheet15!$E$69:$I$69</c:f>
              <c:strCache>
                <c:ptCount val="5"/>
                <c:pt idx="0">
                  <c:v>BiH</c:v>
                </c:pt>
                <c:pt idx="1">
                  <c:v>FBIH</c:v>
                </c:pt>
                <c:pt idx="2">
                  <c:v>RS</c:v>
                </c:pt>
                <c:pt idx="3">
                  <c:v>BD</c:v>
                </c:pt>
                <c:pt idx="4">
                  <c:v>Ukupno</c:v>
                </c:pt>
              </c:strCache>
            </c:strRef>
          </c:cat>
          <c:val>
            <c:numRef>
              <c:f>Sheet15!$E$71:$I$71</c:f>
              <c:numCache>
                <c:formatCode>#,##0.00</c:formatCode>
                <c:ptCount val="5"/>
                <c:pt idx="0">
                  <c:v>17236152.280000001</c:v>
                </c:pt>
                <c:pt idx="1">
                  <c:v>58415933.490000002</c:v>
                </c:pt>
                <c:pt idx="2">
                  <c:v>93150047.739999995</c:v>
                </c:pt>
                <c:pt idx="3">
                  <c:v>2163370.54</c:v>
                </c:pt>
                <c:pt idx="4">
                  <c:v>170965504.04999998</c:v>
                </c:pt>
              </c:numCache>
            </c:numRef>
          </c:val>
          <c:extLst>
            <c:ext xmlns:c16="http://schemas.microsoft.com/office/drawing/2014/chart" uri="{C3380CC4-5D6E-409C-BE32-E72D297353CC}">
              <c16:uniqueId val="{00000001-E734-48D6-93DB-C25FD17490A3}"/>
            </c:ext>
          </c:extLst>
        </c:ser>
        <c:ser>
          <c:idx val="2"/>
          <c:order val="2"/>
          <c:tx>
            <c:strRef>
              <c:f>Sheet15!$C$72:$D$72</c:f>
              <c:strCache>
                <c:ptCount val="2"/>
                <c:pt idx="0">
                  <c:v>Robe</c:v>
                </c:pt>
                <c:pt idx="1">
                  <c:v>DU + DU.OS</c:v>
                </c:pt>
              </c:strCache>
            </c:strRef>
          </c:tx>
          <c:spPr>
            <a:solidFill>
              <a:schemeClr val="accent3"/>
            </a:solidFill>
            <a:ln>
              <a:noFill/>
            </a:ln>
            <a:effectLst/>
          </c:spPr>
          <c:invertIfNegative val="0"/>
          <c:cat>
            <c:strRef>
              <c:f>Sheet15!$E$69:$I$69</c:f>
              <c:strCache>
                <c:ptCount val="5"/>
                <c:pt idx="0">
                  <c:v>BiH</c:v>
                </c:pt>
                <c:pt idx="1">
                  <c:v>FBIH</c:v>
                </c:pt>
                <c:pt idx="2">
                  <c:v>RS</c:v>
                </c:pt>
                <c:pt idx="3">
                  <c:v>BD</c:v>
                </c:pt>
                <c:pt idx="4">
                  <c:v>Ukupno</c:v>
                </c:pt>
              </c:strCache>
            </c:strRef>
          </c:cat>
          <c:val>
            <c:numRef>
              <c:f>Sheet15!$E$72:$I$72</c:f>
              <c:numCache>
                <c:formatCode>#,##0.00</c:formatCode>
                <c:ptCount val="5"/>
                <c:pt idx="0">
                  <c:v>80189904.969999999</c:v>
                </c:pt>
                <c:pt idx="1">
                  <c:v>339971391.67000002</c:v>
                </c:pt>
                <c:pt idx="2">
                  <c:v>211343803.53999999</c:v>
                </c:pt>
                <c:pt idx="3">
                  <c:v>8738238.0300000012</c:v>
                </c:pt>
                <c:pt idx="4">
                  <c:v>640243338.21000004</c:v>
                </c:pt>
              </c:numCache>
            </c:numRef>
          </c:val>
          <c:extLst>
            <c:ext xmlns:c16="http://schemas.microsoft.com/office/drawing/2014/chart" uri="{C3380CC4-5D6E-409C-BE32-E72D297353CC}">
              <c16:uniqueId val="{00000002-E734-48D6-93DB-C25FD17490A3}"/>
            </c:ext>
          </c:extLst>
        </c:ser>
        <c:dLbls>
          <c:showLegendKey val="0"/>
          <c:showVal val="0"/>
          <c:showCatName val="0"/>
          <c:showSerName val="0"/>
          <c:showPercent val="0"/>
          <c:showBubbleSize val="0"/>
        </c:dLbls>
        <c:gapWidth val="219"/>
        <c:overlap val="-27"/>
        <c:axId val="426480168"/>
        <c:axId val="426482792"/>
      </c:barChart>
      <c:catAx>
        <c:axId val="426480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6482792"/>
        <c:crosses val="autoZero"/>
        <c:auto val="1"/>
        <c:lblAlgn val="ctr"/>
        <c:lblOffset val="100"/>
        <c:noMultiLvlLbl val="0"/>
      </c:catAx>
      <c:valAx>
        <c:axId val="426482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6480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USLUGE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Sheet15!$C$90:$D$90</c:f>
              <c:strCache>
                <c:ptCount val="2"/>
                <c:pt idx="0">
                  <c:v>Usluge</c:v>
                </c:pt>
                <c:pt idx="1">
                  <c:v>DU</c:v>
                </c:pt>
              </c:strCache>
            </c:strRef>
          </c:tx>
          <c:spPr>
            <a:solidFill>
              <a:schemeClr val="accent1"/>
            </a:solidFill>
            <a:ln>
              <a:noFill/>
            </a:ln>
            <a:effectLst/>
          </c:spPr>
          <c:invertIfNegative val="0"/>
          <c:cat>
            <c:strRef>
              <c:f>Sheet15!$E$89:$I$89</c:f>
              <c:strCache>
                <c:ptCount val="5"/>
                <c:pt idx="0">
                  <c:v>BiH</c:v>
                </c:pt>
                <c:pt idx="1">
                  <c:v>FBIH</c:v>
                </c:pt>
                <c:pt idx="2">
                  <c:v>RS</c:v>
                </c:pt>
                <c:pt idx="3">
                  <c:v>BD</c:v>
                </c:pt>
                <c:pt idx="4">
                  <c:v>Ukupno</c:v>
                </c:pt>
              </c:strCache>
            </c:strRef>
          </c:cat>
          <c:val>
            <c:numRef>
              <c:f>Sheet15!$E$90:$I$90</c:f>
              <c:numCache>
                <c:formatCode>#,##0.00</c:formatCode>
                <c:ptCount val="5"/>
                <c:pt idx="0">
                  <c:v>7532319.6100000003</c:v>
                </c:pt>
                <c:pt idx="1">
                  <c:v>69541576.939999998</c:v>
                </c:pt>
                <c:pt idx="2">
                  <c:v>126056406.87</c:v>
                </c:pt>
                <c:pt idx="3">
                  <c:v>1315683.47</c:v>
                </c:pt>
                <c:pt idx="4">
                  <c:v>204445986.89000002</c:v>
                </c:pt>
              </c:numCache>
            </c:numRef>
          </c:val>
          <c:extLst>
            <c:ext xmlns:c16="http://schemas.microsoft.com/office/drawing/2014/chart" uri="{C3380CC4-5D6E-409C-BE32-E72D297353CC}">
              <c16:uniqueId val="{00000000-E08A-4455-AFB9-932C88496103}"/>
            </c:ext>
          </c:extLst>
        </c:ser>
        <c:ser>
          <c:idx val="1"/>
          <c:order val="1"/>
          <c:tx>
            <c:strRef>
              <c:f>Sheet15!$C$91:$D$91</c:f>
              <c:strCache>
                <c:ptCount val="2"/>
                <c:pt idx="0">
                  <c:v>Usluge</c:v>
                </c:pt>
                <c:pt idx="1">
                  <c:v>DU.OS</c:v>
                </c:pt>
              </c:strCache>
            </c:strRef>
          </c:tx>
          <c:spPr>
            <a:solidFill>
              <a:schemeClr val="accent2"/>
            </a:solidFill>
            <a:ln>
              <a:noFill/>
            </a:ln>
            <a:effectLst/>
          </c:spPr>
          <c:invertIfNegative val="0"/>
          <c:cat>
            <c:strRef>
              <c:f>Sheet15!$E$89:$I$89</c:f>
              <c:strCache>
                <c:ptCount val="5"/>
                <c:pt idx="0">
                  <c:v>BiH</c:v>
                </c:pt>
                <c:pt idx="1">
                  <c:v>FBIH</c:v>
                </c:pt>
                <c:pt idx="2">
                  <c:v>RS</c:v>
                </c:pt>
                <c:pt idx="3">
                  <c:v>BD</c:v>
                </c:pt>
                <c:pt idx="4">
                  <c:v>Ukupno</c:v>
                </c:pt>
              </c:strCache>
            </c:strRef>
          </c:cat>
          <c:val>
            <c:numRef>
              <c:f>Sheet15!$E$91:$I$91</c:f>
              <c:numCache>
                <c:formatCode>#,##0.00</c:formatCode>
                <c:ptCount val="5"/>
                <c:pt idx="0">
                  <c:v>9285410.3000000007</c:v>
                </c:pt>
                <c:pt idx="1">
                  <c:v>20722594.149999999</c:v>
                </c:pt>
                <c:pt idx="2">
                  <c:v>30714287.199999999</c:v>
                </c:pt>
                <c:pt idx="3">
                  <c:v>1885501.37</c:v>
                </c:pt>
                <c:pt idx="4">
                  <c:v>62607793.019999996</c:v>
                </c:pt>
              </c:numCache>
            </c:numRef>
          </c:val>
          <c:extLst>
            <c:ext xmlns:c16="http://schemas.microsoft.com/office/drawing/2014/chart" uri="{C3380CC4-5D6E-409C-BE32-E72D297353CC}">
              <c16:uniqueId val="{00000001-E08A-4455-AFB9-932C88496103}"/>
            </c:ext>
          </c:extLst>
        </c:ser>
        <c:ser>
          <c:idx val="2"/>
          <c:order val="2"/>
          <c:tx>
            <c:strRef>
              <c:f>Sheet15!$C$92:$D$92</c:f>
              <c:strCache>
                <c:ptCount val="2"/>
                <c:pt idx="0">
                  <c:v>Usluge</c:v>
                </c:pt>
                <c:pt idx="1">
                  <c:v>DU + DU.OS</c:v>
                </c:pt>
              </c:strCache>
            </c:strRef>
          </c:tx>
          <c:spPr>
            <a:solidFill>
              <a:schemeClr val="accent3"/>
            </a:solidFill>
            <a:ln>
              <a:noFill/>
            </a:ln>
            <a:effectLst/>
          </c:spPr>
          <c:invertIfNegative val="0"/>
          <c:cat>
            <c:strRef>
              <c:f>Sheet15!$E$89:$I$89</c:f>
              <c:strCache>
                <c:ptCount val="5"/>
                <c:pt idx="0">
                  <c:v>BiH</c:v>
                </c:pt>
                <c:pt idx="1">
                  <c:v>FBIH</c:v>
                </c:pt>
                <c:pt idx="2">
                  <c:v>RS</c:v>
                </c:pt>
                <c:pt idx="3">
                  <c:v>BD</c:v>
                </c:pt>
                <c:pt idx="4">
                  <c:v>Ukupno</c:v>
                </c:pt>
              </c:strCache>
            </c:strRef>
          </c:cat>
          <c:val>
            <c:numRef>
              <c:f>Sheet15!$E$92:$I$92</c:f>
              <c:numCache>
                <c:formatCode>#,##0.00</c:formatCode>
                <c:ptCount val="5"/>
                <c:pt idx="0">
                  <c:v>16817729.91</c:v>
                </c:pt>
                <c:pt idx="1">
                  <c:v>90264171.090000004</c:v>
                </c:pt>
                <c:pt idx="2">
                  <c:v>156770694.06999999</c:v>
                </c:pt>
                <c:pt idx="3">
                  <c:v>3201184.84</c:v>
                </c:pt>
                <c:pt idx="4">
                  <c:v>267053779.91000003</c:v>
                </c:pt>
              </c:numCache>
            </c:numRef>
          </c:val>
          <c:extLst>
            <c:ext xmlns:c16="http://schemas.microsoft.com/office/drawing/2014/chart" uri="{C3380CC4-5D6E-409C-BE32-E72D297353CC}">
              <c16:uniqueId val="{00000002-E08A-4455-AFB9-932C88496103}"/>
            </c:ext>
          </c:extLst>
        </c:ser>
        <c:dLbls>
          <c:showLegendKey val="0"/>
          <c:showVal val="0"/>
          <c:showCatName val="0"/>
          <c:showSerName val="0"/>
          <c:showPercent val="0"/>
          <c:showBubbleSize val="0"/>
        </c:dLbls>
        <c:gapWidth val="219"/>
        <c:overlap val="-27"/>
        <c:axId val="217772160"/>
        <c:axId val="217776096"/>
      </c:barChart>
      <c:catAx>
        <c:axId val="21777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7776096"/>
        <c:crosses val="autoZero"/>
        <c:auto val="1"/>
        <c:lblAlgn val="ctr"/>
        <c:lblOffset val="100"/>
        <c:noMultiLvlLbl val="0"/>
      </c:catAx>
      <c:valAx>
        <c:axId val="217776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777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s-Latn-BA"/>
              <a:t>RADOVI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Sheet15!$C$114:$D$114</c:f>
              <c:strCache>
                <c:ptCount val="2"/>
                <c:pt idx="0">
                  <c:v>Radovi</c:v>
                </c:pt>
                <c:pt idx="1">
                  <c:v>DU</c:v>
                </c:pt>
              </c:strCache>
            </c:strRef>
          </c:tx>
          <c:spPr>
            <a:solidFill>
              <a:schemeClr val="accent1"/>
            </a:solidFill>
            <a:ln>
              <a:noFill/>
            </a:ln>
            <a:effectLst/>
          </c:spPr>
          <c:invertIfNegative val="0"/>
          <c:cat>
            <c:strRef>
              <c:f>Sheet15!$E$113:$I$113</c:f>
              <c:strCache>
                <c:ptCount val="5"/>
                <c:pt idx="0">
                  <c:v>BiH</c:v>
                </c:pt>
                <c:pt idx="1">
                  <c:v>FBIH</c:v>
                </c:pt>
                <c:pt idx="2">
                  <c:v>RS</c:v>
                </c:pt>
                <c:pt idx="3">
                  <c:v>BD</c:v>
                </c:pt>
                <c:pt idx="4">
                  <c:v>Ukupno</c:v>
                </c:pt>
              </c:strCache>
            </c:strRef>
          </c:cat>
          <c:val>
            <c:numRef>
              <c:f>Sheet15!$E$114:$I$114</c:f>
              <c:numCache>
                <c:formatCode>#,##0.00</c:formatCode>
                <c:ptCount val="5"/>
                <c:pt idx="0">
                  <c:v>32989219.859999999</c:v>
                </c:pt>
                <c:pt idx="1">
                  <c:v>166276647.71000001</c:v>
                </c:pt>
                <c:pt idx="2">
                  <c:v>148970401.22999999</c:v>
                </c:pt>
                <c:pt idx="3">
                  <c:v>9100005.7100000009</c:v>
                </c:pt>
                <c:pt idx="4">
                  <c:v>357336274.50999993</c:v>
                </c:pt>
              </c:numCache>
            </c:numRef>
          </c:val>
          <c:extLst>
            <c:ext xmlns:c16="http://schemas.microsoft.com/office/drawing/2014/chart" uri="{C3380CC4-5D6E-409C-BE32-E72D297353CC}">
              <c16:uniqueId val="{00000000-45A9-41C2-947F-D3B4BC8B6A6B}"/>
            </c:ext>
          </c:extLst>
        </c:ser>
        <c:ser>
          <c:idx val="1"/>
          <c:order val="1"/>
          <c:tx>
            <c:strRef>
              <c:f>Sheet15!$C$115:$D$115</c:f>
              <c:strCache>
                <c:ptCount val="2"/>
                <c:pt idx="0">
                  <c:v>Radovi</c:v>
                </c:pt>
                <c:pt idx="1">
                  <c:v>DU.OS</c:v>
                </c:pt>
              </c:strCache>
            </c:strRef>
          </c:tx>
          <c:spPr>
            <a:solidFill>
              <a:schemeClr val="accent2"/>
            </a:solidFill>
            <a:ln>
              <a:noFill/>
            </a:ln>
            <a:effectLst/>
          </c:spPr>
          <c:invertIfNegative val="0"/>
          <c:cat>
            <c:strRef>
              <c:f>Sheet15!$E$113:$I$113</c:f>
              <c:strCache>
                <c:ptCount val="5"/>
                <c:pt idx="0">
                  <c:v>BiH</c:v>
                </c:pt>
                <c:pt idx="1">
                  <c:v>FBIH</c:v>
                </c:pt>
                <c:pt idx="2">
                  <c:v>RS</c:v>
                </c:pt>
                <c:pt idx="3">
                  <c:v>BD</c:v>
                </c:pt>
                <c:pt idx="4">
                  <c:v>Ukupno</c:v>
                </c:pt>
              </c:strCache>
            </c:strRef>
          </c:cat>
          <c:val>
            <c:numRef>
              <c:f>Sheet15!$E$115:$I$115</c:f>
              <c:numCache>
                <c:formatCode>#,##0.00</c:formatCode>
                <c:ptCount val="5"/>
                <c:pt idx="0">
                  <c:v>1027060.44</c:v>
                </c:pt>
                <c:pt idx="1">
                  <c:v>41120343.210000001</c:v>
                </c:pt>
                <c:pt idx="2">
                  <c:v>44450296.060000002</c:v>
                </c:pt>
                <c:pt idx="3">
                  <c:v>2330812.1</c:v>
                </c:pt>
                <c:pt idx="4">
                  <c:v>88928511.810000002</c:v>
                </c:pt>
              </c:numCache>
            </c:numRef>
          </c:val>
          <c:extLst>
            <c:ext xmlns:c16="http://schemas.microsoft.com/office/drawing/2014/chart" uri="{C3380CC4-5D6E-409C-BE32-E72D297353CC}">
              <c16:uniqueId val="{00000001-45A9-41C2-947F-D3B4BC8B6A6B}"/>
            </c:ext>
          </c:extLst>
        </c:ser>
        <c:ser>
          <c:idx val="2"/>
          <c:order val="2"/>
          <c:tx>
            <c:strRef>
              <c:f>Sheet15!$C$116:$D$116</c:f>
              <c:strCache>
                <c:ptCount val="2"/>
                <c:pt idx="0">
                  <c:v>Radovi</c:v>
                </c:pt>
                <c:pt idx="1">
                  <c:v>DU + DU.OS</c:v>
                </c:pt>
              </c:strCache>
            </c:strRef>
          </c:tx>
          <c:spPr>
            <a:solidFill>
              <a:schemeClr val="accent3"/>
            </a:solidFill>
            <a:ln>
              <a:noFill/>
            </a:ln>
            <a:effectLst/>
          </c:spPr>
          <c:invertIfNegative val="0"/>
          <c:cat>
            <c:strRef>
              <c:f>Sheet15!$E$113:$I$113</c:f>
              <c:strCache>
                <c:ptCount val="5"/>
                <c:pt idx="0">
                  <c:v>BiH</c:v>
                </c:pt>
                <c:pt idx="1">
                  <c:v>FBIH</c:v>
                </c:pt>
                <c:pt idx="2">
                  <c:v>RS</c:v>
                </c:pt>
                <c:pt idx="3">
                  <c:v>BD</c:v>
                </c:pt>
                <c:pt idx="4">
                  <c:v>Ukupno</c:v>
                </c:pt>
              </c:strCache>
            </c:strRef>
          </c:cat>
          <c:val>
            <c:numRef>
              <c:f>Sheet15!$E$116:$I$116</c:f>
              <c:numCache>
                <c:formatCode>#,##0.00</c:formatCode>
                <c:ptCount val="5"/>
                <c:pt idx="0">
                  <c:v>34016280.299999997</c:v>
                </c:pt>
                <c:pt idx="1">
                  <c:v>207396990.92000002</c:v>
                </c:pt>
                <c:pt idx="2">
                  <c:v>193420697.28999999</c:v>
                </c:pt>
                <c:pt idx="3">
                  <c:v>11430817.810000001</c:v>
                </c:pt>
                <c:pt idx="4">
                  <c:v>446264786.31999993</c:v>
                </c:pt>
              </c:numCache>
            </c:numRef>
          </c:val>
          <c:extLst>
            <c:ext xmlns:c16="http://schemas.microsoft.com/office/drawing/2014/chart" uri="{C3380CC4-5D6E-409C-BE32-E72D297353CC}">
              <c16:uniqueId val="{00000002-45A9-41C2-947F-D3B4BC8B6A6B}"/>
            </c:ext>
          </c:extLst>
        </c:ser>
        <c:dLbls>
          <c:showLegendKey val="0"/>
          <c:showVal val="0"/>
          <c:showCatName val="0"/>
          <c:showSerName val="0"/>
          <c:showPercent val="0"/>
          <c:showBubbleSize val="0"/>
        </c:dLbls>
        <c:gapWidth val="219"/>
        <c:overlap val="-27"/>
        <c:axId val="428743624"/>
        <c:axId val="428737720"/>
      </c:barChart>
      <c:catAx>
        <c:axId val="428743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8737720"/>
        <c:crosses val="autoZero"/>
        <c:auto val="1"/>
        <c:lblAlgn val="ctr"/>
        <c:lblOffset val="100"/>
        <c:noMultiLvlLbl val="0"/>
      </c:catAx>
      <c:valAx>
        <c:axId val="428737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8743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Sheet1!$J$90</c:f>
              <c:strCache>
                <c:ptCount val="1"/>
                <c:pt idx="0">
                  <c:v>Broj zaključenih ugovora</c:v>
                </c:pt>
              </c:strCache>
            </c:strRef>
          </c:tx>
          <c:spPr>
            <a:solidFill>
              <a:schemeClr val="accent1"/>
            </a:solidFill>
            <a:ln>
              <a:noFill/>
            </a:ln>
            <a:effectLst/>
          </c:spPr>
          <c:invertIfNegative val="0"/>
          <c:cat>
            <c:strRef>
              <c:f>Sheet1!$I$91:$I$94</c:f>
              <c:strCache>
                <c:ptCount val="4"/>
                <c:pt idx="0">
                  <c:v>Robe</c:v>
                </c:pt>
                <c:pt idx="1">
                  <c:v>Usluge</c:v>
                </c:pt>
                <c:pt idx="2">
                  <c:v>Radovi</c:v>
                </c:pt>
                <c:pt idx="3">
                  <c:v>Ukupno</c:v>
                </c:pt>
              </c:strCache>
            </c:strRef>
          </c:cat>
          <c:val>
            <c:numRef>
              <c:f>Sheet1!$J$91:$J$94</c:f>
              <c:numCache>
                <c:formatCode>General</c:formatCode>
                <c:ptCount val="4"/>
                <c:pt idx="0">
                  <c:v>18</c:v>
                </c:pt>
                <c:pt idx="1">
                  <c:v>3</c:v>
                </c:pt>
                <c:pt idx="2">
                  <c:v>0</c:v>
                </c:pt>
                <c:pt idx="3">
                  <c:v>21</c:v>
                </c:pt>
              </c:numCache>
            </c:numRef>
          </c:val>
          <c:extLst>
            <c:ext xmlns:c16="http://schemas.microsoft.com/office/drawing/2014/chart" uri="{C3380CC4-5D6E-409C-BE32-E72D297353CC}">
              <c16:uniqueId val="{00000000-CC74-4BA9-B2BD-6ACAE2CD5FCA}"/>
            </c:ext>
          </c:extLst>
        </c:ser>
        <c:ser>
          <c:idx val="1"/>
          <c:order val="1"/>
          <c:tx>
            <c:strRef>
              <c:f>Sheet1!$K$90</c:f>
              <c:strCache>
                <c:ptCount val="1"/>
                <c:pt idx="0">
                  <c:v>Broj dodijeljenih ugovora OS/UG</c:v>
                </c:pt>
              </c:strCache>
            </c:strRef>
          </c:tx>
          <c:spPr>
            <a:solidFill>
              <a:schemeClr val="accent2"/>
            </a:solidFill>
            <a:ln>
              <a:noFill/>
            </a:ln>
            <a:effectLst/>
          </c:spPr>
          <c:invertIfNegative val="0"/>
          <c:cat>
            <c:strRef>
              <c:f>Sheet1!$I$91:$I$94</c:f>
              <c:strCache>
                <c:ptCount val="4"/>
                <c:pt idx="0">
                  <c:v>Robe</c:v>
                </c:pt>
                <c:pt idx="1">
                  <c:v>Usluge</c:v>
                </c:pt>
                <c:pt idx="2">
                  <c:v>Radovi</c:v>
                </c:pt>
                <c:pt idx="3">
                  <c:v>Ukupno</c:v>
                </c:pt>
              </c:strCache>
            </c:strRef>
          </c:cat>
          <c:val>
            <c:numRef>
              <c:f>Sheet1!$K$91:$K$94</c:f>
              <c:numCache>
                <c:formatCode>General</c:formatCode>
                <c:ptCount val="4"/>
                <c:pt idx="0">
                  <c:v>11</c:v>
                </c:pt>
                <c:pt idx="1">
                  <c:v>1</c:v>
                </c:pt>
                <c:pt idx="2">
                  <c:v>0</c:v>
                </c:pt>
                <c:pt idx="3" formatCode="#,##0">
                  <c:v>12</c:v>
                </c:pt>
              </c:numCache>
            </c:numRef>
          </c:val>
          <c:extLst>
            <c:ext xmlns:c16="http://schemas.microsoft.com/office/drawing/2014/chart" uri="{C3380CC4-5D6E-409C-BE32-E72D297353CC}">
              <c16:uniqueId val="{00000001-CC74-4BA9-B2BD-6ACAE2CD5FCA}"/>
            </c:ext>
          </c:extLst>
        </c:ser>
        <c:ser>
          <c:idx val="2"/>
          <c:order val="2"/>
          <c:tx>
            <c:strRef>
              <c:f>Sheet1!$L$90</c:f>
              <c:strCache>
                <c:ptCount val="1"/>
                <c:pt idx="0">
                  <c:v>Ukupno ugovori</c:v>
                </c:pt>
              </c:strCache>
            </c:strRef>
          </c:tx>
          <c:spPr>
            <a:solidFill>
              <a:schemeClr val="accent3"/>
            </a:solidFill>
            <a:ln>
              <a:noFill/>
            </a:ln>
            <a:effectLst/>
          </c:spPr>
          <c:invertIfNegative val="0"/>
          <c:cat>
            <c:strRef>
              <c:f>Sheet1!$I$91:$I$94</c:f>
              <c:strCache>
                <c:ptCount val="4"/>
                <c:pt idx="0">
                  <c:v>Robe</c:v>
                </c:pt>
                <c:pt idx="1">
                  <c:v>Usluge</c:v>
                </c:pt>
                <c:pt idx="2">
                  <c:v>Radovi</c:v>
                </c:pt>
                <c:pt idx="3">
                  <c:v>Ukupno</c:v>
                </c:pt>
              </c:strCache>
            </c:strRef>
          </c:cat>
          <c:val>
            <c:numRef>
              <c:f>Sheet1!$L$91:$L$94</c:f>
              <c:numCache>
                <c:formatCode>General</c:formatCode>
                <c:ptCount val="4"/>
                <c:pt idx="0">
                  <c:v>29</c:v>
                </c:pt>
                <c:pt idx="1">
                  <c:v>4</c:v>
                </c:pt>
                <c:pt idx="2">
                  <c:v>0</c:v>
                </c:pt>
                <c:pt idx="3" formatCode="#,##0">
                  <c:v>33</c:v>
                </c:pt>
              </c:numCache>
            </c:numRef>
          </c:val>
          <c:extLst>
            <c:ext xmlns:c16="http://schemas.microsoft.com/office/drawing/2014/chart" uri="{C3380CC4-5D6E-409C-BE32-E72D297353CC}">
              <c16:uniqueId val="{00000002-CC74-4BA9-B2BD-6ACAE2CD5FCA}"/>
            </c:ext>
          </c:extLst>
        </c:ser>
        <c:dLbls>
          <c:showLegendKey val="0"/>
          <c:showVal val="0"/>
          <c:showCatName val="0"/>
          <c:showSerName val="0"/>
          <c:showPercent val="0"/>
          <c:showBubbleSize val="0"/>
        </c:dLbls>
        <c:gapWidth val="219"/>
        <c:overlap val="-27"/>
        <c:axId val="208058728"/>
        <c:axId val="208056376"/>
        <c:extLst>
          <c:ext xmlns:c15="http://schemas.microsoft.com/office/drawing/2012/chart" uri="{02D57815-91ED-43cb-92C2-25804820EDAC}">
            <c15:filteredBarSeries>
              <c15:ser>
                <c:idx val="3"/>
                <c:order val="3"/>
                <c:tx>
                  <c:strRef>
                    <c:extLst>
                      <c:ext uri="{02D57815-91ED-43cb-92C2-25804820EDAC}">
                        <c15:formulaRef>
                          <c15:sqref>Sheet1!$M$90</c15:sqref>
                        </c15:formulaRef>
                      </c:ext>
                    </c:extLst>
                    <c:strCache>
                      <c:ptCount val="1"/>
                    </c:strCache>
                  </c:strRef>
                </c:tx>
                <c:spPr>
                  <a:solidFill>
                    <a:schemeClr val="accent4"/>
                  </a:solidFill>
                  <a:ln>
                    <a:noFill/>
                  </a:ln>
                  <a:effectLst/>
                </c:spPr>
                <c:invertIfNegative val="0"/>
                <c:cat>
                  <c:strRef>
                    <c:extLst>
                      <c:ext uri="{02D57815-91ED-43cb-92C2-25804820EDAC}">
                        <c15:formulaRef>
                          <c15:sqref>Sheet1!$I$91:$I$94</c15:sqref>
                        </c15:formulaRef>
                      </c:ext>
                    </c:extLst>
                    <c:strCache>
                      <c:ptCount val="4"/>
                      <c:pt idx="0">
                        <c:v>Robe</c:v>
                      </c:pt>
                      <c:pt idx="1">
                        <c:v>Usluge</c:v>
                      </c:pt>
                      <c:pt idx="2">
                        <c:v>Radovi</c:v>
                      </c:pt>
                      <c:pt idx="3">
                        <c:v>Ukupno</c:v>
                      </c:pt>
                    </c:strCache>
                  </c:strRef>
                </c:cat>
                <c:val>
                  <c:numRef>
                    <c:extLst>
                      <c:ext uri="{02D57815-91ED-43cb-92C2-25804820EDAC}">
                        <c15:formulaRef>
                          <c15:sqref>Sheet1!$M$91:$M$94</c15:sqref>
                        </c15:formulaRef>
                      </c:ext>
                    </c:extLst>
                    <c:numCache>
                      <c:formatCode>General</c:formatCode>
                      <c:ptCount val="4"/>
                    </c:numCache>
                  </c:numRef>
                </c:val>
                <c:extLst>
                  <c:ext xmlns:c16="http://schemas.microsoft.com/office/drawing/2014/chart" uri="{C3380CC4-5D6E-409C-BE32-E72D297353CC}">
                    <c16:uniqueId val="{00000003-CC74-4BA9-B2BD-6ACAE2CD5FCA}"/>
                  </c:ext>
                </c:extLst>
              </c15:ser>
            </c15:filteredBarSeries>
          </c:ext>
        </c:extLst>
      </c:barChart>
      <c:catAx>
        <c:axId val="208058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8056376"/>
        <c:crosses val="autoZero"/>
        <c:auto val="1"/>
        <c:lblAlgn val="ctr"/>
        <c:lblOffset val="100"/>
        <c:noMultiLvlLbl val="0"/>
      </c:catAx>
      <c:valAx>
        <c:axId val="208056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8058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Sheet16!$E$13</c:f>
              <c:strCache>
                <c:ptCount val="1"/>
                <c:pt idx="0">
                  <c:v>DU</c:v>
                </c:pt>
              </c:strCache>
            </c:strRef>
          </c:tx>
          <c:spPr>
            <a:solidFill>
              <a:schemeClr val="accent1"/>
            </a:solidFill>
            <a:ln>
              <a:noFill/>
            </a:ln>
            <a:effectLst/>
          </c:spPr>
          <c:invertIfNegative val="0"/>
          <c:cat>
            <c:strRef>
              <c:f>Sheet16!$D$14:$D$17</c:f>
              <c:strCache>
                <c:ptCount val="4"/>
                <c:pt idx="0">
                  <c:v>Robe</c:v>
                </c:pt>
                <c:pt idx="1">
                  <c:v>Usluge</c:v>
                </c:pt>
                <c:pt idx="2">
                  <c:v>Radovi</c:v>
                </c:pt>
                <c:pt idx="3">
                  <c:v>Ukupno</c:v>
                </c:pt>
              </c:strCache>
            </c:strRef>
          </c:cat>
          <c:val>
            <c:numRef>
              <c:f>Sheet16!$E$14:$E$17</c:f>
              <c:numCache>
                <c:formatCode>#,##0.00</c:formatCode>
                <c:ptCount val="4"/>
                <c:pt idx="0">
                  <c:v>1210273</c:v>
                </c:pt>
                <c:pt idx="1">
                  <c:v>3694800</c:v>
                </c:pt>
                <c:pt idx="2">
                  <c:v>0</c:v>
                </c:pt>
                <c:pt idx="3">
                  <c:v>4905073</c:v>
                </c:pt>
              </c:numCache>
            </c:numRef>
          </c:val>
          <c:extLst>
            <c:ext xmlns:c16="http://schemas.microsoft.com/office/drawing/2014/chart" uri="{C3380CC4-5D6E-409C-BE32-E72D297353CC}">
              <c16:uniqueId val="{00000000-EC7F-4504-BB86-217FFCDEE7BE}"/>
            </c:ext>
          </c:extLst>
        </c:ser>
        <c:ser>
          <c:idx val="1"/>
          <c:order val="1"/>
          <c:tx>
            <c:strRef>
              <c:f>Sheet16!$F$13</c:f>
              <c:strCache>
                <c:ptCount val="1"/>
                <c:pt idx="0">
                  <c:v>DU.OS</c:v>
                </c:pt>
              </c:strCache>
            </c:strRef>
          </c:tx>
          <c:spPr>
            <a:solidFill>
              <a:schemeClr val="accent2"/>
            </a:solidFill>
            <a:ln>
              <a:noFill/>
            </a:ln>
            <a:effectLst/>
          </c:spPr>
          <c:invertIfNegative val="0"/>
          <c:cat>
            <c:strRef>
              <c:f>Sheet16!$D$14:$D$17</c:f>
              <c:strCache>
                <c:ptCount val="4"/>
                <c:pt idx="0">
                  <c:v>Robe</c:v>
                </c:pt>
                <c:pt idx="1">
                  <c:v>Usluge</c:v>
                </c:pt>
                <c:pt idx="2">
                  <c:v>Radovi</c:v>
                </c:pt>
                <c:pt idx="3">
                  <c:v>Ukupno</c:v>
                </c:pt>
              </c:strCache>
            </c:strRef>
          </c:cat>
          <c:val>
            <c:numRef>
              <c:f>Sheet16!$F$14:$F$17</c:f>
              <c:numCache>
                <c:formatCode>#,##0.00</c:formatCode>
                <c:ptCount val="4"/>
                <c:pt idx="0">
                  <c:v>1470550</c:v>
                </c:pt>
                <c:pt idx="1">
                  <c:v>3494100</c:v>
                </c:pt>
                <c:pt idx="2">
                  <c:v>0</c:v>
                </c:pt>
                <c:pt idx="3">
                  <c:v>4964650</c:v>
                </c:pt>
              </c:numCache>
            </c:numRef>
          </c:val>
          <c:extLst>
            <c:ext xmlns:c16="http://schemas.microsoft.com/office/drawing/2014/chart" uri="{C3380CC4-5D6E-409C-BE32-E72D297353CC}">
              <c16:uniqueId val="{00000001-EC7F-4504-BB86-217FFCDEE7BE}"/>
            </c:ext>
          </c:extLst>
        </c:ser>
        <c:ser>
          <c:idx val="2"/>
          <c:order val="2"/>
          <c:tx>
            <c:strRef>
              <c:f>Sheet16!$G$13</c:f>
              <c:strCache>
                <c:ptCount val="1"/>
                <c:pt idx="0">
                  <c:v>Ukupno DU+ DU.OS</c:v>
                </c:pt>
              </c:strCache>
            </c:strRef>
          </c:tx>
          <c:spPr>
            <a:solidFill>
              <a:schemeClr val="accent3"/>
            </a:solidFill>
            <a:ln>
              <a:noFill/>
            </a:ln>
            <a:effectLst/>
          </c:spPr>
          <c:invertIfNegative val="0"/>
          <c:cat>
            <c:strRef>
              <c:f>Sheet16!$D$14:$D$17</c:f>
              <c:strCache>
                <c:ptCount val="4"/>
                <c:pt idx="0">
                  <c:v>Robe</c:v>
                </c:pt>
                <c:pt idx="1">
                  <c:v>Usluge</c:v>
                </c:pt>
                <c:pt idx="2">
                  <c:v>Radovi</c:v>
                </c:pt>
                <c:pt idx="3">
                  <c:v>Ukupno</c:v>
                </c:pt>
              </c:strCache>
            </c:strRef>
          </c:cat>
          <c:val>
            <c:numRef>
              <c:f>Sheet16!$G$14:$G$17</c:f>
              <c:numCache>
                <c:formatCode>#,##0.00</c:formatCode>
                <c:ptCount val="4"/>
                <c:pt idx="0">
                  <c:v>2680823</c:v>
                </c:pt>
                <c:pt idx="1">
                  <c:v>7188900</c:v>
                </c:pt>
                <c:pt idx="2">
                  <c:v>0</c:v>
                </c:pt>
                <c:pt idx="3">
                  <c:v>9869723</c:v>
                </c:pt>
              </c:numCache>
            </c:numRef>
          </c:val>
          <c:extLst>
            <c:ext xmlns:c16="http://schemas.microsoft.com/office/drawing/2014/chart" uri="{C3380CC4-5D6E-409C-BE32-E72D297353CC}">
              <c16:uniqueId val="{00000002-EC7F-4504-BB86-217FFCDEE7BE}"/>
            </c:ext>
          </c:extLst>
        </c:ser>
        <c:dLbls>
          <c:showLegendKey val="0"/>
          <c:showVal val="0"/>
          <c:showCatName val="0"/>
          <c:showSerName val="0"/>
          <c:showPercent val="0"/>
          <c:showBubbleSize val="0"/>
        </c:dLbls>
        <c:gapWidth val="219"/>
        <c:overlap val="-27"/>
        <c:axId val="336198472"/>
        <c:axId val="336200440"/>
      </c:barChart>
      <c:catAx>
        <c:axId val="33619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6200440"/>
        <c:crosses val="autoZero"/>
        <c:auto val="1"/>
        <c:lblAlgn val="ctr"/>
        <c:lblOffset val="100"/>
        <c:noMultiLvlLbl val="0"/>
      </c:catAx>
      <c:valAx>
        <c:axId val="336200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6198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Sheet16!$H$51</c:f>
              <c:strCache>
                <c:ptCount val="1"/>
                <c:pt idx="0">
                  <c:v>DU</c:v>
                </c:pt>
              </c:strCache>
            </c:strRef>
          </c:tx>
          <c:spPr>
            <a:solidFill>
              <a:schemeClr val="accent1"/>
            </a:solidFill>
            <a:ln>
              <a:noFill/>
            </a:ln>
            <a:effectLst/>
          </c:spPr>
          <c:invertIfNegative val="0"/>
          <c:val>
            <c:numRef>
              <c:f>Sheet16!$I$51:$L$51</c:f>
              <c:numCache>
                <c:formatCode>#,##0.00</c:formatCode>
                <c:ptCount val="4"/>
                <c:pt idx="0">
                  <c:v>4182538</c:v>
                </c:pt>
                <c:pt idx="1">
                  <c:v>722535</c:v>
                </c:pt>
                <c:pt idx="3">
                  <c:v>4905073</c:v>
                </c:pt>
              </c:numCache>
            </c:numRef>
          </c:val>
          <c:extLst>
            <c:ext xmlns:c16="http://schemas.microsoft.com/office/drawing/2014/chart" uri="{C3380CC4-5D6E-409C-BE32-E72D297353CC}">
              <c16:uniqueId val="{00000000-A1FC-4DF3-BF5F-8A92CB9D8AB3}"/>
            </c:ext>
          </c:extLst>
        </c:ser>
        <c:ser>
          <c:idx val="1"/>
          <c:order val="1"/>
          <c:tx>
            <c:strRef>
              <c:f>Sheet16!$H$52</c:f>
              <c:strCache>
                <c:ptCount val="1"/>
                <c:pt idx="0">
                  <c:v>DU.OS</c:v>
                </c:pt>
              </c:strCache>
            </c:strRef>
          </c:tx>
          <c:spPr>
            <a:solidFill>
              <a:schemeClr val="accent2"/>
            </a:solidFill>
            <a:ln>
              <a:noFill/>
            </a:ln>
            <a:effectLst/>
          </c:spPr>
          <c:invertIfNegative val="0"/>
          <c:val>
            <c:numRef>
              <c:f>Sheet16!$I$52:$L$52</c:f>
              <c:numCache>
                <c:formatCode>#,##0.00</c:formatCode>
                <c:ptCount val="4"/>
                <c:pt idx="0">
                  <c:v>157000</c:v>
                </c:pt>
                <c:pt idx="1">
                  <c:v>1313550</c:v>
                </c:pt>
                <c:pt idx="2" formatCode="#,##0">
                  <c:v>3494100</c:v>
                </c:pt>
                <c:pt idx="3">
                  <c:v>4964650</c:v>
                </c:pt>
              </c:numCache>
            </c:numRef>
          </c:val>
          <c:extLst>
            <c:ext xmlns:c16="http://schemas.microsoft.com/office/drawing/2014/chart" uri="{C3380CC4-5D6E-409C-BE32-E72D297353CC}">
              <c16:uniqueId val="{00000001-A1FC-4DF3-BF5F-8A92CB9D8AB3}"/>
            </c:ext>
          </c:extLst>
        </c:ser>
        <c:ser>
          <c:idx val="2"/>
          <c:order val="2"/>
          <c:tx>
            <c:strRef>
              <c:f>Sheet16!$H$53</c:f>
              <c:strCache>
                <c:ptCount val="1"/>
                <c:pt idx="0">
                  <c:v>DU + DU.OS</c:v>
                </c:pt>
              </c:strCache>
            </c:strRef>
          </c:tx>
          <c:spPr>
            <a:solidFill>
              <a:schemeClr val="accent3"/>
            </a:solidFill>
            <a:ln>
              <a:noFill/>
            </a:ln>
            <a:effectLst/>
          </c:spPr>
          <c:invertIfNegative val="0"/>
          <c:val>
            <c:numRef>
              <c:f>Sheet16!$I$53:$L$53</c:f>
              <c:numCache>
                <c:formatCode>#,##0.00</c:formatCode>
                <c:ptCount val="4"/>
                <c:pt idx="0">
                  <c:v>4339538</c:v>
                </c:pt>
                <c:pt idx="1">
                  <c:v>2036085</c:v>
                </c:pt>
                <c:pt idx="2">
                  <c:v>3494100</c:v>
                </c:pt>
                <c:pt idx="3">
                  <c:v>9869723</c:v>
                </c:pt>
              </c:numCache>
            </c:numRef>
          </c:val>
          <c:extLst>
            <c:ext xmlns:c16="http://schemas.microsoft.com/office/drawing/2014/chart" uri="{C3380CC4-5D6E-409C-BE32-E72D297353CC}">
              <c16:uniqueId val="{00000002-A1FC-4DF3-BF5F-8A92CB9D8AB3}"/>
            </c:ext>
          </c:extLst>
        </c:ser>
        <c:dLbls>
          <c:showLegendKey val="0"/>
          <c:showVal val="0"/>
          <c:showCatName val="0"/>
          <c:showSerName val="0"/>
          <c:showPercent val="0"/>
          <c:showBubbleSize val="0"/>
        </c:dLbls>
        <c:gapWidth val="219"/>
        <c:overlap val="-27"/>
        <c:axId val="442444416"/>
        <c:axId val="442441792"/>
      </c:barChart>
      <c:catAx>
        <c:axId val="442444416"/>
        <c:scaling>
          <c:orientation val="minMax"/>
        </c:scaling>
        <c:delete val="1"/>
        <c:axPos val="b"/>
        <c:majorTickMark val="none"/>
        <c:minorTickMark val="none"/>
        <c:tickLblPos val="nextTo"/>
        <c:crossAx val="442441792"/>
        <c:crosses val="autoZero"/>
        <c:auto val="1"/>
        <c:lblAlgn val="ctr"/>
        <c:lblOffset val="100"/>
        <c:noMultiLvlLbl val="0"/>
      </c:catAx>
      <c:valAx>
        <c:axId val="442441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244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ROBE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1"/>
            </a:solidFill>
            <a:ln>
              <a:noFill/>
            </a:ln>
            <a:effectLst/>
          </c:spPr>
          <c:invertIfNegative val="0"/>
          <c:cat>
            <c:strRef>
              <c:f>Sheet16!$F$79:$I$79</c:f>
              <c:strCache>
                <c:ptCount val="4"/>
                <c:pt idx="0">
                  <c:v>BiH</c:v>
                </c:pt>
                <c:pt idx="1">
                  <c:v>FBIH</c:v>
                </c:pt>
                <c:pt idx="2">
                  <c:v>RS</c:v>
                </c:pt>
                <c:pt idx="3">
                  <c:v>Ukupno</c:v>
                </c:pt>
              </c:strCache>
            </c:strRef>
          </c:cat>
          <c:val>
            <c:numRef>
              <c:f>Sheet16!$F$80:$I$80</c:f>
              <c:numCache>
                <c:formatCode>#,##0.00</c:formatCode>
                <c:ptCount val="4"/>
                <c:pt idx="0">
                  <c:v>516538</c:v>
                </c:pt>
                <c:pt idx="1">
                  <c:v>693735</c:v>
                </c:pt>
                <c:pt idx="2" formatCode="General">
                  <c:v>0</c:v>
                </c:pt>
                <c:pt idx="3">
                  <c:v>1210273</c:v>
                </c:pt>
              </c:numCache>
            </c:numRef>
          </c:val>
          <c:extLst>
            <c:ext xmlns:c16="http://schemas.microsoft.com/office/drawing/2014/chart" uri="{C3380CC4-5D6E-409C-BE32-E72D297353CC}">
              <c16:uniqueId val="{00000000-513F-43CE-9B63-9CF9077B7D97}"/>
            </c:ext>
          </c:extLst>
        </c:ser>
        <c:ser>
          <c:idx val="1"/>
          <c:order val="1"/>
          <c:spPr>
            <a:solidFill>
              <a:schemeClr val="accent2"/>
            </a:solidFill>
            <a:ln>
              <a:noFill/>
            </a:ln>
            <a:effectLst/>
          </c:spPr>
          <c:invertIfNegative val="0"/>
          <c:cat>
            <c:strRef>
              <c:f>Sheet16!$F$79:$I$79</c:f>
              <c:strCache>
                <c:ptCount val="4"/>
                <c:pt idx="0">
                  <c:v>BiH</c:v>
                </c:pt>
                <c:pt idx="1">
                  <c:v>FBIH</c:v>
                </c:pt>
                <c:pt idx="2">
                  <c:v>RS</c:v>
                </c:pt>
                <c:pt idx="3">
                  <c:v>Ukupno</c:v>
                </c:pt>
              </c:strCache>
            </c:strRef>
          </c:cat>
          <c:val>
            <c:numRef>
              <c:f>Sheet16!$F$81:$I$81</c:f>
              <c:numCache>
                <c:formatCode>#,##0.00</c:formatCode>
                <c:ptCount val="4"/>
                <c:pt idx="0">
                  <c:v>157000</c:v>
                </c:pt>
                <c:pt idx="1">
                  <c:v>1313550</c:v>
                </c:pt>
                <c:pt idx="2" formatCode="General">
                  <c:v>0</c:v>
                </c:pt>
                <c:pt idx="3">
                  <c:v>1470550</c:v>
                </c:pt>
              </c:numCache>
            </c:numRef>
          </c:val>
          <c:extLst>
            <c:ext xmlns:c16="http://schemas.microsoft.com/office/drawing/2014/chart" uri="{C3380CC4-5D6E-409C-BE32-E72D297353CC}">
              <c16:uniqueId val="{00000001-513F-43CE-9B63-9CF9077B7D97}"/>
            </c:ext>
          </c:extLst>
        </c:ser>
        <c:dLbls>
          <c:showLegendKey val="0"/>
          <c:showVal val="0"/>
          <c:showCatName val="0"/>
          <c:showSerName val="0"/>
          <c:showPercent val="0"/>
          <c:showBubbleSize val="0"/>
        </c:dLbls>
        <c:gapWidth val="219"/>
        <c:overlap val="-27"/>
        <c:axId val="332244640"/>
        <c:axId val="332244968"/>
      </c:barChart>
      <c:catAx>
        <c:axId val="33224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2244968"/>
        <c:crosses val="autoZero"/>
        <c:auto val="1"/>
        <c:lblAlgn val="ctr"/>
        <c:lblOffset val="100"/>
        <c:noMultiLvlLbl val="0"/>
      </c:catAx>
      <c:valAx>
        <c:axId val="332244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2244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USLUGE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1"/>
            </a:solidFill>
            <a:ln>
              <a:noFill/>
            </a:ln>
            <a:effectLst/>
          </c:spPr>
          <c:invertIfNegative val="0"/>
          <c:cat>
            <c:strRef>
              <c:f>Sheet16!$E$107:$H$107</c:f>
              <c:strCache>
                <c:ptCount val="4"/>
                <c:pt idx="0">
                  <c:v>BiH</c:v>
                </c:pt>
                <c:pt idx="1">
                  <c:v>FBIH</c:v>
                </c:pt>
                <c:pt idx="2">
                  <c:v>RS</c:v>
                </c:pt>
                <c:pt idx="3">
                  <c:v>Ukupno</c:v>
                </c:pt>
              </c:strCache>
            </c:strRef>
          </c:cat>
          <c:val>
            <c:numRef>
              <c:f>Sheet16!$E$108:$H$108</c:f>
              <c:numCache>
                <c:formatCode>#,##0.00</c:formatCode>
                <c:ptCount val="4"/>
                <c:pt idx="0">
                  <c:v>3666000</c:v>
                </c:pt>
                <c:pt idx="1">
                  <c:v>28800</c:v>
                </c:pt>
                <c:pt idx="2">
                  <c:v>0</c:v>
                </c:pt>
                <c:pt idx="3">
                  <c:v>3694800</c:v>
                </c:pt>
              </c:numCache>
            </c:numRef>
          </c:val>
          <c:extLst>
            <c:ext xmlns:c16="http://schemas.microsoft.com/office/drawing/2014/chart" uri="{C3380CC4-5D6E-409C-BE32-E72D297353CC}">
              <c16:uniqueId val="{00000000-92E6-42DB-B5D4-58C4161EDDAF}"/>
            </c:ext>
          </c:extLst>
        </c:ser>
        <c:ser>
          <c:idx val="1"/>
          <c:order val="1"/>
          <c:spPr>
            <a:solidFill>
              <a:schemeClr val="accent2"/>
            </a:solidFill>
            <a:ln>
              <a:noFill/>
            </a:ln>
            <a:effectLst/>
          </c:spPr>
          <c:invertIfNegative val="0"/>
          <c:cat>
            <c:strRef>
              <c:f>Sheet16!$E$107:$H$107</c:f>
              <c:strCache>
                <c:ptCount val="4"/>
                <c:pt idx="0">
                  <c:v>BiH</c:v>
                </c:pt>
                <c:pt idx="1">
                  <c:v>FBIH</c:v>
                </c:pt>
                <c:pt idx="2">
                  <c:v>RS</c:v>
                </c:pt>
                <c:pt idx="3">
                  <c:v>Ukupno</c:v>
                </c:pt>
              </c:strCache>
            </c:strRef>
          </c:cat>
          <c:val>
            <c:numRef>
              <c:f>Sheet16!$E$109:$H$109</c:f>
              <c:numCache>
                <c:formatCode>General</c:formatCode>
                <c:ptCount val="4"/>
                <c:pt idx="0" formatCode="#,##0.00">
                  <c:v>0</c:v>
                </c:pt>
                <c:pt idx="1">
                  <c:v>0</c:v>
                </c:pt>
                <c:pt idx="2" formatCode="#,##0.00">
                  <c:v>3494100</c:v>
                </c:pt>
                <c:pt idx="3" formatCode="#,##0.00">
                  <c:v>3494100</c:v>
                </c:pt>
              </c:numCache>
            </c:numRef>
          </c:val>
          <c:extLst>
            <c:ext xmlns:c16="http://schemas.microsoft.com/office/drawing/2014/chart" uri="{C3380CC4-5D6E-409C-BE32-E72D297353CC}">
              <c16:uniqueId val="{00000001-92E6-42DB-B5D4-58C4161EDDAF}"/>
            </c:ext>
          </c:extLst>
        </c:ser>
        <c:ser>
          <c:idx val="2"/>
          <c:order val="2"/>
          <c:spPr>
            <a:solidFill>
              <a:schemeClr val="accent3"/>
            </a:solidFill>
            <a:ln>
              <a:noFill/>
            </a:ln>
            <a:effectLst/>
          </c:spPr>
          <c:invertIfNegative val="0"/>
          <c:cat>
            <c:strRef>
              <c:f>Sheet16!$E$107:$H$107</c:f>
              <c:strCache>
                <c:ptCount val="4"/>
                <c:pt idx="0">
                  <c:v>BiH</c:v>
                </c:pt>
                <c:pt idx="1">
                  <c:v>FBIH</c:v>
                </c:pt>
                <c:pt idx="2">
                  <c:v>RS</c:v>
                </c:pt>
                <c:pt idx="3">
                  <c:v>Ukupno</c:v>
                </c:pt>
              </c:strCache>
            </c:strRef>
          </c:cat>
          <c:val>
            <c:numRef>
              <c:f>Sheet16!$E$110:$H$110</c:f>
              <c:numCache>
                <c:formatCode>#,##0.00</c:formatCode>
                <c:ptCount val="4"/>
                <c:pt idx="0">
                  <c:v>3666000</c:v>
                </c:pt>
                <c:pt idx="1">
                  <c:v>28800</c:v>
                </c:pt>
                <c:pt idx="2">
                  <c:v>3494100</c:v>
                </c:pt>
                <c:pt idx="3">
                  <c:v>7188900</c:v>
                </c:pt>
              </c:numCache>
            </c:numRef>
          </c:val>
          <c:extLst>
            <c:ext xmlns:c16="http://schemas.microsoft.com/office/drawing/2014/chart" uri="{C3380CC4-5D6E-409C-BE32-E72D297353CC}">
              <c16:uniqueId val="{00000002-92E6-42DB-B5D4-58C4161EDDAF}"/>
            </c:ext>
          </c:extLst>
        </c:ser>
        <c:dLbls>
          <c:showLegendKey val="0"/>
          <c:showVal val="0"/>
          <c:showCatName val="0"/>
          <c:showSerName val="0"/>
          <c:showPercent val="0"/>
          <c:showBubbleSize val="0"/>
        </c:dLbls>
        <c:gapWidth val="219"/>
        <c:overlap val="-27"/>
        <c:axId val="263882704"/>
        <c:axId val="263879752"/>
      </c:barChart>
      <c:catAx>
        <c:axId val="26388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3879752"/>
        <c:crosses val="autoZero"/>
        <c:auto val="1"/>
        <c:lblAlgn val="ctr"/>
        <c:lblOffset val="100"/>
        <c:noMultiLvlLbl val="0"/>
      </c:catAx>
      <c:valAx>
        <c:axId val="263879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388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Sheet1!$J$132</c:f>
              <c:strCache>
                <c:ptCount val="1"/>
                <c:pt idx="0">
                  <c:v>Robe</c:v>
                </c:pt>
              </c:strCache>
            </c:strRef>
          </c:tx>
          <c:spPr>
            <a:solidFill>
              <a:schemeClr val="accent1"/>
            </a:solidFill>
            <a:ln>
              <a:noFill/>
            </a:ln>
            <a:effectLst/>
          </c:spPr>
          <c:invertIfNegative val="0"/>
          <c:cat>
            <c:strRef>
              <c:f>Sheet1!$K$131:$N$131</c:f>
              <c:strCache>
                <c:ptCount val="3"/>
                <c:pt idx="0">
                  <c:v>Broj zaključenih ugovora</c:v>
                </c:pt>
                <c:pt idx="1">
                  <c:v>Broj dodijeljenih ugovora OS/UG</c:v>
                </c:pt>
                <c:pt idx="2">
                  <c:v>Ukupno ugovori</c:v>
                </c:pt>
              </c:strCache>
            </c:strRef>
          </c:cat>
          <c:val>
            <c:numRef>
              <c:f>Sheet1!$K$132:$N$132</c:f>
              <c:numCache>
                <c:formatCode>General</c:formatCode>
                <c:ptCount val="4"/>
                <c:pt idx="0">
                  <c:v>15</c:v>
                </c:pt>
                <c:pt idx="1">
                  <c:v>99</c:v>
                </c:pt>
                <c:pt idx="2">
                  <c:v>114</c:v>
                </c:pt>
              </c:numCache>
            </c:numRef>
          </c:val>
          <c:extLst>
            <c:ext xmlns:c16="http://schemas.microsoft.com/office/drawing/2014/chart" uri="{C3380CC4-5D6E-409C-BE32-E72D297353CC}">
              <c16:uniqueId val="{00000000-2139-4009-8722-75415027011B}"/>
            </c:ext>
          </c:extLst>
        </c:ser>
        <c:ser>
          <c:idx val="1"/>
          <c:order val="1"/>
          <c:tx>
            <c:strRef>
              <c:f>Sheet1!$J$133</c:f>
              <c:strCache>
                <c:ptCount val="1"/>
                <c:pt idx="0">
                  <c:v>Usluge</c:v>
                </c:pt>
              </c:strCache>
            </c:strRef>
          </c:tx>
          <c:spPr>
            <a:solidFill>
              <a:schemeClr val="accent2"/>
            </a:solidFill>
            <a:ln>
              <a:noFill/>
            </a:ln>
            <a:effectLst/>
          </c:spPr>
          <c:invertIfNegative val="0"/>
          <c:cat>
            <c:strRef>
              <c:f>Sheet1!$K$131:$N$131</c:f>
              <c:strCache>
                <c:ptCount val="3"/>
                <c:pt idx="0">
                  <c:v>Broj zaključenih ugovora</c:v>
                </c:pt>
                <c:pt idx="1">
                  <c:v>Broj dodijeljenih ugovora OS/UG</c:v>
                </c:pt>
                <c:pt idx="2">
                  <c:v>Ukupno ugovori</c:v>
                </c:pt>
              </c:strCache>
            </c:strRef>
          </c:cat>
          <c:val>
            <c:numRef>
              <c:f>Sheet1!$K$133:$N$133</c:f>
              <c:numCache>
                <c:formatCode>General</c:formatCode>
                <c:ptCount val="4"/>
                <c:pt idx="0">
                  <c:v>9</c:v>
                </c:pt>
                <c:pt idx="1">
                  <c:v>36</c:v>
                </c:pt>
                <c:pt idx="2">
                  <c:v>45</c:v>
                </c:pt>
              </c:numCache>
            </c:numRef>
          </c:val>
          <c:extLst>
            <c:ext xmlns:c16="http://schemas.microsoft.com/office/drawing/2014/chart" uri="{C3380CC4-5D6E-409C-BE32-E72D297353CC}">
              <c16:uniqueId val="{00000001-2139-4009-8722-75415027011B}"/>
            </c:ext>
          </c:extLst>
        </c:ser>
        <c:ser>
          <c:idx val="2"/>
          <c:order val="2"/>
          <c:tx>
            <c:strRef>
              <c:f>Sheet1!$J$134</c:f>
              <c:strCache>
                <c:ptCount val="1"/>
                <c:pt idx="0">
                  <c:v>Radovi</c:v>
                </c:pt>
              </c:strCache>
            </c:strRef>
          </c:tx>
          <c:spPr>
            <a:solidFill>
              <a:schemeClr val="accent3"/>
            </a:solidFill>
            <a:ln>
              <a:noFill/>
            </a:ln>
            <a:effectLst/>
          </c:spPr>
          <c:invertIfNegative val="0"/>
          <c:cat>
            <c:strRef>
              <c:f>Sheet1!$K$131:$N$131</c:f>
              <c:strCache>
                <c:ptCount val="3"/>
                <c:pt idx="0">
                  <c:v>Broj zaključenih ugovora</c:v>
                </c:pt>
                <c:pt idx="1">
                  <c:v>Broj dodijeljenih ugovora OS/UG</c:v>
                </c:pt>
                <c:pt idx="2">
                  <c:v>Ukupno ugovori</c:v>
                </c:pt>
              </c:strCache>
            </c:strRef>
          </c:cat>
          <c:val>
            <c:numRef>
              <c:f>Sheet1!$K$134:$N$134</c:f>
              <c:numCache>
                <c:formatCode>General</c:formatCode>
                <c:ptCount val="4"/>
                <c:pt idx="0">
                  <c:v>0</c:v>
                </c:pt>
                <c:pt idx="1">
                  <c:v>0</c:v>
                </c:pt>
                <c:pt idx="2">
                  <c:v>0</c:v>
                </c:pt>
              </c:numCache>
            </c:numRef>
          </c:val>
          <c:extLst>
            <c:ext xmlns:c16="http://schemas.microsoft.com/office/drawing/2014/chart" uri="{C3380CC4-5D6E-409C-BE32-E72D297353CC}">
              <c16:uniqueId val="{00000002-2139-4009-8722-75415027011B}"/>
            </c:ext>
          </c:extLst>
        </c:ser>
        <c:ser>
          <c:idx val="3"/>
          <c:order val="3"/>
          <c:tx>
            <c:strRef>
              <c:f>Sheet1!$J$135</c:f>
              <c:strCache>
                <c:ptCount val="1"/>
                <c:pt idx="0">
                  <c:v>Ukupno</c:v>
                </c:pt>
              </c:strCache>
            </c:strRef>
          </c:tx>
          <c:spPr>
            <a:solidFill>
              <a:schemeClr val="accent4"/>
            </a:solidFill>
            <a:ln>
              <a:noFill/>
            </a:ln>
            <a:effectLst/>
          </c:spPr>
          <c:invertIfNegative val="0"/>
          <c:cat>
            <c:strRef>
              <c:f>Sheet1!$K$131:$N$131</c:f>
              <c:strCache>
                <c:ptCount val="3"/>
                <c:pt idx="0">
                  <c:v>Broj zaključenih ugovora</c:v>
                </c:pt>
                <c:pt idx="1">
                  <c:v>Broj dodijeljenih ugovora OS/UG</c:v>
                </c:pt>
                <c:pt idx="2">
                  <c:v>Ukupno ugovori</c:v>
                </c:pt>
              </c:strCache>
            </c:strRef>
          </c:cat>
          <c:val>
            <c:numRef>
              <c:f>Sheet1!$K$135:$N$135</c:f>
              <c:numCache>
                <c:formatCode>#,##0</c:formatCode>
                <c:ptCount val="4"/>
                <c:pt idx="0" formatCode="General">
                  <c:v>24</c:v>
                </c:pt>
                <c:pt idx="1">
                  <c:v>135</c:v>
                </c:pt>
                <c:pt idx="2">
                  <c:v>159</c:v>
                </c:pt>
              </c:numCache>
            </c:numRef>
          </c:val>
          <c:extLst>
            <c:ext xmlns:c16="http://schemas.microsoft.com/office/drawing/2014/chart" uri="{C3380CC4-5D6E-409C-BE32-E72D297353CC}">
              <c16:uniqueId val="{00000003-2139-4009-8722-75415027011B}"/>
            </c:ext>
          </c:extLst>
        </c:ser>
        <c:dLbls>
          <c:showLegendKey val="0"/>
          <c:showVal val="0"/>
          <c:showCatName val="0"/>
          <c:showSerName val="0"/>
          <c:showPercent val="0"/>
          <c:showBubbleSize val="0"/>
        </c:dLbls>
        <c:gapWidth val="219"/>
        <c:overlap val="-27"/>
        <c:axId val="208568432"/>
        <c:axId val="208573528"/>
      </c:barChart>
      <c:catAx>
        <c:axId val="20856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8573528"/>
        <c:crosses val="autoZero"/>
        <c:auto val="1"/>
        <c:lblAlgn val="ctr"/>
        <c:lblOffset val="100"/>
        <c:noMultiLvlLbl val="0"/>
      </c:catAx>
      <c:valAx>
        <c:axId val="208573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856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Sheet17!$D$7</c:f>
              <c:strCache>
                <c:ptCount val="1"/>
                <c:pt idx="0">
                  <c:v>Robe</c:v>
                </c:pt>
              </c:strCache>
            </c:strRef>
          </c:tx>
          <c:spPr>
            <a:solidFill>
              <a:schemeClr val="accent1"/>
            </a:solidFill>
            <a:ln>
              <a:noFill/>
            </a:ln>
            <a:effectLst/>
          </c:spPr>
          <c:invertIfNegative val="0"/>
          <c:cat>
            <c:strRef>
              <c:f>Sheet17!$E$6:$G$6</c:f>
              <c:strCache>
                <c:ptCount val="3"/>
                <c:pt idx="0">
                  <c:v>DU</c:v>
                </c:pt>
                <c:pt idx="1">
                  <c:v>DU.OS</c:v>
                </c:pt>
                <c:pt idx="2">
                  <c:v>Ukupno DU+ DU.OS</c:v>
                </c:pt>
              </c:strCache>
            </c:strRef>
          </c:cat>
          <c:val>
            <c:numRef>
              <c:f>Sheet17!$E$7:$G$7</c:f>
              <c:numCache>
                <c:formatCode>#,##0.00</c:formatCode>
                <c:ptCount val="3"/>
                <c:pt idx="0">
                  <c:v>1223769.06</c:v>
                </c:pt>
                <c:pt idx="1">
                  <c:v>1923811.56</c:v>
                </c:pt>
                <c:pt idx="2">
                  <c:v>3147580.62</c:v>
                </c:pt>
              </c:numCache>
            </c:numRef>
          </c:val>
          <c:extLst>
            <c:ext xmlns:c16="http://schemas.microsoft.com/office/drawing/2014/chart" uri="{C3380CC4-5D6E-409C-BE32-E72D297353CC}">
              <c16:uniqueId val="{00000000-0D93-446B-9223-F5E58CFC163B}"/>
            </c:ext>
          </c:extLst>
        </c:ser>
        <c:ser>
          <c:idx val="1"/>
          <c:order val="1"/>
          <c:tx>
            <c:strRef>
              <c:f>Sheet17!$D$8</c:f>
              <c:strCache>
                <c:ptCount val="1"/>
                <c:pt idx="0">
                  <c:v>Usluge</c:v>
                </c:pt>
              </c:strCache>
            </c:strRef>
          </c:tx>
          <c:spPr>
            <a:solidFill>
              <a:schemeClr val="accent2"/>
            </a:solidFill>
            <a:ln>
              <a:noFill/>
            </a:ln>
            <a:effectLst/>
          </c:spPr>
          <c:invertIfNegative val="0"/>
          <c:cat>
            <c:strRef>
              <c:f>Sheet17!$E$6:$G$6</c:f>
              <c:strCache>
                <c:ptCount val="3"/>
                <c:pt idx="0">
                  <c:v>DU</c:v>
                </c:pt>
                <c:pt idx="1">
                  <c:v>DU.OS</c:v>
                </c:pt>
                <c:pt idx="2">
                  <c:v>Ukupno DU+ DU.OS</c:v>
                </c:pt>
              </c:strCache>
            </c:strRef>
          </c:cat>
          <c:val>
            <c:numRef>
              <c:f>Sheet17!$E$8:$G$8</c:f>
              <c:numCache>
                <c:formatCode>#,##0.00</c:formatCode>
                <c:ptCount val="3"/>
                <c:pt idx="0">
                  <c:v>448592.5</c:v>
                </c:pt>
                <c:pt idx="1">
                  <c:v>429504.43</c:v>
                </c:pt>
                <c:pt idx="2">
                  <c:v>878096.93</c:v>
                </c:pt>
              </c:numCache>
            </c:numRef>
          </c:val>
          <c:extLst>
            <c:ext xmlns:c16="http://schemas.microsoft.com/office/drawing/2014/chart" uri="{C3380CC4-5D6E-409C-BE32-E72D297353CC}">
              <c16:uniqueId val="{00000001-0D93-446B-9223-F5E58CFC163B}"/>
            </c:ext>
          </c:extLst>
        </c:ser>
        <c:ser>
          <c:idx val="2"/>
          <c:order val="2"/>
          <c:tx>
            <c:strRef>
              <c:f>Sheet17!$D$9</c:f>
              <c:strCache>
                <c:ptCount val="1"/>
                <c:pt idx="0">
                  <c:v>Ukupno</c:v>
                </c:pt>
              </c:strCache>
            </c:strRef>
          </c:tx>
          <c:spPr>
            <a:solidFill>
              <a:schemeClr val="accent3"/>
            </a:solidFill>
            <a:ln>
              <a:noFill/>
            </a:ln>
            <a:effectLst/>
          </c:spPr>
          <c:invertIfNegative val="0"/>
          <c:cat>
            <c:strRef>
              <c:f>Sheet17!$E$6:$G$6</c:f>
              <c:strCache>
                <c:ptCount val="3"/>
                <c:pt idx="0">
                  <c:v>DU</c:v>
                </c:pt>
                <c:pt idx="1">
                  <c:v>DU.OS</c:v>
                </c:pt>
                <c:pt idx="2">
                  <c:v>Ukupno DU+ DU.OS</c:v>
                </c:pt>
              </c:strCache>
            </c:strRef>
          </c:cat>
          <c:val>
            <c:numRef>
              <c:f>Sheet17!$E$9:$G$9</c:f>
              <c:numCache>
                <c:formatCode>#,##0.00</c:formatCode>
                <c:ptCount val="3"/>
                <c:pt idx="0">
                  <c:v>1672361.56</c:v>
                </c:pt>
                <c:pt idx="1">
                  <c:v>2353315.9900000002</c:v>
                </c:pt>
                <c:pt idx="2">
                  <c:v>4025677.55</c:v>
                </c:pt>
              </c:numCache>
            </c:numRef>
          </c:val>
          <c:extLst>
            <c:ext xmlns:c16="http://schemas.microsoft.com/office/drawing/2014/chart" uri="{C3380CC4-5D6E-409C-BE32-E72D297353CC}">
              <c16:uniqueId val="{00000002-0D93-446B-9223-F5E58CFC163B}"/>
            </c:ext>
          </c:extLst>
        </c:ser>
        <c:dLbls>
          <c:showLegendKey val="0"/>
          <c:showVal val="0"/>
          <c:showCatName val="0"/>
          <c:showSerName val="0"/>
          <c:showPercent val="0"/>
          <c:showBubbleSize val="0"/>
        </c:dLbls>
        <c:gapWidth val="219"/>
        <c:overlap val="-27"/>
        <c:axId val="422080192"/>
        <c:axId val="422076584"/>
      </c:barChart>
      <c:catAx>
        <c:axId val="42208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2076584"/>
        <c:crosses val="autoZero"/>
        <c:auto val="1"/>
        <c:lblAlgn val="ctr"/>
        <c:lblOffset val="100"/>
        <c:noMultiLvlLbl val="0"/>
      </c:catAx>
      <c:valAx>
        <c:axId val="422076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208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7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513-4D1A-A869-AA7E0A345DE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513-4D1A-A869-AA7E0A345DE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513-4D1A-A869-AA7E0A345DE7}"/>
              </c:ext>
            </c:extLst>
          </c:dPt>
          <c:dLbls>
            <c:dLbl>
              <c:idx val="0"/>
              <c:layout/>
              <c:tx>
                <c:rich>
                  <a:bodyPr/>
                  <a:lstStyle/>
                  <a:p>
                    <a:fld id="{17762D5C-FDC3-4611-A63F-BE621B49ECAC}" type="CATEGORYNAME">
                      <a:rPr lang="en-US"/>
                      <a:pPr/>
                      <a:t>[CATEGORY NAME]</a:t>
                    </a:fld>
                    <a:r>
                      <a:rPr lang="en-US" baseline="0"/>
                      <a:t>
534</a:t>
                    </a:r>
                  </a:p>
                  <a:p>
                    <a:r>
                      <a:rPr lang="en-US" baseline="0"/>
                      <a:t>91,28</a:t>
                    </a:r>
                  </a:p>
                </c:rich>
              </c:tx>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6513-4D1A-A869-AA7E0A345DE7}"/>
                </c:ext>
              </c:extLst>
            </c:dLbl>
            <c:dLbl>
              <c:idx val="1"/>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E78B6B2D-EB0B-4D36-9D59-71CEC412627B}" type="CATEGORYNAME">
                      <a:rPr lang="en-US"/>
                      <a:pPr>
                        <a:defRPr sz="900" b="0" i="0" u="none" strike="noStrike" kern="1200" baseline="0">
                          <a:solidFill>
                            <a:schemeClr val="dk1">
                              <a:lumMod val="65000"/>
                              <a:lumOff val="35000"/>
                            </a:schemeClr>
                          </a:solidFill>
                          <a:latin typeface="+mn-lt"/>
                          <a:ea typeface="+mn-ea"/>
                          <a:cs typeface="+mn-cs"/>
                        </a:defRPr>
                      </a:pPr>
                      <a:t>[CATEGORY NAME]</a:t>
                    </a:fld>
                    <a:r>
                      <a:rPr lang="en-US" baseline="0"/>
                      <a:t>
7</a:t>
                    </a:r>
                  </a:p>
                  <a:p>
                    <a:pPr>
                      <a:defRPr sz="900" b="0" i="0" u="none" strike="noStrike" kern="1200" baseline="0">
                        <a:solidFill>
                          <a:schemeClr val="dk1">
                            <a:lumMod val="65000"/>
                            <a:lumOff val="35000"/>
                          </a:schemeClr>
                        </a:solidFill>
                        <a:latin typeface="+mn-lt"/>
                        <a:ea typeface="+mn-ea"/>
                        <a:cs typeface="+mn-cs"/>
                      </a:defRPr>
                    </a:pPr>
                    <a:r>
                      <a:rPr lang="en-US" baseline="0"/>
                      <a:t>1,2%</a:t>
                    </a:r>
                  </a:p>
                </c:rich>
              </c:tx>
              <c:spPr>
                <a:solidFill>
                  <a:sysClr val="window" lastClr="FFFFFF"/>
                </a:solidFill>
                <a:ln>
                  <a:solidFill>
                    <a:sysClr val="windowText" lastClr="000000">
                      <a:lumMod val="25000"/>
                      <a:lumOff val="75000"/>
                    </a:sysClr>
                  </a:solidFill>
                </a:ln>
                <a:effectLst/>
              </c:sp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15:dlblFieldTable/>
                  <c15:showDataLabelsRange val="0"/>
                </c:ext>
                <c:ext xmlns:c16="http://schemas.microsoft.com/office/drawing/2014/chart" uri="{C3380CC4-5D6E-409C-BE32-E72D297353CC}">
                  <c16:uniqueId val="{00000003-6513-4D1A-A869-AA7E0A345DE7}"/>
                </c:ext>
              </c:extLst>
            </c:dLbl>
            <c:dLbl>
              <c:idx val="2"/>
              <c:layout>
                <c:manualLayout>
                  <c:x val="0.12644451508240812"/>
                  <c:y val="4.3699560919371059E-3"/>
                </c:manualLayout>
              </c:layout>
              <c:tx>
                <c:rich>
                  <a:bodyPr/>
                  <a:lstStyle/>
                  <a:p>
                    <a:fld id="{014A8B5D-FEF6-4BB5-8845-56F1C228D4FC}" type="CATEGORYNAME">
                      <a:rPr lang="en-US"/>
                      <a:pPr/>
                      <a:t>[CATEGORY NAME]</a:t>
                    </a:fld>
                    <a:r>
                      <a:rPr lang="en-US" baseline="0"/>
                      <a:t>
44</a:t>
                    </a:r>
                  </a:p>
                  <a:p>
                    <a:r>
                      <a:rPr lang="en-US" baseline="0"/>
                      <a:t>7,52%</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691400251351817"/>
                      <c:h val="0.14398931734000539"/>
                    </c:manualLayout>
                  </c15:layout>
                  <c15:dlblFieldTable/>
                  <c15:showDataLabelsRange val="0"/>
                </c:ext>
                <c:ext xmlns:c16="http://schemas.microsoft.com/office/drawing/2014/chart" uri="{C3380CC4-5D6E-409C-BE32-E72D297353CC}">
                  <c16:uniqueId val="{00000005-6513-4D1A-A869-AA7E0A345DE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Sheet4!$B$5:$B$7</c:f>
              <c:strCache>
                <c:ptCount val="3"/>
                <c:pt idx="0">
                  <c:v>Izvršna vlast</c:v>
                </c:pt>
                <c:pt idx="1">
                  <c:v>Zakonodavna vlast</c:v>
                </c:pt>
                <c:pt idx="2">
                  <c:v>Sudska vlast</c:v>
                </c:pt>
              </c:strCache>
            </c:strRef>
          </c:cat>
          <c:val>
            <c:numRef>
              <c:f>Sheet4!$C$5:$C$7</c:f>
              <c:numCache>
                <c:formatCode>General</c:formatCode>
                <c:ptCount val="3"/>
                <c:pt idx="0">
                  <c:v>534</c:v>
                </c:pt>
                <c:pt idx="1">
                  <c:v>7</c:v>
                </c:pt>
                <c:pt idx="2">
                  <c:v>44</c:v>
                </c:pt>
              </c:numCache>
            </c:numRef>
          </c:val>
          <c:extLst>
            <c:ext xmlns:c16="http://schemas.microsoft.com/office/drawing/2014/chart" uri="{C3380CC4-5D6E-409C-BE32-E72D297353CC}">
              <c16:uniqueId val="{00000006-6513-4D1A-A869-AA7E0A345DE7}"/>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6513-4D1A-A869-AA7E0A345DE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6513-4D1A-A869-AA7E0A345DE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6513-4D1A-A869-AA7E0A345DE7}"/>
              </c:ext>
            </c:extLst>
          </c:dPt>
          <c:cat>
            <c:strRef>
              <c:f>Sheet4!$B$5:$B$7</c:f>
              <c:strCache>
                <c:ptCount val="3"/>
                <c:pt idx="0">
                  <c:v>Izvršna vlast</c:v>
                </c:pt>
                <c:pt idx="1">
                  <c:v>Zakonodavna vlast</c:v>
                </c:pt>
                <c:pt idx="2">
                  <c:v>Sudska vlast</c:v>
                </c:pt>
              </c:strCache>
            </c:strRef>
          </c:cat>
          <c:val>
            <c:numRef>
              <c:f>Sheet4!$D$5:$D$7</c:f>
              <c:numCache>
                <c:formatCode>General</c:formatCode>
                <c:ptCount val="3"/>
                <c:pt idx="0">
                  <c:v>91.28</c:v>
                </c:pt>
                <c:pt idx="1">
                  <c:v>1.2</c:v>
                </c:pt>
                <c:pt idx="2">
                  <c:v>7.52</c:v>
                </c:pt>
              </c:numCache>
            </c:numRef>
          </c:val>
          <c:extLst>
            <c:ext xmlns:c16="http://schemas.microsoft.com/office/drawing/2014/chart" uri="{C3380CC4-5D6E-409C-BE32-E72D297353CC}">
              <c16:uniqueId val="{0000000D-6513-4D1A-A869-AA7E0A345DE7}"/>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Sheet17!$L$56</c:f>
              <c:strCache>
                <c:ptCount val="1"/>
                <c:pt idx="0">
                  <c:v>Ukupno DU</c:v>
                </c:pt>
              </c:strCache>
            </c:strRef>
          </c:tx>
          <c:spPr>
            <a:solidFill>
              <a:schemeClr val="accent1"/>
            </a:solidFill>
            <a:ln>
              <a:noFill/>
            </a:ln>
            <a:effectLst/>
          </c:spPr>
          <c:invertIfNegative val="0"/>
          <c:cat>
            <c:strRef>
              <c:f>Sheet17!$M$55:$P$55</c:f>
              <c:strCache>
                <c:ptCount val="4"/>
                <c:pt idx="0">
                  <c:v>BiH</c:v>
                </c:pt>
                <c:pt idx="1">
                  <c:v>FBIH</c:v>
                </c:pt>
                <c:pt idx="2">
                  <c:v>RS</c:v>
                </c:pt>
                <c:pt idx="3">
                  <c:v>Ukupno</c:v>
                </c:pt>
              </c:strCache>
            </c:strRef>
          </c:cat>
          <c:val>
            <c:numRef>
              <c:f>Sheet17!$M$56:$P$56</c:f>
              <c:numCache>
                <c:formatCode>#,##0.00</c:formatCode>
                <c:ptCount val="4"/>
                <c:pt idx="0">
                  <c:v>0</c:v>
                </c:pt>
                <c:pt idx="1">
                  <c:v>1647353.55</c:v>
                </c:pt>
                <c:pt idx="2">
                  <c:v>25008.01</c:v>
                </c:pt>
                <c:pt idx="3">
                  <c:v>1672361.56</c:v>
                </c:pt>
              </c:numCache>
            </c:numRef>
          </c:val>
          <c:extLst>
            <c:ext xmlns:c16="http://schemas.microsoft.com/office/drawing/2014/chart" uri="{C3380CC4-5D6E-409C-BE32-E72D297353CC}">
              <c16:uniqueId val="{00000000-0F05-46D6-B62F-C078FDBA07C0}"/>
            </c:ext>
          </c:extLst>
        </c:ser>
        <c:ser>
          <c:idx val="1"/>
          <c:order val="1"/>
          <c:tx>
            <c:strRef>
              <c:f>Sheet17!$L$57</c:f>
              <c:strCache>
                <c:ptCount val="1"/>
                <c:pt idx="0">
                  <c:v>Ukupno DU.OS</c:v>
                </c:pt>
              </c:strCache>
            </c:strRef>
          </c:tx>
          <c:spPr>
            <a:solidFill>
              <a:schemeClr val="accent2"/>
            </a:solidFill>
            <a:ln>
              <a:noFill/>
            </a:ln>
            <a:effectLst/>
          </c:spPr>
          <c:invertIfNegative val="0"/>
          <c:cat>
            <c:strRef>
              <c:f>Sheet17!$M$55:$P$55</c:f>
              <c:strCache>
                <c:ptCount val="4"/>
                <c:pt idx="0">
                  <c:v>BiH</c:v>
                </c:pt>
                <c:pt idx="1">
                  <c:v>FBIH</c:v>
                </c:pt>
                <c:pt idx="2">
                  <c:v>RS</c:v>
                </c:pt>
                <c:pt idx="3">
                  <c:v>Ukupno</c:v>
                </c:pt>
              </c:strCache>
            </c:strRef>
          </c:cat>
          <c:val>
            <c:numRef>
              <c:f>Sheet17!$M$57:$P$57</c:f>
              <c:numCache>
                <c:formatCode>#,##0.00</c:formatCode>
                <c:ptCount val="4"/>
                <c:pt idx="0">
                  <c:v>0</c:v>
                </c:pt>
                <c:pt idx="1">
                  <c:v>2296857.64</c:v>
                </c:pt>
                <c:pt idx="2">
                  <c:v>56458.35</c:v>
                </c:pt>
                <c:pt idx="3">
                  <c:v>2353315.9900000002</c:v>
                </c:pt>
              </c:numCache>
            </c:numRef>
          </c:val>
          <c:extLst>
            <c:ext xmlns:c16="http://schemas.microsoft.com/office/drawing/2014/chart" uri="{C3380CC4-5D6E-409C-BE32-E72D297353CC}">
              <c16:uniqueId val="{00000001-0F05-46D6-B62F-C078FDBA07C0}"/>
            </c:ext>
          </c:extLst>
        </c:ser>
        <c:ser>
          <c:idx val="2"/>
          <c:order val="2"/>
          <c:tx>
            <c:strRef>
              <c:f>Sheet17!$L$58</c:f>
              <c:strCache>
                <c:ptCount val="1"/>
                <c:pt idx="0">
                  <c:v>Ukupno DU + DU.OS</c:v>
                </c:pt>
              </c:strCache>
            </c:strRef>
          </c:tx>
          <c:spPr>
            <a:solidFill>
              <a:schemeClr val="accent3"/>
            </a:solidFill>
            <a:ln>
              <a:noFill/>
            </a:ln>
            <a:effectLst/>
          </c:spPr>
          <c:invertIfNegative val="0"/>
          <c:cat>
            <c:strRef>
              <c:f>Sheet17!$M$55:$P$55</c:f>
              <c:strCache>
                <c:ptCount val="4"/>
                <c:pt idx="0">
                  <c:v>BiH</c:v>
                </c:pt>
                <c:pt idx="1">
                  <c:v>FBIH</c:v>
                </c:pt>
                <c:pt idx="2">
                  <c:v>RS</c:v>
                </c:pt>
                <c:pt idx="3">
                  <c:v>Ukupno</c:v>
                </c:pt>
              </c:strCache>
            </c:strRef>
          </c:cat>
          <c:val>
            <c:numRef>
              <c:f>Sheet17!$M$58:$P$58</c:f>
              <c:numCache>
                <c:formatCode>#,##0.00</c:formatCode>
                <c:ptCount val="4"/>
                <c:pt idx="0">
                  <c:v>0</c:v>
                </c:pt>
                <c:pt idx="1">
                  <c:v>3944211.1900000004</c:v>
                </c:pt>
                <c:pt idx="2">
                  <c:v>81466.36</c:v>
                </c:pt>
                <c:pt idx="3">
                  <c:v>4025677.5500000003</c:v>
                </c:pt>
              </c:numCache>
            </c:numRef>
          </c:val>
          <c:extLst>
            <c:ext xmlns:c16="http://schemas.microsoft.com/office/drawing/2014/chart" uri="{C3380CC4-5D6E-409C-BE32-E72D297353CC}">
              <c16:uniqueId val="{00000002-0F05-46D6-B62F-C078FDBA07C0}"/>
            </c:ext>
          </c:extLst>
        </c:ser>
        <c:dLbls>
          <c:showLegendKey val="0"/>
          <c:showVal val="0"/>
          <c:showCatName val="0"/>
          <c:showSerName val="0"/>
          <c:showPercent val="0"/>
          <c:showBubbleSize val="0"/>
        </c:dLbls>
        <c:gapWidth val="219"/>
        <c:overlap val="-27"/>
        <c:axId val="232750272"/>
        <c:axId val="232760768"/>
      </c:barChart>
      <c:catAx>
        <c:axId val="23275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32760768"/>
        <c:crosses val="autoZero"/>
        <c:auto val="1"/>
        <c:lblAlgn val="ctr"/>
        <c:lblOffset val="100"/>
        <c:noMultiLvlLbl val="0"/>
      </c:catAx>
      <c:valAx>
        <c:axId val="232760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3275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ROBE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Sheet17!$E$73:$F$73</c:f>
              <c:strCache>
                <c:ptCount val="2"/>
                <c:pt idx="0">
                  <c:v>Robe</c:v>
                </c:pt>
                <c:pt idx="1">
                  <c:v>DU</c:v>
                </c:pt>
              </c:strCache>
            </c:strRef>
          </c:tx>
          <c:spPr>
            <a:solidFill>
              <a:schemeClr val="accent1"/>
            </a:solidFill>
            <a:ln>
              <a:noFill/>
            </a:ln>
            <a:effectLst/>
          </c:spPr>
          <c:invertIfNegative val="0"/>
          <c:cat>
            <c:strRef>
              <c:f>Sheet17!$G$72:$J$72</c:f>
              <c:strCache>
                <c:ptCount val="4"/>
                <c:pt idx="0">
                  <c:v>BiH</c:v>
                </c:pt>
                <c:pt idx="1">
                  <c:v>FBIH</c:v>
                </c:pt>
                <c:pt idx="2">
                  <c:v>RS</c:v>
                </c:pt>
                <c:pt idx="3">
                  <c:v>Ukupno</c:v>
                </c:pt>
              </c:strCache>
            </c:strRef>
          </c:cat>
          <c:val>
            <c:numRef>
              <c:f>Sheet17!$G$73:$J$73</c:f>
              <c:numCache>
                <c:formatCode>#,##0.00</c:formatCode>
                <c:ptCount val="4"/>
                <c:pt idx="0">
                  <c:v>0</c:v>
                </c:pt>
                <c:pt idx="1">
                  <c:v>1223769.06</c:v>
                </c:pt>
                <c:pt idx="2">
                  <c:v>0</c:v>
                </c:pt>
                <c:pt idx="3">
                  <c:v>1223769.06</c:v>
                </c:pt>
              </c:numCache>
            </c:numRef>
          </c:val>
          <c:extLst>
            <c:ext xmlns:c16="http://schemas.microsoft.com/office/drawing/2014/chart" uri="{C3380CC4-5D6E-409C-BE32-E72D297353CC}">
              <c16:uniqueId val="{00000000-1FCC-4080-B6BA-97BFCE48BAF3}"/>
            </c:ext>
          </c:extLst>
        </c:ser>
        <c:ser>
          <c:idx val="1"/>
          <c:order val="1"/>
          <c:tx>
            <c:strRef>
              <c:f>Sheet17!$E$74:$F$74</c:f>
              <c:strCache>
                <c:ptCount val="2"/>
                <c:pt idx="0">
                  <c:v>Robe</c:v>
                </c:pt>
                <c:pt idx="1">
                  <c:v>DU.OS</c:v>
                </c:pt>
              </c:strCache>
            </c:strRef>
          </c:tx>
          <c:spPr>
            <a:solidFill>
              <a:schemeClr val="accent2"/>
            </a:solidFill>
            <a:ln>
              <a:noFill/>
            </a:ln>
            <a:effectLst/>
          </c:spPr>
          <c:invertIfNegative val="0"/>
          <c:cat>
            <c:strRef>
              <c:f>Sheet17!$G$72:$J$72</c:f>
              <c:strCache>
                <c:ptCount val="4"/>
                <c:pt idx="0">
                  <c:v>BiH</c:v>
                </c:pt>
                <c:pt idx="1">
                  <c:v>FBIH</c:v>
                </c:pt>
                <c:pt idx="2">
                  <c:v>RS</c:v>
                </c:pt>
                <c:pt idx="3">
                  <c:v>Ukupno</c:v>
                </c:pt>
              </c:strCache>
            </c:strRef>
          </c:cat>
          <c:val>
            <c:numRef>
              <c:f>Sheet17!$G$74:$J$74</c:f>
              <c:numCache>
                <c:formatCode>#,##0.00</c:formatCode>
                <c:ptCount val="4"/>
                <c:pt idx="0" formatCode="General">
                  <c:v>0</c:v>
                </c:pt>
                <c:pt idx="1">
                  <c:v>1923811.56</c:v>
                </c:pt>
                <c:pt idx="2">
                  <c:v>0</c:v>
                </c:pt>
                <c:pt idx="3">
                  <c:v>1923811.56</c:v>
                </c:pt>
              </c:numCache>
            </c:numRef>
          </c:val>
          <c:extLst>
            <c:ext xmlns:c16="http://schemas.microsoft.com/office/drawing/2014/chart" uri="{C3380CC4-5D6E-409C-BE32-E72D297353CC}">
              <c16:uniqueId val="{00000001-1FCC-4080-B6BA-97BFCE48BAF3}"/>
            </c:ext>
          </c:extLst>
        </c:ser>
        <c:dLbls>
          <c:showLegendKey val="0"/>
          <c:showVal val="0"/>
          <c:showCatName val="0"/>
          <c:showSerName val="0"/>
          <c:showPercent val="0"/>
          <c:showBubbleSize val="0"/>
        </c:dLbls>
        <c:gapWidth val="219"/>
        <c:overlap val="-27"/>
        <c:axId val="422086424"/>
        <c:axId val="422086752"/>
      </c:barChart>
      <c:catAx>
        <c:axId val="422086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2086752"/>
        <c:crosses val="autoZero"/>
        <c:auto val="1"/>
        <c:lblAlgn val="ctr"/>
        <c:lblOffset val="100"/>
        <c:noMultiLvlLbl val="0"/>
      </c:catAx>
      <c:valAx>
        <c:axId val="422086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2086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USLUGE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Sheet17!$E$95:$F$95</c:f>
              <c:strCache>
                <c:ptCount val="2"/>
                <c:pt idx="0">
                  <c:v>Usluge</c:v>
                </c:pt>
                <c:pt idx="1">
                  <c:v>DU</c:v>
                </c:pt>
              </c:strCache>
            </c:strRef>
          </c:tx>
          <c:spPr>
            <a:solidFill>
              <a:schemeClr val="accent1"/>
            </a:solidFill>
            <a:ln>
              <a:noFill/>
            </a:ln>
            <a:effectLst/>
          </c:spPr>
          <c:invertIfNegative val="0"/>
          <c:cat>
            <c:strRef>
              <c:f>Sheet17!$G$94:$J$94</c:f>
              <c:strCache>
                <c:ptCount val="4"/>
                <c:pt idx="0">
                  <c:v>BiH</c:v>
                </c:pt>
                <c:pt idx="1">
                  <c:v>FBIH</c:v>
                </c:pt>
                <c:pt idx="2">
                  <c:v>RS</c:v>
                </c:pt>
                <c:pt idx="3">
                  <c:v>Ukupno</c:v>
                </c:pt>
              </c:strCache>
            </c:strRef>
          </c:cat>
          <c:val>
            <c:numRef>
              <c:f>Sheet17!$G$95:$J$95</c:f>
              <c:numCache>
                <c:formatCode>#,##0.00</c:formatCode>
                <c:ptCount val="4"/>
                <c:pt idx="0" formatCode="General">
                  <c:v>0</c:v>
                </c:pt>
                <c:pt idx="1">
                  <c:v>423584.49</c:v>
                </c:pt>
                <c:pt idx="2">
                  <c:v>25008.01</c:v>
                </c:pt>
                <c:pt idx="3">
                  <c:v>448592.5</c:v>
                </c:pt>
              </c:numCache>
            </c:numRef>
          </c:val>
          <c:extLst>
            <c:ext xmlns:c16="http://schemas.microsoft.com/office/drawing/2014/chart" uri="{C3380CC4-5D6E-409C-BE32-E72D297353CC}">
              <c16:uniqueId val="{00000000-8EBA-4693-A089-B0DD44FA88B7}"/>
            </c:ext>
          </c:extLst>
        </c:ser>
        <c:ser>
          <c:idx val="1"/>
          <c:order val="1"/>
          <c:tx>
            <c:strRef>
              <c:f>Sheet17!$E$96:$F$96</c:f>
              <c:strCache>
                <c:ptCount val="2"/>
                <c:pt idx="0">
                  <c:v>Usluge</c:v>
                </c:pt>
                <c:pt idx="1">
                  <c:v>DU.OS</c:v>
                </c:pt>
              </c:strCache>
            </c:strRef>
          </c:tx>
          <c:spPr>
            <a:solidFill>
              <a:schemeClr val="accent2"/>
            </a:solidFill>
            <a:ln>
              <a:noFill/>
            </a:ln>
            <a:effectLst/>
          </c:spPr>
          <c:invertIfNegative val="0"/>
          <c:cat>
            <c:strRef>
              <c:f>Sheet17!$G$94:$J$94</c:f>
              <c:strCache>
                <c:ptCount val="4"/>
                <c:pt idx="0">
                  <c:v>BiH</c:v>
                </c:pt>
                <c:pt idx="1">
                  <c:v>FBIH</c:v>
                </c:pt>
                <c:pt idx="2">
                  <c:v>RS</c:v>
                </c:pt>
                <c:pt idx="3">
                  <c:v>Ukupno</c:v>
                </c:pt>
              </c:strCache>
            </c:strRef>
          </c:cat>
          <c:val>
            <c:numRef>
              <c:f>Sheet17!$G$96:$J$96</c:f>
              <c:numCache>
                <c:formatCode>#,##0.00</c:formatCode>
                <c:ptCount val="4"/>
                <c:pt idx="0" formatCode="General">
                  <c:v>0</c:v>
                </c:pt>
                <c:pt idx="1">
                  <c:v>373046.08</c:v>
                </c:pt>
                <c:pt idx="2">
                  <c:v>56458.35</c:v>
                </c:pt>
                <c:pt idx="3">
                  <c:v>429504.43</c:v>
                </c:pt>
              </c:numCache>
            </c:numRef>
          </c:val>
          <c:extLst>
            <c:ext xmlns:c16="http://schemas.microsoft.com/office/drawing/2014/chart" uri="{C3380CC4-5D6E-409C-BE32-E72D297353CC}">
              <c16:uniqueId val="{00000001-8EBA-4693-A089-B0DD44FA88B7}"/>
            </c:ext>
          </c:extLst>
        </c:ser>
        <c:ser>
          <c:idx val="2"/>
          <c:order val="2"/>
          <c:tx>
            <c:strRef>
              <c:f>Sheet17!$E$97:$F$97</c:f>
              <c:strCache>
                <c:ptCount val="2"/>
                <c:pt idx="0">
                  <c:v>Usluge</c:v>
                </c:pt>
                <c:pt idx="1">
                  <c:v>DU+DU.OS</c:v>
                </c:pt>
              </c:strCache>
            </c:strRef>
          </c:tx>
          <c:spPr>
            <a:solidFill>
              <a:schemeClr val="accent3"/>
            </a:solidFill>
            <a:ln>
              <a:noFill/>
            </a:ln>
            <a:effectLst/>
          </c:spPr>
          <c:invertIfNegative val="0"/>
          <c:cat>
            <c:strRef>
              <c:f>Sheet17!$G$94:$J$94</c:f>
              <c:strCache>
                <c:ptCount val="4"/>
                <c:pt idx="0">
                  <c:v>BiH</c:v>
                </c:pt>
                <c:pt idx="1">
                  <c:v>FBIH</c:v>
                </c:pt>
                <c:pt idx="2">
                  <c:v>RS</c:v>
                </c:pt>
                <c:pt idx="3">
                  <c:v>Ukupno</c:v>
                </c:pt>
              </c:strCache>
            </c:strRef>
          </c:cat>
          <c:val>
            <c:numRef>
              <c:f>Sheet17!$G$97:$J$97</c:f>
              <c:numCache>
                <c:formatCode>#,##0.00</c:formatCode>
                <c:ptCount val="4"/>
                <c:pt idx="0" formatCode="General">
                  <c:v>0</c:v>
                </c:pt>
                <c:pt idx="1">
                  <c:v>796630.57000000007</c:v>
                </c:pt>
                <c:pt idx="2">
                  <c:v>81466.36</c:v>
                </c:pt>
                <c:pt idx="3">
                  <c:v>878096.92999999993</c:v>
                </c:pt>
              </c:numCache>
            </c:numRef>
          </c:val>
          <c:extLst>
            <c:ext xmlns:c16="http://schemas.microsoft.com/office/drawing/2014/chart" uri="{C3380CC4-5D6E-409C-BE32-E72D297353CC}">
              <c16:uniqueId val="{00000002-8EBA-4693-A089-B0DD44FA88B7}"/>
            </c:ext>
          </c:extLst>
        </c:ser>
        <c:dLbls>
          <c:showLegendKey val="0"/>
          <c:showVal val="0"/>
          <c:showCatName val="0"/>
          <c:showSerName val="0"/>
          <c:showPercent val="0"/>
          <c:showBubbleSize val="0"/>
        </c:dLbls>
        <c:gapWidth val="219"/>
        <c:overlap val="-27"/>
        <c:axId val="258865608"/>
        <c:axId val="258865936"/>
      </c:barChart>
      <c:catAx>
        <c:axId val="258865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8865936"/>
        <c:crosses val="autoZero"/>
        <c:auto val="1"/>
        <c:lblAlgn val="ctr"/>
        <c:lblOffset val="100"/>
        <c:noMultiLvlLbl val="0"/>
      </c:catAx>
      <c:valAx>
        <c:axId val="25886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8865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Sheet1!$L$170</c:f>
              <c:strCache>
                <c:ptCount val="1"/>
                <c:pt idx="0">
                  <c:v>Broj zaključenih ugovora</c:v>
                </c:pt>
              </c:strCache>
            </c:strRef>
          </c:tx>
          <c:spPr>
            <a:solidFill>
              <a:schemeClr val="accent1"/>
            </a:solidFill>
            <a:ln>
              <a:noFill/>
            </a:ln>
            <a:effectLst/>
          </c:spPr>
          <c:invertIfNegative val="0"/>
          <c:cat>
            <c:strRef>
              <c:f>Sheet1!$K$171:$K$174</c:f>
              <c:strCache>
                <c:ptCount val="4"/>
                <c:pt idx="0">
                  <c:v>Robe</c:v>
                </c:pt>
                <c:pt idx="1">
                  <c:v>Usluge</c:v>
                </c:pt>
                <c:pt idx="2">
                  <c:v>Radovi</c:v>
                </c:pt>
                <c:pt idx="3">
                  <c:v>Ukupno</c:v>
                </c:pt>
              </c:strCache>
            </c:strRef>
          </c:cat>
          <c:val>
            <c:numRef>
              <c:f>Sheet1!$L$171:$L$174</c:f>
              <c:numCache>
                <c:formatCode>General</c:formatCode>
                <c:ptCount val="4"/>
                <c:pt idx="0">
                  <c:v>328</c:v>
                </c:pt>
                <c:pt idx="1">
                  <c:v>665</c:v>
                </c:pt>
                <c:pt idx="2">
                  <c:v>327</c:v>
                </c:pt>
                <c:pt idx="3">
                  <c:v>1320</c:v>
                </c:pt>
              </c:numCache>
            </c:numRef>
          </c:val>
          <c:extLst>
            <c:ext xmlns:c16="http://schemas.microsoft.com/office/drawing/2014/chart" uri="{C3380CC4-5D6E-409C-BE32-E72D297353CC}">
              <c16:uniqueId val="{00000000-761E-4FF0-A21A-C0E7C1F08B83}"/>
            </c:ext>
          </c:extLst>
        </c:ser>
        <c:ser>
          <c:idx val="1"/>
          <c:order val="1"/>
          <c:tx>
            <c:strRef>
              <c:f>Sheet1!$M$170</c:f>
              <c:strCache>
                <c:ptCount val="1"/>
                <c:pt idx="0">
                  <c:v>Broj dodijeljenih ugovora OS/UG</c:v>
                </c:pt>
              </c:strCache>
            </c:strRef>
          </c:tx>
          <c:spPr>
            <a:solidFill>
              <a:schemeClr val="accent2"/>
            </a:solidFill>
            <a:ln>
              <a:noFill/>
            </a:ln>
            <a:effectLst/>
          </c:spPr>
          <c:invertIfNegative val="0"/>
          <c:cat>
            <c:strRef>
              <c:f>Sheet1!$K$171:$K$174</c:f>
              <c:strCache>
                <c:ptCount val="4"/>
                <c:pt idx="0">
                  <c:v>Robe</c:v>
                </c:pt>
                <c:pt idx="1">
                  <c:v>Usluge</c:v>
                </c:pt>
                <c:pt idx="2">
                  <c:v>Radovi</c:v>
                </c:pt>
                <c:pt idx="3">
                  <c:v>Ukupno</c:v>
                </c:pt>
              </c:strCache>
            </c:strRef>
          </c:cat>
          <c:val>
            <c:numRef>
              <c:f>Sheet1!$M$171:$M$174</c:f>
              <c:numCache>
                <c:formatCode>General</c:formatCode>
                <c:ptCount val="4"/>
                <c:pt idx="0">
                  <c:v>235</c:v>
                </c:pt>
                <c:pt idx="1">
                  <c:v>164</c:v>
                </c:pt>
                <c:pt idx="2">
                  <c:v>12</c:v>
                </c:pt>
                <c:pt idx="3" formatCode="#,##0">
                  <c:v>411</c:v>
                </c:pt>
              </c:numCache>
            </c:numRef>
          </c:val>
          <c:extLst>
            <c:ext xmlns:c16="http://schemas.microsoft.com/office/drawing/2014/chart" uri="{C3380CC4-5D6E-409C-BE32-E72D297353CC}">
              <c16:uniqueId val="{00000001-761E-4FF0-A21A-C0E7C1F08B83}"/>
            </c:ext>
          </c:extLst>
        </c:ser>
        <c:ser>
          <c:idx val="2"/>
          <c:order val="2"/>
          <c:tx>
            <c:strRef>
              <c:f>Sheet1!$N$170</c:f>
              <c:strCache>
                <c:ptCount val="1"/>
                <c:pt idx="0">
                  <c:v>Ukupno ugovori</c:v>
                </c:pt>
              </c:strCache>
            </c:strRef>
          </c:tx>
          <c:spPr>
            <a:solidFill>
              <a:schemeClr val="accent3"/>
            </a:solidFill>
            <a:ln>
              <a:noFill/>
            </a:ln>
            <a:effectLst/>
          </c:spPr>
          <c:invertIfNegative val="0"/>
          <c:cat>
            <c:strRef>
              <c:f>Sheet1!$K$171:$K$174</c:f>
              <c:strCache>
                <c:ptCount val="4"/>
                <c:pt idx="0">
                  <c:v>Robe</c:v>
                </c:pt>
                <c:pt idx="1">
                  <c:v>Usluge</c:v>
                </c:pt>
                <c:pt idx="2">
                  <c:v>Radovi</c:v>
                </c:pt>
                <c:pt idx="3">
                  <c:v>Ukupno</c:v>
                </c:pt>
              </c:strCache>
            </c:strRef>
          </c:cat>
          <c:val>
            <c:numRef>
              <c:f>Sheet1!$N$171:$N$174</c:f>
              <c:numCache>
                <c:formatCode>General</c:formatCode>
                <c:ptCount val="4"/>
                <c:pt idx="0">
                  <c:v>563</c:v>
                </c:pt>
                <c:pt idx="1">
                  <c:v>829</c:v>
                </c:pt>
                <c:pt idx="2">
                  <c:v>339</c:v>
                </c:pt>
                <c:pt idx="3" formatCode="#,##0">
                  <c:v>1731</c:v>
                </c:pt>
              </c:numCache>
            </c:numRef>
          </c:val>
          <c:extLst>
            <c:ext xmlns:c16="http://schemas.microsoft.com/office/drawing/2014/chart" uri="{C3380CC4-5D6E-409C-BE32-E72D297353CC}">
              <c16:uniqueId val="{00000002-761E-4FF0-A21A-C0E7C1F08B83}"/>
            </c:ext>
          </c:extLst>
        </c:ser>
        <c:dLbls>
          <c:showLegendKey val="0"/>
          <c:showVal val="0"/>
          <c:showCatName val="0"/>
          <c:showSerName val="0"/>
          <c:showPercent val="0"/>
          <c:showBubbleSize val="0"/>
        </c:dLbls>
        <c:gapWidth val="219"/>
        <c:overlap val="-27"/>
        <c:axId val="210333600"/>
        <c:axId val="210328112"/>
      </c:barChart>
      <c:catAx>
        <c:axId val="21033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0328112"/>
        <c:crosses val="autoZero"/>
        <c:auto val="1"/>
        <c:lblAlgn val="ctr"/>
        <c:lblOffset val="100"/>
        <c:noMultiLvlLbl val="0"/>
      </c:catAx>
      <c:valAx>
        <c:axId val="21032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1033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Sheet18!$C$19</c:f>
              <c:strCache>
                <c:ptCount val="1"/>
                <c:pt idx="0">
                  <c:v>DU</c:v>
                </c:pt>
              </c:strCache>
            </c:strRef>
          </c:tx>
          <c:spPr>
            <a:solidFill>
              <a:schemeClr val="accent1"/>
            </a:solidFill>
            <a:ln>
              <a:noFill/>
            </a:ln>
            <a:effectLst/>
          </c:spPr>
          <c:invertIfNegative val="0"/>
          <c:cat>
            <c:strRef>
              <c:f>Sheet18!$D$18:$G$18</c:f>
              <c:strCache>
                <c:ptCount val="4"/>
                <c:pt idx="0">
                  <c:v>Robe</c:v>
                </c:pt>
                <c:pt idx="1">
                  <c:v>Usluge</c:v>
                </c:pt>
                <c:pt idx="2">
                  <c:v>Radovi</c:v>
                </c:pt>
                <c:pt idx="3">
                  <c:v>Ukupno</c:v>
                </c:pt>
              </c:strCache>
            </c:strRef>
          </c:cat>
          <c:val>
            <c:numRef>
              <c:f>Sheet18!$D$19:$G$19</c:f>
              <c:numCache>
                <c:formatCode>#,##0.00</c:formatCode>
                <c:ptCount val="4"/>
                <c:pt idx="0">
                  <c:v>63156245.880000003</c:v>
                </c:pt>
                <c:pt idx="1">
                  <c:v>106411168.5</c:v>
                </c:pt>
                <c:pt idx="2">
                  <c:v>24298731.210000001</c:v>
                </c:pt>
                <c:pt idx="3">
                  <c:v>193866145.59</c:v>
                </c:pt>
              </c:numCache>
            </c:numRef>
          </c:val>
          <c:extLst>
            <c:ext xmlns:c16="http://schemas.microsoft.com/office/drawing/2014/chart" uri="{C3380CC4-5D6E-409C-BE32-E72D297353CC}">
              <c16:uniqueId val="{00000000-C3EF-4375-BA22-F6FA49ECA2FD}"/>
            </c:ext>
          </c:extLst>
        </c:ser>
        <c:ser>
          <c:idx val="1"/>
          <c:order val="1"/>
          <c:tx>
            <c:strRef>
              <c:f>Sheet18!$C$20</c:f>
              <c:strCache>
                <c:ptCount val="1"/>
                <c:pt idx="0">
                  <c:v>DOS</c:v>
                </c:pt>
              </c:strCache>
            </c:strRef>
          </c:tx>
          <c:spPr>
            <a:solidFill>
              <a:schemeClr val="accent2"/>
            </a:solidFill>
            <a:ln>
              <a:noFill/>
            </a:ln>
            <a:effectLst/>
          </c:spPr>
          <c:invertIfNegative val="0"/>
          <c:cat>
            <c:strRef>
              <c:f>Sheet18!$D$18:$G$18</c:f>
              <c:strCache>
                <c:ptCount val="4"/>
                <c:pt idx="0">
                  <c:v>Robe</c:v>
                </c:pt>
                <c:pt idx="1">
                  <c:v>Usluge</c:v>
                </c:pt>
                <c:pt idx="2">
                  <c:v>Radovi</c:v>
                </c:pt>
                <c:pt idx="3">
                  <c:v>Ukupno</c:v>
                </c:pt>
              </c:strCache>
            </c:strRef>
          </c:cat>
          <c:val>
            <c:numRef>
              <c:f>Sheet18!$D$20:$G$20</c:f>
              <c:numCache>
                <c:formatCode>#,##0.00</c:formatCode>
                <c:ptCount val="4"/>
                <c:pt idx="0">
                  <c:v>8017099.4500000002</c:v>
                </c:pt>
                <c:pt idx="1">
                  <c:v>1275066.17</c:v>
                </c:pt>
                <c:pt idx="2">
                  <c:v>180653.69</c:v>
                </c:pt>
                <c:pt idx="3">
                  <c:v>9472819.3100000005</c:v>
                </c:pt>
              </c:numCache>
            </c:numRef>
          </c:val>
          <c:extLst>
            <c:ext xmlns:c16="http://schemas.microsoft.com/office/drawing/2014/chart" uri="{C3380CC4-5D6E-409C-BE32-E72D297353CC}">
              <c16:uniqueId val="{00000001-C3EF-4375-BA22-F6FA49ECA2FD}"/>
            </c:ext>
          </c:extLst>
        </c:ser>
        <c:ser>
          <c:idx val="2"/>
          <c:order val="2"/>
          <c:tx>
            <c:strRef>
              <c:f>Sheet18!$C$21</c:f>
              <c:strCache>
                <c:ptCount val="1"/>
                <c:pt idx="0">
                  <c:v>UKUPNO DU+OS</c:v>
                </c:pt>
              </c:strCache>
            </c:strRef>
          </c:tx>
          <c:spPr>
            <a:solidFill>
              <a:schemeClr val="accent3"/>
            </a:solidFill>
            <a:ln>
              <a:noFill/>
            </a:ln>
            <a:effectLst/>
          </c:spPr>
          <c:invertIfNegative val="0"/>
          <c:cat>
            <c:strRef>
              <c:f>Sheet18!$D$18:$G$18</c:f>
              <c:strCache>
                <c:ptCount val="4"/>
                <c:pt idx="0">
                  <c:v>Robe</c:v>
                </c:pt>
                <c:pt idx="1">
                  <c:v>Usluge</c:v>
                </c:pt>
                <c:pt idx="2">
                  <c:v>Radovi</c:v>
                </c:pt>
                <c:pt idx="3">
                  <c:v>Ukupno</c:v>
                </c:pt>
              </c:strCache>
            </c:strRef>
          </c:cat>
          <c:val>
            <c:numRef>
              <c:f>Sheet18!$D$21:$G$21</c:f>
              <c:numCache>
                <c:formatCode>#,##0.00</c:formatCode>
                <c:ptCount val="4"/>
                <c:pt idx="0">
                  <c:v>71173345.329999998</c:v>
                </c:pt>
                <c:pt idx="1">
                  <c:v>107686234.67</c:v>
                </c:pt>
                <c:pt idx="2">
                  <c:v>24479384.899999999</c:v>
                </c:pt>
                <c:pt idx="3">
                  <c:v>203338964.90000001</c:v>
                </c:pt>
              </c:numCache>
            </c:numRef>
          </c:val>
          <c:extLst>
            <c:ext xmlns:c16="http://schemas.microsoft.com/office/drawing/2014/chart" uri="{C3380CC4-5D6E-409C-BE32-E72D297353CC}">
              <c16:uniqueId val="{00000002-C3EF-4375-BA22-F6FA49ECA2FD}"/>
            </c:ext>
          </c:extLst>
        </c:ser>
        <c:dLbls>
          <c:showLegendKey val="0"/>
          <c:showVal val="0"/>
          <c:showCatName val="0"/>
          <c:showSerName val="0"/>
          <c:showPercent val="0"/>
          <c:showBubbleSize val="0"/>
        </c:dLbls>
        <c:gapWidth val="219"/>
        <c:overlap val="-27"/>
        <c:axId val="430178144"/>
        <c:axId val="430178472"/>
      </c:barChart>
      <c:catAx>
        <c:axId val="43017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0178472"/>
        <c:crosses val="autoZero"/>
        <c:auto val="1"/>
        <c:lblAlgn val="ctr"/>
        <c:lblOffset val="100"/>
        <c:noMultiLvlLbl val="0"/>
      </c:catAx>
      <c:valAx>
        <c:axId val="430178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3017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Sheet19!$I$8:$M$8</c:f>
              <c:strCache>
                <c:ptCount val="5"/>
                <c:pt idx="0">
                  <c:v>BiH</c:v>
                </c:pt>
                <c:pt idx="1">
                  <c:v>FBIH</c:v>
                </c:pt>
                <c:pt idx="2">
                  <c:v>RS</c:v>
                </c:pt>
                <c:pt idx="3">
                  <c:v>BD</c:v>
                </c:pt>
                <c:pt idx="4">
                  <c:v>Ukupno</c:v>
                </c:pt>
              </c:strCache>
            </c:strRef>
          </c:cat>
          <c:val>
            <c:numRef>
              <c:f>Sheet19!$I$9:$M$9</c:f>
              <c:numCache>
                <c:formatCode>#,##0.00</c:formatCode>
                <c:ptCount val="5"/>
                <c:pt idx="0">
                  <c:v>18217507.370000001</c:v>
                </c:pt>
                <c:pt idx="1">
                  <c:v>112213501.33</c:v>
                </c:pt>
                <c:pt idx="2">
                  <c:v>62584879.759999998</c:v>
                </c:pt>
                <c:pt idx="3">
                  <c:v>850257.13</c:v>
                </c:pt>
                <c:pt idx="4">
                  <c:v>193866145.59</c:v>
                </c:pt>
              </c:numCache>
            </c:numRef>
          </c:val>
          <c:extLst>
            <c:ext xmlns:c16="http://schemas.microsoft.com/office/drawing/2014/chart" uri="{C3380CC4-5D6E-409C-BE32-E72D297353CC}">
              <c16:uniqueId val="{00000000-3500-4B7C-B7CA-157B6D4CE6FA}"/>
            </c:ext>
          </c:extLst>
        </c:ser>
        <c:ser>
          <c:idx val="1"/>
          <c:order val="1"/>
          <c:spPr>
            <a:solidFill>
              <a:schemeClr val="accent2"/>
            </a:solidFill>
            <a:ln>
              <a:noFill/>
            </a:ln>
            <a:effectLst/>
          </c:spPr>
          <c:invertIfNegative val="0"/>
          <c:cat>
            <c:strRef>
              <c:f>Sheet19!$I$8:$M$8</c:f>
              <c:strCache>
                <c:ptCount val="5"/>
                <c:pt idx="0">
                  <c:v>BiH</c:v>
                </c:pt>
                <c:pt idx="1">
                  <c:v>FBIH</c:v>
                </c:pt>
                <c:pt idx="2">
                  <c:v>RS</c:v>
                </c:pt>
                <c:pt idx="3">
                  <c:v>BD</c:v>
                </c:pt>
                <c:pt idx="4">
                  <c:v>Ukupno</c:v>
                </c:pt>
              </c:strCache>
            </c:strRef>
          </c:cat>
          <c:val>
            <c:numRef>
              <c:f>Sheet19!$I$10:$M$10</c:f>
              <c:numCache>
                <c:formatCode>#,##0.00</c:formatCode>
                <c:ptCount val="5"/>
                <c:pt idx="0">
                  <c:v>520160.03</c:v>
                </c:pt>
                <c:pt idx="1">
                  <c:v>0</c:v>
                </c:pt>
                <c:pt idx="2">
                  <c:v>8757630.1400000006</c:v>
                </c:pt>
                <c:pt idx="3" formatCode="General">
                  <c:v>0</c:v>
                </c:pt>
                <c:pt idx="4">
                  <c:v>9472819.3100000005</c:v>
                </c:pt>
              </c:numCache>
            </c:numRef>
          </c:val>
          <c:extLst>
            <c:ext xmlns:c16="http://schemas.microsoft.com/office/drawing/2014/chart" uri="{C3380CC4-5D6E-409C-BE32-E72D297353CC}">
              <c16:uniqueId val="{00000001-3500-4B7C-B7CA-157B6D4CE6FA}"/>
            </c:ext>
          </c:extLst>
        </c:ser>
        <c:ser>
          <c:idx val="2"/>
          <c:order val="2"/>
          <c:spPr>
            <a:solidFill>
              <a:schemeClr val="accent3"/>
            </a:solidFill>
            <a:ln>
              <a:noFill/>
            </a:ln>
            <a:effectLst/>
          </c:spPr>
          <c:invertIfNegative val="0"/>
          <c:cat>
            <c:strRef>
              <c:f>Sheet19!$I$8:$M$8</c:f>
              <c:strCache>
                <c:ptCount val="5"/>
                <c:pt idx="0">
                  <c:v>BiH</c:v>
                </c:pt>
                <c:pt idx="1">
                  <c:v>FBIH</c:v>
                </c:pt>
                <c:pt idx="2">
                  <c:v>RS</c:v>
                </c:pt>
                <c:pt idx="3">
                  <c:v>BD</c:v>
                </c:pt>
                <c:pt idx="4">
                  <c:v>Ukupno</c:v>
                </c:pt>
              </c:strCache>
            </c:strRef>
          </c:cat>
          <c:val>
            <c:numRef>
              <c:f>Sheet19!$I$11:$M$11</c:f>
              <c:numCache>
                <c:formatCode>#,##0.00</c:formatCode>
                <c:ptCount val="5"/>
                <c:pt idx="0">
                  <c:v>18737667.400000002</c:v>
                </c:pt>
                <c:pt idx="1">
                  <c:v>112408530.47</c:v>
                </c:pt>
                <c:pt idx="2">
                  <c:v>71342509.900000006</c:v>
                </c:pt>
                <c:pt idx="3">
                  <c:v>850257.13</c:v>
                </c:pt>
                <c:pt idx="4">
                  <c:v>203338964.90000001</c:v>
                </c:pt>
              </c:numCache>
            </c:numRef>
          </c:val>
          <c:extLst>
            <c:ext xmlns:c16="http://schemas.microsoft.com/office/drawing/2014/chart" uri="{C3380CC4-5D6E-409C-BE32-E72D297353CC}">
              <c16:uniqueId val="{00000002-3500-4B7C-B7CA-157B6D4CE6FA}"/>
            </c:ext>
          </c:extLst>
        </c:ser>
        <c:dLbls>
          <c:showLegendKey val="0"/>
          <c:showVal val="0"/>
          <c:showCatName val="0"/>
          <c:showSerName val="0"/>
          <c:showPercent val="0"/>
          <c:showBubbleSize val="0"/>
        </c:dLbls>
        <c:gapWidth val="219"/>
        <c:overlap val="-27"/>
        <c:axId val="265094776"/>
        <c:axId val="265095104"/>
      </c:barChart>
      <c:catAx>
        <c:axId val="26509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5095104"/>
        <c:crosses val="autoZero"/>
        <c:auto val="1"/>
        <c:lblAlgn val="ctr"/>
        <c:lblOffset val="100"/>
        <c:noMultiLvlLbl val="0"/>
      </c:catAx>
      <c:valAx>
        <c:axId val="265095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5094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ROBE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Sheet19!$G$47:$H$47</c:f>
              <c:strCache>
                <c:ptCount val="2"/>
                <c:pt idx="0">
                  <c:v>Robe</c:v>
                </c:pt>
                <c:pt idx="1">
                  <c:v>DU</c:v>
                </c:pt>
              </c:strCache>
            </c:strRef>
          </c:tx>
          <c:spPr>
            <a:solidFill>
              <a:schemeClr val="accent1"/>
            </a:solidFill>
            <a:ln>
              <a:noFill/>
            </a:ln>
            <a:effectLst/>
          </c:spPr>
          <c:invertIfNegative val="0"/>
          <c:cat>
            <c:strRef>
              <c:f>Sheet19!$I$46:$M$46</c:f>
              <c:strCache>
                <c:ptCount val="5"/>
                <c:pt idx="0">
                  <c:v>BiH</c:v>
                </c:pt>
                <c:pt idx="1">
                  <c:v>FBIH</c:v>
                </c:pt>
                <c:pt idx="2">
                  <c:v>RS</c:v>
                </c:pt>
                <c:pt idx="3">
                  <c:v>BD</c:v>
                </c:pt>
                <c:pt idx="4">
                  <c:v>Ukupno</c:v>
                </c:pt>
              </c:strCache>
            </c:strRef>
          </c:cat>
          <c:val>
            <c:numRef>
              <c:f>Sheet19!$I$47:$M$47</c:f>
              <c:numCache>
                <c:formatCode>#,##0.00</c:formatCode>
                <c:ptCount val="5"/>
                <c:pt idx="0">
                  <c:v>9847075.0899999999</c:v>
                </c:pt>
                <c:pt idx="1">
                  <c:v>38097536.770000003</c:v>
                </c:pt>
                <c:pt idx="2">
                  <c:v>15211634.02</c:v>
                </c:pt>
                <c:pt idx="3">
                  <c:v>0</c:v>
                </c:pt>
                <c:pt idx="4">
                  <c:v>63156245.879999995</c:v>
                </c:pt>
              </c:numCache>
            </c:numRef>
          </c:val>
          <c:extLst>
            <c:ext xmlns:c16="http://schemas.microsoft.com/office/drawing/2014/chart" uri="{C3380CC4-5D6E-409C-BE32-E72D297353CC}">
              <c16:uniqueId val="{00000000-8C28-4546-AF5F-630F1198EECF}"/>
            </c:ext>
          </c:extLst>
        </c:ser>
        <c:ser>
          <c:idx val="1"/>
          <c:order val="1"/>
          <c:tx>
            <c:strRef>
              <c:f>Sheet19!$G$48:$H$48</c:f>
              <c:strCache>
                <c:ptCount val="2"/>
                <c:pt idx="0">
                  <c:v>Robe</c:v>
                </c:pt>
                <c:pt idx="1">
                  <c:v>DU.OS</c:v>
                </c:pt>
              </c:strCache>
            </c:strRef>
          </c:tx>
          <c:spPr>
            <a:solidFill>
              <a:schemeClr val="accent2"/>
            </a:solidFill>
            <a:ln>
              <a:noFill/>
            </a:ln>
            <a:effectLst/>
          </c:spPr>
          <c:invertIfNegative val="0"/>
          <c:cat>
            <c:strRef>
              <c:f>Sheet19!$I$46:$M$46</c:f>
              <c:strCache>
                <c:ptCount val="5"/>
                <c:pt idx="0">
                  <c:v>BiH</c:v>
                </c:pt>
                <c:pt idx="1">
                  <c:v>FBIH</c:v>
                </c:pt>
                <c:pt idx="2">
                  <c:v>RS</c:v>
                </c:pt>
                <c:pt idx="3">
                  <c:v>BD</c:v>
                </c:pt>
                <c:pt idx="4">
                  <c:v>Ukupno</c:v>
                </c:pt>
              </c:strCache>
            </c:strRef>
          </c:cat>
          <c:val>
            <c:numRef>
              <c:f>Sheet19!$I$48:$M$48</c:f>
              <c:numCache>
                <c:formatCode>#,##0.00</c:formatCode>
                <c:ptCount val="5"/>
                <c:pt idx="0" formatCode="General">
                  <c:v>0</c:v>
                </c:pt>
                <c:pt idx="1">
                  <c:v>14417.22</c:v>
                </c:pt>
                <c:pt idx="2">
                  <c:v>8002682.2300000004</c:v>
                </c:pt>
                <c:pt idx="3" formatCode="General">
                  <c:v>0</c:v>
                </c:pt>
                <c:pt idx="4">
                  <c:v>8017099.4500000002</c:v>
                </c:pt>
              </c:numCache>
            </c:numRef>
          </c:val>
          <c:extLst>
            <c:ext xmlns:c16="http://schemas.microsoft.com/office/drawing/2014/chart" uri="{C3380CC4-5D6E-409C-BE32-E72D297353CC}">
              <c16:uniqueId val="{00000001-8C28-4546-AF5F-630F1198EECF}"/>
            </c:ext>
          </c:extLst>
        </c:ser>
        <c:dLbls>
          <c:showLegendKey val="0"/>
          <c:showVal val="0"/>
          <c:showCatName val="0"/>
          <c:showSerName val="0"/>
          <c:showPercent val="0"/>
          <c:showBubbleSize val="0"/>
        </c:dLbls>
        <c:gapWidth val="219"/>
        <c:overlap val="-27"/>
        <c:axId val="265726712"/>
        <c:axId val="265732616"/>
      </c:barChart>
      <c:catAx>
        <c:axId val="265726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5732616"/>
        <c:crosses val="autoZero"/>
        <c:auto val="1"/>
        <c:lblAlgn val="ctr"/>
        <c:lblOffset val="100"/>
        <c:noMultiLvlLbl val="0"/>
      </c:catAx>
      <c:valAx>
        <c:axId val="265732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5726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USLUGE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1"/>
            </a:solidFill>
            <a:ln>
              <a:noFill/>
            </a:ln>
            <a:effectLst/>
          </c:spPr>
          <c:invertIfNegative val="0"/>
          <c:cat>
            <c:strRef>
              <c:f>Sheet19!$I$68:$M$68</c:f>
              <c:strCache>
                <c:ptCount val="5"/>
                <c:pt idx="0">
                  <c:v>BiH</c:v>
                </c:pt>
                <c:pt idx="1">
                  <c:v>FBIH</c:v>
                </c:pt>
                <c:pt idx="2">
                  <c:v>RS</c:v>
                </c:pt>
                <c:pt idx="3">
                  <c:v>BD</c:v>
                </c:pt>
                <c:pt idx="4">
                  <c:v>Ukupno</c:v>
                </c:pt>
              </c:strCache>
            </c:strRef>
          </c:cat>
          <c:val>
            <c:numRef>
              <c:f>Sheet19!$I$69:$M$69</c:f>
              <c:numCache>
                <c:formatCode>#,##0.00</c:formatCode>
                <c:ptCount val="5"/>
                <c:pt idx="0">
                  <c:v>7196872.0700000003</c:v>
                </c:pt>
                <c:pt idx="1">
                  <c:v>62815902.460000001</c:v>
                </c:pt>
                <c:pt idx="2">
                  <c:v>35994433.969999999</c:v>
                </c:pt>
                <c:pt idx="3">
                  <c:v>403960</c:v>
                </c:pt>
                <c:pt idx="4">
                  <c:v>106411168.5</c:v>
                </c:pt>
              </c:numCache>
            </c:numRef>
          </c:val>
          <c:extLst>
            <c:ext xmlns:c16="http://schemas.microsoft.com/office/drawing/2014/chart" uri="{C3380CC4-5D6E-409C-BE32-E72D297353CC}">
              <c16:uniqueId val="{00000000-160F-483F-ADFC-FD85C5AAAED0}"/>
            </c:ext>
          </c:extLst>
        </c:ser>
        <c:ser>
          <c:idx val="1"/>
          <c:order val="1"/>
          <c:spPr>
            <a:solidFill>
              <a:schemeClr val="accent2"/>
            </a:solidFill>
            <a:ln>
              <a:noFill/>
            </a:ln>
            <a:effectLst/>
          </c:spPr>
          <c:invertIfNegative val="0"/>
          <c:cat>
            <c:strRef>
              <c:f>Sheet19!$I$68:$M$68</c:f>
              <c:strCache>
                <c:ptCount val="5"/>
                <c:pt idx="0">
                  <c:v>BiH</c:v>
                </c:pt>
                <c:pt idx="1">
                  <c:v>FBIH</c:v>
                </c:pt>
                <c:pt idx="2">
                  <c:v>RS</c:v>
                </c:pt>
                <c:pt idx="3">
                  <c:v>BD</c:v>
                </c:pt>
                <c:pt idx="4">
                  <c:v>Ukupno</c:v>
                </c:pt>
              </c:strCache>
            </c:strRef>
          </c:cat>
          <c:val>
            <c:numRef>
              <c:f>Sheet19!$I$70:$M$70</c:f>
              <c:numCache>
                <c:formatCode>#,##0.00</c:formatCode>
                <c:ptCount val="5"/>
                <c:pt idx="0">
                  <c:v>520160.03</c:v>
                </c:pt>
                <c:pt idx="1">
                  <c:v>76633.03</c:v>
                </c:pt>
                <c:pt idx="2">
                  <c:v>678273.11</c:v>
                </c:pt>
                <c:pt idx="3" formatCode="General">
                  <c:v>0</c:v>
                </c:pt>
                <c:pt idx="4">
                  <c:v>1275066.17</c:v>
                </c:pt>
              </c:numCache>
            </c:numRef>
          </c:val>
          <c:extLst>
            <c:ext xmlns:c16="http://schemas.microsoft.com/office/drawing/2014/chart" uri="{C3380CC4-5D6E-409C-BE32-E72D297353CC}">
              <c16:uniqueId val="{00000001-160F-483F-ADFC-FD85C5AAAED0}"/>
            </c:ext>
          </c:extLst>
        </c:ser>
        <c:dLbls>
          <c:showLegendKey val="0"/>
          <c:showVal val="0"/>
          <c:showCatName val="0"/>
          <c:showSerName val="0"/>
          <c:showPercent val="0"/>
          <c:showBubbleSize val="0"/>
        </c:dLbls>
        <c:gapWidth val="219"/>
        <c:overlap val="-27"/>
        <c:axId val="265739832"/>
        <c:axId val="265727040"/>
      </c:barChart>
      <c:catAx>
        <c:axId val="265739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5727040"/>
        <c:crosses val="autoZero"/>
        <c:auto val="1"/>
        <c:lblAlgn val="ctr"/>
        <c:lblOffset val="100"/>
        <c:noMultiLvlLbl val="0"/>
      </c:catAx>
      <c:valAx>
        <c:axId val="265727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5739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RADOVI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1"/>
            </a:solidFill>
            <a:ln>
              <a:noFill/>
            </a:ln>
            <a:effectLst/>
          </c:spPr>
          <c:invertIfNegative val="0"/>
          <c:cat>
            <c:strRef>
              <c:f>Sheet19!$I$93:$M$93</c:f>
              <c:strCache>
                <c:ptCount val="5"/>
                <c:pt idx="0">
                  <c:v>BiH</c:v>
                </c:pt>
                <c:pt idx="1">
                  <c:v>FBIH</c:v>
                </c:pt>
                <c:pt idx="2">
                  <c:v>RS</c:v>
                </c:pt>
                <c:pt idx="3">
                  <c:v>BD</c:v>
                </c:pt>
                <c:pt idx="4">
                  <c:v>Ukupno</c:v>
                </c:pt>
              </c:strCache>
            </c:strRef>
          </c:cat>
          <c:val>
            <c:numRef>
              <c:f>Sheet19!$I$94:$M$94</c:f>
              <c:numCache>
                <c:formatCode>#,##0.00</c:formatCode>
                <c:ptCount val="5"/>
                <c:pt idx="0">
                  <c:v>1173560.21</c:v>
                </c:pt>
                <c:pt idx="1">
                  <c:v>11300062.1</c:v>
                </c:pt>
                <c:pt idx="2">
                  <c:v>11378811.77</c:v>
                </c:pt>
                <c:pt idx="3">
                  <c:v>446297.13</c:v>
                </c:pt>
                <c:pt idx="4">
                  <c:v>24298731.209999997</c:v>
                </c:pt>
              </c:numCache>
            </c:numRef>
          </c:val>
          <c:extLst>
            <c:ext xmlns:c16="http://schemas.microsoft.com/office/drawing/2014/chart" uri="{C3380CC4-5D6E-409C-BE32-E72D297353CC}">
              <c16:uniqueId val="{00000000-4A8A-4639-8520-DCAA81A590E4}"/>
            </c:ext>
          </c:extLst>
        </c:ser>
        <c:ser>
          <c:idx val="1"/>
          <c:order val="1"/>
          <c:spPr>
            <a:solidFill>
              <a:schemeClr val="accent2"/>
            </a:solidFill>
            <a:ln>
              <a:noFill/>
            </a:ln>
            <a:effectLst/>
          </c:spPr>
          <c:invertIfNegative val="0"/>
          <c:cat>
            <c:strRef>
              <c:f>Sheet19!$I$93:$M$93</c:f>
              <c:strCache>
                <c:ptCount val="5"/>
                <c:pt idx="0">
                  <c:v>BiH</c:v>
                </c:pt>
                <c:pt idx="1">
                  <c:v>FBIH</c:v>
                </c:pt>
                <c:pt idx="2">
                  <c:v>RS</c:v>
                </c:pt>
                <c:pt idx="3">
                  <c:v>BD</c:v>
                </c:pt>
                <c:pt idx="4">
                  <c:v>Ukupno</c:v>
                </c:pt>
              </c:strCache>
            </c:strRef>
          </c:cat>
          <c:val>
            <c:numRef>
              <c:f>Sheet19!$I$95:$M$95</c:f>
              <c:numCache>
                <c:formatCode>#,##0.00</c:formatCode>
                <c:ptCount val="5"/>
                <c:pt idx="0" formatCode="General">
                  <c:v>0</c:v>
                </c:pt>
                <c:pt idx="1">
                  <c:v>103978.89</c:v>
                </c:pt>
                <c:pt idx="2">
                  <c:v>76674.8</c:v>
                </c:pt>
                <c:pt idx="3" formatCode="General">
                  <c:v>0</c:v>
                </c:pt>
                <c:pt idx="4">
                  <c:v>180653.69</c:v>
                </c:pt>
              </c:numCache>
            </c:numRef>
          </c:val>
          <c:extLst>
            <c:ext xmlns:c16="http://schemas.microsoft.com/office/drawing/2014/chart" uri="{C3380CC4-5D6E-409C-BE32-E72D297353CC}">
              <c16:uniqueId val="{00000001-4A8A-4639-8520-DCAA81A590E4}"/>
            </c:ext>
          </c:extLst>
        </c:ser>
        <c:ser>
          <c:idx val="2"/>
          <c:order val="2"/>
          <c:spPr>
            <a:solidFill>
              <a:schemeClr val="accent3"/>
            </a:solidFill>
            <a:ln>
              <a:noFill/>
            </a:ln>
            <a:effectLst/>
          </c:spPr>
          <c:invertIfNegative val="0"/>
          <c:cat>
            <c:strRef>
              <c:f>Sheet19!$I$93:$M$93</c:f>
              <c:strCache>
                <c:ptCount val="5"/>
                <c:pt idx="0">
                  <c:v>BiH</c:v>
                </c:pt>
                <c:pt idx="1">
                  <c:v>FBIH</c:v>
                </c:pt>
                <c:pt idx="2">
                  <c:v>RS</c:v>
                </c:pt>
                <c:pt idx="3">
                  <c:v>BD</c:v>
                </c:pt>
                <c:pt idx="4">
                  <c:v>Ukupno</c:v>
                </c:pt>
              </c:strCache>
            </c:strRef>
          </c:cat>
          <c:val>
            <c:numRef>
              <c:f>Sheet19!$I$96:$M$96</c:f>
              <c:numCache>
                <c:formatCode>#,##0.00</c:formatCode>
                <c:ptCount val="5"/>
                <c:pt idx="0">
                  <c:v>1173560.21</c:v>
                </c:pt>
                <c:pt idx="1">
                  <c:v>11404040.99</c:v>
                </c:pt>
                <c:pt idx="2">
                  <c:v>11455486.57</c:v>
                </c:pt>
                <c:pt idx="3">
                  <c:v>446297.13</c:v>
                </c:pt>
                <c:pt idx="4">
                  <c:v>24479384.899999999</c:v>
                </c:pt>
              </c:numCache>
            </c:numRef>
          </c:val>
          <c:extLst>
            <c:ext xmlns:c16="http://schemas.microsoft.com/office/drawing/2014/chart" uri="{C3380CC4-5D6E-409C-BE32-E72D297353CC}">
              <c16:uniqueId val="{00000002-4A8A-4639-8520-DCAA81A590E4}"/>
            </c:ext>
          </c:extLst>
        </c:ser>
        <c:dLbls>
          <c:showLegendKey val="0"/>
          <c:showVal val="0"/>
          <c:showCatName val="0"/>
          <c:showSerName val="0"/>
          <c:showPercent val="0"/>
          <c:showBubbleSize val="0"/>
        </c:dLbls>
        <c:gapWidth val="219"/>
        <c:overlap val="-27"/>
        <c:axId val="424925112"/>
        <c:axId val="424924128"/>
      </c:barChart>
      <c:catAx>
        <c:axId val="42492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4924128"/>
        <c:crosses val="autoZero"/>
        <c:auto val="1"/>
        <c:lblAlgn val="ctr"/>
        <c:lblOffset val="100"/>
        <c:noMultiLvlLbl val="0"/>
      </c:catAx>
      <c:valAx>
        <c:axId val="4249241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4925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27526023624311"/>
          <c:y val="0.13940148490276097"/>
          <c:w val="0.81388888888888888"/>
          <c:h val="0.77314814814814814"/>
        </c:manualLayout>
      </c:layout>
      <c:pie3DChart>
        <c:varyColors val="1"/>
        <c:ser>
          <c:idx val="0"/>
          <c:order val="0"/>
          <c:explosion val="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F08-45CA-A460-B4417805475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F08-45CA-A460-B4417805475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F08-45CA-A460-B4417805475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F08-45CA-A460-B44178054756}"/>
              </c:ext>
            </c:extLst>
          </c:dPt>
          <c:dLbls>
            <c:dLbl>
              <c:idx val="0"/>
              <c:layout>
                <c:manualLayout>
                  <c:x val="-0.14397126202198199"/>
                  <c:y val="-3.8238673636408635E-2"/>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fld id="{F49E2663-3854-4F09-8943-85B4A9C5C3C4}" type="CATEGORYNAME">
                      <a:rPr lang="en-US"/>
                      <a:pPr>
                        <a:defRPr>
                          <a:solidFill>
                            <a:sysClr val="windowText" lastClr="000000"/>
                          </a:solidFill>
                          <a:latin typeface="Times New Roman" panose="02020603050405020304" pitchFamily="18" charset="0"/>
                        </a:defRPr>
                      </a:pPr>
                      <a:t>[CATEGORY NAME]</a:t>
                    </a:fld>
                    <a:r>
                      <a:rPr lang="en-US" baseline="0"/>
                      <a:t>; </a:t>
                    </a:r>
                  </a:p>
                  <a:p>
                    <a:pPr>
                      <a:defRPr>
                        <a:solidFill>
                          <a:sysClr val="windowText" lastClr="000000"/>
                        </a:solidFill>
                        <a:latin typeface="Times New Roman" panose="02020603050405020304" pitchFamily="18" charset="0"/>
                      </a:defRPr>
                    </a:pPr>
                    <a:fld id="{F0B010C9-E8D0-4E03-90BD-1412EB5561D6}" type="VALUE">
                      <a:rPr lang="en-US" baseline="0"/>
                      <a:pPr>
                        <a:defRPr>
                          <a:solidFill>
                            <a:sysClr val="windowText" lastClr="000000"/>
                          </a:solidFill>
                          <a:latin typeface="Times New Roman" panose="02020603050405020304" pitchFamily="18" charset="0"/>
                        </a:defRPr>
                      </a:pPr>
                      <a:t>[VALUE]</a:t>
                    </a:fld>
                    <a:r>
                      <a:rPr lang="en-US" baseline="0"/>
                      <a:t>; 5,72 %</a:t>
                    </a:r>
                  </a:p>
                </c:rich>
              </c:tx>
              <c:spPr>
                <a:xfrm>
                  <a:off x="88900" y="2203047"/>
                  <a:ext cx="1260352" cy="352361"/>
                </a:xfrm>
                <a:solidFill>
                  <a:sysClr val="window" lastClr="FFFFFF"/>
                </a:solidFill>
                <a:ln w="9525" cap="flat" cmpd="sng" algn="ctr">
                  <a:solidFill>
                    <a:srgbClr val="5B9BD5"/>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sr-Latn-R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46840"/>
                        <a:gd name="adj2" fmla="val 100037"/>
                        <a:gd name="adj3" fmla="val -59365"/>
                        <a:gd name="adj4" fmla="val 154653"/>
                      </a:avLst>
                    </a:prstGeom>
                    <a:noFill/>
                    <a:ln>
                      <a:noFill/>
                    </a:ln>
                  </c15:spPr>
                  <c15:layout>
                    <c:manualLayout>
                      <c:w val="0.27554598069924097"/>
                      <c:h val="0.13261603554974782"/>
                    </c:manualLayout>
                  </c15:layout>
                  <c15:dlblFieldTable/>
                  <c15:showDataLabelsRange val="0"/>
                </c:ext>
                <c:ext xmlns:c16="http://schemas.microsoft.com/office/drawing/2014/chart" uri="{C3380CC4-5D6E-409C-BE32-E72D297353CC}">
                  <c16:uniqueId val="{00000001-DF08-45CA-A460-B44178054756}"/>
                </c:ext>
              </c:extLst>
            </c:dLbl>
            <c:dLbl>
              <c:idx val="1"/>
              <c:layout>
                <c:manualLayout>
                  <c:x val="4.8613614684860154E-2"/>
                  <c:y val="-9.5253911447044398E-2"/>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fld id="{1D506CDB-8EAB-4425-BCF6-E8E815CC0AD0}" type="CATEGORYNAME">
                      <a:rPr lang="en-US"/>
                      <a:pPr>
                        <a:defRPr>
                          <a:solidFill>
                            <a:sysClr val="windowText" lastClr="000000"/>
                          </a:solidFill>
                          <a:latin typeface="Times New Roman" panose="02020603050405020304" pitchFamily="18" charset="0"/>
                        </a:defRPr>
                      </a:pPr>
                      <a:t>[CATEGORY NAME]</a:t>
                    </a:fld>
                    <a:r>
                      <a:rPr lang="en-US" baseline="0"/>
                      <a:t>; </a:t>
                    </a:r>
                  </a:p>
                  <a:p>
                    <a:pPr>
                      <a:defRPr>
                        <a:solidFill>
                          <a:sysClr val="windowText" lastClr="000000"/>
                        </a:solidFill>
                        <a:latin typeface="Times New Roman" panose="02020603050405020304" pitchFamily="18" charset="0"/>
                      </a:defRPr>
                    </a:pPr>
                    <a:fld id="{9580E21F-4849-4405-8B10-76E4594E2044}" type="VALUE">
                      <a:rPr lang="en-US" baseline="0"/>
                      <a:pPr>
                        <a:defRPr>
                          <a:solidFill>
                            <a:sysClr val="windowText" lastClr="000000"/>
                          </a:solidFill>
                          <a:latin typeface="Times New Roman" panose="02020603050405020304" pitchFamily="18" charset="0"/>
                        </a:defRPr>
                      </a:pPr>
                      <a:t>[VALUE]</a:t>
                    </a:fld>
                    <a:r>
                      <a:rPr lang="en-US" baseline="0"/>
                      <a:t>; 59,96 %</a:t>
                    </a:r>
                  </a:p>
                </c:rich>
              </c:tx>
              <c:spPr>
                <a:xfrm>
                  <a:off x="247759" y="36463"/>
                  <a:ext cx="1509806" cy="362878"/>
                </a:xfrm>
                <a:solidFill>
                  <a:sysClr val="window" lastClr="FFFFFF"/>
                </a:solidFill>
                <a:ln w="9525" cap="flat" cmpd="sng" algn="ctr">
                  <a:solidFill>
                    <a:srgbClr val="ED7D31"/>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sr-Latn-R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99172"/>
                        <a:gd name="adj2" fmla="val 49630"/>
                        <a:gd name="adj3" fmla="val 187126"/>
                        <a:gd name="adj4" fmla="val 64787"/>
                      </a:avLst>
                    </a:prstGeom>
                    <a:noFill/>
                    <a:ln>
                      <a:noFill/>
                    </a:ln>
                  </c15:spPr>
                  <c15:layout>
                    <c:manualLayout>
                      <c:w val="0.33008333333333334"/>
                      <c:h val="0.13657407407407407"/>
                    </c:manualLayout>
                  </c15:layout>
                  <c15:dlblFieldTable/>
                  <c15:showDataLabelsRange val="0"/>
                </c:ext>
                <c:ext xmlns:c16="http://schemas.microsoft.com/office/drawing/2014/chart" uri="{C3380CC4-5D6E-409C-BE32-E72D297353CC}">
                  <c16:uniqueId val="{00000003-DF08-45CA-A460-B44178054756}"/>
                </c:ext>
              </c:extLst>
            </c:dLbl>
            <c:dLbl>
              <c:idx val="2"/>
              <c:layout>
                <c:manualLayout>
                  <c:x val="-1.529224749273997E-2"/>
                  <c:y val="-0.56414393026143306"/>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fld id="{D521B16F-ED5C-4410-B0E5-F9C533BEB2B2}" type="CATEGORYNAME">
                      <a:rPr lang="en-US"/>
                      <a:pPr>
                        <a:defRPr>
                          <a:solidFill>
                            <a:sysClr val="windowText" lastClr="000000"/>
                          </a:solidFill>
                          <a:latin typeface="Times New Roman" panose="02020603050405020304" pitchFamily="18" charset="0"/>
                        </a:defRPr>
                      </a:pPr>
                      <a:t>[CATEGORY NAME]</a:t>
                    </a:fld>
                    <a:r>
                      <a:rPr lang="en-US" baseline="0"/>
                      <a:t>; </a:t>
                    </a:r>
                  </a:p>
                  <a:p>
                    <a:pPr>
                      <a:defRPr>
                        <a:solidFill>
                          <a:sysClr val="windowText" lastClr="000000"/>
                        </a:solidFill>
                        <a:latin typeface="Times New Roman" panose="02020603050405020304" pitchFamily="18" charset="0"/>
                      </a:defRPr>
                    </a:pPr>
                    <a:fld id="{EF8AFAA8-BF52-432E-918C-CAC0AD9CAEFD}" type="VALUE">
                      <a:rPr lang="en-US" baseline="0"/>
                      <a:pPr>
                        <a:defRPr>
                          <a:solidFill>
                            <a:sysClr val="windowText" lastClr="000000"/>
                          </a:solidFill>
                          <a:latin typeface="Times New Roman" panose="02020603050405020304" pitchFamily="18" charset="0"/>
                        </a:defRPr>
                      </a:pPr>
                      <a:t>[VALUE]</a:t>
                    </a:fld>
                    <a:r>
                      <a:rPr lang="en-US" baseline="0"/>
                      <a:t>; 33,18 %</a:t>
                    </a:r>
                  </a:p>
                </c:rich>
              </c:tx>
              <c:spPr>
                <a:xfrm>
                  <a:off x="2975340" y="149288"/>
                  <a:ext cx="1374763" cy="381337"/>
                </a:xfrm>
                <a:solidFill>
                  <a:sysClr val="window" lastClr="FFFFFF"/>
                </a:solidFill>
                <a:ln w="9525" cap="flat" cmpd="sng" algn="ctr">
                  <a:solidFill>
                    <a:schemeClr val="accent3"/>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sr-Latn-R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98616"/>
                        <a:gd name="adj2" fmla="val 49823"/>
                        <a:gd name="adj3" fmla="val 204750"/>
                        <a:gd name="adj4" fmla="val 49744"/>
                      </a:avLst>
                    </a:prstGeom>
                    <a:noFill/>
                    <a:ln>
                      <a:noFill/>
                    </a:ln>
                  </c15:spPr>
                  <c15:layout>
                    <c:manualLayout>
                      <c:w val="0.30066754155730535"/>
                      <c:h val="0.14233814523184599"/>
                    </c:manualLayout>
                  </c15:layout>
                  <c15:dlblFieldTable/>
                  <c15:showDataLabelsRange val="0"/>
                </c:ext>
                <c:ext xmlns:c16="http://schemas.microsoft.com/office/drawing/2014/chart" uri="{C3380CC4-5D6E-409C-BE32-E72D297353CC}">
                  <c16:uniqueId val="{00000005-DF08-45CA-A460-B44178054756}"/>
                </c:ext>
              </c:extLst>
            </c:dLbl>
            <c:dLbl>
              <c:idx val="3"/>
              <c:layout>
                <c:manualLayout>
                  <c:x val="0.22906572056903154"/>
                  <c:y val="-9.5596213637215623E-3"/>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fld id="{E9D81566-5044-46C6-983C-0E26BEF47EC4}" type="CATEGORYNAME">
                      <a:rPr lang="en-US"/>
                      <a:pPr>
                        <a:defRPr>
                          <a:solidFill>
                            <a:sysClr val="windowText" lastClr="000000"/>
                          </a:solidFill>
                          <a:latin typeface="Times New Roman" panose="02020603050405020304" pitchFamily="18" charset="0"/>
                        </a:defRPr>
                      </a:pPr>
                      <a:t>[CATEGORY NAME]</a:t>
                    </a:fld>
                    <a:r>
                      <a:rPr lang="en-US" baseline="0"/>
                      <a:t>; </a:t>
                    </a:r>
                  </a:p>
                  <a:p>
                    <a:pPr>
                      <a:defRPr>
                        <a:solidFill>
                          <a:sysClr val="windowText" lastClr="000000"/>
                        </a:solidFill>
                        <a:latin typeface="Times New Roman" panose="02020603050405020304" pitchFamily="18" charset="0"/>
                      </a:defRPr>
                    </a:pPr>
                    <a:fld id="{520CCACE-B42E-4EF4-8540-994F7921585A}" type="VALUE">
                      <a:rPr lang="en-US" baseline="0"/>
                      <a:pPr>
                        <a:defRPr>
                          <a:solidFill>
                            <a:sysClr val="windowText" lastClr="000000"/>
                          </a:solidFill>
                          <a:latin typeface="Times New Roman" panose="02020603050405020304" pitchFamily="18" charset="0"/>
                        </a:defRPr>
                      </a:pPr>
                      <a:t>[VALUE]</a:t>
                    </a:fld>
                    <a:r>
                      <a:rPr lang="en-US" baseline="0"/>
                      <a:t>; 1,14 %</a:t>
                    </a:r>
                  </a:p>
                </c:rich>
              </c:tx>
              <c:spPr>
                <a:xfrm>
                  <a:off x="2992917" y="2253847"/>
                  <a:ext cx="1310531" cy="377762"/>
                </a:xfrm>
                <a:solidFill>
                  <a:sysClr val="window" lastClr="FFFFFF"/>
                </a:solidFill>
                <a:ln w="9525" cap="flat" cmpd="sng" algn="ctr">
                  <a:solidFill>
                    <a:srgbClr val="FFC000"/>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sr-Latn-R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75839"/>
                        <a:gd name="adj2" fmla="val 580"/>
                        <a:gd name="adj3" fmla="val -16331"/>
                        <a:gd name="adj4" fmla="val -41750"/>
                      </a:avLst>
                    </a:prstGeom>
                    <a:noFill/>
                    <a:ln>
                      <a:noFill/>
                    </a:ln>
                  </c15:spPr>
                  <c15:layout>
                    <c:manualLayout>
                      <c:w val="0.28651664390403442"/>
                      <c:h val="0.14217565691346926"/>
                    </c:manualLayout>
                  </c15:layout>
                  <c15:dlblFieldTable/>
                  <c15:showDataLabelsRange val="0"/>
                </c:ext>
                <c:ext xmlns:c16="http://schemas.microsoft.com/office/drawing/2014/chart" uri="{C3380CC4-5D6E-409C-BE32-E72D297353CC}">
                  <c16:uniqueId val="{00000007-DF08-45CA-A460-B44178054756}"/>
                </c:ext>
              </c:extLst>
            </c:dLbl>
            <c:spPr>
              <a:solidFill>
                <a:sysClr val="window" lastClr="FFFFFF"/>
              </a:solidFill>
              <a:ln>
                <a:solidFill>
                  <a:srgbClr val="ED7D3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sr-Latn-R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borderCallout1">
                    <a:avLst/>
                  </a:prstGeom>
                  <a:noFill/>
                  <a:ln>
                    <a:noFill/>
                  </a:ln>
                </c15:spPr>
              </c:ext>
            </c:extLst>
          </c:dLbls>
          <c:cat>
            <c:strRef>
              <c:f>'[Chart in Microsoft Word]ZBIRNO'!$C$96:$F$96</c:f>
              <c:strCache>
                <c:ptCount val="4"/>
                <c:pt idx="0">
                  <c:v>BiH</c:v>
                </c:pt>
                <c:pt idx="1">
                  <c:v>FBiH</c:v>
                </c:pt>
                <c:pt idx="2">
                  <c:v>RS</c:v>
                </c:pt>
                <c:pt idx="3">
                  <c:v>BD</c:v>
                </c:pt>
              </c:strCache>
            </c:strRef>
          </c:cat>
          <c:val>
            <c:numRef>
              <c:f>'[Chart in Microsoft Word]ZBIRNO'!$C$97:$F$97</c:f>
              <c:numCache>
                <c:formatCode>#,##0.00</c:formatCode>
                <c:ptCount val="4"/>
                <c:pt idx="0">
                  <c:v>16349060.529999999</c:v>
                </c:pt>
                <c:pt idx="1">
                  <c:v>171318027.94</c:v>
                </c:pt>
                <c:pt idx="2">
                  <c:v>94802861.260000005</c:v>
                </c:pt>
                <c:pt idx="3">
                  <c:v>3250254.38</c:v>
                </c:pt>
              </c:numCache>
            </c:numRef>
          </c:val>
          <c:extLst>
            <c:ext xmlns:c16="http://schemas.microsoft.com/office/drawing/2014/chart" uri="{C3380CC4-5D6E-409C-BE32-E72D297353CC}">
              <c16:uniqueId val="{00000008-DF08-45CA-A460-B4417805475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DF08-45CA-A460-B4417805475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DF08-45CA-A460-B4417805475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DF08-45CA-A460-B4417805475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DF08-45CA-A460-B4417805475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A-DF08-45CA-A460-B4417805475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C-DF08-45CA-A460-B4417805475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E-DF08-45CA-A460-B4417805475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10-DF08-45CA-A460-B44178054756}"/>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Word]ZBIRNO'!$C$96:$F$96</c:f>
              <c:strCache>
                <c:ptCount val="4"/>
                <c:pt idx="0">
                  <c:v>BiH</c:v>
                </c:pt>
                <c:pt idx="1">
                  <c:v>FBiH</c:v>
                </c:pt>
                <c:pt idx="2">
                  <c:v>RS</c:v>
                </c:pt>
                <c:pt idx="3">
                  <c:v>BD</c:v>
                </c:pt>
              </c:strCache>
            </c:strRef>
          </c:cat>
          <c:val>
            <c:numRef>
              <c:f>'[Chart in Microsoft Word]ZBIRNO'!$C$98:$F$98</c:f>
              <c:numCache>
                <c:formatCode>General</c:formatCode>
                <c:ptCount val="4"/>
                <c:pt idx="0">
                  <c:v>5.72</c:v>
                </c:pt>
                <c:pt idx="1">
                  <c:v>59.96</c:v>
                </c:pt>
                <c:pt idx="2">
                  <c:v>33.18</c:v>
                </c:pt>
                <c:pt idx="3">
                  <c:v>1.1399999999999999</c:v>
                </c:pt>
              </c:numCache>
            </c:numRef>
          </c:val>
          <c:extLst>
            <c:ext xmlns:c16="http://schemas.microsoft.com/office/drawing/2014/chart" uri="{C3380CC4-5D6E-409C-BE32-E72D297353CC}">
              <c16:uniqueId val="{00000011-DF08-45CA-A460-B44178054756}"/>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242427802056099E-2"/>
          <c:y val="1.8330492193630435E-2"/>
          <c:w val="0.97575757219794379"/>
          <c:h val="0.92701463863408828"/>
        </c:manualLayout>
      </c:layout>
      <c:pie3DChart>
        <c:varyColors val="1"/>
        <c:ser>
          <c:idx val="0"/>
          <c:order val="0"/>
          <c:explosion val="55"/>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FF5F-41BA-9859-CA54E96788F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FF5F-41BA-9859-CA54E96788F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FF5F-41BA-9859-CA54E96788F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FF5F-41BA-9859-CA54E96788F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FF5F-41BA-9859-CA54E96788F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FF5F-41BA-9859-CA54E96788F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FF5F-41BA-9859-CA54E96788F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FF5F-41BA-9859-CA54E96788F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FF5F-41BA-9859-CA54E96788F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FF5F-41BA-9859-CA54E96788F3}"/>
              </c:ext>
            </c:extLst>
          </c:dPt>
          <c:dLbls>
            <c:dLbl>
              <c:idx val="0"/>
              <c:layout/>
              <c:tx>
                <c:rich>
                  <a:bodyPr/>
                  <a:lstStyle/>
                  <a:p>
                    <a:fld id="{403A4807-65CF-4283-B0D6-A358BC564C39}" type="CATEGORYNAME">
                      <a:rPr lang="en-US"/>
                      <a:pPr/>
                      <a:t>[CATEGORY NAME]</a:t>
                    </a:fld>
                    <a:r>
                      <a:rPr lang="en-US" baseline="0"/>
                      <a:t>
838</a:t>
                    </a:r>
                  </a:p>
                  <a:p>
                    <a:r>
                      <a:rPr lang="en-US" baseline="0"/>
                      <a:t>51,44%</a:t>
                    </a:r>
                  </a:p>
                </c:rich>
              </c:tx>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FF5F-41BA-9859-CA54E96788F3}"/>
                </c:ext>
              </c:extLst>
            </c:dLbl>
            <c:dLbl>
              <c:idx val="2"/>
              <c:layout>
                <c:manualLayout>
                  <c:x val="7.2727283406168297E-2"/>
                  <c:y val="0"/>
                </c:manualLayout>
              </c:layout>
              <c:tx>
                <c:rich>
                  <a:bodyPr/>
                  <a:lstStyle/>
                  <a:p>
                    <a:fld id="{5A4E6F1F-F1C9-45F2-AE03-FB6DE98D7E8C}" type="CATEGORYNAME">
                      <a:rPr lang="en-US"/>
                      <a:pPr/>
                      <a:t>[CATEGORY NAME]</a:t>
                    </a:fld>
                    <a:r>
                      <a:rPr lang="en-US" baseline="0"/>
                      <a:t>
313</a:t>
                    </a:r>
                  </a:p>
                  <a:p>
                    <a:r>
                      <a:rPr lang="en-US" baseline="0"/>
                      <a:t>19,21%</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FF5F-41BA-9859-CA54E96788F3}"/>
                </c:ext>
              </c:extLst>
            </c:dLbl>
            <c:dLbl>
              <c:idx val="3"/>
              <c:layout>
                <c:manualLayout>
                  <c:x val="0.1212121390102805"/>
                  <c:y val="0"/>
                </c:manualLayout>
              </c:layout>
              <c:tx>
                <c:rich>
                  <a:bodyPr/>
                  <a:lstStyle/>
                  <a:p>
                    <a:fld id="{CA119DED-B7C1-4713-B913-4C010F2CDD11}" type="CATEGORYNAME">
                      <a:rPr lang="en-US"/>
                      <a:pPr/>
                      <a:t>[CATEGORY NAME]</a:t>
                    </a:fld>
                    <a:r>
                      <a:rPr lang="en-US" baseline="0"/>
                      <a:t>
21</a:t>
                    </a:r>
                  </a:p>
                  <a:p>
                    <a:r>
                      <a:rPr lang="en-US" baseline="0"/>
                      <a:t>1,29%</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FF5F-41BA-9859-CA54E96788F3}"/>
                </c:ext>
              </c:extLst>
            </c:dLbl>
            <c:dLbl>
              <c:idx val="4"/>
              <c:layout>
                <c:manualLayout>
                  <c:x val="-8.4254870984728798E-3"/>
                  <c:y val="0.19243986254295534"/>
                </c:manualLayout>
              </c:layout>
              <c:tx>
                <c:rich>
                  <a:bodyPr/>
                  <a:lstStyle/>
                  <a:p>
                    <a:fld id="{EE6875C1-F50D-47BB-8A53-7AD477F12338}" type="CATEGORYNAME">
                      <a:rPr lang="en-US"/>
                      <a:pPr/>
                      <a:t>[CATEGORY NAME]</a:t>
                    </a:fld>
                    <a:r>
                      <a:rPr lang="en-US" baseline="0"/>
                      <a:t>
79</a:t>
                    </a:r>
                  </a:p>
                  <a:p>
                    <a:r>
                      <a:rPr lang="en-US" baseline="0"/>
                      <a:t>4,85%</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FF5F-41BA-9859-CA54E96788F3}"/>
                </c:ext>
              </c:extLst>
            </c:dLbl>
            <c:dLbl>
              <c:idx val="5"/>
              <c:layout>
                <c:manualLayout>
                  <c:x val="0.29836834217915198"/>
                  <c:y val="4.6735395189003388E-2"/>
                </c:manualLayout>
              </c:layout>
              <c:tx>
                <c:rich>
                  <a:bodyPr/>
                  <a:lstStyle/>
                  <a:p>
                    <a:fld id="{5A3BBB9C-0843-46AB-8268-FDA74DD589EE}" type="CATEGORYNAME">
                      <a:rPr lang="en-US"/>
                      <a:pPr/>
                      <a:t>[CATEGORY NAME]</a:t>
                    </a:fld>
                    <a:r>
                      <a:rPr lang="en-US" baseline="0"/>
                      <a:t>
3</a:t>
                    </a:r>
                  </a:p>
                  <a:p>
                    <a:r>
                      <a:rPr lang="en-US" baseline="0"/>
                      <a:t>0,18%</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FF5F-41BA-9859-CA54E96788F3}"/>
                </c:ext>
              </c:extLst>
            </c:dLbl>
            <c:dLbl>
              <c:idx val="6"/>
              <c:layout>
                <c:manualLayout>
                  <c:x val="4.2126908155117561E-3"/>
                  <c:y val="-6.3230240549828204E-2"/>
                </c:manualLayout>
              </c:layout>
              <c:tx>
                <c:rich>
                  <a:bodyPr/>
                  <a:lstStyle/>
                  <a:p>
                    <a:fld id="{8B94635F-8F8A-46B9-887A-7D03D540DAB3}" type="CATEGORYNAME">
                      <a:rPr lang="en-US"/>
                      <a:pPr/>
                      <a:t>[CATEGORY NAME]</a:t>
                    </a:fld>
                    <a:r>
                      <a:rPr lang="en-US" baseline="0"/>
                      <a:t>
82</a:t>
                    </a:r>
                  </a:p>
                  <a:p>
                    <a:r>
                      <a:rPr lang="en-US" baseline="0"/>
                      <a:t>5,03%</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FF5F-41BA-9859-CA54E96788F3}"/>
                </c:ext>
              </c:extLst>
            </c:dLbl>
            <c:dLbl>
              <c:idx val="7"/>
              <c:layout>
                <c:manualLayout>
                  <c:x val="-3.7914691943127965E-2"/>
                  <c:y val="-0.12371134020618559"/>
                </c:manualLayout>
              </c:layout>
              <c:tx>
                <c:rich>
                  <a:bodyPr/>
                  <a:lstStyle/>
                  <a:p>
                    <a:fld id="{5882AF51-052C-4814-839B-2818B923105B}" type="CATEGORYNAME">
                      <a:rPr lang="en-US"/>
                      <a:pPr/>
                      <a:t>[CATEGORY NAME]</a:t>
                    </a:fld>
                    <a:r>
                      <a:rPr lang="en-US" baseline="0"/>
                      <a:t>
78</a:t>
                    </a:r>
                  </a:p>
                  <a:p>
                    <a:r>
                      <a:rPr lang="en-US" baseline="0"/>
                      <a:t>4,79%</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FF5F-41BA-9859-CA54E96788F3}"/>
                </c:ext>
              </c:extLst>
            </c:dLbl>
            <c:dLbl>
              <c:idx val="8"/>
              <c:layout>
                <c:manualLayout>
                  <c:x val="0.10698017465707463"/>
                  <c:y val="-8.9788889790838003E-2"/>
                </c:manualLayout>
              </c:layout>
              <c:tx>
                <c:rich>
                  <a:bodyPr/>
                  <a:lstStyle/>
                  <a:p>
                    <a:fld id="{BC74A37A-25C3-46B6-B838-4107FE1D860C}" type="CATEGORYNAME">
                      <a:rPr lang="en-US"/>
                      <a:pPr/>
                      <a:t>[CATEGORY NAME]</a:t>
                    </a:fld>
                    <a:r>
                      <a:rPr lang="en-US" baseline="0"/>
                      <a:t>
20</a:t>
                    </a:r>
                  </a:p>
                  <a:p>
                    <a:r>
                      <a:rPr lang="en-US" baseline="0"/>
                      <a:t>1,24%</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1-FF5F-41BA-9859-CA54E96788F3}"/>
                </c:ext>
              </c:extLst>
            </c:dLbl>
            <c:dLbl>
              <c:idx val="9"/>
              <c:layout>
                <c:manualLayout>
                  <c:x val="0.10953133228014744"/>
                  <c:y val="-4.6735395189003444E-2"/>
                </c:manualLayout>
              </c:layout>
              <c:tx>
                <c:rich>
                  <a:bodyPr/>
                  <a:lstStyle/>
                  <a:p>
                    <a:fld id="{32E83983-06A7-4B5C-94DF-BAC8F761CC1C}" type="CATEGORYNAME">
                      <a:rPr lang="en-US"/>
                      <a:pPr/>
                      <a:t>[CATEGORY NAME]</a:t>
                    </a:fld>
                    <a:r>
                      <a:rPr lang="en-US" baseline="0"/>
                      <a:t>
195</a:t>
                    </a:r>
                  </a:p>
                  <a:p>
                    <a:r>
                      <a:rPr lang="en-US" baseline="0"/>
                      <a:t>11,97%</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3-FF5F-41BA-9859-CA54E96788F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600" b="0" i="0" u="none" strike="noStrike" kern="1200" baseline="0">
                    <a:solidFill>
                      <a:schemeClr val="dk2">
                        <a:lumMod val="75000"/>
                      </a:schemeClr>
                    </a:solidFill>
                    <a:latin typeface="+mn-lt"/>
                    <a:ea typeface="+mn-ea"/>
                    <a:cs typeface="+mn-cs"/>
                  </a:defRPr>
                </a:pPr>
                <a:endParaRPr lang="sr-Latn-R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15:layout/>
              </c:ext>
            </c:extLst>
          </c:dLbls>
          <c:cat>
            <c:strRef>
              <c:f>Sheet5!$A$9:$A$18</c:f>
              <c:strCache>
                <c:ptCount val="10"/>
                <c:pt idx="0">
                  <c:v>Obrazovanje</c:v>
                </c:pt>
                <c:pt idx="1">
                  <c:v>Odbrana</c:v>
                </c:pt>
                <c:pt idx="2">
                  <c:v>Ostalo</c:v>
                </c:pt>
                <c:pt idx="3">
                  <c:v>Privreda i finansije</c:v>
                </c:pt>
                <c:pt idx="4">
                  <c:v>Slobodno vrijeme, kultura i religija</c:v>
                </c:pt>
                <c:pt idx="5">
                  <c:v>Službe javnog reda i sigurnosti</c:v>
                </c:pt>
                <c:pt idx="6">
                  <c:v>Socijalna zaštita</c:v>
                </c:pt>
                <c:pt idx="7">
                  <c:v>Upravljanje i održavanje stambenih objekata i ostale komunalne djelatnosti</c:v>
                </c:pt>
                <c:pt idx="8">
                  <c:v>Zaštita okoline</c:v>
                </c:pt>
                <c:pt idx="9">
                  <c:v>Zdravstvo</c:v>
                </c:pt>
              </c:strCache>
            </c:strRef>
          </c:cat>
          <c:val>
            <c:numRef>
              <c:f>Sheet5!$B$9:$B$18</c:f>
              <c:numCache>
                <c:formatCode>General</c:formatCode>
                <c:ptCount val="10"/>
                <c:pt idx="0">
                  <c:v>838</c:v>
                </c:pt>
                <c:pt idx="1">
                  <c:v>0</c:v>
                </c:pt>
                <c:pt idx="2">
                  <c:v>313</c:v>
                </c:pt>
                <c:pt idx="3">
                  <c:v>21</c:v>
                </c:pt>
                <c:pt idx="4">
                  <c:v>79</c:v>
                </c:pt>
                <c:pt idx="5">
                  <c:v>3</c:v>
                </c:pt>
                <c:pt idx="6">
                  <c:v>82</c:v>
                </c:pt>
                <c:pt idx="7">
                  <c:v>78</c:v>
                </c:pt>
                <c:pt idx="8">
                  <c:v>20</c:v>
                </c:pt>
                <c:pt idx="9">
                  <c:v>195</c:v>
                </c:pt>
              </c:numCache>
            </c:numRef>
          </c:val>
          <c:extLst>
            <c:ext xmlns:c16="http://schemas.microsoft.com/office/drawing/2014/chart" uri="{C3380CC4-5D6E-409C-BE32-E72D297353CC}">
              <c16:uniqueId val="{00000014-FF5F-41BA-9859-CA54E96788F3}"/>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6-FF5F-41BA-9859-CA54E96788F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18-FF5F-41BA-9859-CA54E96788F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1A-FF5F-41BA-9859-CA54E96788F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C-FF5F-41BA-9859-CA54E96788F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1E-FF5F-41BA-9859-CA54E96788F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20-FF5F-41BA-9859-CA54E96788F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22-FF5F-41BA-9859-CA54E96788F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24-FF5F-41BA-9859-CA54E96788F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26-FF5F-41BA-9859-CA54E96788F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28-FF5F-41BA-9859-CA54E96788F3}"/>
              </c:ext>
            </c:extLst>
          </c:dPt>
          <c:cat>
            <c:strRef>
              <c:f>Sheet5!$A$9:$A$18</c:f>
              <c:strCache>
                <c:ptCount val="10"/>
                <c:pt idx="0">
                  <c:v>Obrazovanje</c:v>
                </c:pt>
                <c:pt idx="1">
                  <c:v>Odbrana</c:v>
                </c:pt>
                <c:pt idx="2">
                  <c:v>Ostalo</c:v>
                </c:pt>
                <c:pt idx="3">
                  <c:v>Privreda i finansije</c:v>
                </c:pt>
                <c:pt idx="4">
                  <c:v>Slobodno vrijeme, kultura i religija</c:v>
                </c:pt>
                <c:pt idx="5">
                  <c:v>Službe javnog reda i sigurnosti</c:v>
                </c:pt>
                <c:pt idx="6">
                  <c:v>Socijalna zaštita</c:v>
                </c:pt>
                <c:pt idx="7">
                  <c:v>Upravljanje i održavanje stambenih objekata i ostale komunalne djelatnosti</c:v>
                </c:pt>
                <c:pt idx="8">
                  <c:v>Zaštita okoline</c:v>
                </c:pt>
                <c:pt idx="9">
                  <c:v>Zdravstvo</c:v>
                </c:pt>
              </c:strCache>
            </c:strRef>
          </c:cat>
          <c:val>
            <c:numRef>
              <c:f>Sheet5!$C$9:$C$18</c:f>
              <c:numCache>
                <c:formatCode>General</c:formatCode>
                <c:ptCount val="10"/>
                <c:pt idx="0">
                  <c:v>51.44</c:v>
                </c:pt>
                <c:pt idx="1">
                  <c:v>0</c:v>
                </c:pt>
                <c:pt idx="2">
                  <c:v>19.21</c:v>
                </c:pt>
                <c:pt idx="3">
                  <c:v>1.29</c:v>
                </c:pt>
                <c:pt idx="4">
                  <c:v>4.8499999999999996</c:v>
                </c:pt>
                <c:pt idx="5">
                  <c:v>0.18</c:v>
                </c:pt>
                <c:pt idx="6">
                  <c:v>5.03</c:v>
                </c:pt>
                <c:pt idx="7">
                  <c:v>4.79</c:v>
                </c:pt>
                <c:pt idx="8">
                  <c:v>1.24</c:v>
                </c:pt>
                <c:pt idx="9">
                  <c:v>11.97</c:v>
                </c:pt>
              </c:numCache>
            </c:numRef>
          </c:val>
          <c:extLst>
            <c:ext xmlns:c16="http://schemas.microsoft.com/office/drawing/2014/chart" uri="{C3380CC4-5D6E-409C-BE32-E72D297353CC}">
              <c16:uniqueId val="{00000029-FF5F-41BA-9859-CA54E96788F3}"/>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5"/>
          <c:dPt>
            <c:idx val="0"/>
            <c:bubble3D val="0"/>
            <c:explosion val="9"/>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C136-4BED-A49D-E3C540D86C03}"/>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C136-4BED-A49D-E3C540D86C03}"/>
              </c:ext>
            </c:extLst>
          </c:dPt>
          <c:dLbls>
            <c:dLbl>
              <c:idx val="0"/>
              <c:layout>
                <c:manualLayout>
                  <c:x val="-4.0390078817875395E-3"/>
                  <c:y val="-0.4447885680956547"/>
                </c:manualLayout>
              </c:layout>
              <c:tx>
                <c:rich>
                  <a:bodyPr rot="0" spcFirstLastPara="1" vertOverflow="clip" horzOverflow="clip" vert="horz" wrap="square" lIns="38100" tIns="19050" rIns="38100" bIns="19050" anchor="ctr" anchorCtr="1">
                    <a:noAutofit/>
                  </a:bodyPr>
                  <a:lstStyle/>
                  <a:p>
                    <a:pPr>
                      <a:defRPr sz="1000" b="0" i="0" u="none" strike="noStrike" kern="1200" baseline="0">
                        <a:solidFill>
                          <a:schemeClr val="accent1"/>
                        </a:solidFill>
                        <a:effectLst/>
                        <a:latin typeface="+mn-lt"/>
                        <a:ea typeface="+mn-ea"/>
                        <a:cs typeface="+mn-cs"/>
                      </a:defRPr>
                    </a:pPr>
                    <a:fld id="{83AFC739-1037-4086-86B7-ED03329EC0FB}" type="CATEGORYNAME">
                      <a:rPr lang="en-US"/>
                      <a:pPr>
                        <a:defRPr/>
                      </a:pPr>
                      <a:t>[CATEGORY NAME]</a:t>
                    </a:fld>
                    <a:r>
                      <a:rPr lang="en-US" baseline="0"/>
                      <a:t>; </a:t>
                    </a:r>
                    <a:fld id="{80032356-C1CF-40BD-B6AB-FADA88386575}" type="VALUE">
                      <a:rPr lang="en-US" baseline="0"/>
                      <a:pPr>
                        <a:defRPr/>
                      </a:pPr>
                      <a:t>[VALUE]</a:t>
                    </a:fld>
                    <a:r>
                      <a:rPr lang="en-US" baseline="0"/>
                      <a:t>; </a:t>
                    </a:r>
                    <a:r>
                      <a:rPr lang="en-US" sz="1000" b="1" i="0" u="none" strike="noStrike" baseline="0">
                        <a:effectLst/>
                      </a:rPr>
                      <a:t>58,45%</a:t>
                    </a:r>
                    <a:r>
                      <a:rPr lang="en-US" sz="1000" b="0" i="0" u="none" strike="noStrike" baseline="0">
                        <a:effectLst/>
                      </a:rPr>
                      <a:t> </a:t>
                    </a:r>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accent1"/>
                      </a:solidFill>
                      <a:effectLst/>
                      <a:latin typeface="+mn-lt"/>
                      <a:ea typeface="+mn-ea"/>
                      <a:cs typeface="+mn-cs"/>
                    </a:defRPr>
                  </a:pPr>
                  <a:endParaRPr lang="sr-Latn-RS"/>
                </a:p>
              </c:txPr>
              <c:dLblPos val="bestFit"/>
              <c:showLegendKey val="0"/>
              <c:showVal val="1"/>
              <c:showCatName val="1"/>
              <c:showSerName val="0"/>
              <c:showPercent val="0"/>
              <c:showBubbleSize val="0"/>
              <c:extLst>
                <c:ext xmlns:c15="http://schemas.microsoft.com/office/drawing/2012/chart" uri="{CE6537A1-D6FC-4f65-9D91-7224C49458BB}">
                  <c15:layout>
                    <c:manualLayout>
                      <c:w val="0.2238816571078818"/>
                      <c:h val="0.24453703703703702"/>
                    </c:manualLayout>
                  </c15:layout>
                  <c15:dlblFieldTable/>
                  <c15:showDataLabelsRange val="0"/>
                </c:ext>
                <c:ext xmlns:c16="http://schemas.microsoft.com/office/drawing/2014/chart" uri="{C3380CC4-5D6E-409C-BE32-E72D297353CC}">
                  <c16:uniqueId val="{00000001-C136-4BED-A49D-E3C540D86C03}"/>
                </c:ext>
              </c:extLst>
            </c:dLbl>
            <c:dLbl>
              <c:idx val="1"/>
              <c:layout>
                <c:manualLayout>
                  <c:x val="-2.2206175555877269E-2"/>
                  <c:y val="-7.6089009484447065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EA0FF6B2-1E77-49DF-B09C-69E2CBF35614}" type="CATEGORYNAME">
                      <a:rPr lang="en-US"/>
                      <a:pPr>
                        <a:defRPr>
                          <a:solidFill>
                            <a:schemeClr val="accent1"/>
                          </a:solidFill>
                        </a:defRPr>
                      </a:pPr>
                      <a:t>[CATEGORY NAME]</a:t>
                    </a:fld>
                    <a:r>
                      <a:rPr lang="en-US" baseline="0"/>
                      <a:t>; </a:t>
                    </a:r>
                    <a:fld id="{F8FC1FA0-790D-419A-94B4-4A22E36378DC}" type="VALUE">
                      <a:rPr lang="en-US" baseline="0"/>
                      <a:pPr>
                        <a:defRPr>
                          <a:solidFill>
                            <a:schemeClr val="accent1"/>
                          </a:solidFill>
                        </a:defRPr>
                      </a:pPr>
                      <a:t>[VALUE]</a:t>
                    </a:fld>
                    <a:r>
                      <a:rPr lang="en-US" baseline="0"/>
                      <a:t>;</a:t>
                    </a:r>
                  </a:p>
                  <a:p>
                    <a:pPr>
                      <a:defRPr>
                        <a:solidFill>
                          <a:schemeClr val="accent1"/>
                        </a:solidFill>
                      </a:defRPr>
                    </a:pPr>
                    <a:r>
                      <a:rPr lang="en-US" baseline="0"/>
                      <a:t>41,55%</a:t>
                    </a:r>
                  </a:p>
                </c:rich>
              </c:tx>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sr-Latn-R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136-4BED-A49D-E3C540D86C03}"/>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1"/>
            <c:showCatName val="1"/>
            <c:showSerName val="0"/>
            <c:showPercent val="0"/>
            <c:showBubbleSize val="0"/>
            <c:showLeaderLines val="0"/>
            <c:extLst>
              <c:ext xmlns:c15="http://schemas.microsoft.com/office/drawing/2012/chart" uri="{CE6537A1-D6FC-4f65-9D91-7224C49458BB}"/>
            </c:extLst>
          </c:dLbls>
          <c:cat>
            <c:strRef>
              <c:f>Sheet20!$E$7:$F$7</c:f>
              <c:strCache>
                <c:ptCount val="2"/>
                <c:pt idx="0">
                  <c:v>Konkurentski zahtjev za dostavu ponuda</c:v>
                </c:pt>
                <c:pt idx="1">
                  <c:v>Direktni sporazum</c:v>
                </c:pt>
              </c:strCache>
            </c:strRef>
          </c:cat>
          <c:val>
            <c:numRef>
              <c:f>Sheet20!$E$8:$F$8</c:f>
              <c:numCache>
                <c:formatCode>#,##0.00</c:formatCode>
                <c:ptCount val="2"/>
                <c:pt idx="0">
                  <c:v>167016054.94</c:v>
                </c:pt>
                <c:pt idx="1">
                  <c:v>118704149.17</c:v>
                </c:pt>
              </c:numCache>
            </c:numRef>
          </c:val>
          <c:extLst>
            <c:ext xmlns:c16="http://schemas.microsoft.com/office/drawing/2014/chart" uri="{C3380CC4-5D6E-409C-BE32-E72D297353CC}">
              <c16:uniqueId val="{00000004-C136-4BED-A49D-E3C540D86C03}"/>
            </c:ext>
          </c:extLst>
        </c:ser>
        <c:dLbls>
          <c:dLblPos val="inEnd"/>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733996016455384E-2"/>
          <c:y val="0.19534676809466614"/>
          <c:w val="0.81388888888888888"/>
          <c:h val="0.77314814814814814"/>
        </c:manualLayout>
      </c:layout>
      <c:pie3DChart>
        <c:varyColors val="1"/>
        <c:ser>
          <c:idx val="0"/>
          <c:order val="0"/>
          <c:explosion val="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B45-47B4-9D8A-2C71F0C0EF8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B45-47B4-9D8A-2C71F0C0EF82}"/>
              </c:ext>
            </c:extLst>
          </c:dPt>
          <c:dLbls>
            <c:dLbl>
              <c:idx val="0"/>
              <c:layout>
                <c:manualLayout>
                  <c:x val="2.4999962770611124E-2"/>
                  <c:y val="-0.13586789027783958"/>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fld id="{8F0583F3-80B5-4EF8-BCC1-36F69EEF1C7A}" type="CATEGORYNAME">
                      <a:rPr lang="en-US" baseline="0">
                        <a:solidFill>
                          <a:sysClr val="windowText" lastClr="000000"/>
                        </a:solidFill>
                        <a:latin typeface="Times New Roman" panose="02020603050405020304" pitchFamily="18" charset="0"/>
                      </a:rPr>
                      <a:pPr>
                        <a:defRPr>
                          <a:solidFill>
                            <a:sysClr val="windowText" lastClr="000000"/>
                          </a:solidFill>
                          <a:latin typeface="Times New Roman" panose="02020603050405020304" pitchFamily="18" charset="0"/>
                        </a:defRPr>
                      </a:pPr>
                      <a:t>[CATEGORY NAME]</a:t>
                    </a:fld>
                    <a:r>
                      <a:rPr lang="en-US" baseline="0">
                        <a:solidFill>
                          <a:sysClr val="windowText" lastClr="000000"/>
                        </a:solidFill>
                        <a:latin typeface="Times New Roman" panose="02020603050405020304" pitchFamily="18" charset="0"/>
                      </a:rPr>
                      <a:t>; </a:t>
                    </a:r>
                  </a:p>
                  <a:p>
                    <a:pPr>
                      <a:defRPr>
                        <a:solidFill>
                          <a:sysClr val="windowText" lastClr="000000"/>
                        </a:solidFill>
                        <a:latin typeface="Times New Roman" panose="02020603050405020304" pitchFamily="18" charset="0"/>
                      </a:defRPr>
                    </a:pPr>
                    <a:r>
                      <a:rPr lang="en-US" baseline="0">
                        <a:solidFill>
                          <a:sysClr val="windowText" lastClr="000000"/>
                        </a:solidFill>
                        <a:latin typeface="Times New Roman" panose="02020603050405020304" pitchFamily="18" charset="0"/>
                      </a:rPr>
                      <a:t>19.002; 15,19 %</a:t>
                    </a:r>
                  </a:p>
                </c:rich>
              </c:tx>
              <c:spPr>
                <a:xfrm>
                  <a:off x="134301" y="77856"/>
                  <a:ext cx="1925599" cy="548316"/>
                </a:xfrm>
                <a:solidFill>
                  <a:sysClr val="window" lastClr="FFFFFF"/>
                </a:solidFill>
                <a:ln w="9525" cap="flat" cmpd="sng" algn="ctr">
                  <a:solidFill>
                    <a:srgbClr val="5B9BD5"/>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sr-Latn-R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99368"/>
                        <a:gd name="adj2" fmla="val 50382"/>
                        <a:gd name="adj3" fmla="val 150531"/>
                        <a:gd name="adj4" fmla="val 66635"/>
                      </a:avLst>
                    </a:prstGeom>
                    <a:noFill/>
                    <a:ln>
                      <a:noFill/>
                    </a:ln>
                  </c15:spPr>
                  <c15:layout>
                    <c:manualLayout>
                      <c:w val="0.3584443699856667"/>
                      <c:h val="0.1626160712961727"/>
                    </c:manualLayout>
                  </c15:layout>
                  <c15:dlblFieldTable/>
                  <c15:showDataLabelsRange val="0"/>
                </c:ext>
                <c:ext xmlns:c16="http://schemas.microsoft.com/office/drawing/2014/chart" uri="{C3380CC4-5D6E-409C-BE32-E72D297353CC}">
                  <c16:uniqueId val="{00000001-FB45-47B4-9D8A-2C71F0C0EF82}"/>
                </c:ext>
              </c:extLst>
            </c:dLbl>
            <c:dLbl>
              <c:idx val="1"/>
              <c:layout>
                <c:manualLayout>
                  <c:x val="-1.5566054243219704E-2"/>
                  <c:y val="-0.66898148148148151"/>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fld id="{4FF4BC8C-3B43-4B67-B8A1-265B7D1AF179}" type="CATEGORYNAME">
                      <a:rPr lang="en-US"/>
                      <a:pPr>
                        <a:defRPr>
                          <a:solidFill>
                            <a:sysClr val="windowText" lastClr="000000"/>
                          </a:solidFill>
                          <a:latin typeface="Times New Roman" panose="02020603050405020304" pitchFamily="18" charset="0"/>
                        </a:defRPr>
                      </a:pPr>
                      <a:t>[CATEGORY NAME]</a:t>
                    </a:fld>
                    <a:r>
                      <a:rPr lang="en-US" baseline="0"/>
                      <a:t>; 106.102; 84,81 %</a:t>
                    </a:r>
                  </a:p>
                </c:rich>
              </c:tx>
              <c:spPr>
                <a:xfrm>
                  <a:off x="3301196" y="90867"/>
                  <a:ext cx="1199636" cy="390461"/>
                </a:xfrm>
                <a:solidFill>
                  <a:sysClr val="window" lastClr="FFFFFF"/>
                </a:solidFill>
                <a:ln w="9525" cap="flat" cmpd="sng" algn="ctr">
                  <a:solidFill>
                    <a:srgbClr val="ED7D31"/>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sr-Latn-R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101880"/>
                        <a:gd name="adj2" fmla="val 52019"/>
                        <a:gd name="adj3" fmla="val 179286"/>
                        <a:gd name="adj4" fmla="val 6337"/>
                      </a:avLst>
                    </a:prstGeom>
                    <a:noFill/>
                    <a:ln>
                      <a:noFill/>
                    </a:ln>
                  </c15:spPr>
                  <c15:layout>
                    <c:manualLayout>
                      <c:w val="0.26238757655293088"/>
                      <c:h val="0.14233814523184599"/>
                    </c:manualLayout>
                  </c15:layout>
                  <c15:dlblFieldTable/>
                  <c15:showDataLabelsRange val="0"/>
                </c:ext>
                <c:ext xmlns:c16="http://schemas.microsoft.com/office/drawing/2014/chart" uri="{C3380CC4-5D6E-409C-BE32-E72D297353CC}">
                  <c16:uniqueId val="{00000003-FB45-47B4-9D8A-2C71F0C0EF82}"/>
                </c:ext>
              </c:extLst>
            </c:dLbl>
            <c:spPr>
              <a:solidFill>
                <a:sysClr val="window" lastClr="FFFFFF"/>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sr-Latn-R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borderCallout1">
                    <a:avLst/>
                  </a:prstGeom>
                  <a:noFill/>
                  <a:ln>
                    <a:noFill/>
                  </a:ln>
                </c15:spPr>
              </c:ext>
            </c:extLst>
          </c:dLbls>
          <c:cat>
            <c:strRef>
              <c:f>ZBIRNO!$C$136:$D$136</c:f>
              <c:strCache>
                <c:ptCount val="2"/>
                <c:pt idx="0">
                  <c:v>Konkurentski zahtjev za dostavu ponuda</c:v>
                </c:pt>
                <c:pt idx="1">
                  <c:v>Direktni sporazum</c:v>
                </c:pt>
              </c:strCache>
            </c:strRef>
          </c:cat>
          <c:val>
            <c:numRef>
              <c:f>ZBIRNO!$C$137:$D$137</c:f>
              <c:numCache>
                <c:formatCode>#,##0</c:formatCode>
                <c:ptCount val="2"/>
                <c:pt idx="0">
                  <c:v>17335</c:v>
                </c:pt>
                <c:pt idx="1">
                  <c:v>97761</c:v>
                </c:pt>
              </c:numCache>
            </c:numRef>
          </c:val>
          <c:extLst>
            <c:ext xmlns:c16="http://schemas.microsoft.com/office/drawing/2014/chart" uri="{C3380CC4-5D6E-409C-BE32-E72D297353CC}">
              <c16:uniqueId val="{00000004-FB45-47B4-9D8A-2C71F0C0EF82}"/>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FB45-47B4-9D8A-2C71F0C0EF8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FB45-47B4-9D8A-2C71F0C0EF8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6-FB45-47B4-9D8A-2C71F0C0EF8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8-FB45-47B4-9D8A-2C71F0C0EF82}"/>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ZBIRNO!$C$136:$D$136</c:f>
              <c:strCache>
                <c:ptCount val="2"/>
                <c:pt idx="0">
                  <c:v>Konkurentski zahtjev za dostavu ponuda</c:v>
                </c:pt>
                <c:pt idx="1">
                  <c:v>Direktni sporazum</c:v>
                </c:pt>
              </c:strCache>
            </c:strRef>
          </c:cat>
          <c:val>
            <c:numRef>
              <c:f>ZBIRNO!$C$138:$D$138</c:f>
              <c:numCache>
                <c:formatCode>0.00</c:formatCode>
                <c:ptCount val="2"/>
                <c:pt idx="0">
                  <c:v>15.061340098700216</c:v>
                </c:pt>
                <c:pt idx="1">
                  <c:v>84.938659901299786</c:v>
                </c:pt>
              </c:numCache>
            </c:numRef>
          </c:val>
          <c:extLst>
            <c:ext xmlns:c16="http://schemas.microsoft.com/office/drawing/2014/chart" uri="{C3380CC4-5D6E-409C-BE32-E72D297353CC}">
              <c16:uniqueId val="{00000009-FB45-47B4-9D8A-2C71F0C0EF82}"/>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sr-Latn-R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Sheet22!$E$6:$I$6</c:f>
              <c:strCache>
                <c:ptCount val="5"/>
                <c:pt idx="0">
                  <c:v>Robe</c:v>
                </c:pt>
                <c:pt idx="1">
                  <c:v>¸Usluge</c:v>
                </c:pt>
                <c:pt idx="2">
                  <c:v>Usluge A.II.B</c:v>
                </c:pt>
                <c:pt idx="3">
                  <c:v>Radovi</c:v>
                </c:pt>
                <c:pt idx="4">
                  <c:v>Ukupno</c:v>
                </c:pt>
              </c:strCache>
            </c:strRef>
          </c:cat>
          <c:val>
            <c:numRef>
              <c:f>Sheet22!$E$7:$I$7</c:f>
              <c:numCache>
                <c:formatCode>#,##0</c:formatCode>
                <c:ptCount val="5"/>
                <c:pt idx="0">
                  <c:v>5855</c:v>
                </c:pt>
                <c:pt idx="1">
                  <c:v>1656</c:v>
                </c:pt>
                <c:pt idx="2" formatCode="General">
                  <c:v>929</c:v>
                </c:pt>
                <c:pt idx="3">
                  <c:v>1444</c:v>
                </c:pt>
                <c:pt idx="4">
                  <c:v>9884</c:v>
                </c:pt>
              </c:numCache>
            </c:numRef>
          </c:val>
          <c:extLst>
            <c:ext xmlns:c16="http://schemas.microsoft.com/office/drawing/2014/chart" uri="{C3380CC4-5D6E-409C-BE32-E72D297353CC}">
              <c16:uniqueId val="{00000000-0AE2-4C00-925F-266E9FD93E81}"/>
            </c:ext>
          </c:extLst>
        </c:ser>
        <c:ser>
          <c:idx val="1"/>
          <c:order val="1"/>
          <c:spPr>
            <a:solidFill>
              <a:schemeClr val="accent2"/>
            </a:solidFill>
            <a:ln>
              <a:noFill/>
            </a:ln>
            <a:effectLst/>
          </c:spPr>
          <c:invertIfNegative val="0"/>
          <c:cat>
            <c:strRef>
              <c:f>Sheet22!$E$6:$I$6</c:f>
              <c:strCache>
                <c:ptCount val="5"/>
                <c:pt idx="0">
                  <c:v>Robe</c:v>
                </c:pt>
                <c:pt idx="1">
                  <c:v>¸Usluge</c:v>
                </c:pt>
                <c:pt idx="2">
                  <c:v>Usluge A.II.B</c:v>
                </c:pt>
                <c:pt idx="3">
                  <c:v>Radovi</c:v>
                </c:pt>
                <c:pt idx="4">
                  <c:v>Ukupno</c:v>
                </c:pt>
              </c:strCache>
            </c:strRef>
          </c:cat>
          <c:val>
            <c:numRef>
              <c:f>Sheet22!$E$8:$I$8</c:f>
              <c:numCache>
                <c:formatCode>#,##0</c:formatCode>
                <c:ptCount val="5"/>
                <c:pt idx="0">
                  <c:v>5519</c:v>
                </c:pt>
                <c:pt idx="1">
                  <c:v>2088</c:v>
                </c:pt>
                <c:pt idx="2">
                  <c:v>1310</c:v>
                </c:pt>
                <c:pt idx="3" formatCode="General">
                  <c:v>201</c:v>
                </c:pt>
                <c:pt idx="4">
                  <c:v>9118</c:v>
                </c:pt>
              </c:numCache>
            </c:numRef>
          </c:val>
          <c:extLst>
            <c:ext xmlns:c16="http://schemas.microsoft.com/office/drawing/2014/chart" uri="{C3380CC4-5D6E-409C-BE32-E72D297353CC}">
              <c16:uniqueId val="{00000001-0AE2-4C00-925F-266E9FD93E81}"/>
            </c:ext>
          </c:extLst>
        </c:ser>
        <c:ser>
          <c:idx val="2"/>
          <c:order val="2"/>
          <c:spPr>
            <a:solidFill>
              <a:schemeClr val="accent3"/>
            </a:solidFill>
            <a:ln>
              <a:noFill/>
            </a:ln>
            <a:effectLst/>
          </c:spPr>
          <c:invertIfNegative val="0"/>
          <c:cat>
            <c:strRef>
              <c:f>Sheet22!$E$6:$I$6</c:f>
              <c:strCache>
                <c:ptCount val="5"/>
                <c:pt idx="0">
                  <c:v>Robe</c:v>
                </c:pt>
                <c:pt idx="1">
                  <c:v>¸Usluge</c:v>
                </c:pt>
                <c:pt idx="2">
                  <c:v>Usluge A.II.B</c:v>
                </c:pt>
                <c:pt idx="3">
                  <c:v>Radovi</c:v>
                </c:pt>
                <c:pt idx="4">
                  <c:v>Ukupno</c:v>
                </c:pt>
              </c:strCache>
            </c:strRef>
          </c:cat>
          <c:val>
            <c:numRef>
              <c:f>Sheet22!$E$9:$I$9</c:f>
              <c:numCache>
                <c:formatCode>#,##0</c:formatCode>
                <c:ptCount val="5"/>
                <c:pt idx="0">
                  <c:v>11374</c:v>
                </c:pt>
                <c:pt idx="1">
                  <c:v>3744</c:v>
                </c:pt>
                <c:pt idx="2">
                  <c:v>2239</c:v>
                </c:pt>
                <c:pt idx="3">
                  <c:v>1645</c:v>
                </c:pt>
                <c:pt idx="4">
                  <c:v>19002</c:v>
                </c:pt>
              </c:numCache>
            </c:numRef>
          </c:val>
          <c:extLst>
            <c:ext xmlns:c16="http://schemas.microsoft.com/office/drawing/2014/chart" uri="{C3380CC4-5D6E-409C-BE32-E72D297353CC}">
              <c16:uniqueId val="{00000002-0AE2-4C00-925F-266E9FD93E81}"/>
            </c:ext>
          </c:extLst>
        </c:ser>
        <c:dLbls>
          <c:showLegendKey val="0"/>
          <c:showVal val="0"/>
          <c:showCatName val="0"/>
          <c:showSerName val="0"/>
          <c:showPercent val="0"/>
          <c:showBubbleSize val="0"/>
        </c:dLbls>
        <c:gapWidth val="219"/>
        <c:overlap val="-27"/>
        <c:axId val="440934104"/>
        <c:axId val="440935416"/>
      </c:barChart>
      <c:catAx>
        <c:axId val="440934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0935416"/>
        <c:crosses val="autoZero"/>
        <c:auto val="1"/>
        <c:lblAlgn val="ctr"/>
        <c:lblOffset val="100"/>
        <c:noMultiLvlLbl val="0"/>
      </c:catAx>
      <c:valAx>
        <c:axId val="440935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0934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Sheet22!$F$34</c:f>
              <c:strCache>
                <c:ptCount val="1"/>
                <c:pt idx="0">
                  <c:v>DU.OS</c:v>
                </c:pt>
              </c:strCache>
            </c:strRef>
          </c:tx>
          <c:spPr>
            <a:solidFill>
              <a:schemeClr val="accent1"/>
            </a:solidFill>
            <a:ln>
              <a:noFill/>
            </a:ln>
            <a:effectLst/>
          </c:spPr>
          <c:invertIfNegative val="0"/>
          <c:cat>
            <c:strRef>
              <c:f>Sheet22!$G$33:$K$33</c:f>
              <c:strCache>
                <c:ptCount val="5"/>
                <c:pt idx="0">
                  <c:v>Robe</c:v>
                </c:pt>
                <c:pt idx="1">
                  <c:v>¸Usluge</c:v>
                </c:pt>
                <c:pt idx="2">
                  <c:v>Usluge A.II.B</c:v>
                </c:pt>
                <c:pt idx="3">
                  <c:v>Radovi</c:v>
                </c:pt>
                <c:pt idx="4">
                  <c:v>Ukupno</c:v>
                </c:pt>
              </c:strCache>
            </c:strRef>
          </c:cat>
          <c:val>
            <c:numRef>
              <c:f>Sheet22!$G$34:$K$34</c:f>
              <c:numCache>
                <c:formatCode>#,##0.00</c:formatCode>
                <c:ptCount val="5"/>
                <c:pt idx="0">
                  <c:v>81866959.689999998</c:v>
                </c:pt>
                <c:pt idx="1">
                  <c:v>17453682.770000003</c:v>
                </c:pt>
                <c:pt idx="2">
                  <c:v>13951969.439999999</c:v>
                </c:pt>
                <c:pt idx="3">
                  <c:v>38405544.670000002</c:v>
                </c:pt>
                <c:pt idx="4">
                  <c:v>151678156.56999999</c:v>
                </c:pt>
              </c:numCache>
            </c:numRef>
          </c:val>
          <c:extLst>
            <c:ext xmlns:c16="http://schemas.microsoft.com/office/drawing/2014/chart" uri="{C3380CC4-5D6E-409C-BE32-E72D297353CC}">
              <c16:uniqueId val="{00000000-49AD-4167-8A15-21C46CBABF0D}"/>
            </c:ext>
          </c:extLst>
        </c:ser>
        <c:ser>
          <c:idx val="1"/>
          <c:order val="1"/>
          <c:tx>
            <c:strRef>
              <c:f>Sheet22!$F$35</c:f>
              <c:strCache>
                <c:ptCount val="1"/>
                <c:pt idx="0">
                  <c:v>DU.OS</c:v>
                </c:pt>
              </c:strCache>
            </c:strRef>
          </c:tx>
          <c:spPr>
            <a:solidFill>
              <a:schemeClr val="accent2"/>
            </a:solidFill>
            <a:ln>
              <a:noFill/>
            </a:ln>
            <a:effectLst/>
          </c:spPr>
          <c:invertIfNegative val="0"/>
          <c:cat>
            <c:strRef>
              <c:f>Sheet22!$G$33:$K$33</c:f>
              <c:strCache>
                <c:ptCount val="5"/>
                <c:pt idx="0">
                  <c:v>Robe</c:v>
                </c:pt>
                <c:pt idx="1">
                  <c:v>¸Usluge</c:v>
                </c:pt>
                <c:pt idx="2">
                  <c:v>Usluge A.II.B</c:v>
                </c:pt>
                <c:pt idx="3">
                  <c:v>Radovi</c:v>
                </c:pt>
                <c:pt idx="4">
                  <c:v>Ukupno</c:v>
                </c:pt>
              </c:strCache>
            </c:strRef>
          </c:cat>
          <c:val>
            <c:numRef>
              <c:f>Sheet22!$G$35:$K$35</c:f>
              <c:numCache>
                <c:formatCode>#,##0.00</c:formatCode>
                <c:ptCount val="5"/>
                <c:pt idx="0">
                  <c:v>9198877.7599999998</c:v>
                </c:pt>
                <c:pt idx="1">
                  <c:v>3152614.8000000003</c:v>
                </c:pt>
                <c:pt idx="2">
                  <c:v>1671489.4399999997</c:v>
                </c:pt>
                <c:pt idx="3">
                  <c:v>1314916.3700000001</c:v>
                </c:pt>
                <c:pt idx="4">
                  <c:v>15337898.370000001</c:v>
                </c:pt>
              </c:numCache>
            </c:numRef>
          </c:val>
          <c:extLst>
            <c:ext xmlns:c16="http://schemas.microsoft.com/office/drawing/2014/chart" uri="{C3380CC4-5D6E-409C-BE32-E72D297353CC}">
              <c16:uniqueId val="{00000001-49AD-4167-8A15-21C46CBABF0D}"/>
            </c:ext>
          </c:extLst>
        </c:ser>
        <c:ser>
          <c:idx val="2"/>
          <c:order val="2"/>
          <c:tx>
            <c:strRef>
              <c:f>Sheet22!$F$36</c:f>
              <c:strCache>
                <c:ptCount val="1"/>
                <c:pt idx="0">
                  <c:v>Ukupno DU+DU.OS</c:v>
                </c:pt>
              </c:strCache>
            </c:strRef>
          </c:tx>
          <c:spPr>
            <a:solidFill>
              <a:schemeClr val="accent3"/>
            </a:solidFill>
            <a:ln>
              <a:noFill/>
            </a:ln>
            <a:effectLst/>
          </c:spPr>
          <c:invertIfNegative val="0"/>
          <c:cat>
            <c:strRef>
              <c:f>Sheet22!$G$33:$K$33</c:f>
              <c:strCache>
                <c:ptCount val="5"/>
                <c:pt idx="0">
                  <c:v>Robe</c:v>
                </c:pt>
                <c:pt idx="1">
                  <c:v>¸Usluge</c:v>
                </c:pt>
                <c:pt idx="2">
                  <c:v>Usluge A.II.B</c:v>
                </c:pt>
                <c:pt idx="3">
                  <c:v>Radovi</c:v>
                </c:pt>
                <c:pt idx="4">
                  <c:v>Ukupno</c:v>
                </c:pt>
              </c:strCache>
            </c:strRef>
          </c:cat>
          <c:val>
            <c:numRef>
              <c:f>Sheet22!$G$36:$K$36</c:f>
              <c:numCache>
                <c:formatCode>#,##0.00</c:formatCode>
                <c:ptCount val="5"/>
                <c:pt idx="0">
                  <c:v>91065837.450000003</c:v>
                </c:pt>
                <c:pt idx="1">
                  <c:v>20606297.570000004</c:v>
                </c:pt>
                <c:pt idx="2">
                  <c:v>15623458.879999999</c:v>
                </c:pt>
                <c:pt idx="3">
                  <c:v>39720461.039999999</c:v>
                </c:pt>
                <c:pt idx="4">
                  <c:v>167016054.94</c:v>
                </c:pt>
              </c:numCache>
            </c:numRef>
          </c:val>
          <c:extLst>
            <c:ext xmlns:c16="http://schemas.microsoft.com/office/drawing/2014/chart" uri="{C3380CC4-5D6E-409C-BE32-E72D297353CC}">
              <c16:uniqueId val="{00000002-49AD-4167-8A15-21C46CBABF0D}"/>
            </c:ext>
          </c:extLst>
        </c:ser>
        <c:dLbls>
          <c:showLegendKey val="0"/>
          <c:showVal val="0"/>
          <c:showCatName val="0"/>
          <c:showSerName val="0"/>
          <c:showPercent val="0"/>
          <c:showBubbleSize val="0"/>
        </c:dLbls>
        <c:gapWidth val="219"/>
        <c:overlap val="-27"/>
        <c:axId val="322627080"/>
        <c:axId val="322626096"/>
      </c:barChart>
      <c:catAx>
        <c:axId val="322627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2626096"/>
        <c:crosses val="autoZero"/>
        <c:auto val="1"/>
        <c:lblAlgn val="ctr"/>
        <c:lblOffset val="100"/>
        <c:noMultiLvlLbl val="0"/>
      </c:catAx>
      <c:valAx>
        <c:axId val="322626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2627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Sheet22!$C$58</c:f>
              <c:strCache>
                <c:ptCount val="1"/>
                <c:pt idx="0">
                  <c:v>DU</c:v>
                </c:pt>
              </c:strCache>
            </c:strRef>
          </c:tx>
          <c:spPr>
            <a:solidFill>
              <a:schemeClr val="accent1"/>
            </a:solidFill>
            <a:ln>
              <a:noFill/>
            </a:ln>
            <a:effectLst/>
          </c:spPr>
          <c:invertIfNegative val="0"/>
          <c:cat>
            <c:strRef>
              <c:f>Sheet22!$D$57:$H$57</c:f>
              <c:strCache>
                <c:ptCount val="5"/>
                <c:pt idx="0">
                  <c:v>BiH</c:v>
                </c:pt>
                <c:pt idx="1">
                  <c:v>FBIH</c:v>
                </c:pt>
                <c:pt idx="2">
                  <c:v>RS</c:v>
                </c:pt>
                <c:pt idx="3">
                  <c:v>BD</c:v>
                </c:pt>
                <c:pt idx="4">
                  <c:v>Ukupno</c:v>
                </c:pt>
              </c:strCache>
            </c:strRef>
          </c:cat>
          <c:val>
            <c:numRef>
              <c:f>Sheet22!$D$58:$H$58</c:f>
              <c:numCache>
                <c:formatCode>General</c:formatCode>
                <c:ptCount val="5"/>
                <c:pt idx="0">
                  <c:v>6739584.4799999995</c:v>
                </c:pt>
                <c:pt idx="1">
                  <c:v>90684127.179999992</c:v>
                </c:pt>
                <c:pt idx="2">
                  <c:v>50648589.810000002</c:v>
                </c:pt>
                <c:pt idx="3">
                  <c:v>1934365.66</c:v>
                </c:pt>
                <c:pt idx="4">
                  <c:v>150006667.13</c:v>
                </c:pt>
              </c:numCache>
            </c:numRef>
          </c:val>
          <c:extLst>
            <c:ext xmlns:c16="http://schemas.microsoft.com/office/drawing/2014/chart" uri="{C3380CC4-5D6E-409C-BE32-E72D297353CC}">
              <c16:uniqueId val="{00000000-436E-4188-84CB-BA3C76FC0F2F}"/>
            </c:ext>
          </c:extLst>
        </c:ser>
        <c:ser>
          <c:idx val="1"/>
          <c:order val="1"/>
          <c:tx>
            <c:strRef>
              <c:f>Sheet22!$C$59</c:f>
              <c:strCache>
                <c:ptCount val="1"/>
                <c:pt idx="0">
                  <c:v>DU.OS</c:v>
                </c:pt>
              </c:strCache>
            </c:strRef>
          </c:tx>
          <c:spPr>
            <a:solidFill>
              <a:schemeClr val="accent2"/>
            </a:solidFill>
            <a:ln>
              <a:noFill/>
            </a:ln>
            <a:effectLst/>
          </c:spPr>
          <c:invertIfNegative val="0"/>
          <c:cat>
            <c:strRef>
              <c:f>Sheet22!$D$57:$H$57</c:f>
              <c:strCache>
                <c:ptCount val="5"/>
                <c:pt idx="0">
                  <c:v>BiH</c:v>
                </c:pt>
                <c:pt idx="1">
                  <c:v>FBIH</c:v>
                </c:pt>
                <c:pt idx="2">
                  <c:v>RS</c:v>
                </c:pt>
                <c:pt idx="3">
                  <c:v>BD</c:v>
                </c:pt>
                <c:pt idx="4">
                  <c:v>Ukupno</c:v>
                </c:pt>
              </c:strCache>
            </c:strRef>
          </c:cat>
          <c:val>
            <c:numRef>
              <c:f>Sheet22!$D$59:$H$59</c:f>
              <c:numCache>
                <c:formatCode>General</c:formatCode>
                <c:ptCount val="5"/>
                <c:pt idx="0">
                  <c:v>1560739.51</c:v>
                </c:pt>
                <c:pt idx="1">
                  <c:v>8002943.290000001</c:v>
                </c:pt>
                <c:pt idx="2">
                  <c:v>5569808.1899999995</c:v>
                </c:pt>
                <c:pt idx="3">
                  <c:v>204407.38000000003</c:v>
                </c:pt>
                <c:pt idx="4">
                  <c:v>15337898.370000001</c:v>
                </c:pt>
              </c:numCache>
            </c:numRef>
          </c:val>
          <c:extLst>
            <c:ext xmlns:c16="http://schemas.microsoft.com/office/drawing/2014/chart" uri="{C3380CC4-5D6E-409C-BE32-E72D297353CC}">
              <c16:uniqueId val="{00000001-436E-4188-84CB-BA3C76FC0F2F}"/>
            </c:ext>
          </c:extLst>
        </c:ser>
        <c:ser>
          <c:idx val="2"/>
          <c:order val="2"/>
          <c:tx>
            <c:strRef>
              <c:f>Sheet22!$C$60</c:f>
              <c:strCache>
                <c:ptCount val="1"/>
                <c:pt idx="0">
                  <c:v>DU+DU.OS</c:v>
                </c:pt>
              </c:strCache>
            </c:strRef>
          </c:tx>
          <c:spPr>
            <a:solidFill>
              <a:schemeClr val="accent3"/>
            </a:solidFill>
            <a:ln>
              <a:noFill/>
            </a:ln>
            <a:effectLst/>
          </c:spPr>
          <c:invertIfNegative val="0"/>
          <c:cat>
            <c:strRef>
              <c:f>Sheet22!$D$57:$H$57</c:f>
              <c:strCache>
                <c:ptCount val="5"/>
                <c:pt idx="0">
                  <c:v>BiH</c:v>
                </c:pt>
                <c:pt idx="1">
                  <c:v>FBIH</c:v>
                </c:pt>
                <c:pt idx="2">
                  <c:v>RS</c:v>
                </c:pt>
                <c:pt idx="3">
                  <c:v>BD</c:v>
                </c:pt>
                <c:pt idx="4">
                  <c:v>Ukupno</c:v>
                </c:pt>
              </c:strCache>
            </c:strRef>
          </c:cat>
          <c:val>
            <c:numRef>
              <c:f>Sheet22!$D$60:$H$60</c:f>
              <c:numCache>
                <c:formatCode>General</c:formatCode>
                <c:ptCount val="5"/>
                <c:pt idx="0">
                  <c:v>8300323.9899999993</c:v>
                </c:pt>
                <c:pt idx="1">
                  <c:v>98687070.469999999</c:v>
                </c:pt>
                <c:pt idx="2">
                  <c:v>56218398</c:v>
                </c:pt>
                <c:pt idx="3">
                  <c:v>2138773.04</c:v>
                </c:pt>
                <c:pt idx="4">
                  <c:v>165344565.5</c:v>
                </c:pt>
              </c:numCache>
            </c:numRef>
          </c:val>
          <c:extLst>
            <c:ext xmlns:c16="http://schemas.microsoft.com/office/drawing/2014/chart" uri="{C3380CC4-5D6E-409C-BE32-E72D297353CC}">
              <c16:uniqueId val="{00000002-436E-4188-84CB-BA3C76FC0F2F}"/>
            </c:ext>
          </c:extLst>
        </c:ser>
        <c:dLbls>
          <c:showLegendKey val="0"/>
          <c:showVal val="0"/>
          <c:showCatName val="0"/>
          <c:showSerName val="0"/>
          <c:showPercent val="0"/>
          <c:showBubbleSize val="0"/>
        </c:dLbls>
        <c:gapWidth val="219"/>
        <c:overlap val="-27"/>
        <c:axId val="265424728"/>
        <c:axId val="265423744"/>
      </c:barChart>
      <c:catAx>
        <c:axId val="265424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5423744"/>
        <c:crosses val="autoZero"/>
        <c:auto val="1"/>
        <c:lblAlgn val="ctr"/>
        <c:lblOffset val="100"/>
        <c:noMultiLvlLbl val="0"/>
      </c:catAx>
      <c:valAx>
        <c:axId val="265423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5424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s-Latn-BA"/>
              <a:t>ROBE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Sheet22!$C$75</c:f>
              <c:strCache>
                <c:ptCount val="1"/>
                <c:pt idx="0">
                  <c:v>Robe DU</c:v>
                </c:pt>
              </c:strCache>
            </c:strRef>
          </c:tx>
          <c:spPr>
            <a:solidFill>
              <a:schemeClr val="accent1"/>
            </a:solidFill>
            <a:ln>
              <a:noFill/>
            </a:ln>
            <a:effectLst/>
          </c:spPr>
          <c:invertIfNegative val="0"/>
          <c:cat>
            <c:strRef>
              <c:f>Sheet22!$D$74:$H$74</c:f>
              <c:strCache>
                <c:ptCount val="5"/>
                <c:pt idx="0">
                  <c:v>BiH</c:v>
                </c:pt>
                <c:pt idx="1">
                  <c:v>FBIH</c:v>
                </c:pt>
                <c:pt idx="2">
                  <c:v>RS</c:v>
                </c:pt>
                <c:pt idx="3">
                  <c:v>BD</c:v>
                </c:pt>
                <c:pt idx="4">
                  <c:v>Ukupno</c:v>
                </c:pt>
              </c:strCache>
            </c:strRef>
          </c:cat>
          <c:val>
            <c:numRef>
              <c:f>Sheet22!$D$75:$H$75</c:f>
              <c:numCache>
                <c:formatCode>#,##0.00</c:formatCode>
                <c:ptCount val="5"/>
                <c:pt idx="0">
                  <c:v>4240410.67</c:v>
                </c:pt>
                <c:pt idx="1">
                  <c:v>48912251.089999996</c:v>
                </c:pt>
                <c:pt idx="2">
                  <c:v>27633177.600000001</c:v>
                </c:pt>
                <c:pt idx="3">
                  <c:v>1081120.3299999998</c:v>
                </c:pt>
                <c:pt idx="4">
                  <c:v>81866959.689999998</c:v>
                </c:pt>
              </c:numCache>
            </c:numRef>
          </c:val>
          <c:extLst>
            <c:ext xmlns:c16="http://schemas.microsoft.com/office/drawing/2014/chart" uri="{C3380CC4-5D6E-409C-BE32-E72D297353CC}">
              <c16:uniqueId val="{00000000-BCB5-43F4-B349-658E59B5DC20}"/>
            </c:ext>
          </c:extLst>
        </c:ser>
        <c:ser>
          <c:idx val="1"/>
          <c:order val="1"/>
          <c:tx>
            <c:strRef>
              <c:f>Sheet22!$C$76</c:f>
              <c:strCache>
                <c:ptCount val="1"/>
                <c:pt idx="0">
                  <c:v>Robe DU.OS</c:v>
                </c:pt>
              </c:strCache>
            </c:strRef>
          </c:tx>
          <c:spPr>
            <a:solidFill>
              <a:schemeClr val="accent2"/>
            </a:solidFill>
            <a:ln>
              <a:noFill/>
            </a:ln>
            <a:effectLst/>
          </c:spPr>
          <c:invertIfNegative val="0"/>
          <c:cat>
            <c:strRef>
              <c:f>Sheet22!$D$74:$H$74</c:f>
              <c:strCache>
                <c:ptCount val="5"/>
                <c:pt idx="0">
                  <c:v>BiH</c:v>
                </c:pt>
                <c:pt idx="1">
                  <c:v>FBIH</c:v>
                </c:pt>
                <c:pt idx="2">
                  <c:v>RS</c:v>
                </c:pt>
                <c:pt idx="3">
                  <c:v>BD</c:v>
                </c:pt>
                <c:pt idx="4">
                  <c:v>Ukupno</c:v>
                </c:pt>
              </c:strCache>
            </c:strRef>
          </c:cat>
          <c:val>
            <c:numRef>
              <c:f>Sheet22!$D$76:$H$76</c:f>
              <c:numCache>
                <c:formatCode>#,##0.00</c:formatCode>
                <c:ptCount val="5"/>
                <c:pt idx="0">
                  <c:v>616297.76</c:v>
                </c:pt>
                <c:pt idx="1">
                  <c:v>5138456.45</c:v>
                </c:pt>
                <c:pt idx="2">
                  <c:v>3340727.24</c:v>
                </c:pt>
                <c:pt idx="3">
                  <c:v>103396.31000000001</c:v>
                </c:pt>
                <c:pt idx="4">
                  <c:v>9198877.7599999998</c:v>
                </c:pt>
              </c:numCache>
            </c:numRef>
          </c:val>
          <c:extLst>
            <c:ext xmlns:c16="http://schemas.microsoft.com/office/drawing/2014/chart" uri="{C3380CC4-5D6E-409C-BE32-E72D297353CC}">
              <c16:uniqueId val="{00000001-BCB5-43F4-B349-658E59B5DC20}"/>
            </c:ext>
          </c:extLst>
        </c:ser>
        <c:ser>
          <c:idx val="2"/>
          <c:order val="2"/>
          <c:tx>
            <c:strRef>
              <c:f>Sheet22!$C$77</c:f>
              <c:strCache>
                <c:ptCount val="1"/>
                <c:pt idx="0">
                  <c:v>Robe DU+DU.OS</c:v>
                </c:pt>
              </c:strCache>
            </c:strRef>
          </c:tx>
          <c:spPr>
            <a:solidFill>
              <a:schemeClr val="accent3"/>
            </a:solidFill>
            <a:ln>
              <a:noFill/>
            </a:ln>
            <a:effectLst/>
          </c:spPr>
          <c:invertIfNegative val="0"/>
          <c:cat>
            <c:strRef>
              <c:f>Sheet22!$D$74:$H$74</c:f>
              <c:strCache>
                <c:ptCount val="5"/>
                <c:pt idx="0">
                  <c:v>BiH</c:v>
                </c:pt>
                <c:pt idx="1">
                  <c:v>FBIH</c:v>
                </c:pt>
                <c:pt idx="2">
                  <c:v>RS</c:v>
                </c:pt>
                <c:pt idx="3">
                  <c:v>BD</c:v>
                </c:pt>
                <c:pt idx="4">
                  <c:v>Ukupno</c:v>
                </c:pt>
              </c:strCache>
            </c:strRef>
          </c:cat>
          <c:val>
            <c:numRef>
              <c:f>Sheet22!$D$77:$H$77</c:f>
              <c:numCache>
                <c:formatCode>#,##0.00</c:formatCode>
                <c:ptCount val="5"/>
                <c:pt idx="0">
                  <c:v>4856708.43</c:v>
                </c:pt>
                <c:pt idx="1">
                  <c:v>54050707.539999999</c:v>
                </c:pt>
                <c:pt idx="2">
                  <c:v>30973904.840000004</c:v>
                </c:pt>
                <c:pt idx="3">
                  <c:v>1184516.6399999999</c:v>
                </c:pt>
                <c:pt idx="4">
                  <c:v>91065837.450000003</c:v>
                </c:pt>
              </c:numCache>
            </c:numRef>
          </c:val>
          <c:extLst>
            <c:ext xmlns:c16="http://schemas.microsoft.com/office/drawing/2014/chart" uri="{C3380CC4-5D6E-409C-BE32-E72D297353CC}">
              <c16:uniqueId val="{00000002-BCB5-43F4-B349-658E59B5DC20}"/>
            </c:ext>
          </c:extLst>
        </c:ser>
        <c:dLbls>
          <c:showLegendKey val="0"/>
          <c:showVal val="0"/>
          <c:showCatName val="0"/>
          <c:showSerName val="0"/>
          <c:showPercent val="0"/>
          <c:showBubbleSize val="0"/>
        </c:dLbls>
        <c:gapWidth val="219"/>
        <c:overlap val="-27"/>
        <c:axId val="321124656"/>
        <c:axId val="321122360"/>
      </c:barChart>
      <c:catAx>
        <c:axId val="32112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1122360"/>
        <c:crosses val="autoZero"/>
        <c:auto val="1"/>
        <c:lblAlgn val="ctr"/>
        <c:lblOffset val="100"/>
        <c:noMultiLvlLbl val="0"/>
      </c:catAx>
      <c:valAx>
        <c:axId val="3211223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112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s-Latn-BA"/>
              <a:t>USLUGE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Sheet22!$C$97</c:f>
              <c:strCache>
                <c:ptCount val="1"/>
                <c:pt idx="0">
                  <c:v>Usluge DU</c:v>
                </c:pt>
              </c:strCache>
            </c:strRef>
          </c:tx>
          <c:spPr>
            <a:solidFill>
              <a:schemeClr val="accent1"/>
            </a:solidFill>
            <a:ln>
              <a:noFill/>
            </a:ln>
            <a:effectLst/>
          </c:spPr>
          <c:invertIfNegative val="0"/>
          <c:cat>
            <c:strRef>
              <c:f>Sheet22!$D$96:$H$96</c:f>
              <c:strCache>
                <c:ptCount val="5"/>
                <c:pt idx="0">
                  <c:v>BiH</c:v>
                </c:pt>
                <c:pt idx="1">
                  <c:v>FBIH</c:v>
                </c:pt>
                <c:pt idx="2">
                  <c:v>RS</c:v>
                </c:pt>
                <c:pt idx="3">
                  <c:v>BD</c:v>
                </c:pt>
                <c:pt idx="4">
                  <c:v>Ukupno</c:v>
                </c:pt>
              </c:strCache>
            </c:strRef>
          </c:cat>
          <c:val>
            <c:numRef>
              <c:f>Sheet22!$D$97:$H$97</c:f>
              <c:numCache>
                <c:formatCode>#,##0.00</c:formatCode>
                <c:ptCount val="5"/>
                <c:pt idx="0">
                  <c:v>759034.88999999966</c:v>
                </c:pt>
                <c:pt idx="1">
                  <c:v>10329466.17</c:v>
                </c:pt>
                <c:pt idx="2">
                  <c:v>6178438.1800000016</c:v>
                </c:pt>
                <c:pt idx="3">
                  <c:v>186743.53000000003</c:v>
                </c:pt>
                <c:pt idx="4">
                  <c:v>17453682.770000003</c:v>
                </c:pt>
              </c:numCache>
            </c:numRef>
          </c:val>
          <c:extLst>
            <c:ext xmlns:c16="http://schemas.microsoft.com/office/drawing/2014/chart" uri="{C3380CC4-5D6E-409C-BE32-E72D297353CC}">
              <c16:uniqueId val="{00000000-2FEB-477E-9BF3-9510F9D71D36}"/>
            </c:ext>
          </c:extLst>
        </c:ser>
        <c:ser>
          <c:idx val="1"/>
          <c:order val="1"/>
          <c:tx>
            <c:strRef>
              <c:f>Sheet22!$C$98</c:f>
              <c:strCache>
                <c:ptCount val="1"/>
                <c:pt idx="0">
                  <c:v>Usluge DU.OS</c:v>
                </c:pt>
              </c:strCache>
            </c:strRef>
          </c:tx>
          <c:spPr>
            <a:solidFill>
              <a:schemeClr val="accent2"/>
            </a:solidFill>
            <a:ln>
              <a:noFill/>
            </a:ln>
            <a:effectLst/>
          </c:spPr>
          <c:invertIfNegative val="0"/>
          <c:cat>
            <c:strRef>
              <c:f>Sheet22!$D$96:$H$96</c:f>
              <c:strCache>
                <c:ptCount val="5"/>
                <c:pt idx="0">
                  <c:v>BiH</c:v>
                </c:pt>
                <c:pt idx="1">
                  <c:v>FBIH</c:v>
                </c:pt>
                <c:pt idx="2">
                  <c:v>RS</c:v>
                </c:pt>
                <c:pt idx="3">
                  <c:v>BD</c:v>
                </c:pt>
                <c:pt idx="4">
                  <c:v>Ukupno</c:v>
                </c:pt>
              </c:strCache>
            </c:strRef>
          </c:cat>
          <c:val>
            <c:numRef>
              <c:f>Sheet22!$D$98:$H$98</c:f>
              <c:numCache>
                <c:formatCode>#,##0.00</c:formatCode>
                <c:ptCount val="5"/>
                <c:pt idx="0">
                  <c:v>546850.51</c:v>
                </c:pt>
                <c:pt idx="1">
                  <c:v>1510124.6800000002</c:v>
                </c:pt>
                <c:pt idx="2">
                  <c:v>1029796.6399999999</c:v>
                </c:pt>
                <c:pt idx="3">
                  <c:v>65842.97</c:v>
                </c:pt>
                <c:pt idx="4">
                  <c:v>3152614.8000000003</c:v>
                </c:pt>
              </c:numCache>
            </c:numRef>
          </c:val>
          <c:extLst>
            <c:ext xmlns:c16="http://schemas.microsoft.com/office/drawing/2014/chart" uri="{C3380CC4-5D6E-409C-BE32-E72D297353CC}">
              <c16:uniqueId val="{00000001-2FEB-477E-9BF3-9510F9D71D36}"/>
            </c:ext>
          </c:extLst>
        </c:ser>
        <c:ser>
          <c:idx val="2"/>
          <c:order val="2"/>
          <c:tx>
            <c:strRef>
              <c:f>Sheet22!$C$99</c:f>
              <c:strCache>
                <c:ptCount val="1"/>
                <c:pt idx="0">
                  <c:v>Usluge DU+DU.OS</c:v>
                </c:pt>
              </c:strCache>
            </c:strRef>
          </c:tx>
          <c:spPr>
            <a:solidFill>
              <a:schemeClr val="accent3"/>
            </a:solidFill>
            <a:ln>
              <a:noFill/>
            </a:ln>
            <a:effectLst/>
          </c:spPr>
          <c:invertIfNegative val="0"/>
          <c:cat>
            <c:strRef>
              <c:f>Sheet22!$D$96:$H$96</c:f>
              <c:strCache>
                <c:ptCount val="5"/>
                <c:pt idx="0">
                  <c:v>BiH</c:v>
                </c:pt>
                <c:pt idx="1">
                  <c:v>FBIH</c:v>
                </c:pt>
                <c:pt idx="2">
                  <c:v>RS</c:v>
                </c:pt>
                <c:pt idx="3">
                  <c:v>BD</c:v>
                </c:pt>
                <c:pt idx="4">
                  <c:v>Ukupno</c:v>
                </c:pt>
              </c:strCache>
            </c:strRef>
          </c:cat>
          <c:val>
            <c:numRef>
              <c:f>Sheet22!$D$99:$H$99</c:f>
              <c:numCache>
                <c:formatCode>#,##0.00</c:formatCode>
                <c:ptCount val="5"/>
                <c:pt idx="0">
                  <c:v>1305885.3999999997</c:v>
                </c:pt>
                <c:pt idx="1">
                  <c:v>11839590.85</c:v>
                </c:pt>
                <c:pt idx="2">
                  <c:v>7208234.8200000012</c:v>
                </c:pt>
                <c:pt idx="3">
                  <c:v>252586.50000000003</c:v>
                </c:pt>
                <c:pt idx="4">
                  <c:v>20606297.570000004</c:v>
                </c:pt>
              </c:numCache>
            </c:numRef>
          </c:val>
          <c:extLst>
            <c:ext xmlns:c16="http://schemas.microsoft.com/office/drawing/2014/chart" uri="{C3380CC4-5D6E-409C-BE32-E72D297353CC}">
              <c16:uniqueId val="{00000002-2FEB-477E-9BF3-9510F9D71D36}"/>
            </c:ext>
          </c:extLst>
        </c:ser>
        <c:dLbls>
          <c:showLegendKey val="0"/>
          <c:showVal val="0"/>
          <c:showCatName val="0"/>
          <c:showSerName val="0"/>
          <c:showPercent val="0"/>
          <c:showBubbleSize val="0"/>
        </c:dLbls>
        <c:gapWidth val="219"/>
        <c:overlap val="-27"/>
        <c:axId val="481020904"/>
        <c:axId val="481021560"/>
      </c:barChart>
      <c:catAx>
        <c:axId val="481020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1021560"/>
        <c:crosses val="autoZero"/>
        <c:auto val="1"/>
        <c:lblAlgn val="ctr"/>
        <c:lblOffset val="100"/>
        <c:noMultiLvlLbl val="0"/>
      </c:catAx>
      <c:valAx>
        <c:axId val="481021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1020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s-Latn-BA"/>
              <a:t>USLUGE A.II.B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Sheet22!$C$120</c:f>
              <c:strCache>
                <c:ptCount val="1"/>
                <c:pt idx="0">
                  <c:v>Usluge A.II.B  DU</c:v>
                </c:pt>
              </c:strCache>
            </c:strRef>
          </c:tx>
          <c:spPr>
            <a:solidFill>
              <a:schemeClr val="accent1"/>
            </a:solidFill>
            <a:ln>
              <a:noFill/>
            </a:ln>
            <a:effectLst/>
          </c:spPr>
          <c:invertIfNegative val="0"/>
          <c:cat>
            <c:strRef>
              <c:f>Sheet22!$D$119:$H$119</c:f>
              <c:strCache>
                <c:ptCount val="5"/>
                <c:pt idx="0">
                  <c:v>BiH</c:v>
                </c:pt>
                <c:pt idx="1">
                  <c:v>FBIH</c:v>
                </c:pt>
                <c:pt idx="2">
                  <c:v>RS</c:v>
                </c:pt>
                <c:pt idx="3">
                  <c:v>BD</c:v>
                </c:pt>
                <c:pt idx="4">
                  <c:v>Ukupno</c:v>
                </c:pt>
              </c:strCache>
            </c:strRef>
          </c:cat>
          <c:val>
            <c:numRef>
              <c:f>Sheet22!$D$120:$H$120</c:f>
              <c:numCache>
                <c:formatCode>#,##0.00</c:formatCode>
                <c:ptCount val="5"/>
                <c:pt idx="0">
                  <c:v>1003361.7800000003</c:v>
                </c:pt>
                <c:pt idx="1">
                  <c:v>6922525.0099999998</c:v>
                </c:pt>
                <c:pt idx="2">
                  <c:v>5811024.5199999996</c:v>
                </c:pt>
                <c:pt idx="3">
                  <c:v>215058.13</c:v>
                </c:pt>
                <c:pt idx="4">
                  <c:v>13951969.439999999</c:v>
                </c:pt>
              </c:numCache>
            </c:numRef>
          </c:val>
          <c:extLst>
            <c:ext xmlns:c16="http://schemas.microsoft.com/office/drawing/2014/chart" uri="{C3380CC4-5D6E-409C-BE32-E72D297353CC}">
              <c16:uniqueId val="{00000000-9D13-4631-AC2E-C7A4FBF25A32}"/>
            </c:ext>
          </c:extLst>
        </c:ser>
        <c:ser>
          <c:idx val="1"/>
          <c:order val="1"/>
          <c:tx>
            <c:strRef>
              <c:f>Sheet22!$C$121</c:f>
              <c:strCache>
                <c:ptCount val="1"/>
                <c:pt idx="0">
                  <c:v>Usluge A.II.B DU.OS</c:v>
                </c:pt>
              </c:strCache>
            </c:strRef>
          </c:tx>
          <c:spPr>
            <a:solidFill>
              <a:schemeClr val="accent2"/>
            </a:solidFill>
            <a:ln>
              <a:noFill/>
            </a:ln>
            <a:effectLst/>
          </c:spPr>
          <c:invertIfNegative val="0"/>
          <c:cat>
            <c:strRef>
              <c:f>Sheet22!$D$119:$H$119</c:f>
              <c:strCache>
                <c:ptCount val="5"/>
                <c:pt idx="0">
                  <c:v>BiH</c:v>
                </c:pt>
                <c:pt idx="1">
                  <c:v>FBIH</c:v>
                </c:pt>
                <c:pt idx="2">
                  <c:v>RS</c:v>
                </c:pt>
                <c:pt idx="3">
                  <c:v>BD</c:v>
                </c:pt>
                <c:pt idx="4">
                  <c:v>Ukupno</c:v>
                </c:pt>
              </c:strCache>
            </c:strRef>
          </c:cat>
          <c:val>
            <c:numRef>
              <c:f>Sheet22!$D$121:$H$121</c:f>
              <c:numCache>
                <c:formatCode>#,##0.00</c:formatCode>
                <c:ptCount val="5"/>
                <c:pt idx="0">
                  <c:v>397591.24</c:v>
                </c:pt>
                <c:pt idx="1">
                  <c:v>722919.41999999981</c:v>
                </c:pt>
                <c:pt idx="2">
                  <c:v>515810.68</c:v>
                </c:pt>
                <c:pt idx="3">
                  <c:v>35168.1</c:v>
                </c:pt>
                <c:pt idx="4">
                  <c:v>1671489.4399999997</c:v>
                </c:pt>
              </c:numCache>
            </c:numRef>
          </c:val>
          <c:extLst>
            <c:ext xmlns:c16="http://schemas.microsoft.com/office/drawing/2014/chart" uri="{C3380CC4-5D6E-409C-BE32-E72D297353CC}">
              <c16:uniqueId val="{00000001-9D13-4631-AC2E-C7A4FBF25A32}"/>
            </c:ext>
          </c:extLst>
        </c:ser>
        <c:ser>
          <c:idx val="2"/>
          <c:order val="2"/>
          <c:tx>
            <c:strRef>
              <c:f>Sheet22!$C$122</c:f>
              <c:strCache>
                <c:ptCount val="1"/>
                <c:pt idx="0">
                  <c:v>Usluge A.II.B DU+DU.OS</c:v>
                </c:pt>
              </c:strCache>
            </c:strRef>
          </c:tx>
          <c:spPr>
            <a:solidFill>
              <a:schemeClr val="accent3"/>
            </a:solidFill>
            <a:ln>
              <a:noFill/>
            </a:ln>
            <a:effectLst/>
          </c:spPr>
          <c:invertIfNegative val="0"/>
          <c:cat>
            <c:strRef>
              <c:f>Sheet22!$D$119:$H$119</c:f>
              <c:strCache>
                <c:ptCount val="5"/>
                <c:pt idx="0">
                  <c:v>BiH</c:v>
                </c:pt>
                <c:pt idx="1">
                  <c:v>FBIH</c:v>
                </c:pt>
                <c:pt idx="2">
                  <c:v>RS</c:v>
                </c:pt>
                <c:pt idx="3">
                  <c:v>BD</c:v>
                </c:pt>
                <c:pt idx="4">
                  <c:v>Ukupno</c:v>
                </c:pt>
              </c:strCache>
            </c:strRef>
          </c:cat>
          <c:val>
            <c:numRef>
              <c:f>Sheet22!$D$122:$H$122</c:f>
              <c:numCache>
                <c:formatCode>#,##0.00</c:formatCode>
                <c:ptCount val="5"/>
                <c:pt idx="0">
                  <c:v>1400953.0200000003</c:v>
                </c:pt>
                <c:pt idx="1">
                  <c:v>7645444.4299999997</c:v>
                </c:pt>
                <c:pt idx="2">
                  <c:v>6326835.1999999993</c:v>
                </c:pt>
                <c:pt idx="3">
                  <c:v>250226.23</c:v>
                </c:pt>
                <c:pt idx="4">
                  <c:v>15623458.879999999</c:v>
                </c:pt>
              </c:numCache>
            </c:numRef>
          </c:val>
          <c:extLst>
            <c:ext xmlns:c16="http://schemas.microsoft.com/office/drawing/2014/chart" uri="{C3380CC4-5D6E-409C-BE32-E72D297353CC}">
              <c16:uniqueId val="{00000002-9D13-4631-AC2E-C7A4FBF25A32}"/>
            </c:ext>
          </c:extLst>
        </c:ser>
        <c:dLbls>
          <c:showLegendKey val="0"/>
          <c:showVal val="0"/>
          <c:showCatName val="0"/>
          <c:showSerName val="0"/>
          <c:showPercent val="0"/>
          <c:showBubbleSize val="0"/>
        </c:dLbls>
        <c:gapWidth val="219"/>
        <c:overlap val="-27"/>
        <c:axId val="481009752"/>
        <c:axId val="481028776"/>
      </c:barChart>
      <c:catAx>
        <c:axId val="481009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1028776"/>
        <c:crosses val="autoZero"/>
        <c:auto val="1"/>
        <c:lblAlgn val="ctr"/>
        <c:lblOffset val="100"/>
        <c:noMultiLvlLbl val="0"/>
      </c:catAx>
      <c:valAx>
        <c:axId val="4810287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1009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s-Latn-BA"/>
              <a:t>RADOVI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Sheet22!$C$143</c:f>
              <c:strCache>
                <c:ptCount val="1"/>
                <c:pt idx="0">
                  <c:v>Radovi DU</c:v>
                </c:pt>
              </c:strCache>
            </c:strRef>
          </c:tx>
          <c:spPr>
            <a:solidFill>
              <a:schemeClr val="accent1"/>
            </a:solidFill>
            <a:ln>
              <a:noFill/>
            </a:ln>
            <a:effectLst/>
          </c:spPr>
          <c:invertIfNegative val="0"/>
          <c:cat>
            <c:strRef>
              <c:f>Sheet22!$D$142:$H$142</c:f>
              <c:strCache>
                <c:ptCount val="5"/>
                <c:pt idx="0">
                  <c:v>BiH</c:v>
                </c:pt>
                <c:pt idx="1">
                  <c:v>FBIH</c:v>
                </c:pt>
                <c:pt idx="2">
                  <c:v>RS</c:v>
                </c:pt>
                <c:pt idx="3">
                  <c:v>BD</c:v>
                </c:pt>
                <c:pt idx="4">
                  <c:v>Ukupno</c:v>
                </c:pt>
              </c:strCache>
            </c:strRef>
          </c:cat>
          <c:val>
            <c:numRef>
              <c:f>Sheet22!$D$143:$H$143</c:f>
              <c:numCache>
                <c:formatCode>#,##0.00</c:formatCode>
                <c:ptCount val="5"/>
                <c:pt idx="0">
                  <c:v>1134368.3799999999</c:v>
                </c:pt>
                <c:pt idx="1">
                  <c:v>25242804.329999998</c:v>
                </c:pt>
                <c:pt idx="2">
                  <c:v>11541760.190000001</c:v>
                </c:pt>
                <c:pt idx="3">
                  <c:v>486611.77</c:v>
                </c:pt>
                <c:pt idx="4">
                  <c:v>38405544.670000002</c:v>
                </c:pt>
              </c:numCache>
            </c:numRef>
          </c:val>
          <c:extLst>
            <c:ext xmlns:c16="http://schemas.microsoft.com/office/drawing/2014/chart" uri="{C3380CC4-5D6E-409C-BE32-E72D297353CC}">
              <c16:uniqueId val="{00000000-20C6-4921-84F6-482D9CB605E0}"/>
            </c:ext>
          </c:extLst>
        </c:ser>
        <c:ser>
          <c:idx val="1"/>
          <c:order val="1"/>
          <c:tx>
            <c:strRef>
              <c:f>Sheet22!$C$144</c:f>
              <c:strCache>
                <c:ptCount val="1"/>
                <c:pt idx="0">
                  <c:v>Radovi DU.OS</c:v>
                </c:pt>
              </c:strCache>
            </c:strRef>
          </c:tx>
          <c:spPr>
            <a:solidFill>
              <a:schemeClr val="accent2"/>
            </a:solidFill>
            <a:ln>
              <a:noFill/>
            </a:ln>
            <a:effectLst/>
          </c:spPr>
          <c:invertIfNegative val="0"/>
          <c:cat>
            <c:strRef>
              <c:f>Sheet22!$D$142:$H$142</c:f>
              <c:strCache>
                <c:ptCount val="5"/>
                <c:pt idx="0">
                  <c:v>BiH</c:v>
                </c:pt>
                <c:pt idx="1">
                  <c:v>FBIH</c:v>
                </c:pt>
                <c:pt idx="2">
                  <c:v>RS</c:v>
                </c:pt>
                <c:pt idx="3">
                  <c:v>BD</c:v>
                </c:pt>
                <c:pt idx="4">
                  <c:v>Ukupno</c:v>
                </c:pt>
              </c:strCache>
            </c:strRef>
          </c:cat>
          <c:val>
            <c:numRef>
              <c:f>Sheet22!$D$144:$H$144</c:f>
              <c:numCache>
                <c:formatCode>#,##0.00</c:formatCode>
                <c:ptCount val="5"/>
                <c:pt idx="0">
                  <c:v>0</c:v>
                </c:pt>
                <c:pt idx="1">
                  <c:v>631442.74</c:v>
                </c:pt>
                <c:pt idx="2">
                  <c:v>683473.63</c:v>
                </c:pt>
                <c:pt idx="3">
                  <c:v>0</c:v>
                </c:pt>
                <c:pt idx="4">
                  <c:v>1314916.3700000001</c:v>
                </c:pt>
              </c:numCache>
            </c:numRef>
          </c:val>
          <c:extLst>
            <c:ext xmlns:c16="http://schemas.microsoft.com/office/drawing/2014/chart" uri="{C3380CC4-5D6E-409C-BE32-E72D297353CC}">
              <c16:uniqueId val="{00000001-20C6-4921-84F6-482D9CB605E0}"/>
            </c:ext>
          </c:extLst>
        </c:ser>
        <c:ser>
          <c:idx val="2"/>
          <c:order val="2"/>
          <c:tx>
            <c:strRef>
              <c:f>Sheet22!$C$145</c:f>
              <c:strCache>
                <c:ptCount val="1"/>
                <c:pt idx="0">
                  <c:v>Radovi DU+DU.OS</c:v>
                </c:pt>
              </c:strCache>
            </c:strRef>
          </c:tx>
          <c:spPr>
            <a:solidFill>
              <a:schemeClr val="accent3"/>
            </a:solidFill>
            <a:ln>
              <a:noFill/>
            </a:ln>
            <a:effectLst/>
          </c:spPr>
          <c:invertIfNegative val="0"/>
          <c:cat>
            <c:strRef>
              <c:f>Sheet22!$D$142:$H$142</c:f>
              <c:strCache>
                <c:ptCount val="5"/>
                <c:pt idx="0">
                  <c:v>BiH</c:v>
                </c:pt>
                <c:pt idx="1">
                  <c:v>FBIH</c:v>
                </c:pt>
                <c:pt idx="2">
                  <c:v>RS</c:v>
                </c:pt>
                <c:pt idx="3">
                  <c:v>BD</c:v>
                </c:pt>
                <c:pt idx="4">
                  <c:v>Ukupno</c:v>
                </c:pt>
              </c:strCache>
            </c:strRef>
          </c:cat>
          <c:val>
            <c:numRef>
              <c:f>Sheet22!$D$145:$H$145</c:f>
              <c:numCache>
                <c:formatCode>#,##0.00</c:formatCode>
                <c:ptCount val="5"/>
                <c:pt idx="0">
                  <c:v>1134368.3799999999</c:v>
                </c:pt>
                <c:pt idx="1">
                  <c:v>25874247.069999997</c:v>
                </c:pt>
                <c:pt idx="2">
                  <c:v>12225233.820000002</c:v>
                </c:pt>
                <c:pt idx="3">
                  <c:v>486611.77</c:v>
                </c:pt>
                <c:pt idx="4">
                  <c:v>39720461.039999999</c:v>
                </c:pt>
              </c:numCache>
            </c:numRef>
          </c:val>
          <c:extLst>
            <c:ext xmlns:c16="http://schemas.microsoft.com/office/drawing/2014/chart" uri="{C3380CC4-5D6E-409C-BE32-E72D297353CC}">
              <c16:uniqueId val="{00000002-20C6-4921-84F6-482D9CB605E0}"/>
            </c:ext>
          </c:extLst>
        </c:ser>
        <c:dLbls>
          <c:showLegendKey val="0"/>
          <c:showVal val="0"/>
          <c:showCatName val="0"/>
          <c:showSerName val="0"/>
          <c:showPercent val="0"/>
          <c:showBubbleSize val="0"/>
        </c:dLbls>
        <c:gapWidth val="219"/>
        <c:overlap val="-27"/>
        <c:axId val="480980888"/>
        <c:axId val="480980232"/>
      </c:barChart>
      <c:catAx>
        <c:axId val="48098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0980232"/>
        <c:crosses val="autoZero"/>
        <c:auto val="1"/>
        <c:lblAlgn val="ctr"/>
        <c:lblOffset val="100"/>
        <c:noMultiLvlLbl val="0"/>
      </c:catAx>
      <c:valAx>
        <c:axId val="480980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0980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Sheet23!$B$10</c:f>
              <c:strCache>
                <c:ptCount val="1"/>
                <c:pt idx="0">
                  <c:v>du</c:v>
                </c:pt>
              </c:strCache>
            </c:strRef>
          </c:tx>
          <c:spPr>
            <a:solidFill>
              <a:schemeClr val="accent1"/>
            </a:solidFill>
            <a:ln>
              <a:noFill/>
            </a:ln>
            <a:effectLst/>
          </c:spPr>
          <c:invertIfNegative val="0"/>
          <c:cat>
            <c:strRef>
              <c:f>Sheet23!$C$9:$G$9</c:f>
              <c:strCache>
                <c:ptCount val="5"/>
                <c:pt idx="0">
                  <c:v>Robe</c:v>
                </c:pt>
                <c:pt idx="1">
                  <c:v>Usluge</c:v>
                </c:pt>
                <c:pt idx="2">
                  <c:v>Usluge A.II.B</c:v>
                </c:pt>
                <c:pt idx="3">
                  <c:v>radovi</c:v>
                </c:pt>
                <c:pt idx="4">
                  <c:v>Ukupno</c:v>
                </c:pt>
              </c:strCache>
            </c:strRef>
          </c:cat>
          <c:val>
            <c:numRef>
              <c:f>Sheet23!$C$10:$G$10</c:f>
              <c:numCache>
                <c:formatCode>#,##0</c:formatCode>
                <c:ptCount val="5"/>
                <c:pt idx="0">
                  <c:v>53863</c:v>
                </c:pt>
                <c:pt idx="1">
                  <c:v>23026</c:v>
                </c:pt>
                <c:pt idx="2">
                  <c:v>26511</c:v>
                </c:pt>
                <c:pt idx="3">
                  <c:v>2702</c:v>
                </c:pt>
                <c:pt idx="4" formatCode="General">
                  <c:v>106102</c:v>
                </c:pt>
              </c:numCache>
            </c:numRef>
          </c:val>
          <c:extLst>
            <c:ext xmlns:c16="http://schemas.microsoft.com/office/drawing/2014/chart" uri="{C3380CC4-5D6E-409C-BE32-E72D297353CC}">
              <c16:uniqueId val="{00000000-1B26-40C8-B6D7-3DB6585326E8}"/>
            </c:ext>
          </c:extLst>
        </c:ser>
        <c:dLbls>
          <c:showLegendKey val="0"/>
          <c:showVal val="0"/>
          <c:showCatName val="0"/>
          <c:showSerName val="0"/>
          <c:showPercent val="0"/>
          <c:showBubbleSize val="0"/>
        </c:dLbls>
        <c:gapWidth val="219"/>
        <c:overlap val="-27"/>
        <c:axId val="428984392"/>
        <c:axId val="428978816"/>
      </c:barChart>
      <c:catAx>
        <c:axId val="428984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8978816"/>
        <c:crosses val="autoZero"/>
        <c:auto val="1"/>
        <c:lblAlgn val="ctr"/>
        <c:lblOffset val="100"/>
        <c:noMultiLvlLbl val="0"/>
      </c:catAx>
      <c:valAx>
        <c:axId val="428978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8984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40B-41E9-807D-0995BD0D4F4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40B-41E9-807D-0995BD0D4F4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40B-41E9-807D-0995BD0D4F4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40B-41E9-807D-0995BD0D4F4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40B-41E9-807D-0995BD0D4F4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40B-41E9-807D-0995BD0D4F4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40B-41E9-807D-0995BD0D4F49}"/>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E40B-41E9-807D-0995BD0D4F49}"/>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E40B-41E9-807D-0995BD0D4F49}"/>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E40B-41E9-807D-0995BD0D4F49}"/>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E40B-41E9-807D-0995BD0D4F49}"/>
              </c:ext>
            </c:extLst>
          </c:dPt>
          <c:dLbls>
            <c:dLbl>
              <c:idx val="0"/>
              <c:layout>
                <c:manualLayout>
                  <c:x val="-0.34895833333333331"/>
                  <c:y val="0"/>
                </c:manualLayout>
              </c:layout>
              <c:tx>
                <c:rich>
                  <a:bodyPr rot="0" spcFirstLastPara="1" vertOverflow="clip" horzOverflow="clip"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fld id="{EB0CDB33-CCA4-4566-9675-D3C611A7676D}" type="CATEGORYNAME">
                      <a:rPr lang="en-US" sz="800"/>
                      <a:pPr>
                        <a:defRPr sz="800"/>
                      </a:pPr>
                      <a:t>[CATEGORY NAME]</a:t>
                    </a:fld>
                    <a:r>
                      <a:rPr lang="en-US" sz="800" baseline="0"/>
                      <a:t>
1</a:t>
                    </a:r>
                  </a:p>
                  <a:p>
                    <a:pPr>
                      <a:defRPr sz="800"/>
                    </a:pPr>
                    <a:r>
                      <a:rPr lang="en-US" sz="800" baseline="0"/>
                      <a:t>0,58</a:t>
                    </a:r>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1-E40B-41E9-807D-0995BD0D4F49}"/>
                </c:ext>
              </c:extLst>
            </c:dLbl>
            <c:dLbl>
              <c:idx val="1"/>
              <c:layout>
                <c:manualLayout>
                  <c:x val="9.0277777777777707E-2"/>
                  <c:y val="-1.9880715705765405E-2"/>
                </c:manualLayout>
              </c:layout>
              <c:tx>
                <c:rich>
                  <a:bodyPr rot="0" spcFirstLastPara="1" vertOverflow="clip" horzOverflow="clip" vert="horz" wrap="square" lIns="38100" tIns="19050" rIns="38100" bIns="19050" anchor="ctr" anchorCtr="1">
                    <a:noAutofit/>
                  </a:bodyPr>
                  <a:lstStyle/>
                  <a:p>
                    <a:pPr>
                      <a:defRPr sz="800" b="1" i="0" u="none" strike="noStrike" kern="1200" baseline="0">
                        <a:solidFill>
                          <a:schemeClr val="accent1"/>
                        </a:solidFill>
                        <a:latin typeface="+mn-lt"/>
                        <a:ea typeface="+mn-ea"/>
                        <a:cs typeface="+mn-cs"/>
                      </a:defRPr>
                    </a:pPr>
                    <a:fld id="{4BD335F2-D7E0-4E1F-A5C2-6EEA9302631F}" type="CATEGORYNAME">
                      <a:rPr lang="en-US" sz="800"/>
                      <a:pPr>
                        <a:defRPr sz="800">
                          <a:solidFill>
                            <a:schemeClr val="accent1"/>
                          </a:solidFill>
                        </a:defRPr>
                      </a:pPr>
                      <a:t>[CATEGORY NAME]</a:t>
                    </a:fld>
                    <a:r>
                      <a:rPr lang="en-US" sz="800" baseline="0"/>
                      <a:t>
4</a:t>
                    </a:r>
                  </a:p>
                  <a:p>
                    <a:pPr>
                      <a:defRPr sz="800">
                        <a:solidFill>
                          <a:schemeClr val="accent1"/>
                        </a:solidFill>
                      </a:defRPr>
                    </a:pPr>
                    <a:r>
                      <a:rPr lang="en-US" sz="800" baseline="0"/>
                      <a:t>2,31</a:t>
                    </a:r>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chemeClr val="accent1"/>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4237437117235344"/>
                      <c:h val="0.12989235192519424"/>
                    </c:manualLayout>
                  </c15:layout>
                  <c15:dlblFieldTable/>
                  <c15:showDataLabelsRange val="0"/>
                </c:ext>
                <c:ext xmlns:c16="http://schemas.microsoft.com/office/drawing/2014/chart" uri="{C3380CC4-5D6E-409C-BE32-E72D297353CC}">
                  <c16:uniqueId val="{00000003-E40B-41E9-807D-0995BD0D4F49}"/>
                </c:ext>
              </c:extLst>
            </c:dLbl>
            <c:dLbl>
              <c:idx val="2"/>
              <c:layout/>
              <c:tx>
                <c:rich>
                  <a:bodyPr rot="0" spcFirstLastPara="1" vertOverflow="clip" horzOverflow="clip"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fld id="{26EB06C0-AB97-452B-A3FD-38D95938C1EB}" type="CATEGORYNAME">
                      <a:rPr lang="en-US" sz="800"/>
                      <a:pPr>
                        <a:defRPr sz="800">
                          <a:solidFill>
                            <a:schemeClr val="accent1"/>
                          </a:solidFill>
                        </a:defRPr>
                      </a:pPr>
                      <a:t>[CATEGORY NAME]</a:t>
                    </a:fld>
                    <a:r>
                      <a:rPr lang="en-US" sz="800" baseline="0"/>
                      <a:t>
28</a:t>
                    </a:r>
                  </a:p>
                  <a:p>
                    <a:pPr>
                      <a:defRPr sz="800">
                        <a:solidFill>
                          <a:schemeClr val="accent1"/>
                        </a:solidFill>
                      </a:defRPr>
                    </a:pPr>
                    <a:r>
                      <a:rPr lang="en-US" sz="800" baseline="0"/>
                      <a:t>16,18%</a:t>
                    </a:r>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5-E40B-41E9-807D-0995BD0D4F49}"/>
                </c:ext>
              </c:extLst>
            </c:dLbl>
            <c:dLbl>
              <c:idx val="3"/>
              <c:layout/>
              <c:tx>
                <c:rich>
                  <a:bodyPr rot="0" spcFirstLastPara="1" vertOverflow="clip" horzOverflow="clip"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fld id="{75ABE907-B1A2-4861-B1ED-4C75F663776B}" type="CATEGORYNAME">
                      <a:rPr lang="en-US" sz="800"/>
                      <a:pPr>
                        <a:defRPr sz="800">
                          <a:solidFill>
                            <a:schemeClr val="accent1"/>
                          </a:solidFill>
                        </a:defRPr>
                      </a:pPr>
                      <a:t>[CATEGORY NAME]</a:t>
                    </a:fld>
                    <a:r>
                      <a:rPr lang="en-US" sz="800" baseline="0"/>
                      <a:t>
3</a:t>
                    </a:r>
                  </a:p>
                  <a:p>
                    <a:pPr>
                      <a:defRPr sz="800">
                        <a:solidFill>
                          <a:schemeClr val="accent1"/>
                        </a:solidFill>
                      </a:defRPr>
                    </a:pPr>
                    <a:r>
                      <a:rPr lang="en-US" sz="800" baseline="0"/>
                      <a:t>1,73%</a:t>
                    </a:r>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7-E40B-41E9-807D-0995BD0D4F49}"/>
                </c:ext>
              </c:extLst>
            </c:dLbl>
            <c:dLbl>
              <c:idx val="4"/>
              <c:layout/>
              <c:tx>
                <c:rich>
                  <a:bodyPr rot="0" spcFirstLastPara="1" vertOverflow="clip" horzOverflow="clip"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fld id="{E61BA9C4-B44F-4195-A7DF-DE98A135F57D}" type="CATEGORYNAME">
                      <a:rPr lang="en-US" sz="800"/>
                      <a:pPr>
                        <a:defRPr sz="800">
                          <a:solidFill>
                            <a:schemeClr val="accent1"/>
                          </a:solidFill>
                        </a:defRPr>
                      </a:pPr>
                      <a:t>[CATEGORY NAME]</a:t>
                    </a:fld>
                    <a:r>
                      <a:rPr lang="en-US" sz="800" baseline="0"/>
                      <a:t>
22</a:t>
                    </a:r>
                  </a:p>
                  <a:p>
                    <a:pPr>
                      <a:defRPr sz="800">
                        <a:solidFill>
                          <a:schemeClr val="accent1"/>
                        </a:solidFill>
                      </a:defRPr>
                    </a:pPr>
                    <a:r>
                      <a:rPr lang="en-US" sz="800" baseline="0"/>
                      <a:t>12,72%</a:t>
                    </a:r>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9-E40B-41E9-807D-0995BD0D4F49}"/>
                </c:ext>
              </c:extLst>
            </c:dLbl>
            <c:dLbl>
              <c:idx val="5"/>
              <c:layout/>
              <c:tx>
                <c:rich>
                  <a:bodyPr rot="0" spcFirstLastPara="1" vertOverflow="clip" horzOverflow="clip"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fld id="{F383CEF8-5C0A-4912-937F-3653F21B688C}" type="CATEGORYNAME">
                      <a:rPr lang="en-US" sz="800"/>
                      <a:pPr>
                        <a:defRPr sz="800">
                          <a:solidFill>
                            <a:schemeClr val="accent1"/>
                          </a:solidFill>
                        </a:defRPr>
                      </a:pPr>
                      <a:t>[CATEGORY NAME]</a:t>
                    </a:fld>
                    <a:r>
                      <a:rPr lang="en-US" sz="800" baseline="0"/>
                      <a:t>
12</a:t>
                    </a:r>
                  </a:p>
                  <a:p>
                    <a:pPr>
                      <a:defRPr sz="800">
                        <a:solidFill>
                          <a:schemeClr val="accent1"/>
                        </a:solidFill>
                      </a:defRPr>
                    </a:pPr>
                    <a:r>
                      <a:rPr lang="en-US" sz="800" baseline="0"/>
                      <a:t>6,94</a:t>
                    </a:r>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B-E40B-41E9-807D-0995BD0D4F49}"/>
                </c:ext>
              </c:extLst>
            </c:dLbl>
            <c:dLbl>
              <c:idx val="6"/>
              <c:layout>
                <c:manualLayout>
                  <c:x val="5.2083333333333336E-2"/>
                  <c:y val="7.1570576540755465E-2"/>
                </c:manualLayout>
              </c:layout>
              <c:tx>
                <c:rich>
                  <a:bodyPr rot="0" spcFirstLastPara="1" vertOverflow="clip" horzOverflow="clip"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fld id="{A2D5F7D9-AED0-43E3-A268-9DECD7921738}" type="CATEGORYNAME">
                      <a:rPr lang="en-US" sz="800"/>
                      <a:pPr>
                        <a:defRPr sz="800">
                          <a:solidFill>
                            <a:schemeClr val="accent1"/>
                          </a:solidFill>
                        </a:defRPr>
                      </a:pPr>
                      <a:t>[CATEGORY NAME]</a:t>
                    </a:fld>
                    <a:r>
                      <a:rPr lang="en-US" sz="800" baseline="0"/>
                      <a:t>
1</a:t>
                    </a:r>
                  </a:p>
                  <a:p>
                    <a:pPr>
                      <a:defRPr sz="800">
                        <a:solidFill>
                          <a:schemeClr val="accent1"/>
                        </a:solidFill>
                      </a:defRPr>
                    </a:pPr>
                    <a:r>
                      <a:rPr lang="en-US" sz="800" baseline="0"/>
                      <a:t>0,58</a:t>
                    </a:r>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D-E40B-41E9-807D-0995BD0D4F49}"/>
                </c:ext>
              </c:extLst>
            </c:dLbl>
            <c:dLbl>
              <c:idx val="7"/>
              <c:layout>
                <c:manualLayout>
                  <c:x val="-5.3819444444444448E-2"/>
                  <c:y val="5.3015241882040116E-3"/>
                </c:manualLayout>
              </c:layout>
              <c:tx>
                <c:rich>
                  <a:bodyPr rot="0" spcFirstLastPara="1" vertOverflow="clip" horzOverflow="clip"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fld id="{F240D1C8-A5E4-45BE-A34C-FB41D39B473B}" type="CATEGORYNAME">
                      <a:rPr lang="en-US" sz="800"/>
                      <a:pPr>
                        <a:defRPr sz="800">
                          <a:solidFill>
                            <a:schemeClr val="accent1"/>
                          </a:solidFill>
                        </a:defRPr>
                      </a:pPr>
                      <a:t>[CATEGORY NAME]</a:t>
                    </a:fld>
                    <a:r>
                      <a:rPr lang="en-US" sz="800" baseline="0"/>
                      <a:t>
8</a:t>
                    </a:r>
                  </a:p>
                  <a:p>
                    <a:pPr>
                      <a:defRPr sz="800">
                        <a:solidFill>
                          <a:schemeClr val="accent1"/>
                        </a:solidFill>
                      </a:defRPr>
                    </a:pPr>
                    <a:r>
                      <a:rPr lang="en-US" sz="800" baseline="0"/>
                      <a:t>4,63%</a:t>
                    </a:r>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F-E40B-41E9-807D-0995BD0D4F49}"/>
                </c:ext>
              </c:extLst>
            </c:dLbl>
            <c:dLbl>
              <c:idx val="8"/>
              <c:layout>
                <c:manualLayout>
                  <c:x val="-0.15769042541557304"/>
                  <c:y val="-1.6171735988270827E-3"/>
                </c:manualLayout>
              </c:layout>
              <c:tx>
                <c:rich>
                  <a:bodyPr rot="0" spcFirstLastPara="1" vertOverflow="clip" horzOverflow="clip"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fld id="{FD67A973-7CB4-4C45-B1F7-BB9E874A31F3}" type="CATEGORYNAME">
                      <a:rPr lang="en-US" sz="800"/>
                      <a:pPr>
                        <a:defRPr sz="800">
                          <a:solidFill>
                            <a:schemeClr val="accent1"/>
                          </a:solidFill>
                        </a:defRPr>
                      </a:pPr>
                      <a:t>[CATEGORY NAME]</a:t>
                    </a:fld>
                    <a:r>
                      <a:rPr lang="en-US" sz="800" baseline="0"/>
                      <a:t>
4</a:t>
                    </a:r>
                  </a:p>
                  <a:p>
                    <a:pPr>
                      <a:defRPr sz="800">
                        <a:solidFill>
                          <a:schemeClr val="accent1"/>
                        </a:solidFill>
                      </a:defRPr>
                    </a:pPr>
                    <a:r>
                      <a:rPr lang="en-US" sz="800" baseline="0"/>
                      <a:t>2,31%</a:t>
                    </a:r>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11-E40B-41E9-807D-0995BD0D4F49}"/>
                </c:ext>
              </c:extLst>
            </c:dLbl>
            <c:dLbl>
              <c:idx val="9"/>
              <c:layout/>
              <c:tx>
                <c:rich>
                  <a:bodyPr rot="0" spcFirstLastPara="1" vertOverflow="clip" horzOverflow="clip"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fld id="{660DB923-C77D-4A68-88BA-D3D400AA1F36}" type="CATEGORYNAME">
                      <a:rPr lang="en-US" sz="800"/>
                      <a:pPr>
                        <a:defRPr sz="800">
                          <a:solidFill>
                            <a:schemeClr val="accent1"/>
                          </a:solidFill>
                        </a:defRPr>
                      </a:pPr>
                      <a:t>[CATEGORY NAME]</a:t>
                    </a:fld>
                    <a:r>
                      <a:rPr lang="en-US" sz="800" baseline="0"/>
                      <a:t>
88</a:t>
                    </a:r>
                  </a:p>
                  <a:p>
                    <a:pPr>
                      <a:defRPr sz="800">
                        <a:solidFill>
                          <a:schemeClr val="accent1"/>
                        </a:solidFill>
                      </a:defRPr>
                    </a:pPr>
                    <a:r>
                      <a:rPr lang="en-US" sz="800" baseline="0"/>
                      <a:t>50,86%</a:t>
                    </a:r>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13-E40B-41E9-807D-0995BD0D4F49}"/>
                </c:ext>
              </c:extLst>
            </c:dLbl>
            <c:dLbl>
              <c:idx val="10"/>
              <c:layout>
                <c:manualLayout>
                  <c:x val="-5.2082649825022373E-3"/>
                  <c:y val="-1.7229953611663351E-2"/>
                </c:manualLayout>
              </c:layout>
              <c:tx>
                <c:rich>
                  <a:bodyPr rot="0" spcFirstLastPara="1" vertOverflow="clip" horzOverflow="clip" vert="horz" wrap="square" lIns="38100" tIns="19050" rIns="38100" bIns="19050" anchor="ctr" anchorCtr="1">
                    <a:noAutofit/>
                  </a:bodyPr>
                  <a:lstStyle/>
                  <a:p>
                    <a:pPr>
                      <a:defRPr sz="800" b="1" i="0" u="none" strike="noStrike" kern="1200" baseline="0">
                        <a:solidFill>
                          <a:schemeClr val="accent1"/>
                        </a:solidFill>
                        <a:latin typeface="+mn-lt"/>
                        <a:ea typeface="+mn-ea"/>
                        <a:cs typeface="+mn-cs"/>
                      </a:defRPr>
                    </a:pPr>
                    <a:fld id="{6AD90028-754B-47B0-88A4-D751C3E2488E}" type="CATEGORYNAME">
                      <a:rPr lang="en-US" sz="800"/>
                      <a:pPr>
                        <a:defRPr sz="800">
                          <a:solidFill>
                            <a:schemeClr val="accent1"/>
                          </a:solidFill>
                        </a:defRPr>
                      </a:pPr>
                      <a:t>[CATEGORY NAME]</a:t>
                    </a:fld>
                    <a:r>
                      <a:rPr lang="en-US" sz="800" baseline="0"/>
                      <a:t>
2</a:t>
                    </a:r>
                  </a:p>
                  <a:p>
                    <a:pPr>
                      <a:defRPr sz="800">
                        <a:solidFill>
                          <a:schemeClr val="accent1"/>
                        </a:solidFill>
                      </a:defRPr>
                    </a:pPr>
                    <a:r>
                      <a:rPr lang="en-US" sz="800" baseline="0"/>
                      <a:t>1,16</a:t>
                    </a:r>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chemeClr val="accent1"/>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047722550306211"/>
                      <c:h val="0.11312826453353371"/>
                    </c:manualLayout>
                  </c15:layout>
                  <c15:dlblFieldTable/>
                  <c15:showDataLabelsRange val="0"/>
                </c:ext>
                <c:ext xmlns:c16="http://schemas.microsoft.com/office/drawing/2014/chart" uri="{C3380CC4-5D6E-409C-BE32-E72D297353CC}">
                  <c16:uniqueId val="{00000015-E40B-41E9-807D-0995BD0D4F49}"/>
                </c:ext>
              </c:extLst>
            </c:dLbl>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Sheet6!$C$4:$C$14</c:f>
              <c:strCache>
                <c:ptCount val="11"/>
                <c:pt idx="0">
                  <c:v>Djelatnosti luka - morskih ili riječnih luka i druga terminalna oprema</c:v>
                </c:pt>
                <c:pt idx="1">
                  <c:v>Djelatnosti zračne luke</c:v>
                </c:pt>
                <c:pt idx="2">
                  <c:v>Električna energija</c:v>
                </c:pt>
                <c:pt idx="3">
                  <c:v>Poštanske usluge</c:v>
                </c:pt>
                <c:pt idx="4">
                  <c:v>Prenos ili distribucija plina ili toplotne energije</c:v>
                </c:pt>
                <c:pt idx="5">
                  <c:v>Telekomunikacije</c:v>
                </c:pt>
                <c:pt idx="6">
                  <c:v>Traženje i vađenje nafte ili plina</c:v>
                </c:pt>
                <c:pt idx="7">
                  <c:v>Traženje i vađenje uglja i drugih krutih goriva</c:v>
                </c:pt>
                <c:pt idx="8">
                  <c:v>Usluge gradske željeznice, tramvaja, trolejbusa, autobusa ili žičare</c:v>
                </c:pt>
                <c:pt idx="9">
                  <c:v>Vodosnabdijevanje</c:v>
                </c:pt>
                <c:pt idx="10">
                  <c:v>Željezničke usluge</c:v>
                </c:pt>
              </c:strCache>
            </c:strRef>
          </c:cat>
          <c:val>
            <c:numRef>
              <c:f>Sheet6!$D$4:$D$14</c:f>
              <c:numCache>
                <c:formatCode>General</c:formatCode>
                <c:ptCount val="11"/>
                <c:pt idx="0">
                  <c:v>1</c:v>
                </c:pt>
                <c:pt idx="1">
                  <c:v>4</c:v>
                </c:pt>
                <c:pt idx="2">
                  <c:v>28</c:v>
                </c:pt>
                <c:pt idx="3">
                  <c:v>3</c:v>
                </c:pt>
                <c:pt idx="4">
                  <c:v>22</c:v>
                </c:pt>
                <c:pt idx="5">
                  <c:v>12</c:v>
                </c:pt>
                <c:pt idx="6">
                  <c:v>1</c:v>
                </c:pt>
                <c:pt idx="7">
                  <c:v>8</c:v>
                </c:pt>
                <c:pt idx="8">
                  <c:v>4</c:v>
                </c:pt>
                <c:pt idx="9">
                  <c:v>88</c:v>
                </c:pt>
                <c:pt idx="10">
                  <c:v>2</c:v>
                </c:pt>
              </c:numCache>
            </c:numRef>
          </c:val>
          <c:extLst>
            <c:ext xmlns:c16="http://schemas.microsoft.com/office/drawing/2014/chart" uri="{C3380CC4-5D6E-409C-BE32-E72D297353CC}">
              <c16:uniqueId val="{00000016-E40B-41E9-807D-0995BD0D4F49}"/>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E40B-41E9-807D-0995BD0D4F4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E40B-41E9-807D-0995BD0D4F4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E40B-41E9-807D-0995BD0D4F4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E-E40B-41E9-807D-0995BD0D4F4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0-E40B-41E9-807D-0995BD0D4F4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2-E40B-41E9-807D-0995BD0D4F4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4-E40B-41E9-807D-0995BD0D4F49}"/>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6-E40B-41E9-807D-0995BD0D4F49}"/>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E40B-41E9-807D-0995BD0D4F49}"/>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A-E40B-41E9-807D-0995BD0D4F49}"/>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C-E40B-41E9-807D-0995BD0D4F4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18-E40B-41E9-807D-0995BD0D4F4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1A-E40B-41E9-807D-0995BD0D4F4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1C-E40B-41E9-807D-0995BD0D4F4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1E-E40B-41E9-807D-0995BD0D4F4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20-E40B-41E9-807D-0995BD0D4F49}"/>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22-E40B-41E9-807D-0995BD0D4F49}"/>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24-E40B-41E9-807D-0995BD0D4F49}"/>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26-E40B-41E9-807D-0995BD0D4F49}"/>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28-E40B-41E9-807D-0995BD0D4F49}"/>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2A-E40B-41E9-807D-0995BD0D4F49}"/>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2C-E40B-41E9-807D-0995BD0D4F49}"/>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Sheet6!$C$4:$C$14</c:f>
              <c:strCache>
                <c:ptCount val="11"/>
                <c:pt idx="0">
                  <c:v>Djelatnosti luka - morskih ili riječnih luka i druga terminalna oprema</c:v>
                </c:pt>
                <c:pt idx="1">
                  <c:v>Djelatnosti zračne luke</c:v>
                </c:pt>
                <c:pt idx="2">
                  <c:v>Električna energija</c:v>
                </c:pt>
                <c:pt idx="3">
                  <c:v>Poštanske usluge</c:v>
                </c:pt>
                <c:pt idx="4">
                  <c:v>Prenos ili distribucija plina ili toplotne energije</c:v>
                </c:pt>
                <c:pt idx="5">
                  <c:v>Telekomunikacije</c:v>
                </c:pt>
                <c:pt idx="6">
                  <c:v>Traženje i vađenje nafte ili plina</c:v>
                </c:pt>
                <c:pt idx="7">
                  <c:v>Traženje i vađenje uglja i drugih krutih goriva</c:v>
                </c:pt>
                <c:pt idx="8">
                  <c:v>Usluge gradske željeznice, tramvaja, trolejbusa, autobusa ili žičare</c:v>
                </c:pt>
                <c:pt idx="9">
                  <c:v>Vodosnabdijevanje</c:v>
                </c:pt>
                <c:pt idx="10">
                  <c:v>Željezničke usluge</c:v>
                </c:pt>
              </c:strCache>
            </c:strRef>
          </c:cat>
          <c:val>
            <c:numRef>
              <c:f>Sheet6!$E$4:$E$14</c:f>
              <c:numCache>
                <c:formatCode>General</c:formatCode>
                <c:ptCount val="11"/>
                <c:pt idx="0">
                  <c:v>0.57999999999999996</c:v>
                </c:pt>
                <c:pt idx="1">
                  <c:v>2.31</c:v>
                </c:pt>
                <c:pt idx="2">
                  <c:v>16.18</c:v>
                </c:pt>
                <c:pt idx="3">
                  <c:v>1.73</c:v>
                </c:pt>
                <c:pt idx="4">
                  <c:v>12.72</c:v>
                </c:pt>
                <c:pt idx="5">
                  <c:v>6.94</c:v>
                </c:pt>
                <c:pt idx="6">
                  <c:v>0.57999999999999996</c:v>
                </c:pt>
                <c:pt idx="7">
                  <c:v>4.63</c:v>
                </c:pt>
                <c:pt idx="8">
                  <c:v>2.31</c:v>
                </c:pt>
                <c:pt idx="9">
                  <c:v>50.86</c:v>
                </c:pt>
                <c:pt idx="10">
                  <c:v>1.1599999999999999</c:v>
                </c:pt>
              </c:numCache>
            </c:numRef>
          </c:val>
          <c:extLst>
            <c:ext xmlns:c16="http://schemas.microsoft.com/office/drawing/2014/chart" uri="{C3380CC4-5D6E-409C-BE32-E72D297353CC}">
              <c16:uniqueId val="{0000002D-E40B-41E9-807D-0995BD0D4F49}"/>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Sheet23!$F$31</c:f>
              <c:strCache>
                <c:ptCount val="1"/>
                <c:pt idx="0">
                  <c:v>DU.</c:v>
                </c:pt>
              </c:strCache>
            </c:strRef>
          </c:tx>
          <c:spPr>
            <a:solidFill>
              <a:schemeClr val="accent1"/>
            </a:solidFill>
            <a:ln>
              <a:noFill/>
            </a:ln>
            <a:effectLst/>
          </c:spPr>
          <c:invertIfNegative val="0"/>
          <c:cat>
            <c:strRef>
              <c:f>Sheet23!$G$30:$K$30</c:f>
              <c:strCache>
                <c:ptCount val="5"/>
                <c:pt idx="0">
                  <c:v>Robe</c:v>
                </c:pt>
                <c:pt idx="1">
                  <c:v>¸Usluge</c:v>
                </c:pt>
                <c:pt idx="2">
                  <c:v>Usluge A.II.B</c:v>
                </c:pt>
                <c:pt idx="3">
                  <c:v>Radovi</c:v>
                </c:pt>
                <c:pt idx="4">
                  <c:v>Ukupno</c:v>
                </c:pt>
              </c:strCache>
            </c:strRef>
          </c:cat>
          <c:val>
            <c:numRef>
              <c:f>Sheet23!$G$31:$K$31</c:f>
              <c:numCache>
                <c:formatCode>#,##0.00</c:formatCode>
                <c:ptCount val="5"/>
                <c:pt idx="0">
                  <c:v>55189939.700000003</c:v>
                </c:pt>
                <c:pt idx="1">
                  <c:v>27045101.81000001</c:v>
                </c:pt>
                <c:pt idx="2">
                  <c:v>26117542.760000002</c:v>
                </c:pt>
                <c:pt idx="3">
                  <c:v>10351564.9</c:v>
                </c:pt>
                <c:pt idx="4">
                  <c:v>118704149.17000003</c:v>
                </c:pt>
              </c:numCache>
            </c:numRef>
          </c:val>
          <c:extLst>
            <c:ext xmlns:c16="http://schemas.microsoft.com/office/drawing/2014/chart" uri="{C3380CC4-5D6E-409C-BE32-E72D297353CC}">
              <c16:uniqueId val="{00000000-D57B-4B5B-BFC5-59158B2871CB}"/>
            </c:ext>
          </c:extLst>
        </c:ser>
        <c:dLbls>
          <c:showLegendKey val="0"/>
          <c:showVal val="0"/>
          <c:showCatName val="0"/>
          <c:showSerName val="0"/>
          <c:showPercent val="0"/>
          <c:showBubbleSize val="0"/>
        </c:dLbls>
        <c:gapWidth val="219"/>
        <c:overlap val="-27"/>
        <c:axId val="424363208"/>
        <c:axId val="424365176"/>
      </c:barChart>
      <c:catAx>
        <c:axId val="424363208"/>
        <c:scaling>
          <c:orientation val="minMax"/>
        </c:scaling>
        <c:delete val="1"/>
        <c:axPos val="b"/>
        <c:numFmt formatCode="General" sourceLinked="1"/>
        <c:majorTickMark val="none"/>
        <c:minorTickMark val="none"/>
        <c:tickLblPos val="nextTo"/>
        <c:crossAx val="424365176"/>
        <c:crosses val="autoZero"/>
        <c:auto val="1"/>
        <c:lblAlgn val="ctr"/>
        <c:lblOffset val="100"/>
        <c:noMultiLvlLbl val="0"/>
      </c:catAx>
      <c:valAx>
        <c:axId val="424365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4363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Sheet23!$B$53</c:f>
              <c:strCache>
                <c:ptCount val="1"/>
                <c:pt idx="0">
                  <c:v>Ugovori DU</c:v>
                </c:pt>
              </c:strCache>
            </c:strRef>
          </c:tx>
          <c:spPr>
            <a:solidFill>
              <a:schemeClr val="accent1"/>
            </a:solidFill>
            <a:ln>
              <a:noFill/>
            </a:ln>
            <a:effectLst/>
          </c:spPr>
          <c:invertIfNegative val="0"/>
          <c:cat>
            <c:strRef>
              <c:f>Sheet23!$C$52:$G$52</c:f>
              <c:strCache>
                <c:ptCount val="5"/>
                <c:pt idx="0">
                  <c:v>BiH</c:v>
                </c:pt>
                <c:pt idx="1">
                  <c:v>FBIH</c:v>
                </c:pt>
                <c:pt idx="2">
                  <c:v>RS</c:v>
                </c:pt>
                <c:pt idx="3">
                  <c:v>BD</c:v>
                </c:pt>
                <c:pt idx="4">
                  <c:v>Ukupno</c:v>
                </c:pt>
              </c:strCache>
            </c:strRef>
          </c:cat>
          <c:val>
            <c:numRef>
              <c:f>Sheet23!$C$53:$G$53</c:f>
              <c:numCache>
                <c:formatCode>#,##0.00</c:formatCode>
                <c:ptCount val="5"/>
                <c:pt idx="0">
                  <c:v>7651145.2999999998</c:v>
                </c:pt>
                <c:pt idx="1">
                  <c:v>71908038.049999997</c:v>
                </c:pt>
                <c:pt idx="2">
                  <c:v>38068652.580000006</c:v>
                </c:pt>
                <c:pt idx="3">
                  <c:v>1076313.24</c:v>
                </c:pt>
                <c:pt idx="4">
                  <c:v>118704149.17000002</c:v>
                </c:pt>
              </c:numCache>
            </c:numRef>
          </c:val>
          <c:extLst>
            <c:ext xmlns:c16="http://schemas.microsoft.com/office/drawing/2014/chart" uri="{C3380CC4-5D6E-409C-BE32-E72D297353CC}">
              <c16:uniqueId val="{00000000-5DF7-4AB6-ACD1-B8C781D09CF8}"/>
            </c:ext>
          </c:extLst>
        </c:ser>
        <c:dLbls>
          <c:showLegendKey val="0"/>
          <c:showVal val="0"/>
          <c:showCatName val="0"/>
          <c:showSerName val="0"/>
          <c:showPercent val="0"/>
          <c:showBubbleSize val="0"/>
        </c:dLbls>
        <c:gapWidth val="219"/>
        <c:overlap val="-27"/>
        <c:axId val="428984064"/>
        <c:axId val="428984720"/>
      </c:barChart>
      <c:catAx>
        <c:axId val="42898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8984720"/>
        <c:crosses val="autoZero"/>
        <c:auto val="1"/>
        <c:lblAlgn val="ctr"/>
        <c:lblOffset val="100"/>
        <c:noMultiLvlLbl val="0"/>
      </c:catAx>
      <c:valAx>
        <c:axId val="428984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8984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Robe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Sheet23!$B$71</c:f>
              <c:strCache>
                <c:ptCount val="1"/>
                <c:pt idx="0">
                  <c:v>Robe DU</c:v>
                </c:pt>
              </c:strCache>
            </c:strRef>
          </c:tx>
          <c:spPr>
            <a:solidFill>
              <a:schemeClr val="accent1"/>
            </a:solidFill>
            <a:ln>
              <a:noFill/>
            </a:ln>
            <a:effectLst/>
          </c:spPr>
          <c:invertIfNegative val="0"/>
          <c:cat>
            <c:strRef>
              <c:f>Sheet23!$C$70:$G$70</c:f>
              <c:strCache>
                <c:ptCount val="5"/>
                <c:pt idx="0">
                  <c:v>BiH</c:v>
                </c:pt>
                <c:pt idx="1">
                  <c:v>FBIH</c:v>
                </c:pt>
                <c:pt idx="2">
                  <c:v>RS</c:v>
                </c:pt>
                <c:pt idx="3">
                  <c:v>BD</c:v>
                </c:pt>
                <c:pt idx="4">
                  <c:v>Ukupno</c:v>
                </c:pt>
              </c:strCache>
            </c:strRef>
          </c:cat>
          <c:val>
            <c:numRef>
              <c:f>Sheet23!$C$71:$G$71</c:f>
              <c:numCache>
                <c:formatCode>#,##0.00</c:formatCode>
                <c:ptCount val="5"/>
                <c:pt idx="0">
                  <c:v>3088747.8800000004</c:v>
                </c:pt>
                <c:pt idx="1">
                  <c:v>33591134.130000003</c:v>
                </c:pt>
                <c:pt idx="2">
                  <c:v>17875322.789999999</c:v>
                </c:pt>
                <c:pt idx="3">
                  <c:v>634734.9</c:v>
                </c:pt>
                <c:pt idx="4">
                  <c:v>55189939.700000003</c:v>
                </c:pt>
              </c:numCache>
            </c:numRef>
          </c:val>
          <c:extLst>
            <c:ext xmlns:c16="http://schemas.microsoft.com/office/drawing/2014/chart" uri="{C3380CC4-5D6E-409C-BE32-E72D297353CC}">
              <c16:uniqueId val="{00000000-6A85-4B0F-97EE-71EE0BB3D70C}"/>
            </c:ext>
          </c:extLst>
        </c:ser>
        <c:dLbls>
          <c:showLegendKey val="0"/>
          <c:showVal val="0"/>
          <c:showCatName val="0"/>
          <c:showSerName val="0"/>
          <c:showPercent val="0"/>
          <c:showBubbleSize val="0"/>
        </c:dLbls>
        <c:gapWidth val="219"/>
        <c:overlap val="-27"/>
        <c:axId val="468669648"/>
        <c:axId val="468670632"/>
      </c:barChart>
      <c:catAx>
        <c:axId val="46866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68670632"/>
        <c:crosses val="autoZero"/>
        <c:auto val="1"/>
        <c:lblAlgn val="ctr"/>
        <c:lblOffset val="100"/>
        <c:noMultiLvlLbl val="0"/>
      </c:catAx>
      <c:valAx>
        <c:axId val="468670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68669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Usluge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Sheet23!$B$88</c:f>
              <c:strCache>
                <c:ptCount val="1"/>
                <c:pt idx="0">
                  <c:v>Usluge DU</c:v>
                </c:pt>
              </c:strCache>
            </c:strRef>
          </c:tx>
          <c:spPr>
            <a:solidFill>
              <a:schemeClr val="accent1"/>
            </a:solidFill>
            <a:ln>
              <a:noFill/>
            </a:ln>
            <a:effectLst/>
          </c:spPr>
          <c:invertIfNegative val="0"/>
          <c:cat>
            <c:strRef>
              <c:f>Sheet23!$C$87:$G$87</c:f>
              <c:strCache>
                <c:ptCount val="5"/>
                <c:pt idx="0">
                  <c:v>BiH</c:v>
                </c:pt>
                <c:pt idx="1">
                  <c:v>FBIH</c:v>
                </c:pt>
                <c:pt idx="2">
                  <c:v>RS</c:v>
                </c:pt>
                <c:pt idx="3">
                  <c:v>BD</c:v>
                </c:pt>
                <c:pt idx="4">
                  <c:v>Ukupno</c:v>
                </c:pt>
              </c:strCache>
            </c:strRef>
          </c:cat>
          <c:val>
            <c:numRef>
              <c:f>Sheet23!$C$88:$G$88</c:f>
              <c:numCache>
                <c:formatCode>#,##0.00</c:formatCode>
                <c:ptCount val="5"/>
                <c:pt idx="0">
                  <c:v>1775435.6399999992</c:v>
                </c:pt>
                <c:pt idx="1">
                  <c:v>16960399.490000021</c:v>
                </c:pt>
                <c:pt idx="2">
                  <c:v>8129409.4500000002</c:v>
                </c:pt>
                <c:pt idx="3">
                  <c:v>179857.23</c:v>
                </c:pt>
                <c:pt idx="4">
                  <c:v>27045101.81000001</c:v>
                </c:pt>
              </c:numCache>
            </c:numRef>
          </c:val>
          <c:extLst>
            <c:ext xmlns:c16="http://schemas.microsoft.com/office/drawing/2014/chart" uri="{C3380CC4-5D6E-409C-BE32-E72D297353CC}">
              <c16:uniqueId val="{00000000-2203-4F32-8C97-D325D2B6A834}"/>
            </c:ext>
          </c:extLst>
        </c:ser>
        <c:dLbls>
          <c:showLegendKey val="0"/>
          <c:showVal val="0"/>
          <c:showCatName val="0"/>
          <c:showSerName val="0"/>
          <c:showPercent val="0"/>
          <c:showBubbleSize val="0"/>
        </c:dLbls>
        <c:gapWidth val="219"/>
        <c:overlap val="-27"/>
        <c:axId val="1053587792"/>
        <c:axId val="1053591120"/>
      </c:barChart>
      <c:catAx>
        <c:axId val="105358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53591120"/>
        <c:crosses val="autoZero"/>
        <c:auto val="1"/>
        <c:lblAlgn val="ctr"/>
        <c:lblOffset val="100"/>
        <c:noMultiLvlLbl val="0"/>
      </c:catAx>
      <c:valAx>
        <c:axId val="10535911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53587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Usluge A.II.B </a:t>
            </a:r>
          </a:p>
        </c:rich>
      </c:tx>
      <c:layout>
        <c:manualLayout>
          <c:xMode val="edge"/>
          <c:yMode val="edge"/>
          <c:x val="0.35790966754155723"/>
          <c:y val="6.94444444444444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8398381452318463"/>
          <c:y val="0.15319444444444447"/>
          <c:w val="0.7826828521434821"/>
          <c:h val="0.72088764946048411"/>
        </c:manualLayout>
      </c:layout>
      <c:barChart>
        <c:barDir val="col"/>
        <c:grouping val="clustered"/>
        <c:varyColors val="0"/>
        <c:ser>
          <c:idx val="0"/>
          <c:order val="0"/>
          <c:tx>
            <c:strRef>
              <c:f>Sheet23!$B$105</c:f>
              <c:strCache>
                <c:ptCount val="1"/>
                <c:pt idx="0">
                  <c:v>Usluge A.II.B DU</c:v>
                </c:pt>
              </c:strCache>
            </c:strRef>
          </c:tx>
          <c:spPr>
            <a:solidFill>
              <a:schemeClr val="accent1"/>
            </a:solidFill>
            <a:ln>
              <a:noFill/>
            </a:ln>
            <a:effectLst/>
          </c:spPr>
          <c:invertIfNegative val="0"/>
          <c:val>
            <c:numRef>
              <c:f>Sheet23!$C$105:$G$105</c:f>
              <c:numCache>
                <c:formatCode>#,##0.00</c:formatCode>
                <c:ptCount val="5"/>
                <c:pt idx="0">
                  <c:v>2468641.3200000008</c:v>
                </c:pt>
                <c:pt idx="1">
                  <c:v>14934679.199999981</c:v>
                </c:pt>
                <c:pt idx="2">
                  <c:v>8478519.6000000071</c:v>
                </c:pt>
                <c:pt idx="3">
                  <c:v>235702.63999999998</c:v>
                </c:pt>
                <c:pt idx="4">
                  <c:v>26117542.75999999</c:v>
                </c:pt>
              </c:numCache>
            </c:numRef>
          </c:val>
          <c:extLst>
            <c:ext xmlns:c16="http://schemas.microsoft.com/office/drawing/2014/chart" uri="{C3380CC4-5D6E-409C-BE32-E72D297353CC}">
              <c16:uniqueId val="{00000000-DDF4-48B9-838F-15CC20F4881C}"/>
            </c:ext>
          </c:extLst>
        </c:ser>
        <c:dLbls>
          <c:showLegendKey val="0"/>
          <c:showVal val="0"/>
          <c:showCatName val="0"/>
          <c:showSerName val="0"/>
          <c:showPercent val="0"/>
          <c:showBubbleSize val="0"/>
        </c:dLbls>
        <c:gapWidth val="219"/>
        <c:overlap val="-27"/>
        <c:axId val="1053602352"/>
        <c:axId val="1053599856"/>
      </c:barChart>
      <c:catAx>
        <c:axId val="10536023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53599856"/>
        <c:crosses val="autoZero"/>
        <c:auto val="1"/>
        <c:lblAlgn val="ctr"/>
        <c:lblOffset val="100"/>
        <c:noMultiLvlLbl val="0"/>
      </c:catAx>
      <c:valAx>
        <c:axId val="10535998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53602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Radovi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Sheet23!$B$122</c:f>
              <c:strCache>
                <c:ptCount val="1"/>
                <c:pt idx="0">
                  <c:v>Radovi DU</c:v>
                </c:pt>
              </c:strCache>
            </c:strRef>
          </c:tx>
          <c:spPr>
            <a:solidFill>
              <a:schemeClr val="accent1"/>
            </a:solidFill>
            <a:ln>
              <a:noFill/>
            </a:ln>
            <a:effectLst/>
          </c:spPr>
          <c:invertIfNegative val="0"/>
          <c:val>
            <c:numRef>
              <c:f>Sheet23!$C$122:$G$122</c:f>
              <c:numCache>
                <c:formatCode>#,##0.00</c:formatCode>
                <c:ptCount val="5"/>
                <c:pt idx="0">
                  <c:v>318320.46000000002</c:v>
                </c:pt>
                <c:pt idx="1">
                  <c:v>6421825.2299999995</c:v>
                </c:pt>
                <c:pt idx="2">
                  <c:v>3585400.7399999998</c:v>
                </c:pt>
                <c:pt idx="3">
                  <c:v>26018.47</c:v>
                </c:pt>
                <c:pt idx="4">
                  <c:v>10351564.9</c:v>
                </c:pt>
              </c:numCache>
            </c:numRef>
          </c:val>
          <c:extLst>
            <c:ext xmlns:c16="http://schemas.microsoft.com/office/drawing/2014/chart" uri="{C3380CC4-5D6E-409C-BE32-E72D297353CC}">
              <c16:uniqueId val="{00000000-5B78-4CCA-8F96-27EC9305B515}"/>
            </c:ext>
          </c:extLst>
        </c:ser>
        <c:dLbls>
          <c:showLegendKey val="0"/>
          <c:showVal val="0"/>
          <c:showCatName val="0"/>
          <c:showSerName val="0"/>
          <c:showPercent val="0"/>
          <c:showBubbleSize val="0"/>
        </c:dLbls>
        <c:gapWidth val="219"/>
        <c:overlap val="-27"/>
        <c:axId val="1058456032"/>
        <c:axId val="1058448128"/>
      </c:barChart>
      <c:catAx>
        <c:axId val="10584560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58448128"/>
        <c:crosses val="autoZero"/>
        <c:auto val="1"/>
        <c:lblAlgn val="ctr"/>
        <c:lblOffset val="100"/>
        <c:noMultiLvlLbl val="0"/>
      </c:catAx>
      <c:valAx>
        <c:axId val="10584481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5845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833333333333331E-2"/>
          <c:y val="0.20298301254009915"/>
          <c:w val="0.9291666666666667"/>
          <c:h val="0.71831328375619719"/>
        </c:manualLayout>
      </c:layout>
      <c:pie3DChart>
        <c:varyColors val="1"/>
        <c:ser>
          <c:idx val="0"/>
          <c:order val="0"/>
          <c:explosion val="15"/>
          <c:dPt>
            <c:idx val="0"/>
            <c:bubble3D val="0"/>
            <c:explosion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6410-4C30-B996-DB1206943059}"/>
              </c:ext>
            </c:extLst>
          </c:dPt>
          <c:dPt>
            <c:idx val="1"/>
            <c:bubble3D val="0"/>
            <c:explosion val="9"/>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6410-4C30-B996-DB1206943059}"/>
              </c:ext>
            </c:extLst>
          </c:dPt>
          <c:dPt>
            <c:idx val="2"/>
            <c:bubble3D val="0"/>
            <c:explosion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6410-4C30-B996-DB120694305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6410-4C30-B996-DB1206943059}"/>
              </c:ext>
            </c:extLst>
          </c:dPt>
          <c:dLbls>
            <c:dLbl>
              <c:idx val="0"/>
              <c:tx>
                <c:rich>
                  <a:bodyPr/>
                  <a:lstStyle/>
                  <a:p>
                    <a:fld id="{991B68DB-8DB1-4526-BCD2-1D1E0E55E664}" type="CATEGORYNAME">
                      <a:rPr lang="en-US"/>
                      <a:pPr/>
                      <a:t>[CATEGORY NAME]</a:t>
                    </a:fld>
                    <a:r>
                      <a:rPr lang="en-US"/>
                      <a:t> 7.174;</a:t>
                    </a:r>
                    <a:r>
                      <a:rPr lang="en-US" baseline="0"/>
                      <a:t>
17,79%</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410-4C30-B996-DB1206943059}"/>
                </c:ext>
              </c:extLst>
            </c:dLbl>
            <c:dLbl>
              <c:idx val="1"/>
              <c:tx>
                <c:rich>
                  <a:bodyPr/>
                  <a:lstStyle/>
                  <a:p>
                    <a:fld id="{5D0BEEFD-68BF-4E3B-86C2-D1445A8785EE}" type="CATEGORYNAME">
                      <a:rPr lang="en-US"/>
                      <a:pPr/>
                      <a:t>[CATEGORY NAME]</a:t>
                    </a:fld>
                    <a:r>
                      <a:rPr lang="en-US" baseline="0"/>
                      <a:t>
19.847;</a:t>
                    </a:r>
                  </a:p>
                  <a:p>
                    <a:r>
                      <a:rPr lang="en-US" baseline="0"/>
                      <a:t>49,22%</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410-4C30-B996-DB1206943059}"/>
                </c:ext>
              </c:extLst>
            </c:dLbl>
            <c:dLbl>
              <c:idx val="2"/>
              <c:tx>
                <c:rich>
                  <a:bodyPr/>
                  <a:lstStyle/>
                  <a:p>
                    <a:fld id="{8F205920-B0D7-4025-B2CE-F700A9D4BD8D}" type="CATEGORYNAME">
                      <a:rPr lang="en-US"/>
                      <a:pPr/>
                      <a:t>[CATEGORY NAME]</a:t>
                    </a:fld>
                    <a:r>
                      <a:rPr lang="en-US" baseline="0"/>
                      <a:t> 12.435;</a:t>
                    </a:r>
                  </a:p>
                  <a:p>
                    <a:r>
                      <a:rPr lang="en-US" baseline="0"/>
                      <a:t>30,84%</a:t>
                    </a:r>
                  </a:p>
                  <a:p>
                    <a:endParaRPr lang="bs-Latn-BA"/>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410-4C30-B996-DB1206943059}"/>
                </c:ext>
              </c:extLst>
            </c:dLbl>
            <c:dLbl>
              <c:idx val="3"/>
              <c:tx>
                <c:rich>
                  <a:bodyPr/>
                  <a:lstStyle/>
                  <a:p>
                    <a:fld id="{2ABB7F43-D85C-4A91-A8DB-DBA44BF8CB2B}" type="CATEGORYNAME">
                      <a:rPr lang="en-US"/>
                      <a:pPr/>
                      <a:t>[CATEGORY NAME]</a:t>
                    </a:fld>
                    <a:r>
                      <a:rPr lang="en-US"/>
                      <a:t> 867;</a:t>
                    </a:r>
                    <a:r>
                      <a:rPr lang="en-US" baseline="0"/>
                      <a:t>
2,15%</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410-4C30-B996-DB120694305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2">
                        <a:lumMod val="75000"/>
                      </a:schemeClr>
                    </a:solidFill>
                    <a:latin typeface="+mn-lt"/>
                    <a:ea typeface="+mn-ea"/>
                    <a:cs typeface="+mn-cs"/>
                  </a:defRPr>
                </a:pPr>
                <a:endParaRPr lang="sr-Latn-R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Sheet2!$F$6:$I$6</c:f>
              <c:strCache>
                <c:ptCount val="4"/>
                <c:pt idx="0">
                  <c:v>BiH</c:v>
                </c:pt>
                <c:pt idx="1">
                  <c:v>FBiH</c:v>
                </c:pt>
                <c:pt idx="2">
                  <c:v>RS</c:v>
                </c:pt>
                <c:pt idx="3">
                  <c:v>BD</c:v>
                </c:pt>
              </c:strCache>
            </c:strRef>
          </c:cat>
          <c:val>
            <c:numRef>
              <c:f>Sheet2!$F$7:$I$7</c:f>
              <c:numCache>
                <c:formatCode>#,##0</c:formatCode>
                <c:ptCount val="4"/>
                <c:pt idx="0">
                  <c:v>7174</c:v>
                </c:pt>
                <c:pt idx="1">
                  <c:v>19847</c:v>
                </c:pt>
                <c:pt idx="2">
                  <c:v>12434</c:v>
                </c:pt>
                <c:pt idx="3" formatCode="General">
                  <c:v>867</c:v>
                </c:pt>
              </c:numCache>
            </c:numRef>
          </c:val>
          <c:extLst>
            <c:ext xmlns:c16="http://schemas.microsoft.com/office/drawing/2014/chart" uri="{C3380CC4-5D6E-409C-BE32-E72D297353CC}">
              <c16:uniqueId val="{00000008-6410-4C30-B996-DB1206943059}"/>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A-6410-4C30-B996-DB120694305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C-6410-4C30-B996-DB120694305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E-6410-4C30-B996-DB120694305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0-6410-4C30-B996-DB1206943059}"/>
              </c:ext>
            </c:extLst>
          </c:dPt>
          <c:cat>
            <c:strRef>
              <c:f>Sheet2!$F$6:$I$6</c:f>
              <c:strCache>
                <c:ptCount val="4"/>
                <c:pt idx="0">
                  <c:v>BiH</c:v>
                </c:pt>
                <c:pt idx="1">
                  <c:v>FBiH</c:v>
                </c:pt>
                <c:pt idx="2">
                  <c:v>RS</c:v>
                </c:pt>
                <c:pt idx="3">
                  <c:v>BD</c:v>
                </c:pt>
              </c:strCache>
            </c:strRef>
          </c:cat>
          <c:val>
            <c:numRef>
              <c:f>Sheet2!$F$8:$I$8</c:f>
              <c:numCache>
                <c:formatCode>General</c:formatCode>
                <c:ptCount val="4"/>
                <c:pt idx="0">
                  <c:v>17.79</c:v>
                </c:pt>
                <c:pt idx="1">
                  <c:v>49.22</c:v>
                </c:pt>
                <c:pt idx="2">
                  <c:v>30.84</c:v>
                </c:pt>
                <c:pt idx="3">
                  <c:v>2.15</c:v>
                </c:pt>
              </c:numCache>
            </c:numRef>
          </c:val>
          <c:extLst>
            <c:ext xmlns:c16="http://schemas.microsoft.com/office/drawing/2014/chart" uri="{C3380CC4-5D6E-409C-BE32-E72D297353CC}">
              <c16:uniqueId val="{00000011-6410-4C30-B996-DB1206943059}"/>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4.4118547681539798E-2"/>
          <c:w val="1"/>
          <c:h val="0.93127624671916009"/>
        </c:manualLayout>
      </c:layout>
      <c:pie3DChart>
        <c:varyColors val="1"/>
        <c:ser>
          <c:idx val="0"/>
          <c:order val="0"/>
          <c:explosion val="1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325-4BD8-A064-9C619AEB9FAA}"/>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325-4BD8-A064-9C619AEB9FA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325-4BD8-A064-9C619AEB9FA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325-4BD8-A064-9C619AEB9FAA}"/>
              </c:ext>
            </c:extLst>
          </c:dPt>
          <c:dLbls>
            <c:dLbl>
              <c:idx val="0"/>
              <c:layout>
                <c:manualLayout>
                  <c:x val="6.8571428571428575E-2"/>
                  <c:y val="7.8201368523949152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97523BE-6ACB-4F6F-925C-EF813D406C4F}" type="CATEGORYNAME">
                      <a:rPr lang="en-US"/>
                      <a:pPr>
                        <a:defRPr/>
                      </a:pPr>
                      <a:t>[CATEGORY NAME]</a:t>
                    </a:fld>
                    <a:r>
                      <a:rPr lang="en-US" baseline="0"/>
                      <a:t>; </a:t>
                    </a:r>
                    <a:fld id="{3875744B-714A-4683-9CFB-D54D5A437388}" type="VALUE">
                      <a:rPr lang="en-US" baseline="0"/>
                      <a:pPr>
                        <a:defRPr/>
                      </a:pPr>
                      <a:t>[VALUE]</a:t>
                    </a:fld>
                    <a:endParaRPr lang="en-US" baseline="0"/>
                  </a:p>
                  <a:p>
                    <a:pPr>
                      <a:defRPr/>
                    </a:pPr>
                    <a:r>
                      <a:rPr lang="en-US" baseline="0"/>
                      <a:t>6,42%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325-4BD8-A064-9C619AEB9FAA}"/>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FBiH</a:t>
                    </a:r>
                  </a:p>
                  <a:p>
                    <a:pPr>
                      <a:defRPr>
                        <a:solidFill>
                          <a:schemeClr val="accent1"/>
                        </a:solidFill>
                      </a:defRPr>
                    </a:pPr>
                    <a:fld id="{06DAC863-715C-40D8-A23F-32C9AFEB28FE}" type="VALUE">
                      <a:rPr lang="en-US"/>
                      <a:pPr>
                        <a:defRPr>
                          <a:solidFill>
                            <a:schemeClr val="accent1"/>
                          </a:solidFill>
                        </a:defRPr>
                      </a:pPr>
                      <a:t>[VALUE]</a:t>
                    </a:fld>
                    <a:endParaRPr lang="en-US"/>
                  </a:p>
                  <a:p>
                    <a:pPr>
                      <a:defRPr>
                        <a:solidFill>
                          <a:schemeClr val="accent1"/>
                        </a:solidFill>
                      </a:defRPr>
                    </a:pPr>
                    <a:r>
                      <a:rPr lang="en-US"/>
                      <a:t>75,61%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325-4BD8-A064-9C619AEB9FAA}"/>
                </c:ext>
              </c:extLst>
            </c:dLbl>
            <c:dLbl>
              <c:idx val="2"/>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52A585C4-2445-4388-AB76-5968811FEC55}" type="CATEGORYNAME">
                      <a:rPr lang="en-US"/>
                      <a:pPr>
                        <a:defRPr>
                          <a:solidFill>
                            <a:schemeClr val="accent1"/>
                          </a:solidFill>
                        </a:defRPr>
                      </a:pPr>
                      <a:t>[CATEGORY NAME]</a:t>
                    </a:fld>
                    <a:r>
                      <a:rPr lang="en-US" baseline="0"/>
                      <a:t>; 60.625.526,39</a:t>
                    </a:r>
                  </a:p>
                  <a:p>
                    <a:pPr>
                      <a:defRPr>
                        <a:solidFill>
                          <a:schemeClr val="accent1"/>
                        </a:solidFill>
                      </a:defRPr>
                    </a:pPr>
                    <a:r>
                      <a:rPr lang="en-US" baseline="0"/>
                      <a:t>17,69%</a:t>
                    </a:r>
                  </a:p>
                </c:rich>
              </c:tx>
              <c:spPr>
                <a:solidFill>
                  <a:sysClr val="window" lastClr="FFFFFF"/>
                </a:solidFill>
                <a:ln>
                  <a:solidFill>
                    <a:srgbClr val="A5A5A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5-3325-4BD8-A064-9C619AEB9FAA}"/>
                </c:ext>
              </c:extLst>
            </c:dLbl>
            <c:dLbl>
              <c:idx val="3"/>
              <c:tx>
                <c:rich>
                  <a:bodyPr rot="0" spcFirstLastPara="1" vertOverflow="ellipsis" horzOverflow="clip"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AE6AA10F-74EF-4890-B5A6-B75B1A73C078}" type="CATEGORYNAME">
                      <a:rPr lang="en-US"/>
                      <a:pPr>
                        <a:defRPr spc="0">
                          <a:solidFill>
                            <a:schemeClr val="accent1"/>
                          </a:solidFill>
                        </a:defRPr>
                      </a:pPr>
                      <a:t>[CATEGORY NAME]</a:t>
                    </a:fld>
                    <a:r>
                      <a:rPr lang="en-US" baseline="0"/>
                      <a:t>; </a:t>
                    </a:r>
                    <a:fld id="{BB007687-9DEE-4893-A17F-6552182A8965}" type="VALUE">
                      <a:rPr lang="en-US" baseline="0"/>
                      <a:pPr>
                        <a:defRPr spc="0">
                          <a:solidFill>
                            <a:schemeClr val="accent1"/>
                          </a:solidFill>
                        </a:defRPr>
                      </a:pPr>
                      <a:t>[VALUE]</a:t>
                    </a:fld>
                    <a:endParaRPr lang="en-US" baseline="0"/>
                  </a:p>
                  <a:p>
                    <a:pPr>
                      <a:defRPr spc="0">
                        <a:solidFill>
                          <a:schemeClr val="accent1"/>
                        </a:solidFill>
                      </a:defRPr>
                    </a:pPr>
                    <a:r>
                      <a:rPr lang="en-US" baseline="0"/>
                      <a:t>0,28%</a:t>
                    </a:r>
                  </a:p>
                </c:rich>
              </c:tx>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7-3325-4BD8-A064-9C619AEB9FAA}"/>
                </c:ext>
              </c:extLst>
            </c:dLbl>
            <c:spPr>
              <a:noFill/>
              <a:ln>
                <a:noFill/>
              </a:ln>
              <a:effectLst/>
            </c:sp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Sheet2!$G$50:$J$50</c:f>
              <c:strCache>
                <c:ptCount val="4"/>
                <c:pt idx="0">
                  <c:v>BiH</c:v>
                </c:pt>
                <c:pt idx="1">
                  <c:v>FBiH</c:v>
                </c:pt>
                <c:pt idx="2">
                  <c:v>RS</c:v>
                </c:pt>
                <c:pt idx="3">
                  <c:v>BD</c:v>
                </c:pt>
              </c:strCache>
            </c:strRef>
          </c:cat>
          <c:val>
            <c:numRef>
              <c:f>Sheet2!$G$51:$J$51</c:f>
              <c:numCache>
                <c:formatCode>#,##0.00</c:formatCode>
                <c:ptCount val="4"/>
                <c:pt idx="0">
                  <c:v>22022042.829999998</c:v>
                </c:pt>
                <c:pt idx="1">
                  <c:v>259187798.11000001</c:v>
                </c:pt>
                <c:pt idx="2">
                  <c:v>60625526.390000001</c:v>
                </c:pt>
                <c:pt idx="3">
                  <c:v>943684.39</c:v>
                </c:pt>
              </c:numCache>
            </c:numRef>
          </c:val>
          <c:extLst>
            <c:ext xmlns:c16="http://schemas.microsoft.com/office/drawing/2014/chart" uri="{C3380CC4-5D6E-409C-BE32-E72D297353CC}">
              <c16:uniqueId val="{00000008-3325-4BD8-A064-9C619AEB9FAA}"/>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3325-4BD8-A064-9C619AEB9FA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3325-4BD8-A064-9C619AEB9FA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3325-4BD8-A064-9C619AEB9FA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3325-4BD8-A064-9C619AEB9FA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A-3325-4BD8-A064-9C619AEB9FA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C-3325-4BD8-A064-9C619AEB9FA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E-3325-4BD8-A064-9C619AEB9FA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10-3325-4BD8-A064-9C619AEB9FAA}"/>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Sheet2!$G$50:$J$50</c:f>
              <c:strCache>
                <c:ptCount val="4"/>
                <c:pt idx="0">
                  <c:v>BiH</c:v>
                </c:pt>
                <c:pt idx="1">
                  <c:v>FBiH</c:v>
                </c:pt>
                <c:pt idx="2">
                  <c:v>RS</c:v>
                </c:pt>
                <c:pt idx="3">
                  <c:v>BD</c:v>
                </c:pt>
              </c:strCache>
            </c:strRef>
          </c:cat>
          <c:val>
            <c:numRef>
              <c:f>Sheet2!$G$52:$J$52</c:f>
              <c:numCache>
                <c:formatCode>General</c:formatCode>
                <c:ptCount val="4"/>
                <c:pt idx="0">
                  <c:v>6.42</c:v>
                </c:pt>
                <c:pt idx="1">
                  <c:v>75.61</c:v>
                </c:pt>
                <c:pt idx="2">
                  <c:v>17.690000000000001</c:v>
                </c:pt>
                <c:pt idx="3">
                  <c:v>0.28000000000000003</c:v>
                </c:pt>
              </c:numCache>
            </c:numRef>
          </c:val>
          <c:extLst>
            <c:ext xmlns:c16="http://schemas.microsoft.com/office/drawing/2014/chart" uri="{C3380CC4-5D6E-409C-BE32-E72D297353CC}">
              <c16:uniqueId val="{00000011-3325-4BD8-A064-9C619AEB9FAA}"/>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Sheet28!$D$17</c:f>
              <c:strCache>
                <c:ptCount val="1"/>
                <c:pt idx="0">
                  <c:v>otvoreni</c:v>
                </c:pt>
              </c:strCache>
            </c:strRef>
          </c:tx>
          <c:spPr>
            <a:solidFill>
              <a:schemeClr val="accent1"/>
            </a:solidFill>
            <a:ln>
              <a:noFill/>
            </a:ln>
            <a:effectLst/>
          </c:spPr>
          <c:invertIfNegative val="0"/>
          <c:cat>
            <c:strRef>
              <c:f>Sheet28!$E$16:$H$16</c:f>
              <c:strCache>
                <c:ptCount val="4"/>
                <c:pt idx="0">
                  <c:v>robe</c:v>
                </c:pt>
                <c:pt idx="1">
                  <c:v>usluge</c:v>
                </c:pt>
                <c:pt idx="2">
                  <c:v>radovi</c:v>
                </c:pt>
                <c:pt idx="3">
                  <c:v>Ukupno</c:v>
                </c:pt>
              </c:strCache>
            </c:strRef>
          </c:cat>
          <c:val>
            <c:numRef>
              <c:f>Sheet28!$E$17:$H$17</c:f>
              <c:numCache>
                <c:formatCode>#,##0.00</c:formatCode>
                <c:ptCount val="4"/>
                <c:pt idx="0">
                  <c:v>57604743.56000001</c:v>
                </c:pt>
                <c:pt idx="1">
                  <c:v>8995854.1799999978</c:v>
                </c:pt>
                <c:pt idx="2">
                  <c:v>33900970.709999993</c:v>
                </c:pt>
                <c:pt idx="3">
                  <c:v>100501568.45</c:v>
                </c:pt>
              </c:numCache>
            </c:numRef>
          </c:val>
          <c:extLst>
            <c:ext xmlns:c16="http://schemas.microsoft.com/office/drawing/2014/chart" uri="{C3380CC4-5D6E-409C-BE32-E72D297353CC}">
              <c16:uniqueId val="{00000000-A8D1-49DC-AC2E-5BB6576D16F4}"/>
            </c:ext>
          </c:extLst>
        </c:ser>
        <c:ser>
          <c:idx val="1"/>
          <c:order val="1"/>
          <c:tx>
            <c:strRef>
              <c:f>Sheet28!$D$18</c:f>
              <c:strCache>
                <c:ptCount val="1"/>
                <c:pt idx="0">
                  <c:v>konkurentski zahtjev za dostavu ponuda </c:v>
                </c:pt>
              </c:strCache>
            </c:strRef>
          </c:tx>
          <c:spPr>
            <a:solidFill>
              <a:schemeClr val="accent2"/>
            </a:solidFill>
            <a:ln>
              <a:noFill/>
            </a:ln>
            <a:effectLst/>
          </c:spPr>
          <c:invertIfNegative val="0"/>
          <c:cat>
            <c:strRef>
              <c:f>Sheet28!$E$16:$H$16</c:f>
              <c:strCache>
                <c:ptCount val="4"/>
                <c:pt idx="0">
                  <c:v>robe</c:v>
                </c:pt>
                <c:pt idx="1">
                  <c:v>usluge</c:v>
                </c:pt>
                <c:pt idx="2">
                  <c:v>radovi</c:v>
                </c:pt>
                <c:pt idx="3">
                  <c:v>Ukupno</c:v>
                </c:pt>
              </c:strCache>
            </c:strRef>
          </c:cat>
          <c:val>
            <c:numRef>
              <c:f>Sheet28!$E$18:$H$18</c:f>
              <c:numCache>
                <c:formatCode>#,##0.00</c:formatCode>
                <c:ptCount val="4"/>
                <c:pt idx="0">
                  <c:v>11917479.48</c:v>
                </c:pt>
                <c:pt idx="1">
                  <c:v>2435266.39</c:v>
                </c:pt>
                <c:pt idx="2">
                  <c:v>5866045.0500000007</c:v>
                </c:pt>
                <c:pt idx="3">
                  <c:v>20218790.920000002</c:v>
                </c:pt>
              </c:numCache>
            </c:numRef>
          </c:val>
          <c:extLst>
            <c:ext xmlns:c16="http://schemas.microsoft.com/office/drawing/2014/chart" uri="{C3380CC4-5D6E-409C-BE32-E72D297353CC}">
              <c16:uniqueId val="{00000001-A8D1-49DC-AC2E-5BB6576D16F4}"/>
            </c:ext>
          </c:extLst>
        </c:ser>
        <c:ser>
          <c:idx val="2"/>
          <c:order val="2"/>
          <c:tx>
            <c:strRef>
              <c:f>Sheet28!$D$19</c:f>
              <c:strCache>
                <c:ptCount val="1"/>
                <c:pt idx="0">
                  <c:v>Ukupno</c:v>
                </c:pt>
              </c:strCache>
            </c:strRef>
          </c:tx>
          <c:spPr>
            <a:solidFill>
              <a:schemeClr val="accent3"/>
            </a:solidFill>
            <a:ln>
              <a:noFill/>
            </a:ln>
            <a:effectLst/>
          </c:spPr>
          <c:invertIfNegative val="0"/>
          <c:cat>
            <c:strRef>
              <c:f>Sheet28!$E$16:$H$16</c:f>
              <c:strCache>
                <c:ptCount val="4"/>
                <c:pt idx="0">
                  <c:v>robe</c:v>
                </c:pt>
                <c:pt idx="1">
                  <c:v>usluge</c:v>
                </c:pt>
                <c:pt idx="2">
                  <c:v>radovi</c:v>
                </c:pt>
                <c:pt idx="3">
                  <c:v>Ukupno</c:v>
                </c:pt>
              </c:strCache>
            </c:strRef>
          </c:cat>
          <c:val>
            <c:numRef>
              <c:f>Sheet28!$E$19:$H$19</c:f>
              <c:numCache>
                <c:formatCode>#,##0.00</c:formatCode>
                <c:ptCount val="4"/>
                <c:pt idx="0">
                  <c:v>69522223.040000007</c:v>
                </c:pt>
                <c:pt idx="1">
                  <c:v>11431120.569999998</c:v>
                </c:pt>
                <c:pt idx="2">
                  <c:v>39767015.75999999</c:v>
                </c:pt>
                <c:pt idx="3">
                  <c:v>120720359.37</c:v>
                </c:pt>
              </c:numCache>
            </c:numRef>
          </c:val>
          <c:extLst>
            <c:ext xmlns:c16="http://schemas.microsoft.com/office/drawing/2014/chart" uri="{C3380CC4-5D6E-409C-BE32-E72D297353CC}">
              <c16:uniqueId val="{00000002-A8D1-49DC-AC2E-5BB6576D16F4}"/>
            </c:ext>
          </c:extLst>
        </c:ser>
        <c:dLbls>
          <c:showLegendKey val="0"/>
          <c:showVal val="0"/>
          <c:showCatName val="0"/>
          <c:showSerName val="0"/>
          <c:showPercent val="0"/>
          <c:showBubbleSize val="0"/>
        </c:dLbls>
        <c:gapWidth val="219"/>
        <c:overlap val="-27"/>
        <c:axId val="423633504"/>
        <c:axId val="423628256"/>
      </c:barChart>
      <c:catAx>
        <c:axId val="42363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3628256"/>
        <c:crosses val="autoZero"/>
        <c:auto val="1"/>
        <c:lblAlgn val="ctr"/>
        <c:lblOffset val="100"/>
        <c:noMultiLvlLbl val="0"/>
      </c:catAx>
      <c:valAx>
        <c:axId val="423628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363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14260717410323E-2"/>
          <c:y val="7.407407407407407E-2"/>
          <c:w val="0.87753018372703417"/>
          <c:h val="0.73577136191309422"/>
        </c:manualLayout>
      </c:layout>
      <c:barChart>
        <c:barDir val="col"/>
        <c:grouping val="clustered"/>
        <c:varyColors val="0"/>
        <c:ser>
          <c:idx val="0"/>
          <c:order val="0"/>
          <c:tx>
            <c:strRef>
              <c:f>Sheet28!$D$34</c:f>
              <c:strCache>
                <c:ptCount val="1"/>
                <c:pt idx="0">
                  <c:v>Otvoreni</c:v>
                </c:pt>
              </c:strCache>
            </c:strRef>
          </c:tx>
          <c:spPr>
            <a:solidFill>
              <a:schemeClr val="accent1"/>
            </a:solidFill>
            <a:ln>
              <a:noFill/>
            </a:ln>
            <a:effectLst/>
          </c:spPr>
          <c:invertIfNegative val="0"/>
          <c:cat>
            <c:strRef>
              <c:f>Sheet28!$E$33:$H$33</c:f>
              <c:strCache>
                <c:ptCount val="4"/>
                <c:pt idx="0">
                  <c:v>Robe</c:v>
                </c:pt>
                <c:pt idx="1">
                  <c:v>Usluge</c:v>
                </c:pt>
                <c:pt idx="2">
                  <c:v>Radovi</c:v>
                </c:pt>
                <c:pt idx="3">
                  <c:v>Ukupno</c:v>
                </c:pt>
              </c:strCache>
            </c:strRef>
          </c:cat>
          <c:val>
            <c:numRef>
              <c:f>Sheet28!$E$34:$H$34</c:f>
              <c:numCache>
                <c:formatCode>General</c:formatCode>
                <c:ptCount val="4"/>
                <c:pt idx="0">
                  <c:v>871</c:v>
                </c:pt>
                <c:pt idx="1">
                  <c:v>163</c:v>
                </c:pt>
                <c:pt idx="2">
                  <c:v>283</c:v>
                </c:pt>
                <c:pt idx="3">
                  <c:v>1317</c:v>
                </c:pt>
              </c:numCache>
            </c:numRef>
          </c:val>
          <c:extLst>
            <c:ext xmlns:c16="http://schemas.microsoft.com/office/drawing/2014/chart" uri="{C3380CC4-5D6E-409C-BE32-E72D297353CC}">
              <c16:uniqueId val="{00000000-FE5C-489A-9C48-C57DDF5CB78A}"/>
            </c:ext>
          </c:extLst>
        </c:ser>
        <c:ser>
          <c:idx val="1"/>
          <c:order val="1"/>
          <c:tx>
            <c:strRef>
              <c:f>Sheet28!$D$35</c:f>
              <c:strCache>
                <c:ptCount val="1"/>
                <c:pt idx="0">
                  <c:v>Konkurentski zahtjev za dostavu ponuda </c:v>
                </c:pt>
              </c:strCache>
            </c:strRef>
          </c:tx>
          <c:spPr>
            <a:solidFill>
              <a:schemeClr val="accent2"/>
            </a:solidFill>
            <a:ln>
              <a:noFill/>
            </a:ln>
            <a:effectLst/>
          </c:spPr>
          <c:invertIfNegative val="0"/>
          <c:cat>
            <c:strRef>
              <c:f>Sheet28!$E$33:$H$33</c:f>
              <c:strCache>
                <c:ptCount val="4"/>
                <c:pt idx="0">
                  <c:v>Robe</c:v>
                </c:pt>
                <c:pt idx="1">
                  <c:v>Usluge</c:v>
                </c:pt>
                <c:pt idx="2">
                  <c:v>Radovi</c:v>
                </c:pt>
                <c:pt idx="3">
                  <c:v>Ukupno</c:v>
                </c:pt>
              </c:strCache>
            </c:strRef>
          </c:cat>
          <c:val>
            <c:numRef>
              <c:f>Sheet28!$E$35:$H$35</c:f>
              <c:numCache>
                <c:formatCode>General</c:formatCode>
                <c:ptCount val="4"/>
                <c:pt idx="0">
                  <c:v>874</c:v>
                </c:pt>
                <c:pt idx="1">
                  <c:v>260</c:v>
                </c:pt>
                <c:pt idx="2">
                  <c:v>224</c:v>
                </c:pt>
                <c:pt idx="3">
                  <c:v>1358</c:v>
                </c:pt>
              </c:numCache>
            </c:numRef>
          </c:val>
          <c:extLst>
            <c:ext xmlns:c16="http://schemas.microsoft.com/office/drawing/2014/chart" uri="{C3380CC4-5D6E-409C-BE32-E72D297353CC}">
              <c16:uniqueId val="{00000001-FE5C-489A-9C48-C57DDF5CB78A}"/>
            </c:ext>
          </c:extLst>
        </c:ser>
        <c:ser>
          <c:idx val="2"/>
          <c:order val="2"/>
          <c:tx>
            <c:strRef>
              <c:f>Sheet28!$D$36</c:f>
              <c:strCache>
                <c:ptCount val="1"/>
                <c:pt idx="0">
                  <c:v>Ukupno</c:v>
                </c:pt>
              </c:strCache>
            </c:strRef>
          </c:tx>
          <c:spPr>
            <a:solidFill>
              <a:schemeClr val="accent3"/>
            </a:solidFill>
            <a:ln>
              <a:noFill/>
            </a:ln>
            <a:effectLst/>
          </c:spPr>
          <c:invertIfNegative val="0"/>
          <c:cat>
            <c:strRef>
              <c:f>Sheet28!$E$33:$H$33</c:f>
              <c:strCache>
                <c:ptCount val="4"/>
                <c:pt idx="0">
                  <c:v>Robe</c:v>
                </c:pt>
                <c:pt idx="1">
                  <c:v>Usluge</c:v>
                </c:pt>
                <c:pt idx="2">
                  <c:v>Radovi</c:v>
                </c:pt>
                <c:pt idx="3">
                  <c:v>Ukupno</c:v>
                </c:pt>
              </c:strCache>
            </c:strRef>
          </c:cat>
          <c:val>
            <c:numRef>
              <c:f>Sheet28!$E$36:$H$36</c:f>
              <c:numCache>
                <c:formatCode>General</c:formatCode>
                <c:ptCount val="4"/>
                <c:pt idx="0">
                  <c:v>1745</c:v>
                </c:pt>
                <c:pt idx="1">
                  <c:v>423</c:v>
                </c:pt>
                <c:pt idx="2">
                  <c:v>507</c:v>
                </c:pt>
                <c:pt idx="3">
                  <c:v>2675</c:v>
                </c:pt>
              </c:numCache>
            </c:numRef>
          </c:val>
          <c:extLst>
            <c:ext xmlns:c16="http://schemas.microsoft.com/office/drawing/2014/chart" uri="{C3380CC4-5D6E-409C-BE32-E72D297353CC}">
              <c16:uniqueId val="{00000002-FE5C-489A-9C48-C57DDF5CB78A}"/>
            </c:ext>
          </c:extLst>
        </c:ser>
        <c:dLbls>
          <c:showLegendKey val="0"/>
          <c:showVal val="0"/>
          <c:showCatName val="0"/>
          <c:showSerName val="0"/>
          <c:showPercent val="0"/>
          <c:showBubbleSize val="0"/>
        </c:dLbls>
        <c:gapWidth val="219"/>
        <c:overlap val="-27"/>
        <c:axId val="423651544"/>
        <c:axId val="423654496"/>
      </c:barChart>
      <c:catAx>
        <c:axId val="423651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3654496"/>
        <c:crosses val="autoZero"/>
        <c:auto val="1"/>
        <c:lblAlgn val="ctr"/>
        <c:lblOffset val="100"/>
        <c:noMultiLvlLbl val="0"/>
      </c:catAx>
      <c:valAx>
        <c:axId val="423654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3651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bs-Latn-BA" b="1" i="0" baseline="0">
                <a:solidFill>
                  <a:sysClr val="windowText" lastClr="000000"/>
                </a:solidFill>
                <a:latin typeface="Times New Roman" panose="02020603050405020304" pitchFamily="18" charset="0"/>
              </a:rPr>
              <a:t>UNOS ZAKLJUČENIH UGOVORA PO KVARTALIMA</a:t>
            </a:r>
            <a:endParaRPr lang="en-US" b="1" i="0" baseline="0">
              <a:solidFill>
                <a:sysClr val="windowText" lastClr="000000"/>
              </a:solidFill>
              <a:latin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tx>
                <c:rich>
                  <a:bodyPr/>
                  <a:lstStyle/>
                  <a:p>
                    <a:r>
                      <a:rPr lang="en-US"/>
                      <a:t>28.283</a:t>
                    </a:r>
                  </a:p>
                </c:rich>
              </c:tx>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7BF-42A7-BF96-374D8851C671}"/>
                </c:ext>
              </c:extLst>
            </c:dLbl>
            <c:dLbl>
              <c:idx val="1"/>
              <c:layout/>
              <c:tx>
                <c:rich>
                  <a:bodyPr/>
                  <a:lstStyle/>
                  <a:p>
                    <a:r>
                      <a:rPr lang="en-US"/>
                      <a:t>31.249</a:t>
                    </a:r>
                  </a:p>
                </c:rich>
              </c:tx>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7BF-42A7-BF96-374D8851C671}"/>
                </c:ext>
              </c:extLst>
            </c:dLbl>
            <c:dLbl>
              <c:idx val="2"/>
              <c:layout/>
              <c:tx>
                <c:rich>
                  <a:bodyPr/>
                  <a:lstStyle/>
                  <a:p>
                    <a:r>
                      <a:rPr lang="en-US"/>
                      <a:t>27.433</a:t>
                    </a:r>
                  </a:p>
                  <a:p>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7BF-42A7-BF96-374D8851C671}"/>
                </c:ext>
              </c:extLst>
            </c:dLbl>
            <c:dLbl>
              <c:idx val="3"/>
              <c:layout/>
              <c:tx>
                <c:rich>
                  <a:bodyPr/>
                  <a:lstStyle/>
                  <a:p>
                    <a:r>
                      <a:rPr lang="en-US"/>
                      <a:t>39.209</a:t>
                    </a:r>
                  </a:p>
                </c:rich>
              </c:tx>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00A-4891-9444-B6D801636E5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Word]Sheet6'!$L$3:$L$6</c:f>
              <c:strCache>
                <c:ptCount val="4"/>
                <c:pt idx="0">
                  <c:v>I kvartal           (01.01.-31.03.)</c:v>
                </c:pt>
                <c:pt idx="1">
                  <c:v>II kvartal          (01.04.-30.06.)</c:v>
                </c:pt>
                <c:pt idx="2">
                  <c:v>III kvartal        (01.07.-30.09.)</c:v>
                </c:pt>
                <c:pt idx="3">
                  <c:v>IV kvartal         (01.10.-31.12.)</c:v>
                </c:pt>
              </c:strCache>
            </c:strRef>
          </c:cat>
          <c:val>
            <c:numRef>
              <c:f>'[Chart in Microsoft Word]Sheet6'!$M$3:$M$6</c:f>
              <c:numCache>
                <c:formatCode>#,##0</c:formatCode>
                <c:ptCount val="4"/>
                <c:pt idx="0">
                  <c:v>28318</c:v>
                </c:pt>
                <c:pt idx="1">
                  <c:v>31248</c:v>
                </c:pt>
                <c:pt idx="2">
                  <c:v>27432</c:v>
                </c:pt>
                <c:pt idx="3">
                  <c:v>39206</c:v>
                </c:pt>
              </c:numCache>
            </c:numRef>
          </c:val>
          <c:smooth val="0"/>
          <c:extLst>
            <c:ext xmlns:c16="http://schemas.microsoft.com/office/drawing/2014/chart" uri="{C3380CC4-5D6E-409C-BE32-E72D297353CC}">
              <c16:uniqueId val="{00000000-8CB7-434D-887B-669D7C85186A}"/>
            </c:ext>
          </c:extLst>
        </c:ser>
        <c:dLbls>
          <c:dLblPos val="t"/>
          <c:showLegendKey val="0"/>
          <c:showVal val="1"/>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142981832"/>
        <c:axId val="142981048"/>
      </c:lineChart>
      <c:catAx>
        <c:axId val="14298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sr-Latn-RS"/>
          </a:p>
        </c:txPr>
        <c:crossAx val="142981048"/>
        <c:crosses val="autoZero"/>
        <c:auto val="1"/>
        <c:lblAlgn val="ctr"/>
        <c:lblOffset val="100"/>
        <c:noMultiLvlLbl val="0"/>
      </c:catAx>
      <c:valAx>
        <c:axId val="142981048"/>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sr-Latn-RS"/>
          </a:p>
        </c:txPr>
        <c:crossAx val="142981832"/>
        <c:crosses val="autoZero"/>
        <c:crossBetween val="between"/>
      </c:valAx>
      <c:spPr>
        <a:noFill/>
        <a:ln w="25400">
          <a:noFill/>
        </a:ln>
        <a:effectLst/>
      </c:spPr>
    </c:plotArea>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sr-Latn-R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Sheet25!$C$17</c:f>
              <c:strCache>
                <c:ptCount val="1"/>
                <c:pt idx="0">
                  <c:v>Ekonomski najpovoljnija ponuda</c:v>
                </c:pt>
              </c:strCache>
            </c:strRef>
          </c:tx>
          <c:spPr>
            <a:solidFill>
              <a:schemeClr val="accent1"/>
            </a:solidFill>
            <a:ln>
              <a:noFill/>
            </a:ln>
            <a:effectLst/>
          </c:spPr>
          <c:invertIfNegative val="0"/>
          <c:cat>
            <c:strRef>
              <c:f>Sheet25!$D$15:$G$16</c:f>
              <c:strCache>
                <c:ptCount val="4"/>
                <c:pt idx="0">
                  <c:v>ROBE</c:v>
                </c:pt>
                <c:pt idx="1">
                  <c:v>USLUGE</c:v>
                </c:pt>
                <c:pt idx="2">
                  <c:v>RADOVI</c:v>
                </c:pt>
                <c:pt idx="3">
                  <c:v>UKUPNO</c:v>
                </c:pt>
              </c:strCache>
            </c:strRef>
          </c:cat>
          <c:val>
            <c:numRef>
              <c:f>Sheet25!$D$17:$G$17</c:f>
              <c:numCache>
                <c:formatCode>General</c:formatCode>
                <c:ptCount val="4"/>
                <c:pt idx="0">
                  <c:v>13148</c:v>
                </c:pt>
                <c:pt idx="1">
                  <c:v>1932</c:v>
                </c:pt>
                <c:pt idx="2">
                  <c:v>350</c:v>
                </c:pt>
                <c:pt idx="3">
                  <c:v>15430</c:v>
                </c:pt>
              </c:numCache>
            </c:numRef>
          </c:val>
          <c:extLst>
            <c:ext xmlns:c16="http://schemas.microsoft.com/office/drawing/2014/chart" uri="{C3380CC4-5D6E-409C-BE32-E72D297353CC}">
              <c16:uniqueId val="{00000000-F4EF-4A0B-A2FA-12C86E78FB80}"/>
            </c:ext>
          </c:extLst>
        </c:ser>
        <c:ser>
          <c:idx val="1"/>
          <c:order val="1"/>
          <c:tx>
            <c:strRef>
              <c:f>Sheet25!$C$18</c:f>
              <c:strCache>
                <c:ptCount val="1"/>
                <c:pt idx="0">
                  <c:v>Najniža</c:v>
                </c:pt>
              </c:strCache>
            </c:strRef>
          </c:tx>
          <c:spPr>
            <a:solidFill>
              <a:schemeClr val="accent2"/>
            </a:solidFill>
            <a:ln>
              <a:noFill/>
            </a:ln>
            <a:effectLst/>
          </c:spPr>
          <c:invertIfNegative val="0"/>
          <c:cat>
            <c:strRef>
              <c:f>Sheet25!$D$15:$G$16</c:f>
              <c:strCache>
                <c:ptCount val="4"/>
                <c:pt idx="0">
                  <c:v>ROBE</c:v>
                </c:pt>
                <c:pt idx="1">
                  <c:v>USLUGE</c:v>
                </c:pt>
                <c:pt idx="2">
                  <c:v>RADOVI</c:v>
                </c:pt>
                <c:pt idx="3">
                  <c:v>UKUPNO</c:v>
                </c:pt>
              </c:strCache>
            </c:strRef>
          </c:cat>
          <c:val>
            <c:numRef>
              <c:f>Sheet25!$D$18:$G$18</c:f>
              <c:numCache>
                <c:formatCode>General</c:formatCode>
                <c:ptCount val="4"/>
                <c:pt idx="0">
                  <c:v>21557</c:v>
                </c:pt>
                <c:pt idx="1">
                  <c:v>12046</c:v>
                </c:pt>
                <c:pt idx="2">
                  <c:v>5069</c:v>
                </c:pt>
                <c:pt idx="3">
                  <c:v>38672</c:v>
                </c:pt>
              </c:numCache>
            </c:numRef>
          </c:val>
          <c:extLst>
            <c:ext xmlns:c16="http://schemas.microsoft.com/office/drawing/2014/chart" uri="{C3380CC4-5D6E-409C-BE32-E72D297353CC}">
              <c16:uniqueId val="{00000001-F4EF-4A0B-A2FA-12C86E78FB80}"/>
            </c:ext>
          </c:extLst>
        </c:ser>
        <c:ser>
          <c:idx val="2"/>
          <c:order val="2"/>
          <c:tx>
            <c:strRef>
              <c:f>Sheet25!$C$19</c:f>
              <c:strCache>
                <c:ptCount val="1"/>
                <c:pt idx="0">
                  <c:v>Ukupno</c:v>
                </c:pt>
              </c:strCache>
            </c:strRef>
          </c:tx>
          <c:spPr>
            <a:solidFill>
              <a:schemeClr val="accent3"/>
            </a:solidFill>
            <a:ln>
              <a:noFill/>
            </a:ln>
            <a:effectLst/>
          </c:spPr>
          <c:invertIfNegative val="0"/>
          <c:cat>
            <c:strRef>
              <c:f>Sheet25!$D$15:$G$16</c:f>
              <c:strCache>
                <c:ptCount val="4"/>
                <c:pt idx="0">
                  <c:v>ROBE</c:v>
                </c:pt>
                <c:pt idx="1">
                  <c:v>USLUGE</c:v>
                </c:pt>
                <c:pt idx="2">
                  <c:v>RADOVI</c:v>
                </c:pt>
                <c:pt idx="3">
                  <c:v>UKUPNO</c:v>
                </c:pt>
              </c:strCache>
            </c:strRef>
          </c:cat>
          <c:val>
            <c:numRef>
              <c:f>Sheet25!$D$19:$G$19</c:f>
              <c:numCache>
                <c:formatCode>General</c:formatCode>
                <c:ptCount val="4"/>
                <c:pt idx="0">
                  <c:v>34705</c:v>
                </c:pt>
                <c:pt idx="1">
                  <c:v>13978</c:v>
                </c:pt>
                <c:pt idx="2">
                  <c:v>5419</c:v>
                </c:pt>
                <c:pt idx="3">
                  <c:v>54102</c:v>
                </c:pt>
              </c:numCache>
            </c:numRef>
          </c:val>
          <c:extLst>
            <c:ext xmlns:c16="http://schemas.microsoft.com/office/drawing/2014/chart" uri="{C3380CC4-5D6E-409C-BE32-E72D297353CC}">
              <c16:uniqueId val="{00000002-F4EF-4A0B-A2FA-12C86E78FB80}"/>
            </c:ext>
          </c:extLst>
        </c:ser>
        <c:dLbls>
          <c:showLegendKey val="0"/>
          <c:showVal val="0"/>
          <c:showCatName val="0"/>
          <c:showSerName val="0"/>
          <c:showPercent val="0"/>
          <c:showBubbleSize val="0"/>
        </c:dLbls>
        <c:gapWidth val="219"/>
        <c:overlap val="-27"/>
        <c:axId val="656797456"/>
        <c:axId val="656798440"/>
      </c:barChart>
      <c:catAx>
        <c:axId val="65679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56798440"/>
        <c:crosses val="autoZero"/>
        <c:auto val="1"/>
        <c:lblAlgn val="ctr"/>
        <c:lblOffset val="100"/>
        <c:noMultiLvlLbl val="0"/>
      </c:catAx>
      <c:valAx>
        <c:axId val="656798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5679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Sheet25!$C$5</c:f>
              <c:strCache>
                <c:ptCount val="1"/>
                <c:pt idx="0">
                  <c:v>Ekonomski najpovoljnija ponuda</c:v>
                </c:pt>
              </c:strCache>
            </c:strRef>
          </c:tx>
          <c:spPr>
            <a:solidFill>
              <a:schemeClr val="accent1"/>
            </a:solidFill>
            <a:ln>
              <a:noFill/>
            </a:ln>
            <a:effectLst/>
          </c:spPr>
          <c:invertIfNegative val="0"/>
          <c:cat>
            <c:strRef>
              <c:f>Sheet25!$D$3:$G$4</c:f>
              <c:strCache>
                <c:ptCount val="4"/>
                <c:pt idx="0">
                  <c:v>ROBE</c:v>
                </c:pt>
                <c:pt idx="1">
                  <c:v>USLUGE</c:v>
                </c:pt>
                <c:pt idx="2">
                  <c:v>RADOVI</c:v>
                </c:pt>
                <c:pt idx="3">
                  <c:v>UKUPNO</c:v>
                </c:pt>
              </c:strCache>
            </c:strRef>
          </c:cat>
          <c:val>
            <c:numRef>
              <c:f>Sheet25!$D$5:$G$5</c:f>
              <c:numCache>
                <c:formatCode>#,##0.00</c:formatCode>
                <c:ptCount val="4"/>
                <c:pt idx="0">
                  <c:v>220120641.49999979</c:v>
                </c:pt>
                <c:pt idx="1">
                  <c:v>29846044.879999984</c:v>
                </c:pt>
                <c:pt idx="2">
                  <c:v>45102784.260000005</c:v>
                </c:pt>
                <c:pt idx="3">
                  <c:v>295069470.63999963</c:v>
                </c:pt>
              </c:numCache>
            </c:numRef>
          </c:val>
          <c:extLst>
            <c:ext xmlns:c16="http://schemas.microsoft.com/office/drawing/2014/chart" uri="{C3380CC4-5D6E-409C-BE32-E72D297353CC}">
              <c16:uniqueId val="{00000000-F72C-4F13-8069-805F8BEB5D26}"/>
            </c:ext>
          </c:extLst>
        </c:ser>
        <c:ser>
          <c:idx val="1"/>
          <c:order val="1"/>
          <c:tx>
            <c:strRef>
              <c:f>Sheet25!$C$6</c:f>
              <c:strCache>
                <c:ptCount val="1"/>
                <c:pt idx="0">
                  <c:v>Najniža</c:v>
                </c:pt>
              </c:strCache>
            </c:strRef>
          </c:tx>
          <c:spPr>
            <a:solidFill>
              <a:schemeClr val="accent2"/>
            </a:solidFill>
            <a:ln>
              <a:noFill/>
            </a:ln>
            <a:effectLst/>
          </c:spPr>
          <c:invertIfNegative val="0"/>
          <c:cat>
            <c:strRef>
              <c:f>Sheet25!$D$3:$G$4</c:f>
              <c:strCache>
                <c:ptCount val="4"/>
                <c:pt idx="0">
                  <c:v>ROBE</c:v>
                </c:pt>
                <c:pt idx="1">
                  <c:v>USLUGE</c:v>
                </c:pt>
                <c:pt idx="2">
                  <c:v>RADOVI</c:v>
                </c:pt>
                <c:pt idx="3">
                  <c:v>UKUPNO</c:v>
                </c:pt>
              </c:strCache>
            </c:strRef>
          </c:cat>
          <c:val>
            <c:numRef>
              <c:f>Sheet25!$D$6:$G$6</c:f>
              <c:numCache>
                <c:formatCode>#,##0.00</c:formatCode>
                <c:ptCount val="4"/>
                <c:pt idx="0">
                  <c:v>588010824.12999988</c:v>
                </c:pt>
                <c:pt idx="1">
                  <c:v>389154701.47999966</c:v>
                </c:pt>
                <c:pt idx="2">
                  <c:v>465123588.97000015</c:v>
                </c:pt>
                <c:pt idx="3">
                  <c:v>1442289114.5799994</c:v>
                </c:pt>
              </c:numCache>
            </c:numRef>
          </c:val>
          <c:extLst>
            <c:ext xmlns:c16="http://schemas.microsoft.com/office/drawing/2014/chart" uri="{C3380CC4-5D6E-409C-BE32-E72D297353CC}">
              <c16:uniqueId val="{00000001-F72C-4F13-8069-805F8BEB5D26}"/>
            </c:ext>
          </c:extLst>
        </c:ser>
        <c:ser>
          <c:idx val="2"/>
          <c:order val="2"/>
          <c:tx>
            <c:strRef>
              <c:f>Sheet25!$C$7</c:f>
              <c:strCache>
                <c:ptCount val="1"/>
                <c:pt idx="0">
                  <c:v>Ukupno</c:v>
                </c:pt>
              </c:strCache>
            </c:strRef>
          </c:tx>
          <c:spPr>
            <a:solidFill>
              <a:schemeClr val="accent3"/>
            </a:solidFill>
            <a:ln>
              <a:noFill/>
            </a:ln>
            <a:effectLst/>
          </c:spPr>
          <c:invertIfNegative val="0"/>
          <c:cat>
            <c:strRef>
              <c:f>Sheet25!$D$3:$G$4</c:f>
              <c:strCache>
                <c:ptCount val="4"/>
                <c:pt idx="0">
                  <c:v>ROBE</c:v>
                </c:pt>
                <c:pt idx="1">
                  <c:v>USLUGE</c:v>
                </c:pt>
                <c:pt idx="2">
                  <c:v>RADOVI</c:v>
                </c:pt>
                <c:pt idx="3">
                  <c:v>UKUPNO</c:v>
                </c:pt>
              </c:strCache>
            </c:strRef>
          </c:cat>
          <c:val>
            <c:numRef>
              <c:f>Sheet25!$D$7:$G$7</c:f>
              <c:numCache>
                <c:formatCode>#,##0.00</c:formatCode>
                <c:ptCount val="4"/>
                <c:pt idx="0">
                  <c:v>808131465.62999964</c:v>
                </c:pt>
                <c:pt idx="1">
                  <c:v>419000746.35999966</c:v>
                </c:pt>
                <c:pt idx="2">
                  <c:v>510226373.23000014</c:v>
                </c:pt>
                <c:pt idx="3">
                  <c:v>1737358585.2199991</c:v>
                </c:pt>
              </c:numCache>
            </c:numRef>
          </c:val>
          <c:extLst>
            <c:ext xmlns:c16="http://schemas.microsoft.com/office/drawing/2014/chart" uri="{C3380CC4-5D6E-409C-BE32-E72D297353CC}">
              <c16:uniqueId val="{00000002-F72C-4F13-8069-805F8BEB5D26}"/>
            </c:ext>
          </c:extLst>
        </c:ser>
        <c:dLbls>
          <c:showLegendKey val="0"/>
          <c:showVal val="0"/>
          <c:showCatName val="0"/>
          <c:showSerName val="0"/>
          <c:showPercent val="0"/>
          <c:showBubbleSize val="0"/>
        </c:dLbls>
        <c:gapWidth val="219"/>
        <c:overlap val="-27"/>
        <c:axId val="656801064"/>
        <c:axId val="656809920"/>
      </c:barChart>
      <c:catAx>
        <c:axId val="65680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56809920"/>
        <c:crosses val="autoZero"/>
        <c:auto val="1"/>
        <c:lblAlgn val="ctr"/>
        <c:lblOffset val="100"/>
        <c:noMultiLvlLbl val="0"/>
      </c:catAx>
      <c:valAx>
        <c:axId val="656809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56801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'BROJ PRIMLJENIH I PRIHVATLJIVIH'!$K$44:$M$44</c:f>
              <c:strCache>
                <c:ptCount val="3"/>
                <c:pt idx="0">
                  <c:v>Prosječan broj primljenih ponuda</c:v>
                </c:pt>
              </c:strCache>
            </c:strRef>
          </c:tx>
          <c:spPr>
            <a:solidFill>
              <a:schemeClr val="accent1"/>
            </a:solidFill>
            <a:ln>
              <a:noFill/>
            </a:ln>
            <a:effectLst/>
          </c:spPr>
          <c:invertIfNegative val="0"/>
          <c:cat>
            <c:strRef>
              <c:f>'BROJ PRIMLJENIH I PRIHVATLJIVIH'!$N$43:$S$43</c:f>
              <c:strCache>
                <c:ptCount val="6"/>
                <c:pt idx="0">
                  <c:v>otvoreni postupak</c:v>
                </c:pt>
                <c:pt idx="1">
                  <c:v>Ograničeni postupak</c:v>
                </c:pt>
                <c:pt idx="2">
                  <c:v>Pregovarački postupak sa objavom obavještenja</c:v>
                </c:pt>
                <c:pt idx="3">
                  <c:v>Pregovarački postupak bez objave obavještenja</c:v>
                </c:pt>
                <c:pt idx="4">
                  <c:v>Konkurentski zahtjev za dostavu ponuda</c:v>
                </c:pt>
                <c:pt idx="5">
                  <c:v>Ukupno</c:v>
                </c:pt>
              </c:strCache>
            </c:strRef>
          </c:cat>
          <c:val>
            <c:numRef>
              <c:f>'BROJ PRIMLJENIH I PRIHVATLJIVIH'!$N$44:$S$44</c:f>
              <c:numCache>
                <c:formatCode>General</c:formatCode>
                <c:ptCount val="6"/>
                <c:pt idx="0">
                  <c:v>2.42</c:v>
                </c:pt>
                <c:pt idx="1">
                  <c:v>1.99</c:v>
                </c:pt>
                <c:pt idx="2">
                  <c:v>1.92</c:v>
                </c:pt>
                <c:pt idx="3">
                  <c:v>1.1399999999999999</c:v>
                </c:pt>
                <c:pt idx="4">
                  <c:v>2.41</c:v>
                </c:pt>
                <c:pt idx="5">
                  <c:v>1.97</c:v>
                </c:pt>
              </c:numCache>
            </c:numRef>
          </c:val>
          <c:extLst>
            <c:ext xmlns:c16="http://schemas.microsoft.com/office/drawing/2014/chart" uri="{C3380CC4-5D6E-409C-BE32-E72D297353CC}">
              <c16:uniqueId val="{00000000-3799-4EFA-ABBB-3418FF236019}"/>
            </c:ext>
          </c:extLst>
        </c:ser>
        <c:ser>
          <c:idx val="1"/>
          <c:order val="1"/>
          <c:tx>
            <c:strRef>
              <c:f>'BROJ PRIMLJENIH I PRIHVATLJIVIH'!$K$45:$M$45</c:f>
              <c:strCache>
                <c:ptCount val="3"/>
                <c:pt idx="0">
                  <c:v>Prosječan broj prihvatljivih ponuda</c:v>
                </c:pt>
              </c:strCache>
            </c:strRef>
          </c:tx>
          <c:spPr>
            <a:solidFill>
              <a:schemeClr val="accent2"/>
            </a:solidFill>
            <a:ln>
              <a:noFill/>
            </a:ln>
            <a:effectLst/>
          </c:spPr>
          <c:invertIfNegative val="0"/>
          <c:cat>
            <c:strRef>
              <c:f>'BROJ PRIMLJENIH I PRIHVATLJIVIH'!$N$43:$S$43</c:f>
              <c:strCache>
                <c:ptCount val="6"/>
                <c:pt idx="0">
                  <c:v>otvoreni postupak</c:v>
                </c:pt>
                <c:pt idx="1">
                  <c:v>Ograničeni postupak</c:v>
                </c:pt>
                <c:pt idx="2">
                  <c:v>Pregovarački postupak sa objavom obavještenja</c:v>
                </c:pt>
                <c:pt idx="3">
                  <c:v>Pregovarački postupak bez objave obavještenja</c:v>
                </c:pt>
                <c:pt idx="4">
                  <c:v>Konkurentski zahtjev za dostavu ponuda</c:v>
                </c:pt>
                <c:pt idx="5">
                  <c:v>Ukupno</c:v>
                </c:pt>
              </c:strCache>
            </c:strRef>
          </c:cat>
          <c:val>
            <c:numRef>
              <c:f>'BROJ PRIMLJENIH I PRIHVATLJIVIH'!$N$45:$S$45</c:f>
              <c:numCache>
                <c:formatCode>General</c:formatCode>
                <c:ptCount val="6"/>
                <c:pt idx="0">
                  <c:v>2.12</c:v>
                </c:pt>
                <c:pt idx="1">
                  <c:v>1.68</c:v>
                </c:pt>
                <c:pt idx="2">
                  <c:v>1.82</c:v>
                </c:pt>
                <c:pt idx="3">
                  <c:v>1.08</c:v>
                </c:pt>
                <c:pt idx="4">
                  <c:v>2.08</c:v>
                </c:pt>
                <c:pt idx="5">
                  <c:v>1.75</c:v>
                </c:pt>
              </c:numCache>
            </c:numRef>
          </c:val>
          <c:extLst>
            <c:ext xmlns:c16="http://schemas.microsoft.com/office/drawing/2014/chart" uri="{C3380CC4-5D6E-409C-BE32-E72D297353CC}">
              <c16:uniqueId val="{00000001-3799-4EFA-ABBB-3418FF236019}"/>
            </c:ext>
          </c:extLst>
        </c:ser>
        <c:dLbls>
          <c:showLegendKey val="0"/>
          <c:showVal val="0"/>
          <c:showCatName val="0"/>
          <c:showSerName val="0"/>
          <c:showPercent val="0"/>
          <c:showBubbleSize val="0"/>
        </c:dLbls>
        <c:gapWidth val="219"/>
        <c:overlap val="-27"/>
        <c:axId val="276576064"/>
        <c:axId val="276576720"/>
      </c:barChart>
      <c:catAx>
        <c:axId val="27657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76576720"/>
        <c:crosses val="autoZero"/>
        <c:auto val="1"/>
        <c:lblAlgn val="ctr"/>
        <c:lblOffset val="100"/>
        <c:noMultiLvlLbl val="0"/>
      </c:catAx>
      <c:valAx>
        <c:axId val="27657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7657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2.8678791674453141E-2"/>
          <c:w val="0.98341389569294502"/>
          <c:h val="0.95849573172285485"/>
        </c:manualLayout>
      </c:layout>
      <c:pie3DChart>
        <c:varyColors val="1"/>
        <c:ser>
          <c:idx val="0"/>
          <c:order val="0"/>
          <c:explosion val="45"/>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AFB8-4864-B12D-09063C8AEC58}"/>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AFB8-4864-B12D-09063C8AEC58}"/>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AFB8-4864-B12D-09063C8AEC58}"/>
              </c:ext>
            </c:extLst>
          </c:dPt>
          <c:dPt>
            <c:idx val="3"/>
            <c:bubble3D val="0"/>
            <c:explosion val="54"/>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AFB8-4864-B12D-09063C8AEC58}"/>
              </c:ext>
            </c:extLst>
          </c:dPt>
          <c:dPt>
            <c:idx val="4"/>
            <c:bubble3D val="0"/>
            <c:explosion val="54"/>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AFB8-4864-B12D-09063C8AEC58}"/>
              </c:ext>
            </c:extLst>
          </c:dPt>
          <c:dPt>
            <c:idx val="5"/>
            <c:bubble3D val="0"/>
            <c:explosion val="43"/>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AFB8-4864-B12D-09063C8AEC58}"/>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AFB8-4864-B12D-09063C8AEC58}"/>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AFB8-4864-B12D-09063C8AEC58}"/>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1-AFB8-4864-B12D-09063C8AEC58}"/>
              </c:ext>
            </c:extLst>
          </c:dPt>
          <c:dPt>
            <c:idx val="9"/>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3-AFB8-4864-B12D-09063C8AEC58}"/>
              </c:ext>
            </c:extLst>
          </c:dPt>
          <c:dLbls>
            <c:dLbl>
              <c:idx val="0"/>
              <c:layout>
                <c:manualLayout>
                  <c:x val="0.21480404390246244"/>
                  <c:y val="2.4417724387594038E-3"/>
                </c:manualLayout>
              </c:layout>
              <c:tx>
                <c:rich>
                  <a:bodyPr/>
                  <a:lstStyle/>
                  <a:p>
                    <a:fld id="{8BCF6746-84B9-4FFE-BF19-E0ABDB0825D9}" type="CATEGORYNAME">
                      <a:rPr lang="en-US"/>
                      <a:pPr/>
                      <a:t>[CATEGORY NAME]</a:t>
                    </a:fld>
                    <a:r>
                      <a:rPr lang="en-US" baseline="0"/>
                      <a:t>
13</a:t>
                    </a:r>
                  </a:p>
                  <a:p>
                    <a:r>
                      <a:rPr lang="en-US" baseline="0"/>
                      <a:t>0,03%</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0195001258800752"/>
                      <c:h val="0.11812690347638553"/>
                    </c:manualLayout>
                  </c15:layout>
                  <c15:dlblFieldTable/>
                  <c15:showDataLabelsRange val="0"/>
                </c:ext>
                <c:ext xmlns:c16="http://schemas.microsoft.com/office/drawing/2014/chart" uri="{C3380CC4-5D6E-409C-BE32-E72D297353CC}">
                  <c16:uniqueId val="{00000001-AFB8-4864-B12D-09063C8AEC58}"/>
                </c:ext>
              </c:extLst>
            </c:dLbl>
            <c:dLbl>
              <c:idx val="1"/>
              <c:delete val="1"/>
              <c:extLst>
                <c:ext xmlns:c15="http://schemas.microsoft.com/office/drawing/2012/chart" uri="{CE6537A1-D6FC-4f65-9D91-7224C49458BB}"/>
                <c:ext xmlns:c16="http://schemas.microsoft.com/office/drawing/2014/chart" uri="{C3380CC4-5D6E-409C-BE32-E72D297353CC}">
                  <c16:uniqueId val="{00000003-AFB8-4864-B12D-09063C8AEC58}"/>
                </c:ext>
              </c:extLst>
            </c:dLbl>
            <c:dLbl>
              <c:idx val="2"/>
              <c:layout/>
              <c:tx>
                <c:rich>
                  <a:bodyPr/>
                  <a:lstStyle/>
                  <a:p>
                    <a:fld id="{CC6FAE13-8815-427C-914D-3C9FF06DC706}" type="CATEGORYNAME">
                      <a:rPr lang="en-US"/>
                      <a:pPr/>
                      <a:t>[CATEGORY NAME]</a:t>
                    </a:fld>
                    <a:r>
                      <a:rPr lang="en-US" baseline="0"/>
                      <a:t>
21.179</a:t>
                    </a:r>
                  </a:p>
                  <a:p>
                    <a:r>
                      <a:rPr lang="en-US" baseline="0"/>
                      <a:t>54,86%</a:t>
                    </a:r>
                  </a:p>
                </c:rich>
              </c:tx>
              <c:dLblPos val="in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AFB8-4864-B12D-09063C8AEC58}"/>
                </c:ext>
              </c:extLst>
            </c:dLbl>
            <c:dLbl>
              <c:idx val="3"/>
              <c:layout/>
              <c:tx>
                <c:rich>
                  <a:bodyPr/>
                  <a:lstStyle/>
                  <a:p>
                    <a:fld id="{29E1D151-53F8-480F-ABFC-EEBB743110A8}" type="CATEGORYNAME">
                      <a:rPr lang="en-US"/>
                      <a:pPr/>
                      <a:t>[CATEGORY NAME]</a:t>
                    </a:fld>
                    <a:r>
                      <a:rPr lang="en-US" baseline="0"/>
                      <a:t>
2.218</a:t>
                    </a:r>
                  </a:p>
                  <a:p>
                    <a:r>
                      <a:rPr lang="en-US" baseline="0"/>
                      <a:t>5,74%</a:t>
                    </a:r>
                  </a:p>
                </c:rich>
              </c:tx>
              <c:dLblPos val="in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AFB8-4864-B12D-09063C8AEC58}"/>
                </c:ext>
              </c:extLst>
            </c:dLbl>
            <c:dLbl>
              <c:idx val="4"/>
              <c:layout>
                <c:manualLayout>
                  <c:x val="4.3614304639523222E-5"/>
                  <c:y val="5.3095886378688555E-2"/>
                </c:manualLayout>
              </c:layout>
              <c:tx>
                <c:rich>
                  <a:bodyPr/>
                  <a:lstStyle/>
                  <a:p>
                    <a:fld id="{AD1A3F51-E5D7-4D53-94B9-0C9B9BDC1202}" type="CATEGORYNAME">
                      <a:rPr lang="en-US"/>
                      <a:pPr/>
                      <a:t>[CATEGORY NAME]</a:t>
                    </a:fld>
                    <a:r>
                      <a:rPr lang="en-US"/>
                      <a:t>
8.212</a:t>
                    </a:r>
                  </a:p>
                  <a:p>
                    <a:r>
                      <a:rPr lang="en-US"/>
                      <a:t>21,27%</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AFB8-4864-B12D-09063C8AEC58}"/>
                </c:ext>
              </c:extLst>
            </c:dLbl>
            <c:dLbl>
              <c:idx val="5"/>
              <c:layout>
                <c:manualLayout>
                  <c:x val="-2.319343370306046E-2"/>
                  <c:y val="5.3182348149686157E-2"/>
                </c:manualLayout>
              </c:layout>
              <c:tx>
                <c:rich>
                  <a:bodyPr/>
                  <a:lstStyle/>
                  <a:p>
                    <a:fld id="{69EEAA2F-2B2E-441B-8BFE-AD3FE3A89DF9}" type="CATEGORYNAME">
                      <a:rPr lang="en-US"/>
                      <a:pPr/>
                      <a:t>[CATEGORY NAME]</a:t>
                    </a:fld>
                    <a:r>
                      <a:rPr lang="en-US" baseline="0"/>
                      <a:t>
85</a:t>
                    </a:r>
                  </a:p>
                  <a:p>
                    <a:r>
                      <a:rPr lang="en-US" baseline="0"/>
                      <a:t>0,22%</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AFB8-4864-B12D-09063C8AEC58}"/>
                </c:ext>
              </c:extLst>
            </c:dLbl>
            <c:dLbl>
              <c:idx val="6"/>
              <c:layout>
                <c:manualLayout>
                  <c:x val="7.987057774747032E-2"/>
                  <c:y val="-7.2235877057423903E-2"/>
                </c:manualLayout>
              </c:layout>
              <c:tx>
                <c:rich>
                  <a:bodyPr/>
                  <a:lstStyle/>
                  <a:p>
                    <a:fld id="{872455F3-9F68-45B7-81A8-6BFAE9FEC23D}" type="CATEGORYNAME">
                      <a:rPr lang="en-US" sz="900"/>
                      <a:pPr/>
                      <a:t>[CATEGORY NAME]</a:t>
                    </a:fld>
                    <a:r>
                      <a:rPr lang="en-US" sz="900" baseline="0"/>
                      <a:t>
1.985</a:t>
                    </a:r>
                  </a:p>
                  <a:p>
                    <a:r>
                      <a:rPr lang="en-US" sz="900" baseline="0"/>
                      <a:t>5,14%</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AFB8-4864-B12D-09063C8AEC58}"/>
                </c:ext>
              </c:extLst>
            </c:dLbl>
            <c:dLbl>
              <c:idx val="7"/>
              <c:layout>
                <c:manualLayout>
                  <c:x val="8.0092769188695762E-2"/>
                  <c:y val="0.13772943802585424"/>
                </c:manualLayout>
              </c:layout>
              <c:tx>
                <c:rich>
                  <a:bodyPr/>
                  <a:lstStyle/>
                  <a:p>
                    <a:fld id="{8299ABA2-2F33-4BEF-806D-A7C12B0AEF99}" type="CATEGORYNAME">
                      <a:rPr lang="en-US"/>
                      <a:pPr/>
                      <a:t>[CATEGORY NAME]</a:t>
                    </a:fld>
                    <a:r>
                      <a:rPr lang="en-US" baseline="0"/>
                      <a:t>
2.488</a:t>
                    </a:r>
                  </a:p>
                  <a:p>
                    <a:r>
                      <a:rPr lang="en-US" baseline="0"/>
                      <a:t>6,44&amp;</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AFB8-4864-B12D-09063C8AEC58}"/>
                </c:ext>
              </c:extLst>
            </c:dLbl>
            <c:dLbl>
              <c:idx val="8"/>
              <c:layout>
                <c:manualLayout>
                  <c:x val="0.10518647956556175"/>
                  <c:y val="0.24671974881644462"/>
                </c:manualLayout>
              </c:layout>
              <c:tx>
                <c:rich>
                  <a:bodyPr/>
                  <a:lstStyle/>
                  <a:p>
                    <a:fld id="{5D642E70-1D4B-41C3-9C12-119C12AFA50F}" type="CATEGORYNAME">
                      <a:rPr lang="en-US"/>
                      <a:pPr/>
                      <a:t>[CATEGORY NAME]</a:t>
                    </a:fld>
                    <a:r>
                      <a:rPr lang="en-US" baseline="0"/>
                      <a:t>
844</a:t>
                    </a:r>
                  </a:p>
                  <a:p>
                    <a:r>
                      <a:rPr lang="en-US" baseline="0"/>
                      <a:t>2,20%</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1-AFB8-4864-B12D-09063C8AEC58}"/>
                </c:ext>
              </c:extLst>
            </c:dLbl>
            <c:dLbl>
              <c:idx val="9"/>
              <c:layout>
                <c:manualLayout>
                  <c:x val="0.30341562514428577"/>
                  <c:y val="0.1017004930458459"/>
                </c:manualLayout>
              </c:layout>
              <c:tx>
                <c:rich>
                  <a:bodyPr/>
                  <a:lstStyle/>
                  <a:p>
                    <a:fld id="{A90F31D5-FE4A-47F1-892A-2018EA432F6F}" type="CATEGORYNAME">
                      <a:rPr lang="en-US"/>
                      <a:pPr/>
                      <a:t>[CATEGORY NAME]</a:t>
                    </a:fld>
                    <a:r>
                      <a:rPr lang="en-US" baseline="0"/>
                      <a:t>
1.584</a:t>
                    </a:r>
                  </a:p>
                  <a:p>
                    <a:r>
                      <a:rPr lang="en-US" baseline="0"/>
                      <a:t>4,1%</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3-AFB8-4864-B12D-09063C8AEC58}"/>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50" b="0" i="0" u="none" strike="noStrike" kern="1200" baseline="0">
                    <a:solidFill>
                      <a:schemeClr val="dk1">
                        <a:lumMod val="65000"/>
                        <a:lumOff val="35000"/>
                      </a:schemeClr>
                    </a:solidFill>
                    <a:latin typeface="+mn-lt"/>
                    <a:ea typeface="+mn-ea"/>
                    <a:cs typeface="+mn-cs"/>
                  </a:defRPr>
                </a:pPr>
                <a:endParaRPr lang="sr-Latn-RS"/>
              </a:p>
            </c:tx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Sheet7!$A$2:$A$11</c:f>
              <c:strCache>
                <c:ptCount val="10"/>
                <c:pt idx="0">
                  <c:v>Prethodno informacijsko obavještenje</c:v>
                </c:pt>
                <c:pt idx="1">
                  <c:v>Obavještenje o uspostavljanju sistema kvalifikacije</c:v>
                </c:pt>
                <c:pt idx="2">
                  <c:v>Obavještenje o nabavci </c:v>
                </c:pt>
                <c:pt idx="3">
                  <c:v>Obavještenje o poništenju postupka nabavke</c:v>
                </c:pt>
                <c:pt idx="4">
                  <c:v>Obavještenje o dodjeli ugovora</c:v>
                </c:pt>
                <c:pt idx="5">
                  <c:v>Dobrovoljno Ex Ante obavještenje o transparentnosti</c:v>
                </c:pt>
                <c:pt idx="6">
                  <c:v>Godišnje obavještenje o dodjeli ugovora</c:v>
                </c:pt>
                <c:pt idx="7">
                  <c:v>Ispravka obavještenja</c:v>
                </c:pt>
                <c:pt idx="8">
                  <c:v>Godišnje obavještenje o dodjeli ugovora za okvirni spoarazum</c:v>
                </c:pt>
                <c:pt idx="9">
                  <c:v>Dobrovoljno Ex Ante obavještenje o transparentnosti za neprioritetne usluge</c:v>
                </c:pt>
              </c:strCache>
            </c:strRef>
          </c:cat>
          <c:val>
            <c:numRef>
              <c:f>Sheet7!$B$2:$B$11</c:f>
              <c:numCache>
                <c:formatCode>General</c:formatCode>
                <c:ptCount val="10"/>
                <c:pt idx="0">
                  <c:v>13</c:v>
                </c:pt>
                <c:pt idx="1">
                  <c:v>0</c:v>
                </c:pt>
                <c:pt idx="2" formatCode="#,##0">
                  <c:v>21179</c:v>
                </c:pt>
                <c:pt idx="3" formatCode="#,##0">
                  <c:v>2218</c:v>
                </c:pt>
                <c:pt idx="4" formatCode="#,##0">
                  <c:v>8212</c:v>
                </c:pt>
                <c:pt idx="5">
                  <c:v>85</c:v>
                </c:pt>
                <c:pt idx="6" formatCode="#,##0">
                  <c:v>1985</c:v>
                </c:pt>
                <c:pt idx="7" formatCode="#,##0">
                  <c:v>2488</c:v>
                </c:pt>
                <c:pt idx="8">
                  <c:v>844</c:v>
                </c:pt>
                <c:pt idx="9" formatCode="#,##0">
                  <c:v>1584</c:v>
                </c:pt>
              </c:numCache>
            </c:numRef>
          </c:val>
          <c:extLst>
            <c:ext xmlns:c16="http://schemas.microsoft.com/office/drawing/2014/chart" uri="{C3380CC4-5D6E-409C-BE32-E72D297353CC}">
              <c16:uniqueId val="{00000014-AFB8-4864-B12D-09063C8AEC58}"/>
            </c:ext>
          </c:extLst>
        </c:ser>
        <c:ser>
          <c:idx val="1"/>
          <c:order val="1"/>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6-AFB8-4864-B12D-09063C8AEC58}"/>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8-AFB8-4864-B12D-09063C8AEC58}"/>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A-AFB8-4864-B12D-09063C8AEC58}"/>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C-AFB8-4864-B12D-09063C8AEC58}"/>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E-AFB8-4864-B12D-09063C8AEC58}"/>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0-AFB8-4864-B12D-09063C8AEC58}"/>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2-AFB8-4864-B12D-09063C8AEC58}"/>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4-AFB8-4864-B12D-09063C8AEC58}"/>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6-AFB8-4864-B12D-09063C8AEC58}"/>
              </c:ext>
            </c:extLst>
          </c:dPt>
          <c:dPt>
            <c:idx val="9"/>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8-AFB8-4864-B12D-09063C8AEC5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Sheet7!$A$2:$A$11</c:f>
              <c:strCache>
                <c:ptCount val="10"/>
                <c:pt idx="0">
                  <c:v>Prethodno informacijsko obavještenje</c:v>
                </c:pt>
                <c:pt idx="1">
                  <c:v>Obavještenje o uspostavljanju sistema kvalifikacije</c:v>
                </c:pt>
                <c:pt idx="2">
                  <c:v>Obavještenje o nabavci </c:v>
                </c:pt>
                <c:pt idx="3">
                  <c:v>Obavještenje o poništenju postupka nabavke</c:v>
                </c:pt>
                <c:pt idx="4">
                  <c:v>Obavještenje o dodjeli ugovora</c:v>
                </c:pt>
                <c:pt idx="5">
                  <c:v>Dobrovoljno Ex Ante obavještenje o transparentnosti</c:v>
                </c:pt>
                <c:pt idx="6">
                  <c:v>Godišnje obavještenje o dodjeli ugovora</c:v>
                </c:pt>
                <c:pt idx="7">
                  <c:v>Ispravka obavještenja</c:v>
                </c:pt>
                <c:pt idx="8">
                  <c:v>Godišnje obavještenje o dodjeli ugovora za okvirni spoarazum</c:v>
                </c:pt>
                <c:pt idx="9">
                  <c:v>Dobrovoljno Ex Ante obavještenje o transparentnosti za neprioritetne usluge</c:v>
                </c:pt>
              </c:strCache>
            </c:strRef>
          </c:cat>
          <c:val>
            <c:numRef>
              <c:f>Sheet7!$C$2:$C$11</c:f>
              <c:numCache>
                <c:formatCode>General</c:formatCode>
                <c:ptCount val="10"/>
                <c:pt idx="0">
                  <c:v>0.03</c:v>
                </c:pt>
                <c:pt idx="1">
                  <c:v>0</c:v>
                </c:pt>
                <c:pt idx="2">
                  <c:v>54.86</c:v>
                </c:pt>
                <c:pt idx="3">
                  <c:v>5.74</c:v>
                </c:pt>
                <c:pt idx="4">
                  <c:v>21.27</c:v>
                </c:pt>
                <c:pt idx="5">
                  <c:v>0.22</c:v>
                </c:pt>
                <c:pt idx="6">
                  <c:v>5.14</c:v>
                </c:pt>
                <c:pt idx="7">
                  <c:v>6.44</c:v>
                </c:pt>
                <c:pt idx="8">
                  <c:v>2.2000000000000002</c:v>
                </c:pt>
                <c:pt idx="9">
                  <c:v>4.0999999999999996</c:v>
                </c:pt>
              </c:numCache>
            </c:numRef>
          </c:val>
          <c:extLst>
            <c:ext xmlns:c16="http://schemas.microsoft.com/office/drawing/2014/chart" uri="{C3380CC4-5D6E-409C-BE32-E72D297353CC}">
              <c16:uniqueId val="{00000029-AFB8-4864-B12D-09063C8AEC58}"/>
            </c:ext>
          </c:extLst>
        </c:ser>
        <c:dLbls>
          <c:dLblPos val="in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Word]Sheet8'!$A$32:$A$40</c:f>
              <c:strCache>
                <c:ptCount val="9"/>
                <c:pt idx="0">
                  <c:v>Prethodno informacijsko obavještenje</c:v>
                </c:pt>
                <c:pt idx="1">
                  <c:v>Obavještenje o nabavci </c:v>
                </c:pt>
                <c:pt idx="2">
                  <c:v>Obavještenje o poništenju postupka nabavke</c:v>
                </c:pt>
                <c:pt idx="3">
                  <c:v>Obavještenje o dodjeli ugovora</c:v>
                </c:pt>
                <c:pt idx="4">
                  <c:v>Dobrovoljno Ex Ante obavještenje o transparentnosti</c:v>
                </c:pt>
                <c:pt idx="5">
                  <c:v>Godišnje obavještenje o dodjeli ugovora</c:v>
                </c:pt>
                <c:pt idx="6">
                  <c:v>Ispravka obavještenja</c:v>
                </c:pt>
                <c:pt idx="7">
                  <c:v>Godišnje obavještenje o dodjeli ugovora za okvirni spoarazum</c:v>
                </c:pt>
                <c:pt idx="8">
                  <c:v>Dobrovoljno Ex Ante obavještenje o transparentnosti za neprioritetne usluge</c:v>
                </c:pt>
              </c:strCache>
            </c:strRef>
          </c:cat>
          <c:val>
            <c:numRef>
              <c:f>'[Chart in Microsoft Word]Sheet8'!$B$32:$B$40</c:f>
              <c:numCache>
                <c:formatCode>#,##0</c:formatCode>
                <c:ptCount val="9"/>
                <c:pt idx="0" formatCode="General">
                  <c:v>9</c:v>
                </c:pt>
                <c:pt idx="1">
                  <c:v>11865</c:v>
                </c:pt>
                <c:pt idx="2">
                  <c:v>1388</c:v>
                </c:pt>
                <c:pt idx="3">
                  <c:v>4258</c:v>
                </c:pt>
                <c:pt idx="4" formatCode="General">
                  <c:v>21</c:v>
                </c:pt>
                <c:pt idx="5" formatCode="General">
                  <c:v>0</c:v>
                </c:pt>
                <c:pt idx="6">
                  <c:v>1455</c:v>
                </c:pt>
                <c:pt idx="7" formatCode="General">
                  <c:v>482</c:v>
                </c:pt>
                <c:pt idx="8" formatCode="General">
                  <c:v>0</c:v>
                </c:pt>
              </c:numCache>
            </c:numRef>
          </c:val>
          <c:extLst>
            <c:ext xmlns:c16="http://schemas.microsoft.com/office/drawing/2014/chart" uri="{C3380CC4-5D6E-409C-BE32-E72D297353CC}">
              <c16:uniqueId val="{00000000-D882-4915-B315-822628C31A1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Word]Sheet8'!$A$32:$A$40</c:f>
              <c:strCache>
                <c:ptCount val="9"/>
                <c:pt idx="0">
                  <c:v>Prethodno informacijsko obavještenje</c:v>
                </c:pt>
                <c:pt idx="1">
                  <c:v>Obavještenje o nabavci </c:v>
                </c:pt>
                <c:pt idx="2">
                  <c:v>Obavještenje o poništenju postupka nabavke</c:v>
                </c:pt>
                <c:pt idx="3">
                  <c:v>Obavještenje o dodjeli ugovora</c:v>
                </c:pt>
                <c:pt idx="4">
                  <c:v>Dobrovoljno Ex Ante obavještenje o transparentnosti</c:v>
                </c:pt>
                <c:pt idx="5">
                  <c:v>Godišnje obavještenje o dodjeli ugovora</c:v>
                </c:pt>
                <c:pt idx="6">
                  <c:v>Ispravka obavještenja</c:v>
                </c:pt>
                <c:pt idx="7">
                  <c:v>Godišnje obavještenje o dodjeli ugovora za okvirni spoarazum</c:v>
                </c:pt>
                <c:pt idx="8">
                  <c:v>Dobrovoljno Ex Ante obavještenje o transparentnosti za neprioritetne usluge</c:v>
                </c:pt>
              </c:strCache>
            </c:strRef>
          </c:cat>
          <c:val>
            <c:numRef>
              <c:f>'[Chart in Microsoft Word]Sheet8'!$C$32:$C$40</c:f>
              <c:numCache>
                <c:formatCode>#,##0</c:formatCode>
                <c:ptCount val="9"/>
                <c:pt idx="0" formatCode="General">
                  <c:v>4</c:v>
                </c:pt>
                <c:pt idx="1">
                  <c:v>5765</c:v>
                </c:pt>
                <c:pt idx="2" formatCode="General">
                  <c:v>526</c:v>
                </c:pt>
                <c:pt idx="3">
                  <c:v>2379</c:v>
                </c:pt>
                <c:pt idx="4" formatCode="General">
                  <c:v>51</c:v>
                </c:pt>
                <c:pt idx="5">
                  <c:v>1985</c:v>
                </c:pt>
                <c:pt idx="6" formatCode="General">
                  <c:v>724</c:v>
                </c:pt>
                <c:pt idx="7" formatCode="General">
                  <c:v>298</c:v>
                </c:pt>
                <c:pt idx="8">
                  <c:v>1584</c:v>
                </c:pt>
              </c:numCache>
            </c:numRef>
          </c:val>
          <c:extLst>
            <c:ext xmlns:c16="http://schemas.microsoft.com/office/drawing/2014/chart" uri="{C3380CC4-5D6E-409C-BE32-E72D297353CC}">
              <c16:uniqueId val="{00000001-D882-4915-B315-822628C31A1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in Microsoft Word]Sheet8'!$A$32:$A$40</c:f>
              <c:strCache>
                <c:ptCount val="9"/>
                <c:pt idx="0">
                  <c:v>Prethodno informacijsko obavještenje</c:v>
                </c:pt>
                <c:pt idx="1">
                  <c:v>Obavještenje o nabavci </c:v>
                </c:pt>
                <c:pt idx="2">
                  <c:v>Obavještenje o poništenju postupka nabavke</c:v>
                </c:pt>
                <c:pt idx="3">
                  <c:v>Obavještenje o dodjeli ugovora</c:v>
                </c:pt>
                <c:pt idx="4">
                  <c:v>Dobrovoljno Ex Ante obavještenje o transparentnosti</c:v>
                </c:pt>
                <c:pt idx="5">
                  <c:v>Godišnje obavještenje o dodjeli ugovora</c:v>
                </c:pt>
                <c:pt idx="6">
                  <c:v>Ispravka obavještenja</c:v>
                </c:pt>
                <c:pt idx="7">
                  <c:v>Godišnje obavještenje o dodjeli ugovora za okvirni spoarazum</c:v>
                </c:pt>
                <c:pt idx="8">
                  <c:v>Dobrovoljno Ex Ante obavještenje o transparentnosti za neprioritetne usluge</c:v>
                </c:pt>
              </c:strCache>
            </c:strRef>
          </c:cat>
          <c:val>
            <c:numRef>
              <c:f>'[Chart in Microsoft Word]Sheet8'!$D$32:$D$40</c:f>
              <c:numCache>
                <c:formatCode>#,##0</c:formatCode>
                <c:ptCount val="9"/>
                <c:pt idx="0" formatCode="General">
                  <c:v>0</c:v>
                </c:pt>
                <c:pt idx="1">
                  <c:v>3549</c:v>
                </c:pt>
                <c:pt idx="2" formatCode="General">
                  <c:v>304</c:v>
                </c:pt>
                <c:pt idx="3">
                  <c:v>1575</c:v>
                </c:pt>
                <c:pt idx="4" formatCode="General">
                  <c:v>13</c:v>
                </c:pt>
                <c:pt idx="5" formatCode="General">
                  <c:v>0</c:v>
                </c:pt>
                <c:pt idx="6" formatCode="General">
                  <c:v>309</c:v>
                </c:pt>
                <c:pt idx="7" formatCode="General">
                  <c:v>64</c:v>
                </c:pt>
                <c:pt idx="8" formatCode="General">
                  <c:v>0</c:v>
                </c:pt>
              </c:numCache>
            </c:numRef>
          </c:val>
          <c:extLst>
            <c:ext xmlns:c16="http://schemas.microsoft.com/office/drawing/2014/chart" uri="{C3380CC4-5D6E-409C-BE32-E72D297353CC}">
              <c16:uniqueId val="{00000002-D882-4915-B315-822628C31A1A}"/>
            </c:ext>
          </c:extLst>
        </c:ser>
        <c:dLbls>
          <c:showLegendKey val="0"/>
          <c:showVal val="0"/>
          <c:showCatName val="0"/>
          <c:showSerName val="0"/>
          <c:showPercent val="0"/>
          <c:showBubbleSize val="0"/>
        </c:dLbls>
        <c:gapWidth val="150"/>
        <c:overlap val="100"/>
        <c:axId val="142980656"/>
        <c:axId val="142979872"/>
      </c:barChart>
      <c:catAx>
        <c:axId val="142980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2979872"/>
        <c:crosses val="autoZero"/>
        <c:auto val="1"/>
        <c:lblAlgn val="ctr"/>
        <c:lblOffset val="100"/>
        <c:noMultiLvlLbl val="0"/>
      </c:catAx>
      <c:valAx>
        <c:axId val="14297987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4298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0.46612</cdr:x>
      <cdr:y>0.17347</cdr:y>
    </cdr:from>
    <cdr:to>
      <cdr:x>0.49322</cdr:x>
      <cdr:y>0.19184</cdr:y>
    </cdr:to>
    <cdr:cxnSp macro="">
      <cdr:nvCxnSpPr>
        <cdr:cNvPr id="3" name="Straight Connector 2"/>
        <cdr:cNvCxnSpPr/>
      </cdr:nvCxnSpPr>
      <cdr:spPr>
        <a:xfrm xmlns:a="http://schemas.openxmlformats.org/drawingml/2006/main" flipH="1">
          <a:off x="3276600" y="809624"/>
          <a:ext cx="190500" cy="857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0.30833</cdr:x>
      <cdr:y>0.22222</cdr:y>
    </cdr:from>
    <cdr:to>
      <cdr:x>0.35</cdr:x>
      <cdr:y>0.34375</cdr:y>
    </cdr:to>
    <cdr:cxnSp macro="">
      <cdr:nvCxnSpPr>
        <cdr:cNvPr id="3" name="Straight Connector 2"/>
        <cdr:cNvCxnSpPr/>
      </cdr:nvCxnSpPr>
      <cdr:spPr>
        <a:xfrm xmlns:a="http://schemas.openxmlformats.org/drawingml/2006/main">
          <a:off x="1409700" y="609600"/>
          <a:ext cx="190500" cy="3333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0.66667</cdr:x>
      <cdr:y>0.19792</cdr:y>
    </cdr:from>
    <cdr:to>
      <cdr:x>0.76458</cdr:x>
      <cdr:y>0.32639</cdr:y>
    </cdr:to>
    <cdr:cxnSp macro="">
      <cdr:nvCxnSpPr>
        <cdr:cNvPr id="5" name="Straight Connector 4"/>
        <cdr:cNvCxnSpPr/>
      </cdr:nvCxnSpPr>
      <cdr:spPr>
        <a:xfrm xmlns:a="http://schemas.openxmlformats.org/drawingml/2006/main" flipH="1">
          <a:off x="3048000" y="542925"/>
          <a:ext cx="447675" cy="3524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0.75208</cdr:x>
      <cdr:y>0.74653</cdr:y>
    </cdr:from>
    <cdr:to>
      <cdr:x>0.83542</cdr:x>
      <cdr:y>0.89583</cdr:y>
    </cdr:to>
    <cdr:cxnSp macro="">
      <cdr:nvCxnSpPr>
        <cdr:cNvPr id="7" name="Straight Connector 6"/>
        <cdr:cNvCxnSpPr/>
      </cdr:nvCxnSpPr>
      <cdr:spPr>
        <a:xfrm xmlns:a="http://schemas.openxmlformats.org/drawingml/2006/main" flipH="1" flipV="1">
          <a:off x="3438525" y="2047876"/>
          <a:ext cx="381000" cy="40957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0.46559</cdr:x>
      <cdr:y>0.2049</cdr:y>
    </cdr:from>
    <cdr:to>
      <cdr:x>0.68814</cdr:x>
      <cdr:y>0.22272</cdr:y>
    </cdr:to>
    <cdr:cxnSp macro="">
      <cdr:nvCxnSpPr>
        <cdr:cNvPr id="3" name="Straight Connector 2"/>
        <cdr:cNvCxnSpPr/>
      </cdr:nvCxnSpPr>
      <cdr:spPr>
        <a:xfrm xmlns:a="http://schemas.openxmlformats.org/drawingml/2006/main" flipV="1">
          <a:off x="3028950" y="876301"/>
          <a:ext cx="1447800" cy="762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0.78189</cdr:x>
      <cdr:y>0.30382</cdr:y>
    </cdr:from>
    <cdr:to>
      <cdr:x>0.85028</cdr:x>
      <cdr:y>0.49479</cdr:y>
    </cdr:to>
    <cdr:cxnSp macro="">
      <cdr:nvCxnSpPr>
        <cdr:cNvPr id="3" name="Straight Connector 2"/>
        <cdr:cNvCxnSpPr/>
      </cdr:nvCxnSpPr>
      <cdr:spPr>
        <a:xfrm xmlns:a="http://schemas.openxmlformats.org/drawingml/2006/main" flipH="1">
          <a:off x="4029076" y="833438"/>
          <a:ext cx="352425" cy="5238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0.19778</cdr:x>
      <cdr:y>0.23888</cdr:y>
    </cdr:from>
    <cdr:to>
      <cdr:x>0.23845</cdr:x>
      <cdr:y>0.29489</cdr:y>
    </cdr:to>
    <cdr:cxnSp macro="">
      <cdr:nvCxnSpPr>
        <cdr:cNvPr id="5" name="Straight Connector 4"/>
        <cdr:cNvCxnSpPr/>
      </cdr:nvCxnSpPr>
      <cdr:spPr>
        <a:xfrm xmlns:a="http://schemas.openxmlformats.org/drawingml/2006/main" flipH="1" flipV="1">
          <a:off x="1019176" y="690563"/>
          <a:ext cx="209550" cy="1619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0.62286</cdr:x>
      <cdr:y>0.12317</cdr:y>
    </cdr:from>
    <cdr:to>
      <cdr:x>0.6781</cdr:x>
      <cdr:y>0.20528</cdr:y>
    </cdr:to>
    <cdr:cxnSp macro="">
      <cdr:nvCxnSpPr>
        <cdr:cNvPr id="3" name="Straight Connector 2"/>
        <cdr:cNvCxnSpPr/>
      </cdr:nvCxnSpPr>
      <cdr:spPr>
        <a:xfrm xmlns:a="http://schemas.openxmlformats.org/drawingml/2006/main" flipV="1">
          <a:off x="3114676" y="400050"/>
          <a:ext cx="276225" cy="2667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0.79048</cdr:x>
      <cdr:y>0.77126</cdr:y>
    </cdr:from>
    <cdr:to>
      <cdr:x>0.80952</cdr:x>
      <cdr:y>0.85337</cdr:y>
    </cdr:to>
    <cdr:cxnSp macro="">
      <cdr:nvCxnSpPr>
        <cdr:cNvPr id="5" name="Straight Connector 4"/>
        <cdr:cNvCxnSpPr/>
      </cdr:nvCxnSpPr>
      <cdr:spPr>
        <a:xfrm xmlns:a="http://schemas.openxmlformats.org/drawingml/2006/main">
          <a:off x="3952876" y="2505075"/>
          <a:ext cx="95250" cy="2667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E769E4-4640-4F3B-AA07-773D342B0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11993</TotalTime>
  <Pages>98</Pages>
  <Words>18627</Words>
  <Characters>106174</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
    </vt:vector>
  </TitlesOfParts>
  <Company>maj</Company>
  <LinksUpToDate>false</LinksUpToDate>
  <CharactersWithSpaces>124552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Serdarevic</dc:creator>
  <cp:keywords/>
  <dc:description/>
  <cp:lastModifiedBy>Mustafa Serdarevic</cp:lastModifiedBy>
  <cp:revision>155</cp:revision>
  <cp:lastPrinted>2018-06-26T08:53:00Z</cp:lastPrinted>
  <dcterms:created xsi:type="dcterms:W3CDTF">2018-01-11T10:39:00Z</dcterms:created>
  <dcterms:modified xsi:type="dcterms:W3CDTF">2018-06-26T08:53:00Z</dcterms:modified>
</cp:coreProperties>
</file>