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78" w:rsidRPr="007C6CF4" w:rsidRDefault="00482EB0" w:rsidP="002E1A07">
      <w:pPr>
        <w:ind w:left="6372" w:firstLine="708"/>
        <w:rPr>
          <w:rFonts w:asciiTheme="majorHAnsi" w:hAnsiTheme="majorHAnsi"/>
          <w:b/>
          <w:sz w:val="22"/>
          <w:szCs w:val="22"/>
          <w:lang w:val="bs-Latn-BA"/>
        </w:rPr>
      </w:pPr>
      <w:bookmarkStart w:id="0" w:name="_GoBack"/>
      <w:bookmarkEnd w:id="0"/>
      <w:r w:rsidRPr="007C6CF4">
        <w:rPr>
          <w:rFonts w:asciiTheme="majorHAnsi" w:hAnsiTheme="majorHAnsi"/>
          <w:b/>
          <w:sz w:val="22"/>
          <w:szCs w:val="22"/>
          <w:lang w:val="bs-Latn-BA"/>
        </w:rPr>
        <w:t>KONAČNI NACRT</w:t>
      </w:r>
    </w:p>
    <w:p w:rsidR="003F3478" w:rsidRPr="007C6CF4" w:rsidRDefault="003F3478" w:rsidP="006C4F55">
      <w:pPr>
        <w:rPr>
          <w:rFonts w:asciiTheme="majorHAnsi" w:hAnsiTheme="majorHAnsi"/>
          <w:b/>
          <w:sz w:val="22"/>
          <w:szCs w:val="22"/>
          <w:u w:val="single"/>
          <w:lang w:val="bs-Latn-BA"/>
        </w:rPr>
      </w:pPr>
    </w:p>
    <w:p w:rsidR="003F3478" w:rsidRPr="007C6CF4" w:rsidRDefault="003F3478" w:rsidP="006C4F55">
      <w:pPr>
        <w:rPr>
          <w:rFonts w:asciiTheme="majorHAnsi" w:hAnsiTheme="majorHAnsi"/>
          <w:b/>
          <w:sz w:val="22"/>
          <w:szCs w:val="22"/>
          <w:u w:val="single"/>
          <w:lang w:val="bs-Latn-BA"/>
        </w:rPr>
      </w:pPr>
    </w:p>
    <w:p w:rsidR="003F3478" w:rsidRPr="007C6CF4" w:rsidRDefault="003F3478" w:rsidP="006C4F55">
      <w:pPr>
        <w:rPr>
          <w:rFonts w:asciiTheme="majorHAnsi" w:hAnsiTheme="majorHAnsi"/>
          <w:b/>
          <w:sz w:val="22"/>
          <w:szCs w:val="22"/>
          <w:u w:val="single"/>
          <w:lang w:val="bs-Latn-BA"/>
        </w:rPr>
      </w:pPr>
    </w:p>
    <w:p w:rsidR="003F3478" w:rsidRPr="007C6CF4" w:rsidRDefault="003F3478" w:rsidP="006C4F55">
      <w:pPr>
        <w:rPr>
          <w:rFonts w:asciiTheme="majorHAnsi" w:hAnsiTheme="majorHAnsi"/>
          <w:b/>
          <w:sz w:val="22"/>
          <w:szCs w:val="22"/>
          <w:u w:val="single"/>
          <w:lang w:val="bs-Latn-BA"/>
        </w:rPr>
      </w:pPr>
    </w:p>
    <w:p w:rsidR="003F3478" w:rsidRPr="007C6CF4" w:rsidRDefault="003F3478" w:rsidP="006C4F55">
      <w:pPr>
        <w:rPr>
          <w:rFonts w:asciiTheme="majorHAnsi" w:hAnsiTheme="majorHAnsi"/>
          <w:b/>
          <w:sz w:val="22"/>
          <w:szCs w:val="22"/>
          <w:u w:val="single"/>
          <w:lang w:val="bs-Latn-BA"/>
        </w:rPr>
      </w:pPr>
    </w:p>
    <w:p w:rsidR="003F3478" w:rsidRPr="007C6CF4" w:rsidRDefault="003F3478" w:rsidP="006C4F55">
      <w:pPr>
        <w:rPr>
          <w:rFonts w:asciiTheme="majorHAnsi" w:hAnsiTheme="majorHAnsi"/>
          <w:b/>
          <w:sz w:val="22"/>
          <w:szCs w:val="22"/>
          <w:u w:val="single"/>
          <w:lang w:val="bs-Latn-BA"/>
        </w:rPr>
      </w:pPr>
    </w:p>
    <w:p w:rsidR="003F3478" w:rsidRPr="007C6CF4" w:rsidRDefault="003F3478" w:rsidP="006C4F55">
      <w:pPr>
        <w:rPr>
          <w:rFonts w:asciiTheme="majorHAnsi" w:hAnsiTheme="majorHAnsi"/>
          <w:b/>
          <w:sz w:val="22"/>
          <w:szCs w:val="22"/>
          <w:u w:val="single"/>
          <w:lang w:val="bs-Latn-BA"/>
        </w:rPr>
      </w:pPr>
    </w:p>
    <w:p w:rsidR="003F3478" w:rsidRPr="007C6CF4" w:rsidRDefault="00482EB0" w:rsidP="003F3478">
      <w:pPr>
        <w:jc w:val="center"/>
        <w:rPr>
          <w:rFonts w:asciiTheme="majorHAnsi" w:hAnsiTheme="majorHAnsi"/>
          <w:b/>
          <w:color w:val="000000" w:themeColor="text1"/>
          <w:sz w:val="36"/>
          <w:szCs w:val="36"/>
          <w:lang w:val="bs-Latn-BA"/>
        </w:rPr>
      </w:pPr>
      <w:r w:rsidRPr="007C6CF4">
        <w:rPr>
          <w:rFonts w:asciiTheme="majorHAnsi" w:hAnsiTheme="majorHAnsi"/>
          <w:b/>
          <w:color w:val="000000" w:themeColor="text1"/>
          <w:sz w:val="36"/>
          <w:szCs w:val="36"/>
          <w:lang w:val="bs-Latn-BA"/>
        </w:rPr>
        <w:t>STRATEGIJA JAVNIH NABAVKI</w:t>
      </w:r>
    </w:p>
    <w:p w:rsidR="003F3478" w:rsidRPr="007C6CF4" w:rsidRDefault="00482EB0" w:rsidP="003F3478">
      <w:pPr>
        <w:jc w:val="center"/>
        <w:rPr>
          <w:rFonts w:asciiTheme="majorHAnsi" w:hAnsiTheme="majorHAnsi"/>
          <w:b/>
          <w:color w:val="000000" w:themeColor="text1"/>
          <w:sz w:val="36"/>
          <w:szCs w:val="36"/>
          <w:lang w:val="bs-Latn-BA"/>
        </w:rPr>
      </w:pPr>
      <w:r w:rsidRPr="007C6CF4">
        <w:rPr>
          <w:rFonts w:asciiTheme="majorHAnsi" w:hAnsiTheme="majorHAnsi"/>
          <w:b/>
          <w:color w:val="000000" w:themeColor="text1"/>
          <w:sz w:val="36"/>
          <w:szCs w:val="36"/>
          <w:lang w:val="bs-Latn-BA"/>
        </w:rPr>
        <w:t xml:space="preserve"> BOSNE I HERCEGOVINE</w:t>
      </w:r>
    </w:p>
    <w:p w:rsidR="003F3478" w:rsidRPr="007C6CF4" w:rsidRDefault="00482EB0" w:rsidP="003F3478">
      <w:pPr>
        <w:jc w:val="center"/>
        <w:rPr>
          <w:rFonts w:asciiTheme="majorHAnsi" w:hAnsiTheme="majorHAnsi"/>
          <w:b/>
          <w:color w:val="000000" w:themeColor="text1"/>
          <w:sz w:val="36"/>
          <w:szCs w:val="36"/>
          <w:lang w:val="bs-Latn-BA"/>
        </w:rPr>
      </w:pPr>
      <w:r w:rsidRPr="007C6CF4">
        <w:rPr>
          <w:rFonts w:asciiTheme="majorHAnsi" w:hAnsiTheme="majorHAnsi"/>
          <w:b/>
          <w:color w:val="000000" w:themeColor="text1"/>
          <w:sz w:val="36"/>
          <w:szCs w:val="36"/>
          <w:lang w:val="bs-Latn-BA"/>
        </w:rPr>
        <w:t xml:space="preserve">ZA RAZDOBLJE OD </w:t>
      </w:r>
      <w:r w:rsidR="003F3478" w:rsidRPr="007C6CF4">
        <w:rPr>
          <w:rFonts w:asciiTheme="majorHAnsi" w:hAnsiTheme="majorHAnsi"/>
          <w:b/>
          <w:color w:val="000000" w:themeColor="text1"/>
          <w:sz w:val="36"/>
          <w:szCs w:val="36"/>
          <w:lang w:val="bs-Latn-BA"/>
        </w:rPr>
        <w:t>2016</w:t>
      </w:r>
      <w:r w:rsidRPr="007C6CF4">
        <w:rPr>
          <w:rFonts w:asciiTheme="majorHAnsi" w:hAnsiTheme="majorHAnsi"/>
          <w:b/>
          <w:color w:val="000000" w:themeColor="text1"/>
          <w:sz w:val="36"/>
          <w:szCs w:val="36"/>
          <w:lang w:val="bs-Latn-BA"/>
        </w:rPr>
        <w:t>.</w:t>
      </w:r>
      <w:r w:rsidR="003F3478" w:rsidRPr="007C6CF4">
        <w:rPr>
          <w:rFonts w:asciiTheme="majorHAnsi" w:hAnsiTheme="majorHAnsi"/>
          <w:b/>
          <w:color w:val="000000" w:themeColor="text1"/>
          <w:sz w:val="36"/>
          <w:szCs w:val="36"/>
          <w:lang w:val="bs-Latn-BA"/>
        </w:rPr>
        <w:t xml:space="preserve"> </w:t>
      </w:r>
      <w:r w:rsidRPr="007C6CF4">
        <w:rPr>
          <w:rFonts w:asciiTheme="majorHAnsi" w:hAnsiTheme="majorHAnsi"/>
          <w:b/>
          <w:color w:val="000000" w:themeColor="text1"/>
          <w:sz w:val="36"/>
          <w:szCs w:val="36"/>
          <w:lang w:val="bs-Latn-BA"/>
        </w:rPr>
        <w:t>–</w:t>
      </w:r>
      <w:r w:rsidR="003F3478" w:rsidRPr="007C6CF4">
        <w:rPr>
          <w:rFonts w:asciiTheme="majorHAnsi" w:hAnsiTheme="majorHAnsi"/>
          <w:b/>
          <w:color w:val="000000" w:themeColor="text1"/>
          <w:sz w:val="36"/>
          <w:szCs w:val="36"/>
          <w:lang w:val="bs-Latn-BA"/>
        </w:rPr>
        <w:t xml:space="preserve"> 2020</w:t>
      </w:r>
      <w:r w:rsidRPr="007C6CF4">
        <w:rPr>
          <w:rFonts w:asciiTheme="majorHAnsi" w:hAnsiTheme="majorHAnsi"/>
          <w:b/>
          <w:color w:val="000000" w:themeColor="text1"/>
          <w:sz w:val="36"/>
          <w:szCs w:val="36"/>
          <w:lang w:val="bs-Latn-BA"/>
        </w:rPr>
        <w:t>. GODINE</w:t>
      </w:r>
    </w:p>
    <w:p w:rsidR="003F3478" w:rsidRPr="007C6CF4" w:rsidRDefault="00020A3E" w:rsidP="00020A3E">
      <w:pPr>
        <w:spacing w:before="0" w:after="200" w:line="276" w:lineRule="auto"/>
        <w:rPr>
          <w:rFonts w:asciiTheme="majorHAnsi" w:hAnsiTheme="majorHAnsi"/>
          <w:b/>
          <w:sz w:val="22"/>
          <w:szCs w:val="22"/>
          <w:lang w:val="bs-Latn-BA"/>
        </w:rPr>
      </w:pPr>
      <w:r w:rsidRPr="007C6CF4">
        <w:rPr>
          <w:rFonts w:asciiTheme="majorHAnsi" w:hAnsiTheme="majorHAnsi"/>
          <w:b/>
          <w:sz w:val="22"/>
          <w:szCs w:val="22"/>
          <w:lang w:val="bs-Latn-BA"/>
        </w:rPr>
        <w:br w:type="page"/>
      </w:r>
    </w:p>
    <w:sdt>
      <w:sdtPr>
        <w:rPr>
          <w:rFonts w:ascii="Times New Roman" w:eastAsia="Calibri" w:hAnsi="Times New Roman" w:cs="Times New Roman"/>
          <w:color w:val="auto"/>
          <w:sz w:val="24"/>
          <w:szCs w:val="24"/>
          <w:lang w:val="bs-Latn-BA"/>
        </w:rPr>
        <w:id w:val="-1478690106"/>
        <w:docPartObj>
          <w:docPartGallery w:val="Table of Contents"/>
          <w:docPartUnique/>
        </w:docPartObj>
      </w:sdtPr>
      <w:sdtEndPr/>
      <w:sdtContent>
        <w:p w:rsidR="00F71B79" w:rsidRPr="007C6CF4" w:rsidRDefault="00482EB0" w:rsidP="00F71B79">
          <w:pPr>
            <w:pStyle w:val="TOCHeading"/>
            <w:jc w:val="center"/>
            <w:rPr>
              <w:b/>
              <w:smallCaps/>
              <w:color w:val="000000" w:themeColor="text1"/>
              <w:sz w:val="44"/>
              <w:szCs w:val="44"/>
              <w:lang w:val="bs-Latn-BA"/>
            </w:rPr>
          </w:pPr>
          <w:r w:rsidRPr="007C6CF4">
            <w:rPr>
              <w:b/>
              <w:smallCaps/>
              <w:color w:val="000000" w:themeColor="text1"/>
              <w:sz w:val="44"/>
              <w:szCs w:val="44"/>
              <w:lang w:val="bs-Latn-BA"/>
            </w:rPr>
            <w:t>Sadržaj</w:t>
          </w:r>
        </w:p>
        <w:p w:rsidR="009657D2" w:rsidRPr="007C6CF4" w:rsidRDefault="0054282A" w:rsidP="009657D2">
          <w:pPr>
            <w:pStyle w:val="TOC1"/>
            <w:rPr>
              <w:lang w:val="bs-Latn-BA"/>
            </w:rPr>
          </w:pPr>
          <w:r w:rsidRPr="007C6CF4">
            <w:rPr>
              <w:lang w:val="bs-Latn-BA"/>
            </w:rPr>
            <w:t>Skraćenice</w:t>
          </w:r>
          <w:r w:rsidR="009657D2" w:rsidRPr="007C6CF4">
            <w:rPr>
              <w:lang w:val="bs-Latn-BA"/>
            </w:rPr>
            <w:ptab w:relativeTo="margin" w:alignment="right" w:leader="dot"/>
          </w:r>
          <w:r w:rsidR="009657D2" w:rsidRPr="007C6CF4">
            <w:rPr>
              <w:bCs/>
              <w:lang w:val="bs-Latn-BA"/>
            </w:rPr>
            <w:t>4</w:t>
          </w:r>
        </w:p>
        <w:p w:rsidR="00F71B79" w:rsidRPr="007C6CF4" w:rsidRDefault="00F71B79" w:rsidP="00F71B79">
          <w:pPr>
            <w:pStyle w:val="TOC1"/>
            <w:rPr>
              <w:lang w:val="bs-Latn-BA"/>
            </w:rPr>
          </w:pPr>
          <w:r w:rsidRPr="007C6CF4">
            <w:rPr>
              <w:lang w:val="bs-Latn-BA"/>
            </w:rPr>
            <w:t xml:space="preserve">I. </w:t>
          </w:r>
          <w:r w:rsidR="00C71200" w:rsidRPr="007C6CF4">
            <w:rPr>
              <w:lang w:val="bs-Latn-BA"/>
            </w:rPr>
            <w:t xml:space="preserve"> </w:t>
          </w:r>
          <w:r w:rsidR="0054282A" w:rsidRPr="007C6CF4">
            <w:rPr>
              <w:lang w:val="bs-Latn-BA"/>
            </w:rPr>
            <w:t>Sažetak za upravu</w:t>
          </w:r>
          <w:r w:rsidRPr="007C6CF4">
            <w:rPr>
              <w:lang w:val="bs-Latn-BA"/>
            </w:rPr>
            <w:ptab w:relativeTo="margin" w:alignment="right" w:leader="dot"/>
          </w:r>
          <w:r w:rsidR="009657D2" w:rsidRPr="007C6CF4">
            <w:rPr>
              <w:bCs/>
              <w:lang w:val="bs-Latn-BA"/>
            </w:rPr>
            <w:t>5</w:t>
          </w:r>
        </w:p>
        <w:p w:rsidR="00F71B79" w:rsidRPr="007C6CF4" w:rsidRDefault="00F71B79">
          <w:pPr>
            <w:pStyle w:val="TOC2"/>
            <w:ind w:left="216"/>
            <w:rPr>
              <w:rFonts w:asciiTheme="majorHAnsi" w:hAnsiTheme="majorHAnsi"/>
              <w:lang w:val="bs-Latn-BA"/>
            </w:rPr>
          </w:pPr>
          <w:r w:rsidRPr="007C6CF4">
            <w:rPr>
              <w:rFonts w:asciiTheme="majorHAnsi" w:hAnsiTheme="majorHAnsi"/>
              <w:lang w:val="bs-Latn-BA"/>
            </w:rPr>
            <w:t xml:space="preserve">1.1 </w:t>
          </w:r>
          <w:r w:rsidR="0054282A" w:rsidRPr="007C6CF4">
            <w:rPr>
              <w:rFonts w:asciiTheme="majorHAnsi" w:hAnsiTheme="majorHAnsi"/>
              <w:lang w:val="bs-Latn-BA"/>
            </w:rPr>
            <w:t>Sadašnji kontekst</w:t>
          </w:r>
          <w:r w:rsidRPr="007C6CF4">
            <w:rPr>
              <w:rFonts w:asciiTheme="majorHAnsi" w:hAnsiTheme="majorHAnsi"/>
              <w:lang w:val="bs-Latn-BA"/>
            </w:rPr>
            <w:ptab w:relativeTo="margin" w:alignment="right" w:leader="dot"/>
          </w:r>
          <w:r w:rsidR="009657D2" w:rsidRPr="007C6CF4">
            <w:rPr>
              <w:rFonts w:asciiTheme="majorHAnsi" w:hAnsiTheme="majorHAnsi"/>
              <w:lang w:val="bs-Latn-BA"/>
            </w:rPr>
            <w:t>5</w:t>
          </w:r>
        </w:p>
        <w:p w:rsidR="00F71B79" w:rsidRPr="007C6CF4" w:rsidRDefault="00F71B79" w:rsidP="00F71B79">
          <w:pPr>
            <w:pStyle w:val="TOC2"/>
            <w:ind w:left="216"/>
            <w:rPr>
              <w:rFonts w:asciiTheme="majorHAnsi" w:hAnsiTheme="majorHAnsi"/>
              <w:lang w:val="bs-Latn-BA"/>
            </w:rPr>
          </w:pPr>
          <w:r w:rsidRPr="007C6CF4">
            <w:rPr>
              <w:rFonts w:asciiTheme="majorHAnsi" w:hAnsiTheme="majorHAnsi"/>
              <w:lang w:val="bs-Latn-BA"/>
            </w:rPr>
            <w:t xml:space="preserve">1.2 </w:t>
          </w:r>
          <w:r w:rsidR="0054282A" w:rsidRPr="007C6CF4">
            <w:rPr>
              <w:rFonts w:asciiTheme="majorHAnsi" w:hAnsiTheme="majorHAnsi"/>
              <w:lang w:val="bs-Latn-BA"/>
            </w:rPr>
            <w:t>Sadašnja organizacijska struktura</w:t>
          </w:r>
          <w:r w:rsidR="00B91AC5" w:rsidRPr="007C6CF4">
            <w:rPr>
              <w:rFonts w:asciiTheme="majorHAnsi" w:hAnsiTheme="majorHAnsi"/>
              <w:lang w:val="bs-Latn-BA"/>
            </w:rPr>
            <w:t xml:space="preserve"> </w:t>
          </w:r>
          <w:r w:rsidRPr="007C6CF4">
            <w:rPr>
              <w:rFonts w:asciiTheme="majorHAnsi" w:hAnsiTheme="majorHAnsi"/>
              <w:lang w:val="bs-Latn-BA"/>
            </w:rPr>
            <w:ptab w:relativeTo="margin" w:alignment="right" w:leader="dot"/>
          </w:r>
          <w:r w:rsidR="009657D2" w:rsidRPr="007C6CF4">
            <w:rPr>
              <w:rFonts w:asciiTheme="majorHAnsi" w:hAnsiTheme="majorHAnsi"/>
              <w:lang w:val="bs-Latn-BA"/>
            </w:rPr>
            <w:t>5</w:t>
          </w:r>
        </w:p>
        <w:p w:rsidR="00F71B79" w:rsidRPr="007C6CF4" w:rsidRDefault="005253D1" w:rsidP="00F71B79">
          <w:pPr>
            <w:pStyle w:val="TOC2"/>
            <w:ind w:left="216"/>
            <w:rPr>
              <w:rFonts w:asciiTheme="majorHAnsi" w:hAnsiTheme="majorHAnsi"/>
              <w:lang w:val="bs-Latn-BA"/>
            </w:rPr>
          </w:pPr>
          <w:r w:rsidRPr="007C6CF4">
            <w:rPr>
              <w:rFonts w:asciiTheme="majorHAnsi" w:hAnsiTheme="majorHAnsi"/>
              <w:lang w:val="bs-Latn-BA"/>
            </w:rPr>
            <w:t xml:space="preserve">1.3 </w:t>
          </w:r>
          <w:r w:rsidR="00E74AE8" w:rsidRPr="007C6CF4">
            <w:rPr>
              <w:rFonts w:asciiTheme="majorHAnsi" w:hAnsiTheme="majorHAnsi"/>
              <w:lang w:val="bs-Latn-BA"/>
            </w:rPr>
            <w:t>Strateški ciljevi i najvažnije oblasti za poboljšanja</w:t>
          </w:r>
          <w:r w:rsidR="00F71B79" w:rsidRPr="007C6CF4">
            <w:rPr>
              <w:rFonts w:asciiTheme="majorHAnsi" w:hAnsiTheme="majorHAnsi"/>
              <w:lang w:val="bs-Latn-BA"/>
            </w:rPr>
            <w:ptab w:relativeTo="margin" w:alignment="right" w:leader="dot"/>
          </w:r>
          <w:r w:rsidR="0061465E" w:rsidRPr="007C6CF4">
            <w:rPr>
              <w:rFonts w:asciiTheme="majorHAnsi" w:hAnsiTheme="majorHAnsi"/>
              <w:lang w:val="bs-Latn-BA"/>
            </w:rPr>
            <w:t>6</w:t>
          </w:r>
        </w:p>
        <w:p w:rsidR="00F71B79" w:rsidRPr="007C6CF4" w:rsidRDefault="0061465E" w:rsidP="00F71B79">
          <w:pPr>
            <w:pStyle w:val="TOC2"/>
            <w:ind w:left="216"/>
            <w:rPr>
              <w:rFonts w:asciiTheme="majorHAnsi" w:hAnsiTheme="majorHAnsi"/>
              <w:lang w:val="bs-Latn-BA"/>
            </w:rPr>
          </w:pPr>
          <w:r w:rsidRPr="007C6CF4">
            <w:rPr>
              <w:rFonts w:asciiTheme="majorHAnsi" w:hAnsiTheme="majorHAnsi"/>
              <w:lang w:val="bs-Latn-BA"/>
            </w:rPr>
            <w:t>1.4</w:t>
          </w:r>
          <w:r w:rsidR="00F71B79" w:rsidRPr="007C6CF4">
            <w:rPr>
              <w:rFonts w:asciiTheme="majorHAnsi" w:hAnsiTheme="majorHAnsi"/>
              <w:lang w:val="bs-Latn-BA"/>
            </w:rPr>
            <w:t xml:space="preserve"> </w:t>
          </w:r>
          <w:r w:rsidR="006B5A87" w:rsidRPr="007C6CF4">
            <w:rPr>
              <w:rFonts w:asciiTheme="majorHAnsi" w:hAnsiTheme="majorHAnsi"/>
              <w:lang w:val="bs-Latn-BA"/>
            </w:rPr>
            <w:t>Priorit</w:t>
          </w:r>
          <w:r w:rsidR="00E74AE8" w:rsidRPr="007C6CF4">
            <w:rPr>
              <w:rFonts w:asciiTheme="majorHAnsi" w:hAnsiTheme="majorHAnsi"/>
              <w:lang w:val="bs-Latn-BA"/>
            </w:rPr>
            <w:t>eti i kratkoročni rezultati</w:t>
          </w:r>
          <w:r w:rsidR="00F71B79" w:rsidRPr="007C6CF4">
            <w:rPr>
              <w:rFonts w:asciiTheme="majorHAnsi" w:hAnsiTheme="majorHAnsi"/>
              <w:lang w:val="bs-Latn-BA"/>
            </w:rPr>
            <w:ptab w:relativeTo="margin" w:alignment="right" w:leader="dot"/>
          </w:r>
          <w:r w:rsidR="006B5A87" w:rsidRPr="007C6CF4">
            <w:rPr>
              <w:rFonts w:asciiTheme="majorHAnsi" w:hAnsiTheme="majorHAnsi"/>
              <w:lang w:val="bs-Latn-BA"/>
            </w:rPr>
            <w:t>8</w:t>
          </w:r>
        </w:p>
        <w:p w:rsidR="00F71B79" w:rsidRPr="007C6CF4" w:rsidRDefault="00F71B79" w:rsidP="00F71B79">
          <w:pPr>
            <w:pStyle w:val="TOC1"/>
            <w:rPr>
              <w:lang w:val="bs-Latn-BA"/>
            </w:rPr>
          </w:pPr>
          <w:r w:rsidRPr="007C6CF4">
            <w:rPr>
              <w:lang w:val="bs-Latn-BA"/>
            </w:rPr>
            <w:t xml:space="preserve">II. </w:t>
          </w:r>
          <w:r w:rsidR="00E74AE8" w:rsidRPr="007C6CF4">
            <w:rPr>
              <w:lang w:val="bs-Latn-BA"/>
            </w:rPr>
            <w:t>Pravni okvir javnih nabavki</w:t>
          </w:r>
          <w:r w:rsidRPr="007C6CF4">
            <w:rPr>
              <w:lang w:val="bs-Latn-BA"/>
            </w:rPr>
            <w:ptab w:relativeTo="margin" w:alignment="right" w:leader="dot"/>
          </w:r>
          <w:r w:rsidR="006B5A87" w:rsidRPr="007C6CF4">
            <w:rPr>
              <w:lang w:val="bs-Latn-BA"/>
            </w:rPr>
            <w:t>8</w:t>
          </w:r>
        </w:p>
        <w:p w:rsidR="00F71B79" w:rsidRPr="007C6CF4" w:rsidRDefault="0061465E">
          <w:pPr>
            <w:pStyle w:val="TOC2"/>
            <w:ind w:left="216"/>
            <w:rPr>
              <w:rFonts w:asciiTheme="majorHAnsi" w:hAnsiTheme="majorHAnsi"/>
              <w:lang w:val="bs-Latn-BA"/>
            </w:rPr>
          </w:pPr>
          <w:r w:rsidRPr="007C6CF4">
            <w:rPr>
              <w:rFonts w:asciiTheme="majorHAnsi" w:hAnsiTheme="majorHAnsi"/>
              <w:lang w:val="bs-Latn-BA"/>
            </w:rPr>
            <w:t xml:space="preserve">2.1 </w:t>
          </w:r>
          <w:r w:rsidR="00E74AE8" w:rsidRPr="007C6CF4">
            <w:rPr>
              <w:rFonts w:asciiTheme="majorHAnsi" w:hAnsiTheme="majorHAnsi"/>
              <w:lang w:val="bs-Latn-BA"/>
            </w:rPr>
            <w:t>Zakon o javnim nabavkama</w:t>
          </w:r>
          <w:r w:rsidR="00F71B79" w:rsidRPr="007C6CF4">
            <w:rPr>
              <w:rFonts w:asciiTheme="majorHAnsi" w:hAnsiTheme="majorHAnsi"/>
              <w:lang w:val="bs-Latn-BA"/>
            </w:rPr>
            <w:ptab w:relativeTo="margin" w:alignment="right" w:leader="dot"/>
          </w:r>
          <w:r w:rsidR="006B5A87" w:rsidRPr="007C6CF4">
            <w:rPr>
              <w:rFonts w:asciiTheme="majorHAnsi" w:hAnsiTheme="majorHAnsi"/>
              <w:lang w:val="bs-Latn-BA"/>
            </w:rPr>
            <w:t>8</w:t>
          </w:r>
        </w:p>
        <w:p w:rsidR="00334629" w:rsidRPr="007C6CF4" w:rsidRDefault="0061465E" w:rsidP="00334629">
          <w:pPr>
            <w:pStyle w:val="TOC2"/>
            <w:ind w:left="216"/>
            <w:rPr>
              <w:rFonts w:asciiTheme="majorHAnsi" w:hAnsiTheme="majorHAnsi"/>
              <w:lang w:val="bs-Latn-BA"/>
            </w:rPr>
          </w:pPr>
          <w:r w:rsidRPr="007C6CF4">
            <w:rPr>
              <w:rFonts w:asciiTheme="majorHAnsi" w:hAnsiTheme="majorHAnsi"/>
              <w:lang w:val="bs-Latn-BA"/>
            </w:rPr>
            <w:t xml:space="preserve">2.2 </w:t>
          </w:r>
          <w:r w:rsidR="00E74AE8" w:rsidRPr="007C6CF4">
            <w:rPr>
              <w:rFonts w:asciiTheme="majorHAnsi" w:hAnsiTheme="majorHAnsi"/>
              <w:lang w:val="bs-Latn-BA"/>
            </w:rPr>
            <w:t>Provedbeni propisi</w:t>
          </w:r>
          <w:r w:rsidR="001345E3" w:rsidRPr="007C6CF4">
            <w:rPr>
              <w:rFonts w:asciiTheme="majorHAnsi" w:hAnsiTheme="majorHAnsi"/>
              <w:lang w:val="bs-Latn-BA"/>
            </w:rPr>
            <w:t xml:space="preserve"> (podzakonski akti)</w:t>
          </w:r>
          <w:r w:rsidR="00334629" w:rsidRPr="007C6CF4">
            <w:rPr>
              <w:rFonts w:asciiTheme="majorHAnsi" w:hAnsiTheme="majorHAnsi"/>
              <w:lang w:val="bs-Latn-BA"/>
            </w:rPr>
            <w:ptab w:relativeTo="margin" w:alignment="right" w:leader="dot"/>
          </w:r>
          <w:r w:rsidR="006B5A87" w:rsidRPr="007C6CF4">
            <w:rPr>
              <w:rFonts w:asciiTheme="majorHAnsi" w:hAnsiTheme="majorHAnsi"/>
              <w:lang w:val="bs-Latn-BA"/>
            </w:rPr>
            <w:t>9</w:t>
          </w:r>
        </w:p>
        <w:p w:rsidR="00A70421" w:rsidRPr="007C6CF4" w:rsidRDefault="00242D63" w:rsidP="00A70421">
          <w:pPr>
            <w:pStyle w:val="TOC2"/>
            <w:ind w:left="216"/>
            <w:rPr>
              <w:rFonts w:asciiTheme="majorHAnsi" w:hAnsiTheme="majorHAnsi"/>
              <w:lang w:val="bs-Latn-BA"/>
            </w:rPr>
          </w:pPr>
          <w:r w:rsidRPr="007C6CF4">
            <w:rPr>
              <w:rFonts w:asciiTheme="majorHAnsi" w:hAnsiTheme="majorHAnsi"/>
              <w:lang w:val="bs-Latn-BA"/>
            </w:rPr>
            <w:t>2.3</w:t>
          </w:r>
          <w:r w:rsidR="0061465E" w:rsidRPr="007C6CF4">
            <w:rPr>
              <w:rFonts w:asciiTheme="majorHAnsi" w:hAnsiTheme="majorHAnsi"/>
              <w:lang w:val="bs-Latn-BA"/>
            </w:rPr>
            <w:t xml:space="preserve"> </w:t>
          </w:r>
          <w:r w:rsidR="00E74AE8" w:rsidRPr="007C6CF4">
            <w:rPr>
              <w:rFonts w:asciiTheme="majorHAnsi" w:hAnsiTheme="majorHAnsi"/>
              <w:lang w:val="bs-Latn-BA"/>
            </w:rPr>
            <w:t>Očekivane reforme</w:t>
          </w:r>
          <w:r w:rsidR="00A70421" w:rsidRPr="007C6CF4">
            <w:rPr>
              <w:rFonts w:asciiTheme="majorHAnsi" w:hAnsiTheme="majorHAnsi"/>
              <w:lang w:val="bs-Latn-BA"/>
            </w:rPr>
            <w:ptab w:relativeTo="margin" w:alignment="right" w:leader="dot"/>
          </w:r>
          <w:r w:rsidR="00457E04">
            <w:rPr>
              <w:rFonts w:asciiTheme="majorHAnsi" w:hAnsiTheme="majorHAnsi"/>
              <w:lang w:val="bs-Latn-BA"/>
            </w:rPr>
            <w:t>10</w:t>
          </w:r>
        </w:p>
        <w:p w:rsidR="00A70421" w:rsidRPr="007C6CF4" w:rsidRDefault="00A70421" w:rsidP="00A70421">
          <w:pPr>
            <w:pStyle w:val="TOC1"/>
            <w:rPr>
              <w:lang w:val="bs-Latn-BA"/>
            </w:rPr>
          </w:pPr>
          <w:r w:rsidRPr="007C6CF4">
            <w:rPr>
              <w:lang w:val="bs-Latn-BA"/>
            </w:rPr>
            <w:t xml:space="preserve">III. </w:t>
          </w:r>
          <w:r w:rsidR="00EE4BAE" w:rsidRPr="007C6CF4">
            <w:rPr>
              <w:lang w:val="bs-Latn-BA"/>
            </w:rPr>
            <w:t>Monitoring</w:t>
          </w:r>
          <w:r w:rsidRPr="007C6CF4">
            <w:rPr>
              <w:lang w:val="bs-Latn-BA"/>
            </w:rPr>
            <w:ptab w:relativeTo="margin" w:alignment="right" w:leader="dot"/>
          </w:r>
          <w:r w:rsidR="006B5A87" w:rsidRPr="007C6CF4">
            <w:rPr>
              <w:lang w:val="bs-Latn-BA"/>
            </w:rPr>
            <w:t>10</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3.1 </w:t>
          </w:r>
          <w:r w:rsidR="00E74AE8" w:rsidRPr="007C6CF4">
            <w:rPr>
              <w:rFonts w:asciiTheme="majorHAnsi" w:hAnsiTheme="majorHAnsi"/>
              <w:lang w:val="bs-Latn-BA"/>
            </w:rPr>
            <w:t>Pregled sadašnjeg stanja</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10</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lastRenderedPageBreak/>
            <w:t xml:space="preserve">3.2 </w:t>
          </w:r>
          <w:r w:rsidR="004E0875" w:rsidRPr="007C6CF4">
            <w:rPr>
              <w:rFonts w:asciiTheme="majorHAnsi" w:hAnsiTheme="majorHAnsi"/>
              <w:lang w:val="bs-Latn-BA"/>
            </w:rPr>
            <w:t>Poboljšanje efikasnosti procesa monitoringa postupaka nabavki</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11</w:t>
          </w:r>
        </w:p>
        <w:p w:rsidR="00A70421" w:rsidRPr="007C6CF4" w:rsidRDefault="00A70421" w:rsidP="00A70421">
          <w:pPr>
            <w:pStyle w:val="TOC1"/>
            <w:rPr>
              <w:lang w:val="bs-Latn-BA"/>
            </w:rPr>
          </w:pPr>
          <w:r w:rsidRPr="007C6CF4">
            <w:rPr>
              <w:lang w:val="bs-Latn-BA"/>
            </w:rPr>
            <w:t xml:space="preserve">IV. </w:t>
          </w:r>
          <w:r w:rsidR="004E0875" w:rsidRPr="007C6CF4">
            <w:rPr>
              <w:lang w:val="bs-Latn-BA"/>
            </w:rPr>
            <w:t>Kapaciteti za obuku i edukacija</w:t>
          </w:r>
          <w:r w:rsidRPr="007C6CF4">
            <w:rPr>
              <w:lang w:val="bs-Latn-BA"/>
            </w:rPr>
            <w:ptab w:relativeTo="margin" w:alignment="right" w:leader="dot"/>
          </w:r>
          <w:r w:rsidR="006B5A87" w:rsidRPr="007C6CF4">
            <w:rPr>
              <w:lang w:val="bs-Latn-BA"/>
            </w:rPr>
            <w:t>13</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4.1 </w:t>
          </w:r>
          <w:r w:rsidR="004E0875" w:rsidRPr="007C6CF4">
            <w:rPr>
              <w:rFonts w:asciiTheme="majorHAnsi" w:hAnsiTheme="majorHAnsi"/>
              <w:lang w:val="bs-Latn-BA"/>
            </w:rPr>
            <w:t>Pregled sadašnjeg stanja</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13</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4.2 </w:t>
          </w:r>
          <w:r w:rsidR="004E0875" w:rsidRPr="007C6CF4">
            <w:rPr>
              <w:rFonts w:asciiTheme="majorHAnsi" w:hAnsiTheme="majorHAnsi"/>
              <w:lang w:val="bs-Latn-BA"/>
            </w:rPr>
            <w:t>Obuka predavača</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w:t>
          </w:r>
          <w:r w:rsidR="00457E04">
            <w:rPr>
              <w:rFonts w:asciiTheme="majorHAnsi" w:hAnsiTheme="majorHAnsi"/>
              <w:lang w:val="bs-Latn-BA"/>
            </w:rPr>
            <w:t>4</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4.3 </w:t>
          </w:r>
          <w:r w:rsidR="004E0875" w:rsidRPr="007C6CF4">
            <w:rPr>
              <w:rFonts w:asciiTheme="majorHAnsi" w:hAnsiTheme="majorHAnsi"/>
              <w:lang w:val="bs-Latn-BA"/>
            </w:rPr>
            <w:t xml:space="preserve">Obuka </w:t>
          </w:r>
          <w:r w:rsidR="005C6016" w:rsidRPr="007C6CF4">
            <w:rPr>
              <w:rFonts w:asciiTheme="majorHAnsi" w:hAnsiTheme="majorHAnsi"/>
              <w:lang w:val="bs-Latn-BA"/>
            </w:rPr>
            <w:t>službenika</w:t>
          </w:r>
          <w:r w:rsidR="004E0875" w:rsidRPr="007C6CF4">
            <w:rPr>
              <w:rFonts w:asciiTheme="majorHAnsi" w:hAnsiTheme="majorHAnsi"/>
              <w:lang w:val="bs-Latn-BA"/>
            </w:rPr>
            <w:t xml:space="preserve"> za javne nabavke</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14</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4.4 </w:t>
          </w:r>
          <w:r w:rsidR="00065FD7" w:rsidRPr="007C6CF4">
            <w:rPr>
              <w:rFonts w:asciiTheme="majorHAnsi" w:hAnsiTheme="majorHAnsi"/>
              <w:lang w:val="bs-Latn-BA"/>
            </w:rPr>
            <w:t>Preporuke za daljnje aktivnosti</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w:t>
          </w:r>
          <w:r w:rsidR="00457E04">
            <w:rPr>
              <w:rFonts w:asciiTheme="majorHAnsi" w:hAnsiTheme="majorHAnsi"/>
              <w:lang w:val="bs-Latn-BA"/>
            </w:rPr>
            <w:t>5</w:t>
          </w:r>
        </w:p>
        <w:p w:rsidR="00A70421" w:rsidRPr="007C6CF4" w:rsidRDefault="00A70421" w:rsidP="00A70421">
          <w:pPr>
            <w:pStyle w:val="TOC1"/>
            <w:rPr>
              <w:lang w:val="bs-Latn-BA"/>
            </w:rPr>
          </w:pPr>
          <w:r w:rsidRPr="007C6CF4">
            <w:rPr>
              <w:lang w:val="bs-Latn-BA"/>
            </w:rPr>
            <w:t xml:space="preserve">V. </w:t>
          </w:r>
          <w:r w:rsidR="00065FD7" w:rsidRPr="007C6CF4">
            <w:rPr>
              <w:lang w:val="bs-Latn-BA"/>
            </w:rPr>
            <w:t>Pravna zaštita</w:t>
          </w:r>
          <w:r w:rsidRPr="007C6CF4">
            <w:rPr>
              <w:lang w:val="bs-Latn-BA"/>
            </w:rPr>
            <w:ptab w:relativeTo="margin" w:alignment="right" w:leader="dot"/>
          </w:r>
          <w:r w:rsidR="006B5A87" w:rsidRPr="007C6CF4">
            <w:rPr>
              <w:lang w:val="bs-Latn-BA"/>
            </w:rPr>
            <w:t>15</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5.1 </w:t>
          </w:r>
          <w:r w:rsidR="00065FD7" w:rsidRPr="007C6CF4">
            <w:rPr>
              <w:rFonts w:asciiTheme="majorHAnsi" w:hAnsiTheme="majorHAnsi"/>
              <w:lang w:val="bs-Latn-BA"/>
            </w:rPr>
            <w:t>Pregled sadašnjeg stanja</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15</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5.2 </w:t>
          </w:r>
          <w:r w:rsidR="00065FD7" w:rsidRPr="007C6CF4">
            <w:rPr>
              <w:rFonts w:asciiTheme="majorHAnsi" w:hAnsiTheme="majorHAnsi"/>
              <w:lang w:val="bs-Latn-BA"/>
            </w:rPr>
            <w:t>K</w:t>
          </w:r>
          <w:r w:rsidR="002C214A" w:rsidRPr="007C6CF4">
            <w:rPr>
              <w:rFonts w:asciiTheme="majorHAnsi" w:hAnsiTheme="majorHAnsi"/>
              <w:lang w:val="bs-Latn-BA"/>
            </w:rPr>
            <w:t>oordina</w:t>
          </w:r>
          <w:r w:rsidR="00065FD7" w:rsidRPr="007C6CF4">
            <w:rPr>
              <w:rFonts w:asciiTheme="majorHAnsi" w:hAnsiTheme="majorHAnsi"/>
              <w:lang w:val="bs-Latn-BA"/>
            </w:rPr>
            <w:t>cija</w:t>
          </w:r>
          <w:r w:rsidR="002C214A" w:rsidRPr="007C6CF4">
            <w:rPr>
              <w:rFonts w:asciiTheme="majorHAnsi" w:hAnsiTheme="majorHAnsi"/>
              <w:lang w:val="bs-Latn-BA"/>
            </w:rPr>
            <w:t xml:space="preserve"> </w:t>
          </w:r>
          <w:r w:rsidR="00065FD7" w:rsidRPr="007C6CF4">
            <w:rPr>
              <w:rFonts w:asciiTheme="majorHAnsi" w:hAnsiTheme="majorHAnsi"/>
              <w:lang w:val="bs-Latn-BA"/>
            </w:rPr>
            <w:t>i saradnja između centralnog URŽ-a i filijala</w:t>
          </w:r>
          <w:r w:rsidR="00A70421" w:rsidRPr="007C6CF4">
            <w:rPr>
              <w:rFonts w:asciiTheme="majorHAnsi" w:hAnsiTheme="majorHAnsi"/>
              <w:lang w:val="bs-Latn-BA"/>
            </w:rPr>
            <w:ptab w:relativeTo="margin" w:alignment="right" w:leader="dot"/>
          </w:r>
          <w:r w:rsidR="006B5A87" w:rsidRPr="007C6CF4">
            <w:rPr>
              <w:rFonts w:asciiTheme="majorHAnsi" w:hAnsiTheme="majorHAnsi"/>
              <w:lang w:val="bs-Latn-BA"/>
            </w:rPr>
            <w:t>1</w:t>
          </w:r>
          <w:r w:rsidR="00457E04">
            <w:rPr>
              <w:rFonts w:asciiTheme="majorHAnsi" w:hAnsiTheme="majorHAnsi"/>
              <w:lang w:val="bs-Latn-BA"/>
            </w:rPr>
            <w:t>6</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5.3 </w:t>
          </w:r>
          <w:r w:rsidR="00065FD7" w:rsidRPr="007C6CF4">
            <w:rPr>
              <w:rFonts w:asciiTheme="majorHAnsi" w:hAnsiTheme="majorHAnsi"/>
              <w:lang w:val="bs-Latn-BA"/>
            </w:rPr>
            <w:t>Poboljšanje transparentnosti u postupku pravne zaštite</w:t>
          </w:r>
          <w:r w:rsidR="00A70421" w:rsidRPr="007C6CF4">
            <w:rPr>
              <w:rFonts w:asciiTheme="majorHAnsi" w:hAnsiTheme="majorHAnsi"/>
              <w:lang w:val="bs-Latn-BA"/>
            </w:rPr>
            <w:ptab w:relativeTo="margin" w:alignment="right" w:leader="dot"/>
          </w:r>
          <w:r w:rsidR="00D11D94" w:rsidRPr="007C6CF4">
            <w:rPr>
              <w:rFonts w:asciiTheme="majorHAnsi" w:hAnsiTheme="majorHAnsi"/>
              <w:lang w:val="bs-Latn-BA"/>
            </w:rPr>
            <w:t>1</w:t>
          </w:r>
          <w:r w:rsidR="00457E04">
            <w:rPr>
              <w:rFonts w:asciiTheme="majorHAnsi" w:hAnsiTheme="majorHAnsi"/>
              <w:lang w:val="bs-Latn-BA"/>
            </w:rPr>
            <w:t>6</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5.4 </w:t>
          </w:r>
          <w:r w:rsidR="00065FD7" w:rsidRPr="007C6CF4">
            <w:rPr>
              <w:rFonts w:asciiTheme="majorHAnsi" w:hAnsiTheme="majorHAnsi"/>
              <w:lang w:val="bs-Latn-BA"/>
            </w:rPr>
            <w:t>Jačanje sistema razmatranja žalbi i pravnih lijekova</w:t>
          </w:r>
          <w:r w:rsidR="00A70421" w:rsidRPr="007C6CF4">
            <w:rPr>
              <w:rFonts w:asciiTheme="majorHAnsi" w:hAnsiTheme="majorHAnsi"/>
              <w:lang w:val="bs-Latn-BA"/>
            </w:rPr>
            <w:ptab w:relativeTo="margin" w:alignment="right" w:leader="dot"/>
          </w:r>
          <w:r w:rsidR="00F64FBC" w:rsidRPr="007C6CF4">
            <w:rPr>
              <w:rFonts w:asciiTheme="majorHAnsi" w:hAnsiTheme="majorHAnsi"/>
              <w:lang w:val="bs-Latn-BA"/>
            </w:rPr>
            <w:t>1</w:t>
          </w:r>
          <w:r w:rsidR="00457E04">
            <w:rPr>
              <w:rFonts w:asciiTheme="majorHAnsi" w:hAnsiTheme="majorHAnsi"/>
              <w:lang w:val="bs-Latn-BA"/>
            </w:rPr>
            <w:t>7</w:t>
          </w:r>
        </w:p>
        <w:p w:rsidR="00A70421" w:rsidRPr="007C6CF4" w:rsidRDefault="00A70421" w:rsidP="00A70421">
          <w:pPr>
            <w:pStyle w:val="TOC1"/>
            <w:rPr>
              <w:lang w:val="bs-Latn-BA"/>
            </w:rPr>
          </w:pPr>
          <w:r w:rsidRPr="007C6CF4">
            <w:rPr>
              <w:lang w:val="bs-Latn-BA"/>
            </w:rPr>
            <w:t xml:space="preserve">VI. </w:t>
          </w:r>
          <w:r w:rsidR="00065FD7" w:rsidRPr="007C6CF4">
            <w:rPr>
              <w:lang w:val="bs-Latn-BA"/>
            </w:rPr>
            <w:t>E-Nabavke</w:t>
          </w:r>
          <w:r w:rsidRPr="007C6CF4">
            <w:rPr>
              <w:lang w:val="bs-Latn-BA"/>
            </w:rPr>
            <w:ptab w:relativeTo="margin" w:alignment="right" w:leader="dot"/>
          </w:r>
          <w:r w:rsidR="007C6099" w:rsidRPr="007C6CF4">
            <w:rPr>
              <w:lang w:val="bs-Latn-BA"/>
            </w:rPr>
            <w:t>1</w:t>
          </w:r>
          <w:r w:rsidR="00457E04">
            <w:rPr>
              <w:lang w:val="bs-Latn-BA"/>
            </w:rPr>
            <w:t>8</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lastRenderedPageBreak/>
            <w:t xml:space="preserve">6.1 </w:t>
          </w:r>
          <w:r w:rsidR="00065FD7" w:rsidRPr="007C6CF4">
            <w:rPr>
              <w:rFonts w:asciiTheme="majorHAnsi" w:hAnsiTheme="majorHAnsi"/>
              <w:lang w:val="bs-Latn-BA"/>
            </w:rPr>
            <w:t>Kratak uvod u</w:t>
          </w:r>
          <w:r w:rsidR="00522225" w:rsidRPr="007C6CF4">
            <w:rPr>
              <w:rFonts w:asciiTheme="majorHAnsi" w:hAnsiTheme="majorHAnsi"/>
              <w:lang w:val="bs-Latn-BA"/>
            </w:rPr>
            <w:t xml:space="preserve"> e-</w:t>
          </w:r>
          <w:r w:rsidR="00065FD7" w:rsidRPr="007C6CF4">
            <w:rPr>
              <w:rFonts w:asciiTheme="majorHAnsi" w:hAnsiTheme="majorHAnsi"/>
              <w:lang w:val="bs-Latn-BA"/>
            </w:rPr>
            <w:t>Nabavke</w:t>
          </w:r>
          <w:r w:rsidR="00A70421" w:rsidRPr="007C6CF4">
            <w:rPr>
              <w:rFonts w:asciiTheme="majorHAnsi" w:hAnsiTheme="majorHAnsi"/>
              <w:lang w:val="bs-Latn-BA"/>
            </w:rPr>
            <w:ptab w:relativeTo="margin" w:alignment="right" w:leader="dot"/>
          </w:r>
          <w:r w:rsidR="00F64FBC" w:rsidRPr="007C6CF4">
            <w:rPr>
              <w:rFonts w:asciiTheme="majorHAnsi" w:hAnsiTheme="majorHAnsi"/>
              <w:lang w:val="bs-Latn-BA"/>
            </w:rPr>
            <w:t>1</w:t>
          </w:r>
          <w:r w:rsidR="00457E04">
            <w:rPr>
              <w:rFonts w:asciiTheme="majorHAnsi" w:hAnsiTheme="majorHAnsi"/>
              <w:lang w:val="bs-Latn-BA"/>
            </w:rPr>
            <w:t>8</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6.2 </w:t>
          </w:r>
          <w:r w:rsidR="00065FD7" w:rsidRPr="007C6CF4">
            <w:rPr>
              <w:rFonts w:asciiTheme="majorHAnsi" w:hAnsiTheme="majorHAnsi"/>
              <w:lang w:val="bs-Latn-BA"/>
            </w:rPr>
            <w:t>Karakteristike e-Nabavki i sadašnje stanje</w:t>
          </w:r>
          <w:r w:rsidR="00A70421" w:rsidRPr="007C6CF4">
            <w:rPr>
              <w:rFonts w:asciiTheme="majorHAnsi" w:hAnsiTheme="majorHAnsi"/>
              <w:lang w:val="bs-Latn-BA"/>
            </w:rPr>
            <w:ptab w:relativeTo="margin" w:alignment="right" w:leader="dot"/>
          </w:r>
          <w:r w:rsidR="00F64FBC" w:rsidRPr="007C6CF4">
            <w:rPr>
              <w:rFonts w:asciiTheme="majorHAnsi" w:hAnsiTheme="majorHAnsi"/>
              <w:lang w:val="bs-Latn-BA"/>
            </w:rPr>
            <w:t>1</w:t>
          </w:r>
          <w:r w:rsidR="00457E04">
            <w:rPr>
              <w:rFonts w:asciiTheme="majorHAnsi" w:hAnsiTheme="majorHAnsi"/>
              <w:lang w:val="bs-Latn-BA"/>
            </w:rPr>
            <w:t>9</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6.3 </w:t>
          </w:r>
          <w:r w:rsidR="00065FD7" w:rsidRPr="007C6CF4">
            <w:rPr>
              <w:rFonts w:asciiTheme="majorHAnsi" w:hAnsiTheme="majorHAnsi"/>
              <w:lang w:val="bs-Latn-BA"/>
            </w:rPr>
            <w:t>Izazovi i rizici</w:t>
          </w:r>
          <w:r w:rsidR="00A70421" w:rsidRPr="007C6CF4">
            <w:rPr>
              <w:rFonts w:asciiTheme="majorHAnsi" w:hAnsiTheme="majorHAnsi"/>
              <w:lang w:val="bs-Latn-BA"/>
            </w:rPr>
            <w:ptab w:relativeTo="margin" w:alignment="right" w:leader="dot"/>
          </w:r>
          <w:r w:rsidR="00457E04">
            <w:rPr>
              <w:rFonts w:asciiTheme="majorHAnsi" w:hAnsiTheme="majorHAnsi"/>
              <w:lang w:val="bs-Latn-BA"/>
            </w:rPr>
            <w:t>20</w:t>
          </w:r>
        </w:p>
        <w:p w:rsidR="00A70421" w:rsidRPr="007C6CF4" w:rsidRDefault="0061465E" w:rsidP="00A70421">
          <w:pPr>
            <w:pStyle w:val="TOC2"/>
            <w:ind w:left="216"/>
            <w:rPr>
              <w:rFonts w:asciiTheme="majorHAnsi" w:hAnsiTheme="majorHAnsi"/>
              <w:lang w:val="bs-Latn-BA"/>
            </w:rPr>
          </w:pPr>
          <w:r w:rsidRPr="007C6CF4">
            <w:rPr>
              <w:rFonts w:asciiTheme="majorHAnsi" w:hAnsiTheme="majorHAnsi"/>
              <w:lang w:val="bs-Latn-BA"/>
            </w:rPr>
            <w:t xml:space="preserve">6.4 </w:t>
          </w:r>
          <w:r w:rsidR="00065FD7" w:rsidRPr="007C6CF4">
            <w:rPr>
              <w:rFonts w:asciiTheme="majorHAnsi" w:hAnsiTheme="majorHAnsi"/>
              <w:lang w:val="bs-Latn-BA"/>
            </w:rPr>
            <w:t>Budući razvoj</w:t>
          </w:r>
          <w:r w:rsidR="00A70421" w:rsidRPr="007C6CF4">
            <w:rPr>
              <w:rFonts w:asciiTheme="majorHAnsi" w:hAnsiTheme="majorHAnsi"/>
              <w:lang w:val="bs-Latn-BA"/>
            </w:rPr>
            <w:ptab w:relativeTo="margin" w:alignment="right" w:leader="dot"/>
          </w:r>
          <w:r w:rsidR="00F64FBC" w:rsidRPr="007C6CF4">
            <w:rPr>
              <w:rFonts w:asciiTheme="majorHAnsi" w:hAnsiTheme="majorHAnsi"/>
              <w:lang w:val="bs-Latn-BA"/>
            </w:rPr>
            <w:t>20</w:t>
          </w:r>
        </w:p>
        <w:p w:rsidR="00A70421" w:rsidRPr="007C6CF4" w:rsidRDefault="00A70421" w:rsidP="00A70421">
          <w:pPr>
            <w:pStyle w:val="TOC1"/>
            <w:rPr>
              <w:lang w:val="bs-Latn-BA"/>
            </w:rPr>
          </w:pPr>
          <w:r w:rsidRPr="007C6CF4">
            <w:rPr>
              <w:lang w:val="bs-Latn-BA"/>
            </w:rPr>
            <w:t>V</w:t>
          </w:r>
          <w:r w:rsidR="00907ACC" w:rsidRPr="007C6CF4">
            <w:rPr>
              <w:lang w:val="bs-Latn-BA"/>
            </w:rPr>
            <w:t>I</w:t>
          </w:r>
          <w:r w:rsidRPr="007C6CF4">
            <w:rPr>
              <w:lang w:val="bs-Latn-BA"/>
            </w:rPr>
            <w:t xml:space="preserve">I. </w:t>
          </w:r>
          <w:r w:rsidR="0050291F" w:rsidRPr="007C6CF4">
            <w:rPr>
              <w:lang w:val="bs-Latn-BA"/>
            </w:rPr>
            <w:t>Dodatna</w:t>
          </w:r>
          <w:r w:rsidR="00C85DDD" w:rsidRPr="007C6CF4">
            <w:rPr>
              <w:lang w:val="bs-Latn-BA"/>
            </w:rPr>
            <w:t xml:space="preserve"> poboljšanja sistema javnih nabavki</w:t>
          </w:r>
          <w:r w:rsidRPr="007C6CF4">
            <w:rPr>
              <w:lang w:val="bs-Latn-BA"/>
            </w:rPr>
            <w:ptab w:relativeTo="margin" w:alignment="right" w:leader="dot"/>
          </w:r>
          <w:r w:rsidR="00B2075E" w:rsidRPr="007C6CF4">
            <w:rPr>
              <w:lang w:val="bs-Latn-BA"/>
            </w:rPr>
            <w:t>2</w:t>
          </w:r>
          <w:r w:rsidR="00457E04">
            <w:rPr>
              <w:lang w:val="bs-Latn-BA"/>
            </w:rPr>
            <w:t>2</w:t>
          </w:r>
        </w:p>
        <w:p w:rsidR="00A70421" w:rsidRPr="007C6CF4" w:rsidRDefault="00C85DDD" w:rsidP="00A70421">
          <w:pPr>
            <w:pStyle w:val="TOC1"/>
            <w:rPr>
              <w:lang w:val="bs-Latn-BA"/>
            </w:rPr>
          </w:pPr>
          <w:r w:rsidRPr="007C6CF4">
            <w:rPr>
              <w:lang w:val="bs-Latn-BA"/>
            </w:rPr>
            <w:t>Dodatak</w:t>
          </w:r>
          <w:r w:rsidR="00020468" w:rsidRPr="007C6CF4">
            <w:rPr>
              <w:lang w:val="bs-Latn-BA"/>
            </w:rPr>
            <w:t xml:space="preserve"> I</w:t>
          </w:r>
          <w:r w:rsidRPr="007C6CF4">
            <w:rPr>
              <w:lang w:val="bs-Latn-BA"/>
            </w:rPr>
            <w:t>.</w:t>
          </w:r>
          <w:r w:rsidR="00A70421" w:rsidRPr="007C6CF4">
            <w:rPr>
              <w:lang w:val="bs-Latn-BA"/>
            </w:rPr>
            <w:t xml:space="preserve"> – A</w:t>
          </w:r>
          <w:r w:rsidRPr="007C6CF4">
            <w:rPr>
              <w:lang w:val="bs-Latn-BA"/>
            </w:rPr>
            <w:t>kcioni</w:t>
          </w:r>
          <w:r w:rsidR="00A70421" w:rsidRPr="007C6CF4">
            <w:rPr>
              <w:lang w:val="bs-Latn-BA"/>
            </w:rPr>
            <w:t xml:space="preserve"> plan</w:t>
          </w:r>
          <w:r w:rsidRPr="007C6CF4">
            <w:rPr>
              <w:lang w:val="bs-Latn-BA"/>
            </w:rPr>
            <w:t xml:space="preserve"> za razdoblje od</w:t>
          </w:r>
          <w:r w:rsidR="00A70421" w:rsidRPr="007C6CF4">
            <w:rPr>
              <w:lang w:val="bs-Latn-BA"/>
            </w:rPr>
            <w:t xml:space="preserve"> 2016</w:t>
          </w:r>
          <w:r w:rsidRPr="007C6CF4">
            <w:rPr>
              <w:lang w:val="bs-Latn-BA"/>
            </w:rPr>
            <w:t>.</w:t>
          </w:r>
          <w:r w:rsidR="00A70421" w:rsidRPr="007C6CF4">
            <w:rPr>
              <w:lang w:val="bs-Latn-BA"/>
            </w:rPr>
            <w:t>-2017</w:t>
          </w:r>
          <w:r w:rsidRPr="007C6CF4">
            <w:rPr>
              <w:lang w:val="bs-Latn-BA"/>
            </w:rPr>
            <w:t>. godine</w:t>
          </w:r>
          <w:r w:rsidR="00A70421" w:rsidRPr="007C6CF4">
            <w:rPr>
              <w:lang w:val="bs-Latn-BA"/>
            </w:rPr>
            <w:ptab w:relativeTo="margin" w:alignment="right" w:leader="dot"/>
          </w:r>
          <w:r w:rsidR="00B2075E" w:rsidRPr="007C6CF4">
            <w:rPr>
              <w:lang w:val="bs-Latn-BA"/>
            </w:rPr>
            <w:t>23</w:t>
          </w:r>
        </w:p>
        <w:p w:rsidR="00EF5845" w:rsidRPr="007C6CF4" w:rsidRDefault="00C85DDD" w:rsidP="00EF5845">
          <w:pPr>
            <w:pStyle w:val="TOC1"/>
            <w:rPr>
              <w:lang w:val="bs-Latn-BA"/>
            </w:rPr>
          </w:pPr>
          <w:r w:rsidRPr="007C6CF4">
            <w:rPr>
              <w:lang w:val="bs-Latn-BA"/>
            </w:rPr>
            <w:t>Dodatak</w:t>
          </w:r>
          <w:r w:rsidR="00020468" w:rsidRPr="007C6CF4">
            <w:rPr>
              <w:lang w:val="bs-Latn-BA"/>
            </w:rPr>
            <w:t xml:space="preserve"> II</w:t>
          </w:r>
          <w:r w:rsidRPr="007C6CF4">
            <w:rPr>
              <w:lang w:val="bs-Latn-BA"/>
            </w:rPr>
            <w:t>.</w:t>
          </w:r>
          <w:r w:rsidR="00D06299" w:rsidRPr="007C6CF4">
            <w:rPr>
              <w:lang w:val="bs-Latn-BA"/>
            </w:rPr>
            <w:t xml:space="preserve"> – Ganttov dijagram za implementaciju Akcionog plana za razdoblje od 2016.-2017. godine </w:t>
          </w:r>
          <w:r w:rsidR="00EF5845" w:rsidRPr="007C6CF4">
            <w:rPr>
              <w:lang w:val="bs-Latn-BA"/>
            </w:rPr>
            <w:ptab w:relativeTo="margin" w:alignment="right" w:leader="dot"/>
          </w:r>
          <w:r w:rsidR="00457E04">
            <w:rPr>
              <w:lang w:val="bs-Latn-BA"/>
            </w:rPr>
            <w:t>33</w:t>
          </w:r>
        </w:p>
        <w:p w:rsidR="00EF5845" w:rsidRPr="007C6CF4" w:rsidRDefault="00EF5845" w:rsidP="00EF5845">
          <w:pPr>
            <w:rPr>
              <w:rFonts w:asciiTheme="majorHAnsi" w:hAnsiTheme="majorHAnsi"/>
              <w:lang w:val="bs-Latn-BA"/>
            </w:rPr>
          </w:pPr>
        </w:p>
        <w:p w:rsidR="00F71B79" w:rsidRPr="007C6CF4" w:rsidRDefault="00A1667A" w:rsidP="00334629">
          <w:pPr>
            <w:pStyle w:val="TOC3"/>
            <w:ind w:left="0"/>
            <w:rPr>
              <w:rFonts w:asciiTheme="majorHAnsi" w:hAnsiTheme="majorHAnsi"/>
              <w:lang w:val="bs-Latn-BA"/>
            </w:rPr>
          </w:pPr>
        </w:p>
      </w:sdtContent>
    </w:sdt>
    <w:p w:rsidR="00F71B79" w:rsidRPr="007C6CF4" w:rsidRDefault="00F71B79" w:rsidP="00F71B79">
      <w:pPr>
        <w:pStyle w:val="TOC1"/>
        <w:rPr>
          <w:lang w:val="bs-Latn-BA"/>
        </w:rPr>
      </w:pPr>
    </w:p>
    <w:p w:rsidR="0083695F" w:rsidRPr="007C6CF4" w:rsidRDefault="0083695F" w:rsidP="006C4F55">
      <w:pPr>
        <w:rPr>
          <w:rFonts w:asciiTheme="majorHAnsi" w:hAnsiTheme="majorHAnsi"/>
          <w:noProof/>
          <w:sz w:val="22"/>
          <w:szCs w:val="22"/>
          <w:lang w:val="bs-Latn-BA"/>
        </w:rPr>
      </w:pPr>
    </w:p>
    <w:p w:rsidR="00712352" w:rsidRPr="007C6CF4" w:rsidRDefault="00020A3E" w:rsidP="00020A3E">
      <w:pPr>
        <w:spacing w:before="0" w:after="200" w:line="276" w:lineRule="auto"/>
        <w:rPr>
          <w:rFonts w:asciiTheme="majorHAnsi" w:hAnsiTheme="majorHAnsi"/>
          <w:noProof/>
          <w:sz w:val="22"/>
          <w:szCs w:val="22"/>
          <w:lang w:val="bs-Latn-BA"/>
        </w:rPr>
      </w:pPr>
      <w:r w:rsidRPr="007C6CF4">
        <w:rPr>
          <w:rFonts w:asciiTheme="majorHAnsi" w:hAnsiTheme="majorHAnsi"/>
          <w:noProof/>
          <w:sz w:val="22"/>
          <w:szCs w:val="22"/>
          <w:lang w:val="bs-Latn-BA"/>
        </w:rPr>
        <w:br w:type="page"/>
      </w:r>
    </w:p>
    <w:p w:rsidR="00712352" w:rsidRPr="007C6CF4" w:rsidRDefault="00482EB0" w:rsidP="00712352">
      <w:pPr>
        <w:rPr>
          <w:rFonts w:asciiTheme="majorHAnsi" w:hAnsiTheme="majorHAnsi"/>
          <w:b/>
          <w:sz w:val="22"/>
          <w:szCs w:val="22"/>
          <w:lang w:val="bs-Latn-BA"/>
        </w:rPr>
      </w:pPr>
      <w:r w:rsidRPr="007C6CF4">
        <w:rPr>
          <w:rFonts w:asciiTheme="majorHAnsi" w:hAnsiTheme="majorHAnsi"/>
          <w:b/>
          <w:sz w:val="22"/>
          <w:szCs w:val="22"/>
          <w:lang w:val="bs-Latn-BA"/>
        </w:rPr>
        <w:lastRenderedPageBreak/>
        <w:t>Skraćenice</w:t>
      </w:r>
    </w:p>
    <w:p w:rsidR="00020A3E" w:rsidRPr="007C6CF4" w:rsidRDefault="00482EB0"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OAJN</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Odbor Agencije za javne nabavke</w:t>
      </w:r>
    </w:p>
    <w:p w:rsidR="00020A3E" w:rsidRPr="007C6CF4" w:rsidRDefault="00482EB0"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UO</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Ugovorni organi</w:t>
      </w:r>
    </w:p>
    <w:p w:rsidR="00020A3E" w:rsidRPr="007C6CF4" w:rsidRDefault="00482EB0"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VM</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Vijeće ministara</w:t>
      </w:r>
      <w:r w:rsidR="00020A3E" w:rsidRPr="007C6CF4">
        <w:rPr>
          <w:rFonts w:asciiTheme="majorHAnsi" w:hAnsiTheme="majorHAnsi"/>
          <w:sz w:val="22"/>
          <w:szCs w:val="22"/>
          <w:lang w:val="bs-Latn-BA"/>
        </w:rPr>
        <w:t xml:space="preserve"> Bosn</w:t>
      </w:r>
      <w:r w:rsidRPr="007C6CF4">
        <w:rPr>
          <w:rFonts w:asciiTheme="majorHAnsi" w:hAnsiTheme="majorHAnsi"/>
          <w:sz w:val="22"/>
          <w:szCs w:val="22"/>
          <w:lang w:val="bs-Latn-BA"/>
        </w:rPr>
        <w:t>e</w:t>
      </w:r>
      <w:r w:rsidR="00020A3E" w:rsidRPr="007C6CF4">
        <w:rPr>
          <w:rFonts w:asciiTheme="majorHAnsi" w:hAnsiTheme="majorHAnsi"/>
          <w:sz w:val="22"/>
          <w:szCs w:val="22"/>
          <w:lang w:val="bs-Latn-BA"/>
        </w:rPr>
        <w:t xml:space="preserve"> </w:t>
      </w:r>
      <w:r w:rsidRPr="007C6CF4">
        <w:rPr>
          <w:rFonts w:asciiTheme="majorHAnsi" w:hAnsiTheme="majorHAnsi"/>
          <w:sz w:val="22"/>
          <w:szCs w:val="22"/>
          <w:lang w:val="bs-Latn-BA"/>
        </w:rPr>
        <w:t>i</w:t>
      </w:r>
      <w:r w:rsidR="00020A3E" w:rsidRPr="007C6CF4">
        <w:rPr>
          <w:rFonts w:asciiTheme="majorHAnsi" w:hAnsiTheme="majorHAnsi"/>
          <w:sz w:val="22"/>
          <w:szCs w:val="22"/>
          <w:lang w:val="bs-Latn-BA"/>
        </w:rPr>
        <w:t xml:space="preserve"> Her</w:t>
      </w:r>
      <w:r w:rsidRPr="007C6CF4">
        <w:rPr>
          <w:rFonts w:asciiTheme="majorHAnsi" w:hAnsiTheme="majorHAnsi"/>
          <w:sz w:val="22"/>
          <w:szCs w:val="22"/>
          <w:lang w:val="bs-Latn-BA"/>
        </w:rPr>
        <w:t>c</w:t>
      </w:r>
      <w:r w:rsidR="00020A3E" w:rsidRPr="007C6CF4">
        <w:rPr>
          <w:rFonts w:asciiTheme="majorHAnsi" w:hAnsiTheme="majorHAnsi"/>
          <w:sz w:val="22"/>
          <w:szCs w:val="22"/>
          <w:lang w:val="bs-Latn-BA"/>
        </w:rPr>
        <w:t>egovin</w:t>
      </w:r>
      <w:r w:rsidRPr="007C6CF4">
        <w:rPr>
          <w:rFonts w:asciiTheme="majorHAnsi" w:hAnsiTheme="majorHAnsi"/>
          <w:sz w:val="22"/>
          <w:szCs w:val="22"/>
          <w:lang w:val="bs-Latn-BA"/>
        </w:rPr>
        <w:t>e</w:t>
      </w:r>
      <w:r w:rsidR="00020A3E" w:rsidRPr="007C6CF4">
        <w:rPr>
          <w:rFonts w:asciiTheme="majorHAnsi" w:hAnsiTheme="majorHAnsi"/>
          <w:sz w:val="22"/>
          <w:szCs w:val="22"/>
          <w:lang w:val="bs-Latn-BA"/>
        </w:rPr>
        <w:t xml:space="preserve">  </w:t>
      </w:r>
    </w:p>
    <w:p w:rsidR="00020A3E" w:rsidRPr="007C6CF4" w:rsidRDefault="00482EB0"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PS</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Privredni subjekti</w:t>
      </w:r>
    </w:p>
    <w:p w:rsidR="00020A3E" w:rsidRPr="007C6CF4" w:rsidRDefault="00020A3E"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EU</w:t>
      </w:r>
      <w:r w:rsidRPr="007C6CF4">
        <w:rPr>
          <w:rFonts w:asciiTheme="majorHAnsi" w:hAnsiTheme="majorHAnsi"/>
          <w:sz w:val="22"/>
          <w:szCs w:val="22"/>
          <w:lang w:val="bs-Latn-BA"/>
        </w:rPr>
        <w:tab/>
      </w:r>
      <w:r w:rsidRPr="007C6CF4">
        <w:rPr>
          <w:rFonts w:asciiTheme="majorHAnsi" w:hAnsiTheme="majorHAnsi"/>
          <w:sz w:val="22"/>
          <w:szCs w:val="22"/>
          <w:lang w:val="bs-Latn-BA"/>
        </w:rPr>
        <w:tab/>
      </w:r>
      <w:r w:rsidRPr="007C6CF4">
        <w:rPr>
          <w:rFonts w:asciiTheme="majorHAnsi" w:hAnsiTheme="majorHAnsi"/>
          <w:sz w:val="22"/>
          <w:szCs w:val="22"/>
          <w:lang w:val="bs-Latn-BA"/>
        </w:rPr>
        <w:tab/>
      </w:r>
      <w:r w:rsidR="00482EB0" w:rsidRPr="007C6CF4">
        <w:rPr>
          <w:rFonts w:asciiTheme="majorHAnsi" w:hAnsiTheme="majorHAnsi"/>
          <w:sz w:val="22"/>
          <w:szCs w:val="22"/>
          <w:lang w:val="bs-Latn-BA"/>
        </w:rPr>
        <w:t>Evropska unija</w:t>
      </w:r>
    </w:p>
    <w:p w:rsidR="00020A3E" w:rsidRPr="007C6CF4" w:rsidRDefault="00482EB0"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URI</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 xml:space="preserve">Uredi za reviziju institucija </w:t>
      </w:r>
      <w:r w:rsidR="00CC2EE4" w:rsidRPr="007C6CF4">
        <w:rPr>
          <w:rFonts w:asciiTheme="majorHAnsi" w:hAnsiTheme="majorHAnsi"/>
          <w:sz w:val="22"/>
          <w:szCs w:val="22"/>
          <w:lang w:val="bs-Latn-BA"/>
        </w:rPr>
        <w:t>B</w:t>
      </w:r>
      <w:r w:rsidRPr="007C6CF4">
        <w:rPr>
          <w:rFonts w:asciiTheme="majorHAnsi" w:hAnsiTheme="majorHAnsi"/>
          <w:sz w:val="22"/>
          <w:szCs w:val="22"/>
          <w:lang w:val="bs-Latn-BA"/>
        </w:rPr>
        <w:t>i</w:t>
      </w:r>
      <w:r w:rsidR="00CC2EE4" w:rsidRPr="007C6CF4">
        <w:rPr>
          <w:rFonts w:asciiTheme="majorHAnsi" w:hAnsiTheme="majorHAnsi"/>
          <w:sz w:val="22"/>
          <w:szCs w:val="22"/>
          <w:lang w:val="bs-Latn-BA"/>
        </w:rPr>
        <w:t>H</w:t>
      </w:r>
      <w:r w:rsidR="00020A3E" w:rsidRPr="007C6CF4">
        <w:rPr>
          <w:rFonts w:asciiTheme="majorHAnsi" w:hAnsiTheme="majorHAnsi"/>
          <w:sz w:val="22"/>
          <w:szCs w:val="22"/>
          <w:lang w:val="bs-Latn-BA"/>
        </w:rPr>
        <w:t>, F</w:t>
      </w:r>
      <w:r w:rsidR="00CC2EE4" w:rsidRPr="007C6CF4">
        <w:rPr>
          <w:rFonts w:asciiTheme="majorHAnsi" w:hAnsiTheme="majorHAnsi"/>
          <w:sz w:val="22"/>
          <w:szCs w:val="22"/>
          <w:lang w:val="bs-Latn-BA"/>
        </w:rPr>
        <w:t>B</w:t>
      </w:r>
      <w:r w:rsidRPr="007C6CF4">
        <w:rPr>
          <w:rFonts w:asciiTheme="majorHAnsi" w:hAnsiTheme="majorHAnsi"/>
          <w:sz w:val="22"/>
          <w:szCs w:val="22"/>
          <w:lang w:val="bs-Latn-BA"/>
        </w:rPr>
        <w:t>i</w:t>
      </w:r>
      <w:r w:rsidR="00CC2EE4" w:rsidRPr="007C6CF4">
        <w:rPr>
          <w:rFonts w:asciiTheme="majorHAnsi" w:hAnsiTheme="majorHAnsi"/>
          <w:sz w:val="22"/>
          <w:szCs w:val="22"/>
          <w:lang w:val="bs-Latn-BA"/>
        </w:rPr>
        <w:t>H</w:t>
      </w:r>
      <w:r w:rsidR="00020A3E" w:rsidRPr="007C6CF4">
        <w:rPr>
          <w:rFonts w:asciiTheme="majorHAnsi" w:hAnsiTheme="majorHAnsi"/>
          <w:sz w:val="22"/>
          <w:szCs w:val="22"/>
          <w:lang w:val="bs-Latn-BA"/>
        </w:rPr>
        <w:t>, RS</w:t>
      </w:r>
      <w:r w:rsidRPr="007C6CF4">
        <w:rPr>
          <w:rFonts w:asciiTheme="majorHAnsi" w:hAnsiTheme="majorHAnsi"/>
          <w:sz w:val="22"/>
          <w:szCs w:val="22"/>
          <w:lang w:val="bs-Latn-BA"/>
        </w:rPr>
        <w:t>-a</w:t>
      </w:r>
      <w:r w:rsidR="00020A3E" w:rsidRPr="007C6CF4">
        <w:rPr>
          <w:rFonts w:asciiTheme="majorHAnsi" w:hAnsiTheme="majorHAnsi"/>
          <w:sz w:val="22"/>
          <w:szCs w:val="22"/>
          <w:lang w:val="bs-Latn-BA"/>
        </w:rPr>
        <w:t xml:space="preserve"> </w:t>
      </w:r>
      <w:r w:rsidRPr="007C6CF4">
        <w:rPr>
          <w:rFonts w:asciiTheme="majorHAnsi" w:hAnsiTheme="majorHAnsi"/>
          <w:sz w:val="22"/>
          <w:szCs w:val="22"/>
          <w:lang w:val="bs-Latn-BA"/>
        </w:rPr>
        <w:t>i</w:t>
      </w:r>
      <w:r w:rsidR="00020A3E" w:rsidRPr="007C6CF4">
        <w:rPr>
          <w:rFonts w:asciiTheme="majorHAnsi" w:hAnsiTheme="majorHAnsi"/>
          <w:sz w:val="22"/>
          <w:szCs w:val="22"/>
          <w:lang w:val="bs-Latn-BA"/>
        </w:rPr>
        <w:t xml:space="preserve"> BD</w:t>
      </w:r>
      <w:r w:rsidRPr="007C6CF4">
        <w:rPr>
          <w:rFonts w:asciiTheme="majorHAnsi" w:hAnsiTheme="majorHAnsi"/>
          <w:sz w:val="22"/>
          <w:szCs w:val="22"/>
          <w:lang w:val="bs-Latn-BA"/>
        </w:rPr>
        <w:t>-a</w:t>
      </w:r>
    </w:p>
    <w:p w:rsidR="00020A3E" w:rsidRPr="007C6CF4" w:rsidRDefault="00020A3E"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GIZ</w:t>
      </w:r>
      <w:r w:rsidRPr="007C6CF4">
        <w:rPr>
          <w:rFonts w:asciiTheme="majorHAnsi" w:hAnsiTheme="majorHAnsi"/>
          <w:sz w:val="22"/>
          <w:szCs w:val="22"/>
          <w:lang w:val="bs-Latn-BA"/>
        </w:rPr>
        <w:tab/>
      </w:r>
      <w:r w:rsidRPr="007C6CF4">
        <w:rPr>
          <w:rFonts w:asciiTheme="majorHAnsi" w:hAnsiTheme="majorHAnsi"/>
          <w:sz w:val="22"/>
          <w:szCs w:val="22"/>
          <w:lang w:val="bs-Latn-BA"/>
        </w:rPr>
        <w:tab/>
      </w:r>
      <w:r w:rsidRPr="007C6CF4">
        <w:rPr>
          <w:rFonts w:asciiTheme="majorHAnsi" w:hAnsiTheme="majorHAnsi"/>
          <w:sz w:val="22"/>
          <w:szCs w:val="22"/>
          <w:lang w:val="bs-Latn-BA"/>
        </w:rPr>
        <w:tab/>
      </w:r>
      <w:r w:rsidR="00482EB0" w:rsidRPr="007C6CF4">
        <w:rPr>
          <w:rFonts w:asciiTheme="majorHAnsi" w:hAnsiTheme="majorHAnsi"/>
          <w:bCs/>
          <w:sz w:val="22"/>
          <w:szCs w:val="22"/>
          <w:lang w:val="bs-Latn-BA"/>
        </w:rPr>
        <w:t>Njemačko društvo za međunarodnu saradnju</w:t>
      </w:r>
      <w:r w:rsidRPr="007C6CF4">
        <w:rPr>
          <w:rFonts w:asciiTheme="majorHAnsi" w:hAnsiTheme="majorHAnsi"/>
          <w:sz w:val="22"/>
          <w:szCs w:val="22"/>
          <w:lang w:val="bs-Latn-BA"/>
        </w:rPr>
        <w:t> </w:t>
      </w:r>
    </w:p>
    <w:p w:rsidR="00020A3E" w:rsidRPr="007C6CF4" w:rsidRDefault="00020A3E"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N</w:t>
      </w:r>
      <w:r w:rsidR="00482EB0" w:rsidRPr="007C6CF4">
        <w:rPr>
          <w:rFonts w:asciiTheme="majorHAnsi" w:hAnsiTheme="majorHAnsi"/>
          <w:sz w:val="22"/>
          <w:szCs w:val="22"/>
          <w:lang w:val="bs-Latn-BA"/>
        </w:rPr>
        <w:t>V</w:t>
      </w:r>
      <w:r w:rsidRPr="007C6CF4">
        <w:rPr>
          <w:rFonts w:asciiTheme="majorHAnsi" w:hAnsiTheme="majorHAnsi"/>
          <w:sz w:val="22"/>
          <w:szCs w:val="22"/>
          <w:lang w:val="bs-Latn-BA"/>
        </w:rPr>
        <w:t>O</w:t>
      </w:r>
      <w:r w:rsidRPr="007C6CF4">
        <w:rPr>
          <w:rFonts w:asciiTheme="majorHAnsi" w:hAnsiTheme="majorHAnsi"/>
          <w:sz w:val="22"/>
          <w:szCs w:val="22"/>
          <w:lang w:val="bs-Latn-BA"/>
        </w:rPr>
        <w:tab/>
      </w:r>
      <w:r w:rsidRPr="007C6CF4">
        <w:rPr>
          <w:rFonts w:asciiTheme="majorHAnsi" w:hAnsiTheme="majorHAnsi"/>
          <w:sz w:val="22"/>
          <w:szCs w:val="22"/>
          <w:lang w:val="bs-Latn-BA"/>
        </w:rPr>
        <w:tab/>
      </w:r>
      <w:r w:rsidRPr="007C6CF4">
        <w:rPr>
          <w:rFonts w:asciiTheme="majorHAnsi" w:hAnsiTheme="majorHAnsi"/>
          <w:sz w:val="22"/>
          <w:szCs w:val="22"/>
          <w:lang w:val="bs-Latn-BA"/>
        </w:rPr>
        <w:tab/>
      </w:r>
      <w:r w:rsidR="00482EB0" w:rsidRPr="007C6CF4">
        <w:rPr>
          <w:rFonts w:asciiTheme="majorHAnsi" w:hAnsiTheme="majorHAnsi"/>
          <w:sz w:val="22"/>
          <w:szCs w:val="22"/>
          <w:lang w:val="bs-Latn-BA"/>
        </w:rPr>
        <w:t>Nevladina organizacija</w:t>
      </w:r>
    </w:p>
    <w:p w:rsidR="00020A3E" w:rsidRPr="007C6CF4" w:rsidRDefault="00020A3E"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OECD-SIGMA</w:t>
      </w:r>
      <w:r w:rsidRPr="007C6CF4">
        <w:rPr>
          <w:rFonts w:asciiTheme="majorHAnsi" w:hAnsiTheme="majorHAnsi"/>
          <w:sz w:val="22"/>
          <w:szCs w:val="22"/>
          <w:lang w:val="bs-Latn-BA"/>
        </w:rPr>
        <w:tab/>
      </w:r>
      <w:r w:rsidR="00323277" w:rsidRPr="007C6CF4">
        <w:rPr>
          <w:rFonts w:asciiTheme="majorHAnsi" w:hAnsiTheme="majorHAnsi"/>
          <w:sz w:val="22"/>
          <w:szCs w:val="22"/>
          <w:lang w:val="bs-Latn-BA"/>
        </w:rPr>
        <w:tab/>
      </w:r>
      <w:r w:rsidR="00482EB0" w:rsidRPr="007C6CF4">
        <w:rPr>
          <w:rFonts w:asciiTheme="majorHAnsi" w:hAnsiTheme="majorHAnsi"/>
          <w:sz w:val="22"/>
          <w:szCs w:val="22"/>
          <w:lang w:val="bs-Latn-BA"/>
        </w:rPr>
        <w:t>Organizacija za ekonomsku saradnju i razvoj</w:t>
      </w:r>
    </w:p>
    <w:p w:rsidR="00020A3E" w:rsidRPr="007C6CF4" w:rsidRDefault="00482EB0"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AJN</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Agencija za javne nabavke</w:t>
      </w:r>
    </w:p>
    <w:p w:rsidR="00020A3E" w:rsidRPr="007C6CF4" w:rsidRDefault="0054282A"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URŽ</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Ured za razmatranje žalbi</w:t>
      </w:r>
    </w:p>
    <w:p w:rsidR="00020A3E" w:rsidRPr="007C6CF4" w:rsidRDefault="0054282A" w:rsidP="00712352">
      <w:pPr>
        <w:tabs>
          <w:tab w:val="left" w:pos="1134"/>
        </w:tabs>
        <w:rPr>
          <w:rFonts w:asciiTheme="majorHAnsi" w:hAnsiTheme="majorHAnsi"/>
          <w:sz w:val="22"/>
          <w:szCs w:val="22"/>
          <w:lang w:val="bs-Latn-BA"/>
        </w:rPr>
      </w:pPr>
      <w:r w:rsidRPr="007C6CF4">
        <w:rPr>
          <w:rFonts w:asciiTheme="majorHAnsi" w:hAnsiTheme="majorHAnsi"/>
          <w:sz w:val="22"/>
          <w:szCs w:val="22"/>
          <w:lang w:val="bs-Latn-BA"/>
        </w:rPr>
        <w:t>S</w:t>
      </w:r>
      <w:r w:rsidR="00020A3E" w:rsidRPr="007C6CF4">
        <w:rPr>
          <w:rFonts w:asciiTheme="majorHAnsi" w:hAnsiTheme="majorHAnsi"/>
          <w:sz w:val="22"/>
          <w:szCs w:val="22"/>
          <w:lang w:val="bs-Latn-BA"/>
        </w:rPr>
        <w:t>B</w:t>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00020A3E" w:rsidRPr="007C6CF4">
        <w:rPr>
          <w:rFonts w:asciiTheme="majorHAnsi" w:hAnsiTheme="majorHAnsi"/>
          <w:sz w:val="22"/>
          <w:szCs w:val="22"/>
          <w:lang w:val="bs-Latn-BA"/>
        </w:rPr>
        <w:tab/>
      </w:r>
      <w:r w:rsidRPr="007C6CF4">
        <w:rPr>
          <w:rFonts w:asciiTheme="majorHAnsi" w:hAnsiTheme="majorHAnsi"/>
          <w:sz w:val="22"/>
          <w:szCs w:val="22"/>
          <w:lang w:val="bs-Latn-BA"/>
        </w:rPr>
        <w:t>Svjetska banka</w:t>
      </w:r>
    </w:p>
    <w:p w:rsidR="00847335" w:rsidRPr="007C6CF4" w:rsidRDefault="00020A3E" w:rsidP="00020A3E">
      <w:pPr>
        <w:spacing w:before="0" w:after="200" w:line="276" w:lineRule="auto"/>
        <w:rPr>
          <w:rFonts w:asciiTheme="majorHAnsi" w:hAnsiTheme="majorHAnsi"/>
          <w:sz w:val="22"/>
          <w:szCs w:val="22"/>
          <w:lang w:val="bs-Latn-BA"/>
        </w:rPr>
      </w:pPr>
      <w:r w:rsidRPr="007C6CF4">
        <w:rPr>
          <w:rFonts w:asciiTheme="majorHAnsi" w:hAnsiTheme="majorHAnsi"/>
          <w:sz w:val="22"/>
          <w:szCs w:val="22"/>
          <w:lang w:val="bs-Latn-BA"/>
        </w:rPr>
        <w:br w:type="page"/>
      </w:r>
    </w:p>
    <w:p w:rsidR="00223371" w:rsidRPr="00482EB0" w:rsidRDefault="00223371" w:rsidP="00223371">
      <w:pPr>
        <w:pStyle w:val="ListParagraph"/>
        <w:numPr>
          <w:ilvl w:val="0"/>
          <w:numId w:val="14"/>
        </w:numPr>
        <w:spacing w:before="0" w:line="240" w:lineRule="auto"/>
        <w:jc w:val="both"/>
        <w:rPr>
          <w:rFonts w:asciiTheme="majorHAnsi" w:hAnsiTheme="majorHAnsi"/>
          <w:b/>
          <w:smallCaps/>
          <w:noProof/>
          <w:sz w:val="28"/>
          <w:szCs w:val="28"/>
          <w:lang w:val="hr-HR"/>
        </w:rPr>
      </w:pPr>
      <w:r>
        <w:rPr>
          <w:rFonts w:asciiTheme="majorHAnsi" w:hAnsiTheme="majorHAnsi"/>
          <w:b/>
          <w:smallCaps/>
          <w:noProof/>
          <w:sz w:val="28"/>
          <w:szCs w:val="28"/>
          <w:u w:val="single"/>
          <w:lang w:val="hr-HR"/>
        </w:rPr>
        <w:lastRenderedPageBreak/>
        <w:t>Sažetak za upravu</w:t>
      </w:r>
      <w:r w:rsidRPr="00482EB0">
        <w:rPr>
          <w:rFonts w:asciiTheme="majorHAnsi" w:hAnsiTheme="majorHAnsi"/>
          <w:b/>
          <w:smallCaps/>
          <w:noProof/>
          <w:sz w:val="28"/>
          <w:szCs w:val="28"/>
          <w:lang w:val="hr-HR"/>
        </w:rPr>
        <w:t xml:space="preserve"> </w:t>
      </w:r>
    </w:p>
    <w:p w:rsidR="00223371" w:rsidRPr="00482EB0" w:rsidRDefault="00223371" w:rsidP="00223371">
      <w:pPr>
        <w:spacing w:before="0" w:line="240" w:lineRule="auto"/>
        <w:jc w:val="both"/>
        <w:rPr>
          <w:rFonts w:asciiTheme="majorHAnsi" w:hAnsiTheme="majorHAnsi"/>
          <w:b/>
          <w:i/>
          <w:smallCaps/>
          <w:noProof/>
          <w:sz w:val="28"/>
          <w:szCs w:val="28"/>
          <w:lang w:val="hr-HR"/>
        </w:rPr>
      </w:pPr>
    </w:p>
    <w:p w:rsidR="00223371" w:rsidRPr="00482EB0" w:rsidRDefault="00223371" w:rsidP="00223371">
      <w:pPr>
        <w:pStyle w:val="ListParagraph"/>
        <w:numPr>
          <w:ilvl w:val="1"/>
          <w:numId w:val="14"/>
        </w:numPr>
        <w:spacing w:before="0" w:line="240" w:lineRule="auto"/>
        <w:jc w:val="both"/>
        <w:rPr>
          <w:rFonts w:asciiTheme="majorHAnsi" w:hAnsiTheme="majorHAnsi"/>
          <w:b/>
          <w:i/>
          <w:sz w:val="22"/>
          <w:szCs w:val="22"/>
          <w:lang w:val="hr-HR"/>
        </w:rPr>
      </w:pPr>
      <w:r>
        <w:rPr>
          <w:rFonts w:asciiTheme="majorHAnsi" w:hAnsiTheme="majorHAnsi"/>
          <w:b/>
          <w:i/>
          <w:sz w:val="22"/>
          <w:szCs w:val="22"/>
          <w:lang w:val="hr-HR"/>
        </w:rPr>
        <w:t>Sadašnji kontekst</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sz w:val="22"/>
          <w:szCs w:val="22"/>
          <w:lang w:val="hr-HR"/>
        </w:rPr>
        <w:t>Vijeće ministara</w:t>
      </w:r>
      <w:r w:rsidRPr="00482EB0">
        <w:rPr>
          <w:rFonts w:asciiTheme="majorHAnsi" w:hAnsiTheme="majorHAnsi"/>
          <w:sz w:val="22"/>
          <w:szCs w:val="22"/>
          <w:lang w:val="hr-HR"/>
        </w:rPr>
        <w:t xml:space="preserve"> (</w:t>
      </w:r>
      <w:r>
        <w:rPr>
          <w:rFonts w:asciiTheme="majorHAnsi" w:hAnsiTheme="majorHAnsi"/>
          <w:sz w:val="22"/>
          <w:szCs w:val="22"/>
          <w:lang w:val="hr-HR"/>
        </w:rPr>
        <w:t>u daljnjem tekstu</w:t>
      </w:r>
      <w:r w:rsidRPr="00482EB0">
        <w:rPr>
          <w:rFonts w:asciiTheme="majorHAnsi" w:hAnsiTheme="majorHAnsi"/>
          <w:sz w:val="22"/>
          <w:szCs w:val="22"/>
          <w:lang w:val="hr-HR"/>
        </w:rPr>
        <w:t xml:space="preserve">: </w:t>
      </w:r>
      <w:r>
        <w:rPr>
          <w:rFonts w:asciiTheme="majorHAnsi" w:hAnsiTheme="majorHAnsi"/>
          <w:sz w:val="22"/>
          <w:szCs w:val="22"/>
          <w:lang w:val="hr-HR"/>
        </w:rPr>
        <w:t>V</w:t>
      </w:r>
      <w:r w:rsidRPr="00482EB0">
        <w:rPr>
          <w:rFonts w:asciiTheme="majorHAnsi" w:hAnsiTheme="majorHAnsi"/>
          <w:sz w:val="22"/>
          <w:szCs w:val="22"/>
          <w:lang w:val="hr-HR"/>
        </w:rPr>
        <w:t>M) Bosn</w:t>
      </w:r>
      <w:r>
        <w:rPr>
          <w:rFonts w:asciiTheme="majorHAnsi" w:hAnsiTheme="majorHAnsi"/>
          <w:sz w:val="22"/>
          <w:szCs w:val="22"/>
          <w:lang w:val="hr-HR"/>
        </w:rPr>
        <w:t>e</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Her</w:t>
      </w:r>
      <w:r>
        <w:rPr>
          <w:rFonts w:asciiTheme="majorHAnsi" w:hAnsiTheme="majorHAnsi"/>
          <w:sz w:val="22"/>
          <w:szCs w:val="22"/>
          <w:lang w:val="hr-HR"/>
        </w:rPr>
        <w:t>c</w:t>
      </w:r>
      <w:r w:rsidRPr="00482EB0">
        <w:rPr>
          <w:rFonts w:asciiTheme="majorHAnsi" w:hAnsiTheme="majorHAnsi"/>
          <w:sz w:val="22"/>
          <w:szCs w:val="22"/>
          <w:lang w:val="hr-HR"/>
        </w:rPr>
        <w:t>egovin</w:t>
      </w:r>
      <w:r>
        <w:rPr>
          <w:rFonts w:asciiTheme="majorHAnsi" w:hAnsiTheme="majorHAnsi"/>
          <w:sz w:val="22"/>
          <w:szCs w:val="22"/>
          <w:lang w:val="hr-HR"/>
        </w:rPr>
        <w:t>e</w:t>
      </w:r>
      <w:r w:rsidRPr="00482EB0">
        <w:rPr>
          <w:rFonts w:asciiTheme="majorHAnsi" w:hAnsiTheme="majorHAnsi"/>
          <w:sz w:val="22"/>
          <w:szCs w:val="22"/>
          <w:lang w:val="hr-HR"/>
        </w:rPr>
        <w:t xml:space="preserve"> (</w:t>
      </w:r>
      <w:r>
        <w:rPr>
          <w:rFonts w:asciiTheme="majorHAnsi" w:hAnsiTheme="majorHAnsi"/>
          <w:sz w:val="22"/>
          <w:szCs w:val="22"/>
          <w:lang w:val="hr-HR"/>
        </w:rPr>
        <w:t>u daljnjem tekstu</w:t>
      </w:r>
      <w:r w:rsidRPr="00482EB0">
        <w:rPr>
          <w:rFonts w:asciiTheme="majorHAnsi" w:hAnsiTheme="majorHAnsi"/>
          <w:sz w:val="22"/>
          <w:szCs w:val="22"/>
          <w:lang w:val="hr-HR"/>
        </w:rPr>
        <w:t>: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vlade entiteta usvojili su Program reformi (reformsku agendu) za</w:t>
      </w:r>
      <w:r w:rsidRPr="00482EB0">
        <w:rPr>
          <w:rFonts w:asciiTheme="majorHAnsi" w:hAnsiTheme="majorHAnsi"/>
          <w:sz w:val="22"/>
          <w:szCs w:val="22"/>
          <w:lang w:val="hr-HR"/>
        </w:rPr>
        <w:t xml:space="preserve"> Bosn</w:t>
      </w:r>
      <w:r>
        <w:rPr>
          <w:rFonts w:asciiTheme="majorHAnsi" w:hAnsiTheme="majorHAnsi"/>
          <w:sz w:val="22"/>
          <w:szCs w:val="22"/>
          <w:lang w:val="hr-HR"/>
        </w:rPr>
        <w:t>u</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Her</w:t>
      </w:r>
      <w:r>
        <w:rPr>
          <w:rFonts w:asciiTheme="majorHAnsi" w:hAnsiTheme="majorHAnsi"/>
          <w:sz w:val="22"/>
          <w:szCs w:val="22"/>
          <w:lang w:val="hr-HR"/>
        </w:rPr>
        <w:t>c</w:t>
      </w:r>
      <w:r w:rsidRPr="00482EB0">
        <w:rPr>
          <w:rFonts w:asciiTheme="majorHAnsi" w:hAnsiTheme="majorHAnsi"/>
          <w:sz w:val="22"/>
          <w:szCs w:val="22"/>
          <w:lang w:val="hr-HR"/>
        </w:rPr>
        <w:t>egovin</w:t>
      </w:r>
      <w:r>
        <w:rPr>
          <w:rFonts w:asciiTheme="majorHAnsi" w:hAnsiTheme="majorHAnsi"/>
          <w:sz w:val="22"/>
          <w:szCs w:val="22"/>
          <w:lang w:val="hr-HR"/>
        </w:rPr>
        <w:t>u</w:t>
      </w:r>
      <w:r w:rsidRPr="00482EB0">
        <w:rPr>
          <w:rFonts w:asciiTheme="majorHAnsi" w:hAnsiTheme="majorHAnsi"/>
          <w:sz w:val="22"/>
          <w:szCs w:val="22"/>
          <w:lang w:val="hr-HR"/>
        </w:rPr>
        <w:t xml:space="preserve"> </w:t>
      </w:r>
      <w:r>
        <w:rPr>
          <w:rFonts w:asciiTheme="majorHAnsi" w:hAnsiTheme="majorHAnsi"/>
          <w:sz w:val="22"/>
          <w:szCs w:val="22"/>
          <w:lang w:val="hr-HR"/>
        </w:rPr>
        <w:t>za razdoblje od</w:t>
      </w:r>
      <w:r w:rsidRPr="00482EB0">
        <w:rPr>
          <w:rFonts w:asciiTheme="majorHAnsi" w:hAnsiTheme="majorHAnsi"/>
          <w:sz w:val="22"/>
          <w:szCs w:val="22"/>
          <w:lang w:val="hr-HR"/>
        </w:rPr>
        <w:t xml:space="preserve"> 2015</w:t>
      </w:r>
      <w:r>
        <w:rPr>
          <w:rFonts w:asciiTheme="majorHAnsi" w:hAnsiTheme="majorHAnsi"/>
          <w:sz w:val="22"/>
          <w:szCs w:val="22"/>
          <w:lang w:val="hr-HR"/>
        </w:rPr>
        <w:t>.</w:t>
      </w:r>
      <w:r w:rsidRPr="00482EB0">
        <w:rPr>
          <w:rFonts w:asciiTheme="majorHAnsi" w:hAnsiTheme="majorHAnsi"/>
          <w:sz w:val="22"/>
          <w:szCs w:val="22"/>
          <w:lang w:val="hr-HR"/>
        </w:rPr>
        <w:t xml:space="preserve"> </w:t>
      </w:r>
      <w:r>
        <w:rPr>
          <w:rFonts w:asciiTheme="majorHAnsi" w:hAnsiTheme="majorHAnsi"/>
          <w:sz w:val="22"/>
          <w:szCs w:val="22"/>
          <w:lang w:val="hr-HR"/>
        </w:rPr>
        <w:t>–</w:t>
      </w:r>
      <w:r w:rsidRPr="00482EB0">
        <w:rPr>
          <w:rFonts w:asciiTheme="majorHAnsi" w:hAnsiTheme="majorHAnsi"/>
          <w:sz w:val="22"/>
          <w:szCs w:val="22"/>
          <w:lang w:val="hr-HR"/>
        </w:rPr>
        <w:t xml:space="preserve"> 2018</w:t>
      </w:r>
      <w:r>
        <w:rPr>
          <w:rFonts w:asciiTheme="majorHAnsi" w:hAnsiTheme="majorHAnsi"/>
          <w:sz w:val="22"/>
          <w:szCs w:val="22"/>
          <w:lang w:val="hr-HR"/>
        </w:rPr>
        <w:t>. godine</w:t>
      </w:r>
      <w:r w:rsidRPr="00482EB0">
        <w:rPr>
          <w:rStyle w:val="FootnoteReference"/>
          <w:rFonts w:asciiTheme="majorHAnsi" w:hAnsiTheme="majorHAnsi"/>
          <w:sz w:val="22"/>
          <w:szCs w:val="22"/>
          <w:lang w:val="hr-HR"/>
        </w:rPr>
        <w:footnoteReference w:id="1"/>
      </w:r>
      <w:r w:rsidRPr="00482EB0">
        <w:rPr>
          <w:rFonts w:asciiTheme="majorHAnsi" w:hAnsiTheme="majorHAnsi"/>
          <w:sz w:val="22"/>
          <w:szCs w:val="22"/>
          <w:lang w:val="hr-HR"/>
        </w:rPr>
        <w:t xml:space="preserve">. </w:t>
      </w:r>
      <w:r>
        <w:rPr>
          <w:rFonts w:asciiTheme="majorHAnsi" w:hAnsiTheme="majorHAnsi"/>
          <w:sz w:val="22"/>
          <w:szCs w:val="22"/>
          <w:lang w:val="hr-HR"/>
        </w:rPr>
        <w:t>Reformska agenda predstavlja snažnu opredijeljenost svih institucija u BiH da unaprijede ekonomski kontekst za daljnji razvoj, te podcrtava svoju ulogu u društveno-ekonomskom razvoju zemlje</w:t>
      </w:r>
      <w:r w:rsidRPr="00482EB0">
        <w:rPr>
          <w:rFonts w:asciiTheme="majorHAnsi" w:hAnsiTheme="majorHAnsi"/>
          <w:sz w:val="22"/>
          <w:szCs w:val="22"/>
          <w:lang w:val="hr-HR"/>
        </w:rPr>
        <w:t>.</w:t>
      </w:r>
      <w:r>
        <w:rPr>
          <w:rFonts w:asciiTheme="majorHAnsi" w:hAnsiTheme="majorHAnsi"/>
          <w:sz w:val="22"/>
          <w:szCs w:val="22"/>
          <w:lang w:val="hr-HR"/>
        </w:rPr>
        <w:t xml:space="preserve"> Ta opredijeljenost je usmjerena i na davanje doprinosa budućem pridruživanju zemlje Evropskoj uniji</w:t>
      </w:r>
      <w:r w:rsidRPr="00482EB0">
        <w:rPr>
          <w:rFonts w:asciiTheme="majorHAnsi" w:hAnsiTheme="majorHAnsi"/>
          <w:sz w:val="22"/>
          <w:szCs w:val="22"/>
          <w:lang w:val="hr-HR"/>
        </w:rPr>
        <w:t xml:space="preserve"> (</w:t>
      </w:r>
      <w:r>
        <w:rPr>
          <w:rFonts w:asciiTheme="majorHAnsi" w:hAnsiTheme="majorHAnsi"/>
          <w:sz w:val="22"/>
          <w:szCs w:val="22"/>
          <w:lang w:val="hr-HR"/>
        </w:rPr>
        <w:t>u daljnjem tekstu</w:t>
      </w:r>
      <w:r w:rsidRPr="00482EB0">
        <w:rPr>
          <w:rFonts w:asciiTheme="majorHAnsi" w:hAnsiTheme="majorHAnsi"/>
          <w:sz w:val="22"/>
          <w:szCs w:val="22"/>
          <w:lang w:val="hr-HR"/>
        </w:rPr>
        <w:t xml:space="preserve">: EU). </w:t>
      </w:r>
      <w:r>
        <w:rPr>
          <w:rFonts w:asciiTheme="majorHAnsi" w:hAnsiTheme="majorHAnsi"/>
          <w:sz w:val="22"/>
          <w:szCs w:val="22"/>
          <w:lang w:val="hr-HR"/>
        </w:rPr>
        <w:t xml:space="preserve">Javne nabavke su jedna od najvažnijih oblasti u budućim aktivnostima koje bi se trebale </w:t>
      </w:r>
      <w:r w:rsidRPr="00482EB0">
        <w:rPr>
          <w:rFonts w:asciiTheme="majorHAnsi" w:hAnsiTheme="majorHAnsi"/>
          <w:sz w:val="22"/>
          <w:szCs w:val="22"/>
          <w:lang w:val="hr-HR"/>
        </w:rPr>
        <w:t>implement</w:t>
      </w:r>
      <w:r>
        <w:rPr>
          <w:rFonts w:asciiTheme="majorHAnsi" w:hAnsiTheme="majorHAnsi"/>
          <w:sz w:val="22"/>
          <w:szCs w:val="22"/>
          <w:lang w:val="hr-HR"/>
        </w:rPr>
        <w:t>irati u skladu s Reformskom agendom u</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u cilju unaprjeđenja potrošnje javnog novca, kao i stvaranja pozitivne klime za strane i domaće investitore</w:t>
      </w:r>
      <w:r w:rsidRPr="00482EB0">
        <w:rPr>
          <w:rFonts w:asciiTheme="majorHAnsi" w:hAnsiTheme="majorHAnsi"/>
          <w:sz w:val="22"/>
          <w:szCs w:val="22"/>
          <w:lang w:val="hr-HR"/>
        </w:rPr>
        <w:t xml:space="preserve">. </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eastAsiaTheme="minorHAnsi" w:hAnsiTheme="majorHAnsi" w:cs="Calibri"/>
          <w:color w:val="000000"/>
          <w:sz w:val="22"/>
          <w:szCs w:val="22"/>
          <w:lang w:val="hr-HR"/>
        </w:rPr>
      </w:pPr>
      <w:r>
        <w:rPr>
          <w:rFonts w:asciiTheme="majorHAnsi" w:hAnsiTheme="majorHAnsi"/>
          <w:sz w:val="22"/>
          <w:szCs w:val="22"/>
          <w:lang w:val="hr-HR"/>
        </w:rPr>
        <w:t xml:space="preserve">Regulatorni okvir koji se odnosi na provođenje postupaka javnih nabavki 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prvi put je definiran</w:t>
      </w:r>
      <w:r w:rsidRPr="00482EB0">
        <w:rPr>
          <w:rFonts w:asciiTheme="majorHAnsi" w:hAnsiTheme="majorHAnsi"/>
          <w:sz w:val="22"/>
          <w:szCs w:val="22"/>
          <w:lang w:val="hr-HR"/>
        </w:rPr>
        <w:t xml:space="preserve"> 2004</w:t>
      </w:r>
      <w:r>
        <w:rPr>
          <w:rFonts w:asciiTheme="majorHAnsi" w:hAnsiTheme="majorHAnsi"/>
          <w:sz w:val="22"/>
          <w:szCs w:val="22"/>
          <w:lang w:val="hr-HR"/>
        </w:rPr>
        <w:t>. godine</w:t>
      </w:r>
      <w:r w:rsidRPr="00482EB0">
        <w:rPr>
          <w:rStyle w:val="FootnoteReference"/>
          <w:rFonts w:asciiTheme="majorHAnsi" w:hAnsiTheme="majorHAnsi"/>
          <w:sz w:val="22"/>
          <w:szCs w:val="22"/>
          <w:lang w:val="hr-HR"/>
        </w:rPr>
        <w:footnoteReference w:id="2"/>
      </w:r>
      <w:r>
        <w:rPr>
          <w:rFonts w:asciiTheme="majorHAnsi" w:hAnsiTheme="majorHAnsi"/>
          <w:sz w:val="22"/>
          <w:szCs w:val="22"/>
          <w:lang w:val="hr-HR"/>
        </w:rPr>
        <w:t>, te je njime uspostavljen jedinstven sistem javnih nabavki jer su se odredbe tog Zakona primjenjivale širom cijele zemlje</w:t>
      </w:r>
      <w:r w:rsidRPr="00482EB0">
        <w:rPr>
          <w:rFonts w:asciiTheme="majorHAnsi" w:hAnsiTheme="majorHAnsi"/>
          <w:sz w:val="22"/>
          <w:szCs w:val="22"/>
          <w:lang w:val="hr-HR"/>
        </w:rPr>
        <w:t xml:space="preserve">. </w:t>
      </w:r>
      <w:r>
        <w:rPr>
          <w:rFonts w:asciiTheme="majorHAnsi" w:hAnsiTheme="majorHAnsi"/>
          <w:sz w:val="22"/>
          <w:szCs w:val="22"/>
          <w:lang w:val="hr-HR"/>
        </w:rPr>
        <w:t>Iako je pretrpio manje izmjene, Zakon o javnim nabavkama iz</w:t>
      </w:r>
      <w:r w:rsidRPr="00482EB0">
        <w:rPr>
          <w:rFonts w:asciiTheme="majorHAnsi" w:hAnsiTheme="majorHAnsi"/>
          <w:sz w:val="22"/>
          <w:szCs w:val="22"/>
          <w:lang w:val="hr-HR"/>
        </w:rPr>
        <w:t xml:space="preserve"> 2004</w:t>
      </w:r>
      <w:r>
        <w:rPr>
          <w:rFonts w:asciiTheme="majorHAnsi" w:hAnsiTheme="majorHAnsi"/>
          <w:sz w:val="22"/>
          <w:szCs w:val="22"/>
          <w:lang w:val="hr-HR"/>
        </w:rPr>
        <w:t>. godine</w:t>
      </w:r>
      <w:r w:rsidRPr="00482EB0">
        <w:rPr>
          <w:rFonts w:asciiTheme="majorHAnsi" w:hAnsiTheme="majorHAnsi"/>
          <w:sz w:val="22"/>
          <w:szCs w:val="22"/>
          <w:lang w:val="hr-HR"/>
        </w:rPr>
        <w:t xml:space="preserve"> (</w:t>
      </w:r>
      <w:r>
        <w:rPr>
          <w:rFonts w:asciiTheme="majorHAnsi" w:hAnsiTheme="majorHAnsi"/>
          <w:sz w:val="22"/>
          <w:szCs w:val="22"/>
          <w:lang w:val="hr-HR"/>
        </w:rPr>
        <w:t>u daljnjem tekstu</w:t>
      </w:r>
      <w:r w:rsidRPr="00482EB0">
        <w:rPr>
          <w:rFonts w:asciiTheme="majorHAnsi" w:hAnsiTheme="majorHAnsi"/>
          <w:sz w:val="22"/>
          <w:szCs w:val="22"/>
          <w:lang w:val="hr-HR"/>
        </w:rPr>
        <w:t xml:space="preserve">: </w:t>
      </w:r>
      <w:r>
        <w:rPr>
          <w:rFonts w:asciiTheme="majorHAnsi" w:hAnsiTheme="majorHAnsi"/>
          <w:sz w:val="22"/>
          <w:szCs w:val="22"/>
          <w:lang w:val="hr-HR"/>
        </w:rPr>
        <w:t>ZJN</w:t>
      </w:r>
      <w:r w:rsidRPr="00482EB0">
        <w:rPr>
          <w:rFonts w:asciiTheme="majorHAnsi" w:hAnsiTheme="majorHAnsi"/>
          <w:sz w:val="22"/>
          <w:szCs w:val="22"/>
          <w:lang w:val="hr-HR"/>
        </w:rPr>
        <w:t>)</w:t>
      </w:r>
      <w:r>
        <w:rPr>
          <w:rFonts w:asciiTheme="majorHAnsi" w:hAnsiTheme="majorHAnsi"/>
          <w:sz w:val="22"/>
          <w:szCs w:val="22"/>
          <w:lang w:val="hr-HR"/>
        </w:rPr>
        <w:t xml:space="preserve"> ostao je na snazi punih deset godina do usvajanja novog Zakona o javnim nabavkama </w:t>
      </w:r>
      <w:r>
        <w:rPr>
          <w:rFonts w:asciiTheme="majorHAnsi" w:hAnsiTheme="majorHAnsi"/>
          <w:sz w:val="22"/>
          <w:szCs w:val="22"/>
          <w:lang w:val="hr-HR"/>
        </w:rPr>
        <w:lastRenderedPageBreak/>
        <w:t>BiH u</w:t>
      </w:r>
      <w:r w:rsidRPr="00482EB0">
        <w:rPr>
          <w:rFonts w:asciiTheme="majorHAnsi" w:hAnsiTheme="majorHAnsi"/>
          <w:sz w:val="22"/>
          <w:szCs w:val="22"/>
          <w:lang w:val="hr-HR"/>
        </w:rPr>
        <w:t xml:space="preserve"> </w:t>
      </w:r>
      <w:r>
        <w:rPr>
          <w:rFonts w:asciiTheme="majorHAnsi" w:hAnsiTheme="majorHAnsi"/>
          <w:sz w:val="22"/>
          <w:szCs w:val="22"/>
          <w:lang w:val="hr-HR"/>
        </w:rPr>
        <w:t>a</w:t>
      </w:r>
      <w:r w:rsidRPr="00482EB0">
        <w:rPr>
          <w:rFonts w:asciiTheme="majorHAnsi" w:hAnsiTheme="majorHAnsi"/>
          <w:sz w:val="22"/>
          <w:szCs w:val="22"/>
          <w:lang w:val="hr-HR"/>
        </w:rPr>
        <w:t>pril</w:t>
      </w:r>
      <w:r>
        <w:rPr>
          <w:rFonts w:asciiTheme="majorHAnsi" w:hAnsiTheme="majorHAnsi"/>
          <w:sz w:val="22"/>
          <w:szCs w:val="22"/>
          <w:lang w:val="hr-HR"/>
        </w:rPr>
        <w:t>u</w:t>
      </w:r>
      <w:r w:rsidRPr="00482EB0">
        <w:rPr>
          <w:rFonts w:asciiTheme="majorHAnsi" w:hAnsiTheme="majorHAnsi"/>
          <w:sz w:val="22"/>
          <w:szCs w:val="22"/>
          <w:lang w:val="hr-HR"/>
        </w:rPr>
        <w:t xml:space="preserve"> 2014</w:t>
      </w:r>
      <w:r>
        <w:rPr>
          <w:rFonts w:asciiTheme="majorHAnsi" w:hAnsiTheme="majorHAnsi"/>
          <w:sz w:val="22"/>
          <w:szCs w:val="22"/>
          <w:lang w:val="hr-HR"/>
        </w:rPr>
        <w:t>. godine</w:t>
      </w:r>
      <w:r w:rsidRPr="00482EB0">
        <w:rPr>
          <w:rStyle w:val="FootnoteReference"/>
          <w:rFonts w:asciiTheme="majorHAnsi" w:hAnsiTheme="majorHAnsi"/>
          <w:sz w:val="22"/>
          <w:szCs w:val="22"/>
          <w:lang w:val="hr-HR"/>
        </w:rPr>
        <w:footnoteReference w:id="3"/>
      </w:r>
      <w:r w:rsidRPr="00482EB0">
        <w:rPr>
          <w:rFonts w:asciiTheme="majorHAnsi" w:hAnsiTheme="majorHAnsi"/>
          <w:sz w:val="22"/>
          <w:szCs w:val="22"/>
          <w:lang w:val="hr-HR"/>
        </w:rPr>
        <w:t>,</w:t>
      </w:r>
      <w:r>
        <w:rPr>
          <w:rFonts w:asciiTheme="majorHAnsi" w:hAnsiTheme="majorHAnsi"/>
          <w:sz w:val="22"/>
          <w:szCs w:val="22"/>
          <w:lang w:val="hr-HR"/>
        </w:rPr>
        <w:t xml:space="preserve"> koji je stupio na snagu šest mjeseci kasnije</w:t>
      </w:r>
      <w:r w:rsidRPr="00482EB0">
        <w:rPr>
          <w:rFonts w:asciiTheme="majorHAnsi" w:hAnsiTheme="majorHAnsi"/>
          <w:sz w:val="22"/>
          <w:szCs w:val="22"/>
          <w:lang w:val="hr-HR"/>
        </w:rPr>
        <w:t xml:space="preserve">. </w:t>
      </w:r>
      <w:r>
        <w:rPr>
          <w:rFonts w:asciiTheme="majorHAnsi" w:hAnsiTheme="majorHAnsi"/>
          <w:sz w:val="22"/>
          <w:szCs w:val="22"/>
          <w:lang w:val="hr-HR"/>
        </w:rPr>
        <w:t xml:space="preserve">Budući da je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u procesu pridruživanja </w:t>
      </w:r>
      <w:r w:rsidRPr="00482EB0">
        <w:rPr>
          <w:rFonts w:asciiTheme="majorHAnsi" w:hAnsiTheme="majorHAnsi"/>
          <w:sz w:val="22"/>
          <w:szCs w:val="22"/>
          <w:lang w:val="hr-HR"/>
        </w:rPr>
        <w:t>EU,</w:t>
      </w:r>
      <w:r>
        <w:rPr>
          <w:rFonts w:asciiTheme="majorHAnsi" w:hAnsiTheme="majorHAnsi"/>
          <w:sz w:val="22"/>
          <w:szCs w:val="22"/>
          <w:lang w:val="hr-HR"/>
        </w:rPr>
        <w:t xml:space="preserve"> ima obavezu donošenja određenog broja propisa</w:t>
      </w:r>
      <w:r w:rsidRPr="00482EB0">
        <w:rPr>
          <w:rFonts w:asciiTheme="majorHAnsi" w:hAnsiTheme="majorHAnsi"/>
          <w:sz w:val="22"/>
          <w:szCs w:val="22"/>
          <w:lang w:val="hr-HR"/>
        </w:rPr>
        <w:t xml:space="preserve"> (</w:t>
      </w:r>
      <w:r>
        <w:rPr>
          <w:rFonts w:asciiTheme="majorHAnsi" w:hAnsiTheme="majorHAnsi"/>
          <w:sz w:val="22"/>
          <w:szCs w:val="22"/>
          <w:lang w:val="hr-HR"/>
        </w:rPr>
        <w:t xml:space="preserve">pravne tekovine EU, </w:t>
      </w:r>
      <w:r w:rsidRPr="00482EB0">
        <w:rPr>
          <w:rFonts w:asciiTheme="majorHAnsi" w:hAnsiTheme="majorHAnsi"/>
          <w:i/>
          <w:sz w:val="22"/>
          <w:szCs w:val="22"/>
          <w:lang w:val="hr-HR"/>
        </w:rPr>
        <w:t>acquis communautaire</w:t>
      </w:r>
      <w:r w:rsidRPr="00482EB0">
        <w:rPr>
          <w:rFonts w:asciiTheme="majorHAnsi" w:hAnsiTheme="majorHAnsi"/>
          <w:sz w:val="22"/>
          <w:szCs w:val="22"/>
          <w:lang w:val="hr-HR"/>
        </w:rPr>
        <w:t xml:space="preserve">). </w:t>
      </w:r>
      <w:r>
        <w:rPr>
          <w:rFonts w:asciiTheme="majorHAnsi" w:hAnsiTheme="majorHAnsi"/>
          <w:sz w:val="22"/>
          <w:szCs w:val="22"/>
          <w:lang w:val="hr-HR"/>
        </w:rPr>
        <w:t>Stoga usvajanje novog</w:t>
      </w:r>
      <w:r w:rsidRPr="00482EB0">
        <w:rPr>
          <w:rFonts w:asciiTheme="majorHAnsi" w:hAnsiTheme="majorHAnsi"/>
          <w:sz w:val="22"/>
          <w:szCs w:val="22"/>
          <w:lang w:val="hr-HR"/>
        </w:rPr>
        <w:t xml:space="preserve"> </w:t>
      </w:r>
      <w:r>
        <w:rPr>
          <w:rFonts w:asciiTheme="majorHAnsi" w:hAnsiTheme="majorHAnsi"/>
          <w:sz w:val="22"/>
          <w:szCs w:val="22"/>
          <w:lang w:val="hr-HR"/>
        </w:rPr>
        <w:t xml:space="preserve">ZJN-a predstavlja napredak u usklađivanju zakonodavstva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sa standardima </w:t>
      </w:r>
      <w:r w:rsidRPr="00482EB0">
        <w:rPr>
          <w:rFonts w:asciiTheme="majorHAnsi" w:hAnsiTheme="majorHAnsi"/>
          <w:sz w:val="22"/>
          <w:szCs w:val="22"/>
          <w:lang w:val="hr-HR"/>
        </w:rPr>
        <w:t xml:space="preserve">EU. </w:t>
      </w:r>
    </w:p>
    <w:p w:rsidR="00223371" w:rsidRPr="00482EB0" w:rsidRDefault="00223371" w:rsidP="00223371">
      <w:pPr>
        <w:spacing w:before="0" w:line="240" w:lineRule="auto"/>
        <w:jc w:val="both"/>
        <w:rPr>
          <w:rFonts w:asciiTheme="majorHAnsi" w:eastAsiaTheme="minorHAnsi" w:hAnsiTheme="majorHAnsi" w:cs="Calibri"/>
          <w:color w:val="000000"/>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sz w:val="22"/>
          <w:szCs w:val="22"/>
          <w:lang w:val="hr-HR"/>
        </w:rPr>
        <w:t>Formulacija strategije javnih nabavki smatra se korakom naprijed u uspostavi djelotvornog sistema javnih nabavki</w:t>
      </w:r>
      <w:r w:rsidRPr="00482EB0">
        <w:rPr>
          <w:rFonts w:asciiTheme="majorHAnsi" w:hAnsiTheme="majorHAnsi"/>
          <w:sz w:val="22"/>
          <w:szCs w:val="22"/>
          <w:lang w:val="hr-HR"/>
        </w:rPr>
        <w:t>.</w:t>
      </w:r>
      <w:r>
        <w:rPr>
          <w:rFonts w:asciiTheme="majorHAnsi" w:hAnsiTheme="majorHAnsi"/>
          <w:sz w:val="22"/>
          <w:szCs w:val="22"/>
          <w:lang w:val="hr-HR"/>
        </w:rPr>
        <w:t xml:space="preserve"> Ova strategija je preporučena Izvještajem</w:t>
      </w:r>
      <w:r w:rsidRPr="00482EB0">
        <w:rPr>
          <w:rFonts w:asciiTheme="majorHAnsi" w:hAnsiTheme="majorHAnsi"/>
          <w:sz w:val="22"/>
          <w:szCs w:val="22"/>
          <w:lang w:val="hr-HR"/>
        </w:rPr>
        <w:t xml:space="preserve"> EU</w:t>
      </w:r>
      <w:r>
        <w:rPr>
          <w:rFonts w:asciiTheme="majorHAnsi" w:hAnsiTheme="majorHAnsi"/>
          <w:sz w:val="22"/>
          <w:szCs w:val="22"/>
          <w:lang w:val="hr-HR"/>
        </w:rPr>
        <w:t xml:space="preserve"> o napretku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za</w:t>
      </w:r>
      <w:r w:rsidRPr="00482EB0">
        <w:rPr>
          <w:rFonts w:asciiTheme="majorHAnsi" w:hAnsiTheme="majorHAnsi"/>
          <w:sz w:val="22"/>
          <w:szCs w:val="22"/>
          <w:lang w:val="hr-HR"/>
        </w:rPr>
        <w:t xml:space="preserve"> 2015</w:t>
      </w:r>
      <w:r>
        <w:rPr>
          <w:rFonts w:asciiTheme="majorHAnsi" w:hAnsiTheme="majorHAnsi"/>
          <w:sz w:val="22"/>
          <w:szCs w:val="22"/>
          <w:lang w:val="hr-HR"/>
        </w:rPr>
        <w:t>. godinu</w:t>
      </w:r>
      <w:r w:rsidRPr="00482EB0">
        <w:rPr>
          <w:rStyle w:val="FootnoteReference"/>
          <w:rFonts w:asciiTheme="majorHAnsi" w:hAnsiTheme="majorHAnsi"/>
          <w:sz w:val="22"/>
          <w:szCs w:val="22"/>
          <w:lang w:val="hr-HR"/>
        </w:rPr>
        <w:footnoteReference w:id="4"/>
      </w:r>
      <w:r w:rsidRPr="00482EB0">
        <w:rPr>
          <w:rFonts w:asciiTheme="majorHAnsi" w:hAnsiTheme="majorHAnsi"/>
          <w:sz w:val="22"/>
          <w:szCs w:val="22"/>
          <w:lang w:val="hr-HR"/>
        </w:rPr>
        <w:t>.</w:t>
      </w:r>
      <w:r>
        <w:rPr>
          <w:rFonts w:asciiTheme="majorHAnsi" w:hAnsiTheme="majorHAnsi"/>
          <w:sz w:val="22"/>
          <w:szCs w:val="22"/>
          <w:lang w:val="hr-HR"/>
        </w:rPr>
        <w:t xml:space="preserve"> U procesu konsultacija su aktivno učestvovale i dale svoje dragocjene komentare sve glavne zainteresirane strane </w:t>
      </w:r>
      <w:r w:rsidRPr="00482EB0">
        <w:rPr>
          <w:rFonts w:asciiTheme="majorHAnsi" w:hAnsiTheme="majorHAnsi"/>
          <w:sz w:val="22"/>
          <w:szCs w:val="22"/>
          <w:lang w:val="hr-HR"/>
        </w:rPr>
        <w:t>(</w:t>
      </w:r>
      <w:r>
        <w:rPr>
          <w:rFonts w:asciiTheme="majorHAnsi" w:hAnsiTheme="majorHAnsi"/>
          <w:sz w:val="22"/>
          <w:szCs w:val="22"/>
          <w:lang w:val="hr-HR"/>
        </w:rPr>
        <w:t>AJN</w:t>
      </w:r>
      <w:r w:rsidRPr="00482EB0">
        <w:rPr>
          <w:rFonts w:asciiTheme="majorHAnsi" w:hAnsiTheme="majorHAnsi"/>
          <w:sz w:val="22"/>
          <w:szCs w:val="22"/>
          <w:lang w:val="hr-HR"/>
        </w:rPr>
        <w:t xml:space="preserve">, </w:t>
      </w:r>
      <w:r>
        <w:rPr>
          <w:rFonts w:asciiTheme="majorHAnsi" w:hAnsiTheme="majorHAnsi"/>
          <w:sz w:val="22"/>
          <w:szCs w:val="22"/>
          <w:lang w:val="hr-HR"/>
        </w:rPr>
        <w:t>URŽ</w:t>
      </w:r>
      <w:r w:rsidRPr="00482EB0">
        <w:rPr>
          <w:rFonts w:asciiTheme="majorHAnsi" w:hAnsiTheme="majorHAnsi"/>
          <w:sz w:val="22"/>
          <w:szCs w:val="22"/>
          <w:lang w:val="hr-HR"/>
        </w:rPr>
        <w:t xml:space="preserve">, </w:t>
      </w:r>
      <w:r>
        <w:rPr>
          <w:rFonts w:asciiTheme="majorHAnsi" w:hAnsiTheme="majorHAnsi"/>
          <w:sz w:val="22"/>
          <w:szCs w:val="22"/>
          <w:lang w:val="hr-HR"/>
        </w:rPr>
        <w:t>uredi za reviziju institucija</w:t>
      </w:r>
      <w:r w:rsidRPr="00482EB0">
        <w:rPr>
          <w:rFonts w:asciiTheme="majorHAnsi" w:hAnsiTheme="majorHAnsi"/>
          <w:sz w:val="22"/>
          <w:szCs w:val="22"/>
          <w:lang w:val="hr-HR"/>
        </w:rPr>
        <w:t>, GIZ, E</w:t>
      </w:r>
      <w:r>
        <w:rPr>
          <w:rFonts w:asciiTheme="majorHAnsi" w:hAnsiTheme="majorHAnsi"/>
          <w:sz w:val="22"/>
          <w:szCs w:val="22"/>
          <w:lang w:val="hr-HR"/>
        </w:rPr>
        <w:t>K</w:t>
      </w:r>
      <w:r w:rsidRPr="00482EB0">
        <w:rPr>
          <w:rFonts w:asciiTheme="majorHAnsi" w:hAnsiTheme="majorHAnsi"/>
          <w:sz w:val="22"/>
          <w:szCs w:val="22"/>
          <w:lang w:val="hr-HR"/>
        </w:rPr>
        <w:t xml:space="preserve"> </w:t>
      </w:r>
      <w:r>
        <w:rPr>
          <w:rFonts w:asciiTheme="majorHAnsi" w:hAnsiTheme="majorHAnsi"/>
          <w:sz w:val="22"/>
          <w:szCs w:val="22"/>
          <w:lang w:val="hr-HR"/>
        </w:rPr>
        <w:t>i Komisija za budžet i financije Parlamentarne skupštine BiH</w:t>
      </w:r>
      <w:r w:rsidRPr="00482EB0">
        <w:rPr>
          <w:rFonts w:asciiTheme="majorHAnsi" w:hAnsiTheme="majorHAnsi"/>
          <w:sz w:val="22"/>
          <w:szCs w:val="22"/>
          <w:lang w:val="hr-HR"/>
        </w:rPr>
        <w:t xml:space="preserve">). </w:t>
      </w:r>
      <w:r>
        <w:rPr>
          <w:rFonts w:asciiTheme="majorHAnsi" w:hAnsiTheme="majorHAnsi"/>
          <w:sz w:val="22"/>
          <w:szCs w:val="22"/>
          <w:lang w:val="hr-HR"/>
        </w:rPr>
        <w:t>Konačni prijedlog će se objaviti na internetskoj stranici AJN-a u cilju provođenja javnih konsultacija prije podnošenja VM-u BiH na usvajanje</w:t>
      </w:r>
      <w:r w:rsidRPr="00482EB0">
        <w:rPr>
          <w:rFonts w:asciiTheme="majorHAnsi" w:hAnsiTheme="majorHAnsi"/>
          <w:sz w:val="22"/>
          <w:szCs w:val="22"/>
          <w:lang w:val="hr-HR"/>
        </w:rPr>
        <w:t>.</w:t>
      </w:r>
      <w:r>
        <w:rPr>
          <w:rFonts w:asciiTheme="majorHAnsi" w:hAnsiTheme="majorHAnsi"/>
          <w:sz w:val="22"/>
          <w:szCs w:val="22"/>
          <w:lang w:val="hr-HR"/>
        </w:rPr>
        <w:t xml:space="preserve"> </w:t>
      </w:r>
    </w:p>
    <w:p w:rsidR="00223371" w:rsidRPr="00482EB0" w:rsidRDefault="00223371" w:rsidP="00223371">
      <w:pPr>
        <w:autoSpaceDE w:val="0"/>
        <w:autoSpaceDN w:val="0"/>
        <w:adjustRightInd w:val="0"/>
        <w:spacing w:before="0" w:line="240" w:lineRule="auto"/>
        <w:rPr>
          <w:rFonts w:asciiTheme="majorHAnsi" w:hAnsiTheme="majorHAnsi"/>
          <w:lang w:val="hr-HR"/>
        </w:rPr>
      </w:pPr>
    </w:p>
    <w:p w:rsidR="00223371" w:rsidRPr="00482EB0" w:rsidRDefault="00223371" w:rsidP="00223371">
      <w:pPr>
        <w:pStyle w:val="ListParagraph"/>
        <w:numPr>
          <w:ilvl w:val="1"/>
          <w:numId w:val="14"/>
        </w:numPr>
        <w:autoSpaceDE w:val="0"/>
        <w:autoSpaceDN w:val="0"/>
        <w:adjustRightInd w:val="0"/>
        <w:spacing w:before="0" w:line="240" w:lineRule="auto"/>
        <w:rPr>
          <w:rFonts w:asciiTheme="majorHAnsi" w:hAnsiTheme="majorHAnsi"/>
          <w:b/>
          <w:i/>
          <w:sz w:val="22"/>
          <w:szCs w:val="22"/>
          <w:lang w:val="hr-HR"/>
        </w:rPr>
      </w:pPr>
      <w:r>
        <w:rPr>
          <w:rFonts w:asciiTheme="majorHAnsi" w:hAnsiTheme="majorHAnsi"/>
          <w:b/>
          <w:i/>
          <w:sz w:val="22"/>
          <w:szCs w:val="22"/>
          <w:lang w:val="hr-HR"/>
        </w:rPr>
        <w:t>Sadašnja organizacijska struktura</w:t>
      </w:r>
    </w:p>
    <w:p w:rsidR="00223371" w:rsidRPr="00482EB0" w:rsidRDefault="00223371" w:rsidP="00223371">
      <w:pPr>
        <w:widowControl w:val="0"/>
        <w:spacing w:line="240" w:lineRule="auto"/>
        <w:jc w:val="both"/>
        <w:rPr>
          <w:rFonts w:asciiTheme="majorHAnsi" w:hAnsiTheme="majorHAnsi"/>
          <w:sz w:val="22"/>
          <w:szCs w:val="22"/>
          <w:lang w:val="hr-HR"/>
        </w:rPr>
      </w:pPr>
      <w:r>
        <w:rPr>
          <w:rFonts w:asciiTheme="majorHAnsi" w:hAnsiTheme="majorHAnsi"/>
          <w:sz w:val="22"/>
          <w:szCs w:val="22"/>
          <w:lang w:val="hr-HR"/>
        </w:rPr>
        <w:t>ZJN-om</w:t>
      </w:r>
      <w:r w:rsidRPr="00482EB0">
        <w:rPr>
          <w:rFonts w:asciiTheme="majorHAnsi" w:hAnsiTheme="majorHAnsi"/>
          <w:sz w:val="22"/>
          <w:szCs w:val="22"/>
          <w:lang w:val="hr-HR"/>
        </w:rPr>
        <w:t xml:space="preserve"> </w:t>
      </w:r>
      <w:r>
        <w:rPr>
          <w:rFonts w:asciiTheme="majorHAnsi" w:hAnsiTheme="majorHAnsi"/>
          <w:sz w:val="22"/>
          <w:szCs w:val="22"/>
          <w:lang w:val="hr-HR"/>
        </w:rPr>
        <w:t>iz</w:t>
      </w:r>
      <w:r w:rsidRPr="00482EB0">
        <w:rPr>
          <w:rFonts w:asciiTheme="majorHAnsi" w:hAnsiTheme="majorHAnsi"/>
          <w:sz w:val="22"/>
          <w:szCs w:val="22"/>
          <w:lang w:val="hr-HR"/>
        </w:rPr>
        <w:t xml:space="preserve"> 2004</w:t>
      </w:r>
      <w:r>
        <w:rPr>
          <w:rFonts w:asciiTheme="majorHAnsi" w:hAnsiTheme="majorHAnsi"/>
          <w:sz w:val="22"/>
          <w:szCs w:val="22"/>
          <w:lang w:val="hr-HR"/>
        </w:rPr>
        <w:t>. godine uspostavljene su dvije glavne institucije</w:t>
      </w:r>
      <w:r w:rsidRPr="00482EB0">
        <w:rPr>
          <w:rFonts w:asciiTheme="majorHAnsi" w:hAnsiTheme="majorHAnsi"/>
          <w:sz w:val="22"/>
          <w:szCs w:val="22"/>
          <w:lang w:val="hr-HR"/>
        </w:rPr>
        <w:t>:</w:t>
      </w:r>
      <w:r>
        <w:rPr>
          <w:rFonts w:asciiTheme="majorHAnsi" w:hAnsiTheme="majorHAnsi"/>
          <w:sz w:val="22"/>
          <w:szCs w:val="22"/>
          <w:lang w:val="hr-HR"/>
        </w:rPr>
        <w:t xml:space="preserve"> Agencija za javne nabavke</w:t>
      </w:r>
      <w:r w:rsidRPr="00482EB0">
        <w:rPr>
          <w:rFonts w:asciiTheme="majorHAnsi" w:hAnsiTheme="majorHAnsi"/>
          <w:sz w:val="22"/>
          <w:szCs w:val="22"/>
          <w:lang w:val="hr-HR"/>
        </w:rPr>
        <w:t xml:space="preserve"> (</w:t>
      </w:r>
      <w:r>
        <w:rPr>
          <w:rFonts w:asciiTheme="majorHAnsi" w:hAnsiTheme="majorHAnsi"/>
          <w:sz w:val="22"/>
          <w:szCs w:val="22"/>
          <w:lang w:val="hr-HR"/>
        </w:rPr>
        <w:t>u daljnjem tekstu</w:t>
      </w:r>
      <w:r w:rsidRPr="00482EB0">
        <w:rPr>
          <w:rFonts w:asciiTheme="majorHAnsi" w:hAnsiTheme="majorHAnsi"/>
          <w:sz w:val="22"/>
          <w:szCs w:val="22"/>
          <w:lang w:val="hr-HR"/>
        </w:rPr>
        <w:t xml:space="preserve">: </w:t>
      </w:r>
      <w:r>
        <w:rPr>
          <w:rFonts w:asciiTheme="majorHAnsi" w:hAnsiTheme="majorHAnsi"/>
          <w:sz w:val="22"/>
          <w:szCs w:val="22"/>
          <w:lang w:val="hr-HR"/>
        </w:rPr>
        <w:t>AJN</w:t>
      </w:r>
      <w:r w:rsidRPr="00482EB0">
        <w:rPr>
          <w:rFonts w:asciiTheme="majorHAnsi" w:hAnsiTheme="majorHAnsi"/>
          <w:sz w:val="22"/>
          <w:szCs w:val="22"/>
          <w:lang w:val="hr-HR"/>
        </w:rPr>
        <w:t xml:space="preserve">) </w:t>
      </w:r>
      <w:r>
        <w:rPr>
          <w:rFonts w:asciiTheme="majorHAnsi" w:hAnsiTheme="majorHAnsi"/>
          <w:sz w:val="22"/>
          <w:szCs w:val="22"/>
          <w:lang w:val="hr-HR"/>
        </w:rPr>
        <w:t>i Ured za razmatranje žalbi</w:t>
      </w:r>
      <w:r w:rsidRPr="00482EB0">
        <w:rPr>
          <w:rFonts w:asciiTheme="majorHAnsi" w:hAnsiTheme="majorHAnsi"/>
          <w:sz w:val="22"/>
          <w:szCs w:val="22"/>
          <w:lang w:val="hr-HR"/>
        </w:rPr>
        <w:t xml:space="preserve"> (</w:t>
      </w:r>
      <w:r>
        <w:rPr>
          <w:rFonts w:asciiTheme="majorHAnsi" w:hAnsiTheme="majorHAnsi"/>
          <w:sz w:val="22"/>
          <w:szCs w:val="22"/>
          <w:lang w:val="hr-HR"/>
        </w:rPr>
        <w:t>u daljnjem tekstu</w:t>
      </w:r>
      <w:r w:rsidRPr="00482EB0">
        <w:rPr>
          <w:rFonts w:asciiTheme="majorHAnsi" w:hAnsiTheme="majorHAnsi"/>
          <w:sz w:val="22"/>
          <w:szCs w:val="22"/>
          <w:lang w:val="hr-HR"/>
        </w:rPr>
        <w:t xml:space="preserve">: </w:t>
      </w:r>
      <w:r>
        <w:rPr>
          <w:rFonts w:asciiTheme="majorHAnsi" w:hAnsiTheme="majorHAnsi"/>
          <w:sz w:val="22"/>
          <w:szCs w:val="22"/>
          <w:lang w:val="hr-HR"/>
        </w:rPr>
        <w:t>URŽ</w:t>
      </w:r>
      <w:r w:rsidRPr="00482EB0">
        <w:rPr>
          <w:rFonts w:asciiTheme="majorHAnsi" w:hAnsiTheme="majorHAnsi"/>
          <w:sz w:val="22"/>
          <w:szCs w:val="22"/>
          <w:lang w:val="hr-HR"/>
        </w:rPr>
        <w:t xml:space="preserve">). </w:t>
      </w:r>
      <w:r>
        <w:rPr>
          <w:rFonts w:asciiTheme="majorHAnsi" w:hAnsiTheme="majorHAnsi"/>
          <w:sz w:val="22"/>
          <w:szCs w:val="22"/>
          <w:lang w:val="hr-HR"/>
        </w:rPr>
        <w:t>AJN</w:t>
      </w:r>
      <w:r w:rsidRPr="00482EB0">
        <w:rPr>
          <w:rFonts w:asciiTheme="majorHAnsi" w:hAnsiTheme="majorHAnsi"/>
          <w:sz w:val="22"/>
          <w:szCs w:val="22"/>
          <w:lang w:val="hr-HR"/>
        </w:rPr>
        <w:t xml:space="preserve"> </w:t>
      </w:r>
      <w:r>
        <w:rPr>
          <w:rFonts w:asciiTheme="majorHAnsi" w:hAnsiTheme="majorHAnsi"/>
          <w:sz w:val="22"/>
          <w:szCs w:val="22"/>
          <w:lang w:val="hr-HR"/>
        </w:rPr>
        <w:t>je samostalna</w:t>
      </w:r>
      <w:r w:rsidRPr="00482EB0">
        <w:rPr>
          <w:rFonts w:asciiTheme="majorHAnsi" w:hAnsiTheme="majorHAnsi"/>
          <w:sz w:val="22"/>
          <w:szCs w:val="22"/>
          <w:lang w:val="hr-HR"/>
        </w:rPr>
        <w:t xml:space="preserve"> </w:t>
      </w:r>
      <w:r>
        <w:rPr>
          <w:rFonts w:asciiTheme="majorHAnsi" w:hAnsiTheme="majorHAnsi"/>
          <w:sz w:val="22"/>
          <w:szCs w:val="22"/>
          <w:lang w:val="hr-HR"/>
        </w:rPr>
        <w:t>upravna</w:t>
      </w:r>
      <w:r w:rsidRPr="00482EB0">
        <w:rPr>
          <w:rFonts w:asciiTheme="majorHAnsi" w:hAnsiTheme="majorHAnsi"/>
          <w:sz w:val="22"/>
          <w:szCs w:val="22"/>
          <w:lang w:val="hr-HR"/>
        </w:rPr>
        <w:t xml:space="preserve"> organiza</w:t>
      </w:r>
      <w:r>
        <w:rPr>
          <w:rFonts w:asciiTheme="majorHAnsi" w:hAnsiTheme="majorHAnsi"/>
          <w:sz w:val="22"/>
          <w:szCs w:val="22"/>
          <w:lang w:val="hr-HR"/>
        </w:rPr>
        <w:t>cija</w:t>
      </w:r>
      <w:r w:rsidRPr="00482EB0">
        <w:rPr>
          <w:rFonts w:asciiTheme="majorHAnsi" w:hAnsiTheme="majorHAnsi"/>
          <w:sz w:val="22"/>
          <w:szCs w:val="22"/>
          <w:lang w:val="hr-HR"/>
        </w:rPr>
        <w:t xml:space="preserve"> </w:t>
      </w:r>
      <w:r>
        <w:rPr>
          <w:rFonts w:asciiTheme="majorHAnsi" w:hAnsiTheme="majorHAnsi"/>
          <w:sz w:val="22"/>
          <w:szCs w:val="22"/>
          <w:lang w:val="hr-HR"/>
        </w:rPr>
        <w:t>sa</w:t>
      </w:r>
      <w:r w:rsidRPr="00482EB0">
        <w:rPr>
          <w:rFonts w:asciiTheme="majorHAnsi" w:hAnsiTheme="majorHAnsi"/>
          <w:sz w:val="22"/>
          <w:szCs w:val="22"/>
          <w:lang w:val="hr-HR"/>
        </w:rPr>
        <w:t xml:space="preserve"> </w:t>
      </w:r>
      <w:r>
        <w:rPr>
          <w:rFonts w:asciiTheme="majorHAnsi" w:hAnsiTheme="majorHAnsi"/>
          <w:sz w:val="22"/>
          <w:szCs w:val="22"/>
          <w:lang w:val="hr-HR"/>
        </w:rPr>
        <w:t>svojim sjedištem</w:t>
      </w: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Sarajev</w:t>
      </w:r>
      <w:r>
        <w:rPr>
          <w:rFonts w:asciiTheme="majorHAnsi" w:hAnsiTheme="majorHAnsi"/>
          <w:sz w:val="22"/>
          <w:szCs w:val="22"/>
          <w:lang w:val="hr-HR"/>
        </w:rPr>
        <w:t>u u čiji sastav ulaze četiri odjeljenja</w:t>
      </w:r>
      <w:r w:rsidRPr="00482EB0">
        <w:rPr>
          <w:rFonts w:asciiTheme="majorHAnsi" w:hAnsiTheme="majorHAnsi"/>
          <w:sz w:val="22"/>
          <w:szCs w:val="22"/>
          <w:lang w:val="hr-HR"/>
        </w:rPr>
        <w:t xml:space="preserve">: (i) </w:t>
      </w:r>
      <w:r>
        <w:rPr>
          <w:rFonts w:asciiTheme="majorHAnsi" w:hAnsiTheme="majorHAnsi"/>
          <w:sz w:val="22"/>
          <w:szCs w:val="22"/>
          <w:lang w:val="hr-HR"/>
        </w:rPr>
        <w:t>Sektor za pravne poslove i poslove obuke i analize</w:t>
      </w:r>
      <w:r w:rsidRPr="00482EB0">
        <w:rPr>
          <w:rFonts w:asciiTheme="majorHAnsi" w:hAnsiTheme="majorHAnsi"/>
          <w:sz w:val="22"/>
          <w:szCs w:val="22"/>
          <w:lang w:val="hr-HR"/>
        </w:rPr>
        <w:t xml:space="preserve">; (ii) </w:t>
      </w:r>
      <w:r>
        <w:rPr>
          <w:rFonts w:asciiTheme="majorHAnsi" w:hAnsiTheme="majorHAnsi"/>
          <w:sz w:val="22"/>
          <w:szCs w:val="22"/>
          <w:lang w:val="hr-HR"/>
        </w:rPr>
        <w:t>Sektor za</w:t>
      </w:r>
      <w:r w:rsidRPr="00482EB0">
        <w:rPr>
          <w:rFonts w:asciiTheme="majorHAnsi" w:hAnsiTheme="majorHAnsi"/>
          <w:sz w:val="22"/>
          <w:szCs w:val="22"/>
          <w:lang w:val="hr-HR"/>
        </w:rPr>
        <w:t xml:space="preserve"> IT, </w:t>
      </w:r>
      <w:r>
        <w:rPr>
          <w:rFonts w:asciiTheme="majorHAnsi" w:hAnsiTheme="majorHAnsi"/>
          <w:sz w:val="22"/>
          <w:szCs w:val="22"/>
          <w:lang w:val="hr-HR"/>
        </w:rPr>
        <w:t>opće i financijske poslove</w:t>
      </w:r>
      <w:r w:rsidRPr="00482EB0">
        <w:rPr>
          <w:rFonts w:asciiTheme="majorHAnsi" w:hAnsiTheme="majorHAnsi"/>
          <w:sz w:val="22"/>
          <w:szCs w:val="22"/>
          <w:lang w:val="hr-HR"/>
        </w:rPr>
        <w:t xml:space="preserve">; (iii) </w:t>
      </w:r>
      <w:r>
        <w:rPr>
          <w:rFonts w:asciiTheme="majorHAnsi" w:hAnsiTheme="majorHAnsi"/>
          <w:sz w:val="22"/>
          <w:szCs w:val="22"/>
          <w:lang w:val="hr-HR"/>
        </w:rPr>
        <w:t xml:space="preserve">Filijala </w:t>
      </w:r>
      <w:r w:rsidRPr="00482EB0">
        <w:rPr>
          <w:rFonts w:asciiTheme="majorHAnsi" w:hAnsiTheme="majorHAnsi"/>
          <w:sz w:val="22"/>
          <w:szCs w:val="22"/>
          <w:lang w:val="hr-HR"/>
        </w:rPr>
        <w:t xml:space="preserve">Mostar; </w:t>
      </w:r>
      <w:r>
        <w:rPr>
          <w:rFonts w:asciiTheme="majorHAnsi" w:hAnsiTheme="majorHAnsi"/>
          <w:sz w:val="22"/>
          <w:szCs w:val="22"/>
          <w:lang w:val="hr-HR"/>
        </w:rPr>
        <w:t>i</w:t>
      </w:r>
      <w:r w:rsidRPr="00482EB0">
        <w:rPr>
          <w:rFonts w:asciiTheme="majorHAnsi" w:hAnsiTheme="majorHAnsi"/>
          <w:sz w:val="22"/>
          <w:szCs w:val="22"/>
          <w:lang w:val="hr-HR"/>
        </w:rPr>
        <w:t xml:space="preserve"> (iv)</w:t>
      </w:r>
      <w:r>
        <w:rPr>
          <w:rFonts w:asciiTheme="majorHAnsi" w:hAnsiTheme="majorHAnsi"/>
          <w:sz w:val="22"/>
          <w:szCs w:val="22"/>
          <w:lang w:val="hr-HR"/>
        </w:rPr>
        <w:t xml:space="preserve"> Filijala</w:t>
      </w:r>
      <w:r w:rsidRPr="00482EB0">
        <w:rPr>
          <w:rFonts w:asciiTheme="majorHAnsi" w:hAnsiTheme="majorHAnsi"/>
          <w:sz w:val="22"/>
          <w:szCs w:val="22"/>
          <w:lang w:val="hr-HR"/>
        </w:rPr>
        <w:t xml:space="preserve"> Banja Luka.</w:t>
      </w:r>
    </w:p>
    <w:p w:rsidR="00223371" w:rsidRPr="00482EB0" w:rsidRDefault="00223371" w:rsidP="00223371">
      <w:pPr>
        <w:widowControl w:val="0"/>
        <w:spacing w:line="240" w:lineRule="auto"/>
        <w:jc w:val="both"/>
        <w:rPr>
          <w:rFonts w:asciiTheme="majorHAnsi" w:hAnsiTheme="majorHAnsi"/>
          <w:sz w:val="22"/>
          <w:szCs w:val="22"/>
          <w:lang w:val="hr-HR"/>
        </w:rPr>
      </w:pPr>
      <w:r>
        <w:rPr>
          <w:rFonts w:asciiTheme="majorHAnsi" w:hAnsiTheme="majorHAnsi"/>
          <w:sz w:val="22"/>
          <w:szCs w:val="22"/>
          <w:lang w:val="hr-HR"/>
        </w:rPr>
        <w:t>AJN</w:t>
      </w:r>
      <w:r w:rsidRPr="00482EB0">
        <w:rPr>
          <w:rFonts w:asciiTheme="majorHAnsi" w:hAnsiTheme="majorHAnsi"/>
          <w:sz w:val="22"/>
          <w:szCs w:val="22"/>
          <w:lang w:val="hr-HR"/>
        </w:rPr>
        <w:t xml:space="preserve"> </w:t>
      </w:r>
      <w:r>
        <w:rPr>
          <w:rFonts w:asciiTheme="majorHAnsi" w:hAnsiTheme="majorHAnsi"/>
          <w:sz w:val="22"/>
          <w:szCs w:val="22"/>
          <w:lang w:val="hr-HR"/>
        </w:rPr>
        <w:t xml:space="preserve">je mala organizacija u kojoj na poslovima sistema javnih nabavki radi 14 uposlenih, koji su podrška 2150 ugovornih organa, i ponuđačima koji </w:t>
      </w:r>
      <w:r>
        <w:rPr>
          <w:rFonts w:asciiTheme="majorHAnsi" w:hAnsiTheme="majorHAnsi"/>
          <w:sz w:val="22"/>
          <w:szCs w:val="22"/>
          <w:lang w:val="hr-HR"/>
        </w:rPr>
        <w:lastRenderedPageBreak/>
        <w:t>sudjeluju u postupcima javnih nabavki. Također AJN kao mala institucija ne zahtijeva postojanje organizacijske jedinice koja bi bila zadužena za upravljanje ljudskim resursima</w:t>
      </w:r>
      <w:r w:rsidRPr="00482EB0">
        <w:rPr>
          <w:rFonts w:asciiTheme="majorHAnsi" w:hAnsiTheme="majorHAnsi"/>
          <w:sz w:val="22"/>
          <w:szCs w:val="22"/>
          <w:lang w:val="hr-HR"/>
        </w:rPr>
        <w:t xml:space="preserve">. </w:t>
      </w:r>
      <w:r>
        <w:rPr>
          <w:rFonts w:asciiTheme="majorHAnsi" w:hAnsiTheme="majorHAnsi"/>
          <w:sz w:val="22"/>
          <w:szCs w:val="22"/>
          <w:lang w:val="hr-HR"/>
        </w:rPr>
        <w:t>Međutim, snažna preporuka je da se popuni planirano mjesto za upravljanje ljudskim resursima radi vršenja nadzora nad upravnim pitanjima koja se odnose na upravljanje kadrovima</w:t>
      </w:r>
      <w:r w:rsidRPr="00482EB0">
        <w:rPr>
          <w:rFonts w:asciiTheme="majorHAnsi" w:hAnsiTheme="majorHAnsi"/>
          <w:sz w:val="22"/>
          <w:szCs w:val="22"/>
          <w:lang w:val="hr-HR"/>
        </w:rPr>
        <w:t xml:space="preserve">; </w:t>
      </w:r>
      <w:r>
        <w:rPr>
          <w:rFonts w:asciiTheme="majorHAnsi" w:hAnsiTheme="majorHAnsi"/>
          <w:sz w:val="22"/>
          <w:szCs w:val="22"/>
          <w:lang w:val="hr-HR"/>
        </w:rPr>
        <w:t>izrade planova obuke</w:t>
      </w:r>
      <w:r w:rsidRPr="00482EB0">
        <w:rPr>
          <w:rFonts w:asciiTheme="majorHAnsi" w:hAnsiTheme="majorHAnsi"/>
          <w:sz w:val="22"/>
          <w:szCs w:val="22"/>
          <w:lang w:val="hr-HR"/>
        </w:rPr>
        <w:t xml:space="preserve">; </w:t>
      </w:r>
      <w:r>
        <w:rPr>
          <w:rFonts w:asciiTheme="majorHAnsi" w:hAnsiTheme="majorHAnsi"/>
          <w:sz w:val="22"/>
          <w:szCs w:val="22"/>
          <w:lang w:val="hr-HR"/>
        </w:rPr>
        <w:t>vršenja nadzora i vođenja evidencije aktivnosti obuke za zaposlenike AJN-a</w:t>
      </w:r>
      <w:r w:rsidRPr="00482EB0">
        <w:rPr>
          <w:rFonts w:asciiTheme="majorHAnsi" w:hAnsiTheme="majorHAnsi"/>
          <w:sz w:val="22"/>
          <w:szCs w:val="22"/>
          <w:lang w:val="hr-HR"/>
        </w:rPr>
        <w:t xml:space="preserve">; </w:t>
      </w:r>
      <w:r>
        <w:rPr>
          <w:rFonts w:asciiTheme="majorHAnsi" w:hAnsiTheme="majorHAnsi"/>
          <w:sz w:val="22"/>
          <w:szCs w:val="22"/>
          <w:lang w:val="hr-HR"/>
        </w:rPr>
        <w:t>utvrđivanja načina za implementaciju planova obuke</w:t>
      </w:r>
      <w:r w:rsidRPr="00482EB0">
        <w:rPr>
          <w:rFonts w:asciiTheme="majorHAnsi" w:hAnsiTheme="majorHAnsi"/>
          <w:sz w:val="22"/>
          <w:szCs w:val="22"/>
          <w:lang w:val="hr-HR"/>
        </w:rPr>
        <w:t xml:space="preserve">; </w:t>
      </w:r>
      <w:r>
        <w:rPr>
          <w:rFonts w:asciiTheme="majorHAnsi" w:hAnsiTheme="majorHAnsi"/>
          <w:sz w:val="22"/>
          <w:szCs w:val="22"/>
          <w:lang w:val="hr-HR"/>
        </w:rPr>
        <w:t>pripreme</w:t>
      </w:r>
      <w:r w:rsidRPr="00482EB0">
        <w:rPr>
          <w:rFonts w:asciiTheme="majorHAnsi" w:hAnsiTheme="majorHAnsi"/>
          <w:sz w:val="22"/>
          <w:szCs w:val="22"/>
          <w:lang w:val="hr-HR"/>
        </w:rPr>
        <w:t xml:space="preserve"> </w:t>
      </w:r>
      <w:r>
        <w:rPr>
          <w:rFonts w:asciiTheme="majorHAnsi" w:hAnsiTheme="majorHAnsi"/>
          <w:sz w:val="22"/>
          <w:szCs w:val="22"/>
          <w:lang w:val="hr-HR"/>
        </w:rPr>
        <w:t>preporuka</w:t>
      </w:r>
      <w:r w:rsidRPr="00482EB0">
        <w:rPr>
          <w:rFonts w:asciiTheme="majorHAnsi" w:hAnsiTheme="majorHAnsi"/>
          <w:sz w:val="22"/>
          <w:szCs w:val="22"/>
          <w:lang w:val="hr-HR"/>
        </w:rPr>
        <w:t xml:space="preserve"> </w:t>
      </w:r>
      <w:r>
        <w:rPr>
          <w:rFonts w:asciiTheme="majorHAnsi" w:hAnsiTheme="majorHAnsi"/>
          <w:sz w:val="22"/>
          <w:szCs w:val="22"/>
          <w:lang w:val="hr-HR"/>
        </w:rPr>
        <w:t>za obuke osoblja u skladu sa strateškim ciljevima AJN-a</w:t>
      </w:r>
      <w:r w:rsidRPr="00482EB0">
        <w:rPr>
          <w:rFonts w:asciiTheme="majorHAnsi" w:hAnsiTheme="majorHAnsi"/>
          <w:sz w:val="22"/>
          <w:szCs w:val="22"/>
          <w:lang w:val="hr-HR"/>
        </w:rPr>
        <w:t xml:space="preserve">; </w:t>
      </w:r>
      <w:r>
        <w:rPr>
          <w:rFonts w:asciiTheme="majorHAnsi" w:hAnsiTheme="majorHAnsi"/>
          <w:sz w:val="22"/>
          <w:szCs w:val="22"/>
          <w:lang w:val="hr-HR"/>
        </w:rPr>
        <w:t>i uspostave i upravljanja sistemom za ocjenu rada osoblja AJN-a</w:t>
      </w:r>
      <w:r w:rsidRPr="00482EB0">
        <w:rPr>
          <w:rFonts w:asciiTheme="majorHAnsi" w:hAnsiTheme="majorHAnsi"/>
          <w:sz w:val="22"/>
          <w:szCs w:val="22"/>
          <w:lang w:val="hr-HR"/>
        </w:rPr>
        <w:t>.</w:t>
      </w:r>
    </w:p>
    <w:p w:rsidR="00223371" w:rsidRPr="00482EB0" w:rsidRDefault="00223371" w:rsidP="00223371">
      <w:pPr>
        <w:spacing w:line="240" w:lineRule="auto"/>
        <w:jc w:val="both"/>
        <w:rPr>
          <w:rFonts w:asciiTheme="majorHAnsi" w:hAnsiTheme="majorHAnsi"/>
          <w:sz w:val="22"/>
          <w:szCs w:val="22"/>
          <w:lang w:val="hr-HR"/>
        </w:rPr>
      </w:pPr>
      <w:r>
        <w:rPr>
          <w:rFonts w:asciiTheme="majorHAnsi" w:hAnsiTheme="majorHAnsi"/>
          <w:sz w:val="22"/>
          <w:szCs w:val="22"/>
          <w:lang w:val="hr-HR"/>
        </w:rPr>
        <w:t>Uzimajući u obzir vanjske zahtjeve i ograničenja, kao i postojeće kapacitete</w:t>
      </w:r>
      <w:r w:rsidRPr="00482EB0">
        <w:rPr>
          <w:rFonts w:asciiTheme="majorHAnsi" w:hAnsiTheme="majorHAnsi"/>
          <w:sz w:val="22"/>
          <w:szCs w:val="22"/>
          <w:lang w:val="hr-HR"/>
        </w:rPr>
        <w:t xml:space="preserve"> </w:t>
      </w:r>
      <w:r>
        <w:rPr>
          <w:rFonts w:asciiTheme="majorHAnsi" w:hAnsiTheme="majorHAnsi"/>
          <w:sz w:val="22"/>
          <w:szCs w:val="22"/>
          <w:lang w:val="hr-HR"/>
        </w:rPr>
        <w:t>AJN-a</w:t>
      </w:r>
      <w:r w:rsidRPr="00482EB0">
        <w:rPr>
          <w:rFonts w:asciiTheme="majorHAnsi" w:hAnsiTheme="majorHAnsi"/>
          <w:sz w:val="22"/>
          <w:szCs w:val="22"/>
          <w:lang w:val="hr-HR"/>
        </w:rPr>
        <w:t xml:space="preserve"> (</w:t>
      </w:r>
      <w:r>
        <w:rPr>
          <w:rFonts w:asciiTheme="majorHAnsi" w:hAnsiTheme="majorHAnsi"/>
          <w:sz w:val="22"/>
          <w:szCs w:val="22"/>
          <w:lang w:val="hr-HR"/>
        </w:rPr>
        <w:t>u pogledu radnih mjesta, vještina i kvalifikacija osoblja</w:t>
      </w:r>
      <w:r w:rsidRPr="00482EB0">
        <w:rPr>
          <w:rFonts w:asciiTheme="majorHAnsi" w:hAnsiTheme="majorHAnsi"/>
          <w:sz w:val="22"/>
          <w:szCs w:val="22"/>
          <w:lang w:val="hr-HR"/>
        </w:rPr>
        <w:t xml:space="preserve">), </w:t>
      </w:r>
      <w:r>
        <w:rPr>
          <w:rFonts w:asciiTheme="majorHAnsi" w:hAnsiTheme="majorHAnsi"/>
          <w:sz w:val="22"/>
          <w:szCs w:val="22"/>
          <w:lang w:val="hr-HR"/>
        </w:rPr>
        <w:t>potrebno je ponovo ocijeniti</w:t>
      </w:r>
      <w:r w:rsidRPr="00482EB0">
        <w:rPr>
          <w:rFonts w:asciiTheme="majorHAnsi" w:hAnsiTheme="majorHAnsi"/>
          <w:sz w:val="22"/>
          <w:szCs w:val="22"/>
          <w:lang w:val="hr-HR"/>
        </w:rPr>
        <w:t xml:space="preserve"> </w:t>
      </w:r>
      <w:r>
        <w:rPr>
          <w:rFonts w:asciiTheme="majorHAnsi" w:hAnsiTheme="majorHAnsi"/>
          <w:sz w:val="22"/>
          <w:szCs w:val="22"/>
          <w:lang w:val="hr-HR"/>
        </w:rPr>
        <w:t>postojeću</w:t>
      </w:r>
      <w:r w:rsidRPr="00482EB0">
        <w:rPr>
          <w:rFonts w:asciiTheme="majorHAnsi" w:hAnsiTheme="majorHAnsi"/>
          <w:sz w:val="22"/>
          <w:szCs w:val="22"/>
          <w:lang w:val="hr-HR"/>
        </w:rPr>
        <w:t xml:space="preserve"> s</w:t>
      </w:r>
      <w:r>
        <w:rPr>
          <w:rFonts w:asciiTheme="majorHAnsi" w:hAnsiTheme="majorHAnsi"/>
          <w:sz w:val="22"/>
          <w:szCs w:val="22"/>
          <w:lang w:val="hr-HR"/>
        </w:rPr>
        <w:t>i</w:t>
      </w:r>
      <w:r w:rsidRPr="00482EB0">
        <w:rPr>
          <w:rFonts w:asciiTheme="majorHAnsi" w:hAnsiTheme="majorHAnsi"/>
          <w:sz w:val="22"/>
          <w:szCs w:val="22"/>
          <w:lang w:val="hr-HR"/>
        </w:rPr>
        <w:t>stematiza</w:t>
      </w:r>
      <w:r>
        <w:rPr>
          <w:rFonts w:asciiTheme="majorHAnsi" w:hAnsiTheme="majorHAnsi"/>
          <w:sz w:val="22"/>
          <w:szCs w:val="22"/>
          <w:lang w:val="hr-HR"/>
        </w:rPr>
        <w:t>ciju vodeći pritom računa o sadašnjim zaposlenicima u AJN-u</w:t>
      </w:r>
      <w:r w:rsidRPr="00482EB0">
        <w:rPr>
          <w:rFonts w:asciiTheme="majorHAnsi" w:hAnsiTheme="majorHAnsi"/>
          <w:sz w:val="22"/>
          <w:szCs w:val="22"/>
          <w:lang w:val="hr-HR"/>
        </w:rPr>
        <w:t xml:space="preserve">, </w:t>
      </w:r>
      <w:r>
        <w:rPr>
          <w:rFonts w:asciiTheme="majorHAnsi" w:hAnsiTheme="majorHAnsi"/>
          <w:sz w:val="22"/>
          <w:szCs w:val="22"/>
          <w:lang w:val="hr-HR"/>
        </w:rPr>
        <w:t>ali i da bi se pronašli načini za bolje korištenje postojećih vještina i profila osoblja AJN-a</w:t>
      </w:r>
      <w:r w:rsidRPr="00482EB0">
        <w:rPr>
          <w:rFonts w:asciiTheme="majorHAnsi" w:hAnsiTheme="majorHAnsi"/>
          <w:sz w:val="22"/>
          <w:szCs w:val="22"/>
          <w:lang w:val="hr-HR"/>
        </w:rPr>
        <w:t xml:space="preserve">. </w:t>
      </w:r>
      <w:r>
        <w:rPr>
          <w:rFonts w:asciiTheme="majorHAnsi" w:hAnsiTheme="majorHAnsi"/>
          <w:sz w:val="22"/>
          <w:szCs w:val="22"/>
          <w:lang w:val="hr-HR"/>
        </w:rPr>
        <w:t>S obzirom na gore navedeno, AJN je izradila i dostavila na usvajanje VM-u BiH nacrt novog podzakonskog akta o internoj sistematizaciji svog osoblja</w:t>
      </w:r>
      <w:r w:rsidRPr="00482EB0">
        <w:rPr>
          <w:rFonts w:asciiTheme="majorHAnsi" w:hAnsiTheme="majorHAnsi"/>
          <w:sz w:val="22"/>
          <w:szCs w:val="22"/>
          <w:lang w:val="hr-HR"/>
        </w:rPr>
        <w:t>.</w:t>
      </w:r>
      <w:r>
        <w:rPr>
          <w:rFonts w:asciiTheme="majorHAnsi" w:hAnsiTheme="majorHAnsi"/>
          <w:sz w:val="22"/>
          <w:szCs w:val="22"/>
          <w:lang w:val="hr-HR"/>
        </w:rPr>
        <w:t xml:space="preserve"> Popuna radnih mjesta u AJN zahtjeva stručan i obrazovan kadar, kao i daljnje stručno usavršavanje uposlenih. </w:t>
      </w:r>
    </w:p>
    <w:p w:rsidR="00223371" w:rsidRPr="00482EB0" w:rsidRDefault="00223371" w:rsidP="00223371">
      <w:pPr>
        <w:widowControl w:val="0"/>
        <w:spacing w:line="240" w:lineRule="auto"/>
        <w:jc w:val="both"/>
        <w:rPr>
          <w:rFonts w:asciiTheme="majorHAnsi" w:hAnsiTheme="majorHAnsi"/>
          <w:sz w:val="22"/>
          <w:szCs w:val="22"/>
          <w:lang w:val="hr-HR"/>
        </w:rPr>
      </w:pPr>
      <w:r>
        <w:rPr>
          <w:rFonts w:asciiTheme="majorHAnsi" w:hAnsiTheme="majorHAnsi"/>
          <w:sz w:val="22"/>
          <w:szCs w:val="22"/>
          <w:lang w:val="hr-HR"/>
        </w:rPr>
        <w:t>Odbor</w:t>
      </w:r>
      <w:r w:rsidRPr="00482EB0">
        <w:rPr>
          <w:rFonts w:asciiTheme="majorHAnsi" w:hAnsiTheme="majorHAnsi"/>
          <w:sz w:val="22"/>
          <w:szCs w:val="22"/>
          <w:lang w:val="hr-HR"/>
        </w:rPr>
        <w:t xml:space="preserve"> </w:t>
      </w:r>
      <w:r>
        <w:rPr>
          <w:rFonts w:asciiTheme="majorHAnsi" w:hAnsiTheme="majorHAnsi"/>
          <w:sz w:val="22"/>
          <w:szCs w:val="22"/>
          <w:lang w:val="hr-HR"/>
        </w:rPr>
        <w:t>AJN-a je nadležan da razmatra pitanja u vezi s funkcioniranjem i unaprjeđenjem sistema javnih nabavki, te daje prethodnu saglasnost na akte kojim se uređuje sistem javnih nabavki, koje donosi VM</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ili direktor</w:t>
      </w:r>
      <w:r w:rsidRPr="00482EB0">
        <w:rPr>
          <w:rFonts w:asciiTheme="majorHAnsi" w:hAnsiTheme="majorHAnsi"/>
          <w:sz w:val="22"/>
          <w:szCs w:val="22"/>
          <w:lang w:val="hr-HR"/>
        </w:rPr>
        <w:t xml:space="preserve"> </w:t>
      </w:r>
      <w:r>
        <w:rPr>
          <w:rFonts w:asciiTheme="majorHAnsi" w:hAnsiTheme="majorHAnsi"/>
          <w:sz w:val="22"/>
          <w:szCs w:val="22"/>
          <w:lang w:val="hr-HR"/>
        </w:rPr>
        <w:t>AJN-a.</w:t>
      </w:r>
    </w:p>
    <w:p w:rsidR="00223371" w:rsidRPr="00BB004D" w:rsidRDefault="00223371" w:rsidP="00223371">
      <w:pPr>
        <w:pStyle w:val="NormalWeb"/>
        <w:jc w:val="both"/>
        <w:rPr>
          <w:rFonts w:asciiTheme="majorHAnsi" w:hAnsiTheme="majorHAnsi"/>
          <w:color w:val="auto"/>
          <w:sz w:val="22"/>
          <w:szCs w:val="22"/>
          <w:lang w:eastAsia="en-GB"/>
        </w:rPr>
      </w:pPr>
      <w:r w:rsidRPr="00BB004D">
        <w:rPr>
          <w:rFonts w:asciiTheme="majorHAnsi" w:hAnsiTheme="majorHAnsi"/>
          <w:sz w:val="22"/>
          <w:szCs w:val="22"/>
          <w:lang w:eastAsia="en-GB"/>
        </w:rPr>
        <w:t xml:space="preserve">U okviru svojih izvornih zakonskih nadležnosti, AJN ima obavezu pripreme nacrta zakona, nacrta izmjena i dopuna zakona i pratećih podzakonskih akata, u svrhu osiguranja njihove djelotvornosti i </w:t>
      </w:r>
      <w:r w:rsidRPr="00BB004D">
        <w:rPr>
          <w:rFonts w:asciiTheme="majorHAnsi" w:hAnsiTheme="majorHAnsi"/>
          <w:sz w:val="22"/>
          <w:szCs w:val="22"/>
          <w:lang w:eastAsia="en-GB"/>
        </w:rPr>
        <w:lastRenderedPageBreak/>
        <w:t>svrsishodnosti</w:t>
      </w:r>
      <w:r w:rsidRPr="00482EB0">
        <w:rPr>
          <w:rFonts w:asciiTheme="majorHAnsi" w:hAnsiTheme="majorHAnsi"/>
          <w:sz w:val="22"/>
          <w:szCs w:val="22"/>
          <w:lang w:eastAsia="en-GB"/>
        </w:rPr>
        <w:t xml:space="preserve">; </w:t>
      </w:r>
      <w:r w:rsidRPr="00BB004D">
        <w:rPr>
          <w:rFonts w:asciiTheme="majorHAnsi" w:hAnsiTheme="majorHAnsi"/>
          <w:sz w:val="22"/>
          <w:szCs w:val="22"/>
          <w:lang w:eastAsia="en-GB"/>
        </w:rPr>
        <w:t>unapr</w:t>
      </w:r>
      <w:r>
        <w:rPr>
          <w:rFonts w:asciiTheme="majorHAnsi" w:hAnsiTheme="majorHAnsi"/>
          <w:sz w:val="22"/>
          <w:szCs w:val="22"/>
          <w:lang w:eastAsia="en-GB"/>
        </w:rPr>
        <w:t>j</w:t>
      </w:r>
      <w:r w:rsidRPr="00BB004D">
        <w:rPr>
          <w:rFonts w:asciiTheme="majorHAnsi" w:hAnsiTheme="majorHAnsi"/>
          <w:sz w:val="22"/>
          <w:szCs w:val="22"/>
          <w:lang w:eastAsia="en-GB"/>
        </w:rPr>
        <w:t>eđenj</w:t>
      </w:r>
      <w:r>
        <w:rPr>
          <w:rFonts w:asciiTheme="majorHAnsi" w:hAnsiTheme="majorHAnsi"/>
          <w:sz w:val="22"/>
          <w:szCs w:val="22"/>
          <w:lang w:eastAsia="en-GB"/>
        </w:rPr>
        <w:t>a</w:t>
      </w:r>
      <w:r w:rsidRPr="00BB004D">
        <w:rPr>
          <w:rFonts w:asciiTheme="majorHAnsi" w:hAnsiTheme="majorHAnsi"/>
          <w:sz w:val="22"/>
          <w:szCs w:val="22"/>
          <w:lang w:eastAsia="en-GB"/>
        </w:rPr>
        <w:t xml:space="preserve"> informiranosti ugovornih organa i </w:t>
      </w:r>
      <w:r>
        <w:rPr>
          <w:rFonts w:asciiTheme="majorHAnsi" w:hAnsiTheme="majorHAnsi"/>
          <w:sz w:val="22"/>
          <w:szCs w:val="22"/>
          <w:lang w:eastAsia="en-GB"/>
        </w:rPr>
        <w:t>privrednih subjekata</w:t>
      </w:r>
      <w:r w:rsidRPr="00BB004D">
        <w:rPr>
          <w:rFonts w:asciiTheme="majorHAnsi" w:hAnsiTheme="majorHAnsi"/>
          <w:sz w:val="22"/>
          <w:szCs w:val="22"/>
          <w:lang w:eastAsia="en-GB"/>
        </w:rPr>
        <w:t xml:space="preserve"> o propisima o javnim nabavkama i njihovim ciljevima, postupcima i metodama</w:t>
      </w:r>
      <w:r w:rsidRPr="00482EB0">
        <w:rPr>
          <w:rFonts w:asciiTheme="majorHAnsi" w:hAnsiTheme="majorHAnsi"/>
          <w:sz w:val="22"/>
          <w:szCs w:val="22"/>
          <w:lang w:eastAsia="en-GB"/>
        </w:rPr>
        <w:t xml:space="preserve">; </w:t>
      </w:r>
      <w:r>
        <w:rPr>
          <w:rFonts w:asciiTheme="majorHAnsi" w:hAnsiTheme="majorHAnsi"/>
          <w:sz w:val="22"/>
          <w:szCs w:val="22"/>
          <w:lang w:eastAsia="en-GB"/>
        </w:rPr>
        <w:t xml:space="preserve">osiguravanja </w:t>
      </w:r>
      <w:r w:rsidRPr="00BB004D">
        <w:rPr>
          <w:rFonts w:asciiTheme="majorHAnsi" w:hAnsiTheme="majorHAnsi"/>
          <w:sz w:val="22"/>
          <w:szCs w:val="22"/>
          <w:lang w:eastAsia="en-GB"/>
        </w:rPr>
        <w:t>objavljivanj</w:t>
      </w:r>
      <w:r>
        <w:rPr>
          <w:rFonts w:asciiTheme="majorHAnsi" w:hAnsiTheme="majorHAnsi"/>
          <w:sz w:val="22"/>
          <w:szCs w:val="22"/>
          <w:lang w:eastAsia="en-GB"/>
        </w:rPr>
        <w:t>a</w:t>
      </w:r>
      <w:r w:rsidRPr="00BB004D">
        <w:rPr>
          <w:rFonts w:asciiTheme="majorHAnsi" w:hAnsiTheme="majorHAnsi"/>
          <w:sz w:val="22"/>
          <w:szCs w:val="22"/>
          <w:lang w:eastAsia="en-GB"/>
        </w:rPr>
        <w:t xml:space="preserve"> priručnika i uputstava, kao i izrad</w:t>
      </w:r>
      <w:r>
        <w:rPr>
          <w:rFonts w:asciiTheme="majorHAnsi" w:hAnsiTheme="majorHAnsi"/>
          <w:sz w:val="22"/>
          <w:szCs w:val="22"/>
          <w:lang w:eastAsia="en-GB"/>
        </w:rPr>
        <w:t>e</w:t>
      </w:r>
      <w:r w:rsidRPr="00BB004D">
        <w:rPr>
          <w:rFonts w:asciiTheme="majorHAnsi" w:hAnsiTheme="majorHAnsi"/>
          <w:sz w:val="22"/>
          <w:szCs w:val="22"/>
          <w:lang w:eastAsia="en-GB"/>
        </w:rPr>
        <w:t xml:space="preserve"> i ažuriranj</w:t>
      </w:r>
      <w:r>
        <w:rPr>
          <w:rFonts w:asciiTheme="majorHAnsi" w:hAnsiTheme="majorHAnsi"/>
          <w:sz w:val="22"/>
          <w:szCs w:val="22"/>
          <w:lang w:eastAsia="en-GB"/>
        </w:rPr>
        <w:t>a</w:t>
      </w:r>
      <w:r w:rsidRPr="00BB004D">
        <w:rPr>
          <w:rFonts w:asciiTheme="majorHAnsi" w:hAnsiTheme="majorHAnsi"/>
          <w:sz w:val="22"/>
          <w:szCs w:val="22"/>
          <w:lang w:eastAsia="en-GB"/>
        </w:rPr>
        <w:t xml:space="preserve"> standardnih obrazaca i modela u skladu s odredbama ovog zakona</w:t>
      </w:r>
      <w:r w:rsidRPr="00482EB0">
        <w:rPr>
          <w:rFonts w:asciiTheme="majorHAnsi" w:hAnsiTheme="majorHAnsi"/>
          <w:sz w:val="22"/>
          <w:szCs w:val="22"/>
          <w:lang w:eastAsia="en-GB"/>
        </w:rPr>
        <w:t xml:space="preserve">; </w:t>
      </w:r>
      <w:r>
        <w:rPr>
          <w:rFonts w:asciiTheme="majorHAnsi" w:hAnsiTheme="majorHAnsi"/>
          <w:sz w:val="22"/>
          <w:szCs w:val="22"/>
          <w:lang w:eastAsia="en-GB"/>
        </w:rPr>
        <w:t xml:space="preserve">te </w:t>
      </w:r>
      <w:r w:rsidRPr="004D53D1">
        <w:rPr>
          <w:rFonts w:asciiTheme="majorHAnsi" w:hAnsiTheme="majorHAnsi"/>
          <w:sz w:val="22"/>
          <w:szCs w:val="22"/>
          <w:lang w:eastAsia="en-GB"/>
        </w:rPr>
        <w:t>pružanj</w:t>
      </w:r>
      <w:r>
        <w:rPr>
          <w:rFonts w:asciiTheme="majorHAnsi" w:hAnsiTheme="majorHAnsi"/>
          <w:sz w:val="22"/>
          <w:szCs w:val="22"/>
          <w:lang w:eastAsia="en-GB"/>
        </w:rPr>
        <w:t>a</w:t>
      </w:r>
      <w:r w:rsidRPr="004D53D1">
        <w:rPr>
          <w:rFonts w:asciiTheme="majorHAnsi" w:hAnsiTheme="majorHAnsi"/>
          <w:sz w:val="22"/>
          <w:szCs w:val="22"/>
          <w:lang w:eastAsia="en-GB"/>
        </w:rPr>
        <w:t xml:space="preserve"> tehničke pomoći i savjetodavnih mišljenja ugovornim organima i </w:t>
      </w:r>
      <w:r>
        <w:rPr>
          <w:rFonts w:asciiTheme="majorHAnsi" w:hAnsiTheme="majorHAnsi"/>
          <w:sz w:val="22"/>
          <w:szCs w:val="22"/>
          <w:lang w:eastAsia="en-GB"/>
        </w:rPr>
        <w:t>privrednim subjektima</w:t>
      </w:r>
      <w:r w:rsidRPr="004D53D1">
        <w:rPr>
          <w:rFonts w:asciiTheme="majorHAnsi" w:hAnsiTheme="majorHAnsi"/>
          <w:sz w:val="22"/>
          <w:szCs w:val="22"/>
          <w:lang w:eastAsia="en-GB"/>
        </w:rPr>
        <w:t xml:space="preserve"> u vezi s pravilnom primjenom zakona i podzakonskih akata</w:t>
      </w:r>
      <w:r w:rsidRPr="00482EB0">
        <w:rPr>
          <w:rFonts w:asciiTheme="majorHAnsi" w:hAnsiTheme="majorHAnsi"/>
          <w:sz w:val="22"/>
          <w:szCs w:val="22"/>
          <w:lang w:eastAsia="en-GB"/>
        </w:rPr>
        <w:t>.</w:t>
      </w:r>
      <w:r w:rsidRPr="00482EB0">
        <w:rPr>
          <w:rFonts w:asciiTheme="majorHAnsi" w:hAnsiTheme="majorHAnsi"/>
          <w:sz w:val="22"/>
          <w:szCs w:val="22"/>
          <w:vertAlign w:val="superscript"/>
          <w:lang w:eastAsia="en-GB"/>
        </w:rPr>
        <w:footnoteReference w:id="5"/>
      </w:r>
      <w:r w:rsidRPr="00482EB0">
        <w:rPr>
          <w:rFonts w:asciiTheme="majorHAnsi" w:hAnsiTheme="majorHAnsi"/>
          <w:sz w:val="22"/>
          <w:szCs w:val="22"/>
          <w:lang w:eastAsia="en-GB"/>
        </w:rPr>
        <w:t xml:space="preserve"> </w:t>
      </w:r>
    </w:p>
    <w:p w:rsidR="00223371" w:rsidRPr="00482EB0" w:rsidRDefault="00223371" w:rsidP="00223371">
      <w:pPr>
        <w:widowControl w:val="0"/>
        <w:kinsoku w:val="0"/>
        <w:overflowPunct w:val="0"/>
        <w:spacing w:line="240" w:lineRule="auto"/>
        <w:jc w:val="both"/>
        <w:textAlignment w:val="baseline"/>
        <w:rPr>
          <w:rFonts w:asciiTheme="majorHAnsi" w:eastAsia="Times New Roman" w:hAnsiTheme="majorHAnsi"/>
          <w:sz w:val="22"/>
          <w:szCs w:val="22"/>
          <w:lang w:val="hr-HR" w:eastAsia="en-GB"/>
        </w:rPr>
      </w:pPr>
      <w:r>
        <w:rPr>
          <w:rFonts w:asciiTheme="majorHAnsi" w:eastAsia="Times New Roman" w:hAnsiTheme="majorHAnsi"/>
          <w:sz w:val="22"/>
          <w:szCs w:val="22"/>
          <w:lang w:val="hr-HR" w:eastAsia="en-GB"/>
        </w:rPr>
        <w:t>U cilju podržavanja prevencije i edukacije, AJN također objavljuje odgovore na najčešća pitanja</w:t>
      </w:r>
      <w:r w:rsidRPr="00482EB0">
        <w:rPr>
          <w:rFonts w:asciiTheme="majorHAnsi" w:eastAsia="Times New Roman" w:hAnsiTheme="majorHAnsi"/>
          <w:sz w:val="22"/>
          <w:szCs w:val="22"/>
          <w:lang w:val="hr-HR" w:eastAsia="en-GB"/>
        </w:rPr>
        <w:t>.</w:t>
      </w:r>
      <w:r>
        <w:rPr>
          <w:rFonts w:asciiTheme="majorHAnsi" w:eastAsia="Times New Roman" w:hAnsiTheme="majorHAnsi"/>
          <w:sz w:val="22"/>
          <w:szCs w:val="22"/>
          <w:lang w:val="hr-HR" w:eastAsia="en-GB"/>
        </w:rPr>
        <w:t xml:space="preserve"> Odluke URŽ-a i odluke Suda</w:t>
      </w:r>
      <w:r w:rsidRPr="00482EB0">
        <w:rPr>
          <w:rFonts w:asciiTheme="majorHAnsi" w:eastAsia="Times New Roman" w:hAnsiTheme="majorHAnsi"/>
          <w:sz w:val="22"/>
          <w:szCs w:val="22"/>
          <w:lang w:val="hr-HR" w:eastAsia="en-GB"/>
        </w:rPr>
        <w:t xml:space="preserve"> B</w:t>
      </w:r>
      <w:r>
        <w:rPr>
          <w:rFonts w:asciiTheme="majorHAnsi" w:eastAsia="Times New Roman" w:hAnsiTheme="majorHAnsi"/>
          <w:sz w:val="22"/>
          <w:szCs w:val="22"/>
          <w:lang w:val="hr-HR" w:eastAsia="en-GB"/>
        </w:rPr>
        <w:t>i</w:t>
      </w:r>
      <w:r w:rsidRPr="00482EB0">
        <w:rPr>
          <w:rFonts w:asciiTheme="majorHAnsi" w:eastAsia="Times New Roman" w:hAnsiTheme="majorHAnsi"/>
          <w:sz w:val="22"/>
          <w:szCs w:val="22"/>
          <w:lang w:val="hr-HR" w:eastAsia="en-GB"/>
        </w:rPr>
        <w:t>H</w:t>
      </w:r>
      <w:r>
        <w:rPr>
          <w:rFonts w:asciiTheme="majorHAnsi" w:eastAsia="Times New Roman" w:hAnsiTheme="majorHAnsi"/>
          <w:sz w:val="22"/>
          <w:szCs w:val="22"/>
          <w:lang w:val="hr-HR" w:eastAsia="en-GB"/>
        </w:rPr>
        <w:t xml:space="preserve"> se objavljuju na Portalu javnih nabavki</w:t>
      </w:r>
      <w:r w:rsidRPr="00482EB0">
        <w:rPr>
          <w:rFonts w:asciiTheme="majorHAnsi" w:eastAsia="Times New Roman" w:hAnsiTheme="majorHAnsi"/>
          <w:sz w:val="22"/>
          <w:szCs w:val="22"/>
          <w:lang w:val="hr-HR" w:eastAsia="en-GB"/>
        </w:rPr>
        <w:t xml:space="preserve"> (</w:t>
      </w:r>
      <w:hyperlink r:id="rId8" w:history="1">
        <w:r w:rsidRPr="00482EB0">
          <w:rPr>
            <w:rFonts w:asciiTheme="majorHAnsi" w:eastAsia="Times New Roman" w:hAnsiTheme="majorHAnsi"/>
            <w:sz w:val="22"/>
            <w:szCs w:val="22"/>
            <w:lang w:val="hr-HR" w:eastAsia="en-GB"/>
          </w:rPr>
          <w:t>www.ejn.gov.ba</w:t>
        </w:r>
      </w:hyperlink>
      <w:r w:rsidRPr="00482EB0">
        <w:rPr>
          <w:rFonts w:asciiTheme="majorHAnsi" w:eastAsia="Times New Roman" w:hAnsiTheme="majorHAnsi"/>
          <w:sz w:val="22"/>
          <w:szCs w:val="22"/>
          <w:lang w:val="hr-HR" w:eastAsia="en-GB"/>
        </w:rPr>
        <w:t>).</w:t>
      </w:r>
    </w:p>
    <w:p w:rsidR="00223371" w:rsidRPr="00482EB0" w:rsidRDefault="00223371" w:rsidP="00223371">
      <w:pPr>
        <w:spacing w:before="0" w:line="240" w:lineRule="auto"/>
        <w:jc w:val="both"/>
        <w:rPr>
          <w:rFonts w:asciiTheme="majorHAnsi" w:hAnsiTheme="majorHAnsi"/>
          <w:sz w:val="22"/>
          <w:szCs w:val="22"/>
          <w:lang w:val="hr-HR"/>
        </w:rPr>
      </w:pPr>
    </w:p>
    <w:p w:rsidR="00223371" w:rsidRDefault="00223371" w:rsidP="00223371">
      <w:pPr>
        <w:spacing w:before="0" w:line="240" w:lineRule="auto"/>
        <w:jc w:val="both"/>
        <w:rPr>
          <w:rFonts w:asciiTheme="majorHAnsi" w:hAnsiTheme="majorHAnsi"/>
          <w:sz w:val="22"/>
          <w:szCs w:val="22"/>
          <w:lang w:val="hr-HR"/>
        </w:rPr>
      </w:pPr>
      <w:r>
        <w:rPr>
          <w:rFonts w:asciiTheme="majorHAnsi" w:hAnsiTheme="majorHAnsi"/>
          <w:sz w:val="22"/>
          <w:szCs w:val="22"/>
          <w:lang w:val="hr-HR"/>
        </w:rPr>
        <w:t>URŽ je državna institucija koja prema članu</w:t>
      </w:r>
      <w:r w:rsidRPr="00482EB0">
        <w:rPr>
          <w:rFonts w:asciiTheme="majorHAnsi" w:hAnsiTheme="majorHAnsi"/>
          <w:sz w:val="22"/>
          <w:szCs w:val="22"/>
          <w:lang w:val="hr-HR"/>
        </w:rPr>
        <w:t xml:space="preserve"> 93</w:t>
      </w:r>
      <w:r>
        <w:rPr>
          <w:rFonts w:asciiTheme="majorHAnsi" w:hAnsiTheme="majorHAnsi"/>
          <w:sz w:val="22"/>
          <w:szCs w:val="22"/>
          <w:lang w:val="hr-HR"/>
        </w:rPr>
        <w:t>. ZJN-a ima sedamnaest (17) članova, i to:</w:t>
      </w:r>
    </w:p>
    <w:p w:rsidR="00223371" w:rsidRDefault="00223371" w:rsidP="00223371">
      <w:pPr>
        <w:pStyle w:val="ListParagraph"/>
        <w:numPr>
          <w:ilvl w:val="0"/>
          <w:numId w:val="17"/>
        </w:numPr>
        <w:spacing w:before="0" w:line="240" w:lineRule="auto"/>
        <w:jc w:val="both"/>
        <w:rPr>
          <w:rFonts w:asciiTheme="majorHAnsi" w:hAnsiTheme="majorHAnsi"/>
          <w:sz w:val="22"/>
          <w:szCs w:val="22"/>
          <w:lang w:val="hr-HR"/>
        </w:rPr>
      </w:pPr>
      <w:r w:rsidRPr="005C1EC7">
        <w:rPr>
          <w:rFonts w:asciiTheme="majorHAnsi" w:hAnsiTheme="majorHAnsi"/>
          <w:sz w:val="22"/>
          <w:szCs w:val="22"/>
          <w:lang w:val="hr-HR"/>
        </w:rPr>
        <w:t xml:space="preserve"> 7 članova u Središnjem uredu URŽ-a u Sarajevu (4 iz FBIH, 2 iz RS i 1 predstavnik manjina)</w:t>
      </w:r>
      <w:r>
        <w:rPr>
          <w:rFonts w:asciiTheme="majorHAnsi" w:hAnsiTheme="majorHAnsi"/>
          <w:sz w:val="22"/>
          <w:szCs w:val="22"/>
          <w:lang w:val="hr-HR"/>
        </w:rPr>
        <w:t>;</w:t>
      </w:r>
    </w:p>
    <w:p w:rsidR="00223371" w:rsidRDefault="00223371" w:rsidP="00223371">
      <w:pPr>
        <w:pStyle w:val="ListParagraph"/>
        <w:numPr>
          <w:ilvl w:val="0"/>
          <w:numId w:val="17"/>
        </w:numPr>
        <w:spacing w:before="0" w:line="240" w:lineRule="auto"/>
        <w:jc w:val="both"/>
        <w:rPr>
          <w:rFonts w:asciiTheme="majorHAnsi" w:hAnsiTheme="majorHAnsi"/>
          <w:sz w:val="22"/>
          <w:szCs w:val="22"/>
          <w:lang w:val="hr-HR"/>
        </w:rPr>
      </w:pPr>
      <w:r>
        <w:rPr>
          <w:rFonts w:asciiTheme="majorHAnsi" w:hAnsiTheme="majorHAnsi"/>
          <w:sz w:val="22"/>
          <w:szCs w:val="22"/>
          <w:lang w:val="hr-HR"/>
        </w:rPr>
        <w:t>5 članova u filijali URŽ-a u Banja Luci, i</w:t>
      </w:r>
    </w:p>
    <w:p w:rsidR="00223371" w:rsidRDefault="00223371" w:rsidP="00223371">
      <w:pPr>
        <w:pStyle w:val="ListParagraph"/>
        <w:numPr>
          <w:ilvl w:val="0"/>
          <w:numId w:val="17"/>
        </w:numPr>
        <w:spacing w:before="0" w:line="240" w:lineRule="auto"/>
        <w:jc w:val="both"/>
        <w:rPr>
          <w:rFonts w:asciiTheme="majorHAnsi" w:hAnsiTheme="majorHAnsi"/>
          <w:sz w:val="22"/>
          <w:szCs w:val="22"/>
          <w:lang w:val="hr-HR"/>
        </w:rPr>
      </w:pPr>
      <w:r>
        <w:rPr>
          <w:rFonts w:asciiTheme="majorHAnsi" w:hAnsiTheme="majorHAnsi"/>
          <w:sz w:val="22"/>
          <w:szCs w:val="22"/>
          <w:lang w:val="hr-HR"/>
        </w:rPr>
        <w:t>5 članova u filijali URŽ-a u Mostaru.</w:t>
      </w:r>
    </w:p>
    <w:p w:rsidR="00223371" w:rsidRPr="005C1EC7" w:rsidRDefault="00223371" w:rsidP="00223371">
      <w:pPr>
        <w:spacing w:before="0" w:line="240" w:lineRule="auto"/>
        <w:jc w:val="both"/>
        <w:rPr>
          <w:rFonts w:asciiTheme="majorHAnsi" w:hAnsiTheme="majorHAnsi"/>
          <w:sz w:val="22"/>
          <w:szCs w:val="22"/>
          <w:lang w:val="hr-HR"/>
        </w:rPr>
      </w:pPr>
      <w:r>
        <w:rPr>
          <w:rFonts w:asciiTheme="majorHAnsi" w:hAnsiTheme="majorHAnsi"/>
          <w:sz w:val="22"/>
          <w:szCs w:val="22"/>
          <w:lang w:val="hr-HR"/>
        </w:rPr>
        <w:t>Središnji ured u Sarajevu je nadležan da donosi odluke po žalbama za vrijednosti nabavke u iznosu većem od 800.000,00 KM, kao i za sve nabavke institucija BiH i institucija Brčko Distrikta BiH.  Filijale su nadležne za donošenje odluka po žalbama za vrijednosti nabavke do 800.000,00 KM, a nadležnostse određuje u ovisnosti od sjedišta ugovornog organa.</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URŽ</w:t>
      </w:r>
      <w:r w:rsidRPr="00482EB0">
        <w:rPr>
          <w:rFonts w:asciiTheme="majorHAnsi" w:hAnsiTheme="majorHAnsi"/>
          <w:sz w:val="22"/>
          <w:szCs w:val="22"/>
          <w:lang w:val="hr-HR"/>
        </w:rPr>
        <w:t xml:space="preserve"> </w:t>
      </w:r>
      <w:r>
        <w:rPr>
          <w:rFonts w:asciiTheme="majorHAnsi" w:hAnsiTheme="majorHAnsi"/>
          <w:sz w:val="22"/>
          <w:szCs w:val="22"/>
          <w:lang w:val="hr-HR"/>
        </w:rPr>
        <w:t>ima veoma važnu ulogu kada je u pitanju preispitivanje sistema javnih nabavki</w:t>
      </w:r>
      <w:r w:rsidRPr="00482EB0">
        <w:rPr>
          <w:rFonts w:asciiTheme="majorHAnsi" w:hAnsiTheme="majorHAnsi"/>
          <w:sz w:val="22"/>
          <w:szCs w:val="22"/>
          <w:lang w:val="hr-HR"/>
        </w:rPr>
        <w:t xml:space="preserve">, </w:t>
      </w:r>
      <w:r>
        <w:rPr>
          <w:rFonts w:asciiTheme="majorHAnsi" w:hAnsiTheme="majorHAnsi"/>
          <w:sz w:val="22"/>
          <w:szCs w:val="22"/>
          <w:lang w:val="hr-HR"/>
        </w:rPr>
        <w:t>kao i primjena ZJN-a i postizanje pravne sigurnosti</w:t>
      </w:r>
      <w:r w:rsidRPr="00482EB0">
        <w:rPr>
          <w:rFonts w:asciiTheme="majorHAnsi" w:hAnsiTheme="majorHAnsi"/>
          <w:sz w:val="22"/>
          <w:szCs w:val="22"/>
          <w:lang w:val="hr-HR"/>
        </w:rPr>
        <w:t>.</w:t>
      </w:r>
      <w:r>
        <w:rPr>
          <w:rFonts w:asciiTheme="majorHAnsi" w:hAnsiTheme="majorHAnsi"/>
          <w:sz w:val="22"/>
          <w:szCs w:val="22"/>
          <w:lang w:val="hr-HR"/>
        </w:rPr>
        <w:t xml:space="preserve"> Ideja o podjeli nadležnosti u stvari predstavlja najjednostavniji način rada jer se predmeti ne preklapaju</w:t>
      </w:r>
      <w:r w:rsidRPr="00482EB0">
        <w:rPr>
          <w:rFonts w:asciiTheme="majorHAnsi" w:hAnsiTheme="majorHAnsi"/>
          <w:sz w:val="22"/>
          <w:szCs w:val="22"/>
          <w:lang w:val="hr-HR"/>
        </w:rPr>
        <w:t xml:space="preserve">; </w:t>
      </w:r>
      <w:r>
        <w:rPr>
          <w:rFonts w:asciiTheme="majorHAnsi" w:hAnsiTheme="majorHAnsi"/>
          <w:sz w:val="22"/>
          <w:szCs w:val="22"/>
          <w:lang w:val="hr-HR"/>
        </w:rPr>
        <w:t>međutim</w:t>
      </w:r>
      <w:r w:rsidRPr="00482EB0">
        <w:rPr>
          <w:rFonts w:asciiTheme="majorHAnsi" w:hAnsiTheme="majorHAnsi"/>
          <w:sz w:val="22"/>
          <w:szCs w:val="22"/>
          <w:lang w:val="hr-HR"/>
        </w:rPr>
        <w:t xml:space="preserve">, </w:t>
      </w:r>
      <w:r>
        <w:rPr>
          <w:rFonts w:asciiTheme="majorHAnsi" w:hAnsiTheme="majorHAnsi"/>
          <w:sz w:val="22"/>
          <w:szCs w:val="22"/>
          <w:lang w:val="hr-HR"/>
        </w:rPr>
        <w:t>ovaj sistem ima mnogo nedostataka, a o mogućim rješenjima ovih problema će detaljnije biti riječi kasnije</w:t>
      </w:r>
      <w:r w:rsidRPr="00482EB0">
        <w:rPr>
          <w:rFonts w:asciiTheme="majorHAnsi" w:hAnsiTheme="majorHAnsi"/>
          <w:sz w:val="22"/>
          <w:szCs w:val="22"/>
          <w:lang w:val="hr-HR"/>
        </w:rPr>
        <w:t>.</w:t>
      </w:r>
    </w:p>
    <w:p w:rsidR="00223371" w:rsidRPr="00482EB0" w:rsidRDefault="00223371" w:rsidP="00223371">
      <w:pPr>
        <w:spacing w:before="0" w:line="240" w:lineRule="auto"/>
        <w:jc w:val="both"/>
        <w:rPr>
          <w:rFonts w:asciiTheme="majorHAnsi" w:hAnsiTheme="majorHAnsi"/>
          <w:b/>
          <w:i/>
          <w:sz w:val="22"/>
          <w:szCs w:val="22"/>
          <w:lang w:val="hr-HR"/>
        </w:rPr>
      </w:pPr>
    </w:p>
    <w:p w:rsidR="00223371" w:rsidRPr="00482EB0" w:rsidRDefault="00223371" w:rsidP="00223371">
      <w:pPr>
        <w:pStyle w:val="ListParagraph"/>
        <w:numPr>
          <w:ilvl w:val="1"/>
          <w:numId w:val="14"/>
        </w:numPr>
        <w:spacing w:before="0" w:line="240" w:lineRule="auto"/>
        <w:jc w:val="both"/>
        <w:rPr>
          <w:rFonts w:asciiTheme="majorHAnsi" w:hAnsiTheme="majorHAnsi"/>
          <w:b/>
          <w:i/>
          <w:sz w:val="22"/>
          <w:szCs w:val="22"/>
          <w:lang w:val="hr-HR"/>
        </w:rPr>
      </w:pPr>
      <w:r>
        <w:rPr>
          <w:rFonts w:asciiTheme="majorHAnsi" w:hAnsiTheme="majorHAnsi"/>
          <w:b/>
          <w:i/>
          <w:sz w:val="22"/>
          <w:szCs w:val="22"/>
          <w:lang w:val="hr-HR"/>
        </w:rPr>
        <w:t>Strateški ciljevi i najvažnije oblasti za poboljšanja</w:t>
      </w:r>
    </w:p>
    <w:p w:rsidR="00223371" w:rsidRPr="00482EB0" w:rsidRDefault="00223371" w:rsidP="00223371">
      <w:pPr>
        <w:spacing w:before="0" w:line="240" w:lineRule="auto"/>
        <w:jc w:val="both"/>
        <w:rPr>
          <w:rFonts w:asciiTheme="majorHAnsi" w:hAnsiTheme="majorHAnsi"/>
          <w:b/>
          <w:i/>
          <w:sz w:val="22"/>
          <w:szCs w:val="22"/>
          <w:lang w:val="hr-HR"/>
        </w:rPr>
      </w:pPr>
    </w:p>
    <w:p w:rsidR="00223371" w:rsidRPr="00482EB0" w:rsidRDefault="00223371" w:rsidP="00223371">
      <w:p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Opći ciljevi razvoja sistema javnih nabavki su</w:t>
      </w:r>
      <w:r w:rsidRPr="00482EB0">
        <w:rPr>
          <w:rFonts w:asciiTheme="majorHAnsi" w:eastAsiaTheme="minorHAnsi" w:hAnsiTheme="majorHAnsi" w:cs="Calibri"/>
          <w:color w:val="000000"/>
          <w:sz w:val="22"/>
          <w:szCs w:val="22"/>
          <w:lang w:val="hr-HR"/>
        </w:rPr>
        <w:t xml:space="preserve">: </w:t>
      </w:r>
    </w:p>
    <w:p w:rsidR="00223371" w:rsidRPr="00482EB0" w:rsidRDefault="00223371" w:rsidP="00223371">
      <w:pPr>
        <w:pStyle w:val="ListParagraph"/>
        <w:numPr>
          <w:ilvl w:val="0"/>
          <w:numId w:val="10"/>
        </w:numPr>
        <w:autoSpaceDE w:val="0"/>
        <w:autoSpaceDN w:val="0"/>
        <w:adjustRightInd w:val="0"/>
        <w:spacing w:before="0" w:after="7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Razvoj funkcija donošenja i koordinacije politika u okviru sistema javnih nabavki kroz poboljšanje upravnih kapaciteta i uspostavljanje</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djelotvornih mehanizama za koordinaciju i konsultacije</w:t>
      </w:r>
      <w:r w:rsidRPr="00482EB0">
        <w:rPr>
          <w:rFonts w:asciiTheme="majorHAnsi" w:eastAsiaTheme="minorHAnsi" w:hAnsiTheme="majorHAnsi" w:cs="Calibri"/>
          <w:color w:val="000000"/>
          <w:sz w:val="22"/>
          <w:szCs w:val="22"/>
          <w:lang w:val="hr-HR"/>
        </w:rPr>
        <w:t xml:space="preserve">; </w:t>
      </w:r>
    </w:p>
    <w:p w:rsidR="00223371" w:rsidRPr="00482EB0" w:rsidRDefault="00223371" w:rsidP="00223371">
      <w:pPr>
        <w:pStyle w:val="ListParagraph"/>
        <w:numPr>
          <w:ilvl w:val="0"/>
          <w:numId w:val="10"/>
        </w:numPr>
        <w:autoSpaceDE w:val="0"/>
        <w:autoSpaceDN w:val="0"/>
        <w:adjustRightInd w:val="0"/>
        <w:spacing w:before="0" w:after="7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Daljnji razvoj i usklađivanje zakonodavnog okvira s pravnim tekovinama EU</w:t>
      </w:r>
      <w:r w:rsidRPr="00482EB0">
        <w:rPr>
          <w:rFonts w:asciiTheme="majorHAnsi" w:eastAsiaTheme="minorHAnsi" w:hAnsiTheme="majorHAnsi" w:cs="Calibri"/>
          <w:i/>
          <w:iCs/>
          <w:color w:val="000000"/>
          <w:sz w:val="22"/>
          <w:szCs w:val="22"/>
          <w:lang w:val="hr-HR"/>
        </w:rPr>
        <w:t xml:space="preserve"> </w:t>
      </w:r>
      <w:r w:rsidRPr="00482EB0">
        <w:rPr>
          <w:rFonts w:asciiTheme="majorHAnsi" w:eastAsiaTheme="minorHAnsi" w:hAnsiTheme="majorHAnsi" w:cs="Calibri"/>
          <w:color w:val="000000"/>
          <w:sz w:val="22"/>
          <w:szCs w:val="22"/>
          <w:lang w:val="hr-HR"/>
        </w:rPr>
        <w:t>(</w:t>
      </w:r>
      <w:r>
        <w:rPr>
          <w:rFonts w:asciiTheme="majorHAnsi" w:eastAsiaTheme="minorHAnsi" w:hAnsiTheme="majorHAnsi" w:cs="Calibri"/>
          <w:color w:val="000000"/>
          <w:sz w:val="22"/>
          <w:szCs w:val="22"/>
          <w:lang w:val="hr-HR"/>
        </w:rPr>
        <w:t>uključujući nove direktive</w:t>
      </w:r>
      <w:r w:rsidRPr="00482EB0">
        <w:rPr>
          <w:rFonts w:asciiTheme="majorHAnsi" w:eastAsiaTheme="minorHAnsi" w:hAnsiTheme="majorHAnsi" w:cs="Calibri"/>
          <w:color w:val="000000"/>
          <w:sz w:val="22"/>
          <w:szCs w:val="22"/>
          <w:lang w:val="hr-HR"/>
        </w:rPr>
        <w:t xml:space="preserve"> EU) </w:t>
      </w:r>
      <w:r>
        <w:rPr>
          <w:rFonts w:asciiTheme="majorHAnsi" w:eastAsiaTheme="minorHAnsi" w:hAnsiTheme="majorHAnsi" w:cs="Calibri"/>
          <w:color w:val="000000"/>
          <w:sz w:val="22"/>
          <w:szCs w:val="22"/>
          <w:lang w:val="hr-HR"/>
        </w:rPr>
        <w:t>i dobrim praksama</w:t>
      </w:r>
      <w:r w:rsidRPr="00482EB0">
        <w:rPr>
          <w:rFonts w:asciiTheme="majorHAnsi" w:eastAsiaTheme="minorHAnsi" w:hAnsiTheme="majorHAnsi" w:cs="Calibri"/>
          <w:color w:val="000000"/>
          <w:sz w:val="22"/>
          <w:szCs w:val="22"/>
          <w:lang w:val="hr-HR"/>
        </w:rPr>
        <w:t xml:space="preserve"> EU</w:t>
      </w:r>
      <w:r>
        <w:rPr>
          <w:rFonts w:asciiTheme="majorHAnsi" w:eastAsiaTheme="minorHAnsi" w:hAnsiTheme="majorHAnsi" w:cs="Calibri"/>
          <w:color w:val="000000"/>
          <w:sz w:val="22"/>
          <w:szCs w:val="22"/>
          <w:lang w:val="hr-HR"/>
        </w:rPr>
        <w:t>;</w:t>
      </w:r>
    </w:p>
    <w:p w:rsidR="00223371" w:rsidRPr="00482EB0" w:rsidRDefault="00223371" w:rsidP="00223371">
      <w:pPr>
        <w:pStyle w:val="ListParagraph"/>
        <w:numPr>
          <w:ilvl w:val="0"/>
          <w:numId w:val="10"/>
        </w:numPr>
        <w:autoSpaceDE w:val="0"/>
        <w:autoSpaceDN w:val="0"/>
        <w:adjustRightInd w:val="0"/>
        <w:spacing w:before="0" w:after="7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Unaprjeđenje transparentnosti i promoviranje mjera za borbu protiv korupcije-</w:t>
      </w:r>
      <w:r w:rsidRPr="004D0AF2">
        <w:rPr>
          <w:lang w:val="bs-Latn-BA"/>
        </w:rPr>
        <w:t xml:space="preserve"> </w:t>
      </w:r>
      <w:r>
        <w:rPr>
          <w:lang w:val="bs-Latn-BA"/>
        </w:rPr>
        <w:t>Strategija za borbu protiv korupcije u BiH 2015-2019</w:t>
      </w:r>
      <w:r>
        <w:rPr>
          <w:rStyle w:val="FootnoteReference"/>
          <w:rFonts w:asciiTheme="majorHAnsi" w:eastAsiaTheme="minorHAnsi" w:hAnsiTheme="majorHAnsi" w:cs="Calibri"/>
          <w:color w:val="000000"/>
          <w:sz w:val="22"/>
          <w:szCs w:val="22"/>
          <w:lang w:val="hr-HR"/>
        </w:rPr>
        <w:footnoteReference w:id="6"/>
      </w:r>
      <w:r w:rsidRPr="00482EB0">
        <w:rPr>
          <w:rFonts w:asciiTheme="majorHAnsi" w:eastAsiaTheme="minorHAnsi" w:hAnsiTheme="majorHAnsi" w:cs="Calibri"/>
          <w:color w:val="000000"/>
          <w:sz w:val="22"/>
          <w:szCs w:val="22"/>
          <w:lang w:val="hr-HR"/>
        </w:rPr>
        <w:t>;</w:t>
      </w:r>
    </w:p>
    <w:p w:rsidR="00223371" w:rsidRPr="00482EB0" w:rsidRDefault="00223371" w:rsidP="00223371">
      <w:pPr>
        <w:pStyle w:val="ListParagraph"/>
        <w:numPr>
          <w:ilvl w:val="0"/>
          <w:numId w:val="10"/>
        </w:numPr>
        <w:autoSpaceDE w:val="0"/>
        <w:autoSpaceDN w:val="0"/>
        <w:adjustRightInd w:val="0"/>
        <w:spacing w:before="0" w:after="7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Jačanje institucionalnih kapaciteta ključnih aktera u okviru sistema javnih nabavki</w:t>
      </w:r>
      <w:r w:rsidRPr="00482EB0">
        <w:rPr>
          <w:rFonts w:asciiTheme="majorHAnsi" w:eastAsiaTheme="minorHAnsi" w:hAnsiTheme="majorHAnsi" w:cs="Calibri"/>
          <w:color w:val="000000"/>
          <w:sz w:val="22"/>
          <w:szCs w:val="22"/>
          <w:lang w:val="hr-HR"/>
        </w:rPr>
        <w:t xml:space="preserve">; </w:t>
      </w:r>
    </w:p>
    <w:p w:rsidR="00223371" w:rsidRPr="00482EB0" w:rsidRDefault="00223371" w:rsidP="00223371">
      <w:pPr>
        <w:pStyle w:val="ListParagraph"/>
        <w:numPr>
          <w:ilvl w:val="0"/>
          <w:numId w:val="10"/>
        </w:numPr>
        <w:autoSpaceDE w:val="0"/>
        <w:autoSpaceDN w:val="0"/>
        <w:adjustRightInd w:val="0"/>
        <w:spacing w:before="0" w:after="7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Jačanje konkurencije među privrednim subjektima</w:t>
      </w:r>
      <w:r w:rsidRPr="00482EB0">
        <w:rPr>
          <w:rFonts w:asciiTheme="majorHAnsi" w:eastAsiaTheme="minorHAnsi" w:hAnsiTheme="majorHAnsi" w:cs="Calibri"/>
          <w:color w:val="000000"/>
          <w:sz w:val="22"/>
          <w:szCs w:val="22"/>
          <w:lang w:val="hr-HR"/>
        </w:rPr>
        <w:t>;</w:t>
      </w:r>
    </w:p>
    <w:p w:rsidR="00223371" w:rsidRPr="00482EB0" w:rsidRDefault="00223371" w:rsidP="00223371">
      <w:pPr>
        <w:pStyle w:val="ListParagraph"/>
        <w:numPr>
          <w:ilvl w:val="0"/>
          <w:numId w:val="10"/>
        </w:numPr>
        <w:autoSpaceDE w:val="0"/>
        <w:autoSpaceDN w:val="0"/>
        <w:adjustRightInd w:val="0"/>
        <w:spacing w:before="0" w:after="7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Poboljšanje operativnih kapaciteta i funkcionalnosti sistema javnih nabavki</w:t>
      </w:r>
      <w:r w:rsidRPr="00482EB0">
        <w:rPr>
          <w:rFonts w:asciiTheme="majorHAnsi" w:eastAsiaTheme="minorHAnsi" w:hAnsiTheme="majorHAnsi" w:cs="Calibri"/>
          <w:color w:val="000000"/>
          <w:sz w:val="22"/>
          <w:szCs w:val="22"/>
          <w:lang w:val="hr-HR"/>
        </w:rPr>
        <w:t xml:space="preserve">; </w:t>
      </w:r>
    </w:p>
    <w:p w:rsidR="00223371" w:rsidRPr="00482EB0" w:rsidRDefault="00223371" w:rsidP="00223371">
      <w:pPr>
        <w:pStyle w:val="ListParagraph"/>
        <w:numPr>
          <w:ilvl w:val="0"/>
          <w:numId w:val="10"/>
        </w:numPr>
        <w:autoSpaceDE w:val="0"/>
        <w:autoSpaceDN w:val="0"/>
        <w:adjustRightInd w:val="0"/>
        <w:spacing w:before="0" w:after="70" w:line="240" w:lineRule="auto"/>
        <w:jc w:val="both"/>
        <w:rPr>
          <w:rFonts w:asciiTheme="majorHAnsi" w:hAnsiTheme="majorHAnsi"/>
          <w:b/>
          <w:i/>
          <w:sz w:val="22"/>
          <w:szCs w:val="22"/>
          <w:lang w:val="hr-HR"/>
        </w:rPr>
      </w:pPr>
      <w:r>
        <w:rPr>
          <w:rFonts w:asciiTheme="majorHAnsi" w:eastAsiaTheme="minorHAnsi" w:hAnsiTheme="majorHAnsi" w:cs="Calibri"/>
          <w:color w:val="000000"/>
          <w:sz w:val="22"/>
          <w:szCs w:val="22"/>
          <w:lang w:val="hr-HR"/>
        </w:rPr>
        <w:lastRenderedPageBreak/>
        <w:t>Stavljanje jačeg fokusa na postizanje</w:t>
      </w:r>
      <w:r w:rsidRPr="00482EB0">
        <w:rPr>
          <w:rFonts w:asciiTheme="majorHAnsi" w:eastAsiaTheme="minorHAnsi" w:hAnsiTheme="majorHAnsi" w:cs="Calibri"/>
          <w:color w:val="000000"/>
          <w:sz w:val="22"/>
          <w:szCs w:val="22"/>
          <w:lang w:val="hr-HR"/>
        </w:rPr>
        <w:t xml:space="preserve"> </w:t>
      </w:r>
      <w:r w:rsidRPr="00482EB0">
        <w:rPr>
          <w:rFonts w:asciiTheme="majorHAnsi" w:eastAsiaTheme="minorHAnsi" w:hAnsiTheme="majorHAnsi" w:cs="Calibri"/>
          <w:b/>
          <w:color w:val="000000"/>
          <w:sz w:val="22"/>
          <w:szCs w:val="22"/>
          <w:lang w:val="hr-HR"/>
        </w:rPr>
        <w:t>“</w:t>
      </w:r>
      <w:r>
        <w:rPr>
          <w:rFonts w:asciiTheme="majorHAnsi" w:eastAsiaTheme="minorHAnsi" w:hAnsiTheme="majorHAnsi" w:cs="Calibri"/>
          <w:b/>
          <w:color w:val="000000"/>
          <w:sz w:val="22"/>
          <w:szCs w:val="22"/>
          <w:lang w:val="hr-HR"/>
        </w:rPr>
        <w:t>protuvrijednosti</w:t>
      </w:r>
      <w:r w:rsidRPr="00482EB0">
        <w:rPr>
          <w:rFonts w:asciiTheme="majorHAnsi" w:eastAsiaTheme="minorHAnsi" w:hAnsiTheme="majorHAnsi" w:cs="Calibri"/>
          <w:b/>
          <w:color w:val="000000"/>
          <w:sz w:val="22"/>
          <w:szCs w:val="22"/>
          <w:lang w:val="hr-HR"/>
        </w:rPr>
        <w:t xml:space="preserve"> </w:t>
      </w:r>
      <w:r>
        <w:rPr>
          <w:rFonts w:asciiTheme="majorHAnsi" w:eastAsiaTheme="minorHAnsi" w:hAnsiTheme="majorHAnsi" w:cs="Calibri"/>
          <w:b/>
          <w:color w:val="000000"/>
          <w:sz w:val="22"/>
          <w:szCs w:val="22"/>
          <w:lang w:val="hr-HR"/>
        </w:rPr>
        <w:t>za novac</w:t>
      </w:r>
      <w:r w:rsidRPr="00482EB0">
        <w:rPr>
          <w:rFonts w:asciiTheme="majorHAnsi" w:eastAsiaTheme="minorHAnsi" w:hAnsiTheme="majorHAnsi" w:cs="Calibri"/>
          <w:b/>
          <w:color w:val="000000"/>
          <w:sz w:val="22"/>
          <w:szCs w:val="22"/>
          <w:lang w:val="hr-HR"/>
        </w:rPr>
        <w:t>”</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na osnovu pravične i otvorene konkurencije</w:t>
      </w:r>
      <w:r w:rsidRPr="00482EB0">
        <w:rPr>
          <w:rFonts w:asciiTheme="majorHAnsi" w:eastAsiaTheme="minorHAnsi" w:hAnsiTheme="majorHAnsi" w:cs="Calibri"/>
          <w:color w:val="000000"/>
          <w:sz w:val="22"/>
          <w:szCs w:val="22"/>
          <w:lang w:val="hr-HR"/>
        </w:rPr>
        <w:t xml:space="preserve">. </w:t>
      </w:r>
    </w:p>
    <w:p w:rsidR="00223371" w:rsidRPr="00482EB0" w:rsidRDefault="00223371" w:rsidP="00223371">
      <w:pPr>
        <w:spacing w:before="0" w:line="240" w:lineRule="auto"/>
        <w:jc w:val="both"/>
        <w:rPr>
          <w:rFonts w:asciiTheme="majorHAnsi" w:hAnsiTheme="majorHAnsi"/>
          <w:sz w:val="22"/>
          <w:szCs w:val="22"/>
          <w:lang w:val="hr-HR"/>
        </w:rPr>
      </w:pPr>
    </w:p>
    <w:p w:rsidR="00223371" w:rsidRDefault="00223371" w:rsidP="00223371">
      <w:pPr>
        <w:autoSpaceDE w:val="0"/>
        <w:autoSpaceDN w:val="0"/>
        <w:adjustRightInd w:val="0"/>
        <w:spacing w:before="0" w:line="240" w:lineRule="auto"/>
        <w:rPr>
          <w:rFonts w:asciiTheme="majorHAnsi" w:eastAsiaTheme="minorHAnsi" w:hAnsiTheme="majorHAnsi" w:cs="Calibri"/>
          <w:color w:val="000000"/>
          <w:sz w:val="22"/>
          <w:szCs w:val="22"/>
          <w:lang w:val="hr-HR"/>
        </w:rPr>
      </w:pPr>
      <w:r>
        <w:rPr>
          <w:rFonts w:asciiTheme="majorHAnsi" w:hAnsiTheme="majorHAnsi"/>
          <w:sz w:val="22"/>
          <w:szCs w:val="22"/>
          <w:lang w:val="hr-HR"/>
        </w:rPr>
        <w:t>Kada je u pitanju primjena sistema javnih nabavki, postoje određeni ciljevi i problemi koji se javljaju uglavnom zbog nestabilne</w:t>
      </w:r>
      <w:r w:rsidRPr="00482EB0">
        <w:rPr>
          <w:rFonts w:asciiTheme="majorHAnsi" w:hAnsiTheme="majorHAnsi"/>
          <w:sz w:val="22"/>
          <w:szCs w:val="22"/>
          <w:lang w:val="hr-HR"/>
        </w:rPr>
        <w:t xml:space="preserve"> politi</w:t>
      </w:r>
      <w:r>
        <w:rPr>
          <w:rFonts w:asciiTheme="majorHAnsi" w:hAnsiTheme="majorHAnsi"/>
          <w:sz w:val="22"/>
          <w:szCs w:val="22"/>
          <w:lang w:val="hr-HR"/>
        </w:rPr>
        <w:t>čke</w:t>
      </w:r>
      <w:r w:rsidRPr="00482EB0">
        <w:rPr>
          <w:rFonts w:asciiTheme="majorHAnsi" w:hAnsiTheme="majorHAnsi"/>
          <w:sz w:val="22"/>
          <w:szCs w:val="22"/>
          <w:lang w:val="hr-HR"/>
        </w:rPr>
        <w:t xml:space="preserve"> </w:t>
      </w:r>
      <w:r>
        <w:rPr>
          <w:rFonts w:asciiTheme="majorHAnsi" w:hAnsiTheme="majorHAnsi"/>
          <w:sz w:val="22"/>
          <w:szCs w:val="22"/>
          <w:lang w:val="hr-HR"/>
        </w:rPr>
        <w:t>situacije</w:t>
      </w: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kao i nedostatka resursa</w:t>
      </w:r>
      <w:r w:rsidRPr="00482EB0">
        <w:rPr>
          <w:rFonts w:asciiTheme="majorHAnsi" w:hAnsiTheme="majorHAnsi"/>
          <w:sz w:val="22"/>
          <w:szCs w:val="22"/>
          <w:lang w:val="hr-HR"/>
        </w:rPr>
        <w:t xml:space="preserve"> </w:t>
      </w:r>
      <w:r>
        <w:rPr>
          <w:rFonts w:asciiTheme="majorHAnsi" w:hAnsiTheme="majorHAnsi"/>
          <w:sz w:val="22"/>
          <w:szCs w:val="22"/>
          <w:lang w:val="hr-HR"/>
        </w:rPr>
        <w:t>i koordinacije za omogućavanje tranzicije</w:t>
      </w:r>
      <w:r w:rsidRPr="00482EB0">
        <w:rPr>
          <w:rFonts w:asciiTheme="majorHAnsi" w:hAnsiTheme="majorHAnsi"/>
          <w:sz w:val="22"/>
          <w:szCs w:val="22"/>
          <w:lang w:val="hr-HR"/>
        </w:rPr>
        <w:t>.</w:t>
      </w:r>
      <w:r>
        <w:rPr>
          <w:rFonts w:asciiTheme="majorHAnsi" w:hAnsiTheme="majorHAnsi"/>
          <w:sz w:val="22"/>
          <w:szCs w:val="22"/>
          <w:lang w:val="hr-HR"/>
        </w:rPr>
        <w:t xml:space="preserve"> Da bi se osigurala transparentnost, protuvrijednost za novac i efikasnost sistema javnih nabavki, očekuje se ispunjavanje dole navedenih strateških ciljeva</w:t>
      </w:r>
      <w:r w:rsidRPr="00482EB0">
        <w:rPr>
          <w:rFonts w:asciiTheme="majorHAnsi" w:hAnsiTheme="majorHAnsi"/>
          <w:sz w:val="22"/>
          <w:szCs w:val="22"/>
          <w:lang w:val="hr-HR"/>
        </w:rPr>
        <w:t xml:space="preserve">. </w:t>
      </w:r>
      <w:r>
        <w:rPr>
          <w:rFonts w:asciiTheme="majorHAnsi" w:hAnsiTheme="majorHAnsi"/>
          <w:sz w:val="22"/>
          <w:szCs w:val="22"/>
          <w:lang w:val="hr-HR"/>
        </w:rPr>
        <w:t xml:space="preserve"> Strateški ciljevi za period 2016-2017 su predstavljeni u akcionom planu koji je anex ove strategije. Za period na koji se odnosi ova strategija, akcioni planovi će se donositi na godišnjem nivou. Direktor AJN, uz prethodnu saglasnost Odbora će donijeti akcioni plan za svaku godinu, u dijelu nadležnosti u skladu sa ZJN. Predsjedavajući središnjeg URŽ-a će donijeti akcioni plan za svaku godinu u dijelu pravne zaštite.</w:t>
      </w:r>
    </w:p>
    <w:p w:rsidR="00223371" w:rsidRPr="00482EB0" w:rsidRDefault="00223371" w:rsidP="00223371">
      <w:pPr>
        <w:autoSpaceDE w:val="0"/>
        <w:autoSpaceDN w:val="0"/>
        <w:adjustRightInd w:val="0"/>
        <w:spacing w:before="0" w:line="240" w:lineRule="auto"/>
        <w:rPr>
          <w:rFonts w:asciiTheme="majorHAnsi" w:eastAsiaTheme="minorHAnsi" w:hAnsiTheme="majorHAnsi" w:cs="Calibri"/>
          <w:color w:val="000000"/>
          <w:sz w:val="22"/>
          <w:szCs w:val="22"/>
          <w:lang w:val="hr-HR"/>
        </w:rPr>
      </w:pPr>
    </w:p>
    <w:p w:rsidR="00223371" w:rsidRPr="00482EB0" w:rsidRDefault="00223371" w:rsidP="00223371">
      <w:p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b/>
          <w:color w:val="000000"/>
          <w:sz w:val="22"/>
          <w:szCs w:val="22"/>
          <w:lang w:val="hr-HR"/>
        </w:rPr>
        <w:t>Poboljšanje</w:t>
      </w:r>
      <w:r w:rsidRPr="00482EB0">
        <w:rPr>
          <w:rFonts w:asciiTheme="majorHAnsi" w:eastAsiaTheme="minorHAnsi" w:hAnsiTheme="majorHAnsi" w:cs="Calibri"/>
          <w:b/>
          <w:color w:val="000000"/>
          <w:sz w:val="22"/>
          <w:szCs w:val="22"/>
          <w:lang w:val="hr-HR"/>
        </w:rPr>
        <w:t xml:space="preserve"> </w:t>
      </w:r>
      <w:r>
        <w:rPr>
          <w:rFonts w:asciiTheme="majorHAnsi" w:eastAsiaTheme="minorHAnsi" w:hAnsiTheme="majorHAnsi" w:cs="Calibri"/>
          <w:b/>
          <w:color w:val="000000"/>
          <w:sz w:val="22"/>
          <w:szCs w:val="22"/>
          <w:lang w:val="hr-HR"/>
        </w:rPr>
        <w:t>r</w:t>
      </w:r>
      <w:r w:rsidRPr="00482EB0">
        <w:rPr>
          <w:rFonts w:asciiTheme="majorHAnsi" w:eastAsiaTheme="minorHAnsi" w:hAnsiTheme="majorHAnsi" w:cs="Calibri"/>
          <w:b/>
          <w:color w:val="000000"/>
          <w:sz w:val="22"/>
          <w:szCs w:val="22"/>
          <w:lang w:val="hr-HR"/>
        </w:rPr>
        <w:t>egulator</w:t>
      </w:r>
      <w:r>
        <w:rPr>
          <w:rFonts w:asciiTheme="majorHAnsi" w:eastAsiaTheme="minorHAnsi" w:hAnsiTheme="majorHAnsi" w:cs="Calibri"/>
          <w:b/>
          <w:color w:val="000000"/>
          <w:sz w:val="22"/>
          <w:szCs w:val="22"/>
          <w:lang w:val="hr-HR"/>
        </w:rPr>
        <w:t>nog</w:t>
      </w:r>
      <w:r w:rsidRPr="00482EB0">
        <w:rPr>
          <w:rFonts w:asciiTheme="majorHAnsi" w:eastAsiaTheme="minorHAnsi" w:hAnsiTheme="majorHAnsi" w:cs="Calibri"/>
          <w:b/>
          <w:color w:val="000000"/>
          <w:sz w:val="22"/>
          <w:szCs w:val="22"/>
          <w:lang w:val="hr-HR"/>
        </w:rPr>
        <w:t xml:space="preserve"> </w:t>
      </w:r>
      <w:r>
        <w:rPr>
          <w:rFonts w:asciiTheme="majorHAnsi" w:eastAsiaTheme="minorHAnsi" w:hAnsiTheme="majorHAnsi" w:cs="Calibri"/>
          <w:b/>
          <w:color w:val="000000"/>
          <w:sz w:val="22"/>
          <w:szCs w:val="22"/>
          <w:lang w:val="hr-HR"/>
        </w:rPr>
        <w:t>okvira</w:t>
      </w:r>
      <w:r w:rsidRPr="00482EB0">
        <w:rPr>
          <w:rFonts w:asciiTheme="majorHAnsi" w:eastAsiaTheme="minorHAnsi" w:hAnsiTheme="majorHAnsi" w:cs="Calibri"/>
          <w:b/>
          <w:color w:val="000000"/>
          <w:sz w:val="22"/>
          <w:szCs w:val="22"/>
          <w:lang w:val="hr-HR"/>
        </w:rPr>
        <w:t xml:space="preserve">: </w:t>
      </w:r>
      <w:r>
        <w:rPr>
          <w:rFonts w:asciiTheme="majorHAnsi" w:eastAsiaTheme="minorHAnsi" w:hAnsiTheme="majorHAnsi" w:cs="Calibri"/>
          <w:color w:val="000000"/>
          <w:sz w:val="22"/>
          <w:szCs w:val="22"/>
          <w:lang w:val="hr-HR"/>
        </w:rPr>
        <w:t xml:space="preserve">Od provedbe ove strategije očekuje se </w:t>
      </w:r>
      <w:r w:rsidRPr="00482EB0">
        <w:rPr>
          <w:rFonts w:asciiTheme="majorHAnsi" w:eastAsiaTheme="minorHAnsi" w:hAnsiTheme="majorHAnsi" w:cs="Calibri"/>
          <w:color w:val="000000"/>
          <w:sz w:val="22"/>
          <w:szCs w:val="22"/>
          <w:lang w:val="hr-HR"/>
        </w:rPr>
        <w:t>moder</w:t>
      </w:r>
      <w:r>
        <w:rPr>
          <w:rFonts w:asciiTheme="majorHAnsi" w:eastAsiaTheme="minorHAnsi" w:hAnsiTheme="majorHAnsi" w:cs="Calibri"/>
          <w:color w:val="000000"/>
          <w:sz w:val="22"/>
          <w:szCs w:val="22"/>
          <w:lang w:val="hr-HR"/>
        </w:rPr>
        <w:t>a</w:t>
      </w:r>
      <w:r w:rsidRPr="00482EB0">
        <w:rPr>
          <w:rFonts w:asciiTheme="majorHAnsi" w:eastAsiaTheme="minorHAnsi" w:hAnsiTheme="majorHAnsi" w:cs="Calibri"/>
          <w:color w:val="000000"/>
          <w:sz w:val="22"/>
          <w:szCs w:val="22"/>
          <w:lang w:val="hr-HR"/>
        </w:rPr>
        <w:t xml:space="preserve">n, </w:t>
      </w:r>
      <w:r>
        <w:rPr>
          <w:rFonts w:asciiTheme="majorHAnsi" w:eastAsiaTheme="minorHAnsi" w:hAnsiTheme="majorHAnsi" w:cs="Calibri"/>
          <w:color w:val="000000"/>
          <w:sz w:val="22"/>
          <w:szCs w:val="22"/>
          <w:lang w:val="hr-HR"/>
        </w:rPr>
        <w:t>razuman</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i</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djelotvoran</w:t>
      </w:r>
      <w:r w:rsidRPr="00482EB0">
        <w:rPr>
          <w:rFonts w:asciiTheme="majorHAnsi" w:eastAsiaTheme="minorHAnsi" w:hAnsiTheme="majorHAnsi" w:cs="Calibri"/>
          <w:color w:val="000000"/>
          <w:sz w:val="22"/>
          <w:szCs w:val="22"/>
          <w:lang w:val="hr-HR"/>
        </w:rPr>
        <w:t xml:space="preserve"> s</w:t>
      </w:r>
      <w:r>
        <w:rPr>
          <w:rFonts w:asciiTheme="majorHAnsi" w:eastAsiaTheme="minorHAnsi" w:hAnsiTheme="majorHAnsi" w:cs="Calibri"/>
          <w:color w:val="000000"/>
          <w:sz w:val="22"/>
          <w:szCs w:val="22"/>
          <w:lang w:val="hr-HR"/>
        </w:rPr>
        <w:t>istem javnih nabavki u</w:t>
      </w:r>
      <w:r w:rsidRPr="00482EB0">
        <w:rPr>
          <w:rFonts w:asciiTheme="majorHAnsi" w:eastAsiaTheme="minorHAnsi" w:hAnsiTheme="majorHAnsi" w:cs="Calibri"/>
          <w:color w:val="000000"/>
          <w:sz w:val="22"/>
          <w:szCs w:val="22"/>
          <w:lang w:val="hr-HR"/>
        </w:rPr>
        <w:t xml:space="preserve"> B</w:t>
      </w:r>
      <w:r>
        <w:rPr>
          <w:rFonts w:asciiTheme="majorHAnsi" w:eastAsiaTheme="minorHAnsi" w:hAnsiTheme="majorHAnsi" w:cs="Calibri"/>
          <w:color w:val="000000"/>
          <w:sz w:val="22"/>
          <w:szCs w:val="22"/>
          <w:lang w:val="hr-HR"/>
        </w:rPr>
        <w:t>iH koji je usklađen s pravnim i institucionalnim okvirom predviđenim pravnim tekovinama (a</w:t>
      </w:r>
      <w:r w:rsidRPr="00482EB0">
        <w:rPr>
          <w:rFonts w:asciiTheme="majorHAnsi" w:eastAsiaTheme="minorHAnsi" w:hAnsiTheme="majorHAnsi" w:cs="Calibri"/>
          <w:color w:val="000000"/>
          <w:sz w:val="22"/>
          <w:szCs w:val="22"/>
          <w:lang w:val="hr-HR"/>
        </w:rPr>
        <w:t>cquis</w:t>
      </w:r>
      <w:r>
        <w:rPr>
          <w:rFonts w:asciiTheme="majorHAnsi" w:eastAsiaTheme="minorHAnsi" w:hAnsiTheme="majorHAnsi" w:cs="Calibri"/>
          <w:color w:val="000000"/>
          <w:sz w:val="22"/>
          <w:szCs w:val="22"/>
          <w:lang w:val="hr-HR"/>
        </w:rPr>
        <w:t xml:space="preserve">) EU i standardima i dobrim praksama </w:t>
      </w:r>
      <w:r w:rsidRPr="00482EB0">
        <w:rPr>
          <w:rFonts w:asciiTheme="majorHAnsi" w:eastAsiaTheme="minorHAnsi" w:hAnsiTheme="majorHAnsi" w:cs="Calibri"/>
          <w:color w:val="000000"/>
          <w:sz w:val="22"/>
          <w:szCs w:val="22"/>
          <w:lang w:val="hr-HR"/>
        </w:rPr>
        <w:t>EU,</w:t>
      </w:r>
      <w:r>
        <w:rPr>
          <w:rFonts w:asciiTheme="majorHAnsi" w:eastAsiaTheme="minorHAnsi" w:hAnsiTheme="majorHAnsi" w:cs="Calibri"/>
          <w:color w:val="000000"/>
          <w:sz w:val="22"/>
          <w:szCs w:val="22"/>
          <w:lang w:val="hr-HR"/>
        </w:rPr>
        <w:t xml:space="preserve"> kao i osiguravanje slobodne konkurencije među privrednim subjektima</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Usklađivanje bi se trebalo izvršiti postepeno vodeći računa o sadašnjim kapacitetima ugovornih organa i privrednih subjekata u zemlji</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Krajnji cilj</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za ZJN je da bude dodatno usklađen s direktivama EU iz</w:t>
      </w:r>
      <w:r w:rsidRPr="00482EB0">
        <w:rPr>
          <w:rFonts w:asciiTheme="majorHAnsi" w:eastAsiaTheme="minorHAnsi" w:hAnsiTheme="majorHAnsi" w:cs="Calibri"/>
          <w:color w:val="000000"/>
          <w:sz w:val="22"/>
          <w:szCs w:val="22"/>
          <w:lang w:val="hr-HR"/>
        </w:rPr>
        <w:t xml:space="preserve"> 2014</w:t>
      </w:r>
      <w:r>
        <w:rPr>
          <w:rFonts w:asciiTheme="majorHAnsi" w:eastAsiaTheme="minorHAnsi" w:hAnsiTheme="majorHAnsi" w:cs="Calibri"/>
          <w:color w:val="000000"/>
          <w:sz w:val="22"/>
          <w:szCs w:val="22"/>
          <w:lang w:val="hr-HR"/>
        </w:rPr>
        <w:t>. godine i da se otklone tehničke greške u sadašnjem tekstu</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do kraja</w:t>
      </w:r>
      <w:r w:rsidRPr="00482EB0">
        <w:rPr>
          <w:rFonts w:asciiTheme="majorHAnsi" w:eastAsiaTheme="minorHAnsi" w:hAnsiTheme="majorHAnsi" w:cs="Calibri"/>
          <w:color w:val="000000"/>
          <w:sz w:val="22"/>
          <w:szCs w:val="22"/>
          <w:lang w:val="hr-HR"/>
        </w:rPr>
        <w:t xml:space="preserve"> 2017</w:t>
      </w:r>
      <w:r>
        <w:rPr>
          <w:rFonts w:asciiTheme="majorHAnsi" w:eastAsiaTheme="minorHAnsi" w:hAnsiTheme="majorHAnsi" w:cs="Calibri"/>
          <w:color w:val="000000"/>
          <w:sz w:val="22"/>
          <w:szCs w:val="22"/>
          <w:lang w:val="hr-HR"/>
        </w:rPr>
        <w:t>. godine</w:t>
      </w:r>
      <w:r w:rsidRPr="00482EB0">
        <w:rPr>
          <w:rFonts w:asciiTheme="majorHAnsi" w:eastAsiaTheme="minorHAnsi" w:hAnsiTheme="majorHAnsi" w:cs="Calibri"/>
          <w:color w:val="000000"/>
          <w:sz w:val="22"/>
          <w:szCs w:val="22"/>
          <w:lang w:val="hr-HR"/>
        </w:rPr>
        <w:t xml:space="preserve">). </w:t>
      </w:r>
    </w:p>
    <w:p w:rsidR="00223371" w:rsidRPr="00482EB0" w:rsidRDefault="00223371" w:rsidP="00223371">
      <w:pPr>
        <w:autoSpaceDE w:val="0"/>
        <w:autoSpaceDN w:val="0"/>
        <w:adjustRightInd w:val="0"/>
        <w:spacing w:before="0" w:line="240" w:lineRule="auto"/>
        <w:jc w:val="both"/>
        <w:rPr>
          <w:rFonts w:asciiTheme="majorHAnsi" w:eastAsiaTheme="minorHAnsi" w:hAnsiTheme="majorHAnsi" w:cs="Calibri"/>
          <w:color w:val="000000"/>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b/>
          <w:sz w:val="22"/>
          <w:szCs w:val="22"/>
          <w:lang w:val="hr-HR"/>
        </w:rPr>
        <w:lastRenderedPageBreak/>
        <w:t>Ljudski resursi</w:t>
      </w:r>
      <w:r w:rsidRPr="00482EB0">
        <w:rPr>
          <w:rFonts w:asciiTheme="majorHAnsi" w:hAnsiTheme="majorHAnsi"/>
          <w:sz w:val="22"/>
          <w:szCs w:val="22"/>
          <w:lang w:val="hr-HR"/>
        </w:rPr>
        <w:t xml:space="preserve"> </w:t>
      </w:r>
      <w:r>
        <w:rPr>
          <w:rFonts w:asciiTheme="majorHAnsi" w:hAnsiTheme="majorHAnsi"/>
          <w:sz w:val="22"/>
          <w:szCs w:val="22"/>
          <w:lang w:val="hr-HR"/>
        </w:rPr>
        <w:t>su</w:t>
      </w:r>
      <w:r w:rsidRPr="00482EB0">
        <w:rPr>
          <w:rFonts w:asciiTheme="majorHAnsi" w:hAnsiTheme="majorHAnsi"/>
          <w:sz w:val="22"/>
          <w:szCs w:val="22"/>
          <w:lang w:val="hr-HR"/>
        </w:rPr>
        <w:t xml:space="preserve"> </w:t>
      </w:r>
      <w:r>
        <w:rPr>
          <w:rFonts w:asciiTheme="majorHAnsi" w:hAnsiTheme="majorHAnsi"/>
          <w:sz w:val="22"/>
          <w:szCs w:val="22"/>
          <w:lang w:val="hr-HR"/>
        </w:rPr>
        <w:t>jedan</w:t>
      </w:r>
      <w:r w:rsidRPr="00482EB0">
        <w:rPr>
          <w:rFonts w:asciiTheme="majorHAnsi" w:hAnsiTheme="majorHAnsi"/>
          <w:sz w:val="22"/>
          <w:szCs w:val="22"/>
          <w:lang w:val="hr-HR"/>
        </w:rPr>
        <w:t xml:space="preserve"> </w:t>
      </w:r>
      <w:r>
        <w:rPr>
          <w:rFonts w:asciiTheme="majorHAnsi" w:hAnsiTheme="majorHAnsi"/>
          <w:sz w:val="22"/>
          <w:szCs w:val="22"/>
          <w:lang w:val="hr-HR"/>
        </w:rPr>
        <w:t>od glavnih problema sistema javnih nabavki</w:t>
      </w: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Ovaj problem se ogleda u nedostatku osoblja, što izuzetno otežava rad za</w:t>
      </w:r>
      <w:r w:rsidRPr="00482EB0">
        <w:rPr>
          <w:rFonts w:asciiTheme="majorHAnsi" w:hAnsiTheme="majorHAnsi"/>
          <w:sz w:val="22"/>
          <w:szCs w:val="22"/>
          <w:lang w:val="hr-HR"/>
        </w:rPr>
        <w:t xml:space="preserve"> </w:t>
      </w:r>
      <w:r>
        <w:rPr>
          <w:rFonts w:asciiTheme="majorHAnsi" w:hAnsiTheme="majorHAnsi"/>
          <w:sz w:val="22"/>
          <w:szCs w:val="22"/>
          <w:lang w:val="hr-HR"/>
        </w:rPr>
        <w:t>institucije</w:t>
      </w:r>
      <w:r w:rsidRPr="00482EB0">
        <w:rPr>
          <w:rFonts w:asciiTheme="majorHAnsi" w:hAnsiTheme="majorHAnsi"/>
          <w:sz w:val="22"/>
          <w:szCs w:val="22"/>
          <w:lang w:val="hr-HR"/>
        </w:rPr>
        <w:t xml:space="preserve"> (</w:t>
      </w:r>
      <w:r>
        <w:rPr>
          <w:rFonts w:asciiTheme="majorHAnsi" w:hAnsiTheme="majorHAnsi"/>
          <w:sz w:val="22"/>
          <w:szCs w:val="22"/>
          <w:lang w:val="hr-HR"/>
        </w:rPr>
        <w:t>AJN</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URŽ</w:t>
      </w:r>
      <w:r w:rsidRPr="00482EB0">
        <w:rPr>
          <w:rFonts w:asciiTheme="majorHAnsi" w:hAnsiTheme="majorHAnsi"/>
          <w:sz w:val="22"/>
          <w:szCs w:val="22"/>
          <w:lang w:val="hr-HR"/>
        </w:rPr>
        <w:t xml:space="preserve">); </w:t>
      </w:r>
      <w:r>
        <w:rPr>
          <w:rFonts w:asciiTheme="majorHAnsi" w:hAnsiTheme="majorHAnsi"/>
          <w:sz w:val="22"/>
          <w:szCs w:val="22"/>
          <w:lang w:val="hr-HR"/>
        </w:rPr>
        <w:t>uprkos njihovim najvećim naporima, veoma je veliko radno opterećenje</w:t>
      </w:r>
      <w:r w:rsidRPr="00482EB0">
        <w:rPr>
          <w:rFonts w:asciiTheme="majorHAnsi" w:hAnsiTheme="majorHAnsi"/>
          <w:sz w:val="22"/>
          <w:szCs w:val="22"/>
          <w:lang w:val="hr-HR"/>
        </w:rPr>
        <w:t>.</w:t>
      </w:r>
      <w:r>
        <w:rPr>
          <w:rFonts w:asciiTheme="majorHAnsi" w:hAnsiTheme="majorHAnsi"/>
          <w:sz w:val="22"/>
          <w:szCs w:val="22"/>
          <w:lang w:val="hr-HR"/>
        </w:rPr>
        <w:t xml:space="preserve"> Sve dok ovo predstavlja jedan od osnovnih problema u primjeni sistema nabavki, jednostavno rješenje bi bilo da se predvidi više radnih mjesta i daju dodatna financijska sredstva institucijama</w:t>
      </w:r>
      <w:r w:rsidRPr="00482EB0">
        <w:rPr>
          <w:rFonts w:asciiTheme="majorHAnsi" w:hAnsiTheme="majorHAnsi"/>
          <w:sz w:val="22"/>
          <w:szCs w:val="22"/>
          <w:lang w:val="hr-HR"/>
        </w:rPr>
        <w:t xml:space="preserve">.  </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b/>
          <w:sz w:val="22"/>
          <w:szCs w:val="22"/>
          <w:lang w:val="hr-HR"/>
        </w:rPr>
        <w:t>Sistem monitoringa</w:t>
      </w:r>
      <w:r w:rsidRPr="00482EB0">
        <w:rPr>
          <w:rFonts w:asciiTheme="majorHAnsi" w:hAnsiTheme="majorHAnsi"/>
          <w:b/>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je pokazao svoju učinkovitost</w:t>
      </w:r>
      <w:r w:rsidRPr="00482EB0">
        <w:rPr>
          <w:rFonts w:asciiTheme="majorHAnsi" w:hAnsiTheme="majorHAnsi"/>
          <w:sz w:val="22"/>
          <w:szCs w:val="22"/>
          <w:lang w:val="hr-HR"/>
        </w:rPr>
        <w:t xml:space="preserve">. </w:t>
      </w:r>
      <w:r>
        <w:rPr>
          <w:rFonts w:asciiTheme="majorHAnsi" w:hAnsiTheme="majorHAnsi"/>
          <w:sz w:val="22"/>
          <w:szCs w:val="22"/>
          <w:lang w:val="hr-HR"/>
        </w:rPr>
        <w:t>Međutim</w:t>
      </w:r>
      <w:r w:rsidRPr="00482EB0">
        <w:rPr>
          <w:rFonts w:asciiTheme="majorHAnsi" w:hAnsiTheme="majorHAnsi"/>
          <w:sz w:val="22"/>
          <w:szCs w:val="22"/>
          <w:lang w:val="hr-HR"/>
        </w:rPr>
        <w:t xml:space="preserve">, </w:t>
      </w:r>
      <w:r>
        <w:rPr>
          <w:rFonts w:asciiTheme="majorHAnsi" w:hAnsiTheme="majorHAnsi"/>
          <w:sz w:val="22"/>
          <w:szCs w:val="22"/>
          <w:lang w:val="hr-HR"/>
        </w:rPr>
        <w:t xml:space="preserve">još postoje određene oblasti za poboljšanja kao što su nadogradnja Portala nabavki kako bi bio u skladu s direktivama </w:t>
      </w:r>
      <w:r w:rsidRPr="00482EB0">
        <w:rPr>
          <w:rFonts w:asciiTheme="majorHAnsi" w:hAnsiTheme="majorHAnsi"/>
          <w:sz w:val="22"/>
          <w:szCs w:val="22"/>
          <w:lang w:val="hr-HR"/>
        </w:rPr>
        <w:t>EU 2014/24</w:t>
      </w:r>
      <w:r>
        <w:rPr>
          <w:rFonts w:asciiTheme="majorHAnsi" w:hAnsiTheme="majorHAnsi"/>
          <w:sz w:val="22"/>
          <w:szCs w:val="22"/>
          <w:lang w:val="hr-HR"/>
        </w:rPr>
        <w:t xml:space="preserve"> i</w:t>
      </w:r>
      <w:r w:rsidRPr="00482EB0">
        <w:rPr>
          <w:rFonts w:asciiTheme="majorHAnsi" w:hAnsiTheme="majorHAnsi"/>
          <w:sz w:val="22"/>
          <w:szCs w:val="22"/>
          <w:lang w:val="hr-HR"/>
        </w:rPr>
        <w:t xml:space="preserve"> 2014/25 </w:t>
      </w:r>
      <w:r>
        <w:rPr>
          <w:rFonts w:asciiTheme="majorHAnsi" w:hAnsiTheme="majorHAnsi"/>
          <w:sz w:val="22"/>
          <w:szCs w:val="22"/>
          <w:lang w:val="hr-HR"/>
        </w:rPr>
        <w:t>i smanjenje radnog opterećenja osoblja AJN-a za monitoring</w:t>
      </w:r>
      <w:r w:rsidRPr="00482EB0">
        <w:rPr>
          <w:rFonts w:asciiTheme="majorHAnsi" w:hAnsiTheme="majorHAnsi"/>
          <w:sz w:val="22"/>
          <w:szCs w:val="22"/>
          <w:lang w:val="hr-HR"/>
        </w:rPr>
        <w:t xml:space="preserve">. </w:t>
      </w:r>
    </w:p>
    <w:p w:rsidR="00223371" w:rsidRPr="00482EB0" w:rsidRDefault="00223371" w:rsidP="00223371">
      <w:pPr>
        <w:spacing w:before="0" w:line="240" w:lineRule="auto"/>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b/>
          <w:sz w:val="22"/>
          <w:szCs w:val="22"/>
          <w:lang w:val="hr-HR"/>
        </w:rPr>
        <w:t>Edukacija i obuka</w:t>
      </w:r>
      <w:r w:rsidRPr="00482EB0">
        <w:rPr>
          <w:rFonts w:asciiTheme="majorHAnsi" w:hAnsiTheme="majorHAnsi"/>
          <w:sz w:val="22"/>
          <w:szCs w:val="22"/>
          <w:lang w:val="hr-HR"/>
        </w:rPr>
        <w:t xml:space="preserve"> </w:t>
      </w:r>
      <w:r>
        <w:rPr>
          <w:rFonts w:asciiTheme="majorHAnsi" w:hAnsiTheme="majorHAnsi"/>
          <w:sz w:val="22"/>
          <w:szCs w:val="22"/>
          <w:lang w:val="hr-HR"/>
        </w:rPr>
        <w:t>su jedan od glavnih problema kojim se treba pozabaviti. Trenutno u BiH postoji nedostatak stručnjaka i obučenog osoblja općenito. Budući da su nabavke prilično nova oblast u BiH, nema mnogo osoblja koje je upoznato s njima i koje se osjeća komotno da radi u sektoru nabavki, naročito kada su u pitanju složeniji zadaci zakonodavstva, praksi EU ili presuda Evropskog suda pravde (ESP)</w:t>
      </w:r>
      <w:r w:rsidRPr="00482EB0">
        <w:rPr>
          <w:rFonts w:asciiTheme="majorHAnsi" w:hAnsiTheme="majorHAnsi"/>
          <w:sz w:val="22"/>
          <w:szCs w:val="22"/>
          <w:lang w:val="hr-HR"/>
        </w:rPr>
        <w:t xml:space="preserve">. </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b/>
          <w:sz w:val="22"/>
          <w:szCs w:val="22"/>
          <w:lang w:val="hr-HR"/>
        </w:rPr>
        <w:t>Pravna zaštita</w:t>
      </w:r>
      <w:r w:rsidRPr="00482EB0">
        <w:rPr>
          <w:rFonts w:asciiTheme="majorHAnsi" w:hAnsiTheme="majorHAnsi"/>
          <w:b/>
          <w:sz w:val="22"/>
          <w:szCs w:val="22"/>
          <w:lang w:val="hr-HR"/>
        </w:rPr>
        <w:t>:</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se je suočila s velikim brojem žalbi od uspostave sistema javnih nabavki, što je rezultiralo donošenjem Zakona o izmjenama i dopunama ZJN</w:t>
      </w: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w:t>
      </w:r>
      <w:r>
        <w:rPr>
          <w:rFonts w:asciiTheme="majorHAnsi" w:hAnsiTheme="majorHAnsi"/>
          <w:sz w:val="22"/>
          <w:szCs w:val="22"/>
          <w:lang w:val="hr-HR"/>
        </w:rPr>
        <w:t>junu</w:t>
      </w:r>
      <w:r w:rsidRPr="00482EB0">
        <w:rPr>
          <w:rFonts w:asciiTheme="majorHAnsi" w:hAnsiTheme="majorHAnsi"/>
          <w:sz w:val="22"/>
          <w:szCs w:val="22"/>
          <w:lang w:val="hr-HR"/>
        </w:rPr>
        <w:t xml:space="preserve"> 2013.</w:t>
      </w:r>
      <w:r>
        <w:rPr>
          <w:rFonts w:asciiTheme="majorHAnsi" w:hAnsiTheme="majorHAnsi"/>
          <w:sz w:val="22"/>
          <w:szCs w:val="22"/>
          <w:lang w:val="hr-HR"/>
        </w:rPr>
        <w:t xml:space="preserve"> godine.</w:t>
      </w:r>
      <w:r w:rsidRPr="00482EB0">
        <w:rPr>
          <w:rFonts w:asciiTheme="majorHAnsi" w:hAnsiTheme="majorHAnsi"/>
          <w:sz w:val="22"/>
          <w:szCs w:val="22"/>
          <w:lang w:val="hr-HR"/>
        </w:rPr>
        <w:t xml:space="preserve"> </w:t>
      </w:r>
      <w:r>
        <w:rPr>
          <w:rFonts w:asciiTheme="majorHAnsi" w:hAnsiTheme="majorHAnsi"/>
          <w:sz w:val="22"/>
          <w:szCs w:val="22"/>
          <w:lang w:val="hr-HR"/>
        </w:rPr>
        <w:t xml:space="preserve">Njime su uspostavljene filijale u </w:t>
      </w:r>
      <w:r w:rsidRPr="00482EB0">
        <w:rPr>
          <w:rFonts w:asciiTheme="majorHAnsi" w:hAnsiTheme="majorHAnsi"/>
          <w:sz w:val="22"/>
          <w:szCs w:val="22"/>
          <w:lang w:val="hr-HR"/>
        </w:rPr>
        <w:t>Banja</w:t>
      </w:r>
      <w:r>
        <w:rPr>
          <w:rFonts w:asciiTheme="majorHAnsi" w:hAnsiTheme="majorHAnsi"/>
          <w:sz w:val="22"/>
          <w:szCs w:val="22"/>
          <w:lang w:val="hr-HR"/>
        </w:rPr>
        <w:t>l</w:t>
      </w:r>
      <w:r w:rsidRPr="00482EB0">
        <w:rPr>
          <w:rFonts w:asciiTheme="majorHAnsi" w:hAnsiTheme="majorHAnsi"/>
          <w:sz w:val="22"/>
          <w:szCs w:val="22"/>
          <w:lang w:val="hr-HR"/>
        </w:rPr>
        <w:t>u</w:t>
      </w:r>
      <w:r>
        <w:rPr>
          <w:rFonts w:asciiTheme="majorHAnsi" w:hAnsiTheme="majorHAnsi"/>
          <w:sz w:val="22"/>
          <w:szCs w:val="22"/>
          <w:lang w:val="hr-HR"/>
        </w:rPr>
        <w:t>ci</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Mostar</w:t>
      </w:r>
      <w:r>
        <w:rPr>
          <w:rFonts w:asciiTheme="majorHAnsi" w:hAnsiTheme="majorHAnsi"/>
          <w:sz w:val="22"/>
          <w:szCs w:val="22"/>
          <w:lang w:val="hr-HR"/>
        </w:rPr>
        <w:t xml:space="preserve">u koje nemaju </w:t>
      </w:r>
      <w:r w:rsidRPr="00482EB0">
        <w:rPr>
          <w:rFonts w:asciiTheme="majorHAnsi" w:hAnsiTheme="majorHAnsi"/>
          <w:sz w:val="22"/>
          <w:szCs w:val="22"/>
          <w:lang w:val="hr-HR"/>
        </w:rPr>
        <w:t>status</w:t>
      </w:r>
      <w:r>
        <w:rPr>
          <w:rFonts w:asciiTheme="majorHAnsi" w:hAnsiTheme="majorHAnsi"/>
          <w:sz w:val="22"/>
          <w:szCs w:val="22"/>
          <w:lang w:val="hr-HR"/>
        </w:rPr>
        <w:t xml:space="preserve"> pravnog lica i koje djeluju kao dio URŽ-a u </w:t>
      </w:r>
      <w:r w:rsidRPr="00482EB0">
        <w:rPr>
          <w:rFonts w:asciiTheme="majorHAnsi" w:hAnsiTheme="majorHAnsi"/>
          <w:sz w:val="22"/>
          <w:szCs w:val="22"/>
          <w:lang w:val="hr-HR"/>
        </w:rPr>
        <w:t>Sarajev</w:t>
      </w:r>
      <w:r>
        <w:rPr>
          <w:rFonts w:asciiTheme="majorHAnsi" w:hAnsiTheme="majorHAnsi"/>
          <w:sz w:val="22"/>
          <w:szCs w:val="22"/>
          <w:lang w:val="hr-HR"/>
        </w:rPr>
        <w:t>u</w:t>
      </w:r>
      <w:r w:rsidRPr="00482EB0">
        <w:rPr>
          <w:rFonts w:asciiTheme="majorHAnsi" w:hAnsiTheme="majorHAnsi"/>
          <w:sz w:val="22"/>
          <w:szCs w:val="22"/>
          <w:lang w:val="hr-HR"/>
        </w:rPr>
        <w:t xml:space="preserve">. </w:t>
      </w:r>
      <w:r>
        <w:rPr>
          <w:rFonts w:asciiTheme="majorHAnsi" w:hAnsiTheme="majorHAnsi"/>
          <w:sz w:val="22"/>
          <w:szCs w:val="22"/>
          <w:lang w:val="hr-HR"/>
        </w:rPr>
        <w:t xml:space="preserve">Ovim izmjenama je uvedena obavezna uplata naknade za pokretanje žalbenog postupka, u tačno utvrđenim iznosima, koji su ovisni od procjenjene vrijednosti javne nabavke, u cilju sprečavanja neosnovanog pokretanja žalbenog postupka. Uvođenje </w:t>
      </w:r>
      <w:r>
        <w:rPr>
          <w:rFonts w:asciiTheme="majorHAnsi" w:hAnsiTheme="majorHAnsi"/>
          <w:sz w:val="22"/>
          <w:szCs w:val="22"/>
          <w:lang w:val="hr-HR"/>
        </w:rPr>
        <w:lastRenderedPageBreak/>
        <w:t xml:space="preserve">naknada je samo u početku primjene ovih odredbi utjecalo na smanjenje broja žalbenih postupaka, da bi sa usvajanjem Zakona iz 2014 godine, broj žalbi ponovo pokazao porast žalbenih postupaka. Broj žalbi je i dalje izuzetno veliki i u rješavanju žalbi su probijani rokovi predviđeni ZJN-om. Snažno se naglašava bolja koordinacija između </w:t>
      </w:r>
      <w:r w:rsidRPr="00482EB0">
        <w:rPr>
          <w:rFonts w:asciiTheme="majorHAnsi" w:hAnsiTheme="majorHAnsi"/>
          <w:sz w:val="22"/>
          <w:szCs w:val="22"/>
          <w:lang w:val="hr-HR"/>
        </w:rPr>
        <w:t>Sarajev</w:t>
      </w:r>
      <w:r>
        <w:rPr>
          <w:rFonts w:asciiTheme="majorHAnsi" w:hAnsiTheme="majorHAnsi"/>
          <w:sz w:val="22"/>
          <w:szCs w:val="22"/>
          <w:lang w:val="hr-HR"/>
        </w:rPr>
        <w:t>a i filijala</w:t>
      </w:r>
      <w:r w:rsidRPr="00482EB0">
        <w:rPr>
          <w:rFonts w:asciiTheme="majorHAnsi" w:hAnsiTheme="majorHAnsi"/>
          <w:sz w:val="22"/>
          <w:szCs w:val="22"/>
          <w:lang w:val="hr-HR"/>
        </w:rPr>
        <w:t xml:space="preserve">. </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b/>
          <w:sz w:val="22"/>
          <w:szCs w:val="22"/>
          <w:lang w:val="hr-HR"/>
        </w:rPr>
      </w:pPr>
      <w:r w:rsidRPr="00482EB0">
        <w:rPr>
          <w:rFonts w:asciiTheme="majorHAnsi" w:hAnsiTheme="majorHAnsi"/>
          <w:b/>
          <w:sz w:val="22"/>
          <w:szCs w:val="22"/>
          <w:lang w:val="hr-HR"/>
        </w:rPr>
        <w:t>E-</w:t>
      </w:r>
      <w:r>
        <w:rPr>
          <w:rFonts w:asciiTheme="majorHAnsi" w:hAnsiTheme="majorHAnsi"/>
          <w:b/>
          <w:sz w:val="22"/>
          <w:szCs w:val="22"/>
          <w:lang w:val="hr-HR"/>
        </w:rPr>
        <w:t>Nabavke</w:t>
      </w:r>
      <w:r w:rsidRPr="00482EB0">
        <w:rPr>
          <w:rFonts w:asciiTheme="majorHAnsi" w:hAnsiTheme="majorHAnsi"/>
          <w:b/>
          <w:sz w:val="22"/>
          <w:szCs w:val="22"/>
          <w:lang w:val="hr-HR"/>
        </w:rPr>
        <w:t xml:space="preserve">: </w:t>
      </w:r>
      <w:r w:rsidRPr="00482EB0">
        <w:rPr>
          <w:rFonts w:asciiTheme="majorHAnsi" w:hAnsiTheme="majorHAnsi"/>
          <w:sz w:val="22"/>
          <w:szCs w:val="22"/>
          <w:lang w:val="hr-HR"/>
        </w:rPr>
        <w:t>E–</w:t>
      </w:r>
      <w:r>
        <w:rPr>
          <w:rFonts w:asciiTheme="majorHAnsi" w:hAnsiTheme="majorHAnsi"/>
          <w:sz w:val="22"/>
          <w:szCs w:val="22"/>
          <w:lang w:val="hr-HR"/>
        </w:rPr>
        <w:t>Nabavke</w:t>
      </w:r>
      <w:r w:rsidRPr="00482EB0">
        <w:rPr>
          <w:rFonts w:asciiTheme="majorHAnsi" w:hAnsiTheme="majorHAnsi"/>
          <w:sz w:val="22"/>
          <w:szCs w:val="22"/>
          <w:lang w:val="hr-HR"/>
        </w:rPr>
        <w:t xml:space="preserve"> – </w:t>
      </w:r>
      <w:r>
        <w:rPr>
          <w:rFonts w:asciiTheme="majorHAnsi" w:hAnsiTheme="majorHAnsi"/>
          <w:sz w:val="22"/>
          <w:szCs w:val="22"/>
          <w:lang w:val="hr-HR"/>
        </w:rPr>
        <w:t>i naročito</w:t>
      </w:r>
      <w:r w:rsidRPr="00482EB0">
        <w:rPr>
          <w:rFonts w:asciiTheme="majorHAnsi" w:hAnsiTheme="majorHAnsi"/>
          <w:sz w:val="22"/>
          <w:szCs w:val="22"/>
          <w:lang w:val="hr-HR"/>
        </w:rPr>
        <w:t xml:space="preserve"> e-Tendering –, </w:t>
      </w:r>
      <w:r>
        <w:rPr>
          <w:rFonts w:asciiTheme="majorHAnsi" w:hAnsiTheme="majorHAnsi"/>
          <w:sz w:val="22"/>
          <w:szCs w:val="22"/>
          <w:lang w:val="hr-HR"/>
        </w:rPr>
        <w:t>imaju</w:t>
      </w:r>
      <w:r w:rsidRPr="00482EB0">
        <w:rPr>
          <w:rFonts w:asciiTheme="majorHAnsi" w:hAnsiTheme="majorHAnsi"/>
          <w:sz w:val="22"/>
          <w:szCs w:val="22"/>
          <w:lang w:val="hr-HR"/>
        </w:rPr>
        <w:t xml:space="preserve"> poten</w:t>
      </w:r>
      <w:r>
        <w:rPr>
          <w:rFonts w:asciiTheme="majorHAnsi" w:hAnsiTheme="majorHAnsi"/>
          <w:sz w:val="22"/>
          <w:szCs w:val="22"/>
          <w:lang w:val="hr-HR"/>
        </w:rPr>
        <w:t>cijal da</w:t>
      </w:r>
      <w:r w:rsidRPr="00482EB0">
        <w:rPr>
          <w:rFonts w:asciiTheme="majorHAnsi" w:hAnsiTheme="majorHAnsi"/>
          <w:sz w:val="22"/>
          <w:szCs w:val="22"/>
          <w:lang w:val="hr-HR"/>
        </w:rPr>
        <w:t xml:space="preserve"> </w:t>
      </w:r>
      <w:r>
        <w:rPr>
          <w:rFonts w:asciiTheme="majorHAnsi" w:hAnsiTheme="majorHAnsi"/>
          <w:sz w:val="22"/>
          <w:szCs w:val="22"/>
          <w:lang w:val="hr-HR"/>
        </w:rPr>
        <w:t>značajno poboljšaju efikasnost postupaka nabavki, cjelokupnog sistema upravljanja nabavkama i</w:t>
      </w:r>
      <w:r w:rsidRPr="00482EB0">
        <w:rPr>
          <w:rFonts w:asciiTheme="majorHAnsi" w:hAnsiTheme="majorHAnsi"/>
          <w:sz w:val="22"/>
          <w:szCs w:val="22"/>
          <w:lang w:val="hr-HR"/>
        </w:rPr>
        <w:t xml:space="preserve"> </w:t>
      </w:r>
      <w:r>
        <w:rPr>
          <w:rFonts w:asciiTheme="majorHAnsi" w:hAnsiTheme="majorHAnsi"/>
          <w:sz w:val="22"/>
          <w:szCs w:val="22"/>
          <w:lang w:val="hr-HR"/>
        </w:rPr>
        <w:t>aktivnosti na tržištu</w:t>
      </w:r>
      <w:r w:rsidRPr="00482EB0">
        <w:rPr>
          <w:rFonts w:asciiTheme="majorHAnsi" w:hAnsiTheme="majorHAnsi"/>
          <w:sz w:val="22"/>
          <w:szCs w:val="22"/>
          <w:lang w:val="hr-HR"/>
        </w:rPr>
        <w:t xml:space="preserve"> </w:t>
      </w:r>
      <w:r>
        <w:rPr>
          <w:rFonts w:asciiTheme="majorHAnsi" w:hAnsiTheme="majorHAnsi"/>
          <w:sz w:val="22"/>
          <w:szCs w:val="22"/>
          <w:lang w:val="hr-HR"/>
        </w:rPr>
        <w:t>javnih nabavki</w:t>
      </w:r>
      <w:r w:rsidRPr="00482EB0">
        <w:rPr>
          <w:rFonts w:asciiTheme="majorHAnsi" w:hAnsiTheme="majorHAnsi"/>
          <w:sz w:val="22"/>
          <w:szCs w:val="22"/>
          <w:lang w:val="hr-HR"/>
        </w:rPr>
        <w:t xml:space="preserve">. </w:t>
      </w:r>
      <w:r>
        <w:rPr>
          <w:rFonts w:asciiTheme="majorHAnsi" w:hAnsiTheme="majorHAnsi"/>
          <w:sz w:val="22"/>
          <w:szCs w:val="22"/>
          <w:lang w:val="hr-HR"/>
        </w:rPr>
        <w:t xml:space="preserve">Sa širom upotrebom </w:t>
      </w:r>
      <w:r w:rsidRPr="00482EB0">
        <w:rPr>
          <w:rFonts w:asciiTheme="majorHAnsi" w:hAnsiTheme="majorHAnsi"/>
          <w:sz w:val="22"/>
          <w:szCs w:val="22"/>
          <w:lang w:val="hr-HR"/>
        </w:rPr>
        <w:t>e-</w:t>
      </w:r>
      <w:r>
        <w:rPr>
          <w:rFonts w:asciiTheme="majorHAnsi" w:hAnsiTheme="majorHAnsi"/>
          <w:sz w:val="22"/>
          <w:szCs w:val="22"/>
          <w:lang w:val="hr-HR"/>
        </w:rPr>
        <w:t>Nabavki mogu se postići značajne koristi i za UO-e i za privredne subjekte</w:t>
      </w:r>
      <w:r w:rsidRPr="00482EB0">
        <w:rPr>
          <w:rFonts w:asciiTheme="majorHAnsi" w:hAnsiTheme="majorHAnsi"/>
          <w:sz w:val="22"/>
          <w:szCs w:val="22"/>
          <w:lang w:val="hr-HR"/>
        </w:rPr>
        <w:t>,</w:t>
      </w:r>
      <w:r>
        <w:rPr>
          <w:rFonts w:asciiTheme="majorHAnsi" w:hAnsiTheme="majorHAnsi"/>
          <w:sz w:val="22"/>
          <w:szCs w:val="22"/>
          <w:lang w:val="hr-HR"/>
        </w:rPr>
        <w:t xml:space="preserve"> naročito u pogledu ušteda u vremenu i troškovima</w:t>
      </w:r>
      <w:r w:rsidRPr="00482EB0">
        <w:rPr>
          <w:rFonts w:asciiTheme="majorHAnsi" w:hAnsiTheme="majorHAnsi"/>
          <w:sz w:val="22"/>
          <w:szCs w:val="22"/>
          <w:lang w:val="hr-HR"/>
        </w:rPr>
        <w:t>.</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b/>
          <w:sz w:val="22"/>
          <w:szCs w:val="22"/>
          <w:lang w:val="hr-HR"/>
        </w:rPr>
        <w:t>K</w:t>
      </w:r>
      <w:r w:rsidRPr="00482EB0">
        <w:rPr>
          <w:rFonts w:asciiTheme="majorHAnsi" w:hAnsiTheme="majorHAnsi"/>
          <w:b/>
          <w:sz w:val="22"/>
          <w:szCs w:val="22"/>
          <w:lang w:val="hr-HR"/>
        </w:rPr>
        <w:t>oordina</w:t>
      </w:r>
      <w:r>
        <w:rPr>
          <w:rFonts w:asciiTheme="majorHAnsi" w:hAnsiTheme="majorHAnsi"/>
          <w:b/>
          <w:sz w:val="22"/>
          <w:szCs w:val="22"/>
          <w:lang w:val="hr-HR"/>
        </w:rPr>
        <w:t>cija</w:t>
      </w:r>
      <w:r w:rsidRPr="00482EB0">
        <w:rPr>
          <w:rFonts w:asciiTheme="majorHAnsi" w:hAnsiTheme="majorHAnsi"/>
          <w:b/>
          <w:sz w:val="22"/>
          <w:szCs w:val="22"/>
          <w:lang w:val="hr-HR"/>
        </w:rPr>
        <w:t xml:space="preserve"> </w:t>
      </w:r>
      <w:r>
        <w:rPr>
          <w:rFonts w:asciiTheme="majorHAnsi" w:hAnsiTheme="majorHAnsi"/>
          <w:sz w:val="22"/>
          <w:szCs w:val="22"/>
          <w:lang w:val="hr-HR"/>
        </w:rPr>
        <w:t>je još jedan problem kojim se treba pozabaviti budući da je</w:t>
      </w:r>
      <w:r w:rsidRPr="00482EB0">
        <w:rPr>
          <w:rFonts w:asciiTheme="majorHAnsi" w:hAnsiTheme="majorHAnsi"/>
          <w:sz w:val="22"/>
          <w:szCs w:val="22"/>
          <w:lang w:val="hr-HR"/>
        </w:rPr>
        <w:t xml:space="preserve"> poten</w:t>
      </w:r>
      <w:r>
        <w:rPr>
          <w:rFonts w:asciiTheme="majorHAnsi" w:hAnsiTheme="majorHAnsi"/>
          <w:sz w:val="22"/>
          <w:szCs w:val="22"/>
          <w:lang w:val="hr-HR"/>
        </w:rPr>
        <w:t>cijalni</w:t>
      </w:r>
      <w:r w:rsidRPr="00482EB0">
        <w:rPr>
          <w:rFonts w:asciiTheme="majorHAnsi" w:hAnsiTheme="majorHAnsi"/>
          <w:sz w:val="22"/>
          <w:szCs w:val="22"/>
          <w:lang w:val="hr-HR"/>
        </w:rPr>
        <w:t xml:space="preserve"> ri</w:t>
      </w:r>
      <w:r>
        <w:rPr>
          <w:rFonts w:asciiTheme="majorHAnsi" w:hAnsiTheme="majorHAnsi"/>
          <w:sz w:val="22"/>
          <w:szCs w:val="22"/>
          <w:lang w:val="hr-HR"/>
        </w:rPr>
        <w:t xml:space="preserve">zik za </w:t>
      </w:r>
      <w:r w:rsidRPr="00482EB0">
        <w:rPr>
          <w:rFonts w:asciiTheme="majorHAnsi" w:hAnsiTheme="majorHAnsi"/>
          <w:sz w:val="22"/>
          <w:szCs w:val="22"/>
          <w:lang w:val="hr-HR"/>
        </w:rPr>
        <w:t>s</w:t>
      </w:r>
      <w:r>
        <w:rPr>
          <w:rFonts w:asciiTheme="majorHAnsi" w:hAnsiTheme="majorHAnsi"/>
          <w:sz w:val="22"/>
          <w:szCs w:val="22"/>
          <w:lang w:val="hr-HR"/>
        </w:rPr>
        <w:t>i</w:t>
      </w:r>
      <w:r w:rsidRPr="00482EB0">
        <w:rPr>
          <w:rFonts w:asciiTheme="majorHAnsi" w:hAnsiTheme="majorHAnsi"/>
          <w:sz w:val="22"/>
          <w:szCs w:val="22"/>
          <w:lang w:val="hr-HR"/>
        </w:rPr>
        <w:t>stem</w:t>
      </w:r>
      <w:r>
        <w:rPr>
          <w:rFonts w:asciiTheme="majorHAnsi" w:hAnsiTheme="majorHAnsi"/>
          <w:sz w:val="22"/>
          <w:szCs w:val="22"/>
          <w:lang w:val="hr-HR"/>
        </w:rPr>
        <w:t xml:space="preserve"> javnih nabavki</w:t>
      </w: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Postoji veliki jaz u koordinaciji i komunikaciji na svim nivoima državnih institucija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AJN</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 xml:space="preserve">URŽ se suočavaju s mnogim </w:t>
      </w:r>
      <w:r w:rsidRPr="00482EB0">
        <w:rPr>
          <w:rFonts w:asciiTheme="majorHAnsi" w:hAnsiTheme="majorHAnsi"/>
          <w:sz w:val="22"/>
          <w:szCs w:val="22"/>
          <w:lang w:val="hr-HR"/>
        </w:rPr>
        <w:t>problem</w:t>
      </w:r>
      <w:r>
        <w:rPr>
          <w:rFonts w:asciiTheme="majorHAnsi" w:hAnsiTheme="majorHAnsi"/>
          <w:sz w:val="22"/>
          <w:szCs w:val="22"/>
          <w:lang w:val="hr-HR"/>
        </w:rPr>
        <w:t>ima</w:t>
      </w:r>
      <w:r w:rsidRPr="00482EB0">
        <w:rPr>
          <w:rFonts w:asciiTheme="majorHAnsi" w:hAnsiTheme="majorHAnsi"/>
          <w:sz w:val="22"/>
          <w:szCs w:val="22"/>
          <w:lang w:val="hr-HR"/>
        </w:rPr>
        <w:t xml:space="preserve"> </w:t>
      </w:r>
      <w:r>
        <w:rPr>
          <w:rFonts w:asciiTheme="majorHAnsi" w:hAnsiTheme="majorHAnsi"/>
          <w:sz w:val="22"/>
          <w:szCs w:val="22"/>
          <w:lang w:val="hr-HR"/>
        </w:rPr>
        <w:t>u komunikaciji s različitim sektorima. Ovo se uglavnom ogleda u gore pomenutim problemima zbog nedostatka kvalificiranog osoblja i nedostatka razumijevanja ZJN-a i sistema javnih nabavki</w:t>
      </w:r>
      <w:r w:rsidRPr="00482EB0">
        <w:rPr>
          <w:rFonts w:asciiTheme="majorHAnsi" w:hAnsiTheme="majorHAnsi"/>
          <w:sz w:val="22"/>
          <w:szCs w:val="22"/>
          <w:lang w:val="hr-HR"/>
        </w:rPr>
        <w:t xml:space="preserve">. </w:t>
      </w:r>
      <w:r>
        <w:rPr>
          <w:rFonts w:asciiTheme="majorHAnsi" w:hAnsiTheme="majorHAnsi"/>
          <w:sz w:val="22"/>
          <w:szCs w:val="22"/>
          <w:lang w:val="hr-HR"/>
        </w:rPr>
        <w:t>Značajan dio ovog</w:t>
      </w:r>
      <w:r w:rsidRPr="00482EB0">
        <w:rPr>
          <w:rFonts w:asciiTheme="majorHAnsi" w:hAnsiTheme="majorHAnsi"/>
          <w:sz w:val="22"/>
          <w:szCs w:val="22"/>
          <w:lang w:val="hr-HR"/>
        </w:rPr>
        <w:t xml:space="preserve"> problem</w:t>
      </w:r>
      <w:r>
        <w:rPr>
          <w:rFonts w:asciiTheme="majorHAnsi" w:hAnsiTheme="majorHAnsi"/>
          <w:sz w:val="22"/>
          <w:szCs w:val="22"/>
          <w:lang w:val="hr-HR"/>
        </w:rPr>
        <w:t>a</w:t>
      </w:r>
      <w:r w:rsidRPr="00482EB0">
        <w:rPr>
          <w:rFonts w:asciiTheme="majorHAnsi" w:hAnsiTheme="majorHAnsi"/>
          <w:sz w:val="22"/>
          <w:szCs w:val="22"/>
          <w:lang w:val="hr-HR"/>
        </w:rPr>
        <w:t xml:space="preserve"> </w:t>
      </w:r>
      <w:r>
        <w:rPr>
          <w:rFonts w:asciiTheme="majorHAnsi" w:hAnsiTheme="majorHAnsi"/>
          <w:sz w:val="22"/>
          <w:szCs w:val="22"/>
          <w:lang w:val="hr-HR"/>
        </w:rPr>
        <w:t>je</w:t>
      </w:r>
      <w:r w:rsidRPr="00482EB0">
        <w:rPr>
          <w:rFonts w:asciiTheme="majorHAnsi" w:hAnsiTheme="majorHAnsi"/>
          <w:sz w:val="22"/>
          <w:szCs w:val="22"/>
          <w:lang w:val="hr-HR"/>
        </w:rPr>
        <w:t xml:space="preserve"> politi</w:t>
      </w:r>
      <w:r>
        <w:rPr>
          <w:rFonts w:asciiTheme="majorHAnsi" w:hAnsiTheme="majorHAnsi"/>
          <w:sz w:val="22"/>
          <w:szCs w:val="22"/>
          <w:lang w:val="hr-HR"/>
        </w:rPr>
        <w:t>čki</w:t>
      </w:r>
      <w:r w:rsidRPr="00482EB0">
        <w:rPr>
          <w:rFonts w:asciiTheme="majorHAnsi" w:hAnsiTheme="majorHAnsi"/>
          <w:sz w:val="22"/>
          <w:szCs w:val="22"/>
          <w:lang w:val="hr-HR"/>
        </w:rPr>
        <w:t xml:space="preserve"> s</w:t>
      </w:r>
      <w:r>
        <w:rPr>
          <w:rFonts w:asciiTheme="majorHAnsi" w:hAnsiTheme="majorHAnsi"/>
          <w:sz w:val="22"/>
          <w:szCs w:val="22"/>
          <w:lang w:val="hr-HR"/>
        </w:rPr>
        <w:t>i</w:t>
      </w:r>
      <w:r w:rsidRPr="00482EB0">
        <w:rPr>
          <w:rFonts w:asciiTheme="majorHAnsi" w:hAnsiTheme="majorHAnsi"/>
          <w:sz w:val="22"/>
          <w:szCs w:val="22"/>
          <w:lang w:val="hr-HR"/>
        </w:rPr>
        <w:t xml:space="preserve">stem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njegova</w:t>
      </w:r>
      <w:r w:rsidRPr="00482EB0">
        <w:rPr>
          <w:rFonts w:asciiTheme="majorHAnsi" w:hAnsiTheme="majorHAnsi"/>
          <w:sz w:val="22"/>
          <w:szCs w:val="22"/>
          <w:lang w:val="hr-HR"/>
        </w:rPr>
        <w:t xml:space="preserve"> </w:t>
      </w:r>
      <w:r>
        <w:rPr>
          <w:rFonts w:asciiTheme="majorHAnsi" w:hAnsiTheme="majorHAnsi"/>
          <w:sz w:val="22"/>
          <w:szCs w:val="22"/>
          <w:lang w:val="hr-HR"/>
        </w:rPr>
        <w:t>složenost, što ponekad čini koordinaciju nemogućom</w:t>
      </w:r>
      <w:r w:rsidRPr="00482EB0">
        <w:rPr>
          <w:rFonts w:asciiTheme="majorHAnsi" w:hAnsiTheme="majorHAnsi"/>
          <w:sz w:val="22"/>
          <w:szCs w:val="22"/>
          <w:lang w:val="hr-HR"/>
        </w:rPr>
        <w:t>.</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b/>
          <w:sz w:val="22"/>
          <w:szCs w:val="22"/>
          <w:lang w:val="hr-HR"/>
        </w:rPr>
        <w:t>Budžetski</w:t>
      </w:r>
      <w:r w:rsidRPr="00482EB0">
        <w:rPr>
          <w:rFonts w:asciiTheme="majorHAnsi" w:hAnsiTheme="majorHAnsi"/>
          <w:b/>
          <w:sz w:val="22"/>
          <w:szCs w:val="22"/>
          <w:lang w:val="hr-HR"/>
        </w:rPr>
        <w:t xml:space="preserve"> </w:t>
      </w:r>
      <w:r>
        <w:rPr>
          <w:rFonts w:asciiTheme="majorHAnsi" w:hAnsiTheme="majorHAnsi"/>
          <w:b/>
          <w:sz w:val="22"/>
          <w:szCs w:val="22"/>
          <w:lang w:val="hr-HR"/>
        </w:rPr>
        <w:t>resursi</w:t>
      </w:r>
      <w:r w:rsidRPr="00482EB0">
        <w:rPr>
          <w:rFonts w:asciiTheme="majorHAnsi" w:hAnsiTheme="majorHAnsi"/>
          <w:sz w:val="22"/>
          <w:szCs w:val="22"/>
          <w:lang w:val="hr-HR"/>
        </w:rPr>
        <w:t xml:space="preserve"> </w:t>
      </w:r>
      <w:r>
        <w:rPr>
          <w:rFonts w:asciiTheme="majorHAnsi" w:hAnsiTheme="majorHAnsi"/>
          <w:sz w:val="22"/>
          <w:szCs w:val="22"/>
          <w:lang w:val="hr-HR"/>
        </w:rPr>
        <w:t>koji se planiraju za primjenu sistema javnih nabavki u BiH su izuzetno mali kada se uporede s listom problema koji su se ispriječili na putu</w:t>
      </w:r>
      <w:r w:rsidRPr="00482EB0">
        <w:rPr>
          <w:rFonts w:asciiTheme="majorHAnsi" w:hAnsiTheme="majorHAnsi"/>
          <w:sz w:val="22"/>
          <w:szCs w:val="22"/>
          <w:lang w:val="hr-HR"/>
        </w:rPr>
        <w:t xml:space="preserve"> </w:t>
      </w:r>
      <w:r>
        <w:rPr>
          <w:rFonts w:asciiTheme="majorHAnsi" w:hAnsiTheme="majorHAnsi"/>
          <w:sz w:val="22"/>
          <w:szCs w:val="22"/>
          <w:lang w:val="hr-HR"/>
        </w:rPr>
        <w:t>potpunog usklađivanja ZJN-a</w:t>
      </w:r>
      <w:r w:rsidRPr="00482EB0">
        <w:rPr>
          <w:rFonts w:asciiTheme="majorHAnsi" w:hAnsiTheme="majorHAnsi"/>
          <w:sz w:val="22"/>
          <w:szCs w:val="22"/>
          <w:lang w:val="hr-HR"/>
        </w:rPr>
        <w:t xml:space="preserve"> </w:t>
      </w:r>
      <w:r>
        <w:rPr>
          <w:rFonts w:asciiTheme="majorHAnsi" w:hAnsiTheme="majorHAnsi"/>
          <w:sz w:val="22"/>
          <w:szCs w:val="22"/>
          <w:lang w:val="hr-HR"/>
        </w:rPr>
        <w:t>s direktivama</w:t>
      </w:r>
      <w:r w:rsidRPr="00482EB0">
        <w:rPr>
          <w:rFonts w:asciiTheme="majorHAnsi" w:hAnsiTheme="majorHAnsi"/>
          <w:sz w:val="22"/>
          <w:szCs w:val="22"/>
          <w:lang w:val="hr-HR"/>
        </w:rPr>
        <w:t xml:space="preserve"> EU</w:t>
      </w:r>
      <w:r>
        <w:rPr>
          <w:rFonts w:asciiTheme="majorHAnsi" w:hAnsiTheme="majorHAnsi"/>
          <w:sz w:val="22"/>
          <w:szCs w:val="22"/>
          <w:lang w:val="hr-HR"/>
        </w:rPr>
        <w:t>, kao i potencijalnim rizicima koji se mogu javiti u praksi</w:t>
      </w:r>
      <w:r w:rsidRPr="00482EB0">
        <w:rPr>
          <w:rFonts w:asciiTheme="majorHAnsi" w:hAnsiTheme="majorHAnsi"/>
          <w:sz w:val="22"/>
          <w:szCs w:val="22"/>
          <w:lang w:val="hr-HR"/>
        </w:rPr>
        <w:t xml:space="preserve">. </w:t>
      </w:r>
      <w:r>
        <w:rPr>
          <w:rFonts w:asciiTheme="majorHAnsi" w:hAnsiTheme="majorHAnsi"/>
          <w:sz w:val="22"/>
          <w:szCs w:val="22"/>
          <w:lang w:val="hr-HR"/>
        </w:rPr>
        <w:t>Država treba da shvati da je sistem javnih nabavki od veoma velike važnosti za ekonomiju i da bi ubrzao potencijalno pridruživanje BiH EU</w:t>
      </w:r>
      <w:r w:rsidRPr="00482EB0">
        <w:rPr>
          <w:rFonts w:asciiTheme="majorHAnsi" w:hAnsiTheme="majorHAnsi"/>
          <w:sz w:val="22"/>
          <w:szCs w:val="22"/>
          <w:lang w:val="hr-HR"/>
        </w:rPr>
        <w:t xml:space="preserve">. </w:t>
      </w:r>
      <w:r>
        <w:rPr>
          <w:rFonts w:asciiTheme="majorHAnsi" w:hAnsiTheme="majorHAnsi"/>
          <w:sz w:val="22"/>
          <w:szCs w:val="22"/>
          <w:lang w:val="hr-HR"/>
        </w:rPr>
        <w:t>P</w:t>
      </w:r>
      <w:r w:rsidRPr="00482EB0">
        <w:rPr>
          <w:rFonts w:asciiTheme="majorHAnsi" w:hAnsiTheme="majorHAnsi"/>
          <w:sz w:val="22"/>
          <w:szCs w:val="22"/>
          <w:lang w:val="hr-HR"/>
        </w:rPr>
        <w:t>oten</w:t>
      </w:r>
      <w:r>
        <w:rPr>
          <w:rFonts w:asciiTheme="majorHAnsi" w:hAnsiTheme="majorHAnsi"/>
          <w:sz w:val="22"/>
          <w:szCs w:val="22"/>
          <w:lang w:val="hr-HR"/>
        </w:rPr>
        <w:t>cijalno rješenje ovog problema bilo bi izdvajanje više sredstava iz budžeta za AJN</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 xml:space="preserve">URŽ kako bi </w:t>
      </w:r>
      <w:r>
        <w:rPr>
          <w:rFonts w:asciiTheme="majorHAnsi" w:hAnsiTheme="majorHAnsi"/>
          <w:sz w:val="22"/>
          <w:szCs w:val="22"/>
          <w:lang w:val="hr-HR"/>
        </w:rPr>
        <w:lastRenderedPageBreak/>
        <w:t>se ubrzali usklađivanje i primjena. Ovo bi bilo od koristi i za Državu dugoročno i moglo bi pomoći u rješavanju svih problema o kojima je gore bilo riječi</w:t>
      </w:r>
      <w:r w:rsidRPr="00482EB0">
        <w:rPr>
          <w:rFonts w:asciiTheme="majorHAnsi" w:hAnsiTheme="majorHAnsi"/>
          <w:sz w:val="22"/>
          <w:szCs w:val="22"/>
          <w:lang w:val="hr-HR"/>
        </w:rPr>
        <w:t xml:space="preserve">. </w:t>
      </w:r>
    </w:p>
    <w:p w:rsidR="00223371" w:rsidRPr="00482EB0" w:rsidRDefault="00223371" w:rsidP="00223371">
      <w:pPr>
        <w:spacing w:before="0" w:line="240" w:lineRule="auto"/>
        <w:jc w:val="both"/>
        <w:rPr>
          <w:rFonts w:asciiTheme="majorHAnsi" w:hAnsiTheme="majorHAnsi"/>
          <w:sz w:val="22"/>
          <w:szCs w:val="22"/>
          <w:lang w:val="hr-HR"/>
        </w:rPr>
      </w:pPr>
    </w:p>
    <w:p w:rsidR="00223371" w:rsidRPr="00482EB0" w:rsidRDefault="00223371" w:rsidP="00223371">
      <w:pPr>
        <w:pStyle w:val="ListParagraph"/>
        <w:numPr>
          <w:ilvl w:val="1"/>
          <w:numId w:val="14"/>
        </w:numPr>
        <w:spacing w:before="0" w:line="240" w:lineRule="auto"/>
        <w:jc w:val="both"/>
        <w:rPr>
          <w:rFonts w:asciiTheme="majorHAnsi" w:hAnsiTheme="majorHAnsi"/>
          <w:b/>
          <w:i/>
          <w:sz w:val="22"/>
          <w:szCs w:val="22"/>
          <w:lang w:val="hr-HR"/>
        </w:rPr>
      </w:pPr>
      <w:r w:rsidRPr="00482EB0">
        <w:rPr>
          <w:rFonts w:asciiTheme="majorHAnsi" w:hAnsiTheme="majorHAnsi"/>
          <w:b/>
          <w:i/>
          <w:sz w:val="22"/>
          <w:szCs w:val="22"/>
          <w:lang w:val="hr-HR"/>
        </w:rPr>
        <w:t>Priori</w:t>
      </w:r>
      <w:r>
        <w:rPr>
          <w:rFonts w:asciiTheme="majorHAnsi" w:hAnsiTheme="majorHAnsi"/>
          <w:b/>
          <w:i/>
          <w:sz w:val="22"/>
          <w:szCs w:val="22"/>
          <w:lang w:val="hr-HR"/>
        </w:rPr>
        <w:t>teti</w:t>
      </w:r>
      <w:r w:rsidRPr="00482EB0">
        <w:rPr>
          <w:rFonts w:asciiTheme="majorHAnsi" w:hAnsiTheme="majorHAnsi"/>
          <w:b/>
          <w:i/>
          <w:sz w:val="22"/>
          <w:szCs w:val="22"/>
          <w:lang w:val="hr-HR"/>
        </w:rPr>
        <w:t xml:space="preserve"> </w:t>
      </w:r>
      <w:r>
        <w:rPr>
          <w:rFonts w:asciiTheme="majorHAnsi" w:hAnsiTheme="majorHAnsi"/>
          <w:b/>
          <w:i/>
          <w:sz w:val="22"/>
          <w:szCs w:val="22"/>
          <w:lang w:val="hr-HR"/>
        </w:rPr>
        <w:t>i</w:t>
      </w:r>
      <w:r w:rsidRPr="00482EB0">
        <w:rPr>
          <w:rFonts w:asciiTheme="majorHAnsi" w:hAnsiTheme="majorHAnsi"/>
          <w:b/>
          <w:i/>
          <w:sz w:val="22"/>
          <w:szCs w:val="22"/>
          <w:lang w:val="hr-HR"/>
        </w:rPr>
        <w:t xml:space="preserve"> </w:t>
      </w:r>
      <w:r>
        <w:rPr>
          <w:rFonts w:asciiTheme="majorHAnsi" w:hAnsiTheme="majorHAnsi"/>
          <w:b/>
          <w:i/>
          <w:sz w:val="22"/>
          <w:szCs w:val="22"/>
          <w:lang w:val="hr-HR"/>
        </w:rPr>
        <w:t>kratkoročni rezultati</w:t>
      </w:r>
    </w:p>
    <w:p w:rsidR="00223371" w:rsidRPr="00482EB0" w:rsidRDefault="00223371" w:rsidP="00223371">
      <w:pPr>
        <w:spacing w:before="0" w:line="240" w:lineRule="auto"/>
        <w:jc w:val="both"/>
        <w:rPr>
          <w:rFonts w:asciiTheme="majorHAnsi" w:hAnsiTheme="majorHAnsi"/>
          <w:b/>
          <w:sz w:val="22"/>
          <w:szCs w:val="22"/>
          <w:lang w:val="hr-HR"/>
        </w:rPr>
      </w:pPr>
    </w:p>
    <w:p w:rsidR="00223371" w:rsidRPr="00482EB0" w:rsidRDefault="00223371" w:rsidP="00223371">
      <w:pPr>
        <w:spacing w:before="0" w:line="240" w:lineRule="auto"/>
        <w:jc w:val="both"/>
        <w:rPr>
          <w:rFonts w:asciiTheme="majorHAnsi" w:hAnsiTheme="majorHAnsi"/>
          <w:sz w:val="22"/>
          <w:szCs w:val="22"/>
          <w:lang w:val="hr-HR"/>
        </w:rPr>
      </w:pPr>
      <w:r>
        <w:rPr>
          <w:rFonts w:asciiTheme="majorHAnsi" w:hAnsiTheme="majorHAnsi"/>
          <w:sz w:val="22"/>
          <w:szCs w:val="22"/>
          <w:lang w:val="hr-HR"/>
        </w:rPr>
        <w:t>Od provedbe ove strategije očekuju se sljedeći kratkoročni rezultati</w:t>
      </w:r>
      <w:r w:rsidRPr="00482EB0">
        <w:rPr>
          <w:rFonts w:asciiTheme="majorHAnsi" w:hAnsiTheme="majorHAnsi"/>
          <w:sz w:val="22"/>
          <w:szCs w:val="22"/>
          <w:lang w:val="hr-HR"/>
        </w:rPr>
        <w:t>:</w:t>
      </w:r>
    </w:p>
    <w:p w:rsidR="00223371" w:rsidRPr="00482EB0" w:rsidRDefault="00223371" w:rsidP="00223371">
      <w:pPr>
        <w:spacing w:before="0" w:line="240" w:lineRule="auto"/>
        <w:jc w:val="both"/>
        <w:rPr>
          <w:rFonts w:asciiTheme="majorHAnsi" w:hAnsiTheme="majorHAnsi"/>
          <w:b/>
          <w:sz w:val="22"/>
          <w:szCs w:val="22"/>
          <w:lang w:val="hr-HR"/>
        </w:rPr>
      </w:pPr>
      <w:r w:rsidRPr="00482EB0">
        <w:rPr>
          <w:rFonts w:asciiTheme="majorHAnsi" w:hAnsiTheme="majorHAnsi"/>
          <w:b/>
          <w:sz w:val="22"/>
          <w:szCs w:val="22"/>
          <w:lang w:val="hr-HR"/>
        </w:rPr>
        <w:t xml:space="preserve"> </w:t>
      </w:r>
    </w:p>
    <w:p w:rsidR="00223371" w:rsidRPr="00482EB0" w:rsidRDefault="00223371" w:rsidP="00223371">
      <w:pPr>
        <w:pStyle w:val="ListParagraph"/>
        <w:numPr>
          <w:ilvl w:val="0"/>
          <w:numId w:val="12"/>
        </w:numPr>
        <w:spacing w:before="0" w:line="240" w:lineRule="auto"/>
        <w:jc w:val="both"/>
        <w:rPr>
          <w:rFonts w:asciiTheme="majorHAnsi" w:hAnsiTheme="majorHAnsi"/>
          <w:sz w:val="22"/>
          <w:szCs w:val="22"/>
          <w:lang w:val="hr-HR"/>
        </w:rPr>
      </w:pPr>
      <w:r>
        <w:rPr>
          <w:rFonts w:asciiTheme="majorHAnsi" w:hAnsiTheme="majorHAnsi"/>
          <w:sz w:val="22"/>
          <w:szCs w:val="22"/>
          <w:lang w:val="hr-HR"/>
        </w:rPr>
        <w:t>Usklađivanje</w:t>
      </w:r>
      <w:r w:rsidRPr="00482EB0">
        <w:rPr>
          <w:rFonts w:asciiTheme="majorHAnsi" w:hAnsiTheme="majorHAnsi"/>
          <w:sz w:val="22"/>
          <w:szCs w:val="22"/>
          <w:lang w:val="hr-HR"/>
        </w:rPr>
        <w:t xml:space="preserve"> </w:t>
      </w:r>
      <w:r>
        <w:rPr>
          <w:rFonts w:asciiTheme="majorHAnsi" w:hAnsiTheme="majorHAnsi"/>
          <w:sz w:val="22"/>
          <w:szCs w:val="22"/>
          <w:lang w:val="hr-HR"/>
        </w:rPr>
        <w:t>ZJN-a</w:t>
      </w:r>
      <w:r w:rsidRPr="00482EB0">
        <w:rPr>
          <w:rFonts w:asciiTheme="majorHAnsi" w:hAnsiTheme="majorHAnsi"/>
          <w:sz w:val="22"/>
          <w:szCs w:val="22"/>
          <w:lang w:val="hr-HR"/>
        </w:rPr>
        <w:t xml:space="preserve"> </w:t>
      </w:r>
      <w:r>
        <w:rPr>
          <w:rFonts w:asciiTheme="majorHAnsi" w:hAnsiTheme="majorHAnsi"/>
          <w:sz w:val="22"/>
          <w:szCs w:val="22"/>
          <w:lang w:val="hr-HR"/>
        </w:rPr>
        <w:t>s</w:t>
      </w:r>
      <w:r w:rsidRPr="00482EB0">
        <w:rPr>
          <w:rFonts w:asciiTheme="majorHAnsi" w:hAnsiTheme="majorHAnsi"/>
          <w:sz w:val="22"/>
          <w:szCs w:val="22"/>
          <w:lang w:val="hr-HR"/>
        </w:rPr>
        <w:t xml:space="preserve"> </w:t>
      </w:r>
      <w:r>
        <w:rPr>
          <w:rFonts w:asciiTheme="majorHAnsi" w:hAnsiTheme="majorHAnsi"/>
          <w:sz w:val="22"/>
          <w:szCs w:val="22"/>
          <w:lang w:val="hr-HR"/>
        </w:rPr>
        <w:t xml:space="preserve">direktivama </w:t>
      </w:r>
      <w:r w:rsidRPr="00482EB0">
        <w:rPr>
          <w:rFonts w:asciiTheme="majorHAnsi" w:hAnsiTheme="majorHAnsi"/>
          <w:sz w:val="22"/>
          <w:szCs w:val="22"/>
          <w:lang w:val="hr-HR"/>
        </w:rPr>
        <w:t xml:space="preserve">EU, </w:t>
      </w:r>
      <w:r>
        <w:rPr>
          <w:rFonts w:asciiTheme="majorHAnsi" w:hAnsiTheme="majorHAnsi"/>
          <w:sz w:val="22"/>
          <w:szCs w:val="22"/>
          <w:lang w:val="hr-HR"/>
        </w:rPr>
        <w:t>uključujući</w:t>
      </w:r>
      <w:r w:rsidRPr="00482EB0">
        <w:rPr>
          <w:rFonts w:asciiTheme="majorHAnsi" w:hAnsiTheme="majorHAnsi"/>
          <w:sz w:val="22"/>
          <w:szCs w:val="22"/>
          <w:lang w:val="hr-HR"/>
        </w:rPr>
        <w:t xml:space="preserve"> </w:t>
      </w:r>
      <w:r>
        <w:rPr>
          <w:rFonts w:asciiTheme="majorHAnsi" w:hAnsiTheme="majorHAnsi"/>
          <w:sz w:val="22"/>
          <w:szCs w:val="22"/>
          <w:lang w:val="hr-HR"/>
        </w:rPr>
        <w:t>otklanjanje</w:t>
      </w:r>
      <w:r w:rsidRPr="00482EB0">
        <w:rPr>
          <w:rFonts w:asciiTheme="majorHAnsi" w:hAnsiTheme="majorHAnsi"/>
          <w:sz w:val="22"/>
          <w:szCs w:val="22"/>
          <w:lang w:val="hr-HR"/>
        </w:rPr>
        <w:t xml:space="preserve"> “</w:t>
      </w:r>
      <w:r>
        <w:rPr>
          <w:rFonts w:asciiTheme="majorHAnsi" w:hAnsiTheme="majorHAnsi"/>
          <w:sz w:val="22"/>
          <w:szCs w:val="22"/>
          <w:lang w:val="hr-HR"/>
        </w:rPr>
        <w:t>tehničkih</w:t>
      </w:r>
      <w:r w:rsidRPr="00482EB0">
        <w:rPr>
          <w:rFonts w:asciiTheme="majorHAnsi" w:hAnsiTheme="majorHAnsi"/>
          <w:sz w:val="22"/>
          <w:szCs w:val="22"/>
          <w:lang w:val="hr-HR"/>
        </w:rPr>
        <w:t xml:space="preserve"> </w:t>
      </w:r>
      <w:r>
        <w:rPr>
          <w:rFonts w:asciiTheme="majorHAnsi" w:hAnsiTheme="majorHAnsi"/>
          <w:sz w:val="22"/>
          <w:szCs w:val="22"/>
          <w:lang w:val="hr-HR"/>
        </w:rPr>
        <w:t>grešaka</w:t>
      </w:r>
      <w:r w:rsidRPr="00482EB0">
        <w:rPr>
          <w:rFonts w:asciiTheme="majorHAnsi" w:hAnsiTheme="majorHAnsi"/>
          <w:sz w:val="22"/>
          <w:szCs w:val="22"/>
          <w:lang w:val="hr-HR"/>
        </w:rPr>
        <w:t xml:space="preserve">.” </w:t>
      </w:r>
      <w:r>
        <w:rPr>
          <w:rFonts w:asciiTheme="majorHAnsi" w:hAnsiTheme="majorHAnsi"/>
          <w:sz w:val="22"/>
          <w:szCs w:val="22"/>
          <w:lang w:val="hr-HR"/>
        </w:rPr>
        <w:t>U procesu usklađivanja bi trebalo voditi računa o stanju domaćeg tržišta, stanju</w:t>
      </w:r>
      <w:r w:rsidRPr="00482EB0">
        <w:rPr>
          <w:rFonts w:asciiTheme="majorHAnsi" w:hAnsiTheme="majorHAnsi"/>
          <w:sz w:val="22"/>
          <w:szCs w:val="22"/>
          <w:lang w:val="hr-HR"/>
        </w:rPr>
        <w:t xml:space="preserve"> </w:t>
      </w:r>
      <w:r>
        <w:rPr>
          <w:rFonts w:asciiTheme="majorHAnsi" w:hAnsiTheme="majorHAnsi"/>
          <w:sz w:val="22"/>
          <w:szCs w:val="22"/>
          <w:lang w:val="hr-HR"/>
        </w:rPr>
        <w:t xml:space="preserve">procesa </w:t>
      </w:r>
      <w:r w:rsidRPr="00482EB0">
        <w:rPr>
          <w:rFonts w:asciiTheme="majorHAnsi" w:hAnsiTheme="majorHAnsi"/>
          <w:sz w:val="22"/>
          <w:szCs w:val="22"/>
          <w:lang w:val="hr-HR"/>
        </w:rPr>
        <w:t>privatiza</w:t>
      </w:r>
      <w:r>
        <w:rPr>
          <w:rFonts w:asciiTheme="majorHAnsi" w:hAnsiTheme="majorHAnsi"/>
          <w:sz w:val="22"/>
          <w:szCs w:val="22"/>
          <w:lang w:val="hr-HR"/>
        </w:rPr>
        <w:t>cije i konačno nivou obrazovanja u ugovornim organima</w:t>
      </w:r>
      <w:r w:rsidRPr="00482EB0">
        <w:rPr>
          <w:rFonts w:asciiTheme="majorHAnsi" w:hAnsiTheme="majorHAnsi"/>
          <w:sz w:val="22"/>
          <w:szCs w:val="22"/>
          <w:lang w:val="hr-HR"/>
        </w:rPr>
        <w:t xml:space="preserve">; </w:t>
      </w:r>
    </w:p>
    <w:p w:rsidR="00223371" w:rsidRPr="00482EB0" w:rsidRDefault="00223371" w:rsidP="00223371">
      <w:pPr>
        <w:pStyle w:val="ListParagraph"/>
        <w:numPr>
          <w:ilvl w:val="0"/>
          <w:numId w:val="12"/>
        </w:numPr>
        <w:spacing w:before="0" w:line="240" w:lineRule="auto"/>
        <w:jc w:val="both"/>
        <w:rPr>
          <w:rFonts w:asciiTheme="majorHAnsi" w:hAnsiTheme="majorHAnsi"/>
          <w:sz w:val="22"/>
          <w:szCs w:val="22"/>
          <w:lang w:val="hr-HR"/>
        </w:rPr>
      </w:pPr>
      <w:r>
        <w:rPr>
          <w:rFonts w:asciiTheme="majorHAnsi" w:hAnsiTheme="majorHAnsi"/>
          <w:sz w:val="22"/>
          <w:szCs w:val="22"/>
          <w:lang w:val="hr-HR"/>
        </w:rPr>
        <w:t>Usvajanje od strane VM-a novog</w:t>
      </w:r>
      <w:r w:rsidRPr="00482EB0">
        <w:rPr>
          <w:rFonts w:asciiTheme="majorHAnsi" w:hAnsiTheme="majorHAnsi"/>
          <w:sz w:val="22"/>
          <w:szCs w:val="22"/>
          <w:lang w:val="hr-HR"/>
        </w:rPr>
        <w:t xml:space="preserve"> </w:t>
      </w:r>
      <w:r>
        <w:rPr>
          <w:rFonts w:asciiTheme="majorHAnsi" w:hAnsiTheme="majorHAnsi"/>
          <w:sz w:val="22"/>
          <w:szCs w:val="22"/>
          <w:lang w:val="hr-HR"/>
        </w:rPr>
        <w:t>pravilnika o monitoringu što će pogurati naprijed nadogradnju sadašnjeg sistema nadzora</w:t>
      </w:r>
      <w:r w:rsidRPr="00482EB0">
        <w:rPr>
          <w:rFonts w:asciiTheme="majorHAnsi" w:hAnsiTheme="majorHAnsi"/>
          <w:sz w:val="22"/>
          <w:szCs w:val="22"/>
          <w:lang w:val="hr-HR"/>
        </w:rPr>
        <w:t>;</w:t>
      </w:r>
    </w:p>
    <w:p w:rsidR="00223371" w:rsidRPr="00482EB0" w:rsidRDefault="00223371" w:rsidP="00223371">
      <w:pPr>
        <w:pStyle w:val="ListParagraph"/>
        <w:numPr>
          <w:ilvl w:val="0"/>
          <w:numId w:val="12"/>
        </w:numPr>
        <w:spacing w:before="0" w:line="240" w:lineRule="auto"/>
        <w:jc w:val="both"/>
        <w:rPr>
          <w:rFonts w:asciiTheme="majorHAnsi" w:hAnsiTheme="majorHAnsi"/>
          <w:sz w:val="22"/>
          <w:szCs w:val="22"/>
          <w:lang w:val="hr-HR"/>
        </w:rPr>
      </w:pPr>
      <w:r>
        <w:rPr>
          <w:rFonts w:asciiTheme="majorHAnsi" w:hAnsiTheme="majorHAnsi"/>
          <w:sz w:val="22"/>
          <w:szCs w:val="22"/>
          <w:lang w:val="hr-HR"/>
        </w:rPr>
        <w:t>Obuka službenika za javne nabavke u ugovornim organima</w:t>
      </w:r>
      <w:r w:rsidRPr="00482EB0">
        <w:rPr>
          <w:rFonts w:asciiTheme="majorHAnsi" w:hAnsiTheme="majorHAnsi"/>
          <w:sz w:val="22"/>
          <w:szCs w:val="22"/>
          <w:lang w:val="hr-HR"/>
        </w:rPr>
        <w:t>;</w:t>
      </w:r>
    </w:p>
    <w:p w:rsidR="00223371" w:rsidRPr="00482EB0" w:rsidRDefault="00223371" w:rsidP="00223371">
      <w:pPr>
        <w:pStyle w:val="ListParagraph"/>
        <w:numPr>
          <w:ilvl w:val="0"/>
          <w:numId w:val="12"/>
        </w:numPr>
        <w:spacing w:before="0" w:line="240" w:lineRule="auto"/>
        <w:jc w:val="both"/>
        <w:rPr>
          <w:rFonts w:asciiTheme="majorHAnsi" w:hAnsiTheme="majorHAnsi"/>
          <w:sz w:val="22"/>
          <w:szCs w:val="22"/>
          <w:lang w:val="hr-HR"/>
        </w:rPr>
      </w:pPr>
      <w:r>
        <w:rPr>
          <w:rFonts w:asciiTheme="majorHAnsi" w:hAnsiTheme="majorHAnsi"/>
          <w:sz w:val="22"/>
          <w:szCs w:val="22"/>
          <w:lang w:val="hr-HR"/>
        </w:rPr>
        <w:t>Izgradnja efikasnog i djelotvornog sistema pravne zaštite u javnim nabavkama u BiH</w:t>
      </w:r>
      <w:r w:rsidRPr="00482EB0">
        <w:rPr>
          <w:rFonts w:asciiTheme="majorHAnsi" w:hAnsiTheme="majorHAnsi"/>
          <w:sz w:val="22"/>
          <w:szCs w:val="22"/>
          <w:lang w:val="hr-HR"/>
        </w:rPr>
        <w:t xml:space="preserve">; </w:t>
      </w:r>
      <w:r>
        <w:rPr>
          <w:rFonts w:asciiTheme="majorHAnsi" w:hAnsiTheme="majorHAnsi"/>
          <w:sz w:val="22"/>
          <w:szCs w:val="22"/>
          <w:lang w:val="hr-HR"/>
        </w:rPr>
        <w:t>i</w:t>
      </w:r>
    </w:p>
    <w:p w:rsidR="00223371" w:rsidRPr="00482EB0" w:rsidRDefault="00223371" w:rsidP="00223371">
      <w:pPr>
        <w:pStyle w:val="NormalWeb"/>
        <w:numPr>
          <w:ilvl w:val="0"/>
          <w:numId w:val="12"/>
        </w:numPr>
        <w:jc w:val="both"/>
        <w:rPr>
          <w:rFonts w:asciiTheme="majorHAnsi" w:hAnsiTheme="majorHAnsi"/>
          <w:sz w:val="22"/>
          <w:szCs w:val="22"/>
        </w:rPr>
      </w:pPr>
      <w:r>
        <w:rPr>
          <w:rFonts w:asciiTheme="majorHAnsi" w:hAnsiTheme="majorHAnsi"/>
          <w:sz w:val="22"/>
          <w:szCs w:val="22"/>
        </w:rPr>
        <w:t>Razvoj modula za podnošenje i ocjenu ponuda i dodjelu ugovora u sistemu e-Nabavki</w:t>
      </w:r>
      <w:r w:rsidRPr="00482EB0">
        <w:rPr>
          <w:rFonts w:asciiTheme="majorHAnsi" w:hAnsiTheme="majorHAnsi"/>
          <w:sz w:val="22"/>
          <w:szCs w:val="22"/>
        </w:rPr>
        <w:t xml:space="preserve"> (e-Tendering </w:t>
      </w:r>
      <w:r>
        <w:rPr>
          <w:rFonts w:asciiTheme="majorHAnsi" w:hAnsiTheme="majorHAnsi"/>
          <w:sz w:val="22"/>
          <w:szCs w:val="22"/>
        </w:rPr>
        <w:t>i</w:t>
      </w:r>
      <w:r w:rsidRPr="00482EB0">
        <w:rPr>
          <w:rFonts w:asciiTheme="majorHAnsi" w:hAnsiTheme="majorHAnsi"/>
          <w:sz w:val="22"/>
          <w:szCs w:val="22"/>
        </w:rPr>
        <w:t xml:space="preserve"> e-</w:t>
      </w:r>
      <w:r>
        <w:rPr>
          <w:rFonts w:asciiTheme="majorHAnsi" w:hAnsiTheme="majorHAnsi"/>
          <w:sz w:val="22"/>
          <w:szCs w:val="22"/>
        </w:rPr>
        <w:t>Dodjele</w:t>
      </w:r>
      <w:r w:rsidRPr="00482EB0">
        <w:rPr>
          <w:rFonts w:asciiTheme="majorHAnsi" w:hAnsiTheme="majorHAnsi"/>
          <w:sz w:val="22"/>
          <w:szCs w:val="22"/>
        </w:rPr>
        <w:t>).</w:t>
      </w:r>
    </w:p>
    <w:p w:rsidR="00223371" w:rsidRPr="00482EB0" w:rsidRDefault="00223371" w:rsidP="00223371">
      <w:pPr>
        <w:pStyle w:val="NormalWeb"/>
        <w:jc w:val="both"/>
        <w:rPr>
          <w:rFonts w:asciiTheme="majorHAnsi" w:hAnsiTheme="majorHAnsi"/>
          <w:sz w:val="22"/>
          <w:szCs w:val="22"/>
        </w:rPr>
      </w:pPr>
      <w:r>
        <w:rPr>
          <w:rFonts w:asciiTheme="majorHAnsi" w:hAnsiTheme="majorHAnsi"/>
          <w:sz w:val="22"/>
          <w:szCs w:val="22"/>
        </w:rPr>
        <w:t xml:space="preserve">Kratkoročni rezultati su detaljno prikazani u dodatku </w:t>
      </w:r>
      <w:r w:rsidRPr="00482EB0">
        <w:rPr>
          <w:rFonts w:asciiTheme="majorHAnsi" w:hAnsiTheme="majorHAnsi"/>
          <w:sz w:val="22"/>
          <w:szCs w:val="22"/>
        </w:rPr>
        <w:t>1</w:t>
      </w:r>
      <w:r>
        <w:rPr>
          <w:rFonts w:asciiTheme="majorHAnsi" w:hAnsiTheme="majorHAnsi"/>
          <w:sz w:val="22"/>
          <w:szCs w:val="22"/>
        </w:rPr>
        <w:t>.</w:t>
      </w:r>
      <w:r w:rsidRPr="00482EB0">
        <w:rPr>
          <w:rFonts w:asciiTheme="majorHAnsi" w:hAnsiTheme="majorHAnsi"/>
          <w:sz w:val="22"/>
          <w:szCs w:val="22"/>
        </w:rPr>
        <w:t xml:space="preserve"> - </w:t>
      </w:r>
      <w:r>
        <w:rPr>
          <w:rFonts w:asciiTheme="majorHAnsi" w:hAnsiTheme="majorHAnsi"/>
          <w:sz w:val="22"/>
          <w:szCs w:val="22"/>
        </w:rPr>
        <w:t>Akcioni</w:t>
      </w:r>
      <w:r w:rsidRPr="00482EB0">
        <w:rPr>
          <w:rFonts w:asciiTheme="majorHAnsi" w:hAnsiTheme="majorHAnsi"/>
          <w:sz w:val="22"/>
          <w:szCs w:val="22"/>
        </w:rPr>
        <w:t xml:space="preserve"> plan </w:t>
      </w:r>
      <w:r>
        <w:rPr>
          <w:rFonts w:asciiTheme="majorHAnsi" w:hAnsiTheme="majorHAnsi"/>
          <w:sz w:val="22"/>
          <w:szCs w:val="22"/>
        </w:rPr>
        <w:t>za razdoblje od</w:t>
      </w:r>
      <w:r w:rsidRPr="00482EB0">
        <w:rPr>
          <w:rFonts w:asciiTheme="majorHAnsi" w:hAnsiTheme="majorHAnsi"/>
          <w:sz w:val="22"/>
          <w:szCs w:val="22"/>
        </w:rPr>
        <w:t xml:space="preserve"> 2016</w:t>
      </w:r>
      <w:r>
        <w:rPr>
          <w:rFonts w:asciiTheme="majorHAnsi" w:hAnsiTheme="majorHAnsi"/>
          <w:sz w:val="22"/>
          <w:szCs w:val="22"/>
        </w:rPr>
        <w:t>.</w:t>
      </w:r>
      <w:r w:rsidRPr="00482EB0">
        <w:rPr>
          <w:rFonts w:asciiTheme="majorHAnsi" w:hAnsiTheme="majorHAnsi"/>
          <w:sz w:val="22"/>
          <w:szCs w:val="22"/>
        </w:rPr>
        <w:t>-2017.</w:t>
      </w:r>
      <w:r>
        <w:rPr>
          <w:rFonts w:asciiTheme="majorHAnsi" w:hAnsiTheme="majorHAnsi"/>
          <w:sz w:val="22"/>
          <w:szCs w:val="22"/>
        </w:rPr>
        <w:t xml:space="preserve"> godine.</w:t>
      </w:r>
    </w:p>
    <w:p w:rsidR="00D27646" w:rsidRDefault="005015D5" w:rsidP="00D27646">
      <w:pPr>
        <w:pStyle w:val="NormalWeb"/>
        <w:jc w:val="both"/>
        <w:rPr>
          <w:rFonts w:asciiTheme="majorHAnsi" w:hAnsiTheme="majorHAnsi"/>
          <w:sz w:val="22"/>
          <w:szCs w:val="22"/>
          <w:lang w:val="bs-Latn-BA"/>
        </w:rPr>
      </w:pPr>
      <w:r w:rsidRPr="007C6CF4">
        <w:rPr>
          <w:rFonts w:asciiTheme="majorHAnsi" w:hAnsiTheme="majorHAnsi"/>
          <w:sz w:val="22"/>
          <w:szCs w:val="22"/>
          <w:lang w:val="bs-Latn-BA"/>
        </w:rPr>
        <w:t>osoblja</w:t>
      </w:r>
      <w:r w:rsidR="00592161" w:rsidRPr="007C6CF4">
        <w:rPr>
          <w:rFonts w:asciiTheme="majorHAnsi" w:hAnsiTheme="majorHAnsi"/>
          <w:sz w:val="22"/>
          <w:szCs w:val="22"/>
          <w:lang w:val="bs-Latn-BA"/>
        </w:rPr>
        <w:t>.</w:t>
      </w:r>
    </w:p>
    <w:p w:rsidR="00666710" w:rsidRPr="00482EB0" w:rsidRDefault="00666710" w:rsidP="00666710">
      <w:pPr>
        <w:pStyle w:val="ListParagraph"/>
        <w:numPr>
          <w:ilvl w:val="0"/>
          <w:numId w:val="14"/>
        </w:numPr>
        <w:spacing w:after="120"/>
        <w:rPr>
          <w:rFonts w:asciiTheme="majorHAnsi" w:hAnsiTheme="majorHAnsi"/>
          <w:b/>
          <w:smallCaps/>
          <w:sz w:val="28"/>
          <w:szCs w:val="28"/>
          <w:u w:val="single"/>
          <w:lang w:val="hr-HR"/>
        </w:rPr>
      </w:pPr>
      <w:r>
        <w:rPr>
          <w:rFonts w:asciiTheme="majorHAnsi" w:hAnsiTheme="majorHAnsi"/>
          <w:b/>
          <w:smallCaps/>
          <w:sz w:val="28"/>
          <w:szCs w:val="28"/>
          <w:u w:val="single"/>
          <w:lang w:val="hr-HR"/>
        </w:rPr>
        <w:t>Pravni okvir javnih nabavki</w:t>
      </w:r>
    </w:p>
    <w:p w:rsidR="00666710" w:rsidRPr="00482EB0" w:rsidRDefault="00666710" w:rsidP="00666710">
      <w:pPr>
        <w:pStyle w:val="ListParagraph"/>
        <w:numPr>
          <w:ilvl w:val="1"/>
          <w:numId w:val="14"/>
        </w:numPr>
        <w:spacing w:before="0" w:line="240" w:lineRule="auto"/>
        <w:jc w:val="both"/>
        <w:rPr>
          <w:rFonts w:asciiTheme="majorHAnsi" w:hAnsiTheme="majorHAnsi"/>
          <w:b/>
          <w:i/>
          <w:sz w:val="22"/>
          <w:szCs w:val="22"/>
          <w:lang w:val="hr-HR"/>
        </w:rPr>
      </w:pPr>
      <w:r>
        <w:rPr>
          <w:rFonts w:asciiTheme="majorHAnsi" w:hAnsiTheme="majorHAnsi"/>
          <w:b/>
          <w:i/>
          <w:sz w:val="22"/>
          <w:szCs w:val="22"/>
          <w:lang w:val="hr-HR"/>
        </w:rPr>
        <w:t>Zakon o javnim nabavkama</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Sadašnji</w:t>
      </w:r>
      <w:r w:rsidRPr="00482EB0">
        <w:rPr>
          <w:rFonts w:asciiTheme="majorHAnsi" w:hAnsiTheme="majorHAnsi"/>
          <w:sz w:val="22"/>
          <w:szCs w:val="22"/>
          <w:lang w:val="hr-HR"/>
        </w:rPr>
        <w:t xml:space="preserve"> </w:t>
      </w:r>
      <w:r>
        <w:rPr>
          <w:rFonts w:asciiTheme="majorHAnsi" w:hAnsiTheme="majorHAnsi"/>
          <w:sz w:val="22"/>
          <w:szCs w:val="22"/>
          <w:lang w:val="hr-HR"/>
        </w:rPr>
        <w:t>ZJN objavljen je u</w:t>
      </w:r>
      <w:r w:rsidRPr="00482EB0">
        <w:rPr>
          <w:rFonts w:asciiTheme="majorHAnsi" w:hAnsiTheme="majorHAnsi"/>
          <w:sz w:val="22"/>
          <w:szCs w:val="22"/>
          <w:lang w:val="hr-HR"/>
        </w:rPr>
        <w:t xml:space="preserve"> </w:t>
      </w:r>
      <w:r>
        <w:rPr>
          <w:rFonts w:asciiTheme="majorHAnsi" w:hAnsiTheme="majorHAnsi"/>
          <w:sz w:val="22"/>
          <w:szCs w:val="22"/>
          <w:lang w:val="hr-HR"/>
        </w:rPr>
        <w:t>a</w:t>
      </w:r>
      <w:r w:rsidRPr="00482EB0">
        <w:rPr>
          <w:rFonts w:asciiTheme="majorHAnsi" w:hAnsiTheme="majorHAnsi"/>
          <w:sz w:val="22"/>
          <w:szCs w:val="22"/>
          <w:lang w:val="hr-HR"/>
        </w:rPr>
        <w:t>pril</w:t>
      </w:r>
      <w:r>
        <w:rPr>
          <w:rFonts w:asciiTheme="majorHAnsi" w:hAnsiTheme="majorHAnsi"/>
          <w:sz w:val="22"/>
          <w:szCs w:val="22"/>
          <w:lang w:val="hr-HR"/>
        </w:rPr>
        <w:t>u</w:t>
      </w:r>
      <w:r w:rsidRPr="00482EB0">
        <w:rPr>
          <w:rFonts w:asciiTheme="majorHAnsi" w:hAnsiTheme="majorHAnsi"/>
          <w:sz w:val="22"/>
          <w:szCs w:val="22"/>
          <w:lang w:val="hr-HR"/>
        </w:rPr>
        <w:t xml:space="preserve"> 2014</w:t>
      </w:r>
      <w:r>
        <w:rPr>
          <w:rFonts w:asciiTheme="majorHAnsi" w:hAnsiTheme="majorHAnsi"/>
          <w:sz w:val="22"/>
          <w:szCs w:val="22"/>
          <w:lang w:val="hr-HR"/>
        </w:rPr>
        <w:t>. godine</w:t>
      </w:r>
      <w:r w:rsidRPr="00482EB0">
        <w:rPr>
          <w:rFonts w:asciiTheme="majorHAnsi" w:hAnsiTheme="majorHAnsi"/>
          <w:sz w:val="22"/>
          <w:szCs w:val="22"/>
          <w:lang w:val="hr-HR"/>
        </w:rPr>
        <w:t xml:space="preserve">, </w:t>
      </w:r>
      <w:r>
        <w:rPr>
          <w:rFonts w:asciiTheme="majorHAnsi" w:hAnsiTheme="majorHAnsi"/>
          <w:sz w:val="22"/>
          <w:szCs w:val="22"/>
          <w:lang w:val="hr-HR"/>
        </w:rPr>
        <w:t>a njegova primjena počela je u</w:t>
      </w:r>
      <w:r w:rsidRPr="00482EB0">
        <w:rPr>
          <w:rFonts w:asciiTheme="majorHAnsi" w:hAnsiTheme="majorHAnsi"/>
          <w:sz w:val="22"/>
          <w:szCs w:val="22"/>
          <w:lang w:val="hr-HR"/>
        </w:rPr>
        <w:t xml:space="preserve"> </w:t>
      </w:r>
      <w:r>
        <w:rPr>
          <w:rFonts w:asciiTheme="majorHAnsi" w:hAnsiTheme="majorHAnsi"/>
          <w:sz w:val="22"/>
          <w:szCs w:val="22"/>
          <w:lang w:val="hr-HR"/>
        </w:rPr>
        <w:t>n</w:t>
      </w:r>
      <w:r w:rsidRPr="00482EB0">
        <w:rPr>
          <w:rFonts w:asciiTheme="majorHAnsi" w:hAnsiTheme="majorHAnsi"/>
          <w:sz w:val="22"/>
          <w:szCs w:val="22"/>
          <w:lang w:val="hr-HR"/>
        </w:rPr>
        <w:t>ovembr</w:t>
      </w:r>
      <w:r>
        <w:rPr>
          <w:rFonts w:asciiTheme="majorHAnsi" w:hAnsiTheme="majorHAnsi"/>
          <w:sz w:val="22"/>
          <w:szCs w:val="22"/>
          <w:lang w:val="hr-HR"/>
        </w:rPr>
        <w:t>u</w:t>
      </w:r>
      <w:r w:rsidRPr="00482EB0">
        <w:rPr>
          <w:rFonts w:asciiTheme="majorHAnsi" w:hAnsiTheme="majorHAnsi"/>
          <w:sz w:val="22"/>
          <w:szCs w:val="22"/>
          <w:lang w:val="hr-HR"/>
        </w:rPr>
        <w:t xml:space="preserve"> 2014.</w:t>
      </w:r>
      <w:r>
        <w:rPr>
          <w:rFonts w:asciiTheme="majorHAnsi" w:hAnsiTheme="majorHAnsi"/>
          <w:sz w:val="22"/>
          <w:szCs w:val="22"/>
          <w:lang w:val="hr-HR"/>
        </w:rPr>
        <w:t xml:space="preserve"> godine. Ovaj pravni okvir pripremljen je u skladu s direktivama </w:t>
      </w:r>
      <w:r w:rsidRPr="00482EB0">
        <w:rPr>
          <w:rFonts w:asciiTheme="majorHAnsi" w:hAnsiTheme="majorHAnsi"/>
          <w:sz w:val="22"/>
          <w:szCs w:val="22"/>
          <w:lang w:val="hr-HR"/>
        </w:rPr>
        <w:t xml:space="preserve">EU, </w:t>
      </w:r>
      <w:r>
        <w:rPr>
          <w:rFonts w:asciiTheme="majorHAnsi" w:hAnsiTheme="majorHAnsi"/>
          <w:sz w:val="22"/>
          <w:szCs w:val="22"/>
          <w:lang w:val="hr-HR"/>
        </w:rPr>
        <w:t>kao i drugim pravnim aktima</w:t>
      </w: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Prilikom izrade nacrta novog ZJN moralo se voditi računa o cijelom mnoštvu drugih</w:t>
      </w:r>
      <w:r w:rsidRPr="00482EB0">
        <w:rPr>
          <w:rFonts w:asciiTheme="majorHAnsi" w:hAnsiTheme="majorHAnsi"/>
          <w:sz w:val="22"/>
          <w:szCs w:val="22"/>
          <w:lang w:val="hr-HR"/>
        </w:rPr>
        <w:t xml:space="preserve"> </w:t>
      </w:r>
      <w:r>
        <w:rPr>
          <w:rFonts w:asciiTheme="majorHAnsi" w:hAnsiTheme="majorHAnsi"/>
          <w:sz w:val="22"/>
          <w:szCs w:val="22"/>
          <w:lang w:val="hr-HR"/>
        </w:rPr>
        <w:t>pravnih akata koji su u tijesnoj vezi sa sistemom javnih nabavki</w:t>
      </w:r>
      <w:r w:rsidRPr="00482EB0">
        <w:rPr>
          <w:rFonts w:asciiTheme="majorHAnsi" w:hAnsiTheme="majorHAnsi"/>
          <w:sz w:val="22"/>
          <w:szCs w:val="22"/>
          <w:lang w:val="hr-HR"/>
        </w:rPr>
        <w:t xml:space="preserve">. </w:t>
      </w:r>
      <w:r>
        <w:rPr>
          <w:rFonts w:asciiTheme="majorHAnsi" w:hAnsiTheme="majorHAnsi"/>
          <w:sz w:val="22"/>
          <w:szCs w:val="22"/>
          <w:lang w:val="hr-HR"/>
        </w:rPr>
        <w:t>Legislativa na koju je također uticao ZJN uključuje akte koji se odnose na</w:t>
      </w:r>
      <w:r w:rsidRPr="00482EB0">
        <w:rPr>
          <w:rFonts w:asciiTheme="majorHAnsi" w:hAnsiTheme="majorHAnsi"/>
          <w:sz w:val="22"/>
          <w:szCs w:val="22"/>
          <w:lang w:val="hr-HR"/>
        </w:rPr>
        <w:t>: bud</w:t>
      </w:r>
      <w:r>
        <w:rPr>
          <w:rFonts w:asciiTheme="majorHAnsi" w:hAnsiTheme="majorHAnsi"/>
          <w:sz w:val="22"/>
          <w:szCs w:val="22"/>
          <w:lang w:val="hr-HR"/>
        </w:rPr>
        <w:t>žetski</w:t>
      </w:r>
      <w:r w:rsidRPr="00482EB0">
        <w:rPr>
          <w:rFonts w:asciiTheme="majorHAnsi" w:hAnsiTheme="majorHAnsi"/>
          <w:sz w:val="22"/>
          <w:szCs w:val="22"/>
          <w:lang w:val="hr-HR"/>
        </w:rPr>
        <w:t xml:space="preserve"> s</w:t>
      </w:r>
      <w:r>
        <w:rPr>
          <w:rFonts w:asciiTheme="majorHAnsi" w:hAnsiTheme="majorHAnsi"/>
          <w:sz w:val="22"/>
          <w:szCs w:val="22"/>
          <w:lang w:val="hr-HR"/>
        </w:rPr>
        <w:t>i</w:t>
      </w:r>
      <w:r w:rsidRPr="00482EB0">
        <w:rPr>
          <w:rFonts w:asciiTheme="majorHAnsi" w:hAnsiTheme="majorHAnsi"/>
          <w:sz w:val="22"/>
          <w:szCs w:val="22"/>
          <w:lang w:val="hr-HR"/>
        </w:rPr>
        <w:t xml:space="preserve">stem, </w:t>
      </w:r>
      <w:r>
        <w:rPr>
          <w:rFonts w:asciiTheme="majorHAnsi" w:hAnsiTheme="majorHAnsi"/>
          <w:sz w:val="22"/>
          <w:szCs w:val="22"/>
          <w:lang w:val="hr-HR"/>
        </w:rPr>
        <w:t>pravni</w:t>
      </w:r>
      <w:r w:rsidRPr="00482EB0">
        <w:rPr>
          <w:rFonts w:asciiTheme="majorHAnsi" w:hAnsiTheme="majorHAnsi"/>
          <w:sz w:val="22"/>
          <w:szCs w:val="22"/>
          <w:lang w:val="hr-HR"/>
        </w:rPr>
        <w:t xml:space="preserve"> </w:t>
      </w:r>
      <w:r>
        <w:rPr>
          <w:rFonts w:asciiTheme="majorHAnsi" w:hAnsiTheme="majorHAnsi"/>
          <w:sz w:val="22"/>
          <w:szCs w:val="22"/>
          <w:lang w:val="hr-HR"/>
        </w:rPr>
        <w:t>položaj</w:t>
      </w:r>
      <w:r w:rsidRPr="00482EB0">
        <w:rPr>
          <w:rFonts w:asciiTheme="majorHAnsi" w:hAnsiTheme="majorHAnsi"/>
          <w:sz w:val="22"/>
          <w:szCs w:val="22"/>
          <w:lang w:val="hr-HR"/>
        </w:rPr>
        <w:t xml:space="preserve"> </w:t>
      </w:r>
      <w:r>
        <w:rPr>
          <w:rFonts w:asciiTheme="majorHAnsi" w:hAnsiTheme="majorHAnsi"/>
          <w:sz w:val="22"/>
          <w:szCs w:val="22"/>
          <w:lang w:val="hr-HR"/>
        </w:rPr>
        <w:t>javnih</w:t>
      </w:r>
      <w:r w:rsidRPr="00482EB0">
        <w:rPr>
          <w:rFonts w:asciiTheme="majorHAnsi" w:hAnsiTheme="majorHAnsi"/>
          <w:sz w:val="22"/>
          <w:szCs w:val="22"/>
          <w:lang w:val="hr-HR"/>
        </w:rPr>
        <w:t xml:space="preserve"> institu</w:t>
      </w:r>
      <w:r>
        <w:rPr>
          <w:rFonts w:asciiTheme="majorHAnsi" w:hAnsiTheme="majorHAnsi"/>
          <w:sz w:val="22"/>
          <w:szCs w:val="22"/>
          <w:lang w:val="hr-HR"/>
        </w:rPr>
        <w:t>cija</w:t>
      </w:r>
      <w:r w:rsidRPr="00482EB0">
        <w:rPr>
          <w:rFonts w:asciiTheme="majorHAnsi" w:hAnsiTheme="majorHAnsi"/>
          <w:sz w:val="22"/>
          <w:szCs w:val="22"/>
          <w:lang w:val="hr-HR"/>
        </w:rPr>
        <w:t xml:space="preserve">, </w:t>
      </w:r>
      <w:r>
        <w:rPr>
          <w:rFonts w:asciiTheme="majorHAnsi" w:hAnsiTheme="majorHAnsi"/>
          <w:sz w:val="22"/>
          <w:szCs w:val="22"/>
          <w:lang w:val="hr-HR"/>
        </w:rPr>
        <w:t>komunalni i</w:t>
      </w:r>
      <w:r w:rsidRPr="00482EB0">
        <w:rPr>
          <w:rFonts w:asciiTheme="majorHAnsi" w:hAnsiTheme="majorHAnsi"/>
          <w:sz w:val="22"/>
          <w:szCs w:val="22"/>
          <w:lang w:val="hr-HR"/>
        </w:rPr>
        <w:t xml:space="preserve"> </w:t>
      </w:r>
      <w:r>
        <w:rPr>
          <w:rFonts w:asciiTheme="majorHAnsi" w:hAnsiTheme="majorHAnsi"/>
          <w:sz w:val="22"/>
          <w:szCs w:val="22"/>
          <w:lang w:val="hr-HR"/>
        </w:rPr>
        <w:t>energetski sektor</w:t>
      </w:r>
      <w:r w:rsidRPr="00482EB0">
        <w:rPr>
          <w:rFonts w:asciiTheme="majorHAnsi" w:hAnsiTheme="majorHAnsi"/>
          <w:sz w:val="22"/>
          <w:szCs w:val="22"/>
          <w:lang w:val="hr-HR"/>
        </w:rPr>
        <w:t>,</w:t>
      </w:r>
      <w:r>
        <w:rPr>
          <w:rFonts w:asciiTheme="majorHAnsi" w:hAnsiTheme="majorHAnsi"/>
          <w:sz w:val="22"/>
          <w:szCs w:val="22"/>
          <w:lang w:val="hr-HR"/>
        </w:rPr>
        <w:t xml:space="preserve"> sektor vodosnabdijevanja, prometni sektor, sektor odbrane i sigurnosni sektor, upravni postupak, ugovorno (obligaciono) pravo i krivično pravo</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Osnovni cilj novog ZJN-a bio je poboljšati neke od ključnih oblasti sistema javnih nabavki u</w:t>
      </w:r>
      <w:r w:rsidRPr="00482EB0">
        <w:rPr>
          <w:rFonts w:asciiTheme="majorHAnsi" w:hAnsiTheme="majorHAnsi"/>
          <w:sz w:val="22"/>
          <w:szCs w:val="22"/>
          <w:lang w:val="hr-HR"/>
        </w:rPr>
        <w:t xml:space="preserve"> Bosni </w:t>
      </w:r>
      <w:r>
        <w:rPr>
          <w:rFonts w:asciiTheme="majorHAnsi" w:hAnsiTheme="majorHAnsi"/>
          <w:sz w:val="22"/>
          <w:szCs w:val="22"/>
          <w:lang w:val="hr-HR"/>
        </w:rPr>
        <w:t>i</w:t>
      </w:r>
      <w:r w:rsidRPr="00482EB0">
        <w:rPr>
          <w:rFonts w:asciiTheme="majorHAnsi" w:hAnsiTheme="majorHAnsi"/>
          <w:sz w:val="22"/>
          <w:szCs w:val="22"/>
          <w:lang w:val="hr-HR"/>
        </w:rPr>
        <w:t xml:space="preserve"> Her</w:t>
      </w:r>
      <w:r>
        <w:rPr>
          <w:rFonts w:asciiTheme="majorHAnsi" w:hAnsiTheme="majorHAnsi"/>
          <w:sz w:val="22"/>
          <w:szCs w:val="22"/>
          <w:lang w:val="hr-HR"/>
        </w:rPr>
        <w:t>c</w:t>
      </w:r>
      <w:r w:rsidRPr="00482EB0">
        <w:rPr>
          <w:rFonts w:asciiTheme="majorHAnsi" w:hAnsiTheme="majorHAnsi"/>
          <w:sz w:val="22"/>
          <w:szCs w:val="22"/>
          <w:lang w:val="hr-HR"/>
        </w:rPr>
        <w:t>egovin</w:t>
      </w:r>
      <w:r>
        <w:rPr>
          <w:rFonts w:asciiTheme="majorHAnsi" w:hAnsiTheme="majorHAnsi"/>
          <w:sz w:val="22"/>
          <w:szCs w:val="22"/>
          <w:lang w:val="hr-HR"/>
        </w:rPr>
        <w:t xml:space="preserve">i kao i pozabaviti se nekim od </w:t>
      </w:r>
      <w:r w:rsidRPr="00482EB0">
        <w:rPr>
          <w:rFonts w:asciiTheme="majorHAnsi" w:hAnsiTheme="majorHAnsi"/>
          <w:sz w:val="22"/>
          <w:szCs w:val="22"/>
          <w:lang w:val="hr-HR"/>
        </w:rPr>
        <w:t>problem</w:t>
      </w:r>
      <w:r>
        <w:rPr>
          <w:rFonts w:asciiTheme="majorHAnsi" w:hAnsiTheme="majorHAnsi"/>
          <w:sz w:val="22"/>
          <w:szCs w:val="22"/>
          <w:lang w:val="hr-HR"/>
        </w:rPr>
        <w:t>a</w:t>
      </w:r>
      <w:r w:rsidRPr="00482EB0">
        <w:rPr>
          <w:rFonts w:asciiTheme="majorHAnsi" w:hAnsiTheme="majorHAnsi"/>
          <w:sz w:val="22"/>
          <w:szCs w:val="22"/>
          <w:lang w:val="hr-HR"/>
        </w:rPr>
        <w:t xml:space="preserve"> </w:t>
      </w:r>
      <w:r>
        <w:rPr>
          <w:rFonts w:asciiTheme="majorHAnsi" w:hAnsiTheme="majorHAnsi"/>
          <w:sz w:val="22"/>
          <w:szCs w:val="22"/>
          <w:lang w:val="hr-HR"/>
        </w:rPr>
        <w:t>starog</w:t>
      </w:r>
      <w:r w:rsidRPr="00482EB0">
        <w:rPr>
          <w:rFonts w:asciiTheme="majorHAnsi" w:hAnsiTheme="majorHAnsi"/>
          <w:sz w:val="22"/>
          <w:szCs w:val="22"/>
          <w:lang w:val="hr-HR"/>
        </w:rPr>
        <w:t xml:space="preserve"> </w:t>
      </w:r>
      <w:r>
        <w:rPr>
          <w:rFonts w:asciiTheme="majorHAnsi" w:hAnsiTheme="majorHAnsi"/>
          <w:sz w:val="22"/>
          <w:szCs w:val="22"/>
          <w:lang w:val="hr-HR"/>
        </w:rPr>
        <w:t>ZJN-a</w:t>
      </w:r>
      <w:r w:rsidRPr="00482EB0">
        <w:rPr>
          <w:rFonts w:asciiTheme="majorHAnsi" w:hAnsiTheme="majorHAnsi"/>
          <w:sz w:val="22"/>
          <w:szCs w:val="22"/>
          <w:lang w:val="hr-HR"/>
        </w:rPr>
        <w:t xml:space="preserve">. </w:t>
      </w:r>
      <w:r>
        <w:rPr>
          <w:rFonts w:asciiTheme="majorHAnsi" w:hAnsiTheme="majorHAnsi"/>
          <w:sz w:val="22"/>
          <w:szCs w:val="22"/>
          <w:lang w:val="hr-HR"/>
        </w:rPr>
        <w:t>Te ključne oblasti bile su</w:t>
      </w:r>
      <w:r w:rsidRPr="00482EB0">
        <w:rPr>
          <w:rFonts w:asciiTheme="majorHAnsi" w:hAnsiTheme="majorHAnsi"/>
          <w:sz w:val="22"/>
          <w:szCs w:val="22"/>
          <w:lang w:val="hr-HR"/>
        </w:rPr>
        <w:t>:</w:t>
      </w:r>
    </w:p>
    <w:p w:rsidR="00666710" w:rsidRPr="00482EB0" w:rsidRDefault="00666710" w:rsidP="00666710">
      <w:pPr>
        <w:pStyle w:val="ListParagraph"/>
        <w:numPr>
          <w:ilvl w:val="0"/>
          <w:numId w:val="1"/>
        </w:numPr>
        <w:spacing w:before="0" w:line="240" w:lineRule="auto"/>
        <w:jc w:val="both"/>
        <w:rPr>
          <w:rFonts w:asciiTheme="majorHAnsi" w:hAnsiTheme="majorHAnsi"/>
          <w:sz w:val="22"/>
          <w:szCs w:val="22"/>
          <w:lang w:val="hr-HR"/>
        </w:rPr>
      </w:pPr>
      <w:r>
        <w:rPr>
          <w:rFonts w:asciiTheme="majorHAnsi" w:hAnsiTheme="majorHAnsi"/>
          <w:sz w:val="22"/>
          <w:szCs w:val="22"/>
          <w:lang w:val="hr-HR"/>
        </w:rPr>
        <w:t>Povećanje transparentnosti u javnim nabavkama</w:t>
      </w:r>
      <w:r w:rsidRPr="00482EB0">
        <w:rPr>
          <w:rFonts w:asciiTheme="majorHAnsi" w:hAnsiTheme="majorHAnsi"/>
          <w:sz w:val="22"/>
          <w:szCs w:val="22"/>
          <w:lang w:val="hr-HR"/>
        </w:rPr>
        <w:t>;</w:t>
      </w:r>
    </w:p>
    <w:p w:rsidR="00666710" w:rsidRPr="00482EB0" w:rsidRDefault="00666710" w:rsidP="00666710">
      <w:pPr>
        <w:pStyle w:val="ListParagraph"/>
        <w:numPr>
          <w:ilvl w:val="0"/>
          <w:numId w:val="1"/>
        </w:numPr>
        <w:spacing w:before="0" w:line="240" w:lineRule="auto"/>
        <w:rPr>
          <w:rFonts w:asciiTheme="majorHAnsi" w:hAnsiTheme="majorHAnsi"/>
          <w:sz w:val="22"/>
          <w:szCs w:val="22"/>
          <w:lang w:val="hr-HR"/>
        </w:rPr>
      </w:pPr>
      <w:r>
        <w:rPr>
          <w:rFonts w:asciiTheme="majorHAnsi" w:hAnsiTheme="majorHAnsi"/>
          <w:sz w:val="22"/>
          <w:szCs w:val="22"/>
          <w:lang w:val="hr-HR"/>
        </w:rPr>
        <w:t>Planiranje ugovora javnih nabavki</w:t>
      </w:r>
      <w:r w:rsidRPr="00482EB0">
        <w:rPr>
          <w:rFonts w:asciiTheme="majorHAnsi" w:hAnsiTheme="majorHAnsi"/>
          <w:sz w:val="22"/>
          <w:szCs w:val="22"/>
          <w:lang w:val="hr-HR"/>
        </w:rPr>
        <w:t xml:space="preserve">; </w:t>
      </w:r>
    </w:p>
    <w:p w:rsidR="00666710" w:rsidRPr="00482EB0" w:rsidRDefault="00666710" w:rsidP="00666710">
      <w:pPr>
        <w:pStyle w:val="ListParagraph"/>
        <w:numPr>
          <w:ilvl w:val="0"/>
          <w:numId w:val="1"/>
        </w:numPr>
        <w:spacing w:before="0" w:line="240" w:lineRule="auto"/>
        <w:rPr>
          <w:rFonts w:asciiTheme="majorHAnsi" w:hAnsiTheme="majorHAnsi"/>
          <w:sz w:val="22"/>
          <w:szCs w:val="22"/>
          <w:lang w:val="hr-HR"/>
        </w:rPr>
      </w:pPr>
      <w:r>
        <w:rPr>
          <w:rFonts w:asciiTheme="majorHAnsi" w:hAnsiTheme="majorHAnsi"/>
          <w:sz w:val="22"/>
          <w:szCs w:val="22"/>
          <w:lang w:val="hr-HR"/>
        </w:rPr>
        <w:t>Racionalizacija uslova za učešće u postupcima javnih nabavki</w:t>
      </w:r>
      <w:r w:rsidRPr="00482EB0">
        <w:rPr>
          <w:rFonts w:asciiTheme="majorHAnsi" w:hAnsiTheme="majorHAnsi"/>
          <w:sz w:val="22"/>
          <w:szCs w:val="22"/>
          <w:lang w:val="hr-HR"/>
        </w:rPr>
        <w:t>;</w:t>
      </w:r>
    </w:p>
    <w:p w:rsidR="00666710" w:rsidRPr="00482EB0" w:rsidRDefault="00666710" w:rsidP="00666710">
      <w:pPr>
        <w:pStyle w:val="ListParagraph"/>
        <w:numPr>
          <w:ilvl w:val="0"/>
          <w:numId w:val="1"/>
        </w:numPr>
        <w:spacing w:before="0" w:line="240" w:lineRule="auto"/>
        <w:rPr>
          <w:rFonts w:asciiTheme="majorHAnsi" w:hAnsiTheme="majorHAnsi"/>
          <w:sz w:val="22"/>
          <w:szCs w:val="22"/>
          <w:lang w:val="hr-HR"/>
        </w:rPr>
      </w:pPr>
      <w:r>
        <w:rPr>
          <w:rFonts w:asciiTheme="majorHAnsi" w:hAnsiTheme="majorHAnsi"/>
          <w:sz w:val="22"/>
          <w:szCs w:val="22"/>
          <w:lang w:val="hr-HR"/>
        </w:rPr>
        <w:t>Smanjenje mogućnosti za odbijanje ponuda zbog tehničkih i</w:t>
      </w:r>
      <w:r w:rsidRPr="00482EB0">
        <w:rPr>
          <w:rFonts w:asciiTheme="majorHAnsi" w:hAnsiTheme="majorHAnsi"/>
          <w:sz w:val="22"/>
          <w:szCs w:val="22"/>
          <w:lang w:val="hr-HR"/>
        </w:rPr>
        <w:t>/</w:t>
      </w:r>
      <w:r>
        <w:rPr>
          <w:rFonts w:asciiTheme="majorHAnsi" w:hAnsiTheme="majorHAnsi"/>
          <w:sz w:val="22"/>
          <w:szCs w:val="22"/>
          <w:lang w:val="hr-HR"/>
        </w:rPr>
        <w:t>ili</w:t>
      </w:r>
      <w:r w:rsidRPr="00482EB0">
        <w:rPr>
          <w:rFonts w:asciiTheme="majorHAnsi" w:hAnsiTheme="majorHAnsi"/>
          <w:sz w:val="22"/>
          <w:szCs w:val="22"/>
          <w:lang w:val="hr-HR"/>
        </w:rPr>
        <w:t xml:space="preserve"> formal</w:t>
      </w:r>
      <w:r>
        <w:rPr>
          <w:rFonts w:asciiTheme="majorHAnsi" w:hAnsiTheme="majorHAnsi"/>
          <w:sz w:val="22"/>
          <w:szCs w:val="22"/>
          <w:lang w:val="hr-HR"/>
        </w:rPr>
        <w:t>nih</w:t>
      </w:r>
      <w:r w:rsidRPr="00482EB0">
        <w:rPr>
          <w:rFonts w:asciiTheme="majorHAnsi" w:hAnsiTheme="majorHAnsi"/>
          <w:sz w:val="22"/>
          <w:szCs w:val="22"/>
          <w:lang w:val="hr-HR"/>
        </w:rPr>
        <w:t xml:space="preserve"> </w:t>
      </w:r>
      <w:r>
        <w:rPr>
          <w:rFonts w:asciiTheme="majorHAnsi" w:hAnsiTheme="majorHAnsi"/>
          <w:sz w:val="22"/>
          <w:szCs w:val="22"/>
          <w:lang w:val="hr-HR"/>
        </w:rPr>
        <w:t>grešaka</w:t>
      </w:r>
      <w:r w:rsidRPr="00482EB0">
        <w:rPr>
          <w:rFonts w:asciiTheme="majorHAnsi" w:hAnsiTheme="majorHAnsi"/>
          <w:sz w:val="22"/>
          <w:szCs w:val="22"/>
          <w:lang w:val="hr-HR"/>
        </w:rPr>
        <w:t>;</w:t>
      </w:r>
    </w:p>
    <w:p w:rsidR="00666710" w:rsidRPr="00482EB0" w:rsidRDefault="00666710" w:rsidP="00666710">
      <w:pPr>
        <w:pStyle w:val="ListParagraph"/>
        <w:numPr>
          <w:ilvl w:val="0"/>
          <w:numId w:val="1"/>
        </w:numPr>
        <w:spacing w:before="0" w:line="240" w:lineRule="auto"/>
        <w:rPr>
          <w:rFonts w:asciiTheme="majorHAnsi" w:hAnsiTheme="majorHAnsi"/>
          <w:sz w:val="22"/>
          <w:szCs w:val="22"/>
          <w:lang w:val="hr-HR"/>
        </w:rPr>
      </w:pPr>
      <w:r>
        <w:rPr>
          <w:rFonts w:asciiTheme="majorHAnsi" w:hAnsiTheme="majorHAnsi"/>
          <w:sz w:val="22"/>
          <w:szCs w:val="22"/>
          <w:lang w:val="hr-HR"/>
        </w:rPr>
        <w:t>Pojednostavljene</w:t>
      </w:r>
      <w:r w:rsidRPr="00482EB0">
        <w:rPr>
          <w:rFonts w:asciiTheme="majorHAnsi" w:hAnsiTheme="majorHAnsi"/>
          <w:sz w:val="22"/>
          <w:szCs w:val="22"/>
          <w:lang w:val="hr-HR"/>
        </w:rPr>
        <w:t xml:space="preserve"> procedure </w:t>
      </w:r>
      <w:r>
        <w:rPr>
          <w:rFonts w:asciiTheme="majorHAnsi" w:hAnsiTheme="majorHAnsi"/>
          <w:sz w:val="22"/>
          <w:szCs w:val="22"/>
          <w:lang w:val="hr-HR"/>
        </w:rPr>
        <w:t>za zaključivanje ugovora</w:t>
      </w:r>
      <w:r w:rsidRPr="00482EB0">
        <w:rPr>
          <w:rFonts w:asciiTheme="majorHAnsi" w:hAnsiTheme="majorHAnsi"/>
          <w:sz w:val="22"/>
          <w:szCs w:val="22"/>
          <w:lang w:val="hr-HR"/>
        </w:rPr>
        <w:t>;</w:t>
      </w:r>
    </w:p>
    <w:p w:rsidR="00666710" w:rsidRPr="00482EB0" w:rsidRDefault="00666710" w:rsidP="00666710">
      <w:pPr>
        <w:pStyle w:val="ListParagraph"/>
        <w:numPr>
          <w:ilvl w:val="0"/>
          <w:numId w:val="1"/>
        </w:numPr>
        <w:spacing w:before="0" w:line="240" w:lineRule="auto"/>
        <w:rPr>
          <w:rFonts w:asciiTheme="majorHAnsi" w:hAnsiTheme="majorHAnsi"/>
          <w:sz w:val="22"/>
          <w:szCs w:val="22"/>
          <w:lang w:val="hr-HR"/>
        </w:rPr>
      </w:pPr>
      <w:r>
        <w:rPr>
          <w:rFonts w:asciiTheme="majorHAnsi" w:hAnsiTheme="majorHAnsi"/>
          <w:sz w:val="22"/>
          <w:szCs w:val="22"/>
          <w:lang w:val="hr-HR"/>
        </w:rPr>
        <w:t>Unaprjeđenje sistema</w:t>
      </w:r>
      <w:r w:rsidRPr="00482EB0">
        <w:rPr>
          <w:rFonts w:asciiTheme="majorHAnsi" w:hAnsiTheme="majorHAnsi"/>
          <w:sz w:val="22"/>
          <w:szCs w:val="22"/>
          <w:lang w:val="hr-HR"/>
        </w:rPr>
        <w:t xml:space="preserve"> e-</w:t>
      </w:r>
      <w:r>
        <w:rPr>
          <w:rFonts w:asciiTheme="majorHAnsi" w:hAnsiTheme="majorHAnsi"/>
          <w:sz w:val="22"/>
          <w:szCs w:val="22"/>
          <w:lang w:val="hr-HR"/>
        </w:rPr>
        <w:t>Nabavki</w:t>
      </w:r>
      <w:r w:rsidRPr="00482EB0">
        <w:rPr>
          <w:rFonts w:asciiTheme="majorHAnsi" w:hAnsiTheme="majorHAnsi"/>
          <w:sz w:val="22"/>
          <w:szCs w:val="22"/>
          <w:lang w:val="hr-HR"/>
        </w:rPr>
        <w:t xml:space="preserve">; </w:t>
      </w:r>
      <w:r>
        <w:rPr>
          <w:rFonts w:asciiTheme="majorHAnsi" w:hAnsiTheme="majorHAnsi"/>
          <w:sz w:val="22"/>
          <w:szCs w:val="22"/>
          <w:lang w:val="hr-HR"/>
        </w:rPr>
        <w:t>i</w:t>
      </w:r>
    </w:p>
    <w:p w:rsidR="00666710" w:rsidRPr="00482EB0" w:rsidRDefault="00666710" w:rsidP="00666710">
      <w:pPr>
        <w:pStyle w:val="ListParagraph"/>
        <w:numPr>
          <w:ilvl w:val="0"/>
          <w:numId w:val="1"/>
        </w:numPr>
        <w:spacing w:before="0" w:line="240" w:lineRule="auto"/>
        <w:rPr>
          <w:rFonts w:asciiTheme="majorHAnsi" w:hAnsiTheme="majorHAnsi"/>
          <w:sz w:val="22"/>
          <w:szCs w:val="22"/>
          <w:lang w:val="hr-HR"/>
        </w:rPr>
      </w:pPr>
      <w:r>
        <w:rPr>
          <w:rFonts w:asciiTheme="majorHAnsi" w:hAnsiTheme="majorHAnsi"/>
          <w:sz w:val="22"/>
          <w:szCs w:val="22"/>
          <w:lang w:val="hr-HR"/>
        </w:rPr>
        <w:t>Unaprjeđenje sistema javnih nabavki uopće</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Kada su u pitanju novi ZJN i</w:t>
      </w:r>
      <w:r w:rsidRPr="00482EB0">
        <w:rPr>
          <w:rFonts w:asciiTheme="majorHAnsi" w:hAnsiTheme="majorHAnsi"/>
          <w:sz w:val="22"/>
          <w:szCs w:val="22"/>
          <w:lang w:val="hr-HR"/>
        </w:rPr>
        <w:t xml:space="preserve"> </w:t>
      </w:r>
      <w:r>
        <w:rPr>
          <w:rFonts w:asciiTheme="majorHAnsi" w:hAnsiTheme="majorHAnsi"/>
          <w:sz w:val="22"/>
          <w:szCs w:val="22"/>
          <w:lang w:val="hr-HR"/>
        </w:rPr>
        <w:t>nove</w:t>
      </w:r>
      <w:r w:rsidRPr="00482EB0">
        <w:rPr>
          <w:rFonts w:asciiTheme="majorHAnsi" w:hAnsiTheme="majorHAnsi"/>
          <w:sz w:val="22"/>
          <w:szCs w:val="22"/>
          <w:lang w:val="hr-HR"/>
        </w:rPr>
        <w:t xml:space="preserve"> </w:t>
      </w:r>
      <w:r>
        <w:rPr>
          <w:rFonts w:asciiTheme="majorHAnsi" w:hAnsiTheme="majorHAnsi"/>
          <w:sz w:val="22"/>
          <w:szCs w:val="22"/>
          <w:lang w:val="hr-HR"/>
        </w:rPr>
        <w:t xml:space="preserve">direktive </w:t>
      </w:r>
      <w:r w:rsidRPr="00482EB0">
        <w:rPr>
          <w:rFonts w:asciiTheme="majorHAnsi" w:hAnsiTheme="majorHAnsi"/>
          <w:sz w:val="22"/>
          <w:szCs w:val="22"/>
          <w:lang w:val="hr-HR"/>
        </w:rPr>
        <w:t xml:space="preserve">EU </w:t>
      </w:r>
      <w:r>
        <w:rPr>
          <w:rFonts w:asciiTheme="majorHAnsi" w:hAnsiTheme="majorHAnsi"/>
          <w:sz w:val="22"/>
          <w:szCs w:val="22"/>
          <w:lang w:val="hr-HR"/>
        </w:rPr>
        <w:t>o javnim nabavkama</w:t>
      </w:r>
      <w:r w:rsidRPr="00482EB0">
        <w:rPr>
          <w:rFonts w:asciiTheme="majorHAnsi" w:hAnsiTheme="majorHAnsi"/>
          <w:sz w:val="22"/>
          <w:szCs w:val="22"/>
          <w:lang w:val="hr-HR"/>
        </w:rPr>
        <w:t>, dire</w:t>
      </w:r>
      <w:r>
        <w:rPr>
          <w:rFonts w:asciiTheme="majorHAnsi" w:hAnsiTheme="majorHAnsi"/>
          <w:sz w:val="22"/>
          <w:szCs w:val="22"/>
          <w:lang w:val="hr-HR"/>
        </w:rPr>
        <w:t>k</w:t>
      </w:r>
      <w:r w:rsidRPr="00482EB0">
        <w:rPr>
          <w:rFonts w:asciiTheme="majorHAnsi" w:hAnsiTheme="majorHAnsi"/>
          <w:sz w:val="22"/>
          <w:szCs w:val="22"/>
          <w:lang w:val="hr-HR"/>
        </w:rPr>
        <w:t>tive</w:t>
      </w:r>
      <w:r>
        <w:rPr>
          <w:rFonts w:asciiTheme="majorHAnsi" w:hAnsiTheme="majorHAnsi"/>
          <w:sz w:val="22"/>
          <w:szCs w:val="22"/>
          <w:lang w:val="hr-HR"/>
        </w:rPr>
        <w:t xml:space="preserve"> se samo djelimično primjenjuju</w:t>
      </w:r>
      <w:r w:rsidRPr="00482EB0">
        <w:rPr>
          <w:rFonts w:asciiTheme="majorHAnsi" w:hAnsiTheme="majorHAnsi"/>
          <w:sz w:val="22"/>
          <w:szCs w:val="22"/>
          <w:lang w:val="hr-HR"/>
        </w:rPr>
        <w:t xml:space="preserve">. </w:t>
      </w:r>
      <w:r>
        <w:rPr>
          <w:rFonts w:asciiTheme="majorHAnsi" w:hAnsiTheme="majorHAnsi"/>
          <w:sz w:val="22"/>
          <w:szCs w:val="22"/>
          <w:lang w:val="hr-HR"/>
        </w:rPr>
        <w:t>Još uvijek postoji prostor za daljnje unaprjeđenje sistema javnih nabavki u BiH</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 xml:space="preserve">Direktive </w:t>
      </w:r>
      <w:r w:rsidRPr="00482EB0">
        <w:rPr>
          <w:rFonts w:asciiTheme="majorHAnsi" w:hAnsiTheme="majorHAnsi"/>
          <w:sz w:val="22"/>
          <w:szCs w:val="22"/>
          <w:lang w:val="hr-HR"/>
        </w:rPr>
        <w:t>EU</w:t>
      </w:r>
      <w:r>
        <w:rPr>
          <w:rFonts w:asciiTheme="majorHAnsi" w:hAnsiTheme="majorHAnsi"/>
          <w:sz w:val="22"/>
          <w:szCs w:val="22"/>
          <w:lang w:val="hr-HR"/>
        </w:rPr>
        <w:t xml:space="preserve"> koje su uvedene novim Zakonom su</w:t>
      </w:r>
      <w:r w:rsidRPr="00482EB0">
        <w:rPr>
          <w:rFonts w:asciiTheme="majorHAnsi" w:hAnsiTheme="majorHAnsi"/>
          <w:sz w:val="22"/>
          <w:szCs w:val="22"/>
          <w:lang w:val="hr-HR"/>
        </w:rPr>
        <w:t xml:space="preserve">: </w:t>
      </w:r>
    </w:p>
    <w:p w:rsidR="00666710" w:rsidRPr="00482EB0" w:rsidRDefault="00666710" w:rsidP="00666710">
      <w:pPr>
        <w:pStyle w:val="ListParagraph"/>
        <w:numPr>
          <w:ilvl w:val="0"/>
          <w:numId w:val="9"/>
        </w:numPr>
        <w:spacing w:before="0" w:line="240" w:lineRule="auto"/>
        <w:jc w:val="both"/>
        <w:rPr>
          <w:rFonts w:asciiTheme="majorHAnsi" w:hAnsiTheme="majorHAnsi"/>
          <w:sz w:val="22"/>
          <w:szCs w:val="22"/>
          <w:lang w:val="hr-HR"/>
        </w:rPr>
      </w:pPr>
      <w:r>
        <w:rPr>
          <w:rFonts w:asciiTheme="majorHAnsi" w:hAnsiTheme="majorHAnsi"/>
          <w:sz w:val="22"/>
          <w:szCs w:val="22"/>
          <w:lang w:val="hr-HR"/>
        </w:rPr>
        <w:t>Direktiva</w:t>
      </w:r>
      <w:r w:rsidRPr="00482EB0">
        <w:rPr>
          <w:rFonts w:asciiTheme="majorHAnsi" w:hAnsiTheme="majorHAnsi"/>
          <w:sz w:val="22"/>
          <w:szCs w:val="22"/>
          <w:lang w:val="hr-HR"/>
        </w:rPr>
        <w:t xml:space="preserve"> 2004/18/Е</w:t>
      </w:r>
      <w:r>
        <w:rPr>
          <w:rFonts w:asciiTheme="majorHAnsi" w:hAnsiTheme="majorHAnsi"/>
          <w:sz w:val="22"/>
          <w:szCs w:val="22"/>
          <w:lang w:val="hr-HR"/>
        </w:rPr>
        <w:t>Z,</w:t>
      </w:r>
      <w:r w:rsidRPr="00482EB0">
        <w:rPr>
          <w:rFonts w:asciiTheme="majorHAnsi" w:hAnsiTheme="majorHAnsi"/>
          <w:sz w:val="22"/>
          <w:szCs w:val="22"/>
          <w:lang w:val="hr-HR"/>
        </w:rPr>
        <w:t xml:space="preserve"> (</w:t>
      </w:r>
      <w:r>
        <w:rPr>
          <w:rFonts w:asciiTheme="majorHAnsi" w:hAnsiTheme="majorHAnsi"/>
          <w:sz w:val="22"/>
          <w:szCs w:val="22"/>
          <w:lang w:val="hr-HR"/>
        </w:rPr>
        <w:t>usluge</w:t>
      </w:r>
      <w:r w:rsidRPr="00482EB0">
        <w:rPr>
          <w:rFonts w:asciiTheme="majorHAnsi" w:hAnsiTheme="majorHAnsi"/>
          <w:sz w:val="22"/>
          <w:szCs w:val="22"/>
          <w:lang w:val="hr-HR"/>
        </w:rPr>
        <w:t xml:space="preserve">, </w:t>
      </w:r>
      <w:r>
        <w:rPr>
          <w:rFonts w:asciiTheme="majorHAnsi" w:hAnsiTheme="majorHAnsi"/>
          <w:sz w:val="22"/>
          <w:szCs w:val="22"/>
          <w:lang w:val="hr-HR"/>
        </w:rPr>
        <w:t>robe</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ba</w:t>
      </w:r>
      <w:r>
        <w:rPr>
          <w:rFonts w:asciiTheme="majorHAnsi" w:hAnsiTheme="majorHAnsi"/>
          <w:sz w:val="22"/>
          <w:szCs w:val="22"/>
          <w:lang w:val="hr-HR"/>
        </w:rPr>
        <w:t>zični</w:t>
      </w:r>
      <w:r w:rsidRPr="00482EB0">
        <w:rPr>
          <w:rFonts w:asciiTheme="majorHAnsi" w:hAnsiTheme="majorHAnsi"/>
          <w:sz w:val="22"/>
          <w:szCs w:val="22"/>
          <w:lang w:val="hr-HR"/>
        </w:rPr>
        <w:t xml:space="preserve"> se</w:t>
      </w:r>
      <w:r>
        <w:rPr>
          <w:rFonts w:asciiTheme="majorHAnsi" w:hAnsiTheme="majorHAnsi"/>
          <w:sz w:val="22"/>
          <w:szCs w:val="22"/>
          <w:lang w:val="hr-HR"/>
        </w:rPr>
        <w:t>k</w:t>
      </w:r>
      <w:r w:rsidRPr="00482EB0">
        <w:rPr>
          <w:rFonts w:asciiTheme="majorHAnsi" w:hAnsiTheme="majorHAnsi"/>
          <w:sz w:val="22"/>
          <w:szCs w:val="22"/>
          <w:lang w:val="hr-HR"/>
        </w:rPr>
        <w:t xml:space="preserve">tor) </w:t>
      </w:r>
      <w:r>
        <w:rPr>
          <w:rFonts w:asciiTheme="majorHAnsi" w:hAnsiTheme="majorHAnsi"/>
          <w:sz w:val="22"/>
          <w:szCs w:val="22"/>
          <w:lang w:val="hr-HR"/>
        </w:rPr>
        <w:t>opće nabavke</w:t>
      </w:r>
      <w:r w:rsidRPr="00482EB0">
        <w:rPr>
          <w:rFonts w:asciiTheme="majorHAnsi" w:hAnsiTheme="majorHAnsi"/>
          <w:sz w:val="22"/>
          <w:szCs w:val="22"/>
          <w:lang w:val="hr-HR"/>
        </w:rPr>
        <w:t>;</w:t>
      </w:r>
    </w:p>
    <w:p w:rsidR="00666710" w:rsidRPr="00482EB0" w:rsidRDefault="00666710" w:rsidP="00666710">
      <w:pPr>
        <w:pStyle w:val="ListParagraph"/>
        <w:numPr>
          <w:ilvl w:val="0"/>
          <w:numId w:val="9"/>
        </w:numPr>
        <w:spacing w:before="0" w:line="240" w:lineRule="auto"/>
        <w:jc w:val="both"/>
        <w:rPr>
          <w:rFonts w:asciiTheme="majorHAnsi" w:hAnsiTheme="majorHAnsi"/>
          <w:sz w:val="22"/>
          <w:szCs w:val="22"/>
          <w:lang w:val="hr-HR"/>
        </w:rPr>
      </w:pPr>
      <w:r>
        <w:rPr>
          <w:rFonts w:asciiTheme="majorHAnsi" w:hAnsiTheme="majorHAnsi"/>
          <w:sz w:val="22"/>
          <w:szCs w:val="22"/>
          <w:lang w:val="hr-HR"/>
        </w:rPr>
        <w:t>Direktiva</w:t>
      </w:r>
      <w:r w:rsidRPr="00482EB0">
        <w:rPr>
          <w:rFonts w:asciiTheme="majorHAnsi" w:hAnsiTheme="majorHAnsi"/>
          <w:sz w:val="22"/>
          <w:szCs w:val="22"/>
          <w:lang w:val="hr-HR"/>
        </w:rPr>
        <w:t xml:space="preserve"> 2004/17/E</w:t>
      </w:r>
      <w:r>
        <w:rPr>
          <w:rFonts w:asciiTheme="majorHAnsi" w:hAnsiTheme="majorHAnsi"/>
          <w:sz w:val="22"/>
          <w:szCs w:val="22"/>
          <w:lang w:val="hr-HR"/>
        </w:rPr>
        <w:t>Z,</w:t>
      </w:r>
      <w:r w:rsidRPr="00482EB0">
        <w:rPr>
          <w:rFonts w:asciiTheme="majorHAnsi" w:hAnsiTheme="majorHAnsi"/>
          <w:sz w:val="22"/>
          <w:szCs w:val="22"/>
          <w:lang w:val="hr-HR"/>
        </w:rPr>
        <w:t xml:space="preserve"> (</w:t>
      </w:r>
      <w:r>
        <w:rPr>
          <w:rFonts w:asciiTheme="majorHAnsi" w:hAnsiTheme="majorHAnsi"/>
          <w:sz w:val="22"/>
          <w:szCs w:val="22"/>
          <w:lang w:val="hr-HR"/>
        </w:rPr>
        <w:t>postupci nabavke ugovornih organa u oblasti voda</w:t>
      </w:r>
      <w:r w:rsidRPr="00482EB0">
        <w:rPr>
          <w:rFonts w:asciiTheme="majorHAnsi" w:hAnsiTheme="majorHAnsi"/>
          <w:sz w:val="22"/>
          <w:szCs w:val="22"/>
          <w:lang w:val="hr-HR"/>
        </w:rPr>
        <w:t xml:space="preserve">, </w:t>
      </w:r>
      <w:r>
        <w:rPr>
          <w:rFonts w:asciiTheme="majorHAnsi" w:hAnsiTheme="majorHAnsi"/>
          <w:sz w:val="22"/>
          <w:szCs w:val="22"/>
          <w:lang w:val="hr-HR"/>
        </w:rPr>
        <w:t>energije</w:t>
      </w:r>
      <w:r w:rsidRPr="00482EB0">
        <w:rPr>
          <w:rFonts w:asciiTheme="majorHAnsi" w:hAnsiTheme="majorHAnsi"/>
          <w:sz w:val="22"/>
          <w:szCs w:val="22"/>
          <w:lang w:val="hr-HR"/>
        </w:rPr>
        <w:t xml:space="preserve">, </w:t>
      </w:r>
      <w:r>
        <w:rPr>
          <w:rFonts w:asciiTheme="majorHAnsi" w:hAnsiTheme="majorHAnsi"/>
          <w:sz w:val="22"/>
          <w:szCs w:val="22"/>
          <w:lang w:val="hr-HR"/>
        </w:rPr>
        <w:t>prometa</w:t>
      </w:r>
      <w:r w:rsidRPr="00482EB0">
        <w:rPr>
          <w:rFonts w:asciiTheme="majorHAnsi" w:hAnsiTheme="majorHAnsi"/>
          <w:sz w:val="22"/>
          <w:szCs w:val="22"/>
          <w:lang w:val="hr-HR"/>
        </w:rPr>
        <w:t xml:space="preserve"> </w:t>
      </w:r>
      <w:r>
        <w:rPr>
          <w:rFonts w:asciiTheme="majorHAnsi" w:hAnsiTheme="majorHAnsi"/>
          <w:sz w:val="22"/>
          <w:szCs w:val="22"/>
          <w:lang w:val="hr-HR"/>
        </w:rPr>
        <w:t xml:space="preserve">i </w:t>
      </w:r>
      <w:r w:rsidRPr="00482EB0">
        <w:rPr>
          <w:rFonts w:asciiTheme="majorHAnsi" w:hAnsiTheme="majorHAnsi"/>
          <w:sz w:val="22"/>
          <w:szCs w:val="22"/>
          <w:lang w:val="hr-HR"/>
        </w:rPr>
        <w:t>po</w:t>
      </w:r>
      <w:r>
        <w:rPr>
          <w:rFonts w:asciiTheme="majorHAnsi" w:hAnsiTheme="majorHAnsi"/>
          <w:sz w:val="22"/>
          <w:szCs w:val="22"/>
          <w:lang w:val="hr-HR"/>
        </w:rPr>
        <w:t>š</w:t>
      </w:r>
      <w:r w:rsidRPr="00482EB0">
        <w:rPr>
          <w:rFonts w:asciiTheme="majorHAnsi" w:hAnsiTheme="majorHAnsi"/>
          <w:sz w:val="22"/>
          <w:szCs w:val="22"/>
          <w:lang w:val="hr-HR"/>
        </w:rPr>
        <w:t>ta</w:t>
      </w:r>
      <w:r>
        <w:rPr>
          <w:rFonts w:asciiTheme="majorHAnsi" w:hAnsiTheme="majorHAnsi"/>
          <w:sz w:val="22"/>
          <w:szCs w:val="22"/>
          <w:lang w:val="hr-HR"/>
        </w:rPr>
        <w:t>nskih</w:t>
      </w:r>
      <w:r w:rsidRPr="00482EB0">
        <w:rPr>
          <w:rFonts w:asciiTheme="majorHAnsi" w:hAnsiTheme="majorHAnsi"/>
          <w:sz w:val="22"/>
          <w:szCs w:val="22"/>
          <w:lang w:val="hr-HR"/>
        </w:rPr>
        <w:t xml:space="preserve"> </w:t>
      </w:r>
      <w:r>
        <w:rPr>
          <w:rFonts w:asciiTheme="majorHAnsi" w:hAnsiTheme="majorHAnsi"/>
          <w:sz w:val="22"/>
          <w:szCs w:val="22"/>
          <w:lang w:val="hr-HR"/>
        </w:rPr>
        <w:t>usluga</w:t>
      </w:r>
      <w:r w:rsidRPr="00482EB0">
        <w:rPr>
          <w:rFonts w:asciiTheme="majorHAnsi" w:hAnsiTheme="majorHAnsi"/>
          <w:sz w:val="22"/>
          <w:szCs w:val="22"/>
          <w:lang w:val="hr-HR"/>
        </w:rPr>
        <w:t>) se</w:t>
      </w:r>
      <w:r>
        <w:rPr>
          <w:rFonts w:asciiTheme="majorHAnsi" w:hAnsiTheme="majorHAnsi"/>
          <w:sz w:val="22"/>
          <w:szCs w:val="22"/>
          <w:lang w:val="hr-HR"/>
        </w:rPr>
        <w:t>ktorska</w:t>
      </w:r>
      <w:r w:rsidRPr="00482EB0">
        <w:rPr>
          <w:rFonts w:asciiTheme="majorHAnsi" w:hAnsiTheme="majorHAnsi"/>
          <w:sz w:val="22"/>
          <w:szCs w:val="22"/>
          <w:lang w:val="hr-HR"/>
        </w:rPr>
        <w:t xml:space="preserve"> dire</w:t>
      </w:r>
      <w:r>
        <w:rPr>
          <w:rFonts w:asciiTheme="majorHAnsi" w:hAnsiTheme="majorHAnsi"/>
          <w:sz w:val="22"/>
          <w:szCs w:val="22"/>
          <w:lang w:val="hr-HR"/>
        </w:rPr>
        <w:t>k</w:t>
      </w:r>
      <w:r w:rsidRPr="00482EB0">
        <w:rPr>
          <w:rFonts w:asciiTheme="majorHAnsi" w:hAnsiTheme="majorHAnsi"/>
          <w:sz w:val="22"/>
          <w:szCs w:val="22"/>
          <w:lang w:val="hr-HR"/>
        </w:rPr>
        <w:t>tiv</w:t>
      </w:r>
      <w:r>
        <w:rPr>
          <w:rFonts w:asciiTheme="majorHAnsi" w:hAnsiTheme="majorHAnsi"/>
          <w:sz w:val="22"/>
          <w:szCs w:val="22"/>
          <w:lang w:val="hr-HR"/>
        </w:rPr>
        <w:t>a</w:t>
      </w:r>
      <w:r w:rsidRPr="00482EB0">
        <w:rPr>
          <w:rFonts w:asciiTheme="majorHAnsi" w:hAnsiTheme="majorHAnsi"/>
          <w:sz w:val="22"/>
          <w:szCs w:val="22"/>
          <w:lang w:val="hr-HR"/>
        </w:rPr>
        <w:t>;</w:t>
      </w:r>
    </w:p>
    <w:p w:rsidR="00666710" w:rsidRPr="00482EB0" w:rsidRDefault="00666710" w:rsidP="00666710">
      <w:pPr>
        <w:pStyle w:val="ListParagraph"/>
        <w:numPr>
          <w:ilvl w:val="0"/>
          <w:numId w:val="9"/>
        </w:numPr>
        <w:spacing w:before="0" w:line="240" w:lineRule="auto"/>
        <w:jc w:val="both"/>
        <w:rPr>
          <w:rFonts w:asciiTheme="majorHAnsi" w:hAnsiTheme="majorHAnsi"/>
          <w:sz w:val="22"/>
          <w:szCs w:val="22"/>
          <w:lang w:val="hr-HR"/>
        </w:rPr>
      </w:pPr>
      <w:r>
        <w:rPr>
          <w:rFonts w:asciiTheme="majorHAnsi" w:hAnsiTheme="majorHAnsi"/>
          <w:sz w:val="22"/>
          <w:szCs w:val="22"/>
          <w:lang w:val="hr-HR"/>
        </w:rPr>
        <w:t>Direktiva</w:t>
      </w:r>
      <w:r w:rsidRPr="00482EB0">
        <w:rPr>
          <w:rFonts w:asciiTheme="majorHAnsi" w:hAnsiTheme="majorHAnsi"/>
          <w:sz w:val="22"/>
          <w:szCs w:val="22"/>
          <w:lang w:val="hr-HR"/>
        </w:rPr>
        <w:t xml:space="preserve"> 2007/66/E</w:t>
      </w:r>
      <w:r>
        <w:rPr>
          <w:rFonts w:asciiTheme="majorHAnsi" w:hAnsiTheme="majorHAnsi"/>
          <w:sz w:val="22"/>
          <w:szCs w:val="22"/>
          <w:lang w:val="hr-HR"/>
        </w:rPr>
        <w:t>Z, pravni lijekovi u javnim nabavkama i poboljšana efikasnost zaštite prava u postupcima javnih nabavki</w:t>
      </w:r>
      <w:r w:rsidRPr="00482EB0">
        <w:rPr>
          <w:rFonts w:asciiTheme="majorHAnsi" w:hAnsiTheme="majorHAnsi"/>
          <w:sz w:val="22"/>
          <w:szCs w:val="22"/>
          <w:lang w:val="hr-HR"/>
        </w:rPr>
        <w:t>;</w:t>
      </w:r>
    </w:p>
    <w:p w:rsidR="00666710" w:rsidRPr="00482EB0" w:rsidRDefault="00666710" w:rsidP="00666710">
      <w:pPr>
        <w:pStyle w:val="ListParagraph"/>
        <w:numPr>
          <w:ilvl w:val="0"/>
          <w:numId w:val="9"/>
        </w:numPr>
        <w:spacing w:before="0" w:line="240" w:lineRule="auto"/>
        <w:jc w:val="both"/>
        <w:rPr>
          <w:rFonts w:asciiTheme="majorHAnsi" w:hAnsiTheme="majorHAnsi"/>
          <w:sz w:val="22"/>
          <w:szCs w:val="22"/>
          <w:lang w:val="hr-HR"/>
        </w:rPr>
      </w:pPr>
      <w:r>
        <w:rPr>
          <w:rFonts w:asciiTheme="majorHAnsi" w:hAnsiTheme="majorHAnsi"/>
          <w:sz w:val="22"/>
          <w:szCs w:val="22"/>
          <w:lang w:val="hr-HR"/>
        </w:rPr>
        <w:t>Direktiva</w:t>
      </w:r>
      <w:r w:rsidRPr="00482EB0">
        <w:rPr>
          <w:rFonts w:asciiTheme="majorHAnsi" w:hAnsiTheme="majorHAnsi"/>
          <w:sz w:val="22"/>
          <w:szCs w:val="22"/>
          <w:lang w:val="hr-HR"/>
        </w:rPr>
        <w:t xml:space="preserve"> 2009/81/E</w:t>
      </w:r>
      <w:r>
        <w:rPr>
          <w:rFonts w:asciiTheme="majorHAnsi" w:hAnsiTheme="majorHAnsi"/>
          <w:sz w:val="22"/>
          <w:szCs w:val="22"/>
          <w:lang w:val="hr-HR"/>
        </w:rPr>
        <w:t>Z</w:t>
      </w:r>
      <w:r w:rsidRPr="00482EB0">
        <w:rPr>
          <w:rFonts w:asciiTheme="majorHAnsi" w:hAnsiTheme="majorHAnsi"/>
          <w:sz w:val="22"/>
          <w:szCs w:val="22"/>
          <w:lang w:val="hr-HR"/>
        </w:rPr>
        <w:t xml:space="preserve">, </w:t>
      </w:r>
      <w:r>
        <w:rPr>
          <w:rFonts w:asciiTheme="majorHAnsi" w:hAnsiTheme="majorHAnsi"/>
          <w:sz w:val="22"/>
          <w:szCs w:val="22"/>
          <w:lang w:val="hr-HR"/>
        </w:rPr>
        <w:t>nabavke u sektoru odbrane i sigurnosnom sektoru</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Zaključno s februarom </w:t>
      </w:r>
      <w:r w:rsidRPr="00482EB0">
        <w:rPr>
          <w:rFonts w:asciiTheme="majorHAnsi" w:hAnsiTheme="majorHAnsi"/>
          <w:sz w:val="22"/>
          <w:szCs w:val="22"/>
          <w:lang w:val="hr-HR"/>
        </w:rPr>
        <w:t>2014</w:t>
      </w:r>
      <w:r>
        <w:rPr>
          <w:rFonts w:asciiTheme="majorHAnsi" w:hAnsiTheme="majorHAnsi"/>
          <w:sz w:val="22"/>
          <w:szCs w:val="22"/>
          <w:lang w:val="hr-HR"/>
        </w:rPr>
        <w:t>. godine usvojene su nove direktive</w:t>
      </w:r>
      <w:r w:rsidRPr="00482EB0">
        <w:rPr>
          <w:rFonts w:asciiTheme="majorHAnsi" w:hAnsiTheme="majorHAnsi"/>
          <w:sz w:val="22"/>
          <w:szCs w:val="22"/>
          <w:lang w:val="hr-HR"/>
        </w:rPr>
        <w:t xml:space="preserve"> EU,</w:t>
      </w:r>
      <w:r>
        <w:rPr>
          <w:rFonts w:asciiTheme="majorHAnsi" w:hAnsiTheme="majorHAnsi"/>
          <w:sz w:val="22"/>
          <w:szCs w:val="22"/>
          <w:lang w:val="hr-HR"/>
        </w:rPr>
        <w:t xml:space="preserve"> a zemlje </w:t>
      </w:r>
      <w:r w:rsidRPr="00482EB0">
        <w:rPr>
          <w:rFonts w:asciiTheme="majorHAnsi" w:hAnsiTheme="majorHAnsi"/>
          <w:sz w:val="22"/>
          <w:szCs w:val="22"/>
          <w:lang w:val="hr-HR"/>
        </w:rPr>
        <w:t>EU</w:t>
      </w:r>
      <w:r>
        <w:rPr>
          <w:rFonts w:asciiTheme="majorHAnsi" w:hAnsiTheme="majorHAnsi"/>
          <w:sz w:val="22"/>
          <w:szCs w:val="22"/>
          <w:lang w:val="hr-HR"/>
        </w:rPr>
        <w:t xml:space="preserve"> bi ih trebale uvesti postepeno i potpuno u naredne dvije godine</w:t>
      </w:r>
      <w:r w:rsidRPr="00482EB0">
        <w:rPr>
          <w:rFonts w:asciiTheme="majorHAnsi" w:hAnsiTheme="majorHAnsi"/>
          <w:sz w:val="22"/>
          <w:szCs w:val="22"/>
          <w:lang w:val="hr-HR"/>
        </w:rPr>
        <w:t>:</w:t>
      </w:r>
    </w:p>
    <w:p w:rsidR="00666710" w:rsidRPr="00482EB0" w:rsidRDefault="00666710" w:rsidP="00666710">
      <w:pPr>
        <w:pStyle w:val="ListParagraph"/>
        <w:numPr>
          <w:ilvl w:val="0"/>
          <w:numId w:val="9"/>
        </w:numPr>
        <w:spacing w:before="0" w:line="240" w:lineRule="auto"/>
        <w:jc w:val="both"/>
        <w:rPr>
          <w:rFonts w:asciiTheme="majorHAnsi" w:hAnsiTheme="majorHAnsi"/>
          <w:sz w:val="22"/>
          <w:szCs w:val="22"/>
          <w:lang w:val="hr-HR"/>
        </w:rPr>
      </w:pPr>
      <w:r>
        <w:rPr>
          <w:rFonts w:asciiTheme="majorHAnsi" w:hAnsiTheme="majorHAnsi"/>
          <w:sz w:val="22"/>
          <w:szCs w:val="22"/>
          <w:lang w:val="hr-HR"/>
        </w:rPr>
        <w:t>Direktiva</w:t>
      </w:r>
      <w:r w:rsidRPr="00482EB0">
        <w:rPr>
          <w:rFonts w:asciiTheme="majorHAnsi" w:hAnsiTheme="majorHAnsi"/>
          <w:sz w:val="22"/>
          <w:szCs w:val="22"/>
          <w:lang w:val="hr-HR"/>
        </w:rPr>
        <w:t xml:space="preserve"> 2014/24/E</w:t>
      </w:r>
      <w:r>
        <w:rPr>
          <w:rFonts w:asciiTheme="majorHAnsi" w:hAnsiTheme="majorHAnsi"/>
          <w:sz w:val="22"/>
          <w:szCs w:val="22"/>
          <w:lang w:val="hr-HR"/>
        </w:rPr>
        <w:t>Z</w:t>
      </w:r>
      <w:r w:rsidRPr="00482EB0">
        <w:rPr>
          <w:rFonts w:asciiTheme="majorHAnsi" w:hAnsiTheme="majorHAnsi"/>
          <w:sz w:val="22"/>
          <w:szCs w:val="22"/>
          <w:lang w:val="hr-HR"/>
        </w:rPr>
        <w:t xml:space="preserve"> </w:t>
      </w:r>
      <w:r>
        <w:rPr>
          <w:rFonts w:asciiTheme="majorHAnsi" w:hAnsiTheme="majorHAnsi"/>
          <w:sz w:val="22"/>
          <w:szCs w:val="22"/>
          <w:lang w:val="hr-HR"/>
        </w:rPr>
        <w:t>o javnim nabavkama</w:t>
      </w:r>
      <w:r w:rsidRPr="00482EB0">
        <w:rPr>
          <w:rFonts w:asciiTheme="majorHAnsi" w:hAnsiTheme="majorHAnsi"/>
          <w:sz w:val="22"/>
          <w:szCs w:val="22"/>
          <w:lang w:val="hr-HR"/>
        </w:rPr>
        <w:t>;</w:t>
      </w:r>
    </w:p>
    <w:p w:rsidR="00666710" w:rsidRPr="00482EB0" w:rsidRDefault="00666710" w:rsidP="00666710">
      <w:pPr>
        <w:pStyle w:val="ListParagraph"/>
        <w:numPr>
          <w:ilvl w:val="0"/>
          <w:numId w:val="9"/>
        </w:numPr>
        <w:spacing w:before="0" w:line="240" w:lineRule="auto"/>
        <w:jc w:val="both"/>
        <w:rPr>
          <w:rFonts w:asciiTheme="majorHAnsi" w:hAnsiTheme="majorHAnsi"/>
          <w:sz w:val="22"/>
          <w:szCs w:val="22"/>
          <w:lang w:val="hr-HR"/>
        </w:rPr>
      </w:pPr>
      <w:r>
        <w:rPr>
          <w:rFonts w:asciiTheme="majorHAnsi" w:hAnsiTheme="majorHAnsi"/>
          <w:sz w:val="22"/>
          <w:szCs w:val="22"/>
          <w:lang w:val="hr-HR"/>
        </w:rPr>
        <w:t>Direktiva</w:t>
      </w:r>
      <w:r w:rsidRPr="00482EB0">
        <w:rPr>
          <w:rFonts w:asciiTheme="majorHAnsi" w:hAnsiTheme="majorHAnsi"/>
          <w:sz w:val="22"/>
          <w:szCs w:val="22"/>
          <w:lang w:val="hr-HR"/>
        </w:rPr>
        <w:t xml:space="preserve"> 2014/25/E</w:t>
      </w:r>
      <w:r>
        <w:rPr>
          <w:rFonts w:asciiTheme="majorHAnsi" w:hAnsiTheme="majorHAnsi"/>
          <w:sz w:val="22"/>
          <w:szCs w:val="22"/>
          <w:lang w:val="hr-HR"/>
        </w:rPr>
        <w:t>Z</w:t>
      </w:r>
      <w:r w:rsidRPr="00482EB0">
        <w:rPr>
          <w:rFonts w:asciiTheme="majorHAnsi" w:hAnsiTheme="majorHAnsi"/>
          <w:sz w:val="22"/>
          <w:szCs w:val="22"/>
          <w:lang w:val="hr-HR"/>
        </w:rPr>
        <w:t xml:space="preserve"> </w:t>
      </w:r>
      <w:r>
        <w:rPr>
          <w:rFonts w:asciiTheme="majorHAnsi" w:hAnsiTheme="majorHAnsi"/>
          <w:sz w:val="22"/>
          <w:szCs w:val="22"/>
          <w:lang w:val="hr-HR"/>
        </w:rPr>
        <w:t>o nabavci subjekata koji djeluju u sektoru vodoprivrede, energetskom i prometnom sektoru i sektoru poštanskih usluga</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b/>
          <w:i/>
          <w:sz w:val="22"/>
          <w:szCs w:val="22"/>
          <w:lang w:val="hr-HR"/>
        </w:rPr>
      </w:pPr>
    </w:p>
    <w:p w:rsidR="00666710" w:rsidRPr="00482EB0" w:rsidRDefault="00666710" w:rsidP="00666710">
      <w:pPr>
        <w:pStyle w:val="ListParagraph"/>
        <w:numPr>
          <w:ilvl w:val="1"/>
          <w:numId w:val="14"/>
        </w:numPr>
        <w:spacing w:before="0" w:line="240" w:lineRule="auto"/>
        <w:jc w:val="both"/>
        <w:rPr>
          <w:rFonts w:asciiTheme="majorHAnsi" w:hAnsiTheme="majorHAnsi"/>
          <w:b/>
          <w:i/>
          <w:sz w:val="22"/>
          <w:szCs w:val="22"/>
          <w:lang w:val="hr-HR"/>
        </w:rPr>
      </w:pPr>
      <w:r>
        <w:rPr>
          <w:rFonts w:asciiTheme="majorHAnsi" w:hAnsiTheme="majorHAnsi"/>
          <w:b/>
          <w:i/>
          <w:sz w:val="22"/>
          <w:szCs w:val="22"/>
          <w:lang w:val="hr-HR"/>
        </w:rPr>
        <w:t>Provedbeni propisi (podzakonski akti)</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Postoji i mnoštvo pravilnika i uputstava koji su neposredno povezani sa</w:t>
      </w:r>
      <w:r w:rsidRPr="00482EB0">
        <w:rPr>
          <w:rFonts w:asciiTheme="majorHAnsi" w:hAnsiTheme="majorHAnsi"/>
          <w:sz w:val="22"/>
          <w:szCs w:val="22"/>
          <w:lang w:val="hr-HR"/>
        </w:rPr>
        <w:t xml:space="preserve"> </w:t>
      </w:r>
      <w:r>
        <w:rPr>
          <w:rFonts w:asciiTheme="majorHAnsi" w:hAnsiTheme="majorHAnsi"/>
          <w:sz w:val="22"/>
          <w:szCs w:val="22"/>
          <w:lang w:val="hr-HR"/>
        </w:rPr>
        <w:t>ZJN-om</w:t>
      </w:r>
      <w:r w:rsidRPr="00482EB0">
        <w:rPr>
          <w:rFonts w:asciiTheme="majorHAnsi" w:hAnsiTheme="majorHAnsi"/>
          <w:sz w:val="22"/>
          <w:szCs w:val="22"/>
          <w:lang w:val="hr-HR"/>
        </w:rPr>
        <w:t>,</w:t>
      </w:r>
      <w:r>
        <w:rPr>
          <w:rFonts w:asciiTheme="majorHAnsi" w:hAnsiTheme="majorHAnsi"/>
          <w:sz w:val="22"/>
          <w:szCs w:val="22"/>
          <w:lang w:val="hr-HR"/>
        </w:rPr>
        <w:t xml:space="preserve"> a koji osiguravaju detaljniju primjenu sistema javnih nabavki u BiH</w:t>
      </w:r>
      <w:r w:rsidRPr="00482EB0">
        <w:rPr>
          <w:rFonts w:asciiTheme="majorHAnsi" w:hAnsiTheme="majorHAnsi"/>
          <w:sz w:val="22"/>
          <w:szCs w:val="22"/>
          <w:lang w:val="hr-HR"/>
        </w:rPr>
        <w:t xml:space="preserve">. </w:t>
      </w:r>
      <w:r>
        <w:rPr>
          <w:rFonts w:asciiTheme="majorHAnsi" w:hAnsiTheme="majorHAnsi"/>
          <w:sz w:val="22"/>
          <w:szCs w:val="22"/>
          <w:lang w:val="hr-HR"/>
        </w:rPr>
        <w:t xml:space="preserve">Konkretnije, AJN je, u saradnji s projektom koji je financiran sredstvima iz IPA fondova EU, završila većinu ovih pravnih akata za manje od </w:t>
      </w:r>
      <w:r w:rsidRPr="00482EB0">
        <w:rPr>
          <w:rFonts w:asciiTheme="majorHAnsi" w:hAnsiTheme="majorHAnsi"/>
          <w:sz w:val="22"/>
          <w:szCs w:val="22"/>
          <w:lang w:val="hr-HR"/>
        </w:rPr>
        <w:t>8</w:t>
      </w:r>
      <w:r>
        <w:rPr>
          <w:rFonts w:asciiTheme="majorHAnsi" w:hAnsiTheme="majorHAnsi"/>
          <w:sz w:val="22"/>
          <w:szCs w:val="22"/>
          <w:lang w:val="hr-HR"/>
        </w:rPr>
        <w:t xml:space="preserve"> mjeseci i oni su već u primjeni u sistemu javnih nabavki</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 xml:space="preserve">Podzakonski akti su prijeko potrebni za primjenu ZJN-a budući da definiraju ključna pitanja kao što su transparentnost i nediskriminacija, kao i praktična pitanja sistema javnih nabavki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Pr>
          <w:rFonts w:asciiTheme="majorHAnsi" w:hAnsiTheme="majorHAnsi"/>
          <w:sz w:val="22"/>
          <w:szCs w:val="22"/>
          <w:lang w:val="hr-HR"/>
        </w:rPr>
        <w:t>Pravilnik o monitoringu postupaka javnih nabavki</w:t>
      </w:r>
      <w:r w:rsidRPr="00482EB0">
        <w:rPr>
          <w:rFonts w:asciiTheme="majorHAnsi" w:hAnsiTheme="majorHAnsi"/>
          <w:sz w:val="22"/>
          <w:szCs w:val="22"/>
          <w:lang w:val="hr-HR"/>
        </w:rPr>
        <w:t xml:space="preserve"> </w:t>
      </w:r>
      <w:hyperlink r:id="rId9" w:history="1">
        <w:r w:rsidRPr="00482EB0">
          <w:rPr>
            <w:rFonts w:asciiTheme="majorHAnsi" w:eastAsia="SimSun" w:hAnsiTheme="majorHAnsi"/>
            <w:sz w:val="22"/>
            <w:szCs w:val="22"/>
            <w:lang w:val="hr-HR" w:eastAsia="zh-CN"/>
          </w:rPr>
          <w:t>(</w:t>
        </w:r>
        <w:r>
          <w:rPr>
            <w:rFonts w:asciiTheme="majorHAnsi" w:eastAsia="SimSun" w:hAnsiTheme="majorHAnsi"/>
            <w:sz w:val="22"/>
            <w:szCs w:val="22"/>
            <w:lang w:val="hr-HR" w:eastAsia="zh-CN"/>
          </w:rPr>
          <w:t>S</w:t>
        </w:r>
        <w:r w:rsidRPr="00482EB0">
          <w:rPr>
            <w:rFonts w:asciiTheme="majorHAnsi" w:eastAsia="SimSun" w:hAnsiTheme="majorHAnsi"/>
            <w:sz w:val="22"/>
            <w:szCs w:val="22"/>
            <w:lang w:val="hr-HR" w:eastAsia="zh-CN"/>
          </w:rPr>
          <w:t>G B</w:t>
        </w:r>
        <w:r>
          <w:rPr>
            <w:rFonts w:asciiTheme="majorHAnsi" w:eastAsia="SimSun" w:hAnsiTheme="majorHAnsi"/>
            <w:sz w:val="22"/>
            <w:szCs w:val="22"/>
            <w:lang w:val="hr-HR" w:eastAsia="zh-CN"/>
          </w:rPr>
          <w:t>i</w:t>
        </w:r>
        <w:r w:rsidRPr="00482EB0">
          <w:rPr>
            <w:rFonts w:asciiTheme="majorHAnsi" w:eastAsia="SimSun" w:hAnsiTheme="majorHAnsi"/>
            <w:sz w:val="22"/>
            <w:szCs w:val="22"/>
            <w:lang w:val="hr-HR" w:eastAsia="zh-CN"/>
          </w:rPr>
          <w:t xml:space="preserve">H, </w:t>
        </w:r>
        <w:r>
          <w:rPr>
            <w:rFonts w:asciiTheme="majorHAnsi" w:eastAsia="SimSun" w:hAnsiTheme="majorHAnsi"/>
            <w:sz w:val="22"/>
            <w:szCs w:val="22"/>
            <w:lang w:val="hr-HR" w:eastAsia="zh-CN"/>
          </w:rPr>
          <w:t>br</w:t>
        </w:r>
        <w:r w:rsidRPr="00482EB0">
          <w:rPr>
            <w:rFonts w:asciiTheme="majorHAnsi" w:eastAsia="SimSun" w:hAnsiTheme="majorHAnsi"/>
            <w:sz w:val="22"/>
            <w:szCs w:val="22"/>
            <w:lang w:val="hr-HR" w:eastAsia="zh-CN"/>
          </w:rPr>
          <w:t>. 48/08</w:t>
        </w:r>
        <w:r>
          <w:rPr>
            <w:rFonts w:asciiTheme="majorHAnsi" w:eastAsia="SimSun" w:hAnsiTheme="majorHAnsi"/>
            <w:sz w:val="22"/>
            <w:szCs w:val="22"/>
            <w:lang w:val="hr-HR" w:eastAsia="zh-CN"/>
          </w:rPr>
          <w:t xml:space="preserve"> i 50/09</w:t>
        </w:r>
        <w:r w:rsidRPr="00482EB0">
          <w:rPr>
            <w:rFonts w:asciiTheme="majorHAnsi" w:eastAsia="SimSun" w:hAnsiTheme="majorHAnsi"/>
            <w:sz w:val="22"/>
            <w:szCs w:val="22"/>
            <w:lang w:val="hr-HR" w:eastAsia="zh-CN"/>
          </w:rPr>
          <w:t>)</w:t>
        </w:r>
      </w:hyperlink>
      <w:r w:rsidRPr="00482EB0">
        <w:rPr>
          <w:rFonts w:asciiTheme="majorHAnsi" w:eastAsia="SimSun" w:hAnsiTheme="majorHAnsi"/>
          <w:sz w:val="22"/>
          <w:szCs w:val="22"/>
          <w:lang w:val="hr-HR" w:eastAsia="zh-CN"/>
        </w:rPr>
        <w:t>;</w:t>
      </w:r>
    </w:p>
    <w:p w:rsidR="00666710" w:rsidRPr="00482EB0" w:rsidRDefault="00666710" w:rsidP="00666710">
      <w:pPr>
        <w:numPr>
          <w:ilvl w:val="0"/>
          <w:numId w:val="8"/>
        </w:numPr>
        <w:spacing w:before="0" w:line="240" w:lineRule="auto"/>
        <w:contextualSpacing/>
        <w:jc w:val="both"/>
        <w:rPr>
          <w:rFonts w:asciiTheme="majorHAnsi" w:hAnsiTheme="majorHAnsi"/>
          <w:sz w:val="22"/>
          <w:szCs w:val="22"/>
          <w:lang w:val="hr-HR"/>
        </w:rPr>
      </w:pPr>
      <w:r>
        <w:rPr>
          <w:rFonts w:asciiTheme="majorHAnsi" w:hAnsiTheme="majorHAnsi"/>
          <w:sz w:val="22"/>
          <w:szCs w:val="22"/>
          <w:lang w:val="hr-HR"/>
        </w:rPr>
        <w:t>Pravilnik o uspostavljanju i radu Komisije za nabavke</w:t>
      </w:r>
      <w:hyperlink r:id="rId10" w:history="1">
        <w:r w:rsidRPr="00482EB0">
          <w:rPr>
            <w:rFonts w:asciiTheme="majorHAnsi" w:eastAsia="SimSun" w:hAnsiTheme="majorHAnsi"/>
            <w:sz w:val="22"/>
            <w:szCs w:val="22"/>
            <w:lang w:val="hr-HR" w:eastAsia="zh-CN"/>
          </w:rPr>
          <w:t xml:space="preserve"> (</w:t>
        </w:r>
        <w:r>
          <w:rPr>
            <w:rFonts w:asciiTheme="majorHAnsi" w:eastAsia="SimSun" w:hAnsiTheme="majorHAnsi"/>
            <w:sz w:val="22"/>
            <w:szCs w:val="22"/>
            <w:lang w:val="hr-HR" w:eastAsia="zh-CN"/>
          </w:rPr>
          <w:t>S</w:t>
        </w:r>
        <w:r w:rsidRPr="00482EB0">
          <w:rPr>
            <w:rFonts w:asciiTheme="majorHAnsi" w:eastAsia="SimSun" w:hAnsiTheme="majorHAnsi"/>
            <w:sz w:val="22"/>
            <w:szCs w:val="22"/>
            <w:lang w:val="hr-HR" w:eastAsia="zh-CN"/>
          </w:rPr>
          <w:t>G B</w:t>
        </w:r>
        <w:r>
          <w:rPr>
            <w:rFonts w:asciiTheme="majorHAnsi" w:eastAsia="SimSun" w:hAnsiTheme="majorHAnsi"/>
            <w:sz w:val="22"/>
            <w:szCs w:val="22"/>
            <w:lang w:val="hr-HR" w:eastAsia="zh-CN"/>
          </w:rPr>
          <w:t>i</w:t>
        </w:r>
        <w:r w:rsidRPr="00482EB0">
          <w:rPr>
            <w:rFonts w:asciiTheme="majorHAnsi" w:eastAsia="SimSun" w:hAnsiTheme="majorHAnsi"/>
            <w:sz w:val="22"/>
            <w:szCs w:val="22"/>
            <w:lang w:val="hr-HR" w:eastAsia="zh-CN"/>
          </w:rPr>
          <w:t xml:space="preserve">H, </w:t>
        </w:r>
        <w:r>
          <w:rPr>
            <w:rFonts w:asciiTheme="majorHAnsi" w:eastAsia="SimSun" w:hAnsiTheme="majorHAnsi"/>
            <w:sz w:val="22"/>
            <w:szCs w:val="22"/>
            <w:lang w:val="hr-HR" w:eastAsia="zh-CN"/>
          </w:rPr>
          <w:t>br</w:t>
        </w:r>
        <w:r w:rsidRPr="00482EB0">
          <w:rPr>
            <w:rFonts w:asciiTheme="majorHAnsi" w:eastAsia="SimSun" w:hAnsiTheme="majorHAnsi"/>
            <w:sz w:val="22"/>
            <w:szCs w:val="22"/>
            <w:lang w:val="hr-HR" w:eastAsia="zh-CN"/>
          </w:rPr>
          <w:t>. 103/14)</w:t>
        </w:r>
      </w:hyperlink>
      <w:r w:rsidRPr="00482EB0">
        <w:rPr>
          <w:rFonts w:asciiTheme="majorHAnsi" w:hAnsiTheme="majorHAnsi"/>
          <w:sz w:val="22"/>
          <w:szCs w:val="22"/>
          <w:lang w:val="hr-HR"/>
        </w:rPr>
        <w:t>;</w:t>
      </w:r>
    </w:p>
    <w:p w:rsidR="00666710" w:rsidRPr="00482EB0" w:rsidRDefault="00666710" w:rsidP="00666710">
      <w:pPr>
        <w:numPr>
          <w:ilvl w:val="0"/>
          <w:numId w:val="8"/>
        </w:numPr>
        <w:spacing w:before="0" w:line="240" w:lineRule="auto"/>
        <w:contextualSpacing/>
        <w:jc w:val="both"/>
        <w:rPr>
          <w:rFonts w:asciiTheme="majorHAnsi" w:hAnsiTheme="majorHAnsi"/>
          <w:sz w:val="22"/>
          <w:szCs w:val="22"/>
          <w:lang w:val="hr-HR"/>
        </w:rPr>
      </w:pPr>
      <w:r>
        <w:rPr>
          <w:rFonts w:asciiTheme="majorHAnsi" w:eastAsia="SimSun" w:hAnsiTheme="majorHAnsi"/>
          <w:sz w:val="22"/>
          <w:szCs w:val="22"/>
          <w:lang w:val="hr-HR" w:eastAsia="zh-CN"/>
        </w:rPr>
        <w:t>Uputstvo za pripremu modela tenderske dokumentacije i ponuda</w:t>
      </w:r>
      <w:r w:rsidRPr="00482EB0">
        <w:rPr>
          <w:rFonts w:asciiTheme="majorHAnsi" w:eastAsia="SimSun" w:hAnsiTheme="majorHAnsi"/>
          <w:sz w:val="22"/>
          <w:szCs w:val="22"/>
          <w:lang w:val="hr-HR" w:eastAsia="zh-CN"/>
        </w:rPr>
        <w:t xml:space="preserve"> (</w:t>
      </w:r>
      <w:r>
        <w:rPr>
          <w:rFonts w:asciiTheme="majorHAnsi" w:eastAsia="SimSun" w:hAnsiTheme="majorHAnsi"/>
          <w:sz w:val="22"/>
          <w:szCs w:val="22"/>
          <w:lang w:val="hr-HR" w:eastAsia="zh-CN"/>
        </w:rPr>
        <w:t>S</w:t>
      </w:r>
      <w:r w:rsidRPr="00482EB0">
        <w:rPr>
          <w:rFonts w:asciiTheme="majorHAnsi" w:eastAsia="SimSun" w:hAnsiTheme="majorHAnsi"/>
          <w:sz w:val="22"/>
          <w:szCs w:val="22"/>
          <w:lang w:val="hr-HR" w:eastAsia="zh-CN"/>
        </w:rPr>
        <w:t>G B</w:t>
      </w:r>
      <w:r>
        <w:rPr>
          <w:rFonts w:asciiTheme="majorHAnsi" w:eastAsia="SimSun" w:hAnsiTheme="majorHAnsi"/>
          <w:sz w:val="22"/>
          <w:szCs w:val="22"/>
          <w:lang w:val="hr-HR" w:eastAsia="zh-CN"/>
        </w:rPr>
        <w:t>i</w:t>
      </w:r>
      <w:r w:rsidRPr="00482EB0">
        <w:rPr>
          <w:rFonts w:asciiTheme="majorHAnsi" w:eastAsia="SimSun" w:hAnsiTheme="majorHAnsi"/>
          <w:sz w:val="22"/>
          <w:szCs w:val="22"/>
          <w:lang w:val="hr-HR" w:eastAsia="zh-CN"/>
        </w:rPr>
        <w:t xml:space="preserve">H, </w:t>
      </w:r>
      <w:r>
        <w:rPr>
          <w:rFonts w:asciiTheme="majorHAnsi" w:eastAsia="SimSun" w:hAnsiTheme="majorHAnsi"/>
          <w:sz w:val="22"/>
          <w:szCs w:val="22"/>
          <w:lang w:val="hr-HR" w:eastAsia="zh-CN"/>
        </w:rPr>
        <w:t>br</w:t>
      </w:r>
      <w:r w:rsidRPr="00482EB0">
        <w:rPr>
          <w:rFonts w:asciiTheme="majorHAnsi" w:eastAsia="SimSun" w:hAnsiTheme="majorHAnsi"/>
          <w:sz w:val="22"/>
          <w:szCs w:val="22"/>
          <w:lang w:val="hr-HR" w:eastAsia="zh-CN"/>
        </w:rPr>
        <w:t>. 90/14</w:t>
      </w:r>
      <w:r>
        <w:rPr>
          <w:rFonts w:asciiTheme="majorHAnsi" w:eastAsia="SimSun" w:hAnsiTheme="majorHAnsi"/>
          <w:sz w:val="22"/>
          <w:szCs w:val="22"/>
          <w:lang w:val="hr-HR" w:eastAsia="zh-CN"/>
        </w:rPr>
        <w:t xml:space="preserve"> i 20/15</w:t>
      </w:r>
      <w:r w:rsidRPr="00482EB0">
        <w:rPr>
          <w:rFonts w:asciiTheme="majorHAnsi" w:eastAsia="SimSun" w:hAnsiTheme="majorHAnsi"/>
          <w:sz w:val="22"/>
          <w:szCs w:val="22"/>
          <w:lang w:val="hr-HR" w:eastAsia="zh-CN"/>
        </w:rPr>
        <w:t>);</w:t>
      </w:r>
    </w:p>
    <w:p w:rsidR="00666710" w:rsidRPr="00482EB0" w:rsidRDefault="00666710" w:rsidP="00666710">
      <w:pPr>
        <w:numPr>
          <w:ilvl w:val="0"/>
          <w:numId w:val="8"/>
        </w:numPr>
        <w:spacing w:before="0" w:line="240" w:lineRule="auto"/>
        <w:contextualSpacing/>
        <w:jc w:val="both"/>
        <w:rPr>
          <w:rFonts w:asciiTheme="majorHAnsi" w:hAnsiTheme="majorHAnsi"/>
          <w:sz w:val="22"/>
          <w:szCs w:val="22"/>
          <w:lang w:val="hr-HR" w:eastAsia="zh-CN"/>
        </w:rPr>
      </w:pPr>
      <w:r>
        <w:rPr>
          <w:rFonts w:asciiTheme="majorHAnsi" w:hAnsiTheme="majorHAnsi"/>
          <w:sz w:val="22"/>
          <w:szCs w:val="22"/>
          <w:lang w:val="hr-HR" w:eastAsia="zh-CN"/>
        </w:rPr>
        <w:t>Pravilnik o akreditaciji i registraciji predavača javnih nabavki</w:t>
      </w:r>
      <w:r w:rsidRPr="00482EB0">
        <w:rPr>
          <w:rFonts w:asciiTheme="majorHAnsi" w:hAnsiTheme="majorHAnsi"/>
          <w:sz w:val="22"/>
          <w:szCs w:val="22"/>
          <w:lang w:val="hr-HR" w:eastAsia="zh-CN"/>
        </w:rPr>
        <w:t xml:space="preserve"> (</w:t>
      </w:r>
      <w:r>
        <w:rPr>
          <w:rFonts w:asciiTheme="majorHAnsi" w:hAnsiTheme="majorHAnsi"/>
          <w:sz w:val="22"/>
          <w:szCs w:val="22"/>
          <w:lang w:val="hr-HR" w:eastAsia="zh-CN"/>
        </w:rPr>
        <w:t>S</w:t>
      </w:r>
      <w:r w:rsidRPr="00482EB0">
        <w:rPr>
          <w:rFonts w:asciiTheme="majorHAnsi" w:hAnsiTheme="majorHAnsi"/>
          <w:sz w:val="22"/>
          <w:szCs w:val="22"/>
          <w:lang w:val="hr-HR" w:eastAsia="zh-CN"/>
        </w:rPr>
        <w:t>G B</w:t>
      </w:r>
      <w:r>
        <w:rPr>
          <w:rFonts w:asciiTheme="majorHAnsi" w:hAnsiTheme="majorHAnsi"/>
          <w:sz w:val="22"/>
          <w:szCs w:val="22"/>
          <w:lang w:val="hr-HR" w:eastAsia="zh-CN"/>
        </w:rPr>
        <w:t>i</w:t>
      </w:r>
      <w:r w:rsidRPr="00482EB0">
        <w:rPr>
          <w:rFonts w:asciiTheme="majorHAnsi" w:hAnsiTheme="majorHAnsi"/>
          <w:sz w:val="22"/>
          <w:szCs w:val="22"/>
          <w:lang w:val="hr-HR" w:eastAsia="zh-CN"/>
        </w:rPr>
        <w:t xml:space="preserve">H, </w:t>
      </w:r>
      <w:r>
        <w:rPr>
          <w:rFonts w:asciiTheme="majorHAnsi" w:hAnsiTheme="majorHAnsi"/>
          <w:sz w:val="22"/>
          <w:szCs w:val="22"/>
          <w:lang w:val="hr-HR" w:eastAsia="zh-CN"/>
        </w:rPr>
        <w:t>br.</w:t>
      </w:r>
      <w:r w:rsidRPr="00482EB0">
        <w:rPr>
          <w:rFonts w:asciiTheme="majorHAnsi" w:hAnsiTheme="majorHAnsi"/>
          <w:sz w:val="22"/>
          <w:szCs w:val="22"/>
          <w:lang w:val="hr-HR" w:eastAsia="zh-CN"/>
        </w:rPr>
        <w:t xml:space="preserve"> 99/06 </w:t>
      </w:r>
      <w:r>
        <w:rPr>
          <w:rFonts w:asciiTheme="majorHAnsi" w:hAnsiTheme="majorHAnsi"/>
          <w:sz w:val="22"/>
          <w:szCs w:val="22"/>
          <w:lang w:val="hr-HR" w:eastAsia="zh-CN"/>
        </w:rPr>
        <w:t>i</w:t>
      </w:r>
      <w:r w:rsidRPr="00482EB0">
        <w:rPr>
          <w:rFonts w:asciiTheme="majorHAnsi" w:hAnsiTheme="majorHAnsi"/>
          <w:sz w:val="22"/>
          <w:szCs w:val="22"/>
          <w:lang w:val="hr-HR" w:eastAsia="zh-CN"/>
        </w:rPr>
        <w:t xml:space="preserve"> 59/08);</w:t>
      </w:r>
    </w:p>
    <w:p w:rsidR="00666710" w:rsidRPr="00482EB0" w:rsidRDefault="00666710" w:rsidP="00666710">
      <w:pPr>
        <w:numPr>
          <w:ilvl w:val="0"/>
          <w:numId w:val="8"/>
        </w:numPr>
        <w:spacing w:before="0" w:line="240" w:lineRule="auto"/>
        <w:contextualSpacing/>
        <w:jc w:val="both"/>
        <w:rPr>
          <w:rFonts w:asciiTheme="majorHAnsi" w:hAnsiTheme="majorHAnsi"/>
          <w:sz w:val="22"/>
          <w:szCs w:val="22"/>
          <w:lang w:val="hr-HR"/>
        </w:rPr>
      </w:pPr>
      <w:r w:rsidRPr="00C70FB3">
        <w:rPr>
          <w:rFonts w:asciiTheme="majorHAnsi" w:hAnsiTheme="majorHAnsi"/>
          <w:sz w:val="22"/>
          <w:szCs w:val="22"/>
          <w:lang w:val="hr-HR"/>
        </w:rPr>
        <w:t xml:space="preserve">Uputstvo o uslovima i načinu objavljivanja obavještenja i dostavljanja izvještaja u postupcima javnih nabavki u informacionom sistemu </w:t>
      </w:r>
      <w:r w:rsidRPr="00482EB0">
        <w:rPr>
          <w:rFonts w:asciiTheme="majorHAnsi" w:hAnsiTheme="majorHAnsi"/>
          <w:sz w:val="22"/>
          <w:szCs w:val="22"/>
          <w:lang w:val="hr-HR"/>
        </w:rPr>
        <w:t>"</w:t>
      </w:r>
      <w:r w:rsidRPr="00C70FB3">
        <w:rPr>
          <w:rFonts w:asciiTheme="majorHAnsi" w:hAnsiTheme="majorHAnsi"/>
          <w:sz w:val="22"/>
          <w:szCs w:val="22"/>
          <w:lang w:val="hr-HR"/>
        </w:rPr>
        <w:t>e-Nabavke</w:t>
      </w:r>
      <w:r w:rsidRPr="00482EB0">
        <w:rPr>
          <w:rFonts w:asciiTheme="majorHAnsi" w:hAnsiTheme="majorHAnsi"/>
          <w:sz w:val="22"/>
          <w:szCs w:val="22"/>
          <w:lang w:val="hr-HR"/>
        </w:rPr>
        <w:t>"</w:t>
      </w:r>
      <w:r>
        <w:rPr>
          <w:rFonts w:asciiTheme="majorHAnsi" w:hAnsiTheme="majorHAnsi"/>
          <w:sz w:val="22"/>
          <w:szCs w:val="22"/>
          <w:lang w:val="hr-HR"/>
        </w:rPr>
        <w:t xml:space="preserve"> </w:t>
      </w:r>
      <w:r w:rsidRPr="00482EB0">
        <w:rPr>
          <w:rFonts w:asciiTheme="majorHAnsi" w:hAnsiTheme="majorHAnsi"/>
          <w:sz w:val="22"/>
          <w:szCs w:val="22"/>
          <w:lang w:val="hr-HR"/>
        </w:rPr>
        <w:t>(</w:t>
      </w:r>
      <w:r>
        <w:rPr>
          <w:rFonts w:asciiTheme="majorHAnsi" w:hAnsiTheme="majorHAnsi"/>
          <w:sz w:val="22"/>
          <w:szCs w:val="22"/>
          <w:lang w:val="hr-HR"/>
        </w:rPr>
        <w:t>SG</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br</w:t>
      </w:r>
      <w:r w:rsidRPr="00482EB0">
        <w:rPr>
          <w:rFonts w:asciiTheme="majorHAnsi" w:hAnsiTheme="majorHAnsi"/>
          <w:sz w:val="22"/>
          <w:szCs w:val="22"/>
          <w:lang w:val="hr-HR"/>
        </w:rPr>
        <w:t>.</w:t>
      </w:r>
      <w:r>
        <w:rPr>
          <w:rFonts w:asciiTheme="majorHAnsi" w:hAnsiTheme="majorHAnsi"/>
          <w:sz w:val="22"/>
          <w:szCs w:val="22"/>
          <w:lang w:val="hr-HR"/>
        </w:rPr>
        <w:t xml:space="preserve"> </w:t>
      </w:r>
      <w:r w:rsidRPr="00482EB0">
        <w:rPr>
          <w:rFonts w:asciiTheme="majorHAnsi" w:hAnsiTheme="majorHAnsi"/>
          <w:sz w:val="22"/>
          <w:szCs w:val="22"/>
          <w:lang w:val="hr-HR"/>
        </w:rPr>
        <w:t>90/14</w:t>
      </w:r>
      <w:r>
        <w:rPr>
          <w:rFonts w:asciiTheme="majorHAnsi" w:hAnsiTheme="majorHAnsi"/>
          <w:sz w:val="22"/>
          <w:szCs w:val="22"/>
          <w:lang w:val="hr-HR"/>
        </w:rPr>
        <w:t xml:space="preserve"> i 53/15</w:t>
      </w:r>
      <w:r w:rsidRPr="00482EB0">
        <w:rPr>
          <w:rFonts w:asciiTheme="majorHAnsi" w:hAnsiTheme="majorHAnsi"/>
          <w:sz w:val="22"/>
          <w:szCs w:val="22"/>
          <w:lang w:val="hr-HR"/>
        </w:rPr>
        <w:t>);</w:t>
      </w:r>
    </w:p>
    <w:p w:rsidR="00666710" w:rsidRPr="00482EB0" w:rsidRDefault="00666710" w:rsidP="00666710">
      <w:pPr>
        <w:numPr>
          <w:ilvl w:val="0"/>
          <w:numId w:val="8"/>
        </w:numPr>
        <w:spacing w:before="0" w:line="240" w:lineRule="auto"/>
        <w:contextualSpacing/>
        <w:jc w:val="both"/>
        <w:rPr>
          <w:rFonts w:asciiTheme="majorHAnsi" w:hAnsiTheme="majorHAnsi"/>
          <w:sz w:val="22"/>
          <w:szCs w:val="22"/>
          <w:lang w:val="hr-HR"/>
        </w:rPr>
      </w:pPr>
      <w:r>
        <w:rPr>
          <w:rFonts w:asciiTheme="majorHAnsi" w:hAnsiTheme="majorHAnsi"/>
          <w:sz w:val="22"/>
          <w:szCs w:val="22"/>
          <w:lang w:val="hr-HR"/>
        </w:rPr>
        <w:t>Uputstvo o objavi osnovnih elemenata ugovora i izmjena ugovora</w:t>
      </w:r>
      <w:r w:rsidRPr="00482EB0">
        <w:rPr>
          <w:rFonts w:asciiTheme="majorHAnsi" w:hAnsiTheme="majorHAnsi"/>
          <w:sz w:val="22"/>
          <w:szCs w:val="22"/>
          <w:lang w:val="hr-HR"/>
        </w:rPr>
        <w:t xml:space="preserve"> (</w:t>
      </w:r>
      <w:r>
        <w:rPr>
          <w:rFonts w:asciiTheme="majorHAnsi" w:hAnsiTheme="majorHAnsi"/>
          <w:sz w:val="22"/>
          <w:szCs w:val="22"/>
          <w:lang w:val="hr-HR"/>
        </w:rPr>
        <w:t>S</w:t>
      </w:r>
      <w:r w:rsidRPr="00482EB0">
        <w:rPr>
          <w:rFonts w:asciiTheme="majorHAnsi" w:hAnsiTheme="majorHAnsi"/>
          <w:sz w:val="22"/>
          <w:szCs w:val="22"/>
          <w:lang w:val="hr-HR"/>
        </w:rPr>
        <w:t>G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br</w:t>
      </w:r>
      <w:r w:rsidRPr="00482EB0">
        <w:rPr>
          <w:rFonts w:asciiTheme="majorHAnsi" w:hAnsiTheme="majorHAnsi"/>
          <w:sz w:val="22"/>
          <w:szCs w:val="22"/>
          <w:lang w:val="hr-HR"/>
        </w:rPr>
        <w:t>.</w:t>
      </w:r>
      <w:r>
        <w:rPr>
          <w:rFonts w:asciiTheme="majorHAnsi" w:hAnsiTheme="majorHAnsi"/>
          <w:sz w:val="22"/>
          <w:szCs w:val="22"/>
          <w:lang w:val="hr-HR"/>
        </w:rPr>
        <w:t xml:space="preserve"> </w:t>
      </w:r>
      <w:r w:rsidRPr="00482EB0">
        <w:rPr>
          <w:rFonts w:asciiTheme="majorHAnsi" w:hAnsiTheme="majorHAnsi"/>
          <w:sz w:val="22"/>
          <w:szCs w:val="22"/>
          <w:lang w:val="hr-HR"/>
        </w:rPr>
        <w:t>56/15);</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Pr>
          <w:rFonts w:asciiTheme="majorHAnsi" w:eastAsia="SimSun" w:hAnsiTheme="majorHAnsi"/>
          <w:sz w:val="22"/>
          <w:szCs w:val="22"/>
          <w:lang w:val="hr-HR" w:eastAsia="zh-CN"/>
        </w:rPr>
        <w:t>Odluka o korištenju jedinstvenog rječnika javnih nabavki</w:t>
      </w:r>
      <w:r w:rsidRPr="00482EB0">
        <w:rPr>
          <w:rFonts w:asciiTheme="majorHAnsi" w:eastAsia="SimSun" w:hAnsiTheme="majorHAnsi"/>
          <w:sz w:val="22"/>
          <w:szCs w:val="22"/>
          <w:lang w:val="hr-HR" w:eastAsia="zh-CN"/>
        </w:rPr>
        <w:t xml:space="preserve"> (</w:t>
      </w:r>
      <w:r>
        <w:rPr>
          <w:rFonts w:asciiTheme="majorHAnsi" w:eastAsia="SimSun" w:hAnsiTheme="majorHAnsi"/>
          <w:sz w:val="22"/>
          <w:szCs w:val="22"/>
          <w:lang w:val="hr-HR" w:eastAsia="zh-CN"/>
        </w:rPr>
        <w:t>S</w:t>
      </w:r>
      <w:r w:rsidRPr="00482EB0">
        <w:rPr>
          <w:rFonts w:asciiTheme="majorHAnsi" w:eastAsia="SimSun" w:hAnsiTheme="majorHAnsi"/>
          <w:sz w:val="22"/>
          <w:szCs w:val="22"/>
          <w:lang w:val="hr-HR" w:eastAsia="zh-CN"/>
        </w:rPr>
        <w:t>G B</w:t>
      </w:r>
      <w:r>
        <w:rPr>
          <w:rFonts w:asciiTheme="majorHAnsi" w:eastAsia="SimSun" w:hAnsiTheme="majorHAnsi"/>
          <w:sz w:val="22"/>
          <w:szCs w:val="22"/>
          <w:lang w:val="hr-HR" w:eastAsia="zh-CN"/>
        </w:rPr>
        <w:t>i</w:t>
      </w:r>
      <w:r w:rsidRPr="00482EB0">
        <w:rPr>
          <w:rFonts w:asciiTheme="majorHAnsi" w:eastAsia="SimSun" w:hAnsiTheme="majorHAnsi"/>
          <w:sz w:val="22"/>
          <w:szCs w:val="22"/>
          <w:lang w:val="hr-HR" w:eastAsia="zh-CN"/>
        </w:rPr>
        <w:t xml:space="preserve">H, </w:t>
      </w:r>
      <w:r>
        <w:rPr>
          <w:rFonts w:asciiTheme="majorHAnsi" w:eastAsia="SimSun" w:hAnsiTheme="majorHAnsi"/>
          <w:sz w:val="22"/>
          <w:szCs w:val="22"/>
          <w:lang w:val="hr-HR" w:eastAsia="zh-CN"/>
        </w:rPr>
        <w:t>br</w:t>
      </w:r>
      <w:r w:rsidRPr="00482EB0">
        <w:rPr>
          <w:rFonts w:asciiTheme="majorHAnsi" w:eastAsia="SimSun" w:hAnsiTheme="majorHAnsi"/>
          <w:sz w:val="22"/>
          <w:szCs w:val="22"/>
          <w:lang w:val="hr-HR" w:eastAsia="zh-CN"/>
        </w:rPr>
        <w:t>.</w:t>
      </w:r>
      <w:r>
        <w:rPr>
          <w:rFonts w:asciiTheme="majorHAnsi" w:eastAsia="SimSun" w:hAnsiTheme="majorHAnsi"/>
          <w:sz w:val="22"/>
          <w:szCs w:val="22"/>
          <w:lang w:val="hr-HR" w:eastAsia="zh-CN"/>
        </w:rPr>
        <w:t xml:space="preserve"> </w:t>
      </w:r>
      <w:r w:rsidRPr="00482EB0">
        <w:rPr>
          <w:rFonts w:asciiTheme="majorHAnsi" w:eastAsia="SimSun" w:hAnsiTheme="majorHAnsi"/>
          <w:sz w:val="22"/>
          <w:szCs w:val="22"/>
          <w:lang w:val="hr-HR" w:eastAsia="zh-CN"/>
        </w:rPr>
        <w:t>54/15);</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Pr>
          <w:rFonts w:asciiTheme="majorHAnsi" w:hAnsiTheme="majorHAnsi"/>
          <w:sz w:val="22"/>
          <w:szCs w:val="22"/>
          <w:lang w:val="hr-HR"/>
        </w:rPr>
        <w:t>Odluka o obaveznoj primjeni preferencijalnog tretmana domaćeg</w:t>
      </w:r>
      <w:hyperlink r:id="rId11" w:history="1">
        <w:r w:rsidRPr="00482EB0">
          <w:rPr>
            <w:rFonts w:asciiTheme="majorHAnsi" w:hAnsiTheme="majorHAnsi"/>
            <w:sz w:val="22"/>
            <w:szCs w:val="22"/>
            <w:lang w:val="hr-HR"/>
          </w:rPr>
          <w:t xml:space="preserve"> (</w:t>
        </w:r>
        <w:r>
          <w:rPr>
            <w:rFonts w:asciiTheme="majorHAnsi" w:hAnsiTheme="majorHAnsi"/>
            <w:sz w:val="22"/>
            <w:szCs w:val="22"/>
            <w:lang w:val="hr-HR"/>
          </w:rPr>
          <w:t>S</w:t>
        </w:r>
        <w:r w:rsidRPr="00482EB0">
          <w:rPr>
            <w:rFonts w:asciiTheme="majorHAnsi" w:hAnsiTheme="majorHAnsi"/>
            <w:sz w:val="22"/>
            <w:szCs w:val="22"/>
            <w:lang w:val="hr-HR"/>
          </w:rPr>
          <w:t>G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br</w:t>
        </w:r>
        <w:r w:rsidRPr="00482EB0">
          <w:rPr>
            <w:rFonts w:asciiTheme="majorHAnsi" w:hAnsiTheme="majorHAnsi"/>
            <w:sz w:val="22"/>
            <w:szCs w:val="22"/>
            <w:lang w:val="hr-HR"/>
          </w:rPr>
          <w:t>. 103/14)</w:t>
        </w:r>
      </w:hyperlink>
      <w:r w:rsidRPr="00482EB0">
        <w:rPr>
          <w:rFonts w:asciiTheme="majorHAnsi" w:hAnsiTheme="majorHAnsi"/>
          <w:sz w:val="22"/>
          <w:szCs w:val="22"/>
          <w:lang w:val="hr-HR"/>
        </w:rPr>
        <w:t>;</w:t>
      </w:r>
    </w:p>
    <w:p w:rsidR="00666710" w:rsidRPr="00482EB0" w:rsidRDefault="00666710" w:rsidP="00666710">
      <w:pPr>
        <w:numPr>
          <w:ilvl w:val="0"/>
          <w:numId w:val="8"/>
        </w:numPr>
        <w:spacing w:before="0" w:line="240" w:lineRule="auto"/>
        <w:contextualSpacing/>
        <w:jc w:val="both"/>
        <w:rPr>
          <w:rFonts w:asciiTheme="majorHAnsi" w:hAnsiTheme="majorHAnsi"/>
          <w:sz w:val="22"/>
          <w:szCs w:val="22"/>
          <w:lang w:val="hr-HR"/>
        </w:rPr>
      </w:pPr>
      <w:r w:rsidRPr="00B27519">
        <w:rPr>
          <w:rFonts w:asciiTheme="majorHAnsi" w:hAnsiTheme="majorHAnsi"/>
          <w:sz w:val="22"/>
          <w:szCs w:val="22"/>
          <w:lang w:val="hr-HR"/>
        </w:rPr>
        <w:t>Zapisnik o otvaranju ponuda i uputstvo o načinu vođenja zapisnika o otvaranju ponuda</w:t>
      </w:r>
      <w:r>
        <w:rPr>
          <w:rFonts w:asciiTheme="majorHAnsi" w:hAnsiTheme="majorHAnsi"/>
          <w:sz w:val="22"/>
          <w:szCs w:val="22"/>
          <w:lang w:val="hr-HR"/>
        </w:rPr>
        <w:t xml:space="preserve"> </w:t>
      </w:r>
      <w:r w:rsidRPr="00482EB0">
        <w:rPr>
          <w:rFonts w:asciiTheme="majorHAnsi" w:hAnsiTheme="majorHAnsi"/>
          <w:sz w:val="22"/>
          <w:szCs w:val="22"/>
          <w:lang w:val="hr-HR"/>
        </w:rPr>
        <w:t>(</w:t>
      </w:r>
      <w:r>
        <w:rPr>
          <w:rFonts w:asciiTheme="majorHAnsi" w:hAnsiTheme="majorHAnsi"/>
          <w:sz w:val="22"/>
          <w:szCs w:val="22"/>
          <w:lang w:val="hr-HR"/>
        </w:rPr>
        <w:t>S</w:t>
      </w:r>
      <w:r w:rsidRPr="00482EB0">
        <w:rPr>
          <w:rFonts w:asciiTheme="majorHAnsi" w:hAnsiTheme="majorHAnsi"/>
          <w:sz w:val="22"/>
          <w:szCs w:val="22"/>
          <w:lang w:val="hr-HR"/>
        </w:rPr>
        <w:t>G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br</w:t>
      </w:r>
      <w:r w:rsidRPr="00482EB0">
        <w:rPr>
          <w:rFonts w:asciiTheme="majorHAnsi" w:hAnsiTheme="majorHAnsi"/>
          <w:sz w:val="22"/>
          <w:szCs w:val="22"/>
          <w:lang w:val="hr-HR"/>
        </w:rPr>
        <w:t>. 90/14);</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Pr>
          <w:rFonts w:asciiTheme="majorHAnsi" w:hAnsiTheme="majorHAnsi"/>
          <w:sz w:val="22"/>
          <w:szCs w:val="22"/>
          <w:lang w:val="hr-HR"/>
        </w:rPr>
        <w:t>Uputstvo o vođenju i uspostavljanju sistema kvalifikacije</w:t>
      </w:r>
      <w:r w:rsidRPr="00482EB0">
        <w:rPr>
          <w:rFonts w:asciiTheme="majorHAnsi" w:hAnsiTheme="majorHAnsi"/>
          <w:sz w:val="22"/>
          <w:szCs w:val="22"/>
          <w:lang w:val="hr-HR"/>
        </w:rPr>
        <w:t xml:space="preserve"> (</w:t>
      </w:r>
      <w:r>
        <w:rPr>
          <w:rFonts w:asciiTheme="majorHAnsi" w:hAnsiTheme="majorHAnsi"/>
          <w:sz w:val="22"/>
          <w:szCs w:val="22"/>
          <w:lang w:val="hr-HR"/>
        </w:rPr>
        <w:t>S</w:t>
      </w:r>
      <w:r w:rsidRPr="00482EB0">
        <w:rPr>
          <w:rFonts w:asciiTheme="majorHAnsi" w:hAnsiTheme="majorHAnsi"/>
          <w:sz w:val="22"/>
          <w:szCs w:val="22"/>
          <w:lang w:val="hr-HR"/>
        </w:rPr>
        <w:t>G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br</w:t>
      </w:r>
      <w:r w:rsidRPr="00482EB0">
        <w:rPr>
          <w:rFonts w:asciiTheme="majorHAnsi" w:hAnsiTheme="majorHAnsi"/>
          <w:sz w:val="22"/>
          <w:szCs w:val="22"/>
          <w:lang w:val="hr-HR"/>
        </w:rPr>
        <w:t>. 96/14);</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sidRPr="00B27519">
        <w:rPr>
          <w:rFonts w:asciiTheme="majorHAnsi" w:hAnsiTheme="majorHAnsi"/>
          <w:sz w:val="22"/>
          <w:szCs w:val="22"/>
          <w:lang w:val="hr-HR"/>
        </w:rPr>
        <w:t>Pravilnik sa popisom ugovornih organa po kategorijama koji su obavezni primjenjivati Zakon o javnim nabavkama</w:t>
      </w:r>
      <w:r>
        <w:rPr>
          <w:rFonts w:asciiTheme="majorHAnsi" w:hAnsiTheme="majorHAnsi"/>
          <w:sz w:val="22"/>
          <w:szCs w:val="22"/>
          <w:lang w:val="hr-HR"/>
        </w:rPr>
        <w:t xml:space="preserve"> (S</w:t>
      </w:r>
      <w:r w:rsidRPr="00482EB0">
        <w:rPr>
          <w:rFonts w:asciiTheme="majorHAnsi" w:hAnsiTheme="majorHAnsi"/>
          <w:sz w:val="22"/>
          <w:szCs w:val="22"/>
          <w:lang w:val="hr-HR"/>
        </w:rPr>
        <w:t>G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 xml:space="preserve">br. </w:t>
      </w:r>
      <w:r w:rsidRPr="00482EB0">
        <w:rPr>
          <w:rFonts w:asciiTheme="majorHAnsi" w:hAnsiTheme="majorHAnsi"/>
          <w:sz w:val="22"/>
          <w:szCs w:val="22"/>
          <w:lang w:val="hr-HR"/>
        </w:rPr>
        <w:t>21/15);</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Pr>
          <w:rFonts w:asciiTheme="majorHAnsi" w:hAnsiTheme="majorHAnsi"/>
          <w:sz w:val="22"/>
          <w:szCs w:val="22"/>
          <w:lang w:val="hr-HR"/>
        </w:rPr>
        <w:lastRenderedPageBreak/>
        <w:t>Pravilnik o obuci ovlaštenih predavača</w:t>
      </w:r>
      <w:r w:rsidRPr="00482EB0">
        <w:rPr>
          <w:rFonts w:asciiTheme="majorHAnsi" w:hAnsiTheme="majorHAnsi"/>
          <w:sz w:val="22"/>
          <w:szCs w:val="22"/>
          <w:lang w:val="hr-HR"/>
        </w:rPr>
        <w:t xml:space="preserve"> (</w:t>
      </w:r>
      <w:r>
        <w:rPr>
          <w:rFonts w:asciiTheme="majorHAnsi" w:hAnsiTheme="majorHAnsi"/>
          <w:sz w:val="22"/>
          <w:szCs w:val="22"/>
          <w:lang w:val="hr-HR"/>
        </w:rPr>
        <w:t>S</w:t>
      </w:r>
      <w:r w:rsidRPr="00482EB0">
        <w:rPr>
          <w:rFonts w:asciiTheme="majorHAnsi" w:hAnsiTheme="majorHAnsi"/>
          <w:sz w:val="22"/>
          <w:szCs w:val="22"/>
          <w:lang w:val="hr-HR"/>
        </w:rPr>
        <w:t>G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br</w:t>
      </w:r>
      <w:r w:rsidRPr="00482EB0">
        <w:rPr>
          <w:rFonts w:asciiTheme="majorHAnsi" w:hAnsiTheme="majorHAnsi"/>
          <w:sz w:val="22"/>
          <w:szCs w:val="22"/>
          <w:lang w:val="hr-HR"/>
        </w:rPr>
        <w:t>. 62/15);</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Pr>
          <w:rFonts w:asciiTheme="majorHAnsi" w:hAnsiTheme="majorHAnsi"/>
          <w:sz w:val="22"/>
          <w:szCs w:val="22"/>
          <w:lang w:val="hr-HR"/>
        </w:rPr>
        <w:t xml:space="preserve">Pravilnik o zajedničkoj nabavci i </w:t>
      </w:r>
      <w:r w:rsidRPr="00482EB0">
        <w:rPr>
          <w:rFonts w:asciiTheme="majorHAnsi" w:hAnsiTheme="majorHAnsi"/>
          <w:sz w:val="22"/>
          <w:szCs w:val="22"/>
          <w:lang w:val="hr-HR"/>
        </w:rPr>
        <w:t>central</w:t>
      </w:r>
      <w:r>
        <w:rPr>
          <w:rFonts w:asciiTheme="majorHAnsi" w:hAnsiTheme="majorHAnsi"/>
          <w:sz w:val="22"/>
          <w:szCs w:val="22"/>
          <w:lang w:val="hr-HR"/>
        </w:rPr>
        <w:t>nom</w:t>
      </w:r>
      <w:r w:rsidRPr="00482EB0">
        <w:rPr>
          <w:rFonts w:asciiTheme="majorHAnsi" w:hAnsiTheme="majorHAnsi"/>
          <w:sz w:val="22"/>
          <w:szCs w:val="22"/>
          <w:lang w:val="hr-HR"/>
        </w:rPr>
        <w:t xml:space="preserve"> </w:t>
      </w:r>
      <w:r>
        <w:rPr>
          <w:rFonts w:asciiTheme="majorHAnsi" w:hAnsiTheme="majorHAnsi"/>
          <w:sz w:val="22"/>
          <w:szCs w:val="22"/>
          <w:lang w:val="hr-HR"/>
        </w:rPr>
        <w:t>nabavnom organu</w:t>
      </w:r>
      <w:r w:rsidRPr="00482EB0">
        <w:rPr>
          <w:rFonts w:asciiTheme="majorHAnsi" w:hAnsiTheme="majorHAnsi"/>
          <w:sz w:val="22"/>
          <w:szCs w:val="22"/>
          <w:lang w:val="hr-HR"/>
        </w:rPr>
        <w:t xml:space="preserve"> (</w:t>
      </w:r>
      <w:r>
        <w:rPr>
          <w:rFonts w:asciiTheme="majorHAnsi" w:hAnsiTheme="majorHAnsi"/>
          <w:sz w:val="22"/>
          <w:szCs w:val="22"/>
          <w:lang w:val="hr-HR"/>
        </w:rPr>
        <w:t>S</w:t>
      </w:r>
      <w:r w:rsidRPr="00482EB0">
        <w:rPr>
          <w:rFonts w:asciiTheme="majorHAnsi" w:hAnsiTheme="majorHAnsi"/>
          <w:sz w:val="22"/>
          <w:szCs w:val="22"/>
          <w:lang w:val="hr-HR"/>
        </w:rPr>
        <w:t>G 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br</w:t>
      </w:r>
      <w:r w:rsidRPr="00482EB0">
        <w:rPr>
          <w:rFonts w:asciiTheme="majorHAnsi" w:hAnsiTheme="majorHAnsi"/>
          <w:sz w:val="22"/>
          <w:szCs w:val="22"/>
          <w:lang w:val="hr-HR"/>
        </w:rPr>
        <w:t>. 55/15);</w:t>
      </w:r>
    </w:p>
    <w:p w:rsidR="00666710" w:rsidRPr="00482EB0" w:rsidRDefault="00666710" w:rsidP="00666710">
      <w:pPr>
        <w:numPr>
          <w:ilvl w:val="0"/>
          <w:numId w:val="8"/>
        </w:numPr>
        <w:spacing w:before="0" w:line="240" w:lineRule="auto"/>
        <w:contextualSpacing/>
        <w:jc w:val="both"/>
        <w:rPr>
          <w:rFonts w:asciiTheme="majorHAnsi" w:eastAsia="SimSun" w:hAnsiTheme="majorHAnsi"/>
          <w:sz w:val="22"/>
          <w:szCs w:val="22"/>
          <w:lang w:val="hr-HR" w:eastAsia="zh-CN"/>
        </w:rPr>
      </w:pPr>
      <w:r w:rsidRPr="008362DF">
        <w:rPr>
          <w:rFonts w:asciiTheme="majorHAnsi" w:hAnsiTheme="majorHAnsi"/>
          <w:sz w:val="22"/>
          <w:szCs w:val="22"/>
          <w:lang w:val="hr-HR"/>
        </w:rPr>
        <w:t xml:space="preserve">Pravilnik o postupanju </w:t>
      </w:r>
      <w:r>
        <w:rPr>
          <w:rFonts w:asciiTheme="majorHAnsi" w:hAnsiTheme="majorHAnsi"/>
          <w:sz w:val="22"/>
          <w:szCs w:val="22"/>
          <w:lang w:val="hr-HR"/>
        </w:rPr>
        <w:t>AJN-a</w:t>
      </w:r>
      <w:r w:rsidRPr="008362DF">
        <w:rPr>
          <w:rFonts w:asciiTheme="majorHAnsi" w:hAnsiTheme="majorHAnsi"/>
          <w:sz w:val="22"/>
          <w:szCs w:val="22"/>
          <w:lang w:val="hr-HR"/>
        </w:rPr>
        <w:t xml:space="preserve"> Bi</w:t>
      </w:r>
      <w:r>
        <w:rPr>
          <w:rFonts w:asciiTheme="majorHAnsi" w:hAnsiTheme="majorHAnsi"/>
          <w:sz w:val="22"/>
          <w:szCs w:val="22"/>
          <w:lang w:val="hr-HR"/>
        </w:rPr>
        <w:t>H</w:t>
      </w:r>
      <w:r w:rsidRPr="008362DF">
        <w:rPr>
          <w:rFonts w:asciiTheme="majorHAnsi" w:hAnsiTheme="majorHAnsi"/>
          <w:sz w:val="22"/>
          <w:szCs w:val="22"/>
          <w:lang w:val="hr-HR"/>
        </w:rPr>
        <w:t xml:space="preserve"> u slučaju postojanja anonimne prijave za korupciju i prijave od lica koja nisu zaposlenici Agencije</w:t>
      </w:r>
      <w:r>
        <w:rPr>
          <w:rFonts w:asciiTheme="majorHAnsi" w:hAnsiTheme="majorHAnsi"/>
          <w:sz w:val="22"/>
          <w:szCs w:val="22"/>
          <w:lang w:val="hr-HR"/>
        </w:rPr>
        <w:t xml:space="preserve"> </w:t>
      </w:r>
      <w:r w:rsidRPr="00482EB0">
        <w:rPr>
          <w:rFonts w:asciiTheme="majorHAnsi" w:hAnsiTheme="majorHAnsi"/>
          <w:sz w:val="22"/>
          <w:szCs w:val="22"/>
          <w:lang w:val="hr-HR"/>
        </w:rPr>
        <w:t>(</w:t>
      </w:r>
      <w:hyperlink r:id="rId12" w:history="1">
        <w:r w:rsidRPr="00482EB0">
          <w:rPr>
            <w:rStyle w:val="Hyperlink"/>
            <w:rFonts w:asciiTheme="majorHAnsi" w:hAnsiTheme="majorHAnsi"/>
            <w:sz w:val="22"/>
            <w:szCs w:val="22"/>
            <w:lang w:val="hr-HR"/>
          </w:rPr>
          <w:t>www.javnenabavke.ba</w:t>
        </w:r>
      </w:hyperlink>
      <w:r w:rsidRPr="00482EB0">
        <w:rPr>
          <w:rFonts w:asciiTheme="majorHAnsi" w:hAnsiTheme="majorHAnsi"/>
          <w:sz w:val="22"/>
          <w:szCs w:val="22"/>
          <w:lang w:val="hr-HR"/>
        </w:rPr>
        <w:t>)</w:t>
      </w:r>
      <w:r w:rsidRPr="00482EB0">
        <w:rPr>
          <w:rFonts w:asciiTheme="majorHAnsi" w:eastAsia="SimSun" w:hAnsiTheme="majorHAnsi"/>
          <w:sz w:val="22"/>
          <w:szCs w:val="22"/>
          <w:lang w:val="hr-HR" w:eastAsia="zh-CN"/>
        </w:rPr>
        <w:t>.</w:t>
      </w:r>
    </w:p>
    <w:p w:rsidR="00666710" w:rsidRPr="00482EB0" w:rsidRDefault="00666710" w:rsidP="00666710">
      <w:pPr>
        <w:spacing w:before="0" w:line="240" w:lineRule="auto"/>
        <w:contextualSpacing/>
        <w:jc w:val="both"/>
        <w:rPr>
          <w:rFonts w:asciiTheme="majorHAnsi" w:eastAsia="SimSun" w:hAnsiTheme="majorHAnsi"/>
          <w:sz w:val="22"/>
          <w:szCs w:val="22"/>
          <w:lang w:val="hr-HR" w:eastAsia="zh-CN"/>
        </w:rPr>
      </w:pPr>
    </w:p>
    <w:p w:rsidR="00666710" w:rsidRPr="00482EB0" w:rsidRDefault="00666710" w:rsidP="00666710">
      <w:pPr>
        <w:pStyle w:val="ListParagraph"/>
        <w:numPr>
          <w:ilvl w:val="1"/>
          <w:numId w:val="14"/>
        </w:numPr>
        <w:spacing w:before="0" w:line="240" w:lineRule="auto"/>
        <w:jc w:val="both"/>
        <w:rPr>
          <w:rFonts w:asciiTheme="majorHAnsi" w:hAnsiTheme="majorHAnsi"/>
          <w:b/>
          <w:i/>
          <w:sz w:val="22"/>
          <w:szCs w:val="22"/>
          <w:lang w:val="hr-HR"/>
        </w:rPr>
      </w:pPr>
      <w:r>
        <w:rPr>
          <w:rFonts w:asciiTheme="majorHAnsi" w:hAnsiTheme="majorHAnsi"/>
          <w:b/>
          <w:i/>
          <w:sz w:val="22"/>
          <w:szCs w:val="22"/>
          <w:lang w:val="hr-HR"/>
        </w:rPr>
        <w:t>Očekivane reforme</w:t>
      </w:r>
    </w:p>
    <w:p w:rsidR="00666710" w:rsidRPr="00482EB0" w:rsidRDefault="00666710" w:rsidP="00666710">
      <w:pPr>
        <w:spacing w:before="0" w:line="240" w:lineRule="auto"/>
        <w:contextualSpacing/>
        <w:jc w:val="both"/>
        <w:rPr>
          <w:rFonts w:asciiTheme="majorHAnsi" w:eastAsia="SimSun" w:hAnsiTheme="majorHAnsi"/>
          <w:sz w:val="22"/>
          <w:szCs w:val="22"/>
          <w:lang w:val="hr-HR" w:eastAsia="zh-CN"/>
        </w:rPr>
      </w:pPr>
    </w:p>
    <w:p w:rsidR="00666710" w:rsidRPr="00482EB0" w:rsidRDefault="00666710" w:rsidP="00666710">
      <w:p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Razuman okvir nabavki je osnova za efikasan sistem javnih nabavki</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Stoga se očekuju sljedeća poboljšanja</w:t>
      </w:r>
      <w:r w:rsidRPr="00482EB0">
        <w:rPr>
          <w:rFonts w:asciiTheme="majorHAnsi" w:eastAsiaTheme="minorHAnsi" w:hAnsiTheme="majorHAnsi" w:cs="Calibri"/>
          <w:color w:val="000000"/>
          <w:sz w:val="22"/>
          <w:szCs w:val="22"/>
          <w:lang w:val="hr-HR"/>
        </w:rPr>
        <w:t>:</w:t>
      </w:r>
    </w:p>
    <w:p w:rsidR="00666710" w:rsidRPr="00482EB0" w:rsidRDefault="00666710" w:rsidP="00666710">
      <w:pPr>
        <w:autoSpaceDE w:val="0"/>
        <w:autoSpaceDN w:val="0"/>
        <w:adjustRightInd w:val="0"/>
        <w:spacing w:before="0" w:line="240" w:lineRule="auto"/>
        <w:jc w:val="both"/>
        <w:rPr>
          <w:rFonts w:asciiTheme="majorHAnsi" w:eastAsiaTheme="minorHAnsi" w:hAnsiTheme="majorHAnsi" w:cs="Calibri"/>
          <w:color w:val="000000"/>
          <w:sz w:val="22"/>
          <w:szCs w:val="22"/>
          <w:lang w:val="hr-HR"/>
        </w:rPr>
      </w:pPr>
    </w:p>
    <w:p w:rsidR="00666710" w:rsidRPr="00482EB0" w:rsidRDefault="00666710" w:rsidP="00666710">
      <w:pPr>
        <w:pStyle w:val="ListParagraph"/>
        <w:numPr>
          <w:ilvl w:val="0"/>
          <w:numId w:val="8"/>
        </w:num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AJN bi trebala izvršiti analizu sadašnje primjen ZJN-a i odabrati članove koje je potrebno izmijeniti u pogledu tehničkih nedostataka i daljnje primjene u skladu s legislativom</w:t>
      </w:r>
      <w:r w:rsidRPr="00482EB0">
        <w:rPr>
          <w:rFonts w:asciiTheme="majorHAnsi" w:eastAsiaTheme="minorHAnsi" w:hAnsiTheme="majorHAnsi" w:cs="Calibri"/>
          <w:color w:val="000000"/>
          <w:sz w:val="22"/>
          <w:szCs w:val="22"/>
          <w:lang w:val="hr-HR"/>
        </w:rPr>
        <w:t xml:space="preserve"> EU. </w:t>
      </w:r>
      <w:r>
        <w:rPr>
          <w:rFonts w:asciiTheme="majorHAnsi" w:eastAsiaTheme="minorHAnsi" w:hAnsiTheme="majorHAnsi" w:cs="Calibri"/>
          <w:color w:val="000000"/>
          <w:sz w:val="22"/>
          <w:szCs w:val="22"/>
          <w:lang w:val="hr-HR"/>
        </w:rPr>
        <w:t>Usklađivanje bi se trebalo izvršiti postepeno vodeći računa o sadašnjim kapacitetima ugovornih organa i privrednih subjekata u zemlji</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Krajnji cilj</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je da ZJN bude postupno  usklađivan s direktivama EU iz</w:t>
      </w:r>
      <w:r w:rsidRPr="00482EB0">
        <w:rPr>
          <w:rFonts w:asciiTheme="majorHAnsi" w:eastAsiaTheme="minorHAnsi" w:hAnsiTheme="majorHAnsi" w:cs="Calibri"/>
          <w:color w:val="000000"/>
          <w:sz w:val="22"/>
          <w:szCs w:val="22"/>
          <w:lang w:val="hr-HR"/>
        </w:rPr>
        <w:t xml:space="preserve"> 2014</w:t>
      </w:r>
      <w:r>
        <w:rPr>
          <w:rFonts w:asciiTheme="majorHAnsi" w:eastAsiaTheme="minorHAnsi" w:hAnsiTheme="majorHAnsi" w:cs="Calibri"/>
          <w:color w:val="000000"/>
          <w:sz w:val="22"/>
          <w:szCs w:val="22"/>
          <w:lang w:val="hr-HR"/>
        </w:rPr>
        <w:t>. godine i da se otklone tehničke greške u sadašnjem tekstu do kraja</w:t>
      </w:r>
      <w:r w:rsidRPr="00482EB0">
        <w:rPr>
          <w:rFonts w:asciiTheme="majorHAnsi" w:eastAsiaTheme="minorHAnsi" w:hAnsiTheme="majorHAnsi" w:cs="Calibri"/>
          <w:color w:val="000000"/>
          <w:sz w:val="22"/>
          <w:szCs w:val="22"/>
          <w:lang w:val="hr-HR"/>
        </w:rPr>
        <w:t xml:space="preserve"> 20</w:t>
      </w:r>
      <w:r>
        <w:rPr>
          <w:rFonts w:asciiTheme="majorHAnsi" w:eastAsiaTheme="minorHAnsi" w:hAnsiTheme="majorHAnsi" w:cs="Calibri"/>
          <w:color w:val="000000"/>
          <w:sz w:val="22"/>
          <w:szCs w:val="22"/>
          <w:lang w:val="hr-HR"/>
        </w:rPr>
        <w:t>17. godine</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Prvi korak u ovom procesu je imenovanje radne grupe od strane VM-a Bi</w:t>
      </w:r>
      <w:r w:rsidRPr="00482EB0">
        <w:rPr>
          <w:rFonts w:asciiTheme="majorHAnsi" w:eastAsiaTheme="minorHAnsi" w:hAnsiTheme="majorHAnsi" w:cs="Calibri"/>
          <w:color w:val="000000"/>
          <w:sz w:val="22"/>
          <w:szCs w:val="22"/>
          <w:lang w:val="hr-HR"/>
        </w:rPr>
        <w:t>H (</w:t>
      </w:r>
      <w:r>
        <w:rPr>
          <w:rFonts w:asciiTheme="majorHAnsi" w:eastAsiaTheme="minorHAnsi" w:hAnsiTheme="majorHAnsi" w:cs="Calibri"/>
          <w:color w:val="000000"/>
          <w:sz w:val="22"/>
          <w:szCs w:val="22"/>
          <w:lang w:val="hr-HR"/>
        </w:rPr>
        <w:t>AJN bi imala vodeću ulogu uz konsultacije s URŽ-om, predavačima, predstavnicima ugovornih organa/privrednih subjekata, građanskim društvom</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Vremenski okvir za pripremu izmjena i dopuna ZJN-a bi trebao biti tri mjeseca od datuma imenovanja radne grupe</w:t>
      </w:r>
      <w:r w:rsidRPr="00482EB0">
        <w:rPr>
          <w:rFonts w:asciiTheme="majorHAnsi" w:eastAsiaTheme="minorHAnsi" w:hAnsiTheme="majorHAnsi" w:cs="Calibri"/>
          <w:color w:val="000000"/>
          <w:sz w:val="22"/>
          <w:szCs w:val="22"/>
          <w:lang w:val="hr-HR"/>
        </w:rPr>
        <w:t xml:space="preserve">. </w:t>
      </w:r>
    </w:p>
    <w:p w:rsidR="00666710" w:rsidRPr="00482EB0" w:rsidRDefault="00666710" w:rsidP="00666710">
      <w:pPr>
        <w:pStyle w:val="ListParagraph"/>
        <w:numPr>
          <w:ilvl w:val="0"/>
          <w:numId w:val="8"/>
        </w:num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 xml:space="preserve">AJN treba izvršiti analizu ZJN-a i poduzeti odgovarajuće radnje radi ispunjenja ciljeva Strategije za borbu protiv korupcije za razdoblje </w:t>
      </w:r>
      <w:r>
        <w:rPr>
          <w:rFonts w:asciiTheme="majorHAnsi" w:eastAsiaTheme="minorHAnsi" w:hAnsiTheme="majorHAnsi" w:cs="Calibri"/>
          <w:color w:val="000000"/>
          <w:sz w:val="22"/>
          <w:szCs w:val="22"/>
          <w:lang w:val="hr-HR"/>
        </w:rPr>
        <w:lastRenderedPageBreak/>
        <w:t xml:space="preserve">od </w:t>
      </w:r>
      <w:r w:rsidRPr="00482EB0">
        <w:rPr>
          <w:rFonts w:asciiTheme="majorHAnsi" w:eastAsiaTheme="minorHAnsi" w:hAnsiTheme="majorHAnsi" w:cs="Calibri"/>
          <w:color w:val="000000"/>
          <w:sz w:val="22"/>
          <w:szCs w:val="22"/>
          <w:lang w:val="hr-HR"/>
        </w:rPr>
        <w:t>2015</w:t>
      </w:r>
      <w:r>
        <w:rPr>
          <w:rFonts w:asciiTheme="majorHAnsi" w:eastAsiaTheme="minorHAnsi" w:hAnsiTheme="majorHAnsi" w:cs="Calibri"/>
          <w:color w:val="000000"/>
          <w:sz w:val="22"/>
          <w:szCs w:val="22"/>
          <w:lang w:val="hr-HR"/>
        </w:rPr>
        <w:t>.</w:t>
      </w:r>
      <w:r w:rsidRPr="00482EB0">
        <w:rPr>
          <w:rFonts w:asciiTheme="majorHAnsi" w:eastAsiaTheme="minorHAnsi" w:hAnsiTheme="majorHAnsi" w:cs="Calibri"/>
          <w:color w:val="000000"/>
          <w:sz w:val="22"/>
          <w:szCs w:val="22"/>
          <w:lang w:val="hr-HR"/>
        </w:rPr>
        <w:t>-2019</w:t>
      </w:r>
      <w:r>
        <w:rPr>
          <w:rFonts w:asciiTheme="majorHAnsi" w:eastAsiaTheme="minorHAnsi" w:hAnsiTheme="majorHAnsi" w:cs="Calibri"/>
          <w:color w:val="000000"/>
          <w:sz w:val="22"/>
          <w:szCs w:val="22"/>
          <w:lang w:val="hr-HR"/>
        </w:rPr>
        <w:t>. godine za cijelo vrijeme trajanja provedbe ove strategije</w:t>
      </w:r>
      <w:r w:rsidRPr="00482EB0">
        <w:rPr>
          <w:rFonts w:asciiTheme="majorHAnsi" w:eastAsiaTheme="minorHAnsi" w:hAnsiTheme="majorHAnsi" w:cs="Calibri"/>
          <w:color w:val="000000"/>
          <w:sz w:val="22"/>
          <w:szCs w:val="22"/>
          <w:lang w:val="hr-HR"/>
        </w:rPr>
        <w:t xml:space="preserve">. </w:t>
      </w:r>
    </w:p>
    <w:p w:rsidR="00666710" w:rsidRPr="00482EB0" w:rsidRDefault="00666710" w:rsidP="00666710">
      <w:pPr>
        <w:pStyle w:val="ListParagraph"/>
        <w:numPr>
          <w:ilvl w:val="0"/>
          <w:numId w:val="8"/>
        </w:num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 xml:space="preserve">U zavisnosti od izmjena i dopuna ZJN-a koje budu donesene, trebale bi se donijeti i izmjene i dopune podzakonskih akata koji proizilaze iz usvojenih izmjena i dopuna ZJN-a do decembra </w:t>
      </w:r>
      <w:r w:rsidRPr="00482EB0">
        <w:rPr>
          <w:rFonts w:asciiTheme="majorHAnsi" w:eastAsiaTheme="minorHAnsi" w:hAnsiTheme="majorHAnsi" w:cs="Calibri"/>
          <w:color w:val="000000"/>
          <w:sz w:val="22"/>
          <w:szCs w:val="22"/>
          <w:lang w:val="hr-HR"/>
        </w:rPr>
        <w:t>2017.</w:t>
      </w:r>
      <w:r>
        <w:rPr>
          <w:rFonts w:asciiTheme="majorHAnsi" w:eastAsiaTheme="minorHAnsi" w:hAnsiTheme="majorHAnsi" w:cs="Calibri"/>
          <w:color w:val="000000"/>
          <w:sz w:val="22"/>
          <w:szCs w:val="22"/>
          <w:lang w:val="hr-HR"/>
        </w:rPr>
        <w:t xml:space="preserve"> godine.</w:t>
      </w:r>
      <w:r w:rsidRPr="00482EB0">
        <w:rPr>
          <w:rFonts w:asciiTheme="majorHAnsi" w:eastAsiaTheme="minorHAnsi" w:hAnsiTheme="majorHAnsi" w:cs="Calibri"/>
          <w:color w:val="000000"/>
          <w:sz w:val="22"/>
          <w:szCs w:val="22"/>
          <w:lang w:val="hr-HR"/>
        </w:rPr>
        <w:t xml:space="preserve"> </w:t>
      </w:r>
    </w:p>
    <w:p w:rsidR="00666710" w:rsidRPr="00482EB0" w:rsidRDefault="00666710" w:rsidP="00666710">
      <w:pPr>
        <w:pStyle w:val="ListParagraph"/>
        <w:numPr>
          <w:ilvl w:val="0"/>
          <w:numId w:val="8"/>
        </w:num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AJN treba osigurati završetak standardne tenderske dokumentacije do kraja</w:t>
      </w:r>
      <w:r w:rsidRPr="00482EB0">
        <w:rPr>
          <w:rFonts w:asciiTheme="majorHAnsi" w:eastAsiaTheme="minorHAnsi" w:hAnsiTheme="majorHAnsi" w:cs="Calibri"/>
          <w:color w:val="000000"/>
          <w:sz w:val="22"/>
          <w:szCs w:val="22"/>
          <w:lang w:val="hr-HR"/>
        </w:rPr>
        <w:t xml:space="preserve"> 2017.</w:t>
      </w:r>
      <w:r>
        <w:rPr>
          <w:rFonts w:asciiTheme="majorHAnsi" w:eastAsiaTheme="minorHAnsi" w:hAnsiTheme="majorHAnsi" w:cs="Calibri"/>
          <w:color w:val="000000"/>
          <w:sz w:val="22"/>
          <w:szCs w:val="22"/>
          <w:lang w:val="hr-HR"/>
        </w:rPr>
        <w:t xml:space="preserve"> godine.</w:t>
      </w:r>
    </w:p>
    <w:p w:rsidR="00666710" w:rsidRPr="00482EB0" w:rsidRDefault="00666710" w:rsidP="00666710">
      <w:pPr>
        <w:pStyle w:val="ListParagraph"/>
        <w:numPr>
          <w:ilvl w:val="0"/>
          <w:numId w:val="8"/>
        </w:num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Pr>
          <w:rFonts w:asciiTheme="majorHAnsi" w:eastAsiaTheme="minorHAnsi" w:hAnsiTheme="majorHAnsi" w:cs="Calibri"/>
          <w:color w:val="000000"/>
          <w:sz w:val="22"/>
          <w:szCs w:val="22"/>
          <w:lang w:val="hr-HR"/>
        </w:rPr>
        <w:t xml:space="preserve">Jedan od krajnjih ciljeva strategije je osnivanje </w:t>
      </w:r>
      <w:r w:rsidRPr="00482EB0">
        <w:rPr>
          <w:rFonts w:asciiTheme="majorHAnsi" w:eastAsiaTheme="minorHAnsi" w:hAnsiTheme="majorHAnsi" w:cs="Calibri"/>
          <w:color w:val="000000"/>
          <w:sz w:val="22"/>
          <w:szCs w:val="22"/>
          <w:lang w:val="hr-HR"/>
        </w:rPr>
        <w:t>central</w:t>
      </w:r>
      <w:r>
        <w:rPr>
          <w:rFonts w:asciiTheme="majorHAnsi" w:eastAsiaTheme="minorHAnsi" w:hAnsiTheme="majorHAnsi" w:cs="Calibri"/>
          <w:color w:val="000000"/>
          <w:sz w:val="22"/>
          <w:szCs w:val="22"/>
          <w:lang w:val="hr-HR"/>
        </w:rPr>
        <w:t>nih</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 xml:space="preserve">nabavnih organa </w:t>
      </w:r>
      <w:r w:rsidRPr="00482EB0">
        <w:rPr>
          <w:rFonts w:asciiTheme="majorHAnsi" w:eastAsiaTheme="minorHAnsi" w:hAnsiTheme="majorHAnsi" w:cs="Calibri"/>
          <w:color w:val="000000"/>
          <w:sz w:val="22"/>
          <w:szCs w:val="22"/>
          <w:lang w:val="hr-HR"/>
        </w:rPr>
        <w:t>(C</w:t>
      </w:r>
      <w:r>
        <w:rPr>
          <w:rFonts w:asciiTheme="majorHAnsi" w:eastAsiaTheme="minorHAnsi" w:hAnsiTheme="majorHAnsi" w:cs="Calibri"/>
          <w:color w:val="000000"/>
          <w:sz w:val="22"/>
          <w:szCs w:val="22"/>
          <w:lang w:val="hr-HR"/>
        </w:rPr>
        <w:t>NO</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kroz pilot projekat - osnivanja CNO na nivou kantona, kao i u određenim oblastima u cilju efikasnijeg korištenja javnih sredstava (napr. oblasti lijekova, za potrebe osnovnih skola i sl.);</w:t>
      </w:r>
      <w:r w:rsidRPr="00482EB0">
        <w:rPr>
          <w:rFonts w:asciiTheme="majorHAnsi" w:eastAsiaTheme="minorHAnsi" w:hAnsiTheme="majorHAnsi" w:cs="Calibri"/>
          <w:color w:val="000000"/>
          <w:sz w:val="22"/>
          <w:szCs w:val="22"/>
          <w:lang w:val="hr-HR"/>
        </w:rPr>
        <w:t xml:space="preserve"> </w:t>
      </w:r>
      <w:r>
        <w:rPr>
          <w:rFonts w:asciiTheme="majorHAnsi" w:eastAsiaTheme="minorHAnsi" w:hAnsiTheme="majorHAnsi" w:cs="Calibri"/>
          <w:color w:val="000000"/>
          <w:sz w:val="22"/>
          <w:szCs w:val="22"/>
          <w:lang w:val="hr-HR"/>
        </w:rPr>
        <w:t xml:space="preserve">Realizirati u saradnji sa WB  </w:t>
      </w:r>
      <w:r w:rsidRPr="00482EB0">
        <w:rPr>
          <w:rFonts w:asciiTheme="majorHAnsi" w:hAnsiTheme="majorHAnsi"/>
          <w:sz w:val="22"/>
          <w:szCs w:val="22"/>
          <w:lang w:val="hr-HR"/>
        </w:rPr>
        <w:t>pilot proje</w:t>
      </w:r>
      <w:r>
        <w:rPr>
          <w:rFonts w:asciiTheme="majorHAnsi" w:hAnsiTheme="majorHAnsi"/>
          <w:sz w:val="22"/>
          <w:szCs w:val="22"/>
          <w:lang w:val="hr-HR"/>
        </w:rPr>
        <w:t>k</w:t>
      </w:r>
      <w:r w:rsidRPr="00482EB0">
        <w:rPr>
          <w:rFonts w:asciiTheme="majorHAnsi" w:hAnsiTheme="majorHAnsi"/>
          <w:sz w:val="22"/>
          <w:szCs w:val="22"/>
          <w:lang w:val="hr-HR"/>
        </w:rPr>
        <w:t>t</w:t>
      </w:r>
      <w:r>
        <w:rPr>
          <w:rFonts w:asciiTheme="majorHAnsi" w:hAnsiTheme="majorHAnsi"/>
          <w:sz w:val="22"/>
          <w:szCs w:val="22"/>
          <w:lang w:val="hr-HR"/>
        </w:rPr>
        <w:t xml:space="preserve"> u cilju podrške za pripremu drafta smjernica za centralni nabavni organ nabavku lijekova, koje bi trebale biti usvojene od strane bolnica koje iskazu interes za projekat.</w:t>
      </w:r>
      <w:r w:rsidRPr="00482EB0">
        <w:rPr>
          <w:rFonts w:asciiTheme="majorHAnsi" w:hAnsiTheme="majorHAnsi"/>
          <w:sz w:val="22"/>
          <w:szCs w:val="22"/>
          <w:lang w:val="hr-HR"/>
        </w:rPr>
        <w:t xml:space="preserve"> </w:t>
      </w:r>
    </w:p>
    <w:p w:rsidR="00666710" w:rsidRDefault="00666710" w:rsidP="00666710">
      <w:pPr>
        <w:pStyle w:val="ListParagraph"/>
        <w:numPr>
          <w:ilvl w:val="0"/>
          <w:numId w:val="8"/>
        </w:numPr>
        <w:autoSpaceDE w:val="0"/>
        <w:autoSpaceDN w:val="0"/>
        <w:adjustRightInd w:val="0"/>
        <w:spacing w:before="0" w:line="240" w:lineRule="auto"/>
        <w:jc w:val="both"/>
        <w:rPr>
          <w:rFonts w:asciiTheme="majorHAnsi" w:eastAsiaTheme="minorHAnsi" w:hAnsiTheme="majorHAnsi" w:cs="Calibri"/>
          <w:color w:val="000000"/>
          <w:sz w:val="22"/>
          <w:szCs w:val="22"/>
          <w:lang w:val="hr-HR"/>
        </w:rPr>
      </w:pPr>
      <w:r w:rsidRPr="00532276">
        <w:rPr>
          <w:rFonts w:asciiTheme="majorHAnsi" w:eastAsiaTheme="minorHAnsi" w:hAnsiTheme="majorHAnsi" w:cs="Calibri"/>
          <w:color w:val="000000"/>
          <w:sz w:val="22"/>
          <w:szCs w:val="22"/>
          <w:lang w:val="hr-HR"/>
        </w:rPr>
        <w:t xml:space="preserve">U sklopu reformskih napora raditi na izmijenama i dopunama </w:t>
      </w:r>
      <w:r w:rsidRPr="00532276">
        <w:rPr>
          <w:rFonts w:asciiTheme="majorHAnsi" w:hAnsiTheme="majorHAnsi"/>
          <w:sz w:val="22"/>
          <w:szCs w:val="22"/>
          <w:lang w:val="hr-HR"/>
        </w:rPr>
        <w:t xml:space="preserve">podzakonskih akata, izradi smjernica i priručnika radi unapređenja </w:t>
      </w:r>
      <w:r>
        <w:rPr>
          <w:rFonts w:asciiTheme="majorHAnsi" w:eastAsiaTheme="minorHAnsi" w:hAnsiTheme="majorHAnsi" w:cs="Calibri"/>
          <w:color w:val="000000"/>
          <w:sz w:val="22"/>
          <w:szCs w:val="22"/>
          <w:lang w:val="hr-HR"/>
        </w:rPr>
        <w:t>sistema javnih nabavki.</w:t>
      </w:r>
    </w:p>
    <w:p w:rsidR="00666710" w:rsidRPr="00532276" w:rsidRDefault="00666710" w:rsidP="00666710">
      <w:pPr>
        <w:pStyle w:val="ListParagraph"/>
        <w:autoSpaceDE w:val="0"/>
        <w:autoSpaceDN w:val="0"/>
        <w:adjustRightInd w:val="0"/>
        <w:spacing w:before="0" w:line="240" w:lineRule="auto"/>
        <w:jc w:val="both"/>
        <w:rPr>
          <w:rFonts w:asciiTheme="majorHAnsi" w:eastAsiaTheme="minorHAnsi" w:hAnsiTheme="majorHAnsi" w:cs="Calibri"/>
          <w:color w:val="000000"/>
          <w:sz w:val="22"/>
          <w:szCs w:val="22"/>
          <w:lang w:val="hr-HR"/>
        </w:rPr>
      </w:pPr>
    </w:p>
    <w:p w:rsidR="00666710" w:rsidRPr="00482EB0" w:rsidRDefault="00666710" w:rsidP="00666710">
      <w:pPr>
        <w:pStyle w:val="ListParagraph"/>
        <w:numPr>
          <w:ilvl w:val="0"/>
          <w:numId w:val="11"/>
        </w:numPr>
        <w:jc w:val="both"/>
        <w:rPr>
          <w:rFonts w:asciiTheme="majorHAnsi" w:hAnsiTheme="majorHAnsi"/>
          <w:b/>
          <w:smallCaps/>
          <w:sz w:val="28"/>
          <w:szCs w:val="28"/>
          <w:u w:val="single"/>
          <w:lang w:val="hr-HR"/>
        </w:rPr>
      </w:pPr>
      <w:r w:rsidRPr="00482EB0">
        <w:rPr>
          <w:rFonts w:asciiTheme="majorHAnsi" w:hAnsiTheme="majorHAnsi"/>
          <w:b/>
          <w:smallCaps/>
          <w:sz w:val="28"/>
          <w:szCs w:val="28"/>
          <w:u w:val="single"/>
          <w:lang w:val="hr-HR"/>
        </w:rPr>
        <w:t>Monitoring</w:t>
      </w:r>
    </w:p>
    <w:p w:rsidR="00666710" w:rsidRPr="00482EB0" w:rsidRDefault="00666710" w:rsidP="00666710">
      <w:pPr>
        <w:pStyle w:val="ListParagraph"/>
        <w:numPr>
          <w:ilvl w:val="1"/>
          <w:numId w:val="11"/>
        </w:numPr>
        <w:spacing w:before="0" w:line="240" w:lineRule="auto"/>
        <w:rPr>
          <w:rFonts w:asciiTheme="majorHAnsi" w:hAnsiTheme="majorHAnsi"/>
          <w:b/>
          <w:i/>
          <w:sz w:val="22"/>
          <w:szCs w:val="22"/>
          <w:lang w:val="hr-HR"/>
        </w:rPr>
      </w:pPr>
      <w:r>
        <w:rPr>
          <w:rFonts w:asciiTheme="majorHAnsi" w:hAnsiTheme="majorHAnsi"/>
          <w:b/>
          <w:i/>
          <w:sz w:val="22"/>
          <w:szCs w:val="22"/>
          <w:lang w:val="hr-HR"/>
        </w:rPr>
        <w:t>Pregled sadašnjeg stanja</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Usvajanjem i primjenom ZJN-a</w:t>
      </w:r>
      <w:r w:rsidRPr="00482EB0">
        <w:rPr>
          <w:rFonts w:asciiTheme="majorHAnsi" w:hAnsiTheme="majorHAnsi"/>
          <w:sz w:val="22"/>
          <w:szCs w:val="22"/>
          <w:lang w:val="hr-HR"/>
        </w:rPr>
        <w:t xml:space="preserve"> </w:t>
      </w:r>
      <w:r>
        <w:rPr>
          <w:rFonts w:asciiTheme="majorHAnsi" w:hAnsiTheme="majorHAnsi"/>
          <w:sz w:val="22"/>
          <w:szCs w:val="22"/>
          <w:lang w:val="hr-HR"/>
        </w:rPr>
        <w:t>iz</w:t>
      </w:r>
      <w:r w:rsidRPr="00482EB0">
        <w:rPr>
          <w:rFonts w:asciiTheme="majorHAnsi" w:hAnsiTheme="majorHAnsi"/>
          <w:sz w:val="22"/>
          <w:szCs w:val="22"/>
          <w:lang w:val="hr-HR"/>
        </w:rPr>
        <w:t xml:space="preserve"> 2004</w:t>
      </w:r>
      <w:r>
        <w:rPr>
          <w:rFonts w:asciiTheme="majorHAnsi" w:hAnsiTheme="majorHAnsi"/>
          <w:sz w:val="22"/>
          <w:szCs w:val="22"/>
          <w:lang w:val="hr-HR"/>
        </w:rPr>
        <w:t>. godine</w:t>
      </w:r>
      <w:r w:rsidRPr="00482EB0">
        <w:rPr>
          <w:rFonts w:asciiTheme="majorHAnsi" w:hAnsiTheme="majorHAnsi"/>
          <w:sz w:val="22"/>
          <w:szCs w:val="22"/>
          <w:lang w:val="hr-HR"/>
        </w:rPr>
        <w:t xml:space="preserve">, </w:t>
      </w:r>
      <w:r>
        <w:rPr>
          <w:rFonts w:asciiTheme="majorHAnsi" w:hAnsiTheme="majorHAnsi"/>
          <w:sz w:val="22"/>
          <w:szCs w:val="22"/>
          <w:lang w:val="hr-HR"/>
        </w:rPr>
        <w:t xml:space="preserve">AJN-u je data, između ostalog, nadležnost da uspostavi sistem za </w:t>
      </w:r>
      <w:r w:rsidRPr="00482EB0">
        <w:rPr>
          <w:rFonts w:asciiTheme="majorHAnsi" w:hAnsiTheme="majorHAnsi"/>
          <w:sz w:val="22"/>
          <w:szCs w:val="22"/>
          <w:lang w:val="hr-HR"/>
        </w:rPr>
        <w:t>monitor</w:t>
      </w:r>
      <w:r>
        <w:rPr>
          <w:rFonts w:asciiTheme="majorHAnsi" w:hAnsiTheme="majorHAnsi"/>
          <w:sz w:val="22"/>
          <w:szCs w:val="22"/>
          <w:lang w:val="hr-HR"/>
        </w:rPr>
        <w:t>ing ugovornih organa u primjeni Zakona</w:t>
      </w:r>
      <w:r w:rsidRPr="00482EB0">
        <w:rPr>
          <w:rFonts w:asciiTheme="majorHAnsi" w:hAnsiTheme="majorHAnsi"/>
          <w:sz w:val="22"/>
          <w:szCs w:val="22"/>
          <w:lang w:val="hr-HR"/>
        </w:rPr>
        <w:t xml:space="preserve">. </w:t>
      </w:r>
      <w:r>
        <w:rPr>
          <w:rFonts w:asciiTheme="majorHAnsi" w:hAnsiTheme="majorHAnsi"/>
          <w:sz w:val="22"/>
          <w:szCs w:val="22"/>
          <w:lang w:val="hr-HR"/>
        </w:rPr>
        <w:t>ZJN</w:t>
      </w:r>
      <w:r w:rsidRPr="00482EB0">
        <w:rPr>
          <w:rFonts w:asciiTheme="majorHAnsi" w:hAnsiTheme="majorHAnsi"/>
          <w:sz w:val="22"/>
          <w:szCs w:val="22"/>
          <w:lang w:val="hr-HR"/>
        </w:rPr>
        <w:t xml:space="preserve"> </w:t>
      </w:r>
      <w:r>
        <w:rPr>
          <w:rFonts w:asciiTheme="majorHAnsi" w:hAnsiTheme="majorHAnsi"/>
          <w:sz w:val="22"/>
          <w:szCs w:val="22"/>
          <w:lang w:val="hr-HR"/>
        </w:rPr>
        <w:t>je bio osnova za donošenje Pravilnika o monitoringu postupaka javnih nabavki u</w:t>
      </w:r>
      <w:r w:rsidRPr="00482EB0">
        <w:rPr>
          <w:rFonts w:asciiTheme="majorHAnsi" w:hAnsiTheme="majorHAnsi"/>
          <w:sz w:val="22"/>
          <w:szCs w:val="22"/>
          <w:lang w:val="hr-HR"/>
        </w:rPr>
        <w:t xml:space="preserve"> 2008</w:t>
      </w:r>
      <w:r>
        <w:rPr>
          <w:rFonts w:asciiTheme="majorHAnsi" w:hAnsiTheme="majorHAnsi"/>
          <w:sz w:val="22"/>
          <w:szCs w:val="22"/>
          <w:lang w:val="hr-HR"/>
        </w:rPr>
        <w:t xml:space="preserve">. godini koji detaljnije </w:t>
      </w:r>
      <w:r>
        <w:rPr>
          <w:rFonts w:asciiTheme="majorHAnsi" w:hAnsiTheme="majorHAnsi"/>
          <w:sz w:val="22"/>
          <w:szCs w:val="22"/>
          <w:lang w:val="hr-HR"/>
        </w:rPr>
        <w:lastRenderedPageBreak/>
        <w:t>uređuje sistem nadzora zakonitosti pojedinačnih postupaka nabavki koje provode ugovorni organi</w:t>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 xml:space="preserve">Ova nadležnost AJN-a je dosljedno vršena u smislu </w:t>
      </w:r>
      <w:r w:rsidRPr="00482EB0">
        <w:rPr>
          <w:rFonts w:asciiTheme="majorHAnsi" w:hAnsiTheme="majorHAnsi"/>
          <w:sz w:val="22"/>
          <w:szCs w:val="22"/>
          <w:lang w:val="hr-HR"/>
        </w:rPr>
        <w:t>monitoring</w:t>
      </w:r>
      <w:r>
        <w:rPr>
          <w:rFonts w:asciiTheme="majorHAnsi" w:hAnsiTheme="majorHAnsi"/>
          <w:sz w:val="22"/>
          <w:szCs w:val="22"/>
          <w:lang w:val="hr-HR"/>
        </w:rPr>
        <w:t>a postupaka nabavki u cilju edukacije zainteresiranih strana i otklanjanja nepravilnosti u pojedinačnim postupcima nabavki</w:t>
      </w:r>
      <w:r w:rsidRPr="00482EB0">
        <w:rPr>
          <w:rFonts w:asciiTheme="majorHAnsi" w:hAnsiTheme="majorHAnsi"/>
          <w:sz w:val="22"/>
          <w:szCs w:val="22"/>
          <w:lang w:val="hr-HR"/>
        </w:rPr>
        <w:t xml:space="preserve">. </w:t>
      </w:r>
      <w:r>
        <w:rPr>
          <w:rFonts w:asciiTheme="majorHAnsi" w:hAnsiTheme="majorHAnsi"/>
          <w:sz w:val="22"/>
          <w:szCs w:val="22"/>
          <w:lang w:val="hr-HR"/>
        </w:rPr>
        <w:t>AJN još uvijek primjenjuje Pravilnik iz 2</w:t>
      </w:r>
      <w:r w:rsidRPr="00482EB0">
        <w:rPr>
          <w:rFonts w:asciiTheme="majorHAnsi" w:hAnsiTheme="majorHAnsi"/>
          <w:sz w:val="22"/>
          <w:szCs w:val="22"/>
          <w:lang w:val="hr-HR"/>
        </w:rPr>
        <w:t>008</w:t>
      </w:r>
      <w:r>
        <w:rPr>
          <w:rFonts w:asciiTheme="majorHAnsi" w:hAnsiTheme="majorHAnsi"/>
          <w:sz w:val="22"/>
          <w:szCs w:val="22"/>
          <w:lang w:val="hr-HR"/>
        </w:rPr>
        <w:t>. godine za nadzor nad pridržavanjem ZJN-a, ali je u vrijeme izrade ove Strategije novi podzakonski akt o monitoringu bio u fazi javnih konsultacija</w:t>
      </w:r>
      <w:r w:rsidRPr="00482EB0">
        <w:rPr>
          <w:rStyle w:val="FootnoteReference"/>
          <w:rFonts w:asciiTheme="majorHAnsi" w:eastAsia="Calibri" w:hAnsiTheme="majorHAnsi"/>
          <w:sz w:val="22"/>
          <w:szCs w:val="22"/>
          <w:lang w:val="hr-HR"/>
        </w:rPr>
        <w:footnoteReference w:id="7"/>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Primjenom Pravilnika o monitoringu postupaka javnih nabavki ostvaren je značajan napredak u smislu izgradnje sistema javnih nabavki</w:t>
      </w:r>
      <w:r w:rsidRPr="00482EB0">
        <w:rPr>
          <w:rFonts w:asciiTheme="majorHAnsi" w:hAnsiTheme="majorHAnsi"/>
          <w:sz w:val="22"/>
          <w:szCs w:val="22"/>
          <w:lang w:val="hr-HR"/>
        </w:rPr>
        <w:t xml:space="preserve">. </w:t>
      </w:r>
      <w:r>
        <w:rPr>
          <w:rFonts w:asciiTheme="majorHAnsi" w:hAnsiTheme="majorHAnsi"/>
          <w:sz w:val="22"/>
          <w:szCs w:val="22"/>
          <w:lang w:val="hr-HR"/>
        </w:rPr>
        <w:t xml:space="preserve">Jedan od ciljeva </w:t>
      </w:r>
      <w:r w:rsidRPr="00482EB0">
        <w:rPr>
          <w:rFonts w:asciiTheme="majorHAnsi" w:hAnsiTheme="majorHAnsi"/>
          <w:sz w:val="22"/>
          <w:szCs w:val="22"/>
          <w:lang w:val="hr-HR"/>
        </w:rPr>
        <w:t>monitoring</w:t>
      </w:r>
      <w:r>
        <w:rPr>
          <w:rFonts w:asciiTheme="majorHAnsi" w:hAnsiTheme="majorHAnsi"/>
          <w:sz w:val="22"/>
          <w:szCs w:val="22"/>
          <w:lang w:val="hr-HR"/>
        </w:rPr>
        <w:t>a je osiguranje ekonomične, opravdane i racionalne potrošnje javnih sredstava i osiguranje najbolje moguće primjene principa protuvrijednosti za novac</w:t>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highlight w:val="cyan"/>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 xml:space="preserve">Kroz različite vrste izvora </w:t>
      </w:r>
      <w:r w:rsidRPr="00482EB0">
        <w:rPr>
          <w:rFonts w:asciiTheme="majorHAnsi" w:hAnsiTheme="majorHAnsi"/>
          <w:sz w:val="22"/>
          <w:szCs w:val="22"/>
          <w:lang w:val="hr-HR"/>
        </w:rPr>
        <w:t>monitoring</w:t>
      </w:r>
      <w:r>
        <w:rPr>
          <w:rFonts w:asciiTheme="majorHAnsi" w:hAnsiTheme="majorHAnsi"/>
          <w:sz w:val="22"/>
          <w:szCs w:val="22"/>
          <w:lang w:val="hr-HR"/>
        </w:rPr>
        <w:t>a u prethodnom periodu, značajan broj ugovornih organa je upozoren o ozbiljnim kršenjima ZJN-a</w:t>
      </w:r>
      <w:r w:rsidRPr="00482EB0">
        <w:rPr>
          <w:rFonts w:asciiTheme="majorHAnsi" w:hAnsiTheme="majorHAnsi"/>
          <w:sz w:val="22"/>
          <w:szCs w:val="22"/>
          <w:lang w:val="hr-HR"/>
        </w:rPr>
        <w:t xml:space="preserve"> (</w:t>
      </w:r>
      <w:r w:rsidRPr="00482EB0">
        <w:rPr>
          <w:rFonts w:asciiTheme="majorHAnsi" w:hAnsiTheme="majorHAnsi"/>
          <w:i/>
          <w:sz w:val="22"/>
          <w:szCs w:val="22"/>
          <w:lang w:val="hr-HR"/>
        </w:rPr>
        <w:t>ex-ante</w:t>
      </w:r>
      <w:r w:rsidRPr="00482EB0">
        <w:rPr>
          <w:rFonts w:asciiTheme="majorHAnsi" w:hAnsiTheme="majorHAnsi"/>
          <w:sz w:val="22"/>
          <w:szCs w:val="22"/>
          <w:lang w:val="hr-HR"/>
        </w:rPr>
        <w:t xml:space="preserve">), </w:t>
      </w:r>
      <w:r>
        <w:rPr>
          <w:rFonts w:asciiTheme="majorHAnsi" w:hAnsiTheme="majorHAnsi"/>
          <w:sz w:val="22"/>
          <w:szCs w:val="22"/>
          <w:lang w:val="hr-HR"/>
        </w:rPr>
        <w:t xml:space="preserve">gdje je </w:t>
      </w:r>
      <w:r w:rsidRPr="00482EB0">
        <w:rPr>
          <w:rFonts w:asciiTheme="majorHAnsi" w:hAnsiTheme="majorHAnsi"/>
          <w:sz w:val="22"/>
          <w:szCs w:val="22"/>
          <w:lang w:val="hr-HR"/>
        </w:rPr>
        <w:t>“</w:t>
      </w:r>
      <w:r>
        <w:rPr>
          <w:rFonts w:asciiTheme="majorHAnsi" w:hAnsiTheme="majorHAnsi"/>
          <w:sz w:val="22"/>
          <w:szCs w:val="22"/>
          <w:lang w:val="hr-HR"/>
        </w:rPr>
        <w:t>postupak bio spašen</w:t>
      </w:r>
      <w:r w:rsidRPr="00482EB0">
        <w:rPr>
          <w:rFonts w:asciiTheme="majorHAnsi" w:hAnsiTheme="majorHAnsi"/>
          <w:sz w:val="22"/>
          <w:szCs w:val="22"/>
          <w:lang w:val="hr-HR"/>
        </w:rPr>
        <w:t xml:space="preserve">” </w:t>
      </w:r>
      <w:r>
        <w:rPr>
          <w:rFonts w:asciiTheme="majorHAnsi" w:hAnsiTheme="majorHAnsi"/>
          <w:sz w:val="22"/>
          <w:szCs w:val="22"/>
          <w:lang w:val="hr-HR"/>
        </w:rPr>
        <w:t>u većini slučajeva</w:t>
      </w:r>
      <w:r w:rsidRPr="00482EB0">
        <w:rPr>
          <w:rFonts w:asciiTheme="majorHAnsi" w:hAnsiTheme="majorHAnsi"/>
          <w:sz w:val="22"/>
          <w:szCs w:val="22"/>
          <w:lang w:val="hr-HR"/>
        </w:rPr>
        <w:t xml:space="preserve">, </w:t>
      </w:r>
      <w:r>
        <w:rPr>
          <w:rFonts w:asciiTheme="majorHAnsi" w:hAnsiTheme="majorHAnsi"/>
          <w:sz w:val="22"/>
          <w:szCs w:val="22"/>
          <w:lang w:val="hr-HR"/>
        </w:rPr>
        <w:t>tj. izbjegnuta je primjena pravnih lijekova</w:t>
      </w:r>
      <w:r w:rsidRPr="00482EB0">
        <w:rPr>
          <w:rFonts w:asciiTheme="majorHAnsi" w:hAnsiTheme="majorHAnsi"/>
          <w:sz w:val="22"/>
          <w:szCs w:val="22"/>
          <w:lang w:val="hr-HR"/>
        </w:rPr>
        <w:t>,</w:t>
      </w:r>
      <w:r>
        <w:rPr>
          <w:rFonts w:asciiTheme="majorHAnsi" w:hAnsiTheme="majorHAnsi"/>
          <w:sz w:val="22"/>
          <w:szCs w:val="22"/>
          <w:lang w:val="hr-HR"/>
        </w:rPr>
        <w:t xml:space="preserve"> kao i eventualna prolongiranja postupaka i konačno poništavanje cijelog postupka javnih nabavki</w:t>
      </w:r>
      <w:r w:rsidRPr="00482EB0">
        <w:rPr>
          <w:rFonts w:asciiTheme="majorHAnsi" w:hAnsiTheme="majorHAnsi"/>
          <w:sz w:val="22"/>
          <w:szCs w:val="22"/>
          <w:lang w:val="hr-HR"/>
        </w:rPr>
        <w:t>.</w:t>
      </w:r>
      <w:r>
        <w:rPr>
          <w:rFonts w:asciiTheme="majorHAnsi" w:hAnsiTheme="majorHAnsi"/>
          <w:sz w:val="22"/>
          <w:szCs w:val="22"/>
          <w:lang w:val="hr-HR"/>
        </w:rPr>
        <w:t xml:space="preserve"> Nadalje, monitoring podrazumijeva i nadzor nad završenim postupcima </w:t>
      </w:r>
      <w:r w:rsidRPr="00482EB0">
        <w:rPr>
          <w:rFonts w:asciiTheme="majorHAnsi" w:hAnsiTheme="majorHAnsi"/>
          <w:sz w:val="22"/>
          <w:szCs w:val="22"/>
          <w:lang w:val="hr-HR"/>
        </w:rPr>
        <w:t>(</w:t>
      </w:r>
      <w:r w:rsidRPr="00482EB0">
        <w:rPr>
          <w:rFonts w:asciiTheme="majorHAnsi" w:hAnsiTheme="majorHAnsi"/>
          <w:i/>
          <w:sz w:val="22"/>
          <w:szCs w:val="22"/>
          <w:lang w:val="hr-HR"/>
        </w:rPr>
        <w:t>ex post</w:t>
      </w:r>
      <w:r w:rsidRPr="00482EB0">
        <w:rPr>
          <w:rFonts w:asciiTheme="majorHAnsi" w:hAnsiTheme="majorHAnsi"/>
          <w:sz w:val="22"/>
          <w:szCs w:val="22"/>
          <w:lang w:val="hr-HR"/>
        </w:rPr>
        <w:t xml:space="preserve">) </w:t>
      </w:r>
      <w:r>
        <w:rPr>
          <w:rFonts w:asciiTheme="majorHAnsi" w:hAnsiTheme="majorHAnsi"/>
          <w:sz w:val="22"/>
          <w:szCs w:val="22"/>
          <w:lang w:val="hr-HR"/>
        </w:rPr>
        <w:t>u kojem se ukazuje na nepravilnosti ugovornim organima</w:t>
      </w:r>
      <w:r w:rsidRPr="00482EB0">
        <w:rPr>
          <w:rFonts w:asciiTheme="majorHAnsi" w:hAnsiTheme="majorHAnsi"/>
          <w:sz w:val="22"/>
          <w:szCs w:val="22"/>
          <w:lang w:val="hr-HR"/>
        </w:rPr>
        <w:t xml:space="preserve">. </w:t>
      </w:r>
      <w:r>
        <w:rPr>
          <w:rFonts w:asciiTheme="majorHAnsi" w:hAnsiTheme="majorHAnsi"/>
          <w:sz w:val="22"/>
          <w:szCs w:val="22"/>
          <w:lang w:val="hr-HR"/>
        </w:rPr>
        <w:t>Kroz</w:t>
      </w:r>
      <w:r w:rsidRPr="00482EB0">
        <w:rPr>
          <w:rFonts w:asciiTheme="majorHAnsi" w:hAnsiTheme="majorHAnsi"/>
          <w:sz w:val="22"/>
          <w:szCs w:val="22"/>
          <w:lang w:val="hr-HR"/>
        </w:rPr>
        <w:t xml:space="preserve"> </w:t>
      </w:r>
      <w:r w:rsidRPr="00482EB0">
        <w:rPr>
          <w:rFonts w:asciiTheme="majorHAnsi" w:hAnsiTheme="majorHAnsi"/>
          <w:i/>
          <w:sz w:val="22"/>
          <w:szCs w:val="22"/>
          <w:lang w:val="hr-HR"/>
        </w:rPr>
        <w:t>ex-ante</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ex </w:t>
      </w:r>
      <w:r w:rsidRPr="00482EB0">
        <w:rPr>
          <w:rFonts w:asciiTheme="majorHAnsi" w:hAnsiTheme="majorHAnsi"/>
          <w:i/>
          <w:sz w:val="22"/>
          <w:szCs w:val="22"/>
          <w:lang w:val="hr-HR"/>
        </w:rPr>
        <w:t xml:space="preserve">post </w:t>
      </w:r>
      <w:r>
        <w:rPr>
          <w:rFonts w:asciiTheme="majorHAnsi" w:hAnsiTheme="majorHAnsi"/>
          <w:sz w:val="22"/>
          <w:szCs w:val="22"/>
          <w:lang w:val="hr-HR"/>
        </w:rPr>
        <w:t>aktivnosti</w:t>
      </w:r>
      <w:r w:rsidRPr="00482EB0">
        <w:rPr>
          <w:rFonts w:asciiTheme="majorHAnsi" w:hAnsiTheme="majorHAnsi"/>
          <w:sz w:val="22"/>
          <w:szCs w:val="22"/>
          <w:lang w:val="hr-HR"/>
        </w:rPr>
        <w:t xml:space="preserve">, </w:t>
      </w:r>
      <w:r>
        <w:rPr>
          <w:rFonts w:asciiTheme="majorHAnsi" w:hAnsiTheme="majorHAnsi"/>
          <w:sz w:val="22"/>
          <w:szCs w:val="22"/>
          <w:lang w:val="hr-HR"/>
        </w:rPr>
        <w:t>monitoring postupaka nabavki ima dvostruku narav</w:t>
      </w:r>
      <w:r w:rsidRPr="00482EB0">
        <w:rPr>
          <w:rFonts w:asciiTheme="majorHAnsi" w:hAnsiTheme="majorHAnsi"/>
          <w:sz w:val="22"/>
          <w:szCs w:val="22"/>
          <w:lang w:val="hr-HR"/>
        </w:rPr>
        <w:t xml:space="preserve"> – preventiv</w:t>
      </w:r>
      <w:r>
        <w:rPr>
          <w:rFonts w:asciiTheme="majorHAnsi" w:hAnsiTheme="majorHAnsi"/>
          <w:sz w:val="22"/>
          <w:szCs w:val="22"/>
          <w:lang w:val="hr-HR"/>
        </w:rPr>
        <w:t>nu</w:t>
      </w:r>
      <w:r w:rsidRPr="00482EB0">
        <w:rPr>
          <w:rFonts w:asciiTheme="majorHAnsi" w:hAnsiTheme="majorHAnsi"/>
          <w:sz w:val="22"/>
          <w:szCs w:val="22"/>
          <w:lang w:val="hr-HR"/>
        </w:rPr>
        <w:t xml:space="preserve"> </w:t>
      </w:r>
      <w:r>
        <w:rPr>
          <w:rFonts w:asciiTheme="majorHAnsi" w:hAnsiTheme="majorHAnsi"/>
          <w:sz w:val="22"/>
          <w:szCs w:val="22"/>
          <w:lang w:val="hr-HR"/>
        </w:rPr>
        <w:t>i obrazovnu</w:t>
      </w:r>
      <w:r w:rsidRPr="00482EB0">
        <w:rPr>
          <w:rFonts w:asciiTheme="majorHAnsi" w:hAnsiTheme="majorHAnsi"/>
          <w:sz w:val="22"/>
          <w:szCs w:val="22"/>
          <w:lang w:val="hr-HR"/>
        </w:rPr>
        <w:t xml:space="preserve">. </w:t>
      </w:r>
      <w:r>
        <w:rPr>
          <w:rFonts w:asciiTheme="majorHAnsi" w:hAnsiTheme="majorHAnsi"/>
          <w:sz w:val="22"/>
          <w:szCs w:val="22"/>
          <w:lang w:val="hr-HR"/>
        </w:rPr>
        <w:t>Posebni</w:t>
      </w:r>
      <w:r w:rsidRPr="00482EB0">
        <w:rPr>
          <w:rFonts w:asciiTheme="majorHAnsi" w:hAnsiTheme="majorHAnsi"/>
          <w:sz w:val="22"/>
          <w:szCs w:val="22"/>
          <w:lang w:val="hr-HR"/>
        </w:rPr>
        <w:t xml:space="preserve"> aspe</w:t>
      </w:r>
      <w:r>
        <w:rPr>
          <w:rFonts w:asciiTheme="majorHAnsi" w:hAnsiTheme="majorHAnsi"/>
          <w:sz w:val="22"/>
          <w:szCs w:val="22"/>
          <w:lang w:val="hr-HR"/>
        </w:rPr>
        <w:t>k</w:t>
      </w:r>
      <w:r w:rsidRPr="00482EB0">
        <w:rPr>
          <w:rFonts w:asciiTheme="majorHAnsi" w:hAnsiTheme="majorHAnsi"/>
          <w:sz w:val="22"/>
          <w:szCs w:val="22"/>
          <w:lang w:val="hr-HR"/>
        </w:rPr>
        <w:t>t</w:t>
      </w:r>
      <w:r>
        <w:rPr>
          <w:rFonts w:asciiTheme="majorHAnsi" w:hAnsiTheme="majorHAnsi"/>
          <w:sz w:val="22"/>
          <w:szCs w:val="22"/>
          <w:lang w:val="hr-HR"/>
        </w:rPr>
        <w:t>i</w:t>
      </w:r>
      <w:r w:rsidRPr="00482EB0">
        <w:rPr>
          <w:rFonts w:asciiTheme="majorHAnsi" w:hAnsiTheme="majorHAnsi"/>
          <w:sz w:val="22"/>
          <w:szCs w:val="22"/>
          <w:lang w:val="hr-HR"/>
        </w:rPr>
        <w:t xml:space="preserve"> monitoring</w:t>
      </w:r>
      <w:r>
        <w:rPr>
          <w:rFonts w:asciiTheme="majorHAnsi" w:hAnsiTheme="majorHAnsi"/>
          <w:sz w:val="22"/>
          <w:szCs w:val="22"/>
          <w:lang w:val="hr-HR"/>
        </w:rPr>
        <w:t xml:space="preserve">a su kriteriji </w:t>
      </w:r>
      <w:r w:rsidRPr="00482EB0">
        <w:rPr>
          <w:rFonts w:asciiTheme="majorHAnsi" w:hAnsiTheme="majorHAnsi"/>
          <w:sz w:val="22"/>
          <w:szCs w:val="22"/>
          <w:lang w:val="hr-HR"/>
        </w:rPr>
        <w:t>monitoring</w:t>
      </w:r>
      <w:r>
        <w:rPr>
          <w:rFonts w:asciiTheme="majorHAnsi" w:hAnsiTheme="majorHAnsi"/>
          <w:sz w:val="22"/>
          <w:szCs w:val="22"/>
          <w:lang w:val="hr-HR"/>
        </w:rPr>
        <w:t>a</w:t>
      </w:r>
      <w:r w:rsidRPr="00482EB0">
        <w:rPr>
          <w:rFonts w:asciiTheme="majorHAnsi" w:hAnsiTheme="majorHAnsi"/>
          <w:sz w:val="22"/>
          <w:szCs w:val="22"/>
          <w:lang w:val="hr-HR"/>
        </w:rPr>
        <w:t xml:space="preserve">, </w:t>
      </w:r>
      <w:r>
        <w:rPr>
          <w:rFonts w:asciiTheme="majorHAnsi" w:hAnsiTheme="majorHAnsi"/>
          <w:sz w:val="22"/>
          <w:szCs w:val="22"/>
          <w:lang w:val="hr-HR"/>
        </w:rPr>
        <w:t>tj</w:t>
      </w:r>
      <w:r w:rsidRPr="00482EB0">
        <w:rPr>
          <w:rFonts w:asciiTheme="majorHAnsi" w:hAnsiTheme="majorHAnsi"/>
          <w:sz w:val="22"/>
          <w:szCs w:val="22"/>
          <w:lang w:val="hr-HR"/>
        </w:rPr>
        <w:t>. monitoring</w:t>
      </w:r>
      <w:r>
        <w:rPr>
          <w:rFonts w:asciiTheme="majorHAnsi" w:hAnsiTheme="majorHAnsi"/>
          <w:sz w:val="22"/>
          <w:szCs w:val="22"/>
          <w:lang w:val="hr-HR"/>
        </w:rPr>
        <w:t xml:space="preserve"> javnih nabavki koji je usmjeren na težinu </w:t>
      </w:r>
      <w:r>
        <w:rPr>
          <w:rFonts w:asciiTheme="majorHAnsi" w:hAnsiTheme="majorHAnsi"/>
          <w:sz w:val="22"/>
          <w:szCs w:val="22"/>
          <w:lang w:val="hr-HR"/>
        </w:rPr>
        <w:lastRenderedPageBreak/>
        <w:t xml:space="preserve">odnosno ozbiljnost nepravilnosti, nabavke velike vrijednosti i fazu u kojoj je nepravilnost aktivnosti nabavke otkrivena. U zavisnosti od ovog posljednjeg, AJN će razmotriti neposrednu intervenciju radi </w:t>
      </w:r>
      <w:r w:rsidRPr="00482EB0">
        <w:rPr>
          <w:rFonts w:asciiTheme="majorHAnsi" w:hAnsiTheme="majorHAnsi"/>
          <w:sz w:val="22"/>
          <w:szCs w:val="22"/>
          <w:lang w:val="hr-HR"/>
        </w:rPr>
        <w:t>“</w:t>
      </w:r>
      <w:r>
        <w:rPr>
          <w:rFonts w:asciiTheme="majorHAnsi" w:hAnsiTheme="majorHAnsi"/>
          <w:sz w:val="22"/>
          <w:szCs w:val="22"/>
          <w:lang w:val="hr-HR"/>
        </w:rPr>
        <w:t>spašavanja</w:t>
      </w:r>
      <w:r w:rsidRPr="00482EB0">
        <w:rPr>
          <w:rFonts w:asciiTheme="majorHAnsi" w:hAnsiTheme="majorHAnsi"/>
          <w:sz w:val="22"/>
          <w:szCs w:val="22"/>
          <w:lang w:val="hr-HR"/>
        </w:rPr>
        <w:t xml:space="preserve">” </w:t>
      </w:r>
      <w:r>
        <w:rPr>
          <w:rFonts w:asciiTheme="majorHAnsi" w:hAnsiTheme="majorHAnsi"/>
          <w:sz w:val="22"/>
          <w:szCs w:val="22"/>
          <w:lang w:val="hr-HR"/>
        </w:rPr>
        <w:t>cijelog postupka</w:t>
      </w:r>
      <w:r w:rsidRPr="00482EB0">
        <w:rPr>
          <w:rFonts w:asciiTheme="majorHAnsi" w:hAnsiTheme="majorHAnsi"/>
          <w:sz w:val="22"/>
          <w:szCs w:val="22"/>
          <w:lang w:val="hr-HR"/>
        </w:rPr>
        <w:t xml:space="preserve"> </w:t>
      </w:r>
      <w:r>
        <w:rPr>
          <w:rFonts w:asciiTheme="majorHAnsi" w:hAnsiTheme="majorHAnsi"/>
          <w:sz w:val="22"/>
          <w:szCs w:val="22"/>
          <w:lang w:val="hr-HR"/>
        </w:rPr>
        <w:t>bez</w:t>
      </w:r>
      <w:r w:rsidRPr="00482EB0">
        <w:rPr>
          <w:rFonts w:asciiTheme="majorHAnsi" w:hAnsiTheme="majorHAnsi"/>
          <w:sz w:val="22"/>
          <w:szCs w:val="22"/>
          <w:lang w:val="hr-HR"/>
        </w:rPr>
        <w:t xml:space="preserve"> </w:t>
      </w:r>
      <w:r>
        <w:rPr>
          <w:rFonts w:asciiTheme="majorHAnsi" w:hAnsiTheme="majorHAnsi"/>
          <w:sz w:val="22"/>
          <w:szCs w:val="22"/>
          <w:lang w:val="hr-HR"/>
        </w:rPr>
        <w:t>gubljenja dodatnog vremena ili ponavljanja cijelog postupka nabavki.</w:t>
      </w:r>
    </w:p>
    <w:p w:rsidR="00666710" w:rsidRPr="00482EB0" w:rsidRDefault="00666710" w:rsidP="00666710">
      <w:pPr>
        <w:pStyle w:val="Default"/>
        <w:jc w:val="both"/>
        <w:rPr>
          <w:rFonts w:asciiTheme="majorHAnsi" w:hAnsiTheme="majorHAnsi"/>
          <w:sz w:val="22"/>
          <w:szCs w:val="22"/>
          <w:highlight w:val="cyan"/>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 xml:space="preserve">Suština </w:t>
      </w:r>
      <w:r w:rsidRPr="00482EB0">
        <w:rPr>
          <w:rFonts w:asciiTheme="majorHAnsi" w:hAnsiTheme="majorHAnsi"/>
          <w:sz w:val="22"/>
          <w:szCs w:val="22"/>
          <w:lang w:val="hr-HR"/>
        </w:rPr>
        <w:t>monitoring</w:t>
      </w:r>
      <w:r>
        <w:rPr>
          <w:rFonts w:asciiTheme="majorHAnsi" w:hAnsiTheme="majorHAnsi"/>
          <w:sz w:val="22"/>
          <w:szCs w:val="22"/>
          <w:lang w:val="hr-HR"/>
        </w:rPr>
        <w:t>a se zasniva na utvrđivanju nepravilnosti u određenom postupku javnih nabavki, nakon čega se AJN obraća određenom ugovornom organu sa zahtjevom da otkloni nepravilnosti sa preporukom u kojoj se navodi obrazloženje nepravilnosti na osnovu odredaba ZJN-a i podzakonskih akata</w:t>
      </w:r>
      <w:r w:rsidRPr="00482EB0">
        <w:rPr>
          <w:rFonts w:asciiTheme="majorHAnsi" w:hAnsiTheme="majorHAnsi"/>
          <w:sz w:val="22"/>
          <w:szCs w:val="22"/>
          <w:lang w:val="hr-HR"/>
        </w:rPr>
        <w:t xml:space="preserve">. </w:t>
      </w:r>
      <w:r>
        <w:rPr>
          <w:rFonts w:asciiTheme="majorHAnsi" w:hAnsiTheme="majorHAnsi"/>
          <w:sz w:val="22"/>
          <w:szCs w:val="22"/>
          <w:lang w:val="hr-HR"/>
        </w:rPr>
        <w:t>Ugovorni organi otklanjaju nepravilnosti na osnovu preporuka AJN-a i o tome obavještavaju AJN ili ih, u slučaju postojanja opravdanog razloga</w:t>
      </w:r>
      <w:r w:rsidRPr="00482EB0">
        <w:rPr>
          <w:rFonts w:asciiTheme="majorHAnsi" w:hAnsiTheme="majorHAnsi"/>
          <w:sz w:val="22"/>
          <w:szCs w:val="22"/>
          <w:lang w:val="hr-HR"/>
        </w:rPr>
        <w:t xml:space="preserve"> (</w:t>
      </w:r>
      <w:r>
        <w:rPr>
          <w:rFonts w:asciiTheme="majorHAnsi" w:hAnsiTheme="majorHAnsi"/>
          <w:sz w:val="22"/>
          <w:szCs w:val="22"/>
          <w:lang w:val="hr-HR"/>
        </w:rPr>
        <w:t>npr</w:t>
      </w:r>
      <w:r w:rsidRPr="00482EB0">
        <w:rPr>
          <w:rFonts w:asciiTheme="majorHAnsi" w:hAnsiTheme="majorHAnsi"/>
          <w:sz w:val="22"/>
          <w:szCs w:val="22"/>
          <w:lang w:val="hr-HR"/>
        </w:rPr>
        <w:t xml:space="preserve">. </w:t>
      </w:r>
      <w:r>
        <w:rPr>
          <w:rFonts w:asciiTheme="majorHAnsi" w:hAnsiTheme="majorHAnsi"/>
          <w:sz w:val="22"/>
          <w:szCs w:val="22"/>
          <w:lang w:val="hr-HR"/>
        </w:rPr>
        <w:t>žalba</w:t>
      </w:r>
      <w:r w:rsidRPr="00482EB0">
        <w:rPr>
          <w:rFonts w:asciiTheme="majorHAnsi" w:hAnsiTheme="majorHAnsi"/>
          <w:sz w:val="22"/>
          <w:szCs w:val="22"/>
          <w:lang w:val="hr-HR"/>
        </w:rPr>
        <w:t>),</w:t>
      </w:r>
      <w:r>
        <w:rPr>
          <w:rFonts w:asciiTheme="majorHAnsi" w:hAnsiTheme="majorHAnsi"/>
          <w:sz w:val="22"/>
          <w:szCs w:val="22"/>
          <w:lang w:val="hr-HR"/>
        </w:rPr>
        <w:t xml:space="preserve"> ne otklanjaju već o toj činjenici obavještavaju </w:t>
      </w:r>
      <w:r w:rsidRPr="00482EB0">
        <w:rPr>
          <w:rFonts w:asciiTheme="majorHAnsi" w:hAnsiTheme="majorHAnsi"/>
          <w:sz w:val="22"/>
          <w:szCs w:val="22"/>
          <w:lang w:val="hr-HR"/>
        </w:rPr>
        <w:t>Agenc</w:t>
      </w:r>
      <w:r>
        <w:rPr>
          <w:rFonts w:asciiTheme="majorHAnsi" w:hAnsiTheme="majorHAnsi"/>
          <w:sz w:val="22"/>
          <w:szCs w:val="22"/>
          <w:lang w:val="hr-HR"/>
        </w:rPr>
        <w:t>iju</w:t>
      </w:r>
      <w:r w:rsidRPr="00482EB0">
        <w:rPr>
          <w:rFonts w:asciiTheme="majorHAnsi" w:hAnsiTheme="majorHAnsi"/>
          <w:sz w:val="22"/>
          <w:szCs w:val="22"/>
          <w:lang w:val="hr-HR"/>
        </w:rPr>
        <w:t xml:space="preserve">. </w:t>
      </w:r>
      <w:r>
        <w:rPr>
          <w:rFonts w:asciiTheme="majorHAnsi" w:hAnsiTheme="majorHAnsi"/>
          <w:sz w:val="22"/>
          <w:szCs w:val="22"/>
          <w:lang w:val="hr-HR"/>
        </w:rPr>
        <w:t>U većini slučajeva</w:t>
      </w:r>
      <w:r w:rsidRPr="00482EB0">
        <w:rPr>
          <w:rFonts w:asciiTheme="majorHAnsi" w:hAnsiTheme="majorHAnsi"/>
          <w:sz w:val="22"/>
          <w:szCs w:val="22"/>
          <w:lang w:val="hr-HR"/>
        </w:rPr>
        <w:t xml:space="preserve"> (90%), </w:t>
      </w:r>
      <w:r>
        <w:rPr>
          <w:rFonts w:asciiTheme="majorHAnsi" w:hAnsiTheme="majorHAnsi"/>
          <w:sz w:val="22"/>
          <w:szCs w:val="22"/>
          <w:lang w:val="hr-HR"/>
        </w:rPr>
        <w:t xml:space="preserve">ugovorni organi se pridržavaju preporuka AJN-a i postupaju u skladu s nalazima </w:t>
      </w:r>
      <w:r w:rsidRPr="00482EB0">
        <w:rPr>
          <w:rFonts w:asciiTheme="majorHAnsi" w:hAnsiTheme="majorHAnsi"/>
          <w:sz w:val="22"/>
          <w:szCs w:val="22"/>
          <w:lang w:val="hr-HR"/>
        </w:rPr>
        <w:t>monitoring</w:t>
      </w:r>
      <w:r>
        <w:rPr>
          <w:rFonts w:asciiTheme="majorHAnsi" w:hAnsiTheme="majorHAnsi"/>
          <w:sz w:val="22"/>
          <w:szCs w:val="22"/>
          <w:lang w:val="hr-HR"/>
        </w:rPr>
        <w:t>a</w:t>
      </w:r>
      <w:r w:rsidRPr="00482EB0">
        <w:rPr>
          <w:rFonts w:asciiTheme="majorHAnsi" w:hAnsiTheme="majorHAnsi"/>
          <w:sz w:val="22"/>
          <w:szCs w:val="22"/>
          <w:lang w:val="hr-HR"/>
        </w:rPr>
        <w:t xml:space="preserve">. </w:t>
      </w:r>
      <w:r>
        <w:rPr>
          <w:rFonts w:asciiTheme="majorHAnsi" w:hAnsiTheme="majorHAnsi"/>
          <w:sz w:val="22"/>
          <w:szCs w:val="22"/>
          <w:lang w:val="hr-HR"/>
        </w:rPr>
        <w:t>AJN evidentira sve ove slučajeve u Godišnjem izvještaju o monitoringu postupaka nabavki i dostavlja svu dokumentaciju nadležnim revizorskim institucijama</w:t>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highlight w:val="cyan"/>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 xml:space="preserve">AJN koristi sljedeće izvore za vršenje </w:t>
      </w:r>
      <w:r w:rsidRPr="00482EB0">
        <w:rPr>
          <w:rFonts w:asciiTheme="majorHAnsi" w:hAnsiTheme="majorHAnsi"/>
          <w:sz w:val="22"/>
          <w:szCs w:val="22"/>
          <w:lang w:val="hr-HR"/>
        </w:rPr>
        <w:t>monitoring</w:t>
      </w:r>
      <w:r>
        <w:rPr>
          <w:rFonts w:asciiTheme="majorHAnsi" w:hAnsiTheme="majorHAnsi"/>
          <w:sz w:val="22"/>
          <w:szCs w:val="22"/>
          <w:lang w:val="hr-HR"/>
        </w:rPr>
        <w:t>a postupaka nabavki</w:t>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lang w:val="hr-HR"/>
        </w:rPr>
      </w:pPr>
      <w:r w:rsidRPr="00482EB0">
        <w:rPr>
          <w:rFonts w:asciiTheme="majorHAnsi" w:hAnsiTheme="majorHAnsi"/>
          <w:sz w:val="22"/>
          <w:szCs w:val="22"/>
          <w:lang w:val="hr-HR"/>
        </w:rPr>
        <w:t xml:space="preserve">  </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t>Obavještenja o javnim nabavkama koja se objavljuju na Portalu javnih nabavki</w:t>
      </w:r>
      <w:r w:rsidRPr="00482EB0">
        <w:rPr>
          <w:rFonts w:asciiTheme="majorHAnsi" w:hAnsiTheme="majorHAnsi"/>
          <w:sz w:val="22"/>
          <w:szCs w:val="22"/>
          <w:lang w:val="hr-HR"/>
        </w:rPr>
        <w:t>;</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t>Izvještaje o provedenim postupcima nabavki koje ugovorni organi podnose AJN-u</w:t>
      </w:r>
      <w:r w:rsidRPr="00482EB0">
        <w:rPr>
          <w:rFonts w:asciiTheme="majorHAnsi" w:hAnsiTheme="majorHAnsi"/>
          <w:sz w:val="22"/>
          <w:szCs w:val="22"/>
          <w:lang w:val="hr-HR"/>
        </w:rPr>
        <w:t>;</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t>Odluke</w:t>
      </w:r>
      <w:r w:rsidRPr="00482EB0">
        <w:rPr>
          <w:rFonts w:asciiTheme="majorHAnsi" w:hAnsiTheme="majorHAnsi"/>
          <w:sz w:val="22"/>
          <w:szCs w:val="22"/>
          <w:lang w:val="hr-HR"/>
        </w:rPr>
        <w:t xml:space="preserve"> </w:t>
      </w:r>
      <w:r>
        <w:rPr>
          <w:rFonts w:asciiTheme="majorHAnsi" w:hAnsiTheme="majorHAnsi"/>
          <w:sz w:val="22"/>
          <w:szCs w:val="22"/>
          <w:lang w:val="hr-HR"/>
        </w:rPr>
        <w:t>URŽ-a</w:t>
      </w:r>
      <w:r w:rsidRPr="00482EB0">
        <w:rPr>
          <w:rFonts w:asciiTheme="majorHAnsi" w:hAnsiTheme="majorHAnsi"/>
          <w:sz w:val="22"/>
          <w:szCs w:val="22"/>
          <w:lang w:val="hr-HR"/>
        </w:rPr>
        <w:t>;</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t>Izvještaje</w:t>
      </w:r>
      <w:r w:rsidRPr="00482EB0">
        <w:rPr>
          <w:rFonts w:asciiTheme="majorHAnsi" w:hAnsiTheme="majorHAnsi"/>
          <w:sz w:val="22"/>
          <w:szCs w:val="22"/>
          <w:lang w:val="hr-HR"/>
        </w:rPr>
        <w:t xml:space="preserve"> </w:t>
      </w:r>
      <w:r>
        <w:rPr>
          <w:rFonts w:asciiTheme="majorHAnsi" w:hAnsiTheme="majorHAnsi"/>
          <w:sz w:val="22"/>
          <w:szCs w:val="22"/>
          <w:lang w:val="hr-HR"/>
        </w:rPr>
        <w:t>URŽ-a</w:t>
      </w:r>
      <w:r w:rsidRPr="00482EB0">
        <w:rPr>
          <w:rFonts w:asciiTheme="majorHAnsi" w:hAnsiTheme="majorHAnsi"/>
          <w:sz w:val="22"/>
          <w:szCs w:val="22"/>
          <w:lang w:val="hr-HR"/>
        </w:rPr>
        <w:t>;</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lastRenderedPageBreak/>
        <w:t>Dopise upućene AJN-u od strane ugovornih organa i privrednih subjekata</w:t>
      </w:r>
      <w:r w:rsidRPr="00482EB0">
        <w:rPr>
          <w:rFonts w:asciiTheme="majorHAnsi" w:hAnsiTheme="majorHAnsi"/>
          <w:sz w:val="22"/>
          <w:szCs w:val="22"/>
          <w:lang w:val="hr-HR"/>
        </w:rPr>
        <w:t>;</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t>Dopise od drugih nadležnih institucija</w:t>
      </w:r>
      <w:r w:rsidRPr="00482EB0">
        <w:rPr>
          <w:rFonts w:asciiTheme="majorHAnsi" w:hAnsiTheme="majorHAnsi"/>
          <w:sz w:val="22"/>
          <w:szCs w:val="22"/>
          <w:lang w:val="hr-HR"/>
        </w:rPr>
        <w:t xml:space="preserve"> (</w:t>
      </w:r>
      <w:r>
        <w:rPr>
          <w:rFonts w:asciiTheme="majorHAnsi" w:hAnsiTheme="majorHAnsi"/>
          <w:sz w:val="22"/>
          <w:szCs w:val="22"/>
          <w:lang w:val="hr-HR"/>
        </w:rPr>
        <w:t>inspekcija</w:t>
      </w:r>
      <w:r w:rsidRPr="00482EB0">
        <w:rPr>
          <w:rFonts w:asciiTheme="majorHAnsi" w:hAnsiTheme="majorHAnsi"/>
          <w:sz w:val="22"/>
          <w:szCs w:val="22"/>
          <w:lang w:val="hr-HR"/>
        </w:rPr>
        <w:t xml:space="preserve">, </w:t>
      </w:r>
      <w:r>
        <w:rPr>
          <w:rFonts w:asciiTheme="majorHAnsi" w:hAnsiTheme="majorHAnsi"/>
          <w:sz w:val="22"/>
          <w:szCs w:val="22"/>
          <w:lang w:val="hr-HR"/>
        </w:rPr>
        <w:t>policija</w:t>
      </w:r>
      <w:r w:rsidRPr="00482EB0">
        <w:rPr>
          <w:rFonts w:asciiTheme="majorHAnsi" w:hAnsiTheme="majorHAnsi"/>
          <w:sz w:val="22"/>
          <w:szCs w:val="22"/>
          <w:lang w:val="hr-HR"/>
        </w:rPr>
        <w:t xml:space="preserve">, </w:t>
      </w:r>
      <w:r>
        <w:rPr>
          <w:rFonts w:asciiTheme="majorHAnsi" w:hAnsiTheme="majorHAnsi"/>
          <w:sz w:val="22"/>
          <w:szCs w:val="22"/>
          <w:lang w:val="hr-HR"/>
        </w:rPr>
        <w:t>sudovi</w:t>
      </w:r>
      <w:r w:rsidRPr="00482EB0">
        <w:rPr>
          <w:rFonts w:asciiTheme="majorHAnsi" w:hAnsiTheme="majorHAnsi"/>
          <w:sz w:val="22"/>
          <w:szCs w:val="22"/>
          <w:lang w:val="hr-HR"/>
        </w:rPr>
        <w:t xml:space="preserve">, </w:t>
      </w:r>
      <w:r>
        <w:rPr>
          <w:rFonts w:asciiTheme="majorHAnsi" w:hAnsiTheme="majorHAnsi"/>
          <w:sz w:val="22"/>
          <w:szCs w:val="22"/>
          <w:lang w:val="hr-HR"/>
        </w:rPr>
        <w:t>tužilaštva, itd.</w:t>
      </w:r>
      <w:r w:rsidRPr="00482EB0">
        <w:rPr>
          <w:rFonts w:asciiTheme="majorHAnsi" w:hAnsiTheme="majorHAnsi"/>
          <w:sz w:val="22"/>
          <w:szCs w:val="22"/>
          <w:lang w:val="hr-HR"/>
        </w:rPr>
        <w:t>);</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t>Izvještaje nevladinih organizacija</w:t>
      </w:r>
      <w:r w:rsidRPr="00482EB0">
        <w:rPr>
          <w:rFonts w:asciiTheme="majorHAnsi" w:hAnsiTheme="majorHAnsi"/>
          <w:sz w:val="22"/>
          <w:szCs w:val="22"/>
          <w:lang w:val="hr-HR"/>
        </w:rPr>
        <w:t xml:space="preserve">; </w:t>
      </w:r>
      <w:r>
        <w:rPr>
          <w:rFonts w:asciiTheme="majorHAnsi" w:hAnsiTheme="majorHAnsi"/>
          <w:sz w:val="22"/>
          <w:szCs w:val="22"/>
          <w:lang w:val="hr-HR"/>
        </w:rPr>
        <w:t>i</w:t>
      </w:r>
    </w:p>
    <w:p w:rsidR="00666710" w:rsidRPr="00482EB0" w:rsidRDefault="00666710" w:rsidP="00666710">
      <w:pPr>
        <w:pStyle w:val="Default"/>
        <w:numPr>
          <w:ilvl w:val="0"/>
          <w:numId w:val="7"/>
        </w:numPr>
        <w:jc w:val="both"/>
        <w:rPr>
          <w:rFonts w:asciiTheme="majorHAnsi" w:hAnsiTheme="majorHAnsi"/>
          <w:sz w:val="22"/>
          <w:szCs w:val="22"/>
          <w:lang w:val="hr-HR"/>
        </w:rPr>
      </w:pPr>
      <w:r>
        <w:rPr>
          <w:rFonts w:asciiTheme="majorHAnsi" w:hAnsiTheme="majorHAnsi"/>
          <w:sz w:val="22"/>
          <w:szCs w:val="22"/>
          <w:lang w:val="hr-HR"/>
        </w:rPr>
        <w:t>Medijske izvještaje</w:t>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highlight w:val="cyan"/>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Trenutno, da bi otkrilo nepravilnosti u gore navedenim izvorima, osoblje AJN-a vrši njihov pregled tako što ih čita manuelno jedan po jedan</w:t>
      </w:r>
      <w:r w:rsidRPr="00482EB0">
        <w:rPr>
          <w:rFonts w:asciiTheme="majorHAnsi" w:hAnsiTheme="majorHAnsi"/>
          <w:sz w:val="22"/>
          <w:szCs w:val="22"/>
          <w:lang w:val="hr-HR"/>
        </w:rPr>
        <w:t>.</w:t>
      </w:r>
      <w:r>
        <w:rPr>
          <w:rFonts w:asciiTheme="majorHAnsi" w:hAnsiTheme="majorHAnsi"/>
          <w:sz w:val="22"/>
          <w:szCs w:val="22"/>
          <w:lang w:val="hr-HR"/>
        </w:rPr>
        <w:t xml:space="preserve"> Međutim, postoji problem manjka osoblja u AJN-u koji utiče na kvalitet </w:t>
      </w:r>
      <w:r w:rsidRPr="00482EB0">
        <w:rPr>
          <w:rFonts w:asciiTheme="majorHAnsi" w:hAnsiTheme="majorHAnsi"/>
          <w:sz w:val="22"/>
          <w:szCs w:val="22"/>
          <w:lang w:val="hr-HR"/>
        </w:rPr>
        <w:t>monitoring</w:t>
      </w:r>
      <w:r>
        <w:rPr>
          <w:rFonts w:asciiTheme="majorHAnsi" w:hAnsiTheme="majorHAnsi"/>
          <w:sz w:val="22"/>
          <w:szCs w:val="22"/>
          <w:lang w:val="hr-HR"/>
        </w:rPr>
        <w:t>a s obzirom na veliki broj dokumenata i njihov obim u svakom pojedinačnom izvoru. Uprkos činjenici da je aktivnost m</w:t>
      </w:r>
      <w:r w:rsidRPr="00482EB0">
        <w:rPr>
          <w:rFonts w:asciiTheme="majorHAnsi" w:hAnsiTheme="majorHAnsi"/>
          <w:sz w:val="22"/>
          <w:szCs w:val="22"/>
          <w:lang w:val="hr-HR"/>
        </w:rPr>
        <w:t>onitoring</w:t>
      </w:r>
      <w:r>
        <w:rPr>
          <w:rFonts w:asciiTheme="majorHAnsi" w:hAnsiTheme="majorHAnsi"/>
          <w:sz w:val="22"/>
          <w:szCs w:val="22"/>
          <w:lang w:val="hr-HR"/>
        </w:rPr>
        <w:t xml:space="preserve">a isključivo manuelna za sve ove izvore i uprkos nedostatku kapaciteta, </w:t>
      </w:r>
      <w:r w:rsidRPr="00482EB0">
        <w:rPr>
          <w:rFonts w:asciiTheme="majorHAnsi" w:hAnsiTheme="majorHAnsi"/>
          <w:sz w:val="22"/>
          <w:szCs w:val="22"/>
          <w:lang w:val="hr-HR"/>
        </w:rPr>
        <w:t>monitoring</w:t>
      </w:r>
      <w:r>
        <w:rPr>
          <w:rFonts w:asciiTheme="majorHAnsi" w:hAnsiTheme="majorHAnsi"/>
          <w:sz w:val="22"/>
          <w:szCs w:val="22"/>
          <w:lang w:val="hr-HR"/>
        </w:rPr>
        <w:t xml:space="preserve"> je pokazao izvanredne rezultate u ovom prethodnom periodu</w:t>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ListParagraph"/>
        <w:numPr>
          <w:ilvl w:val="1"/>
          <w:numId w:val="11"/>
        </w:numPr>
        <w:spacing w:before="0" w:line="240" w:lineRule="auto"/>
        <w:rPr>
          <w:rFonts w:asciiTheme="majorHAnsi" w:hAnsiTheme="majorHAnsi"/>
          <w:b/>
          <w:i/>
          <w:sz w:val="22"/>
          <w:szCs w:val="22"/>
          <w:lang w:val="hr-HR"/>
        </w:rPr>
      </w:pPr>
      <w:r>
        <w:rPr>
          <w:rFonts w:asciiTheme="majorHAnsi" w:hAnsiTheme="majorHAnsi"/>
          <w:b/>
          <w:i/>
          <w:sz w:val="22"/>
          <w:szCs w:val="22"/>
          <w:lang w:val="hr-HR"/>
        </w:rPr>
        <w:t>Poboljšanje efikasnosti procesa monitoringa postupaka nabavki</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Trenutno je proces monitoringa postupaka nabavki u</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uređen Pravilnikom iz 2008. godine</w:t>
      </w:r>
      <w:r w:rsidRPr="00482EB0">
        <w:rPr>
          <w:rFonts w:asciiTheme="majorHAnsi" w:hAnsiTheme="majorHAnsi"/>
          <w:sz w:val="22"/>
          <w:szCs w:val="22"/>
          <w:lang w:val="hr-HR"/>
        </w:rPr>
        <w:t xml:space="preserve">. </w:t>
      </w:r>
      <w:r>
        <w:rPr>
          <w:rFonts w:asciiTheme="majorHAnsi" w:hAnsiTheme="majorHAnsi"/>
          <w:sz w:val="22"/>
          <w:szCs w:val="22"/>
          <w:lang w:val="hr-HR"/>
        </w:rPr>
        <w:t>Kada je novi ZJN stupio na snagu 27. novembra 2014. godine, funkcija monitoringa postupaka nabavki morala se je uskladiti s novim Zakonom i odgovarajućim podzakonskim aktima, kao i s organizacijskim uređenjem AJN-a i njenim daljnjim razvojem</w:t>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 xml:space="preserve">Razvojni cilj sistema javnih nabavki 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bi trebao biti usmjeren i na poboljšanje efikasnosti</w:t>
      </w:r>
      <w:r w:rsidRPr="00482EB0">
        <w:rPr>
          <w:rFonts w:asciiTheme="majorHAnsi" w:hAnsiTheme="majorHAnsi"/>
          <w:sz w:val="22"/>
          <w:szCs w:val="22"/>
          <w:lang w:val="hr-HR"/>
        </w:rPr>
        <w:t xml:space="preserve"> </w:t>
      </w:r>
      <w:r>
        <w:rPr>
          <w:rFonts w:asciiTheme="majorHAnsi" w:hAnsiTheme="majorHAnsi"/>
          <w:sz w:val="22"/>
          <w:szCs w:val="22"/>
          <w:lang w:val="hr-HR"/>
        </w:rPr>
        <w:t>monitoringa nabavki</w:t>
      </w:r>
      <w:r w:rsidRPr="00482EB0">
        <w:rPr>
          <w:rFonts w:asciiTheme="majorHAnsi" w:hAnsiTheme="majorHAnsi"/>
          <w:sz w:val="22"/>
          <w:szCs w:val="22"/>
          <w:lang w:val="hr-HR"/>
        </w:rPr>
        <w:t xml:space="preserve">. </w:t>
      </w:r>
      <w:r>
        <w:rPr>
          <w:rFonts w:asciiTheme="majorHAnsi" w:hAnsiTheme="majorHAnsi"/>
          <w:sz w:val="22"/>
          <w:szCs w:val="22"/>
          <w:lang w:val="hr-HR"/>
        </w:rPr>
        <w:t xml:space="preserve">Stoga bi se informacijske i telekomunikacijske tehnologije u postupcima javnih nabavki trebale </w:t>
      </w:r>
      <w:r>
        <w:rPr>
          <w:rFonts w:asciiTheme="majorHAnsi" w:hAnsiTheme="majorHAnsi"/>
          <w:sz w:val="22"/>
          <w:szCs w:val="22"/>
          <w:lang w:val="hr-HR"/>
        </w:rPr>
        <w:lastRenderedPageBreak/>
        <w:t>koristiti i u procesu monitoringa</w:t>
      </w:r>
      <w:r w:rsidRPr="00482EB0">
        <w:rPr>
          <w:rFonts w:asciiTheme="majorHAnsi" w:hAnsiTheme="majorHAnsi"/>
          <w:sz w:val="22"/>
          <w:szCs w:val="22"/>
          <w:lang w:val="hr-HR"/>
        </w:rPr>
        <w:t xml:space="preserve">. </w:t>
      </w:r>
      <w:r>
        <w:rPr>
          <w:rFonts w:asciiTheme="majorHAnsi" w:hAnsiTheme="majorHAnsi"/>
          <w:sz w:val="22"/>
          <w:szCs w:val="22"/>
          <w:lang w:val="hr-HR"/>
        </w:rPr>
        <w:t>Sadašnje funkcionalnosti Portala javnih nabavki</w:t>
      </w:r>
      <w:r w:rsidRPr="00482EB0">
        <w:rPr>
          <w:rStyle w:val="FootnoteReference"/>
          <w:rFonts w:asciiTheme="majorHAnsi" w:eastAsia="Calibri" w:hAnsiTheme="majorHAnsi"/>
          <w:sz w:val="22"/>
          <w:szCs w:val="22"/>
          <w:lang w:val="hr-HR"/>
        </w:rPr>
        <w:footnoteReference w:id="8"/>
      </w:r>
      <w:r w:rsidRPr="00482EB0">
        <w:rPr>
          <w:rFonts w:asciiTheme="majorHAnsi" w:hAnsiTheme="majorHAnsi"/>
          <w:sz w:val="22"/>
          <w:szCs w:val="22"/>
          <w:lang w:val="hr-HR"/>
        </w:rPr>
        <w:t xml:space="preserve"> </w:t>
      </w:r>
      <w:r>
        <w:rPr>
          <w:rFonts w:asciiTheme="majorHAnsi" w:hAnsiTheme="majorHAnsi"/>
          <w:sz w:val="22"/>
          <w:szCs w:val="22"/>
          <w:lang w:val="hr-HR"/>
        </w:rPr>
        <w:t>bi se trebale iskoristiti u najvećoj mogućoj mjeri</w:t>
      </w:r>
      <w:r w:rsidRPr="00482EB0">
        <w:rPr>
          <w:rFonts w:asciiTheme="majorHAnsi" w:hAnsiTheme="majorHAnsi"/>
          <w:sz w:val="22"/>
          <w:szCs w:val="22"/>
          <w:lang w:val="hr-HR"/>
        </w:rPr>
        <w:t>.</w:t>
      </w:r>
      <w:r>
        <w:rPr>
          <w:rFonts w:asciiTheme="majorHAnsi" w:hAnsiTheme="majorHAnsi"/>
          <w:sz w:val="22"/>
          <w:szCs w:val="22"/>
          <w:lang w:val="hr-HR"/>
        </w:rPr>
        <w:t xml:space="preserve"> Iako je </w:t>
      </w:r>
      <w:r w:rsidRPr="00482EB0">
        <w:rPr>
          <w:rFonts w:asciiTheme="majorHAnsi" w:hAnsiTheme="majorHAnsi"/>
          <w:sz w:val="22"/>
          <w:szCs w:val="22"/>
          <w:lang w:val="hr-HR"/>
        </w:rPr>
        <w:t>Portal</w:t>
      </w:r>
      <w:r>
        <w:rPr>
          <w:rFonts w:asciiTheme="majorHAnsi" w:hAnsiTheme="majorHAnsi"/>
          <w:sz w:val="22"/>
          <w:szCs w:val="22"/>
          <w:lang w:val="hr-HR"/>
        </w:rPr>
        <w:t xml:space="preserve"> dizajniran da svede mogućnosti greške na minimum, </w:t>
      </w:r>
      <w:r w:rsidRPr="00482EB0">
        <w:rPr>
          <w:rFonts w:asciiTheme="majorHAnsi" w:hAnsiTheme="majorHAnsi"/>
          <w:sz w:val="22"/>
          <w:szCs w:val="22"/>
          <w:lang w:val="hr-HR"/>
        </w:rPr>
        <w:t>margin</w:t>
      </w:r>
      <w:r>
        <w:rPr>
          <w:rFonts w:asciiTheme="majorHAnsi" w:hAnsiTheme="majorHAnsi"/>
          <w:sz w:val="22"/>
          <w:szCs w:val="22"/>
          <w:lang w:val="hr-HR"/>
        </w:rPr>
        <w:t xml:space="preserve">a greške još uvijek postoji. Zbog te činjenice bi sljedeće ažuriranje </w:t>
      </w:r>
      <w:r w:rsidRPr="00482EB0">
        <w:rPr>
          <w:rFonts w:asciiTheme="majorHAnsi" w:hAnsiTheme="majorHAnsi"/>
          <w:sz w:val="22"/>
          <w:szCs w:val="22"/>
          <w:lang w:val="hr-HR"/>
        </w:rPr>
        <w:t>Portal</w:t>
      </w:r>
      <w:r>
        <w:rPr>
          <w:rFonts w:asciiTheme="majorHAnsi" w:hAnsiTheme="majorHAnsi"/>
          <w:sz w:val="22"/>
          <w:szCs w:val="22"/>
          <w:lang w:val="hr-HR"/>
        </w:rPr>
        <w:t>a</w:t>
      </w:r>
      <w:r w:rsidRPr="00482EB0">
        <w:rPr>
          <w:rFonts w:asciiTheme="majorHAnsi" w:hAnsiTheme="majorHAnsi"/>
          <w:sz w:val="22"/>
          <w:szCs w:val="22"/>
          <w:lang w:val="hr-HR"/>
        </w:rPr>
        <w:t xml:space="preserve"> </w:t>
      </w:r>
      <w:r>
        <w:rPr>
          <w:rFonts w:asciiTheme="majorHAnsi" w:hAnsiTheme="majorHAnsi"/>
          <w:sz w:val="22"/>
          <w:szCs w:val="22"/>
          <w:lang w:val="hr-HR"/>
        </w:rPr>
        <w:t>–</w:t>
      </w:r>
      <w:r w:rsidRPr="00482EB0">
        <w:rPr>
          <w:rFonts w:asciiTheme="majorHAnsi" w:hAnsiTheme="majorHAnsi"/>
          <w:sz w:val="22"/>
          <w:szCs w:val="22"/>
          <w:lang w:val="hr-HR"/>
        </w:rPr>
        <w:t xml:space="preserve"> </w:t>
      </w:r>
      <w:r>
        <w:rPr>
          <w:rFonts w:asciiTheme="majorHAnsi" w:hAnsiTheme="majorHAnsi"/>
          <w:sz w:val="22"/>
          <w:szCs w:val="22"/>
          <w:lang w:val="hr-HR"/>
        </w:rPr>
        <w:t>pored nadogradnje njegovih sadašnjih funkcionalnosti i uvođenja novih</w:t>
      </w:r>
      <w:r w:rsidRPr="00482EB0">
        <w:rPr>
          <w:rFonts w:asciiTheme="majorHAnsi" w:hAnsiTheme="majorHAnsi"/>
          <w:sz w:val="22"/>
          <w:szCs w:val="22"/>
          <w:lang w:val="hr-HR"/>
        </w:rPr>
        <w:t xml:space="preserve"> </w:t>
      </w:r>
      <w:r>
        <w:rPr>
          <w:rFonts w:asciiTheme="majorHAnsi" w:hAnsiTheme="majorHAnsi"/>
          <w:sz w:val="22"/>
          <w:szCs w:val="22"/>
          <w:lang w:val="hr-HR"/>
        </w:rPr>
        <w:t>–</w:t>
      </w:r>
      <w:r w:rsidRPr="00482EB0">
        <w:rPr>
          <w:rFonts w:asciiTheme="majorHAnsi" w:hAnsiTheme="majorHAnsi"/>
          <w:sz w:val="22"/>
          <w:szCs w:val="22"/>
          <w:lang w:val="hr-HR"/>
        </w:rPr>
        <w:t xml:space="preserve"> </w:t>
      </w:r>
      <w:r>
        <w:rPr>
          <w:rFonts w:asciiTheme="majorHAnsi" w:hAnsiTheme="majorHAnsi"/>
          <w:sz w:val="22"/>
          <w:szCs w:val="22"/>
          <w:lang w:val="hr-HR"/>
        </w:rPr>
        <w:t xml:space="preserve">za cilj trebalo imati i uvođenje funkcionalnosti u dijelu </w:t>
      </w:r>
      <w:r w:rsidRPr="00482EB0">
        <w:rPr>
          <w:rFonts w:asciiTheme="majorHAnsi" w:hAnsiTheme="majorHAnsi"/>
          <w:sz w:val="22"/>
          <w:szCs w:val="22"/>
          <w:lang w:val="hr-HR"/>
        </w:rPr>
        <w:t>Portal</w:t>
      </w:r>
      <w:r>
        <w:rPr>
          <w:rFonts w:asciiTheme="majorHAnsi" w:hAnsiTheme="majorHAnsi"/>
          <w:sz w:val="22"/>
          <w:szCs w:val="22"/>
          <w:lang w:val="hr-HR"/>
        </w:rPr>
        <w:t xml:space="preserve">a koji je dostupan AJN-u koja će omogućiti efikasniji proces monitoringa </w:t>
      </w:r>
      <w:r w:rsidRPr="00482EB0">
        <w:rPr>
          <w:rFonts w:asciiTheme="majorHAnsi" w:hAnsiTheme="majorHAnsi"/>
          <w:sz w:val="22"/>
          <w:szCs w:val="22"/>
          <w:lang w:val="hr-HR"/>
        </w:rPr>
        <w:t>(</w:t>
      </w:r>
      <w:r>
        <w:rPr>
          <w:rFonts w:asciiTheme="majorHAnsi" w:hAnsiTheme="majorHAnsi"/>
          <w:sz w:val="22"/>
          <w:szCs w:val="22"/>
          <w:lang w:val="hr-HR"/>
        </w:rPr>
        <w:t>dugoročni strateški cilj</w:t>
      </w:r>
      <w:r w:rsidRPr="00482EB0">
        <w:rPr>
          <w:rFonts w:asciiTheme="majorHAnsi" w:hAnsiTheme="majorHAnsi"/>
          <w:sz w:val="22"/>
          <w:szCs w:val="22"/>
          <w:lang w:val="hr-HR"/>
        </w:rPr>
        <w:t xml:space="preserve">). </w:t>
      </w:r>
      <w:r>
        <w:rPr>
          <w:rFonts w:asciiTheme="majorHAnsi" w:hAnsiTheme="majorHAnsi"/>
          <w:sz w:val="22"/>
          <w:szCs w:val="22"/>
          <w:lang w:val="hr-HR"/>
        </w:rPr>
        <w:t xml:space="preserve">Imajući u vidu veliki broj obavještenja koja se objavljuju na </w:t>
      </w:r>
      <w:r w:rsidRPr="00482EB0">
        <w:rPr>
          <w:rFonts w:asciiTheme="majorHAnsi" w:hAnsiTheme="majorHAnsi"/>
          <w:sz w:val="22"/>
          <w:szCs w:val="22"/>
          <w:lang w:val="hr-HR"/>
        </w:rPr>
        <w:t>Portal</w:t>
      </w:r>
      <w:r>
        <w:rPr>
          <w:rFonts w:asciiTheme="majorHAnsi" w:hAnsiTheme="majorHAnsi"/>
          <w:sz w:val="22"/>
          <w:szCs w:val="22"/>
          <w:lang w:val="hr-HR"/>
        </w:rPr>
        <w:t>u</w:t>
      </w:r>
      <w:r w:rsidRPr="00482EB0">
        <w:rPr>
          <w:rFonts w:asciiTheme="majorHAnsi" w:hAnsiTheme="majorHAnsi"/>
          <w:sz w:val="22"/>
          <w:szCs w:val="22"/>
          <w:lang w:val="hr-HR"/>
        </w:rPr>
        <w:t xml:space="preserve">, </w:t>
      </w:r>
      <w:r>
        <w:rPr>
          <w:rFonts w:asciiTheme="majorHAnsi" w:hAnsiTheme="majorHAnsi"/>
          <w:sz w:val="22"/>
          <w:szCs w:val="22"/>
          <w:lang w:val="hr-HR"/>
        </w:rPr>
        <w:t xml:space="preserve">ova funkcionalnost bi, između ostalog, omogućila jednostavno pretraživanje </w:t>
      </w:r>
      <w:r w:rsidRPr="00482EB0">
        <w:rPr>
          <w:rFonts w:asciiTheme="majorHAnsi" w:hAnsiTheme="majorHAnsi"/>
          <w:sz w:val="22"/>
          <w:szCs w:val="22"/>
          <w:lang w:val="hr-HR"/>
        </w:rPr>
        <w:t>“</w:t>
      </w:r>
      <w:r>
        <w:rPr>
          <w:rFonts w:asciiTheme="majorHAnsi" w:hAnsiTheme="majorHAnsi"/>
          <w:sz w:val="22"/>
          <w:szCs w:val="22"/>
          <w:lang w:val="hr-HR"/>
        </w:rPr>
        <w:t>kritičnih tačaka</w:t>
      </w:r>
      <w:r w:rsidRPr="00482EB0">
        <w:rPr>
          <w:rFonts w:asciiTheme="majorHAnsi" w:hAnsiTheme="majorHAnsi"/>
          <w:sz w:val="22"/>
          <w:szCs w:val="22"/>
          <w:lang w:val="hr-HR"/>
        </w:rPr>
        <w:t xml:space="preserve">” </w:t>
      </w:r>
      <w:r>
        <w:rPr>
          <w:rFonts w:asciiTheme="majorHAnsi" w:hAnsiTheme="majorHAnsi"/>
          <w:sz w:val="22"/>
          <w:szCs w:val="22"/>
          <w:lang w:val="hr-HR"/>
        </w:rPr>
        <w:t>ili</w:t>
      </w:r>
      <w:r w:rsidRPr="00482EB0">
        <w:rPr>
          <w:rFonts w:asciiTheme="majorHAnsi" w:hAnsiTheme="majorHAnsi"/>
          <w:sz w:val="22"/>
          <w:szCs w:val="22"/>
          <w:lang w:val="hr-HR"/>
        </w:rPr>
        <w:t xml:space="preserve"> </w:t>
      </w:r>
      <w:r>
        <w:rPr>
          <w:rFonts w:asciiTheme="majorHAnsi" w:hAnsiTheme="majorHAnsi"/>
          <w:sz w:val="22"/>
          <w:szCs w:val="22"/>
          <w:lang w:val="hr-HR"/>
        </w:rPr>
        <w:t xml:space="preserve">crvenih zastavica u obavještenjima tako da bi </w:t>
      </w:r>
      <w:r w:rsidRPr="00482EB0">
        <w:rPr>
          <w:rFonts w:asciiTheme="majorHAnsi" w:hAnsiTheme="majorHAnsi"/>
          <w:sz w:val="22"/>
          <w:szCs w:val="22"/>
          <w:lang w:val="hr-HR"/>
        </w:rPr>
        <w:t>Portal</w:t>
      </w:r>
      <w:r>
        <w:rPr>
          <w:rFonts w:asciiTheme="majorHAnsi" w:hAnsiTheme="majorHAnsi"/>
          <w:sz w:val="22"/>
          <w:szCs w:val="22"/>
          <w:lang w:val="hr-HR"/>
        </w:rPr>
        <w:t xml:space="preserve"> </w:t>
      </w:r>
      <w:r w:rsidRPr="00482EB0">
        <w:rPr>
          <w:rFonts w:asciiTheme="majorHAnsi" w:hAnsiTheme="majorHAnsi"/>
          <w:sz w:val="22"/>
          <w:szCs w:val="22"/>
          <w:lang w:val="hr-HR"/>
        </w:rPr>
        <w:t>gener</w:t>
      </w:r>
      <w:r>
        <w:rPr>
          <w:rFonts w:asciiTheme="majorHAnsi" w:hAnsiTheme="majorHAnsi"/>
          <w:sz w:val="22"/>
          <w:szCs w:val="22"/>
          <w:lang w:val="hr-HR"/>
        </w:rPr>
        <w:t xml:space="preserve">irao ciljana i određena obavještenja za </w:t>
      </w:r>
      <w:r w:rsidRPr="00482EB0">
        <w:rPr>
          <w:rFonts w:asciiTheme="majorHAnsi" w:hAnsiTheme="majorHAnsi"/>
          <w:sz w:val="22"/>
          <w:szCs w:val="22"/>
          <w:lang w:val="hr-HR"/>
        </w:rPr>
        <w:t>monitoring.</w:t>
      </w:r>
      <w:r>
        <w:rPr>
          <w:rFonts w:asciiTheme="majorHAnsi" w:hAnsiTheme="majorHAnsi"/>
          <w:sz w:val="22"/>
          <w:szCs w:val="22"/>
          <w:lang w:val="hr-HR"/>
        </w:rPr>
        <w:t xml:space="preserve"> Time bi se izbjegao pregled svih obavještenja ili obavještenja s manjim rizicima i gubitak vremena koje se može efikasnije iskoristiti kako za proces monitoringa, tako i za druge nadležnosti i aktivnosti</w:t>
      </w:r>
      <w:r w:rsidRPr="00482EB0">
        <w:rPr>
          <w:rFonts w:asciiTheme="majorHAnsi" w:hAnsiTheme="majorHAnsi"/>
          <w:sz w:val="22"/>
          <w:szCs w:val="22"/>
          <w:lang w:val="hr-HR"/>
        </w:rPr>
        <w:t xml:space="preserve">. </w:t>
      </w:r>
      <w:r>
        <w:rPr>
          <w:rFonts w:asciiTheme="majorHAnsi" w:hAnsiTheme="majorHAnsi"/>
          <w:sz w:val="22"/>
          <w:szCs w:val="22"/>
          <w:lang w:val="hr-HR"/>
        </w:rPr>
        <w:t xml:space="preserve">Crvene zastavice </w:t>
      </w:r>
      <w:r w:rsidRPr="00482EB0">
        <w:rPr>
          <w:rFonts w:asciiTheme="majorHAnsi" w:hAnsiTheme="majorHAnsi"/>
          <w:sz w:val="22"/>
          <w:szCs w:val="22"/>
          <w:lang w:val="hr-HR"/>
        </w:rPr>
        <w:t>(</w:t>
      </w:r>
      <w:r>
        <w:rPr>
          <w:rFonts w:asciiTheme="majorHAnsi" w:hAnsiTheme="majorHAnsi"/>
          <w:sz w:val="22"/>
          <w:szCs w:val="22"/>
          <w:lang w:val="hr-HR"/>
        </w:rPr>
        <w:t>dugoročni strateški cilj</w:t>
      </w:r>
      <w:r w:rsidRPr="00482EB0">
        <w:rPr>
          <w:rFonts w:asciiTheme="majorHAnsi" w:hAnsiTheme="majorHAnsi"/>
          <w:sz w:val="22"/>
          <w:szCs w:val="22"/>
          <w:lang w:val="hr-HR"/>
        </w:rPr>
        <w:t>)</w:t>
      </w:r>
      <w:r>
        <w:rPr>
          <w:rFonts w:asciiTheme="majorHAnsi" w:hAnsiTheme="majorHAnsi"/>
          <w:sz w:val="22"/>
          <w:szCs w:val="22"/>
          <w:lang w:val="hr-HR"/>
        </w:rPr>
        <w:t xml:space="preserve"> su povezane s kriterijima</w:t>
      </w:r>
      <w:r w:rsidRPr="00482EB0">
        <w:rPr>
          <w:rFonts w:asciiTheme="majorHAnsi" w:hAnsiTheme="majorHAnsi"/>
          <w:sz w:val="22"/>
          <w:szCs w:val="22"/>
          <w:lang w:val="hr-HR"/>
        </w:rPr>
        <w:t xml:space="preserve"> monitoring</w:t>
      </w:r>
      <w:r>
        <w:rPr>
          <w:rFonts w:asciiTheme="majorHAnsi" w:hAnsiTheme="majorHAnsi"/>
          <w:sz w:val="22"/>
          <w:szCs w:val="22"/>
          <w:lang w:val="hr-HR"/>
        </w:rPr>
        <w:t>a i usmjerene su na postupke nabavki gdje se može smatrati da nepravilnosti imaju veći uticaj</w:t>
      </w:r>
      <w:r w:rsidRPr="00482EB0">
        <w:rPr>
          <w:rFonts w:asciiTheme="majorHAnsi" w:hAnsiTheme="majorHAnsi"/>
          <w:sz w:val="22"/>
          <w:szCs w:val="22"/>
          <w:lang w:val="hr-HR"/>
        </w:rPr>
        <w:t xml:space="preserve"> (</w:t>
      </w:r>
      <w:r>
        <w:rPr>
          <w:rFonts w:asciiTheme="majorHAnsi" w:hAnsiTheme="majorHAnsi"/>
          <w:sz w:val="22"/>
          <w:szCs w:val="22"/>
          <w:lang w:val="hr-HR"/>
        </w:rPr>
        <w:t>procijenjena vrijednost ugovora</w:t>
      </w:r>
      <w:r w:rsidRPr="00482EB0">
        <w:rPr>
          <w:rFonts w:asciiTheme="majorHAnsi" w:hAnsiTheme="majorHAnsi"/>
          <w:sz w:val="22"/>
          <w:szCs w:val="22"/>
          <w:lang w:val="hr-HR"/>
        </w:rPr>
        <w:t xml:space="preserve">, </w:t>
      </w:r>
      <w:r>
        <w:rPr>
          <w:rFonts w:asciiTheme="majorHAnsi" w:hAnsiTheme="majorHAnsi"/>
          <w:sz w:val="22"/>
          <w:szCs w:val="22"/>
          <w:lang w:val="hr-HR"/>
        </w:rPr>
        <w:t>kvalifikacijski kriteriji</w:t>
      </w:r>
      <w:r w:rsidRPr="00482EB0">
        <w:rPr>
          <w:rFonts w:asciiTheme="majorHAnsi" w:hAnsiTheme="majorHAnsi"/>
          <w:sz w:val="22"/>
          <w:szCs w:val="22"/>
          <w:lang w:val="hr-HR"/>
        </w:rPr>
        <w:t>,</w:t>
      </w:r>
      <w:r>
        <w:rPr>
          <w:rFonts w:asciiTheme="majorHAnsi" w:hAnsiTheme="majorHAnsi"/>
          <w:sz w:val="22"/>
          <w:szCs w:val="22"/>
          <w:lang w:val="hr-HR"/>
        </w:rPr>
        <w:t xml:space="preserve"> kriteriji za dodjelu ugovora, razlozi za primjenu pregovaračkog postupka bez objavljivanja obavještenja, itd</w:t>
      </w:r>
      <w:r w:rsidRPr="00482EB0">
        <w:rPr>
          <w:rFonts w:asciiTheme="majorHAnsi" w:hAnsiTheme="majorHAnsi"/>
          <w:sz w:val="22"/>
          <w:szCs w:val="22"/>
          <w:lang w:val="hr-HR"/>
        </w:rPr>
        <w:t>.).</w:t>
      </w:r>
    </w:p>
    <w:p w:rsidR="00666710" w:rsidRPr="00482EB0" w:rsidRDefault="00666710" w:rsidP="00666710">
      <w:pPr>
        <w:autoSpaceDE w:val="0"/>
        <w:autoSpaceDN w:val="0"/>
        <w:adjustRightInd w:val="0"/>
        <w:spacing w:line="240" w:lineRule="auto"/>
        <w:jc w:val="both"/>
        <w:rPr>
          <w:rFonts w:asciiTheme="majorHAnsi" w:hAnsiTheme="majorHAnsi"/>
          <w:sz w:val="22"/>
          <w:szCs w:val="22"/>
          <w:lang w:val="hr-HR"/>
        </w:rPr>
      </w:pPr>
      <w:r>
        <w:rPr>
          <w:rFonts w:asciiTheme="majorHAnsi" w:hAnsiTheme="majorHAnsi"/>
          <w:sz w:val="22"/>
          <w:szCs w:val="22"/>
          <w:lang w:val="hr-HR"/>
        </w:rPr>
        <w:t>Buduće objavljivanje planova nabavki i provedbe ugovora na Portalu javnih nabavki</w:t>
      </w:r>
      <w:r w:rsidRPr="00482EB0">
        <w:rPr>
          <w:rFonts w:asciiTheme="majorHAnsi" w:hAnsiTheme="majorHAnsi"/>
          <w:sz w:val="22"/>
          <w:szCs w:val="22"/>
          <w:lang w:val="hr-HR"/>
        </w:rPr>
        <w:t xml:space="preserve"> (</w:t>
      </w:r>
      <w:r>
        <w:rPr>
          <w:rFonts w:asciiTheme="majorHAnsi" w:hAnsiTheme="majorHAnsi"/>
          <w:sz w:val="22"/>
          <w:szCs w:val="22"/>
          <w:lang w:val="hr-HR"/>
        </w:rPr>
        <w:t>vidi</w:t>
      </w:r>
      <w:r w:rsidRPr="00482EB0">
        <w:rPr>
          <w:rFonts w:asciiTheme="majorHAnsi" w:hAnsiTheme="majorHAnsi"/>
          <w:sz w:val="22"/>
          <w:szCs w:val="22"/>
          <w:lang w:val="hr-HR"/>
        </w:rPr>
        <w:t xml:space="preserve"> </w:t>
      </w:r>
      <w:r>
        <w:rPr>
          <w:rFonts w:asciiTheme="majorHAnsi" w:hAnsiTheme="majorHAnsi"/>
          <w:sz w:val="22"/>
          <w:szCs w:val="22"/>
          <w:lang w:val="hr-HR"/>
        </w:rPr>
        <w:t xml:space="preserve">str. </w:t>
      </w:r>
      <w:r w:rsidRPr="00482EB0">
        <w:rPr>
          <w:rFonts w:asciiTheme="majorHAnsi" w:hAnsiTheme="majorHAnsi"/>
          <w:sz w:val="22"/>
          <w:szCs w:val="22"/>
          <w:lang w:val="hr-HR"/>
        </w:rPr>
        <w:t>19, e-</w:t>
      </w:r>
      <w:r>
        <w:rPr>
          <w:rFonts w:asciiTheme="majorHAnsi" w:hAnsiTheme="majorHAnsi"/>
          <w:sz w:val="22"/>
          <w:szCs w:val="22"/>
          <w:lang w:val="hr-HR"/>
        </w:rPr>
        <w:t>Nabavke</w:t>
      </w:r>
      <w:r w:rsidRPr="00482EB0">
        <w:rPr>
          <w:rFonts w:asciiTheme="majorHAnsi" w:hAnsiTheme="majorHAnsi"/>
          <w:sz w:val="22"/>
          <w:szCs w:val="22"/>
          <w:lang w:val="hr-HR"/>
        </w:rPr>
        <w:t xml:space="preserve">, </w:t>
      </w:r>
      <w:r>
        <w:rPr>
          <w:rFonts w:asciiTheme="majorHAnsi" w:hAnsiTheme="majorHAnsi"/>
          <w:sz w:val="22"/>
          <w:szCs w:val="22"/>
          <w:lang w:val="hr-HR"/>
        </w:rPr>
        <w:t>za dodatne detalje</w:t>
      </w:r>
      <w:r w:rsidRPr="00482EB0">
        <w:rPr>
          <w:rFonts w:asciiTheme="majorHAnsi" w:hAnsiTheme="majorHAnsi"/>
          <w:sz w:val="22"/>
          <w:szCs w:val="22"/>
          <w:lang w:val="hr-HR"/>
        </w:rPr>
        <w:t>)</w:t>
      </w:r>
      <w:r>
        <w:rPr>
          <w:rFonts w:asciiTheme="majorHAnsi" w:hAnsiTheme="majorHAnsi"/>
          <w:sz w:val="22"/>
          <w:szCs w:val="22"/>
          <w:lang w:val="hr-HR"/>
        </w:rPr>
        <w:t xml:space="preserve"> bi se trebalo dodati izvorima za</w:t>
      </w:r>
      <w:r w:rsidRPr="00482EB0">
        <w:rPr>
          <w:rFonts w:asciiTheme="majorHAnsi" w:hAnsiTheme="majorHAnsi"/>
          <w:sz w:val="22"/>
          <w:szCs w:val="22"/>
          <w:lang w:val="hr-HR"/>
        </w:rPr>
        <w:t xml:space="preserve"> monitoring.</w:t>
      </w:r>
      <w:r>
        <w:rPr>
          <w:rFonts w:asciiTheme="majorHAnsi" w:hAnsiTheme="majorHAnsi"/>
          <w:sz w:val="22"/>
          <w:szCs w:val="22"/>
          <w:lang w:val="hr-HR"/>
        </w:rPr>
        <w:t xml:space="preserve"> Institucije za javne nabavke bi trebale </w:t>
      </w:r>
      <w:r>
        <w:rPr>
          <w:rFonts w:asciiTheme="majorHAnsi" w:hAnsiTheme="majorHAnsi"/>
          <w:sz w:val="22"/>
          <w:szCs w:val="22"/>
          <w:lang w:val="hr-HR"/>
        </w:rPr>
        <w:lastRenderedPageBreak/>
        <w:t>nastaviti s objavljivanjem odluka URŽ-a</w:t>
      </w:r>
      <w:r w:rsidRPr="00482EB0">
        <w:rPr>
          <w:rFonts w:asciiTheme="majorHAnsi" w:hAnsiTheme="majorHAnsi"/>
          <w:sz w:val="22"/>
          <w:szCs w:val="22"/>
          <w:lang w:val="hr-HR"/>
        </w:rPr>
        <w:t xml:space="preserve"> (</w:t>
      </w:r>
      <w:r>
        <w:rPr>
          <w:rFonts w:asciiTheme="majorHAnsi" w:hAnsiTheme="majorHAnsi"/>
          <w:sz w:val="22"/>
          <w:szCs w:val="22"/>
          <w:lang w:val="hr-HR"/>
        </w:rPr>
        <w:t>koje u posljednje vrijeme nisu objavljivane</w:t>
      </w:r>
      <w:r w:rsidRPr="00482EB0">
        <w:rPr>
          <w:rFonts w:asciiTheme="majorHAnsi" w:hAnsiTheme="majorHAnsi"/>
          <w:sz w:val="22"/>
          <w:szCs w:val="22"/>
          <w:lang w:val="hr-HR"/>
        </w:rPr>
        <w:t>)</w:t>
      </w:r>
      <w:r w:rsidRPr="00482EB0">
        <w:rPr>
          <w:rStyle w:val="FootnoteReference"/>
          <w:rFonts w:asciiTheme="majorHAnsi" w:hAnsiTheme="majorHAnsi"/>
          <w:sz w:val="22"/>
          <w:szCs w:val="22"/>
          <w:lang w:val="hr-HR"/>
        </w:rPr>
        <w:footnoteReference w:id="9"/>
      </w:r>
      <w:r w:rsidRPr="00482EB0">
        <w:rPr>
          <w:rFonts w:asciiTheme="majorHAnsi" w:hAnsiTheme="majorHAnsi"/>
          <w:sz w:val="22"/>
          <w:szCs w:val="22"/>
          <w:lang w:val="hr-HR"/>
        </w:rPr>
        <w:t>.</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sz w:val="22"/>
          <w:szCs w:val="22"/>
          <w:lang w:val="hr-HR"/>
        </w:rPr>
      </w:pPr>
      <w:r>
        <w:rPr>
          <w:rFonts w:asciiTheme="majorHAnsi" w:hAnsiTheme="majorHAnsi"/>
          <w:sz w:val="22"/>
          <w:szCs w:val="22"/>
          <w:lang w:val="hr-HR"/>
        </w:rPr>
        <w:t>Organizacijsko uređenje</w:t>
      </w:r>
      <w:r w:rsidRPr="00482EB0">
        <w:rPr>
          <w:rFonts w:asciiTheme="majorHAnsi" w:hAnsiTheme="majorHAnsi"/>
          <w:sz w:val="22"/>
          <w:szCs w:val="22"/>
          <w:lang w:val="hr-HR"/>
        </w:rPr>
        <w:t xml:space="preserve"> </w:t>
      </w:r>
      <w:r>
        <w:rPr>
          <w:rFonts w:asciiTheme="majorHAnsi" w:hAnsiTheme="majorHAnsi"/>
          <w:sz w:val="22"/>
          <w:szCs w:val="22"/>
          <w:lang w:val="hr-HR"/>
        </w:rPr>
        <w:t>AJN-a</w:t>
      </w:r>
      <w:r w:rsidRPr="00482EB0">
        <w:rPr>
          <w:rFonts w:asciiTheme="majorHAnsi" w:hAnsiTheme="majorHAnsi"/>
          <w:sz w:val="22"/>
          <w:szCs w:val="22"/>
          <w:lang w:val="hr-HR"/>
        </w:rPr>
        <w:t xml:space="preserve"> (</w:t>
      </w:r>
      <w:r>
        <w:rPr>
          <w:rFonts w:asciiTheme="majorHAnsi" w:hAnsiTheme="majorHAnsi"/>
          <w:sz w:val="22"/>
          <w:szCs w:val="22"/>
          <w:lang w:val="hr-HR"/>
        </w:rPr>
        <w:t>srednjoročni</w:t>
      </w:r>
      <w:r w:rsidRPr="00482EB0">
        <w:rPr>
          <w:rFonts w:asciiTheme="majorHAnsi" w:hAnsiTheme="majorHAnsi"/>
          <w:sz w:val="22"/>
          <w:szCs w:val="22"/>
          <w:lang w:val="hr-HR"/>
        </w:rPr>
        <w:t xml:space="preserve"> strate</w:t>
      </w:r>
      <w:r>
        <w:rPr>
          <w:rFonts w:asciiTheme="majorHAnsi" w:hAnsiTheme="majorHAnsi"/>
          <w:sz w:val="22"/>
          <w:szCs w:val="22"/>
          <w:lang w:val="hr-HR"/>
        </w:rPr>
        <w:t>ški cilj</w:t>
      </w:r>
      <w:r w:rsidRPr="00482EB0">
        <w:rPr>
          <w:rFonts w:asciiTheme="majorHAnsi" w:hAnsiTheme="majorHAnsi"/>
          <w:sz w:val="22"/>
          <w:szCs w:val="22"/>
          <w:lang w:val="hr-HR"/>
        </w:rPr>
        <w:t>)</w:t>
      </w:r>
      <w:r>
        <w:rPr>
          <w:rFonts w:asciiTheme="majorHAnsi" w:hAnsiTheme="majorHAnsi"/>
          <w:sz w:val="22"/>
          <w:szCs w:val="22"/>
          <w:lang w:val="hr-HR"/>
        </w:rPr>
        <w:t xml:space="preserve"> bi se trebalo usmjeriti na precizno definiranje njenih nadležnosti da priprema, obrađuje i evidentira podatke koji se odnose na proces </w:t>
      </w:r>
      <w:r w:rsidRPr="00482EB0">
        <w:rPr>
          <w:rFonts w:asciiTheme="majorHAnsi" w:hAnsiTheme="majorHAnsi"/>
          <w:sz w:val="22"/>
          <w:szCs w:val="22"/>
          <w:lang w:val="hr-HR"/>
        </w:rPr>
        <w:t>monitoring</w:t>
      </w:r>
      <w:r>
        <w:rPr>
          <w:rFonts w:asciiTheme="majorHAnsi" w:hAnsiTheme="majorHAnsi"/>
          <w:sz w:val="22"/>
          <w:szCs w:val="22"/>
          <w:lang w:val="hr-HR"/>
        </w:rPr>
        <w:t>a</w:t>
      </w:r>
      <w:r w:rsidRPr="00482EB0">
        <w:rPr>
          <w:rFonts w:asciiTheme="majorHAnsi" w:hAnsiTheme="majorHAnsi"/>
          <w:sz w:val="22"/>
          <w:szCs w:val="22"/>
          <w:lang w:val="hr-HR"/>
        </w:rPr>
        <w:t>,</w:t>
      </w:r>
      <w:r>
        <w:rPr>
          <w:rFonts w:asciiTheme="majorHAnsi" w:hAnsiTheme="majorHAnsi"/>
          <w:sz w:val="22"/>
          <w:szCs w:val="22"/>
          <w:lang w:val="hr-HR"/>
        </w:rPr>
        <w:t xml:space="preserve"> definiranje </w:t>
      </w:r>
      <w:r w:rsidRPr="00482EB0">
        <w:rPr>
          <w:rFonts w:asciiTheme="majorHAnsi" w:hAnsiTheme="majorHAnsi"/>
          <w:sz w:val="22"/>
          <w:szCs w:val="22"/>
          <w:lang w:val="hr-HR"/>
        </w:rPr>
        <w:t>procedur</w:t>
      </w:r>
      <w:r>
        <w:rPr>
          <w:rFonts w:asciiTheme="majorHAnsi" w:hAnsiTheme="majorHAnsi"/>
          <w:sz w:val="22"/>
          <w:szCs w:val="22"/>
          <w:lang w:val="hr-HR"/>
        </w:rPr>
        <w:t xml:space="preserve">a za potpuno, tačno, redovno i ažurno evidentiranje podataka, definiranje pravila koja se odnose na dokumentiranje procesa </w:t>
      </w:r>
      <w:r w:rsidRPr="00482EB0">
        <w:rPr>
          <w:rFonts w:asciiTheme="majorHAnsi" w:hAnsiTheme="majorHAnsi"/>
          <w:sz w:val="22"/>
          <w:szCs w:val="22"/>
          <w:lang w:val="hr-HR"/>
        </w:rPr>
        <w:t>monitoring</w:t>
      </w:r>
      <w:r>
        <w:rPr>
          <w:rFonts w:asciiTheme="majorHAnsi" w:hAnsiTheme="majorHAnsi"/>
          <w:sz w:val="22"/>
          <w:szCs w:val="22"/>
          <w:lang w:val="hr-HR"/>
        </w:rPr>
        <w:t>a, te, konačno, izvještavanje</w:t>
      </w:r>
      <w:r w:rsidRPr="00482EB0">
        <w:rPr>
          <w:rFonts w:asciiTheme="majorHAnsi" w:hAnsiTheme="majorHAnsi"/>
          <w:sz w:val="22"/>
          <w:szCs w:val="22"/>
          <w:lang w:val="hr-HR"/>
        </w:rPr>
        <w:t>.</w:t>
      </w:r>
    </w:p>
    <w:p w:rsidR="00666710" w:rsidRPr="00482EB0" w:rsidRDefault="00666710" w:rsidP="00666710">
      <w:pPr>
        <w:autoSpaceDE w:val="0"/>
        <w:autoSpaceDN w:val="0"/>
        <w:adjustRightInd w:val="0"/>
        <w:spacing w:line="240" w:lineRule="auto"/>
        <w:jc w:val="both"/>
        <w:rPr>
          <w:rFonts w:asciiTheme="majorHAnsi" w:eastAsia="Times New Roman" w:hAnsiTheme="majorHAnsi"/>
          <w:sz w:val="22"/>
          <w:szCs w:val="22"/>
          <w:lang w:val="hr-HR" w:eastAsia="bs-Latn-BA"/>
        </w:rPr>
      </w:pPr>
      <w:r>
        <w:rPr>
          <w:rFonts w:asciiTheme="majorHAnsi" w:hAnsiTheme="majorHAnsi"/>
          <w:sz w:val="22"/>
          <w:szCs w:val="22"/>
          <w:lang w:val="hr-HR"/>
        </w:rPr>
        <w:t>Nadalje</w:t>
      </w:r>
      <w:r w:rsidRPr="00482EB0">
        <w:rPr>
          <w:rFonts w:asciiTheme="majorHAnsi" w:hAnsiTheme="majorHAnsi"/>
          <w:sz w:val="22"/>
          <w:szCs w:val="22"/>
          <w:lang w:val="hr-HR"/>
        </w:rPr>
        <w:t>, intern</w:t>
      </w:r>
      <w:r>
        <w:rPr>
          <w:rFonts w:asciiTheme="majorHAnsi" w:hAnsiTheme="majorHAnsi"/>
          <w:sz w:val="22"/>
          <w:szCs w:val="22"/>
          <w:lang w:val="hr-HR"/>
        </w:rPr>
        <w:t>i</w:t>
      </w:r>
      <w:r w:rsidRPr="00482EB0">
        <w:rPr>
          <w:rFonts w:asciiTheme="majorHAnsi" w:hAnsiTheme="majorHAnsi"/>
          <w:sz w:val="22"/>
          <w:szCs w:val="22"/>
          <w:lang w:val="hr-HR"/>
        </w:rPr>
        <w:t xml:space="preserve"> ele</w:t>
      </w:r>
      <w:r>
        <w:rPr>
          <w:rFonts w:asciiTheme="majorHAnsi" w:hAnsiTheme="majorHAnsi"/>
          <w:sz w:val="22"/>
          <w:szCs w:val="22"/>
          <w:lang w:val="hr-HR"/>
        </w:rPr>
        <w:t>k</w:t>
      </w:r>
      <w:r w:rsidRPr="00482EB0">
        <w:rPr>
          <w:rFonts w:asciiTheme="majorHAnsi" w:hAnsiTheme="majorHAnsi"/>
          <w:sz w:val="22"/>
          <w:szCs w:val="22"/>
          <w:lang w:val="hr-HR"/>
        </w:rPr>
        <w:t>tron</w:t>
      </w:r>
      <w:r>
        <w:rPr>
          <w:rFonts w:asciiTheme="majorHAnsi" w:hAnsiTheme="majorHAnsi"/>
          <w:sz w:val="22"/>
          <w:szCs w:val="22"/>
          <w:lang w:val="hr-HR"/>
        </w:rPr>
        <w:t>ski</w:t>
      </w:r>
      <w:r w:rsidRPr="00482EB0">
        <w:rPr>
          <w:rFonts w:asciiTheme="majorHAnsi" w:hAnsiTheme="majorHAnsi"/>
          <w:sz w:val="22"/>
          <w:szCs w:val="22"/>
          <w:lang w:val="hr-HR"/>
        </w:rPr>
        <w:t xml:space="preserve"> proto</w:t>
      </w:r>
      <w:r>
        <w:rPr>
          <w:rFonts w:asciiTheme="majorHAnsi" w:hAnsiTheme="majorHAnsi"/>
          <w:sz w:val="22"/>
          <w:szCs w:val="22"/>
          <w:lang w:val="hr-HR"/>
        </w:rPr>
        <w:t>k</w:t>
      </w:r>
      <w:r w:rsidRPr="00482EB0">
        <w:rPr>
          <w:rFonts w:asciiTheme="majorHAnsi" w:hAnsiTheme="majorHAnsi"/>
          <w:sz w:val="22"/>
          <w:szCs w:val="22"/>
          <w:lang w:val="hr-HR"/>
        </w:rPr>
        <w:t>ol (</w:t>
      </w:r>
      <w:r>
        <w:rPr>
          <w:rFonts w:asciiTheme="majorHAnsi" w:hAnsiTheme="majorHAnsi"/>
          <w:sz w:val="22"/>
          <w:szCs w:val="22"/>
          <w:lang w:val="hr-HR"/>
        </w:rPr>
        <w:t>Sistem za upravljanje dokumentima</w:t>
      </w:r>
      <w:r w:rsidRPr="00482EB0">
        <w:rPr>
          <w:rFonts w:asciiTheme="majorHAnsi" w:hAnsiTheme="majorHAnsi"/>
          <w:sz w:val="22"/>
          <w:szCs w:val="22"/>
          <w:lang w:val="hr-HR"/>
        </w:rPr>
        <w:t>)</w:t>
      </w:r>
      <w:r>
        <w:rPr>
          <w:rFonts w:asciiTheme="majorHAnsi" w:hAnsiTheme="majorHAnsi"/>
          <w:sz w:val="22"/>
          <w:szCs w:val="22"/>
          <w:lang w:val="hr-HR"/>
        </w:rPr>
        <w:t xml:space="preserve"> koji AJN koristi bi se trebao ažurirati na dva načina</w:t>
      </w:r>
      <w:r w:rsidRPr="00482EB0">
        <w:rPr>
          <w:rFonts w:asciiTheme="majorHAnsi" w:hAnsiTheme="majorHAnsi"/>
          <w:sz w:val="22"/>
          <w:szCs w:val="22"/>
          <w:lang w:val="hr-HR"/>
        </w:rPr>
        <w:t>.</w:t>
      </w:r>
      <w:r>
        <w:rPr>
          <w:rFonts w:asciiTheme="majorHAnsi" w:hAnsiTheme="majorHAnsi"/>
          <w:sz w:val="22"/>
          <w:szCs w:val="22"/>
          <w:lang w:val="hr-HR"/>
        </w:rPr>
        <w:t xml:space="preserve"> Prvo, trebao bi uspostaviti sistematične evidencije podataka koji se odnose na provedene postupke </w:t>
      </w:r>
      <w:r w:rsidRPr="00482EB0">
        <w:rPr>
          <w:rFonts w:asciiTheme="majorHAnsi" w:hAnsiTheme="majorHAnsi"/>
          <w:sz w:val="22"/>
          <w:szCs w:val="22"/>
          <w:lang w:val="hr-HR"/>
        </w:rPr>
        <w:t>monitoring</w:t>
      </w:r>
      <w:r>
        <w:rPr>
          <w:rFonts w:asciiTheme="majorHAnsi" w:hAnsiTheme="majorHAnsi"/>
          <w:sz w:val="22"/>
          <w:szCs w:val="22"/>
          <w:lang w:val="hr-HR"/>
        </w:rPr>
        <w:t xml:space="preserve">a radi omogućavanja pristupa odgovarajućim podacima dovodeći do njihove bolje analize, pretraživanja i pregleda. Statistički podaci bi sadržavali, na primjer, koliko je grešaka otkriveno u pogledu određenih članova Zakona, koliko je pritužbi pokrenuto zbog propuštanja ugovornog organa da se povinuje obavijesti o grešci, koji članovi ZJN-a su najčešće predmet </w:t>
      </w:r>
      <w:r w:rsidRPr="00482EB0">
        <w:rPr>
          <w:rFonts w:asciiTheme="majorHAnsi" w:hAnsiTheme="majorHAnsi"/>
          <w:sz w:val="22"/>
          <w:szCs w:val="22"/>
          <w:lang w:val="hr-HR"/>
        </w:rPr>
        <w:t>monitoring</w:t>
      </w:r>
      <w:r>
        <w:rPr>
          <w:rFonts w:asciiTheme="majorHAnsi" w:hAnsiTheme="majorHAnsi"/>
          <w:sz w:val="22"/>
          <w:szCs w:val="22"/>
          <w:lang w:val="hr-HR"/>
        </w:rPr>
        <w:t>a</w:t>
      </w:r>
      <w:r w:rsidRPr="00482EB0">
        <w:rPr>
          <w:rFonts w:asciiTheme="majorHAnsi" w:hAnsiTheme="majorHAnsi"/>
          <w:sz w:val="22"/>
          <w:szCs w:val="22"/>
          <w:lang w:val="hr-HR"/>
        </w:rPr>
        <w:t>,</w:t>
      </w:r>
      <w:r>
        <w:rPr>
          <w:rFonts w:asciiTheme="majorHAnsi" w:hAnsiTheme="majorHAnsi"/>
          <w:sz w:val="22"/>
          <w:szCs w:val="22"/>
          <w:lang w:val="hr-HR"/>
        </w:rPr>
        <w:t xml:space="preserve"> u koliko slučajeva je</w:t>
      </w:r>
      <w:r w:rsidRPr="00482EB0">
        <w:rPr>
          <w:rFonts w:asciiTheme="majorHAnsi" w:hAnsiTheme="majorHAnsi"/>
          <w:sz w:val="22"/>
          <w:szCs w:val="22"/>
          <w:lang w:val="hr-HR"/>
        </w:rPr>
        <w:t xml:space="preserve"> </w:t>
      </w:r>
      <w:r>
        <w:rPr>
          <w:rFonts w:asciiTheme="majorHAnsi" w:hAnsiTheme="majorHAnsi"/>
          <w:sz w:val="22"/>
          <w:szCs w:val="22"/>
          <w:lang w:val="hr-HR"/>
        </w:rPr>
        <w:t>postupak direktnog sporazuma bez objavljivanja obavještenja</w:t>
      </w:r>
      <w:r w:rsidRPr="00482EB0">
        <w:rPr>
          <w:rFonts w:asciiTheme="majorHAnsi" w:hAnsiTheme="majorHAnsi"/>
          <w:sz w:val="22"/>
          <w:szCs w:val="22"/>
          <w:lang w:val="hr-HR"/>
        </w:rPr>
        <w:t xml:space="preserve"> </w:t>
      </w:r>
      <w:r>
        <w:rPr>
          <w:rFonts w:asciiTheme="majorHAnsi" w:hAnsiTheme="majorHAnsi"/>
          <w:sz w:val="22"/>
          <w:szCs w:val="22"/>
          <w:lang w:val="hr-HR"/>
        </w:rPr>
        <w:t>bio zloupotrijebljen, itd.</w:t>
      </w:r>
      <w:r w:rsidRPr="00482EB0">
        <w:rPr>
          <w:rFonts w:asciiTheme="majorHAnsi" w:hAnsiTheme="majorHAnsi"/>
          <w:sz w:val="22"/>
          <w:szCs w:val="22"/>
          <w:lang w:val="hr-HR"/>
        </w:rPr>
        <w:t xml:space="preserve"> </w:t>
      </w:r>
      <w:r>
        <w:rPr>
          <w:rFonts w:asciiTheme="majorHAnsi" w:hAnsiTheme="majorHAnsi"/>
          <w:sz w:val="22"/>
          <w:szCs w:val="22"/>
          <w:lang w:val="hr-HR"/>
        </w:rPr>
        <w:t xml:space="preserve">U tom pogledu bi protokol trebao </w:t>
      </w:r>
      <w:r>
        <w:rPr>
          <w:rFonts w:asciiTheme="majorHAnsi" w:hAnsiTheme="majorHAnsi"/>
          <w:sz w:val="22"/>
          <w:szCs w:val="22"/>
          <w:lang w:val="hr-HR"/>
        </w:rPr>
        <w:lastRenderedPageBreak/>
        <w:t xml:space="preserve">imati funkcionalnost generiranja određenih izvještaja koji se odnose na </w:t>
      </w:r>
      <w:r w:rsidRPr="00482EB0">
        <w:rPr>
          <w:rFonts w:asciiTheme="majorHAnsi" w:hAnsiTheme="majorHAnsi"/>
          <w:sz w:val="22"/>
          <w:szCs w:val="22"/>
          <w:lang w:val="hr-HR"/>
        </w:rPr>
        <w:t>monitoring,</w:t>
      </w:r>
      <w:r>
        <w:rPr>
          <w:rFonts w:asciiTheme="majorHAnsi" w:hAnsiTheme="majorHAnsi"/>
          <w:sz w:val="22"/>
          <w:szCs w:val="22"/>
          <w:lang w:val="hr-HR"/>
        </w:rPr>
        <w:t xml:space="preserve"> imajući u vidu da je AJN obavezna dostavljati godišnje izvještaje o </w:t>
      </w:r>
      <w:r w:rsidRPr="00482EB0">
        <w:rPr>
          <w:rFonts w:asciiTheme="majorHAnsi" w:hAnsiTheme="majorHAnsi"/>
          <w:sz w:val="22"/>
          <w:szCs w:val="22"/>
          <w:lang w:val="hr-HR"/>
        </w:rPr>
        <w:t>monitoring</w:t>
      </w:r>
      <w:r>
        <w:rPr>
          <w:rFonts w:asciiTheme="majorHAnsi" w:hAnsiTheme="majorHAnsi"/>
          <w:sz w:val="22"/>
          <w:szCs w:val="22"/>
          <w:lang w:val="hr-HR"/>
        </w:rPr>
        <w:t xml:space="preserve">u nabavki VM-u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 xml:space="preserve">H. </w:t>
      </w:r>
      <w:r>
        <w:rPr>
          <w:rFonts w:asciiTheme="majorHAnsi" w:hAnsiTheme="majorHAnsi"/>
          <w:sz w:val="22"/>
          <w:szCs w:val="22"/>
          <w:lang w:val="hr-HR"/>
        </w:rPr>
        <w:t xml:space="preserve">Drugo, </w:t>
      </w:r>
      <w:r w:rsidRPr="00482EB0">
        <w:rPr>
          <w:rFonts w:asciiTheme="majorHAnsi" w:hAnsiTheme="majorHAnsi"/>
          <w:sz w:val="22"/>
          <w:szCs w:val="22"/>
          <w:lang w:val="hr-HR"/>
        </w:rPr>
        <w:t>proto</w:t>
      </w:r>
      <w:r>
        <w:rPr>
          <w:rFonts w:asciiTheme="majorHAnsi" w:hAnsiTheme="majorHAnsi"/>
          <w:sz w:val="22"/>
          <w:szCs w:val="22"/>
          <w:lang w:val="hr-HR"/>
        </w:rPr>
        <w:t>k</w:t>
      </w:r>
      <w:r w:rsidRPr="00482EB0">
        <w:rPr>
          <w:rFonts w:asciiTheme="majorHAnsi" w:hAnsiTheme="majorHAnsi"/>
          <w:sz w:val="22"/>
          <w:szCs w:val="22"/>
          <w:lang w:val="hr-HR"/>
        </w:rPr>
        <w:t>ol</w:t>
      </w:r>
      <w:r>
        <w:rPr>
          <w:rFonts w:asciiTheme="majorHAnsi" w:hAnsiTheme="majorHAnsi"/>
          <w:sz w:val="22"/>
          <w:szCs w:val="22"/>
          <w:lang w:val="hr-HR"/>
        </w:rPr>
        <w:t xml:space="preserve"> bi trebao uključivati </w:t>
      </w:r>
      <w:r w:rsidRPr="00482EB0">
        <w:rPr>
          <w:rFonts w:asciiTheme="majorHAnsi" w:hAnsiTheme="majorHAnsi"/>
          <w:sz w:val="22"/>
          <w:szCs w:val="22"/>
          <w:lang w:val="hr-HR"/>
        </w:rPr>
        <w:t>automatiza</w:t>
      </w:r>
      <w:r>
        <w:rPr>
          <w:rFonts w:asciiTheme="majorHAnsi" w:hAnsiTheme="majorHAnsi"/>
          <w:sz w:val="22"/>
          <w:szCs w:val="22"/>
          <w:lang w:val="hr-HR"/>
        </w:rPr>
        <w:t>ciju</w:t>
      </w:r>
      <w:r w:rsidRPr="00482EB0">
        <w:rPr>
          <w:rFonts w:asciiTheme="majorHAnsi" w:hAnsiTheme="majorHAnsi"/>
          <w:sz w:val="22"/>
          <w:szCs w:val="22"/>
          <w:lang w:val="hr-HR"/>
        </w:rPr>
        <w:t xml:space="preserve"> </w:t>
      </w:r>
      <w:r>
        <w:rPr>
          <w:rFonts w:asciiTheme="majorHAnsi" w:hAnsiTheme="majorHAnsi"/>
          <w:sz w:val="22"/>
          <w:szCs w:val="22"/>
          <w:lang w:val="hr-HR"/>
        </w:rPr>
        <w:t>postupka</w:t>
      </w:r>
      <w:r w:rsidRPr="00482EB0">
        <w:rPr>
          <w:rFonts w:asciiTheme="majorHAnsi" w:hAnsiTheme="majorHAnsi"/>
          <w:sz w:val="22"/>
          <w:szCs w:val="22"/>
          <w:lang w:val="hr-HR"/>
        </w:rPr>
        <w:t xml:space="preserve"> </w:t>
      </w:r>
      <w:r>
        <w:rPr>
          <w:rFonts w:asciiTheme="majorHAnsi" w:hAnsiTheme="majorHAnsi"/>
          <w:sz w:val="22"/>
          <w:szCs w:val="22"/>
          <w:lang w:val="hr-HR"/>
        </w:rPr>
        <w:t xml:space="preserve">u pogledu obavijesti o greškama koje se šalju ugovornim organima. Po isteku roka od </w:t>
      </w:r>
      <w:r w:rsidRPr="00482EB0">
        <w:rPr>
          <w:rFonts w:asciiTheme="majorHAnsi" w:hAnsiTheme="majorHAnsi"/>
          <w:sz w:val="22"/>
          <w:szCs w:val="22"/>
          <w:lang w:val="hr-HR"/>
        </w:rPr>
        <w:t>7</w:t>
      </w:r>
      <w:r>
        <w:rPr>
          <w:rFonts w:asciiTheme="majorHAnsi" w:hAnsiTheme="majorHAnsi"/>
          <w:sz w:val="22"/>
          <w:szCs w:val="22"/>
          <w:lang w:val="hr-HR"/>
        </w:rPr>
        <w:t xml:space="preserve"> dana za UO da odgovori</w:t>
      </w:r>
      <w:r w:rsidRPr="00482EB0">
        <w:rPr>
          <w:rFonts w:asciiTheme="majorHAnsi" w:hAnsiTheme="majorHAnsi"/>
          <w:sz w:val="22"/>
          <w:szCs w:val="22"/>
          <w:lang w:val="hr-HR"/>
        </w:rPr>
        <w:t xml:space="preserve"> </w:t>
      </w:r>
      <w:r>
        <w:rPr>
          <w:rFonts w:asciiTheme="majorHAnsi" w:hAnsiTheme="majorHAnsi"/>
          <w:sz w:val="22"/>
          <w:szCs w:val="22"/>
          <w:lang w:val="hr-HR"/>
        </w:rPr>
        <w:t>AJN-u na obavijest o grešci, predmet se automatski dodjeljuje članu osoblja AJN-a da arhivira obavijest ako joj se je UO povinovao ili pokrene pritužbu ako se UO nije pridržavao savjeta AJN-a</w:t>
      </w:r>
      <w:r w:rsidRPr="00482EB0">
        <w:rPr>
          <w:rFonts w:asciiTheme="majorHAnsi" w:hAnsiTheme="majorHAnsi"/>
          <w:sz w:val="22"/>
          <w:szCs w:val="22"/>
          <w:lang w:val="hr-HR"/>
        </w:rPr>
        <w:t xml:space="preserve">. </w:t>
      </w:r>
      <w:r>
        <w:rPr>
          <w:rFonts w:asciiTheme="majorHAnsi" w:hAnsiTheme="majorHAnsi"/>
          <w:sz w:val="22"/>
          <w:szCs w:val="22"/>
          <w:lang w:val="hr-HR"/>
        </w:rPr>
        <w:t>Treba nastaviti s dostavljanjem gore navedenog godišnjeg izvještaja o monitoringu postupaka nabavki s najčešćim greškama i preporukama za njihovo otklanjanje.</w:t>
      </w:r>
      <w:r w:rsidRPr="00482EB0">
        <w:rPr>
          <w:rFonts w:asciiTheme="majorHAnsi" w:eastAsia="Times New Roman" w:hAnsiTheme="majorHAnsi"/>
          <w:sz w:val="22"/>
          <w:szCs w:val="22"/>
          <w:lang w:val="hr-HR" w:eastAsia="bs-Latn-BA"/>
        </w:rPr>
        <w:t xml:space="preserve"> Program</w:t>
      </w:r>
      <w:r>
        <w:rPr>
          <w:rFonts w:asciiTheme="majorHAnsi" w:eastAsia="Times New Roman" w:hAnsiTheme="majorHAnsi"/>
          <w:sz w:val="22"/>
          <w:szCs w:val="22"/>
          <w:lang w:val="hr-HR" w:eastAsia="bs-Latn-BA"/>
        </w:rPr>
        <w:t xml:space="preserve"> obuke bi trebao sadržavati obavezni m</w:t>
      </w:r>
      <w:r w:rsidRPr="00482EB0">
        <w:rPr>
          <w:rFonts w:asciiTheme="majorHAnsi" w:eastAsia="Times New Roman" w:hAnsiTheme="majorHAnsi"/>
          <w:sz w:val="22"/>
          <w:szCs w:val="22"/>
          <w:lang w:val="hr-HR" w:eastAsia="bs-Latn-BA"/>
        </w:rPr>
        <w:t>odul “</w:t>
      </w:r>
      <w:r>
        <w:rPr>
          <w:rFonts w:asciiTheme="majorHAnsi" w:eastAsia="Times New Roman" w:hAnsiTheme="majorHAnsi"/>
          <w:sz w:val="22"/>
          <w:szCs w:val="22"/>
          <w:lang w:val="hr-HR" w:eastAsia="bs-Latn-BA"/>
        </w:rPr>
        <w:t>Monitoring postupaka nabavki</w:t>
      </w:r>
      <w:r w:rsidRPr="00482EB0">
        <w:rPr>
          <w:rFonts w:asciiTheme="majorHAnsi" w:eastAsia="Times New Roman" w:hAnsiTheme="majorHAnsi"/>
          <w:sz w:val="22"/>
          <w:szCs w:val="22"/>
          <w:lang w:val="hr-HR" w:eastAsia="bs-Latn-BA"/>
        </w:rPr>
        <w:t>”</w:t>
      </w:r>
      <w:r>
        <w:rPr>
          <w:rFonts w:asciiTheme="majorHAnsi" w:eastAsia="Times New Roman" w:hAnsiTheme="majorHAnsi"/>
          <w:sz w:val="22"/>
          <w:szCs w:val="22"/>
          <w:lang w:val="hr-HR" w:eastAsia="bs-Latn-BA"/>
        </w:rPr>
        <w:t xml:space="preserve"> koji će obuhvatati gore navedene najčešće greške ugovornih organa</w:t>
      </w:r>
      <w:r w:rsidRPr="00482EB0">
        <w:rPr>
          <w:rFonts w:asciiTheme="majorHAnsi" w:eastAsia="Times New Roman" w:hAnsiTheme="majorHAnsi"/>
          <w:sz w:val="22"/>
          <w:szCs w:val="22"/>
          <w:lang w:val="hr-HR" w:eastAsia="bs-Latn-BA"/>
        </w:rPr>
        <w:t>. Informa</w:t>
      </w:r>
      <w:r>
        <w:rPr>
          <w:rFonts w:asciiTheme="majorHAnsi" w:eastAsia="Times New Roman" w:hAnsiTheme="majorHAnsi"/>
          <w:sz w:val="22"/>
          <w:szCs w:val="22"/>
          <w:lang w:val="hr-HR" w:eastAsia="bs-Latn-BA"/>
        </w:rPr>
        <w:t>cije i brošure bi se trebale objavljivati periodično ili po potrebi, ili elektronski u biltenu, ukazujući na nepravilnosti. Redovni sastanci s nadležnim organom za razmatranje žalbi</w:t>
      </w:r>
      <w:r w:rsidRPr="00482EB0">
        <w:rPr>
          <w:rFonts w:asciiTheme="majorHAnsi" w:eastAsia="Times New Roman" w:hAnsiTheme="majorHAnsi"/>
          <w:sz w:val="22"/>
          <w:szCs w:val="22"/>
          <w:lang w:val="hr-HR" w:eastAsia="bs-Latn-BA"/>
        </w:rPr>
        <w:t xml:space="preserve"> </w:t>
      </w:r>
      <w:r>
        <w:rPr>
          <w:rFonts w:asciiTheme="majorHAnsi" w:eastAsia="Times New Roman" w:hAnsiTheme="majorHAnsi"/>
          <w:sz w:val="22"/>
          <w:szCs w:val="22"/>
          <w:lang w:val="hr-HR" w:eastAsia="bs-Latn-BA"/>
        </w:rPr>
        <w:t>–</w:t>
      </w:r>
      <w:r w:rsidRPr="00482EB0">
        <w:rPr>
          <w:rFonts w:asciiTheme="majorHAnsi" w:eastAsia="Times New Roman" w:hAnsiTheme="majorHAnsi"/>
          <w:sz w:val="22"/>
          <w:szCs w:val="22"/>
          <w:lang w:val="hr-HR" w:eastAsia="bs-Latn-BA"/>
        </w:rPr>
        <w:t xml:space="preserve"> </w:t>
      </w:r>
      <w:r>
        <w:rPr>
          <w:rFonts w:asciiTheme="majorHAnsi" w:eastAsia="Times New Roman" w:hAnsiTheme="majorHAnsi"/>
          <w:sz w:val="22"/>
          <w:szCs w:val="22"/>
          <w:lang w:val="hr-HR" w:eastAsia="bs-Latn-BA"/>
        </w:rPr>
        <w:t>URŽ</w:t>
      </w:r>
      <w:r w:rsidRPr="00482EB0">
        <w:rPr>
          <w:rFonts w:asciiTheme="majorHAnsi" w:eastAsia="Times New Roman" w:hAnsiTheme="majorHAnsi"/>
          <w:sz w:val="22"/>
          <w:szCs w:val="22"/>
          <w:lang w:val="hr-HR" w:eastAsia="bs-Latn-BA"/>
        </w:rPr>
        <w:t xml:space="preserve"> – </w:t>
      </w:r>
      <w:r>
        <w:rPr>
          <w:rFonts w:asciiTheme="majorHAnsi" w:eastAsia="Times New Roman" w:hAnsiTheme="majorHAnsi"/>
          <w:sz w:val="22"/>
          <w:szCs w:val="22"/>
          <w:lang w:val="hr-HR" w:eastAsia="bs-Latn-BA"/>
        </w:rPr>
        <w:t>jer on ima svu dokumentaciju koja se odnosi na dati postupak javne nabavke</w:t>
      </w:r>
      <w:r w:rsidRPr="00482EB0">
        <w:rPr>
          <w:rFonts w:asciiTheme="majorHAnsi" w:eastAsia="Times New Roman" w:hAnsiTheme="majorHAnsi"/>
          <w:sz w:val="22"/>
          <w:szCs w:val="22"/>
          <w:lang w:val="hr-HR" w:eastAsia="bs-Latn-BA"/>
        </w:rPr>
        <w:t xml:space="preserve">; </w:t>
      </w:r>
      <w:r>
        <w:rPr>
          <w:rFonts w:asciiTheme="majorHAnsi" w:eastAsia="Times New Roman" w:hAnsiTheme="majorHAnsi"/>
          <w:sz w:val="22"/>
          <w:szCs w:val="22"/>
          <w:lang w:val="hr-HR" w:eastAsia="bs-Latn-BA"/>
        </w:rPr>
        <w:t>kao i s drugim zainteresiranim stranama</w:t>
      </w:r>
      <w:r w:rsidRPr="00482EB0">
        <w:rPr>
          <w:rFonts w:asciiTheme="majorHAnsi" w:eastAsia="Times New Roman" w:hAnsiTheme="majorHAnsi"/>
          <w:sz w:val="22"/>
          <w:szCs w:val="22"/>
          <w:lang w:val="hr-HR" w:eastAsia="bs-Latn-BA"/>
        </w:rPr>
        <w:t xml:space="preserve">. </w:t>
      </w:r>
      <w:r>
        <w:rPr>
          <w:rFonts w:asciiTheme="majorHAnsi" w:eastAsia="Times New Roman" w:hAnsiTheme="majorHAnsi"/>
          <w:sz w:val="22"/>
          <w:szCs w:val="22"/>
          <w:lang w:val="hr-HR" w:eastAsia="bs-Latn-BA"/>
        </w:rPr>
        <w:t>Sve informacije bi se trebale objavljivati na internetskoj stranici institucija za javne nabavke i na Portalu javnih nabavki</w:t>
      </w:r>
      <w:r w:rsidRPr="00482EB0">
        <w:rPr>
          <w:rFonts w:asciiTheme="majorHAnsi" w:eastAsia="Times New Roman" w:hAnsiTheme="majorHAnsi"/>
          <w:sz w:val="22"/>
          <w:szCs w:val="22"/>
          <w:lang w:val="hr-HR" w:eastAsia="bs-Latn-BA"/>
        </w:rPr>
        <w:t>.</w:t>
      </w:r>
    </w:p>
    <w:p w:rsidR="00666710" w:rsidRPr="00482EB0" w:rsidRDefault="00666710" w:rsidP="00666710">
      <w:pPr>
        <w:spacing w:line="240" w:lineRule="auto"/>
        <w:jc w:val="both"/>
        <w:rPr>
          <w:rFonts w:asciiTheme="majorHAnsi" w:hAnsiTheme="majorHAnsi"/>
          <w:sz w:val="22"/>
          <w:szCs w:val="22"/>
          <w:lang w:val="hr-HR"/>
        </w:rPr>
      </w:pPr>
      <w:r>
        <w:rPr>
          <w:rFonts w:asciiTheme="majorHAnsi" w:hAnsiTheme="majorHAnsi"/>
          <w:sz w:val="22"/>
          <w:szCs w:val="22"/>
          <w:lang w:val="hr-HR"/>
        </w:rPr>
        <w:t>Iako je tačno da manje nepravilnosti ne znači nepostojanje nepravilnosti ili da se nepravilnosti ne mogu javiti u nabavkama male vrijednosti, a imajući u vidu broj i obim dokumenata u svakom pojedinačnom izvoru, stavljanje fokusa na crvene zastavice i visokorizične postupke je logično, posebno zbog nedostatka ljudskih resursa</w:t>
      </w:r>
      <w:r w:rsidRPr="00482EB0">
        <w:rPr>
          <w:rFonts w:asciiTheme="majorHAnsi" w:hAnsiTheme="majorHAnsi"/>
          <w:sz w:val="22"/>
          <w:szCs w:val="22"/>
          <w:lang w:val="hr-HR"/>
        </w:rPr>
        <w:t xml:space="preserve">. </w:t>
      </w:r>
      <w:r>
        <w:rPr>
          <w:rFonts w:asciiTheme="majorHAnsi" w:hAnsiTheme="majorHAnsi"/>
          <w:sz w:val="22"/>
          <w:szCs w:val="22"/>
          <w:lang w:val="hr-HR"/>
        </w:rPr>
        <w:t xml:space="preserve">Manja je vjerovatnoća da će broj postupaka nad kojima se provodi monitoring uticati na rezultate </w:t>
      </w:r>
      <w:r w:rsidRPr="00482EB0">
        <w:rPr>
          <w:rFonts w:asciiTheme="majorHAnsi" w:hAnsiTheme="majorHAnsi"/>
          <w:sz w:val="22"/>
          <w:szCs w:val="22"/>
          <w:lang w:val="hr-HR"/>
        </w:rPr>
        <w:t>monitoring</w:t>
      </w:r>
      <w:r>
        <w:rPr>
          <w:rFonts w:asciiTheme="majorHAnsi" w:hAnsiTheme="majorHAnsi"/>
          <w:sz w:val="22"/>
          <w:szCs w:val="22"/>
          <w:lang w:val="hr-HR"/>
        </w:rPr>
        <w:t xml:space="preserve">a, dok je veća vjerovatnoća da će fokusiranje na manji broj postupaka s visokim rizicima dovesti do utvrđivanja većeg broja </w:t>
      </w:r>
      <w:r>
        <w:rPr>
          <w:rFonts w:asciiTheme="majorHAnsi" w:hAnsiTheme="majorHAnsi"/>
          <w:sz w:val="22"/>
          <w:szCs w:val="22"/>
          <w:lang w:val="hr-HR"/>
        </w:rPr>
        <w:lastRenderedPageBreak/>
        <w:t>nepravilnosti</w:t>
      </w:r>
      <w:r w:rsidRPr="00482EB0">
        <w:rPr>
          <w:rFonts w:asciiTheme="majorHAnsi" w:hAnsiTheme="majorHAnsi"/>
          <w:sz w:val="22"/>
          <w:szCs w:val="22"/>
          <w:lang w:val="hr-HR"/>
        </w:rPr>
        <w:t xml:space="preserve">. </w:t>
      </w:r>
      <w:r>
        <w:rPr>
          <w:rFonts w:asciiTheme="majorHAnsi" w:hAnsiTheme="majorHAnsi"/>
          <w:sz w:val="22"/>
          <w:szCs w:val="22"/>
          <w:lang w:val="hr-HR"/>
        </w:rPr>
        <w:t xml:space="preserve">Na taj način bi se broj nepravilnosti s vremenom trebao smanjiti, ali bi broj postupaka </w:t>
      </w:r>
      <w:r w:rsidRPr="00482EB0">
        <w:rPr>
          <w:rFonts w:asciiTheme="majorHAnsi" w:hAnsiTheme="majorHAnsi"/>
          <w:sz w:val="22"/>
          <w:szCs w:val="22"/>
          <w:lang w:val="hr-HR"/>
        </w:rPr>
        <w:t>monitoring</w:t>
      </w:r>
      <w:r>
        <w:rPr>
          <w:rFonts w:asciiTheme="majorHAnsi" w:hAnsiTheme="majorHAnsi"/>
          <w:sz w:val="22"/>
          <w:szCs w:val="22"/>
          <w:lang w:val="hr-HR"/>
        </w:rPr>
        <w:t>a mogao ostati isti i preusmjeriti se na manje značajne nepravilnosti</w:t>
      </w:r>
      <w:r w:rsidRPr="00482EB0">
        <w:rPr>
          <w:rFonts w:asciiTheme="majorHAnsi" w:hAnsiTheme="majorHAnsi"/>
          <w:sz w:val="22"/>
          <w:szCs w:val="22"/>
          <w:lang w:val="hr-HR"/>
        </w:rPr>
        <w:t>.</w:t>
      </w:r>
    </w:p>
    <w:p w:rsidR="00666710" w:rsidRPr="00482EB0" w:rsidRDefault="00666710" w:rsidP="00666710">
      <w:pPr>
        <w:spacing w:line="240" w:lineRule="auto"/>
        <w:jc w:val="both"/>
        <w:rPr>
          <w:rFonts w:asciiTheme="majorHAnsi" w:hAnsiTheme="majorHAnsi"/>
          <w:sz w:val="22"/>
          <w:szCs w:val="22"/>
          <w:lang w:val="hr-HR"/>
        </w:rPr>
      </w:pPr>
      <w:r>
        <w:rPr>
          <w:rFonts w:asciiTheme="majorHAnsi" w:hAnsiTheme="majorHAnsi"/>
          <w:sz w:val="22"/>
          <w:szCs w:val="22"/>
          <w:lang w:val="hr-HR"/>
        </w:rPr>
        <w:t>AJN</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URŽ bi trebali organizirati okrugle stolove</w:t>
      </w:r>
      <w:r w:rsidRPr="00482EB0">
        <w:rPr>
          <w:rFonts w:asciiTheme="majorHAnsi" w:hAnsiTheme="majorHAnsi"/>
          <w:sz w:val="22"/>
          <w:szCs w:val="22"/>
          <w:lang w:val="hr-HR"/>
        </w:rPr>
        <w:t xml:space="preserve"> (</w:t>
      </w:r>
      <w:r>
        <w:rPr>
          <w:rFonts w:asciiTheme="majorHAnsi" w:hAnsiTheme="majorHAnsi"/>
          <w:sz w:val="22"/>
          <w:szCs w:val="22"/>
          <w:lang w:val="hr-HR"/>
        </w:rPr>
        <w:t>srednjoročni strateški cilj</w:t>
      </w:r>
      <w:r w:rsidRPr="00482EB0">
        <w:rPr>
          <w:rFonts w:asciiTheme="majorHAnsi" w:hAnsiTheme="majorHAnsi"/>
          <w:sz w:val="22"/>
          <w:szCs w:val="22"/>
          <w:lang w:val="hr-HR"/>
        </w:rPr>
        <w:t xml:space="preserve">) </w:t>
      </w:r>
      <w:r>
        <w:rPr>
          <w:rFonts w:asciiTheme="majorHAnsi" w:hAnsiTheme="majorHAnsi"/>
          <w:sz w:val="22"/>
          <w:szCs w:val="22"/>
          <w:lang w:val="hr-HR"/>
        </w:rPr>
        <w:t xml:space="preserve">s nadležnim revizorskim institucijama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radi razmjene znanja i bolje koordinacije funkcije </w:t>
      </w:r>
      <w:r w:rsidRPr="00482EB0">
        <w:rPr>
          <w:rFonts w:asciiTheme="majorHAnsi" w:hAnsiTheme="majorHAnsi"/>
          <w:sz w:val="22"/>
          <w:szCs w:val="22"/>
          <w:lang w:val="hr-HR"/>
        </w:rPr>
        <w:t>monitoring</w:t>
      </w:r>
      <w:r>
        <w:rPr>
          <w:rFonts w:asciiTheme="majorHAnsi" w:hAnsiTheme="majorHAnsi"/>
          <w:sz w:val="22"/>
          <w:szCs w:val="22"/>
          <w:lang w:val="hr-HR"/>
        </w:rPr>
        <w:t>a</w:t>
      </w:r>
      <w:r w:rsidRPr="00482EB0">
        <w:rPr>
          <w:rFonts w:asciiTheme="majorHAnsi" w:hAnsiTheme="majorHAnsi"/>
          <w:sz w:val="22"/>
          <w:szCs w:val="22"/>
          <w:lang w:val="hr-HR"/>
        </w:rPr>
        <w:t xml:space="preserve"> </w:t>
      </w:r>
      <w:r>
        <w:rPr>
          <w:rFonts w:asciiTheme="majorHAnsi" w:hAnsiTheme="majorHAnsi"/>
          <w:sz w:val="22"/>
          <w:szCs w:val="22"/>
          <w:lang w:val="hr-HR"/>
        </w:rPr>
        <w:t>javnih nabavki</w:t>
      </w:r>
      <w:r w:rsidRPr="00482EB0">
        <w:rPr>
          <w:rFonts w:asciiTheme="majorHAnsi" w:hAnsiTheme="majorHAnsi"/>
          <w:sz w:val="22"/>
          <w:szCs w:val="22"/>
          <w:lang w:val="hr-HR"/>
        </w:rPr>
        <w:t xml:space="preserve">. </w:t>
      </w:r>
      <w:r>
        <w:rPr>
          <w:rFonts w:asciiTheme="majorHAnsi" w:hAnsiTheme="majorHAnsi"/>
          <w:sz w:val="22"/>
          <w:szCs w:val="22"/>
          <w:lang w:val="hr-HR"/>
        </w:rPr>
        <w:t xml:space="preserve">Navedeni okrugli stolovi bi bili korisni za sistem javnih nabavki jer bi dali priliku svim subjektima koji provode </w:t>
      </w:r>
      <w:r w:rsidRPr="00482EB0">
        <w:rPr>
          <w:rFonts w:asciiTheme="majorHAnsi" w:hAnsiTheme="majorHAnsi"/>
          <w:sz w:val="22"/>
          <w:szCs w:val="22"/>
          <w:lang w:val="hr-HR"/>
        </w:rPr>
        <w:t xml:space="preserve">monitoring </w:t>
      </w:r>
      <w:r>
        <w:rPr>
          <w:rFonts w:asciiTheme="majorHAnsi" w:hAnsiTheme="majorHAnsi"/>
          <w:sz w:val="22"/>
          <w:szCs w:val="22"/>
          <w:lang w:val="hr-HR"/>
        </w:rPr>
        <w:t>da tu funkciju racionaliziraju i predlože rješenja za poboljšanje revizija, kao i smanjenje nepravilnosti</w:t>
      </w:r>
      <w:r w:rsidRPr="00482EB0">
        <w:rPr>
          <w:rFonts w:asciiTheme="majorHAnsi" w:hAnsiTheme="majorHAnsi"/>
          <w:sz w:val="22"/>
          <w:szCs w:val="22"/>
          <w:lang w:val="hr-HR"/>
        </w:rPr>
        <w:t xml:space="preserve">. </w:t>
      </w:r>
    </w:p>
    <w:p w:rsidR="00666710" w:rsidRPr="00482EB0" w:rsidRDefault="00666710" w:rsidP="00666710">
      <w:pPr>
        <w:pStyle w:val="ListParagraph"/>
        <w:numPr>
          <w:ilvl w:val="0"/>
          <w:numId w:val="11"/>
        </w:numPr>
        <w:jc w:val="both"/>
        <w:rPr>
          <w:rFonts w:asciiTheme="majorHAnsi" w:hAnsiTheme="majorHAnsi"/>
          <w:b/>
          <w:smallCaps/>
          <w:sz w:val="28"/>
          <w:szCs w:val="28"/>
          <w:u w:val="single"/>
          <w:lang w:val="hr-HR"/>
        </w:rPr>
      </w:pPr>
      <w:r>
        <w:rPr>
          <w:rFonts w:asciiTheme="majorHAnsi" w:hAnsiTheme="majorHAnsi"/>
          <w:b/>
          <w:smallCaps/>
          <w:sz w:val="28"/>
          <w:szCs w:val="28"/>
          <w:u w:val="single"/>
          <w:lang w:val="hr-HR"/>
        </w:rPr>
        <w:t>Kapaciteti za obuku i edukacija</w:t>
      </w:r>
    </w:p>
    <w:p w:rsidR="00666710" w:rsidRPr="00482EB0" w:rsidRDefault="00666710" w:rsidP="00666710">
      <w:pPr>
        <w:pStyle w:val="ListParagraph"/>
        <w:numPr>
          <w:ilvl w:val="0"/>
          <w:numId w:val="11"/>
        </w:numPr>
        <w:spacing w:before="0" w:line="240" w:lineRule="auto"/>
        <w:rPr>
          <w:rFonts w:asciiTheme="majorHAnsi" w:hAnsiTheme="majorHAnsi"/>
          <w:b/>
          <w:i/>
          <w:vanish/>
          <w:sz w:val="22"/>
          <w:szCs w:val="22"/>
          <w:lang w:val="hr-HR"/>
        </w:rPr>
      </w:pPr>
    </w:p>
    <w:p w:rsidR="00666710" w:rsidRPr="00482EB0" w:rsidRDefault="00666710" w:rsidP="00666710">
      <w:pPr>
        <w:pStyle w:val="ListParagraph"/>
        <w:numPr>
          <w:ilvl w:val="1"/>
          <w:numId w:val="13"/>
        </w:numPr>
        <w:spacing w:before="0" w:line="240" w:lineRule="auto"/>
        <w:rPr>
          <w:rFonts w:asciiTheme="majorHAnsi" w:hAnsiTheme="majorHAnsi"/>
          <w:b/>
          <w:i/>
          <w:sz w:val="22"/>
          <w:szCs w:val="22"/>
          <w:lang w:val="hr-HR"/>
        </w:rPr>
      </w:pPr>
      <w:r>
        <w:rPr>
          <w:rFonts w:asciiTheme="majorHAnsi" w:hAnsiTheme="majorHAnsi"/>
          <w:b/>
          <w:i/>
          <w:sz w:val="22"/>
          <w:szCs w:val="22"/>
          <w:lang w:val="hr-HR"/>
        </w:rPr>
        <w:t>Pregled sadašnjeg stanja</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Obuka o javnim nabavkama je jedan od najvažnijih </w:t>
      </w:r>
      <w:r w:rsidRPr="00482EB0">
        <w:rPr>
          <w:rFonts w:asciiTheme="majorHAnsi" w:hAnsiTheme="majorHAnsi"/>
          <w:sz w:val="22"/>
          <w:szCs w:val="22"/>
          <w:lang w:val="hr-HR"/>
        </w:rPr>
        <w:t>segmen</w:t>
      </w:r>
      <w:r>
        <w:rPr>
          <w:rFonts w:asciiTheme="majorHAnsi" w:hAnsiTheme="majorHAnsi"/>
          <w:sz w:val="22"/>
          <w:szCs w:val="22"/>
          <w:lang w:val="hr-HR"/>
        </w:rPr>
        <w:t>ata u izgradnji i jačanju javnih nabavki u cilju postizanja najefikasnijeg korištenja javnih sredstava, tj. ispunjavanja principa</w:t>
      </w:r>
      <w:r w:rsidRPr="00482EB0">
        <w:rPr>
          <w:rFonts w:asciiTheme="majorHAnsi" w:hAnsiTheme="majorHAnsi"/>
          <w:sz w:val="22"/>
          <w:szCs w:val="22"/>
          <w:lang w:val="hr-HR"/>
        </w:rPr>
        <w:t xml:space="preserve"> “</w:t>
      </w:r>
      <w:r>
        <w:rPr>
          <w:rFonts w:asciiTheme="majorHAnsi" w:hAnsiTheme="majorHAnsi"/>
          <w:sz w:val="22"/>
          <w:szCs w:val="22"/>
          <w:lang w:val="hr-HR"/>
        </w:rPr>
        <w:t>protuvrijednosti za novac</w:t>
      </w:r>
      <w:r w:rsidRPr="00482EB0">
        <w:rPr>
          <w:rFonts w:asciiTheme="majorHAnsi" w:hAnsiTheme="majorHAnsi"/>
          <w:sz w:val="22"/>
          <w:szCs w:val="22"/>
          <w:lang w:val="hr-HR"/>
        </w:rPr>
        <w:t xml:space="preserve">”. </w:t>
      </w:r>
      <w:r>
        <w:rPr>
          <w:rFonts w:asciiTheme="majorHAnsi" w:hAnsiTheme="majorHAnsi"/>
          <w:sz w:val="22"/>
          <w:szCs w:val="22"/>
          <w:lang w:val="hr-HR"/>
        </w:rPr>
        <w:t xml:space="preserve">U izvještaju Evropske komisije (EK) o napretku BiH za </w:t>
      </w:r>
      <w:r w:rsidRPr="00482EB0">
        <w:rPr>
          <w:rFonts w:asciiTheme="majorHAnsi" w:hAnsiTheme="majorHAnsi"/>
          <w:sz w:val="22"/>
          <w:szCs w:val="22"/>
          <w:lang w:val="hr-HR"/>
        </w:rPr>
        <w:t>2015</w:t>
      </w:r>
      <w:r>
        <w:rPr>
          <w:rFonts w:asciiTheme="majorHAnsi" w:hAnsiTheme="majorHAnsi"/>
          <w:sz w:val="22"/>
          <w:szCs w:val="22"/>
          <w:lang w:val="hr-HR"/>
        </w:rPr>
        <w:t>. godinu</w:t>
      </w:r>
      <w:r w:rsidRPr="00482EB0">
        <w:rPr>
          <w:rStyle w:val="FootnoteReference"/>
          <w:rFonts w:asciiTheme="majorHAnsi" w:hAnsiTheme="majorHAnsi"/>
          <w:sz w:val="22"/>
          <w:szCs w:val="22"/>
          <w:lang w:val="hr-HR"/>
        </w:rPr>
        <w:footnoteReference w:id="10"/>
      </w:r>
      <w:r w:rsidRPr="00482EB0">
        <w:rPr>
          <w:rFonts w:asciiTheme="majorHAnsi" w:hAnsiTheme="majorHAnsi"/>
          <w:sz w:val="22"/>
          <w:szCs w:val="22"/>
          <w:lang w:val="hr-HR"/>
        </w:rPr>
        <w:t xml:space="preserve"> </w:t>
      </w:r>
      <w:r>
        <w:rPr>
          <w:rFonts w:asciiTheme="majorHAnsi" w:hAnsiTheme="majorHAnsi"/>
          <w:sz w:val="22"/>
          <w:szCs w:val="22"/>
          <w:lang w:val="hr-HR"/>
        </w:rPr>
        <w:t>izričito je naglašena potreba za jačanjem k</w:t>
      </w:r>
      <w:r w:rsidRPr="00482EB0">
        <w:rPr>
          <w:rFonts w:asciiTheme="majorHAnsi" w:hAnsiTheme="majorHAnsi"/>
          <w:sz w:val="22"/>
          <w:szCs w:val="22"/>
          <w:lang w:val="hr-HR"/>
        </w:rPr>
        <w:t>apacit</w:t>
      </w:r>
      <w:r>
        <w:rPr>
          <w:rFonts w:asciiTheme="majorHAnsi" w:hAnsiTheme="majorHAnsi"/>
          <w:sz w:val="22"/>
          <w:szCs w:val="22"/>
          <w:lang w:val="hr-HR"/>
        </w:rPr>
        <w:t>eta</w:t>
      </w:r>
      <w:r w:rsidRPr="00482EB0">
        <w:rPr>
          <w:rFonts w:asciiTheme="majorHAnsi" w:hAnsiTheme="majorHAnsi"/>
          <w:sz w:val="22"/>
          <w:szCs w:val="22"/>
          <w:lang w:val="hr-HR"/>
        </w:rPr>
        <w:t xml:space="preserve"> </w:t>
      </w:r>
      <w:r>
        <w:rPr>
          <w:rFonts w:asciiTheme="majorHAnsi" w:hAnsiTheme="majorHAnsi"/>
          <w:sz w:val="22"/>
          <w:szCs w:val="22"/>
          <w:lang w:val="hr-HR"/>
        </w:rPr>
        <w:t>UO-a kroz obuku i edukaciju</w:t>
      </w:r>
      <w:r w:rsidRPr="00482EB0">
        <w:rPr>
          <w:rFonts w:asciiTheme="majorHAnsi" w:hAnsiTheme="majorHAnsi"/>
          <w:sz w:val="22"/>
          <w:szCs w:val="22"/>
          <w:lang w:val="hr-HR"/>
        </w:rPr>
        <w:t>.</w:t>
      </w:r>
      <w:r>
        <w:rPr>
          <w:rFonts w:asciiTheme="majorHAnsi" w:hAnsiTheme="majorHAnsi"/>
          <w:sz w:val="22"/>
          <w:szCs w:val="22"/>
          <w:lang w:val="hr-HR"/>
        </w:rPr>
        <w:t xml:space="preserve"> Obuke su do sada pružali predavači javnih nabavki i organizirali komercijalni pružatelji.</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U sklopu projekta</w:t>
      </w:r>
      <w:r w:rsidRPr="00482EB0">
        <w:rPr>
          <w:rFonts w:asciiTheme="majorHAnsi" w:hAnsiTheme="majorHAnsi"/>
          <w:sz w:val="22"/>
          <w:szCs w:val="22"/>
          <w:lang w:val="hr-HR"/>
        </w:rPr>
        <w:t xml:space="preserve"> “</w:t>
      </w:r>
      <w:r>
        <w:rPr>
          <w:rFonts w:asciiTheme="majorHAnsi" w:hAnsiTheme="majorHAnsi"/>
          <w:sz w:val="22"/>
          <w:szCs w:val="22"/>
          <w:lang w:val="hr-HR"/>
        </w:rPr>
        <w:t>Jačanje sistema javnih nabavki</w:t>
      </w:r>
      <w:r w:rsidRPr="00482EB0">
        <w:rPr>
          <w:rFonts w:asciiTheme="majorHAnsi" w:hAnsiTheme="majorHAnsi"/>
          <w:sz w:val="22"/>
          <w:szCs w:val="22"/>
          <w:lang w:val="hr-HR"/>
        </w:rPr>
        <w:t>”</w:t>
      </w:r>
      <w:r>
        <w:rPr>
          <w:rFonts w:asciiTheme="majorHAnsi" w:hAnsiTheme="majorHAnsi"/>
          <w:sz w:val="22"/>
          <w:szCs w:val="22"/>
          <w:lang w:val="hr-HR"/>
        </w:rPr>
        <w:t xml:space="preserve">, koji je financiran sredstvima iz IPA fondova EU, održano je mnoštvo obuka u razdoblju od </w:t>
      </w:r>
      <w:r w:rsidRPr="00482EB0">
        <w:rPr>
          <w:rFonts w:asciiTheme="majorHAnsi" w:hAnsiTheme="majorHAnsi"/>
          <w:sz w:val="22"/>
          <w:szCs w:val="22"/>
          <w:lang w:val="hr-HR"/>
        </w:rPr>
        <w:t>2014</w:t>
      </w:r>
      <w:r>
        <w:rPr>
          <w:rFonts w:asciiTheme="majorHAnsi" w:hAnsiTheme="majorHAnsi"/>
          <w:sz w:val="22"/>
          <w:szCs w:val="22"/>
          <w:lang w:val="hr-HR"/>
        </w:rPr>
        <w:t>.</w:t>
      </w:r>
      <w:r w:rsidRPr="00482EB0">
        <w:rPr>
          <w:rFonts w:asciiTheme="majorHAnsi" w:hAnsiTheme="majorHAnsi"/>
          <w:sz w:val="22"/>
          <w:szCs w:val="22"/>
          <w:lang w:val="hr-HR"/>
        </w:rPr>
        <w:t>-2016</w:t>
      </w:r>
      <w:r>
        <w:rPr>
          <w:rFonts w:asciiTheme="majorHAnsi" w:hAnsiTheme="majorHAnsi"/>
          <w:sz w:val="22"/>
          <w:szCs w:val="22"/>
          <w:lang w:val="hr-HR"/>
        </w:rPr>
        <w:t>. godine o novoj legislativi</w:t>
      </w:r>
      <w:r w:rsidRPr="00482EB0">
        <w:rPr>
          <w:rFonts w:asciiTheme="majorHAnsi" w:hAnsiTheme="majorHAnsi"/>
          <w:sz w:val="22"/>
          <w:szCs w:val="22"/>
          <w:lang w:val="hr-HR"/>
        </w:rPr>
        <w:t xml:space="preserve">. </w:t>
      </w:r>
      <w:r>
        <w:rPr>
          <w:rFonts w:asciiTheme="majorHAnsi" w:hAnsiTheme="majorHAnsi"/>
          <w:sz w:val="22"/>
          <w:szCs w:val="22"/>
          <w:lang w:val="hr-HR"/>
        </w:rPr>
        <w:t>Međutim</w:t>
      </w:r>
      <w:r w:rsidRPr="00482EB0">
        <w:rPr>
          <w:rFonts w:asciiTheme="majorHAnsi" w:hAnsiTheme="majorHAnsi"/>
          <w:sz w:val="22"/>
          <w:szCs w:val="22"/>
          <w:lang w:val="hr-HR"/>
        </w:rPr>
        <w:t>, fo</w:t>
      </w:r>
      <w:r>
        <w:rPr>
          <w:rFonts w:asciiTheme="majorHAnsi" w:hAnsiTheme="majorHAnsi"/>
          <w:sz w:val="22"/>
          <w:szCs w:val="22"/>
          <w:lang w:val="hr-HR"/>
        </w:rPr>
        <w:t>k</w:t>
      </w:r>
      <w:r w:rsidRPr="00482EB0">
        <w:rPr>
          <w:rFonts w:asciiTheme="majorHAnsi" w:hAnsiTheme="majorHAnsi"/>
          <w:sz w:val="22"/>
          <w:szCs w:val="22"/>
          <w:lang w:val="hr-HR"/>
        </w:rPr>
        <w:t xml:space="preserve">us </w:t>
      </w:r>
      <w:r>
        <w:rPr>
          <w:rFonts w:asciiTheme="majorHAnsi" w:hAnsiTheme="majorHAnsi"/>
          <w:sz w:val="22"/>
          <w:szCs w:val="22"/>
          <w:lang w:val="hr-HR"/>
        </w:rPr>
        <w:t>aktivnosti bio je na Obuci predavača</w:t>
      </w:r>
      <w:r w:rsidRPr="00482EB0">
        <w:rPr>
          <w:rFonts w:asciiTheme="majorHAnsi" w:hAnsiTheme="majorHAnsi"/>
          <w:sz w:val="22"/>
          <w:szCs w:val="22"/>
          <w:lang w:val="hr-HR"/>
        </w:rPr>
        <w:t xml:space="preserve"> (</w:t>
      </w:r>
      <w:r>
        <w:rPr>
          <w:rFonts w:asciiTheme="majorHAnsi" w:hAnsiTheme="majorHAnsi"/>
          <w:sz w:val="22"/>
          <w:szCs w:val="22"/>
          <w:lang w:val="hr-HR"/>
        </w:rPr>
        <w:t>OP</w:t>
      </w:r>
      <w:r w:rsidRPr="00482EB0">
        <w:rPr>
          <w:rFonts w:asciiTheme="majorHAnsi" w:hAnsiTheme="majorHAnsi"/>
          <w:sz w:val="22"/>
          <w:szCs w:val="22"/>
          <w:lang w:val="hr-HR"/>
        </w:rPr>
        <w:t xml:space="preserve">) – </w:t>
      </w:r>
      <w:r>
        <w:rPr>
          <w:rFonts w:asciiTheme="majorHAnsi" w:hAnsiTheme="majorHAnsi"/>
          <w:sz w:val="22"/>
          <w:szCs w:val="22"/>
          <w:lang w:val="hr-HR"/>
        </w:rPr>
        <w:t>postupku recertifikacije predavača</w:t>
      </w:r>
      <w:r w:rsidRPr="00482EB0">
        <w:rPr>
          <w:rFonts w:asciiTheme="majorHAnsi" w:hAnsiTheme="majorHAnsi"/>
          <w:sz w:val="22"/>
          <w:szCs w:val="22"/>
          <w:lang w:val="hr-HR"/>
        </w:rPr>
        <w:t xml:space="preserve">. </w:t>
      </w:r>
      <w:r>
        <w:rPr>
          <w:rFonts w:asciiTheme="majorHAnsi" w:hAnsiTheme="majorHAnsi"/>
          <w:sz w:val="22"/>
          <w:szCs w:val="22"/>
          <w:lang w:val="hr-HR"/>
        </w:rPr>
        <w:t>Naime,</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je </w:t>
      </w:r>
      <w:r>
        <w:rPr>
          <w:rFonts w:asciiTheme="majorHAnsi" w:hAnsiTheme="majorHAnsi"/>
          <w:sz w:val="22"/>
          <w:szCs w:val="22"/>
          <w:lang w:val="hr-HR"/>
        </w:rPr>
        <w:lastRenderedPageBreak/>
        <w:t xml:space="preserve">imala </w:t>
      </w:r>
      <w:r w:rsidRPr="00482EB0">
        <w:rPr>
          <w:rFonts w:asciiTheme="majorHAnsi" w:hAnsiTheme="majorHAnsi"/>
          <w:sz w:val="22"/>
          <w:szCs w:val="22"/>
          <w:lang w:val="hr-HR"/>
        </w:rPr>
        <w:t>91</w:t>
      </w:r>
      <w:r>
        <w:rPr>
          <w:rFonts w:asciiTheme="majorHAnsi" w:hAnsiTheme="majorHAnsi"/>
          <w:sz w:val="22"/>
          <w:szCs w:val="22"/>
          <w:lang w:val="hr-HR"/>
        </w:rPr>
        <w:t xml:space="preserve"> predavača koji su završili obuku u 2006. godini koja je bila organizirana u sklopu prvog Projekta EU </w:t>
      </w:r>
      <w:r w:rsidRPr="00482EB0">
        <w:rPr>
          <w:rFonts w:asciiTheme="majorHAnsi" w:hAnsiTheme="majorHAnsi"/>
          <w:sz w:val="22"/>
          <w:szCs w:val="22"/>
          <w:lang w:val="hr-HR"/>
        </w:rPr>
        <w:t xml:space="preserve">– </w:t>
      </w:r>
      <w:r>
        <w:rPr>
          <w:rFonts w:asciiTheme="majorHAnsi" w:hAnsiTheme="majorHAnsi"/>
          <w:sz w:val="22"/>
          <w:szCs w:val="22"/>
          <w:lang w:val="hr-HR"/>
        </w:rPr>
        <w:t xml:space="preserve">tehničke pomoći u izgradnji sistema javnih nabavki 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 xml:space="preserve">H – </w:t>
      </w:r>
      <w:r>
        <w:rPr>
          <w:rFonts w:asciiTheme="majorHAnsi" w:hAnsiTheme="majorHAnsi"/>
          <w:sz w:val="22"/>
          <w:szCs w:val="22"/>
          <w:lang w:val="hr-HR"/>
        </w:rPr>
        <w:t>kada je certificirana prva grupa predavača</w:t>
      </w:r>
      <w:r w:rsidRPr="00482EB0">
        <w:rPr>
          <w:rFonts w:asciiTheme="majorHAnsi" w:hAnsiTheme="majorHAnsi"/>
          <w:sz w:val="22"/>
          <w:szCs w:val="22"/>
          <w:lang w:val="hr-HR"/>
        </w:rPr>
        <w:t xml:space="preserve"> (61). </w:t>
      </w:r>
      <w:r>
        <w:rPr>
          <w:rFonts w:asciiTheme="majorHAnsi" w:hAnsiTheme="majorHAnsi"/>
          <w:sz w:val="22"/>
          <w:szCs w:val="22"/>
          <w:lang w:val="hr-HR"/>
        </w:rPr>
        <w:t>U sklopu r</w:t>
      </w:r>
      <w:r w:rsidRPr="00482EB0">
        <w:rPr>
          <w:rFonts w:asciiTheme="majorHAnsi" w:hAnsiTheme="majorHAnsi"/>
          <w:sz w:val="22"/>
          <w:szCs w:val="22"/>
          <w:lang w:val="hr-HR"/>
        </w:rPr>
        <w:t>egional</w:t>
      </w:r>
      <w:r>
        <w:rPr>
          <w:rFonts w:asciiTheme="majorHAnsi" w:hAnsiTheme="majorHAnsi"/>
          <w:sz w:val="22"/>
          <w:szCs w:val="22"/>
          <w:lang w:val="hr-HR"/>
        </w:rPr>
        <w:t>nog</w:t>
      </w:r>
      <w:r w:rsidRPr="00482EB0">
        <w:rPr>
          <w:rFonts w:asciiTheme="majorHAnsi" w:hAnsiTheme="majorHAnsi"/>
          <w:sz w:val="22"/>
          <w:szCs w:val="22"/>
          <w:lang w:val="hr-HR"/>
        </w:rPr>
        <w:t xml:space="preserve"> proje</w:t>
      </w:r>
      <w:r>
        <w:rPr>
          <w:rFonts w:asciiTheme="majorHAnsi" w:hAnsiTheme="majorHAnsi"/>
          <w:sz w:val="22"/>
          <w:szCs w:val="22"/>
          <w:lang w:val="hr-HR"/>
        </w:rPr>
        <w:t>k</w:t>
      </w:r>
      <w:r w:rsidRPr="00482EB0">
        <w:rPr>
          <w:rFonts w:asciiTheme="majorHAnsi" w:hAnsiTheme="majorHAnsi"/>
          <w:sz w:val="22"/>
          <w:szCs w:val="22"/>
          <w:lang w:val="hr-HR"/>
        </w:rPr>
        <w:t>t</w:t>
      </w:r>
      <w:r>
        <w:rPr>
          <w:rFonts w:asciiTheme="majorHAnsi" w:hAnsiTheme="majorHAnsi"/>
          <w:sz w:val="22"/>
          <w:szCs w:val="22"/>
          <w:lang w:val="hr-HR"/>
        </w:rPr>
        <w:t>a</w:t>
      </w:r>
      <w:r w:rsidRPr="00482EB0">
        <w:rPr>
          <w:rFonts w:asciiTheme="majorHAnsi" w:hAnsiTheme="majorHAnsi"/>
          <w:sz w:val="22"/>
          <w:szCs w:val="22"/>
          <w:lang w:val="hr-HR"/>
        </w:rPr>
        <w:t xml:space="preserve"> – </w:t>
      </w:r>
      <w:r>
        <w:rPr>
          <w:rFonts w:asciiTheme="majorHAnsi" w:hAnsiTheme="majorHAnsi"/>
          <w:sz w:val="22"/>
          <w:szCs w:val="22"/>
          <w:lang w:val="hr-HR"/>
        </w:rPr>
        <w:t>obuka o javnim nabavkama za zemlje Zapadnog Balkana i Tursku</w:t>
      </w:r>
      <w:r w:rsidRPr="00482EB0">
        <w:rPr>
          <w:rFonts w:asciiTheme="majorHAnsi" w:hAnsiTheme="majorHAnsi"/>
          <w:sz w:val="22"/>
          <w:szCs w:val="22"/>
          <w:lang w:val="hr-HR"/>
        </w:rPr>
        <w:t xml:space="preserve"> – </w:t>
      </w:r>
      <w:r>
        <w:rPr>
          <w:rFonts w:asciiTheme="majorHAnsi" w:hAnsiTheme="majorHAnsi"/>
          <w:sz w:val="22"/>
          <w:szCs w:val="22"/>
          <w:lang w:val="hr-HR"/>
        </w:rPr>
        <w:t xml:space="preserve">uz pripremu materijala za obuku od strane stručnjaka </w:t>
      </w:r>
      <w:r w:rsidRPr="00482EB0">
        <w:rPr>
          <w:rFonts w:asciiTheme="majorHAnsi" w:hAnsiTheme="majorHAnsi"/>
          <w:sz w:val="22"/>
          <w:szCs w:val="22"/>
          <w:lang w:val="hr-HR"/>
        </w:rPr>
        <w:t>SIGMA</w:t>
      </w:r>
      <w:r>
        <w:rPr>
          <w:rFonts w:asciiTheme="majorHAnsi" w:hAnsiTheme="majorHAnsi"/>
          <w:sz w:val="22"/>
          <w:szCs w:val="22"/>
          <w:lang w:val="hr-HR"/>
        </w:rPr>
        <w:t xml:space="preserve">-e, certificirano je dodatnih </w:t>
      </w:r>
      <w:r w:rsidRPr="00482EB0">
        <w:rPr>
          <w:rFonts w:asciiTheme="majorHAnsi" w:hAnsiTheme="majorHAnsi"/>
          <w:sz w:val="22"/>
          <w:szCs w:val="22"/>
          <w:lang w:val="hr-HR"/>
        </w:rPr>
        <w:t xml:space="preserve">25 </w:t>
      </w:r>
      <w:r>
        <w:rPr>
          <w:rFonts w:asciiTheme="majorHAnsi" w:hAnsiTheme="majorHAnsi"/>
          <w:sz w:val="22"/>
          <w:szCs w:val="22"/>
          <w:lang w:val="hr-HR"/>
        </w:rPr>
        <w:t>predavača</w:t>
      </w:r>
      <w:r w:rsidRPr="00482EB0">
        <w:rPr>
          <w:rFonts w:asciiTheme="majorHAnsi" w:hAnsiTheme="majorHAnsi"/>
          <w:sz w:val="22"/>
          <w:szCs w:val="22"/>
          <w:lang w:val="hr-HR"/>
        </w:rPr>
        <w:t xml:space="preserve"> (5</w:t>
      </w:r>
      <w:r>
        <w:rPr>
          <w:rFonts w:asciiTheme="majorHAnsi" w:hAnsiTheme="majorHAnsi"/>
          <w:sz w:val="22"/>
          <w:szCs w:val="22"/>
          <w:lang w:val="hr-HR"/>
        </w:rPr>
        <w:t xml:space="preserve"> koji su pohađali </w:t>
      </w:r>
      <w:r w:rsidRPr="00482EB0">
        <w:rPr>
          <w:rFonts w:asciiTheme="majorHAnsi" w:hAnsiTheme="majorHAnsi"/>
          <w:sz w:val="22"/>
          <w:szCs w:val="22"/>
          <w:lang w:val="hr-HR"/>
        </w:rPr>
        <w:t>5-</w:t>
      </w:r>
      <w:r>
        <w:rPr>
          <w:rFonts w:asciiTheme="majorHAnsi" w:hAnsiTheme="majorHAnsi"/>
          <w:sz w:val="22"/>
          <w:szCs w:val="22"/>
          <w:lang w:val="hr-HR"/>
        </w:rPr>
        <w:t xml:space="preserve">sedmičnu obuku na engleskom jeziku i </w:t>
      </w:r>
      <w:r w:rsidRPr="00482EB0">
        <w:rPr>
          <w:rFonts w:asciiTheme="majorHAnsi" w:hAnsiTheme="majorHAnsi"/>
          <w:sz w:val="22"/>
          <w:szCs w:val="22"/>
          <w:lang w:val="hr-HR"/>
        </w:rPr>
        <w:t>20</w:t>
      </w:r>
      <w:r>
        <w:rPr>
          <w:rFonts w:asciiTheme="majorHAnsi" w:hAnsiTheme="majorHAnsi"/>
          <w:sz w:val="22"/>
          <w:szCs w:val="22"/>
          <w:lang w:val="hr-HR"/>
        </w:rPr>
        <w:t xml:space="preserve"> predavača koji su završili </w:t>
      </w:r>
      <w:r w:rsidRPr="00482EB0">
        <w:rPr>
          <w:rFonts w:asciiTheme="majorHAnsi" w:hAnsiTheme="majorHAnsi"/>
          <w:sz w:val="22"/>
          <w:szCs w:val="22"/>
          <w:lang w:val="hr-HR"/>
        </w:rPr>
        <w:t>3-</w:t>
      </w:r>
      <w:r>
        <w:rPr>
          <w:rFonts w:asciiTheme="majorHAnsi" w:hAnsiTheme="majorHAnsi"/>
          <w:sz w:val="22"/>
          <w:szCs w:val="22"/>
          <w:lang w:val="hr-HR"/>
        </w:rPr>
        <w:t>sedmičnu obuku na svom sopstvenom maternjem jeziku</w:t>
      </w:r>
      <w:r w:rsidRPr="00482EB0">
        <w:rPr>
          <w:rFonts w:asciiTheme="majorHAnsi" w:hAnsiTheme="majorHAnsi"/>
          <w:sz w:val="22"/>
          <w:szCs w:val="22"/>
          <w:lang w:val="hr-HR"/>
        </w:rPr>
        <w:t xml:space="preserve">). </w:t>
      </w:r>
      <w:r>
        <w:rPr>
          <w:rFonts w:asciiTheme="majorHAnsi" w:hAnsiTheme="majorHAnsi"/>
          <w:sz w:val="22"/>
          <w:szCs w:val="22"/>
          <w:lang w:val="hr-HR"/>
        </w:rPr>
        <w:t>Dodatne recertifikacije bile su</w:t>
      </w:r>
      <w:r w:rsidRPr="00482EB0">
        <w:rPr>
          <w:rFonts w:asciiTheme="majorHAnsi" w:hAnsiTheme="majorHAnsi"/>
          <w:sz w:val="22"/>
          <w:szCs w:val="22"/>
          <w:lang w:val="hr-HR"/>
        </w:rPr>
        <w:t>:</w:t>
      </w:r>
    </w:p>
    <w:p w:rsidR="00666710" w:rsidRPr="00482EB0" w:rsidRDefault="00666710" w:rsidP="00666710">
      <w:pPr>
        <w:pStyle w:val="ListParagraph"/>
        <w:numPr>
          <w:ilvl w:val="0"/>
          <w:numId w:val="6"/>
        </w:numPr>
        <w:spacing w:before="0" w:after="160" w:line="259" w:lineRule="auto"/>
        <w:jc w:val="both"/>
        <w:rPr>
          <w:rFonts w:asciiTheme="majorHAnsi" w:hAnsiTheme="majorHAnsi"/>
          <w:sz w:val="22"/>
          <w:szCs w:val="22"/>
          <w:lang w:val="hr-HR"/>
        </w:rPr>
      </w:pPr>
      <w:r w:rsidRPr="00482EB0">
        <w:rPr>
          <w:rFonts w:asciiTheme="majorHAnsi" w:hAnsiTheme="majorHAnsi"/>
          <w:sz w:val="22"/>
          <w:szCs w:val="22"/>
          <w:lang w:val="hr-HR"/>
        </w:rPr>
        <w:t xml:space="preserve"> </w:t>
      </w:r>
      <w:r>
        <w:rPr>
          <w:rFonts w:asciiTheme="majorHAnsi" w:hAnsiTheme="majorHAnsi"/>
          <w:sz w:val="22"/>
          <w:szCs w:val="22"/>
          <w:lang w:val="hr-HR"/>
        </w:rPr>
        <w:t xml:space="preserve">U </w:t>
      </w:r>
      <w:r w:rsidRPr="00482EB0">
        <w:rPr>
          <w:rFonts w:asciiTheme="majorHAnsi" w:hAnsiTheme="majorHAnsi"/>
          <w:sz w:val="22"/>
          <w:szCs w:val="22"/>
          <w:lang w:val="hr-HR"/>
        </w:rPr>
        <w:t>2009</w:t>
      </w:r>
      <w:r>
        <w:rPr>
          <w:rFonts w:asciiTheme="majorHAnsi" w:hAnsiTheme="majorHAnsi"/>
          <w:sz w:val="22"/>
          <w:szCs w:val="22"/>
          <w:lang w:val="hr-HR"/>
        </w:rPr>
        <w:t>. godini organizirane od strane AJN-a</w:t>
      </w:r>
      <w:r w:rsidRPr="00482EB0">
        <w:rPr>
          <w:rFonts w:asciiTheme="majorHAnsi" w:hAnsiTheme="majorHAnsi"/>
          <w:sz w:val="22"/>
          <w:szCs w:val="22"/>
          <w:lang w:val="hr-HR"/>
        </w:rPr>
        <w:t>;</w:t>
      </w:r>
    </w:p>
    <w:p w:rsidR="00666710" w:rsidRPr="00482EB0" w:rsidRDefault="00666710" w:rsidP="00666710">
      <w:pPr>
        <w:pStyle w:val="ListParagraph"/>
        <w:numPr>
          <w:ilvl w:val="0"/>
          <w:numId w:val="6"/>
        </w:numPr>
        <w:spacing w:before="0" w:after="160" w:line="259" w:lineRule="auto"/>
        <w:jc w:val="both"/>
        <w:rPr>
          <w:rFonts w:asciiTheme="majorHAnsi" w:hAnsiTheme="majorHAnsi"/>
          <w:sz w:val="22"/>
          <w:szCs w:val="22"/>
          <w:lang w:val="hr-HR"/>
        </w:rPr>
      </w:pP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2012</w:t>
      </w:r>
      <w:r>
        <w:rPr>
          <w:rFonts w:asciiTheme="majorHAnsi" w:hAnsiTheme="majorHAnsi"/>
          <w:sz w:val="22"/>
          <w:szCs w:val="22"/>
          <w:lang w:val="hr-HR"/>
        </w:rPr>
        <w:t>. godini organizirane od strane</w:t>
      </w:r>
      <w:r w:rsidRPr="00482EB0">
        <w:rPr>
          <w:rFonts w:asciiTheme="majorHAnsi" w:hAnsiTheme="majorHAnsi"/>
          <w:sz w:val="22"/>
          <w:szCs w:val="22"/>
          <w:lang w:val="hr-HR"/>
        </w:rPr>
        <w:t xml:space="preserve"> GIZ</w:t>
      </w:r>
      <w:r>
        <w:rPr>
          <w:rFonts w:asciiTheme="majorHAnsi" w:hAnsiTheme="majorHAnsi"/>
          <w:sz w:val="22"/>
          <w:szCs w:val="22"/>
          <w:lang w:val="hr-HR"/>
        </w:rPr>
        <w:t>-a</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U sklopu projekta</w:t>
      </w:r>
      <w:r w:rsidRPr="00482EB0">
        <w:rPr>
          <w:rFonts w:asciiTheme="majorHAnsi" w:hAnsiTheme="majorHAnsi"/>
          <w:sz w:val="22"/>
          <w:szCs w:val="22"/>
          <w:lang w:val="hr-HR"/>
        </w:rPr>
        <w:t xml:space="preserve"> </w:t>
      </w:r>
      <w:r>
        <w:rPr>
          <w:rFonts w:asciiTheme="majorHAnsi" w:hAnsiTheme="majorHAnsi"/>
          <w:sz w:val="22"/>
          <w:szCs w:val="22"/>
          <w:lang w:val="hr-HR"/>
        </w:rPr>
        <w:t>koji je financiran sredstvima iz IPA fondova EU proveden je veoma sveobuhvatan postupak recertifikacije u saradnji s AJN-om i URŽ-om koji je imao sljedeće k</w:t>
      </w:r>
      <w:r w:rsidRPr="00482EB0">
        <w:rPr>
          <w:rFonts w:asciiTheme="majorHAnsi" w:hAnsiTheme="majorHAnsi"/>
          <w:sz w:val="22"/>
          <w:szCs w:val="22"/>
          <w:lang w:val="hr-HR"/>
        </w:rPr>
        <w:t>omponent</w:t>
      </w:r>
      <w:r>
        <w:rPr>
          <w:rFonts w:asciiTheme="majorHAnsi" w:hAnsiTheme="majorHAnsi"/>
          <w:sz w:val="22"/>
          <w:szCs w:val="22"/>
          <w:lang w:val="hr-HR"/>
        </w:rPr>
        <w:t>e</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Ažuriranje materijala</w:t>
      </w:r>
      <w:r w:rsidRPr="00482EB0">
        <w:rPr>
          <w:rFonts w:asciiTheme="majorHAnsi" w:hAnsiTheme="majorHAnsi"/>
          <w:sz w:val="22"/>
          <w:szCs w:val="22"/>
          <w:lang w:val="hr-HR"/>
        </w:rPr>
        <w:t xml:space="preserve"> SIGMA</w:t>
      </w:r>
      <w:r>
        <w:rPr>
          <w:rFonts w:asciiTheme="majorHAnsi" w:hAnsiTheme="majorHAnsi"/>
          <w:sz w:val="22"/>
          <w:szCs w:val="22"/>
          <w:lang w:val="hr-HR"/>
        </w:rPr>
        <w:t>-e u pogledu domaće legislative i podzakonskih akata</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OP u dvodnevnim obukama, održana </w:t>
      </w:r>
      <w:r w:rsidRPr="00482EB0">
        <w:rPr>
          <w:rFonts w:asciiTheme="majorHAnsi" w:hAnsiTheme="majorHAnsi"/>
          <w:sz w:val="22"/>
          <w:szCs w:val="22"/>
          <w:lang w:val="hr-HR"/>
        </w:rPr>
        <w:t xml:space="preserve">5 </w:t>
      </w:r>
      <w:r>
        <w:rPr>
          <w:rFonts w:asciiTheme="majorHAnsi" w:hAnsiTheme="majorHAnsi"/>
          <w:sz w:val="22"/>
          <w:szCs w:val="22"/>
          <w:lang w:val="hr-HR"/>
        </w:rPr>
        <w:t>puta</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Obuke za UO-e i dobavljače, revizore, sudije, tužioce, NVO-e</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Učesnici su morali biti prisutni najmanje 4 puta na obukama predavača</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U postupku recertifikacije</w:t>
      </w:r>
      <w:r w:rsidRPr="00482EB0">
        <w:rPr>
          <w:rFonts w:asciiTheme="majorHAnsi" w:hAnsiTheme="majorHAnsi"/>
          <w:sz w:val="22"/>
          <w:szCs w:val="22"/>
          <w:lang w:val="hr-HR"/>
        </w:rPr>
        <w:t xml:space="preserve"> 21</w:t>
      </w:r>
      <w:r>
        <w:rPr>
          <w:rFonts w:asciiTheme="majorHAnsi" w:hAnsiTheme="majorHAnsi"/>
          <w:sz w:val="22"/>
          <w:szCs w:val="22"/>
          <w:lang w:val="hr-HR"/>
        </w:rPr>
        <w:t xml:space="preserve"> predavač je izgubio svoj s</w:t>
      </w:r>
      <w:r w:rsidRPr="00482EB0">
        <w:rPr>
          <w:rFonts w:asciiTheme="majorHAnsi" w:hAnsiTheme="majorHAnsi"/>
          <w:sz w:val="22"/>
          <w:szCs w:val="22"/>
          <w:lang w:val="hr-HR"/>
        </w:rPr>
        <w:t>tatus.</w:t>
      </w:r>
      <w:r>
        <w:rPr>
          <w:rFonts w:asciiTheme="majorHAnsi" w:hAnsiTheme="majorHAnsi"/>
          <w:sz w:val="22"/>
          <w:szCs w:val="22"/>
          <w:lang w:val="hr-HR"/>
        </w:rPr>
        <w:t xml:space="preserve"> U toku tog postupka VM</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je donijelo novi Pravilnik o obuci ovlaštenih predavača</w:t>
      </w:r>
      <w:r w:rsidRPr="00482EB0">
        <w:rPr>
          <w:rStyle w:val="FootnoteReference"/>
          <w:rFonts w:asciiTheme="majorHAnsi" w:hAnsiTheme="majorHAnsi"/>
          <w:sz w:val="22"/>
          <w:szCs w:val="22"/>
          <w:lang w:val="hr-HR"/>
        </w:rPr>
        <w:footnoteReference w:id="11"/>
      </w:r>
      <w:r w:rsidRPr="00482EB0">
        <w:rPr>
          <w:rFonts w:asciiTheme="majorHAnsi" w:hAnsiTheme="majorHAnsi"/>
          <w:sz w:val="22"/>
          <w:szCs w:val="22"/>
          <w:lang w:val="hr-HR"/>
        </w:rPr>
        <w:t>.</w:t>
      </w:r>
      <w:r>
        <w:rPr>
          <w:rFonts w:asciiTheme="majorHAnsi" w:hAnsiTheme="majorHAnsi"/>
          <w:sz w:val="22"/>
          <w:szCs w:val="22"/>
          <w:lang w:val="hr-HR"/>
        </w:rPr>
        <w:t xml:space="preserve"> Tim Pravilnikom propisuju se stroži uvjeti za certifikate, recertifikaciju i obaveze predavača prema AJN-u</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U vrijeme donošenja tog Pravilnika, AJN je također pripremila Pravilnik o obuci službenika za javne nabavke. Međutim, taj prijedlog još uvijek nije usvojen jer Odbor AJN-a nije dao svoju saglasnost na predviđenu obavezu UO-a s većim osobljem i većim budžetima za nabavke da obučavaju svoje službenike</w:t>
      </w:r>
      <w:r w:rsidRPr="00482EB0">
        <w:rPr>
          <w:rFonts w:asciiTheme="majorHAnsi" w:hAnsiTheme="majorHAnsi"/>
          <w:sz w:val="22"/>
          <w:szCs w:val="22"/>
          <w:lang w:val="hr-HR"/>
        </w:rPr>
        <w:t>.</w:t>
      </w:r>
      <w:r>
        <w:rPr>
          <w:rFonts w:asciiTheme="majorHAnsi" w:hAnsiTheme="majorHAnsi"/>
          <w:sz w:val="22"/>
          <w:szCs w:val="22"/>
          <w:lang w:val="hr-HR"/>
        </w:rPr>
        <w:t xml:space="preserve"> Imajući u vidu Izvještaj o napretku BiH za </w:t>
      </w:r>
      <w:r w:rsidRPr="00482EB0">
        <w:rPr>
          <w:rFonts w:asciiTheme="majorHAnsi" w:hAnsiTheme="majorHAnsi"/>
          <w:sz w:val="22"/>
          <w:szCs w:val="22"/>
          <w:lang w:val="hr-HR"/>
        </w:rPr>
        <w:t>2015</w:t>
      </w:r>
      <w:r>
        <w:rPr>
          <w:rFonts w:asciiTheme="majorHAnsi" w:hAnsiTheme="majorHAnsi"/>
          <w:sz w:val="22"/>
          <w:szCs w:val="22"/>
          <w:lang w:val="hr-HR"/>
        </w:rPr>
        <w:t>. godinu,</w:t>
      </w:r>
      <w:r w:rsidRPr="00482EB0">
        <w:rPr>
          <w:rFonts w:asciiTheme="majorHAnsi" w:hAnsiTheme="majorHAnsi"/>
          <w:sz w:val="22"/>
          <w:szCs w:val="22"/>
          <w:lang w:val="hr-HR"/>
        </w:rPr>
        <w:t xml:space="preserve"> </w:t>
      </w:r>
      <w:r>
        <w:rPr>
          <w:rFonts w:asciiTheme="majorHAnsi" w:hAnsiTheme="majorHAnsi"/>
          <w:sz w:val="22"/>
          <w:szCs w:val="22"/>
          <w:lang w:val="hr-HR"/>
        </w:rPr>
        <w:t>k</w:t>
      </w:r>
      <w:r w:rsidRPr="00482EB0">
        <w:rPr>
          <w:rFonts w:asciiTheme="majorHAnsi" w:hAnsiTheme="majorHAnsi"/>
          <w:sz w:val="22"/>
          <w:szCs w:val="22"/>
          <w:lang w:val="hr-HR"/>
        </w:rPr>
        <w:t>apacit</w:t>
      </w:r>
      <w:r>
        <w:rPr>
          <w:rFonts w:asciiTheme="majorHAnsi" w:hAnsiTheme="majorHAnsi"/>
          <w:sz w:val="22"/>
          <w:szCs w:val="22"/>
          <w:lang w:val="hr-HR"/>
        </w:rPr>
        <w:t>eti UO-a se moraju ojačati u cilju jačanja sistema javnih nabavki</w:t>
      </w:r>
      <w:r w:rsidRPr="00482EB0">
        <w:rPr>
          <w:rFonts w:asciiTheme="majorHAnsi" w:hAnsiTheme="majorHAnsi"/>
          <w:sz w:val="22"/>
          <w:szCs w:val="22"/>
          <w:lang w:val="hr-HR"/>
        </w:rPr>
        <w:t>.</w:t>
      </w:r>
      <w:r>
        <w:rPr>
          <w:rFonts w:asciiTheme="majorHAnsi" w:hAnsiTheme="majorHAnsi"/>
          <w:sz w:val="22"/>
          <w:szCs w:val="22"/>
          <w:lang w:val="hr-HR"/>
        </w:rPr>
        <w:t xml:space="preserve"> Stoga bi donošenje gore navedenog Pravilnika do juna </w:t>
      </w:r>
      <w:r w:rsidRPr="00482EB0">
        <w:rPr>
          <w:rFonts w:asciiTheme="majorHAnsi" w:hAnsiTheme="majorHAnsi"/>
          <w:sz w:val="22"/>
          <w:szCs w:val="22"/>
          <w:lang w:val="hr-HR"/>
        </w:rPr>
        <w:t>2016</w:t>
      </w:r>
      <w:r>
        <w:rPr>
          <w:rFonts w:asciiTheme="majorHAnsi" w:hAnsiTheme="majorHAnsi"/>
          <w:sz w:val="22"/>
          <w:szCs w:val="22"/>
          <w:lang w:val="hr-HR"/>
        </w:rPr>
        <w:t>. godine bilo ključni korak u postizanju tog cilja</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pStyle w:val="ListParagraph"/>
        <w:numPr>
          <w:ilvl w:val="1"/>
          <w:numId w:val="13"/>
        </w:numPr>
        <w:spacing w:before="0" w:line="240" w:lineRule="auto"/>
        <w:rPr>
          <w:rFonts w:asciiTheme="majorHAnsi" w:hAnsiTheme="majorHAnsi"/>
          <w:b/>
          <w:i/>
          <w:sz w:val="22"/>
          <w:szCs w:val="22"/>
          <w:lang w:val="hr-HR"/>
        </w:rPr>
      </w:pPr>
      <w:r>
        <w:rPr>
          <w:rFonts w:asciiTheme="majorHAnsi" w:hAnsiTheme="majorHAnsi"/>
          <w:b/>
          <w:i/>
          <w:sz w:val="22"/>
          <w:szCs w:val="22"/>
          <w:lang w:val="hr-HR"/>
        </w:rPr>
        <w:t>Obuka predavača</w:t>
      </w:r>
    </w:p>
    <w:p w:rsidR="00666710" w:rsidRPr="00482EB0" w:rsidRDefault="00666710" w:rsidP="00666710">
      <w:pPr>
        <w:pStyle w:val="ListParagraph"/>
        <w:spacing w:before="0" w:line="240" w:lineRule="auto"/>
        <w:rPr>
          <w:rFonts w:asciiTheme="majorHAnsi" w:hAnsiTheme="majorHAnsi"/>
          <w:b/>
          <w: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Kada je u pitanju daljnja izgradnja kapaciteta u sistemu javnih nabavki, daljnje stručno usavršavanje predavača je jedan od glavnih ciljeva jer će predavači javnih nabavki koristiti svoje znanje i dobre prakse, zajedno s materijalima za obuku </w:t>
      </w:r>
      <w:r w:rsidRPr="00482EB0">
        <w:rPr>
          <w:rFonts w:asciiTheme="majorHAnsi" w:hAnsiTheme="majorHAnsi"/>
          <w:sz w:val="22"/>
          <w:szCs w:val="22"/>
          <w:lang w:val="hr-HR"/>
        </w:rPr>
        <w:t>(</w:t>
      </w:r>
      <w:r>
        <w:rPr>
          <w:rFonts w:asciiTheme="majorHAnsi" w:hAnsiTheme="majorHAnsi"/>
          <w:sz w:val="22"/>
          <w:szCs w:val="22"/>
          <w:lang w:val="hr-HR"/>
        </w:rPr>
        <w:t xml:space="preserve">materijali </w:t>
      </w:r>
      <w:r w:rsidRPr="00482EB0">
        <w:rPr>
          <w:rFonts w:asciiTheme="majorHAnsi" w:hAnsiTheme="majorHAnsi"/>
          <w:sz w:val="22"/>
          <w:szCs w:val="22"/>
          <w:lang w:val="hr-HR"/>
        </w:rPr>
        <w:t>SIGMA</w:t>
      </w:r>
      <w:r>
        <w:rPr>
          <w:rFonts w:asciiTheme="majorHAnsi" w:hAnsiTheme="majorHAnsi"/>
          <w:sz w:val="22"/>
          <w:szCs w:val="22"/>
          <w:lang w:val="hr-HR"/>
        </w:rPr>
        <w:t>-e potkrijepljeni domaćom legislativom</w:t>
      </w:r>
      <w:r w:rsidRPr="00482EB0">
        <w:rPr>
          <w:rFonts w:asciiTheme="majorHAnsi" w:hAnsiTheme="majorHAnsi"/>
          <w:sz w:val="22"/>
          <w:szCs w:val="22"/>
          <w:lang w:val="hr-HR"/>
        </w:rPr>
        <w:t>)</w:t>
      </w:r>
      <w:r>
        <w:rPr>
          <w:rFonts w:asciiTheme="majorHAnsi" w:hAnsiTheme="majorHAnsi"/>
          <w:sz w:val="22"/>
          <w:szCs w:val="22"/>
          <w:lang w:val="hr-HR"/>
        </w:rPr>
        <w:t>,</w:t>
      </w:r>
      <w:r w:rsidRPr="00482EB0">
        <w:rPr>
          <w:rFonts w:asciiTheme="majorHAnsi" w:hAnsiTheme="majorHAnsi"/>
          <w:sz w:val="22"/>
          <w:szCs w:val="22"/>
          <w:lang w:val="hr-HR"/>
        </w:rPr>
        <w:t xml:space="preserve"> </w:t>
      </w:r>
      <w:r>
        <w:rPr>
          <w:rFonts w:asciiTheme="majorHAnsi" w:hAnsiTheme="majorHAnsi"/>
          <w:sz w:val="22"/>
          <w:szCs w:val="22"/>
          <w:lang w:val="hr-HR"/>
        </w:rPr>
        <w:t>za obuku UO-a i privrednih subjekata</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Predavači javnih nabavki će obučavati i druge kategorije lica u cilju usklađivanja i promoviranja dobrih praksi, usmjeravajući se naročito na kontrolne institucije </w:t>
      </w:r>
      <w:r w:rsidRPr="00482EB0">
        <w:rPr>
          <w:rFonts w:asciiTheme="majorHAnsi" w:hAnsiTheme="majorHAnsi"/>
          <w:sz w:val="22"/>
          <w:szCs w:val="22"/>
          <w:lang w:val="hr-HR"/>
        </w:rPr>
        <w:t>(intern</w:t>
      </w:r>
      <w:r>
        <w:rPr>
          <w:rFonts w:asciiTheme="majorHAnsi" w:hAnsiTheme="majorHAnsi"/>
          <w:sz w:val="22"/>
          <w:szCs w:val="22"/>
          <w:lang w:val="hr-HR"/>
        </w:rPr>
        <w:t>e</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vanjske revizore</w:t>
      </w:r>
      <w:r w:rsidRPr="00482EB0">
        <w:rPr>
          <w:rFonts w:asciiTheme="majorHAnsi" w:hAnsiTheme="majorHAnsi"/>
          <w:sz w:val="22"/>
          <w:szCs w:val="22"/>
          <w:lang w:val="hr-HR"/>
        </w:rPr>
        <w:t xml:space="preserve">, </w:t>
      </w:r>
      <w:r>
        <w:rPr>
          <w:rFonts w:asciiTheme="majorHAnsi" w:hAnsiTheme="majorHAnsi"/>
          <w:sz w:val="22"/>
          <w:szCs w:val="22"/>
          <w:lang w:val="hr-HR"/>
        </w:rPr>
        <w:t>sudije</w:t>
      </w:r>
      <w:r w:rsidRPr="00482EB0">
        <w:rPr>
          <w:rFonts w:asciiTheme="majorHAnsi" w:hAnsiTheme="majorHAnsi"/>
          <w:sz w:val="22"/>
          <w:szCs w:val="22"/>
          <w:lang w:val="hr-HR"/>
        </w:rPr>
        <w:t xml:space="preserve">, </w:t>
      </w:r>
      <w:r>
        <w:rPr>
          <w:rFonts w:asciiTheme="majorHAnsi" w:hAnsiTheme="majorHAnsi"/>
          <w:sz w:val="22"/>
          <w:szCs w:val="22"/>
          <w:lang w:val="hr-HR"/>
        </w:rPr>
        <w:t>tužioce</w:t>
      </w:r>
      <w:r w:rsidRPr="00482EB0">
        <w:rPr>
          <w:rFonts w:asciiTheme="majorHAnsi" w:hAnsiTheme="majorHAnsi"/>
          <w:sz w:val="22"/>
          <w:szCs w:val="22"/>
          <w:lang w:val="hr-HR"/>
        </w:rPr>
        <w:t xml:space="preserve">, </w:t>
      </w:r>
      <w:r>
        <w:rPr>
          <w:rFonts w:asciiTheme="majorHAnsi" w:hAnsiTheme="majorHAnsi"/>
          <w:sz w:val="22"/>
          <w:szCs w:val="22"/>
          <w:lang w:val="hr-HR"/>
        </w:rPr>
        <w:t>medije</w:t>
      </w:r>
      <w:r w:rsidRPr="00482EB0">
        <w:rPr>
          <w:rFonts w:asciiTheme="majorHAnsi" w:hAnsiTheme="majorHAnsi"/>
          <w:sz w:val="22"/>
          <w:szCs w:val="22"/>
          <w:lang w:val="hr-HR"/>
        </w:rPr>
        <w:t xml:space="preserve">, </w:t>
      </w:r>
      <w:r>
        <w:rPr>
          <w:rFonts w:asciiTheme="majorHAnsi" w:hAnsiTheme="majorHAnsi"/>
          <w:sz w:val="22"/>
          <w:szCs w:val="22"/>
          <w:lang w:val="hr-HR"/>
        </w:rPr>
        <w:t>NVO-e</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Poseban fokus u obuci bi se trebao dati CNO-ima i UO-ima uključenim u zajedničke javne nabavke</w:t>
      </w:r>
      <w:r w:rsidRPr="00482EB0">
        <w:rPr>
          <w:rFonts w:asciiTheme="majorHAnsi" w:hAnsiTheme="majorHAnsi"/>
          <w:sz w:val="22"/>
          <w:szCs w:val="22"/>
          <w:lang w:val="hr-HR"/>
        </w:rPr>
        <w:t>.</w:t>
      </w:r>
      <w:r>
        <w:rPr>
          <w:rFonts w:asciiTheme="majorHAnsi" w:hAnsiTheme="majorHAnsi"/>
          <w:sz w:val="22"/>
          <w:szCs w:val="22"/>
          <w:lang w:val="hr-HR"/>
        </w:rPr>
        <w:t xml:space="preserve"> Ove vrste UO-a mogu dovesti do značajnih ušteda, posebno u slučajevima kada je isplativost jedan od glavnih ciljeva i gdje postoje pravne osnove da se nabavke organiziraju na ovaj način</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Prilikom obuke službenika za javne nabavke, predavači će provoditi obuku pod nadzorom AJN-a i u organizaciji AJN-a</w:t>
      </w:r>
      <w:r w:rsidRPr="00482EB0">
        <w:rPr>
          <w:rFonts w:asciiTheme="majorHAnsi" w:hAnsiTheme="majorHAnsi"/>
          <w:sz w:val="22"/>
          <w:szCs w:val="22"/>
          <w:lang w:val="hr-HR"/>
        </w:rPr>
        <w:t>.</w:t>
      </w:r>
      <w:r>
        <w:rPr>
          <w:rFonts w:asciiTheme="majorHAnsi" w:hAnsiTheme="majorHAnsi"/>
          <w:sz w:val="22"/>
          <w:szCs w:val="22"/>
          <w:lang w:val="hr-HR"/>
        </w:rPr>
        <w:t xml:space="preserve"> Na tim obukama predavači će evidentirati povratne informacije dobijene od učesnika i iste dostaviti AJN-u, kao i pripremati prijedloge za otklanjanje loših praksi ili rješavanje spornih pitanja koja se najčešće javljaju na obukama</w:t>
      </w:r>
      <w:r w:rsidRPr="00482EB0">
        <w:rPr>
          <w:rFonts w:asciiTheme="majorHAnsi" w:hAnsiTheme="majorHAnsi"/>
          <w:sz w:val="22"/>
          <w:szCs w:val="22"/>
          <w:lang w:val="hr-HR"/>
        </w:rPr>
        <w:t xml:space="preserve">. </w:t>
      </w:r>
      <w:r>
        <w:rPr>
          <w:rFonts w:asciiTheme="majorHAnsi" w:hAnsiTheme="majorHAnsi"/>
          <w:sz w:val="22"/>
          <w:szCs w:val="22"/>
          <w:lang w:val="hr-HR"/>
        </w:rPr>
        <w:t xml:space="preserve">U skladu s Pravilnikom, trebali bi pripremiti najmanje </w:t>
      </w:r>
      <w:r w:rsidRPr="00482EB0">
        <w:rPr>
          <w:rFonts w:asciiTheme="majorHAnsi" w:hAnsiTheme="majorHAnsi"/>
          <w:sz w:val="22"/>
          <w:szCs w:val="22"/>
          <w:lang w:val="hr-HR"/>
        </w:rPr>
        <w:t>2</w:t>
      </w:r>
      <w:r>
        <w:rPr>
          <w:rFonts w:asciiTheme="majorHAnsi" w:hAnsiTheme="majorHAnsi"/>
          <w:sz w:val="22"/>
          <w:szCs w:val="22"/>
          <w:lang w:val="hr-HR"/>
        </w:rPr>
        <w:t xml:space="preserve"> prijedloga godišnje</w:t>
      </w:r>
      <w:r w:rsidRPr="00482EB0">
        <w:rPr>
          <w:rFonts w:asciiTheme="majorHAnsi" w:hAnsiTheme="majorHAnsi"/>
          <w:sz w:val="22"/>
          <w:szCs w:val="22"/>
          <w:lang w:val="hr-HR"/>
        </w:rPr>
        <w:t xml:space="preserve">; </w:t>
      </w:r>
      <w:r>
        <w:rPr>
          <w:rFonts w:asciiTheme="majorHAnsi" w:hAnsiTheme="majorHAnsi"/>
          <w:sz w:val="22"/>
          <w:szCs w:val="22"/>
          <w:lang w:val="hr-HR"/>
        </w:rPr>
        <w:t>provesti</w:t>
      </w:r>
      <w:r w:rsidRPr="00482EB0">
        <w:rPr>
          <w:rFonts w:asciiTheme="majorHAnsi" w:hAnsiTheme="majorHAnsi"/>
          <w:sz w:val="22"/>
          <w:szCs w:val="22"/>
          <w:lang w:val="hr-HR"/>
        </w:rPr>
        <w:t xml:space="preserve"> </w:t>
      </w:r>
      <w:r>
        <w:rPr>
          <w:rFonts w:asciiTheme="majorHAnsi" w:hAnsiTheme="majorHAnsi"/>
          <w:sz w:val="22"/>
          <w:szCs w:val="22"/>
          <w:lang w:val="hr-HR"/>
        </w:rPr>
        <w:t xml:space="preserve">najmanje </w:t>
      </w:r>
      <w:r w:rsidRPr="00482EB0">
        <w:rPr>
          <w:rFonts w:asciiTheme="majorHAnsi" w:hAnsiTheme="majorHAnsi"/>
          <w:sz w:val="22"/>
          <w:szCs w:val="22"/>
          <w:lang w:val="hr-HR"/>
        </w:rPr>
        <w:t xml:space="preserve">2 </w:t>
      </w:r>
      <w:r>
        <w:rPr>
          <w:rFonts w:asciiTheme="majorHAnsi" w:hAnsiTheme="majorHAnsi"/>
          <w:sz w:val="22"/>
          <w:szCs w:val="22"/>
          <w:lang w:val="hr-HR"/>
        </w:rPr>
        <w:t>obuke u organizaciji</w:t>
      </w:r>
      <w:r w:rsidRPr="00482EB0">
        <w:rPr>
          <w:rFonts w:asciiTheme="majorHAnsi" w:hAnsiTheme="majorHAnsi"/>
          <w:sz w:val="22"/>
          <w:szCs w:val="22"/>
          <w:lang w:val="hr-HR"/>
        </w:rPr>
        <w:t xml:space="preserve"> </w:t>
      </w:r>
      <w:r>
        <w:rPr>
          <w:rFonts w:asciiTheme="majorHAnsi" w:hAnsiTheme="majorHAnsi"/>
          <w:sz w:val="22"/>
          <w:szCs w:val="22"/>
          <w:lang w:val="hr-HR"/>
        </w:rPr>
        <w:t>AJN-a</w:t>
      </w:r>
      <w:r w:rsidRPr="00482EB0">
        <w:rPr>
          <w:rFonts w:asciiTheme="majorHAnsi" w:hAnsiTheme="majorHAnsi"/>
          <w:sz w:val="22"/>
          <w:szCs w:val="22"/>
          <w:lang w:val="hr-HR"/>
        </w:rPr>
        <w:t xml:space="preserve">; </w:t>
      </w:r>
      <w:r>
        <w:rPr>
          <w:rFonts w:asciiTheme="majorHAnsi" w:hAnsiTheme="majorHAnsi"/>
          <w:sz w:val="22"/>
          <w:szCs w:val="22"/>
          <w:lang w:val="hr-HR"/>
        </w:rPr>
        <w:t>i uključiti povratne informacije od AJN-a i URŽ-a u svoje komercijalne obuke</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pStyle w:val="ListParagraph"/>
        <w:numPr>
          <w:ilvl w:val="1"/>
          <w:numId w:val="13"/>
        </w:numPr>
        <w:spacing w:before="0" w:line="240" w:lineRule="auto"/>
        <w:rPr>
          <w:rFonts w:asciiTheme="majorHAnsi" w:hAnsiTheme="majorHAnsi"/>
          <w:b/>
          <w:i/>
          <w:sz w:val="22"/>
          <w:szCs w:val="22"/>
          <w:lang w:val="hr-HR"/>
        </w:rPr>
      </w:pPr>
      <w:r>
        <w:rPr>
          <w:rFonts w:asciiTheme="majorHAnsi" w:hAnsiTheme="majorHAnsi"/>
          <w:b/>
          <w:i/>
          <w:sz w:val="22"/>
          <w:szCs w:val="22"/>
          <w:lang w:val="hr-HR"/>
        </w:rPr>
        <w:t>Obuka službenika za javne nabavke</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U izvještajima Evropske komisije o napretku za BiH iz prethodnih godina navodi se da su kapaciteti UO-a slabi, loše organizirani i da postoji velika fluktuacija osoblja za javne nabavke</w:t>
      </w:r>
      <w:r w:rsidRPr="00482EB0">
        <w:rPr>
          <w:rFonts w:asciiTheme="majorHAnsi" w:hAnsiTheme="majorHAnsi"/>
          <w:sz w:val="22"/>
          <w:szCs w:val="22"/>
          <w:lang w:val="hr-HR"/>
        </w:rPr>
        <w:t>.</w:t>
      </w:r>
      <w:r>
        <w:rPr>
          <w:rFonts w:asciiTheme="majorHAnsi" w:hAnsiTheme="majorHAnsi"/>
          <w:sz w:val="22"/>
          <w:szCs w:val="22"/>
          <w:lang w:val="hr-HR"/>
        </w:rPr>
        <w:t xml:space="preserve"> Prema pokazateljima iz izvještaja dostavljenih AJN-u od strane predavača,</w:t>
      </w:r>
      <w:r w:rsidRPr="00482EB0">
        <w:rPr>
          <w:rFonts w:asciiTheme="majorHAnsi" w:hAnsiTheme="majorHAnsi"/>
          <w:sz w:val="22"/>
          <w:szCs w:val="22"/>
          <w:lang w:val="hr-HR"/>
        </w:rPr>
        <w:t xml:space="preserve"> 30% </w:t>
      </w:r>
      <w:r>
        <w:rPr>
          <w:rFonts w:asciiTheme="majorHAnsi" w:hAnsiTheme="majorHAnsi"/>
          <w:sz w:val="22"/>
          <w:szCs w:val="22"/>
          <w:lang w:val="hr-HR"/>
        </w:rPr>
        <w:t xml:space="preserve">učesnika svih komercijalno </w:t>
      </w:r>
      <w:r w:rsidRPr="00482EB0">
        <w:rPr>
          <w:rFonts w:asciiTheme="majorHAnsi" w:hAnsiTheme="majorHAnsi"/>
          <w:sz w:val="22"/>
          <w:szCs w:val="22"/>
          <w:lang w:val="hr-HR"/>
        </w:rPr>
        <w:t>organiz</w:t>
      </w:r>
      <w:r>
        <w:rPr>
          <w:rFonts w:asciiTheme="majorHAnsi" w:hAnsiTheme="majorHAnsi"/>
          <w:sz w:val="22"/>
          <w:szCs w:val="22"/>
          <w:lang w:val="hr-HR"/>
        </w:rPr>
        <w:t>iranih obuka po prvi put su prisustvovali takvoj obuci</w:t>
      </w:r>
      <w:r w:rsidRPr="00482EB0">
        <w:rPr>
          <w:rFonts w:asciiTheme="majorHAnsi" w:hAnsiTheme="majorHAnsi"/>
          <w:sz w:val="22"/>
          <w:szCs w:val="22"/>
          <w:lang w:val="hr-HR"/>
        </w:rPr>
        <w:t xml:space="preserve">. </w:t>
      </w:r>
      <w:r>
        <w:rPr>
          <w:rFonts w:asciiTheme="majorHAnsi" w:hAnsiTheme="majorHAnsi"/>
          <w:sz w:val="22"/>
          <w:szCs w:val="22"/>
          <w:lang w:val="hr-HR"/>
        </w:rPr>
        <w:t>Ovaj podatak ukazuje na potrebu da se uvedu službenici za javne nabavke kao ključna lica u svim UO-ima koja će pohađati kontinuiranu obuku i pratiti sve aspekte javnih nabavki u svakom datom UO-u</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Obuke usmjerene na službenike za javne nabavke koji rade za UO-e će biti standardizirane i zasnivaće se na materijalima pripremljenim od strane AJN-a u saradnji s predavačima</w:t>
      </w:r>
      <w:r w:rsidRPr="00482EB0">
        <w:rPr>
          <w:rFonts w:asciiTheme="majorHAnsi" w:hAnsiTheme="majorHAnsi"/>
          <w:sz w:val="22"/>
          <w:szCs w:val="22"/>
          <w:lang w:val="hr-HR"/>
        </w:rPr>
        <w:t xml:space="preserve">. </w:t>
      </w:r>
      <w:r>
        <w:rPr>
          <w:rFonts w:asciiTheme="majorHAnsi" w:hAnsiTheme="majorHAnsi"/>
          <w:sz w:val="22"/>
          <w:szCs w:val="22"/>
          <w:lang w:val="hr-HR"/>
        </w:rPr>
        <w:t>Materijali za obuku za druge ciljne grupe će biti posebno pripremljeni i u saradnji s AJN-om, predavačima i URŽ-om. Naime, u cilju jačanja kontrolnih institucija, obuka treba obuhvatiti ciljne teme koje će kontrolne institucije primjenjivati neposredno u svom radu</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Vijeće ministara je razmatralo Pravilnik o obuci službenika za javne nabavke te vratilo ga na doradu i konsultacije sa entitetima i Brčko Distriktom. Usvajanje ovog Pravilnika je od velikog značaja za jačanje kapaciteta unutar ugovornog organa, kao i koncept obuke definisan Pravilnikom, koji će obezbjediti podizanje nivoa stručnih znanja uposlenih u ugovornom organu. Jačanje kapaciteta ugovornih organa kroz obuku službenika za javne nabavke je istovremeno i jačanje sistema javnih nabavki, manje grešaka u postupcima javnih nabavki, te manje žalbenih postupaka. Kontinuitet u edukaciji službenika za javne nabavke koji prođu obuku i polože ispit je dodatni benefit jačanju uloge službenika za javne nabavke u cjelokupnom procesu javnih nabavki.</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pStyle w:val="ListParagraph"/>
        <w:numPr>
          <w:ilvl w:val="1"/>
          <w:numId w:val="13"/>
        </w:numPr>
        <w:spacing w:before="0" w:line="240" w:lineRule="auto"/>
        <w:rPr>
          <w:rFonts w:asciiTheme="majorHAnsi" w:hAnsiTheme="majorHAnsi"/>
          <w:sz w:val="22"/>
          <w:szCs w:val="22"/>
          <w:lang w:val="hr-HR"/>
        </w:rPr>
      </w:pPr>
      <w:r w:rsidRPr="00482EB0">
        <w:rPr>
          <w:rFonts w:asciiTheme="majorHAnsi" w:hAnsiTheme="majorHAnsi"/>
          <w:b/>
          <w:i/>
          <w:sz w:val="22"/>
          <w:szCs w:val="22"/>
          <w:lang w:val="hr-HR"/>
        </w:rPr>
        <w:t xml:space="preserve"> </w:t>
      </w:r>
      <w:r>
        <w:rPr>
          <w:rFonts w:asciiTheme="majorHAnsi" w:hAnsiTheme="majorHAnsi"/>
          <w:b/>
          <w:i/>
          <w:sz w:val="22"/>
          <w:szCs w:val="22"/>
          <w:lang w:val="hr-HR"/>
        </w:rPr>
        <w:t>Preporuke za daljnje aktivnosti</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Profesionalizacija i izgradnja kapaciteta u UO-ima i privrednim subjektima bi trebali biti ciljevi na svim nivoima vlasti 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Izgradnjom kapaciteta u UO-ima će se stvoriti osnova za ispunjavanje jednog od principa javnih nabavki</w:t>
      </w:r>
      <w:r w:rsidRPr="00482EB0">
        <w:rPr>
          <w:rFonts w:asciiTheme="majorHAnsi" w:hAnsiTheme="majorHAnsi"/>
          <w:sz w:val="22"/>
          <w:szCs w:val="22"/>
          <w:lang w:val="hr-HR"/>
        </w:rPr>
        <w:t xml:space="preserve"> – </w:t>
      </w:r>
      <w:r>
        <w:rPr>
          <w:rFonts w:asciiTheme="majorHAnsi" w:hAnsiTheme="majorHAnsi"/>
          <w:sz w:val="22"/>
          <w:szCs w:val="22"/>
          <w:lang w:val="hr-HR"/>
        </w:rPr>
        <w:t>efikasnosti</w:t>
      </w:r>
      <w:r w:rsidRPr="00482EB0">
        <w:rPr>
          <w:rFonts w:asciiTheme="majorHAnsi" w:hAnsiTheme="majorHAnsi"/>
          <w:sz w:val="22"/>
          <w:szCs w:val="22"/>
          <w:lang w:val="hr-HR"/>
        </w:rPr>
        <w:t xml:space="preserve">. </w:t>
      </w:r>
      <w:r>
        <w:rPr>
          <w:rFonts w:asciiTheme="majorHAnsi" w:hAnsiTheme="majorHAnsi"/>
          <w:sz w:val="22"/>
          <w:szCs w:val="22"/>
          <w:lang w:val="hr-HR"/>
        </w:rPr>
        <w:t>Dugi i suvišni postupci su gubitak vremena, resursa i novca, posebno u slučajevima velikih infrastrukturnih projekata</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Kao takva, ova </w:t>
      </w:r>
      <w:r w:rsidRPr="00482EB0">
        <w:rPr>
          <w:rFonts w:asciiTheme="majorHAnsi" w:hAnsiTheme="majorHAnsi"/>
          <w:sz w:val="22"/>
          <w:szCs w:val="22"/>
          <w:lang w:val="hr-HR"/>
        </w:rPr>
        <w:t>Strateg</w:t>
      </w:r>
      <w:r>
        <w:rPr>
          <w:rFonts w:asciiTheme="majorHAnsi" w:hAnsiTheme="majorHAnsi"/>
          <w:sz w:val="22"/>
          <w:szCs w:val="22"/>
          <w:lang w:val="hr-HR"/>
        </w:rPr>
        <w:t xml:space="preserve">ija predviđa sljedeće ciljeve u naredne dvije godine za poboljšanje </w:t>
      </w:r>
      <w:r w:rsidRPr="00482EB0">
        <w:rPr>
          <w:rFonts w:asciiTheme="majorHAnsi" w:hAnsiTheme="majorHAnsi"/>
          <w:sz w:val="22"/>
          <w:szCs w:val="22"/>
          <w:lang w:val="hr-HR"/>
        </w:rPr>
        <w:t>profes</w:t>
      </w:r>
      <w:r>
        <w:rPr>
          <w:rFonts w:asciiTheme="majorHAnsi" w:hAnsiTheme="majorHAnsi"/>
          <w:sz w:val="22"/>
          <w:szCs w:val="22"/>
          <w:lang w:val="hr-HR"/>
        </w:rPr>
        <w:t>ionalizacije javnih nabavki</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Obuka za CNO-ve i UO-ve uključene u zajedničke nabavke bi se trebala usmjeriti na uštede u vremenu, troškovima i resursima, uz vođenje računa da se ne ugrozi položaj malih i srednjih preduzeća</w:t>
      </w:r>
      <w:r w:rsidRPr="00482EB0">
        <w:rPr>
          <w:rFonts w:asciiTheme="majorHAnsi" w:hAnsiTheme="majorHAnsi"/>
          <w:sz w:val="22"/>
          <w:szCs w:val="22"/>
          <w:lang w:val="hr-HR"/>
        </w:rPr>
        <w:t xml:space="preserve"> (</w:t>
      </w:r>
      <w:r>
        <w:rPr>
          <w:rFonts w:asciiTheme="majorHAnsi" w:hAnsiTheme="majorHAnsi"/>
          <w:sz w:val="22"/>
          <w:szCs w:val="22"/>
          <w:lang w:val="hr-HR"/>
        </w:rPr>
        <w:t>srednjoročni strateški cilj</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Daljnja profesionalizacija predavača bi se trebala kretati u pravcu užih</w:t>
      </w:r>
      <w:r w:rsidRPr="00482EB0">
        <w:rPr>
          <w:rFonts w:asciiTheme="majorHAnsi" w:hAnsiTheme="majorHAnsi"/>
          <w:sz w:val="22"/>
          <w:szCs w:val="22"/>
          <w:lang w:val="hr-HR"/>
        </w:rPr>
        <w:t>,</w:t>
      </w:r>
      <w:r>
        <w:rPr>
          <w:rFonts w:asciiTheme="majorHAnsi" w:hAnsiTheme="majorHAnsi"/>
          <w:sz w:val="22"/>
          <w:szCs w:val="22"/>
          <w:lang w:val="hr-HR"/>
        </w:rPr>
        <w:t xml:space="preserve"> specijalističkih oblasti kao što su građevinarstvo, nabavka lijekova, razvoj softvera, sektor odbrane i sigurnosni sektor, itd.</w:t>
      </w:r>
      <w:r w:rsidRPr="00482EB0">
        <w:rPr>
          <w:rFonts w:asciiTheme="majorHAnsi" w:hAnsiTheme="majorHAnsi"/>
          <w:sz w:val="22"/>
          <w:szCs w:val="22"/>
          <w:lang w:val="hr-HR"/>
        </w:rPr>
        <w:t xml:space="preserve"> (</w:t>
      </w:r>
      <w:r>
        <w:rPr>
          <w:rFonts w:asciiTheme="majorHAnsi" w:hAnsiTheme="majorHAnsi"/>
          <w:sz w:val="22"/>
          <w:szCs w:val="22"/>
          <w:lang w:val="hr-HR"/>
        </w:rPr>
        <w:t>dugoročni</w:t>
      </w:r>
      <w:r w:rsidRPr="00482EB0">
        <w:rPr>
          <w:rFonts w:asciiTheme="majorHAnsi" w:hAnsiTheme="majorHAnsi"/>
          <w:sz w:val="22"/>
          <w:szCs w:val="22"/>
          <w:lang w:val="hr-HR"/>
        </w:rPr>
        <w:t xml:space="preserve"> strate</w:t>
      </w:r>
      <w:r>
        <w:rPr>
          <w:rFonts w:asciiTheme="majorHAnsi" w:hAnsiTheme="majorHAnsi"/>
          <w:sz w:val="22"/>
          <w:szCs w:val="22"/>
          <w:lang w:val="hr-HR"/>
        </w:rPr>
        <w:t>ški</w:t>
      </w:r>
      <w:r w:rsidRPr="00482EB0">
        <w:rPr>
          <w:rFonts w:asciiTheme="majorHAnsi" w:hAnsiTheme="majorHAnsi"/>
          <w:sz w:val="22"/>
          <w:szCs w:val="22"/>
          <w:lang w:val="hr-HR"/>
        </w:rPr>
        <w:t xml:space="preserve"> </w:t>
      </w:r>
      <w:r>
        <w:rPr>
          <w:rFonts w:asciiTheme="majorHAnsi" w:hAnsiTheme="majorHAnsi"/>
          <w:sz w:val="22"/>
          <w:szCs w:val="22"/>
          <w:lang w:val="hr-HR"/>
        </w:rPr>
        <w:t>cilj</w:t>
      </w:r>
      <w:r w:rsidRPr="00482EB0">
        <w:rPr>
          <w:rFonts w:asciiTheme="majorHAnsi" w:hAnsiTheme="majorHAnsi"/>
          <w:sz w:val="22"/>
          <w:szCs w:val="22"/>
          <w:lang w:val="hr-HR"/>
        </w:rPr>
        <w:t xml:space="preserve">). </w:t>
      </w:r>
      <w:r>
        <w:rPr>
          <w:rFonts w:asciiTheme="majorHAnsi" w:hAnsiTheme="majorHAnsi"/>
          <w:sz w:val="22"/>
          <w:szCs w:val="22"/>
          <w:lang w:val="hr-HR"/>
        </w:rPr>
        <w:t>Grupa predavača bi se trebala specijalizirati u takozvanim svakodnevnim nabavkama koje se financiraju iz tekućih troškova, a ne iz kapitalnih ulaganja, jer analize pokazuju da je ova oblast javnih nabavki predmet značajnih slabosti</w:t>
      </w:r>
      <w:r w:rsidRPr="00482EB0">
        <w:rPr>
          <w:rFonts w:asciiTheme="majorHAnsi" w:hAnsiTheme="majorHAnsi"/>
          <w:sz w:val="22"/>
          <w:szCs w:val="22"/>
          <w:lang w:val="hr-HR"/>
        </w:rPr>
        <w:t xml:space="preserve"> (</w:t>
      </w:r>
      <w:r>
        <w:rPr>
          <w:rFonts w:asciiTheme="majorHAnsi" w:hAnsiTheme="majorHAnsi"/>
          <w:sz w:val="22"/>
          <w:szCs w:val="22"/>
          <w:lang w:val="hr-HR"/>
        </w:rPr>
        <w:t>planiranje</w:t>
      </w:r>
      <w:r w:rsidRPr="00482EB0">
        <w:rPr>
          <w:rFonts w:asciiTheme="majorHAnsi" w:hAnsiTheme="majorHAnsi"/>
          <w:sz w:val="22"/>
          <w:szCs w:val="22"/>
          <w:lang w:val="hr-HR"/>
        </w:rPr>
        <w:t>,</w:t>
      </w:r>
      <w:r>
        <w:rPr>
          <w:rFonts w:asciiTheme="majorHAnsi" w:hAnsiTheme="majorHAnsi"/>
          <w:sz w:val="22"/>
          <w:szCs w:val="22"/>
          <w:lang w:val="hr-HR"/>
        </w:rPr>
        <w:t xml:space="preserve"> nepripremanje i nedonošenje budžeta, itd.</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Obuka službenika za javne nabavke je ključna za izgradnju kapaciteta UO-a, kao i osnova za preventivno djelovanje u borbi protiv korupcije, u cilju daljnjeg razvoja sistema javnih nabavki. Položaj službenika za javne nabavke je važan i u pogledu uvođenja i korištenja e-Nabavki, što je kratkoročni strateški cilj ukupnog razvoja javnih nabavki u BiH</w:t>
      </w:r>
      <w:r w:rsidRPr="00482EB0">
        <w:rPr>
          <w:rFonts w:asciiTheme="majorHAnsi" w:hAnsiTheme="majorHAnsi"/>
          <w:sz w:val="22"/>
          <w:szCs w:val="22"/>
          <w:lang w:val="hr-HR"/>
        </w:rPr>
        <w:t>.</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Obuka sudija i tužilaca o pitanjima javnih nabavki je presudna za zaštitu integriteta javne potrošnje, podizanje svijesti o prevarama i korupciji, kao i ispravku svih nedostataka ili nezakonitosti u sistemu javnih nabavki</w:t>
      </w:r>
      <w:r w:rsidRPr="00482EB0">
        <w:rPr>
          <w:rFonts w:asciiTheme="majorHAnsi" w:hAnsiTheme="majorHAnsi"/>
          <w:sz w:val="22"/>
          <w:szCs w:val="22"/>
          <w:lang w:val="hr-HR"/>
        </w:rPr>
        <w:t xml:space="preserve"> (</w:t>
      </w:r>
      <w:r>
        <w:rPr>
          <w:rFonts w:asciiTheme="majorHAnsi" w:hAnsiTheme="majorHAnsi"/>
          <w:sz w:val="22"/>
          <w:szCs w:val="22"/>
          <w:lang w:val="hr-HR"/>
        </w:rPr>
        <w:t>srednjoročni strateški cilj</w:t>
      </w:r>
      <w:r w:rsidRPr="00482EB0">
        <w:rPr>
          <w:rFonts w:asciiTheme="majorHAnsi" w:hAnsiTheme="majorHAnsi"/>
          <w:sz w:val="22"/>
          <w:szCs w:val="22"/>
          <w:lang w:val="hr-HR"/>
        </w:rPr>
        <w:t xml:space="preserve">). </w:t>
      </w:r>
    </w:p>
    <w:p w:rsidR="00666710" w:rsidRPr="00482EB0" w:rsidRDefault="00666710" w:rsidP="00666710">
      <w:pPr>
        <w:pStyle w:val="ListParagraph"/>
        <w:numPr>
          <w:ilvl w:val="0"/>
          <w:numId w:val="5"/>
        </w:numPr>
        <w:spacing w:before="0" w:line="240" w:lineRule="auto"/>
        <w:jc w:val="both"/>
        <w:rPr>
          <w:rFonts w:asciiTheme="majorHAnsi" w:hAnsiTheme="majorHAnsi"/>
          <w:sz w:val="22"/>
          <w:szCs w:val="22"/>
          <w:lang w:val="hr-HR"/>
        </w:rPr>
      </w:pPr>
      <w:r>
        <w:rPr>
          <w:rFonts w:asciiTheme="majorHAnsi" w:hAnsiTheme="majorHAnsi"/>
          <w:sz w:val="22"/>
          <w:szCs w:val="22"/>
          <w:lang w:val="hr-HR"/>
        </w:rPr>
        <w:t>Da bi se</w:t>
      </w:r>
      <w:r w:rsidRPr="00482EB0">
        <w:rPr>
          <w:rFonts w:asciiTheme="majorHAnsi" w:hAnsiTheme="majorHAnsi"/>
          <w:sz w:val="22"/>
          <w:szCs w:val="22"/>
          <w:lang w:val="hr-HR"/>
        </w:rPr>
        <w:t xml:space="preserve"> implement</w:t>
      </w:r>
      <w:r>
        <w:rPr>
          <w:rFonts w:asciiTheme="majorHAnsi" w:hAnsiTheme="majorHAnsi"/>
          <w:sz w:val="22"/>
          <w:szCs w:val="22"/>
          <w:lang w:val="hr-HR"/>
        </w:rPr>
        <w:t>irali svi ovi elementi koji su neophodni za daljnji razvoj sistema javnih nabavki, glavni preduslov je donošenje Pravilnika o obuci službenika za javne nabavke kojim će se predvidjeti obaveza UO-a koji troše značajna sredstva na javne nabavke da imaju obučenog službenika za javne nabavke</w:t>
      </w:r>
      <w:r w:rsidRPr="00482EB0">
        <w:rPr>
          <w:rFonts w:asciiTheme="majorHAnsi" w:hAnsiTheme="majorHAnsi"/>
          <w:sz w:val="22"/>
          <w:szCs w:val="22"/>
          <w:lang w:val="hr-HR"/>
        </w:rPr>
        <w:t xml:space="preserve"> – </w:t>
      </w:r>
      <w:r>
        <w:rPr>
          <w:rFonts w:asciiTheme="majorHAnsi" w:hAnsiTheme="majorHAnsi"/>
          <w:sz w:val="22"/>
          <w:szCs w:val="22"/>
          <w:lang w:val="hr-HR"/>
        </w:rPr>
        <w:t>lice koje će nadzirati i voditi sve postupke u datom UO-u. Na ovaj način će UO-i plaćati za obuku službenika za javne nabavke i AJN-u ne bi bila potrebna dodatna sredstva</w:t>
      </w:r>
      <w:r w:rsidRPr="00482EB0">
        <w:rPr>
          <w:rFonts w:asciiTheme="majorHAnsi" w:hAnsiTheme="majorHAnsi"/>
          <w:sz w:val="22"/>
          <w:szCs w:val="22"/>
          <w:lang w:val="hr-HR"/>
        </w:rPr>
        <w:t xml:space="preserve">. </w:t>
      </w:r>
      <w:r>
        <w:rPr>
          <w:rFonts w:asciiTheme="majorHAnsi" w:hAnsiTheme="majorHAnsi"/>
          <w:sz w:val="22"/>
          <w:szCs w:val="22"/>
          <w:lang w:val="hr-HR"/>
        </w:rPr>
        <w:t>Cilj bi bio petodnevna obuka i jedan dan za završni ispit za što je procijenjeno da će koštati cca</w:t>
      </w:r>
      <w:r w:rsidRPr="00482EB0">
        <w:rPr>
          <w:rFonts w:asciiTheme="majorHAnsi" w:hAnsiTheme="majorHAnsi"/>
          <w:sz w:val="22"/>
          <w:szCs w:val="22"/>
          <w:lang w:val="hr-HR"/>
        </w:rPr>
        <w:t xml:space="preserve"> 500 KM (290 </w:t>
      </w:r>
      <w:r>
        <w:rPr>
          <w:rFonts w:asciiTheme="majorHAnsi" w:hAnsiTheme="majorHAnsi"/>
          <w:sz w:val="22"/>
          <w:szCs w:val="22"/>
          <w:lang w:val="hr-HR"/>
        </w:rPr>
        <w:lastRenderedPageBreak/>
        <w:t>američkih dolara</w:t>
      </w:r>
      <w:r w:rsidRPr="00482EB0">
        <w:rPr>
          <w:rFonts w:asciiTheme="majorHAnsi" w:hAnsiTheme="majorHAnsi"/>
          <w:sz w:val="22"/>
          <w:szCs w:val="22"/>
          <w:lang w:val="hr-HR"/>
        </w:rPr>
        <w:t xml:space="preserve">) </w:t>
      </w:r>
      <w:r>
        <w:rPr>
          <w:rFonts w:asciiTheme="majorHAnsi" w:hAnsiTheme="majorHAnsi"/>
          <w:sz w:val="22"/>
          <w:szCs w:val="22"/>
          <w:lang w:val="hr-HR"/>
        </w:rPr>
        <w:t xml:space="preserve">po jednom licu. Osim toga, također će biti potrebno ažurirati materijale za obuku pripremljene od strane </w:t>
      </w:r>
      <w:r w:rsidRPr="00482EB0">
        <w:rPr>
          <w:rFonts w:asciiTheme="majorHAnsi" w:hAnsiTheme="majorHAnsi"/>
          <w:sz w:val="22"/>
          <w:szCs w:val="22"/>
          <w:lang w:val="hr-HR"/>
        </w:rPr>
        <w:t>SIGMA</w:t>
      </w:r>
      <w:r>
        <w:rPr>
          <w:rFonts w:asciiTheme="majorHAnsi" w:hAnsiTheme="majorHAnsi"/>
          <w:sz w:val="22"/>
          <w:szCs w:val="22"/>
          <w:lang w:val="hr-HR"/>
        </w:rPr>
        <w:t>-e u pogledu izmjena u pravnom okviru</w:t>
      </w:r>
      <w:r w:rsidRPr="00482EB0">
        <w:rPr>
          <w:rFonts w:asciiTheme="majorHAnsi" w:hAnsiTheme="majorHAnsi"/>
          <w:sz w:val="22"/>
          <w:szCs w:val="22"/>
          <w:lang w:val="hr-HR"/>
        </w:rPr>
        <w:t xml:space="preserve">. </w:t>
      </w:r>
    </w:p>
    <w:p w:rsidR="00666710" w:rsidRPr="00482EB0" w:rsidRDefault="00666710" w:rsidP="00666710">
      <w:pPr>
        <w:pStyle w:val="ListParagraph"/>
        <w:spacing w:before="0" w:line="240" w:lineRule="auto"/>
        <w:jc w:val="both"/>
        <w:rPr>
          <w:rFonts w:asciiTheme="majorHAnsi" w:hAnsiTheme="majorHAnsi"/>
          <w:sz w:val="22"/>
          <w:szCs w:val="22"/>
          <w:lang w:val="hr-HR"/>
        </w:rPr>
      </w:pPr>
    </w:p>
    <w:p w:rsidR="00666710" w:rsidRPr="00482EB0" w:rsidRDefault="00666710" w:rsidP="00666710">
      <w:pPr>
        <w:pStyle w:val="ListParagraph"/>
        <w:numPr>
          <w:ilvl w:val="0"/>
          <w:numId w:val="15"/>
        </w:numPr>
        <w:jc w:val="both"/>
        <w:rPr>
          <w:rFonts w:asciiTheme="majorHAnsi" w:hAnsiTheme="majorHAnsi"/>
          <w:b/>
          <w:smallCaps/>
          <w:sz w:val="28"/>
          <w:szCs w:val="28"/>
          <w:lang w:val="hr-HR"/>
        </w:rPr>
      </w:pPr>
      <w:r>
        <w:rPr>
          <w:rFonts w:asciiTheme="majorHAnsi" w:hAnsiTheme="majorHAnsi"/>
          <w:b/>
          <w:smallCaps/>
          <w:sz w:val="28"/>
          <w:szCs w:val="28"/>
          <w:u w:val="single"/>
          <w:lang w:val="hr-HR"/>
        </w:rPr>
        <w:t>Pravna zaštita</w:t>
      </w:r>
      <w:r w:rsidRPr="00482EB0">
        <w:rPr>
          <w:rFonts w:asciiTheme="majorHAnsi" w:hAnsiTheme="majorHAnsi"/>
          <w:b/>
          <w:smallCaps/>
          <w:sz w:val="28"/>
          <w:szCs w:val="28"/>
          <w:lang w:val="hr-HR"/>
        </w:rPr>
        <w:t xml:space="preserve"> </w:t>
      </w:r>
    </w:p>
    <w:p w:rsidR="00666710" w:rsidRPr="00482EB0" w:rsidRDefault="00666710" w:rsidP="00666710">
      <w:pPr>
        <w:pStyle w:val="ListParagraph"/>
        <w:numPr>
          <w:ilvl w:val="0"/>
          <w:numId w:val="13"/>
        </w:numPr>
        <w:spacing w:before="0" w:line="240" w:lineRule="auto"/>
        <w:rPr>
          <w:rFonts w:asciiTheme="majorHAnsi" w:hAnsiTheme="majorHAnsi"/>
          <w:b/>
          <w:i/>
          <w:vanish/>
          <w:sz w:val="22"/>
          <w:szCs w:val="22"/>
          <w:lang w:val="hr-HR"/>
        </w:rPr>
      </w:pPr>
    </w:p>
    <w:p w:rsidR="00666710" w:rsidRPr="00482EB0" w:rsidRDefault="00666710" w:rsidP="00666710">
      <w:pPr>
        <w:pStyle w:val="ListParagraph"/>
        <w:numPr>
          <w:ilvl w:val="1"/>
          <w:numId w:val="15"/>
        </w:numPr>
        <w:spacing w:before="0" w:line="240" w:lineRule="auto"/>
        <w:rPr>
          <w:rFonts w:asciiTheme="majorHAnsi" w:hAnsiTheme="majorHAnsi"/>
          <w:b/>
          <w:i/>
          <w:sz w:val="22"/>
          <w:szCs w:val="22"/>
          <w:lang w:val="hr-HR"/>
        </w:rPr>
      </w:pPr>
      <w:r>
        <w:rPr>
          <w:rFonts w:asciiTheme="majorHAnsi" w:hAnsiTheme="majorHAnsi"/>
          <w:b/>
          <w:i/>
          <w:sz w:val="22"/>
          <w:szCs w:val="22"/>
          <w:lang w:val="hr-HR"/>
        </w:rPr>
        <w:t>Pregled sadašnjeg stanja</w:t>
      </w:r>
      <w:r w:rsidRPr="00482EB0">
        <w:rPr>
          <w:rFonts w:asciiTheme="majorHAnsi" w:hAnsiTheme="majorHAnsi"/>
          <w:b/>
          <w: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se je suočila s velikim brojem žalbi od uspostave sistema javnih nabavki, što je rezultiralo donošenjem Zakona o izmjenama i dopunama ZJN</w:t>
      </w:r>
      <w:r w:rsidRPr="00482EB0">
        <w:rPr>
          <w:rFonts w:asciiTheme="majorHAnsi" w:hAnsiTheme="majorHAnsi"/>
          <w:sz w:val="22"/>
          <w:szCs w:val="22"/>
          <w:lang w:val="hr-HR"/>
        </w:rPr>
        <w:t xml:space="preserve"> </w:t>
      </w:r>
      <w:r>
        <w:rPr>
          <w:rFonts w:asciiTheme="majorHAnsi" w:hAnsiTheme="majorHAnsi"/>
          <w:sz w:val="22"/>
          <w:szCs w:val="22"/>
          <w:lang w:val="hr-HR"/>
        </w:rPr>
        <w:t>u</w:t>
      </w:r>
      <w:r w:rsidRPr="00482EB0">
        <w:rPr>
          <w:rFonts w:asciiTheme="majorHAnsi" w:hAnsiTheme="majorHAnsi"/>
          <w:sz w:val="22"/>
          <w:szCs w:val="22"/>
          <w:lang w:val="hr-HR"/>
        </w:rPr>
        <w:t xml:space="preserve"> </w:t>
      </w:r>
      <w:r>
        <w:rPr>
          <w:rFonts w:asciiTheme="majorHAnsi" w:hAnsiTheme="majorHAnsi"/>
          <w:sz w:val="22"/>
          <w:szCs w:val="22"/>
          <w:lang w:val="hr-HR"/>
        </w:rPr>
        <w:t>junu</w:t>
      </w:r>
      <w:r w:rsidRPr="00482EB0">
        <w:rPr>
          <w:rFonts w:asciiTheme="majorHAnsi" w:hAnsiTheme="majorHAnsi"/>
          <w:sz w:val="22"/>
          <w:szCs w:val="22"/>
          <w:lang w:val="hr-HR"/>
        </w:rPr>
        <w:t xml:space="preserve"> 2013.</w:t>
      </w:r>
      <w:r>
        <w:rPr>
          <w:rFonts w:asciiTheme="majorHAnsi" w:hAnsiTheme="majorHAnsi"/>
          <w:sz w:val="22"/>
          <w:szCs w:val="22"/>
          <w:lang w:val="hr-HR"/>
        </w:rPr>
        <w:t xml:space="preserve"> godine kojim su uspostavljene filijale u </w:t>
      </w:r>
      <w:r w:rsidRPr="00482EB0">
        <w:rPr>
          <w:rFonts w:asciiTheme="majorHAnsi" w:hAnsiTheme="majorHAnsi"/>
          <w:sz w:val="22"/>
          <w:szCs w:val="22"/>
          <w:lang w:val="hr-HR"/>
        </w:rPr>
        <w:t>Banja</w:t>
      </w:r>
      <w:r>
        <w:rPr>
          <w:rFonts w:asciiTheme="majorHAnsi" w:hAnsiTheme="majorHAnsi"/>
          <w:sz w:val="22"/>
          <w:szCs w:val="22"/>
          <w:lang w:val="hr-HR"/>
        </w:rPr>
        <w:t>l</w:t>
      </w:r>
      <w:r w:rsidRPr="00482EB0">
        <w:rPr>
          <w:rFonts w:asciiTheme="majorHAnsi" w:hAnsiTheme="majorHAnsi"/>
          <w:sz w:val="22"/>
          <w:szCs w:val="22"/>
          <w:lang w:val="hr-HR"/>
        </w:rPr>
        <w:t>u</w:t>
      </w:r>
      <w:r>
        <w:rPr>
          <w:rFonts w:asciiTheme="majorHAnsi" w:hAnsiTheme="majorHAnsi"/>
          <w:sz w:val="22"/>
          <w:szCs w:val="22"/>
          <w:lang w:val="hr-HR"/>
        </w:rPr>
        <w:t>ci</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Mostar</w:t>
      </w:r>
      <w:r>
        <w:rPr>
          <w:rFonts w:asciiTheme="majorHAnsi" w:hAnsiTheme="majorHAnsi"/>
          <w:sz w:val="22"/>
          <w:szCs w:val="22"/>
          <w:lang w:val="hr-HR"/>
        </w:rPr>
        <w:t xml:space="preserve">u koje nemaju </w:t>
      </w:r>
      <w:r w:rsidRPr="00482EB0">
        <w:rPr>
          <w:rFonts w:asciiTheme="majorHAnsi" w:hAnsiTheme="majorHAnsi"/>
          <w:sz w:val="22"/>
          <w:szCs w:val="22"/>
          <w:lang w:val="hr-HR"/>
        </w:rPr>
        <w:t>status</w:t>
      </w:r>
      <w:r>
        <w:rPr>
          <w:rFonts w:asciiTheme="majorHAnsi" w:hAnsiTheme="majorHAnsi"/>
          <w:sz w:val="22"/>
          <w:szCs w:val="22"/>
          <w:lang w:val="hr-HR"/>
        </w:rPr>
        <w:t xml:space="preserve"> pravnog lica i koje djeluju kao dio URŽ-a u </w:t>
      </w:r>
      <w:r w:rsidRPr="00482EB0">
        <w:rPr>
          <w:rFonts w:asciiTheme="majorHAnsi" w:hAnsiTheme="majorHAnsi"/>
          <w:sz w:val="22"/>
          <w:szCs w:val="22"/>
          <w:lang w:val="hr-HR"/>
        </w:rPr>
        <w:t>Sarajev</w:t>
      </w:r>
      <w:r>
        <w:rPr>
          <w:rFonts w:asciiTheme="majorHAnsi" w:hAnsiTheme="majorHAnsi"/>
          <w:sz w:val="22"/>
          <w:szCs w:val="22"/>
          <w:lang w:val="hr-HR"/>
        </w:rPr>
        <w:t>u</w:t>
      </w:r>
      <w:r w:rsidRPr="00482EB0">
        <w:rPr>
          <w:rFonts w:asciiTheme="majorHAnsi" w:hAnsiTheme="majorHAnsi"/>
          <w:sz w:val="22"/>
          <w:szCs w:val="22"/>
          <w:lang w:val="hr-HR"/>
        </w:rPr>
        <w:t>.</w:t>
      </w:r>
      <w:r>
        <w:rPr>
          <w:rFonts w:asciiTheme="majorHAnsi" w:hAnsiTheme="majorHAnsi"/>
          <w:sz w:val="22"/>
          <w:szCs w:val="22"/>
          <w:lang w:val="hr-HR"/>
        </w:rPr>
        <w:t xml:space="preserve"> Kasnilo se je s uspostavom filijala, članovi filijala</w:t>
      </w:r>
      <w:r w:rsidRPr="00482EB0">
        <w:rPr>
          <w:rFonts w:asciiTheme="majorHAnsi" w:hAnsiTheme="majorHAnsi"/>
          <w:sz w:val="22"/>
          <w:szCs w:val="22"/>
          <w:lang w:val="hr-HR"/>
        </w:rPr>
        <w:t xml:space="preserve"> </w:t>
      </w:r>
      <w:r>
        <w:rPr>
          <w:rFonts w:asciiTheme="majorHAnsi" w:hAnsiTheme="majorHAnsi"/>
          <w:sz w:val="22"/>
          <w:szCs w:val="22"/>
          <w:lang w:val="hr-HR"/>
        </w:rPr>
        <w:t xml:space="preserve">URŽ-a su imenovani u oktobru 2015. godine i filijale su počele s radom u decembru </w:t>
      </w:r>
      <w:r w:rsidRPr="00482EB0">
        <w:rPr>
          <w:rFonts w:asciiTheme="majorHAnsi" w:hAnsiTheme="majorHAnsi"/>
          <w:sz w:val="22"/>
          <w:szCs w:val="22"/>
          <w:lang w:val="hr-HR"/>
        </w:rPr>
        <w:t>2015.</w:t>
      </w:r>
      <w:r>
        <w:rPr>
          <w:rFonts w:asciiTheme="majorHAnsi" w:hAnsiTheme="majorHAnsi"/>
          <w:sz w:val="22"/>
          <w:szCs w:val="22"/>
          <w:lang w:val="hr-HR"/>
        </w:rPr>
        <w:t xml:space="preserve"> godine.</w:t>
      </w:r>
      <w:r w:rsidRPr="00482EB0">
        <w:rPr>
          <w:rFonts w:asciiTheme="majorHAnsi" w:hAnsiTheme="majorHAnsi"/>
          <w:sz w:val="22"/>
          <w:szCs w:val="22"/>
          <w:lang w:val="hr-HR"/>
        </w:rPr>
        <w:t xml:space="preserve"> </w:t>
      </w:r>
      <w:r>
        <w:rPr>
          <w:rFonts w:asciiTheme="majorHAnsi" w:hAnsiTheme="majorHAnsi"/>
          <w:sz w:val="22"/>
          <w:szCs w:val="22"/>
          <w:lang w:val="hr-HR"/>
        </w:rPr>
        <w:t>Uspostava</w:t>
      </w:r>
      <w:r w:rsidRPr="00482EB0">
        <w:rPr>
          <w:rFonts w:asciiTheme="majorHAnsi" w:hAnsiTheme="majorHAnsi"/>
          <w:sz w:val="22"/>
          <w:szCs w:val="22"/>
          <w:lang w:val="hr-HR"/>
        </w:rPr>
        <w:t xml:space="preserve"> </w:t>
      </w:r>
      <w:r>
        <w:rPr>
          <w:rFonts w:asciiTheme="majorHAnsi" w:hAnsiTheme="majorHAnsi"/>
          <w:sz w:val="22"/>
          <w:szCs w:val="22"/>
          <w:lang w:val="hr-HR"/>
        </w:rPr>
        <w:t>filijala i osiguranje radnih uvjeta su u velikoj mjeri zavisili od odobrenih sredstava u budžetu BiH</w:t>
      </w:r>
      <w:r w:rsidRPr="00482EB0">
        <w:rPr>
          <w:rFonts w:asciiTheme="majorHAnsi" w:hAnsiTheme="majorHAnsi"/>
          <w:sz w:val="22"/>
          <w:szCs w:val="22"/>
          <w:lang w:val="hr-HR"/>
        </w:rPr>
        <w:t>.</w:t>
      </w:r>
    </w:p>
    <w:p w:rsidR="00666710" w:rsidRPr="00482EB0" w:rsidRDefault="00666710" w:rsidP="00666710">
      <w:pPr>
        <w:jc w:val="both"/>
        <w:rPr>
          <w:rFonts w:asciiTheme="majorHAnsi" w:hAnsiTheme="majorHAnsi"/>
          <w:sz w:val="22"/>
          <w:szCs w:val="22"/>
          <w:lang w:val="hr-HR"/>
        </w:rPr>
      </w:pPr>
      <w:r>
        <w:rPr>
          <w:rFonts w:asciiTheme="majorHAnsi" w:hAnsiTheme="majorHAnsi"/>
          <w:sz w:val="22"/>
          <w:szCs w:val="22"/>
          <w:lang w:val="hr-HR"/>
        </w:rPr>
        <w:t>U analizi sadašnjeg stanja stvari u pogledu pravne zaštite navode se sljedeće činjenice</w:t>
      </w:r>
      <w:r w:rsidRPr="00482EB0">
        <w:rPr>
          <w:rFonts w:asciiTheme="majorHAnsi" w:hAnsiTheme="majorHAnsi"/>
          <w:sz w:val="22"/>
          <w:szCs w:val="22"/>
          <w:lang w:val="hr-HR"/>
        </w:rPr>
        <w:t>:</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Broj žalbi je i dalje veliki</w:t>
      </w:r>
      <w:r w:rsidRPr="00482EB0">
        <w:rPr>
          <w:rFonts w:asciiTheme="majorHAnsi" w:hAnsiTheme="majorHAnsi"/>
          <w:sz w:val="22"/>
          <w:szCs w:val="22"/>
          <w:lang w:val="hr-HR"/>
        </w:rPr>
        <w:t xml:space="preserve">; </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Postojanje</w:t>
      </w:r>
      <w:r w:rsidRPr="00482EB0">
        <w:rPr>
          <w:rFonts w:asciiTheme="majorHAnsi" w:hAnsiTheme="majorHAnsi"/>
          <w:sz w:val="22"/>
          <w:szCs w:val="22"/>
          <w:lang w:val="hr-HR"/>
        </w:rPr>
        <w:t xml:space="preserve"> </w:t>
      </w:r>
      <w:r>
        <w:rPr>
          <w:rFonts w:asciiTheme="majorHAnsi" w:hAnsiTheme="majorHAnsi"/>
          <w:sz w:val="22"/>
          <w:szCs w:val="22"/>
          <w:lang w:val="hr-HR"/>
        </w:rPr>
        <w:t>različitih pristupa rješavanju</w:t>
      </w:r>
      <w:r w:rsidRPr="00482EB0">
        <w:rPr>
          <w:rFonts w:asciiTheme="majorHAnsi" w:hAnsiTheme="majorHAnsi"/>
          <w:sz w:val="22"/>
          <w:szCs w:val="22"/>
          <w:lang w:val="hr-HR"/>
        </w:rPr>
        <w:t xml:space="preserve"> identi</w:t>
      </w:r>
      <w:r>
        <w:rPr>
          <w:rFonts w:asciiTheme="majorHAnsi" w:hAnsiTheme="majorHAnsi"/>
          <w:sz w:val="22"/>
          <w:szCs w:val="22"/>
          <w:lang w:val="hr-HR"/>
        </w:rPr>
        <w:t>čnih</w:t>
      </w:r>
      <w:r w:rsidRPr="00482EB0">
        <w:rPr>
          <w:rFonts w:asciiTheme="majorHAnsi" w:hAnsiTheme="majorHAnsi"/>
          <w:sz w:val="22"/>
          <w:szCs w:val="22"/>
          <w:lang w:val="hr-HR"/>
        </w:rPr>
        <w:t xml:space="preserve"> </w:t>
      </w:r>
      <w:r>
        <w:rPr>
          <w:rFonts w:asciiTheme="majorHAnsi" w:hAnsiTheme="majorHAnsi"/>
          <w:sz w:val="22"/>
          <w:szCs w:val="22"/>
          <w:lang w:val="hr-HR"/>
        </w:rPr>
        <w:t>ili sličnih predmeta</w:t>
      </w:r>
      <w:r w:rsidRPr="00482EB0">
        <w:rPr>
          <w:rFonts w:asciiTheme="majorHAnsi" w:hAnsiTheme="majorHAnsi"/>
          <w:sz w:val="22"/>
          <w:szCs w:val="22"/>
          <w:lang w:val="hr-HR"/>
        </w:rPr>
        <w:t xml:space="preserve">; </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U toku primjene, postojećim pravnim okvirom je ukazano na određene probleme s kojima se je URŽ suočavao u svom radu u pogledu broja osoblja koje pruža podršku članovima URŽ-a</w:t>
      </w:r>
      <w:r w:rsidRPr="00482EB0">
        <w:rPr>
          <w:rFonts w:asciiTheme="majorHAnsi" w:hAnsiTheme="majorHAnsi"/>
          <w:sz w:val="22"/>
          <w:szCs w:val="22"/>
          <w:lang w:val="hr-HR"/>
        </w:rPr>
        <w:t>;</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Nedovoljna financijska sredstva za angažiranje stručnjaka u složenim predmetima</w:t>
      </w:r>
      <w:r w:rsidRPr="00482EB0">
        <w:rPr>
          <w:rFonts w:asciiTheme="majorHAnsi" w:hAnsiTheme="majorHAnsi"/>
          <w:sz w:val="22"/>
          <w:szCs w:val="22"/>
          <w:lang w:val="hr-HR"/>
        </w:rPr>
        <w:t>;</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Neadekvatna tehnička oprema</w:t>
      </w:r>
      <w:r w:rsidRPr="00482EB0">
        <w:rPr>
          <w:rFonts w:asciiTheme="majorHAnsi" w:hAnsiTheme="majorHAnsi"/>
          <w:sz w:val="22"/>
          <w:szCs w:val="22"/>
          <w:lang w:val="hr-HR"/>
        </w:rPr>
        <w:t xml:space="preserve">; </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Nedostatak obuke članova i saradnika URŽ-a koji neposredno rade na predmetima po žalbama</w:t>
      </w:r>
      <w:r w:rsidRPr="00482EB0">
        <w:rPr>
          <w:rFonts w:asciiTheme="majorHAnsi" w:hAnsiTheme="majorHAnsi"/>
          <w:sz w:val="22"/>
          <w:szCs w:val="22"/>
          <w:lang w:val="hr-HR"/>
        </w:rPr>
        <w:t>;</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Djelimična primjena Zakona o upravnom postupku koja nije definirana ZJN-om</w:t>
      </w:r>
      <w:r w:rsidRPr="00482EB0">
        <w:rPr>
          <w:rFonts w:asciiTheme="majorHAnsi" w:hAnsiTheme="majorHAnsi"/>
          <w:sz w:val="22"/>
          <w:szCs w:val="22"/>
          <w:lang w:val="hr-HR"/>
        </w:rPr>
        <w:t>;</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Nedostatak efikasnosti u pogledu povrata naknada za pokretanje žalbenog postupka u slučajevima gdje je žalitelj uspio sa žalbom,</w:t>
      </w:r>
    </w:p>
    <w:p w:rsidR="00666710" w:rsidRPr="00482EB0" w:rsidRDefault="00666710" w:rsidP="00666710">
      <w:pPr>
        <w:pStyle w:val="ListParagraph"/>
        <w:numPr>
          <w:ilvl w:val="0"/>
          <w:numId w:val="2"/>
        </w:numPr>
        <w:spacing w:before="0" w:line="240" w:lineRule="auto"/>
        <w:jc w:val="both"/>
        <w:rPr>
          <w:rFonts w:asciiTheme="majorHAnsi" w:hAnsiTheme="majorHAnsi"/>
          <w:sz w:val="22"/>
          <w:szCs w:val="22"/>
          <w:lang w:val="hr-HR"/>
        </w:rPr>
      </w:pPr>
      <w:r>
        <w:rPr>
          <w:rFonts w:asciiTheme="majorHAnsi" w:hAnsiTheme="majorHAnsi"/>
          <w:sz w:val="22"/>
          <w:szCs w:val="22"/>
          <w:lang w:val="hr-HR"/>
        </w:rPr>
        <w:t>Nedovoljan nivo transparentnosti odluka URŽ-a</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pStyle w:val="ListParagraph"/>
        <w:numPr>
          <w:ilvl w:val="1"/>
          <w:numId w:val="15"/>
        </w:numPr>
        <w:spacing w:before="0" w:line="240" w:lineRule="auto"/>
        <w:rPr>
          <w:rFonts w:asciiTheme="majorHAnsi" w:hAnsiTheme="majorHAnsi"/>
          <w:b/>
          <w:i/>
          <w:sz w:val="22"/>
          <w:szCs w:val="22"/>
          <w:lang w:val="hr-HR"/>
        </w:rPr>
      </w:pPr>
      <w:r>
        <w:rPr>
          <w:rFonts w:asciiTheme="majorHAnsi" w:hAnsiTheme="majorHAnsi"/>
          <w:b/>
          <w:bCs/>
          <w:i/>
          <w:iCs/>
          <w:sz w:val="22"/>
          <w:szCs w:val="22"/>
          <w:lang w:val="hr-HR"/>
        </w:rPr>
        <w:t>K</w:t>
      </w:r>
      <w:r w:rsidRPr="00482EB0">
        <w:rPr>
          <w:rFonts w:asciiTheme="majorHAnsi" w:hAnsiTheme="majorHAnsi"/>
          <w:b/>
          <w:bCs/>
          <w:i/>
          <w:iCs/>
          <w:sz w:val="22"/>
          <w:szCs w:val="22"/>
          <w:lang w:val="hr-HR"/>
        </w:rPr>
        <w:t>oordina</w:t>
      </w:r>
      <w:r>
        <w:rPr>
          <w:rFonts w:asciiTheme="majorHAnsi" w:hAnsiTheme="majorHAnsi"/>
          <w:b/>
          <w:bCs/>
          <w:i/>
          <w:iCs/>
          <w:sz w:val="22"/>
          <w:szCs w:val="22"/>
          <w:lang w:val="hr-HR"/>
        </w:rPr>
        <w:t>cija</w:t>
      </w:r>
      <w:r w:rsidRPr="00482EB0">
        <w:rPr>
          <w:rFonts w:asciiTheme="majorHAnsi" w:hAnsiTheme="majorHAnsi"/>
          <w:b/>
          <w:bCs/>
          <w:i/>
          <w:iCs/>
          <w:sz w:val="22"/>
          <w:szCs w:val="22"/>
          <w:lang w:val="hr-HR"/>
        </w:rPr>
        <w:t xml:space="preserve"> </w:t>
      </w:r>
      <w:r>
        <w:rPr>
          <w:rFonts w:asciiTheme="majorHAnsi" w:hAnsiTheme="majorHAnsi"/>
          <w:b/>
          <w:bCs/>
          <w:i/>
          <w:iCs/>
          <w:sz w:val="22"/>
          <w:szCs w:val="22"/>
          <w:lang w:val="hr-HR"/>
        </w:rPr>
        <w:t>i</w:t>
      </w:r>
      <w:r w:rsidRPr="00482EB0">
        <w:rPr>
          <w:rFonts w:asciiTheme="majorHAnsi" w:hAnsiTheme="majorHAnsi"/>
          <w:b/>
          <w:bCs/>
          <w:i/>
          <w:iCs/>
          <w:sz w:val="22"/>
          <w:szCs w:val="22"/>
          <w:lang w:val="hr-HR"/>
        </w:rPr>
        <w:t xml:space="preserve"> </w:t>
      </w:r>
      <w:r>
        <w:rPr>
          <w:rFonts w:asciiTheme="majorHAnsi" w:hAnsiTheme="majorHAnsi"/>
          <w:b/>
          <w:bCs/>
          <w:i/>
          <w:iCs/>
          <w:sz w:val="22"/>
          <w:szCs w:val="22"/>
          <w:lang w:val="hr-HR"/>
        </w:rPr>
        <w:t>saradnja između centralnog URŽ-a i filijala</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Kada je u pitanju poboljšanje nivoa pravne izvjesnosti za učesnike u postupcima javnih nabavki, posebno nakon uspostave filijala URŽ-a u Banjaluci i </w:t>
      </w:r>
      <w:r w:rsidRPr="00482EB0">
        <w:rPr>
          <w:rFonts w:asciiTheme="majorHAnsi" w:hAnsiTheme="majorHAnsi"/>
          <w:sz w:val="22"/>
          <w:szCs w:val="22"/>
          <w:lang w:val="hr-HR"/>
        </w:rPr>
        <w:t>Mostar</w:t>
      </w:r>
      <w:r>
        <w:rPr>
          <w:rFonts w:asciiTheme="majorHAnsi" w:hAnsiTheme="majorHAnsi"/>
          <w:sz w:val="22"/>
          <w:szCs w:val="22"/>
          <w:lang w:val="hr-HR"/>
        </w:rPr>
        <w:t>u, s obzirom na činjenicu da se odluke donose na različitim lokacijama, postoji visok nivo rizika u pogledu pravne neizvjesnosti</w:t>
      </w:r>
      <w:r w:rsidRPr="00482EB0">
        <w:rPr>
          <w:rFonts w:asciiTheme="majorHAnsi" w:hAnsiTheme="majorHAnsi"/>
          <w:sz w:val="22"/>
          <w:szCs w:val="22"/>
          <w:lang w:val="hr-HR"/>
        </w:rPr>
        <w:t xml:space="preserve"> </w:t>
      </w:r>
      <w:r>
        <w:rPr>
          <w:rFonts w:asciiTheme="majorHAnsi" w:hAnsiTheme="majorHAnsi"/>
          <w:sz w:val="22"/>
          <w:szCs w:val="22"/>
          <w:lang w:val="hr-HR"/>
        </w:rPr>
        <w:t>za učesnike u postupcima javnih nabavki</w:t>
      </w:r>
      <w:r w:rsidRPr="00482EB0">
        <w:rPr>
          <w:rFonts w:asciiTheme="majorHAnsi" w:hAnsiTheme="majorHAnsi"/>
          <w:sz w:val="22"/>
          <w:szCs w:val="22"/>
          <w:lang w:val="hr-HR"/>
        </w:rPr>
        <w:t xml:space="preserve">. </w:t>
      </w:r>
      <w:r>
        <w:rPr>
          <w:rFonts w:asciiTheme="majorHAnsi" w:hAnsiTheme="majorHAnsi"/>
          <w:sz w:val="22"/>
          <w:szCs w:val="22"/>
          <w:lang w:val="hr-HR"/>
        </w:rPr>
        <w:t>Pravna neizvjesnost se ogleda u različitim pristupima URŽ-a na različitim lokacijama identičnim pitanjima koja se rješavaju u toku žalbenih postupaka</w:t>
      </w:r>
      <w:r w:rsidRPr="00482EB0">
        <w:rPr>
          <w:rFonts w:asciiTheme="majorHAnsi" w:hAnsiTheme="majorHAnsi"/>
          <w:sz w:val="22"/>
          <w:szCs w:val="22"/>
          <w:lang w:val="hr-HR"/>
        </w:rPr>
        <w:t xml:space="preserve">. </w:t>
      </w:r>
      <w:r>
        <w:rPr>
          <w:rFonts w:asciiTheme="majorHAnsi" w:hAnsiTheme="majorHAnsi"/>
          <w:sz w:val="22"/>
          <w:szCs w:val="22"/>
          <w:lang w:val="hr-HR"/>
        </w:rPr>
        <w:t>URŽ bi trebao pripremiti i usvojiti dopune Poslovnika kojim će se definisati procedure u saradnji s filijalama, u cilju osiguranja jedinstvenog pristupa i tumačenja ZJN-a bez obzira na mjesto gdje se donosi odluka</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Nesrazmjeran broj žalbi na različitim lokacijama direktno utiče na kvalitet odluka u postupcima razmatranja žalbi. Stoga bi se trebao pronaći način da se osiguraju jednaki brojevi žalbi kako bi se osigurale kvalitetnije odluke i bolje poštivanje osnovnih principa javnih nabavki</w:t>
      </w:r>
      <w:r w:rsidRPr="00482EB0">
        <w:rPr>
          <w:rFonts w:asciiTheme="majorHAnsi" w:hAnsiTheme="majorHAnsi"/>
          <w:sz w:val="22"/>
          <w:szCs w:val="22"/>
          <w:lang w:val="hr-HR"/>
        </w:rPr>
        <w:t xml:space="preserve">. </w:t>
      </w:r>
      <w:r>
        <w:rPr>
          <w:rFonts w:asciiTheme="majorHAnsi" w:hAnsiTheme="majorHAnsi"/>
          <w:sz w:val="22"/>
          <w:szCs w:val="22"/>
          <w:lang w:val="hr-HR"/>
        </w:rPr>
        <w:t>Nivo</w:t>
      </w:r>
      <w:r w:rsidRPr="00482EB0">
        <w:rPr>
          <w:rFonts w:asciiTheme="majorHAnsi" w:hAnsiTheme="majorHAnsi"/>
          <w:sz w:val="22"/>
          <w:szCs w:val="22"/>
          <w:lang w:val="hr-HR"/>
        </w:rPr>
        <w:t xml:space="preserve"> </w:t>
      </w:r>
      <w:r>
        <w:rPr>
          <w:rFonts w:asciiTheme="majorHAnsi" w:hAnsiTheme="majorHAnsi"/>
          <w:sz w:val="22"/>
          <w:szCs w:val="22"/>
          <w:lang w:val="hr-HR"/>
        </w:rPr>
        <w:t>k</w:t>
      </w:r>
      <w:r w:rsidRPr="00482EB0">
        <w:rPr>
          <w:rFonts w:asciiTheme="majorHAnsi" w:hAnsiTheme="majorHAnsi"/>
          <w:sz w:val="22"/>
          <w:szCs w:val="22"/>
          <w:lang w:val="hr-HR"/>
        </w:rPr>
        <w:t>oordina</w:t>
      </w:r>
      <w:r>
        <w:rPr>
          <w:rFonts w:asciiTheme="majorHAnsi" w:hAnsiTheme="majorHAnsi"/>
          <w:sz w:val="22"/>
          <w:szCs w:val="22"/>
          <w:lang w:val="hr-HR"/>
        </w:rPr>
        <w:t>cije</w:t>
      </w:r>
      <w:r w:rsidRPr="00482EB0">
        <w:rPr>
          <w:rFonts w:asciiTheme="majorHAnsi" w:hAnsiTheme="majorHAnsi"/>
          <w:sz w:val="22"/>
          <w:szCs w:val="22"/>
          <w:lang w:val="hr-HR"/>
        </w:rPr>
        <w:t xml:space="preserve"> </w:t>
      </w:r>
      <w:r>
        <w:rPr>
          <w:rFonts w:asciiTheme="majorHAnsi" w:hAnsiTheme="majorHAnsi"/>
          <w:sz w:val="22"/>
          <w:szCs w:val="22"/>
          <w:lang w:val="hr-HR"/>
        </w:rPr>
        <w:t>i saradnje</w:t>
      </w:r>
      <w:r w:rsidRPr="00482EB0">
        <w:rPr>
          <w:rFonts w:asciiTheme="majorHAnsi" w:hAnsiTheme="majorHAnsi"/>
          <w:sz w:val="22"/>
          <w:szCs w:val="22"/>
          <w:lang w:val="hr-HR"/>
        </w:rPr>
        <w:t xml:space="preserve"> </w:t>
      </w:r>
      <w:r>
        <w:rPr>
          <w:rFonts w:asciiTheme="majorHAnsi" w:hAnsiTheme="majorHAnsi"/>
          <w:sz w:val="22"/>
          <w:szCs w:val="22"/>
          <w:lang w:val="hr-HR"/>
        </w:rPr>
        <w:t>između</w:t>
      </w:r>
      <w:r w:rsidRPr="00482EB0">
        <w:rPr>
          <w:rFonts w:asciiTheme="majorHAnsi" w:hAnsiTheme="majorHAnsi"/>
          <w:sz w:val="22"/>
          <w:szCs w:val="22"/>
          <w:lang w:val="hr-HR"/>
        </w:rPr>
        <w:t xml:space="preserve"> </w:t>
      </w:r>
      <w:r>
        <w:rPr>
          <w:rFonts w:asciiTheme="majorHAnsi" w:hAnsiTheme="majorHAnsi"/>
          <w:sz w:val="22"/>
          <w:szCs w:val="22"/>
          <w:lang w:val="hr-HR"/>
        </w:rPr>
        <w:t xml:space="preserve">URŽ-a i njegovih filijala se neposredno </w:t>
      </w:r>
      <w:r>
        <w:rPr>
          <w:rFonts w:asciiTheme="majorHAnsi" w:hAnsiTheme="majorHAnsi"/>
          <w:sz w:val="22"/>
          <w:szCs w:val="22"/>
          <w:lang w:val="hr-HR"/>
        </w:rPr>
        <w:lastRenderedPageBreak/>
        <w:t>ogleda u kvalitetu odluka</w:t>
      </w:r>
      <w:r w:rsidRPr="00482EB0">
        <w:rPr>
          <w:rFonts w:asciiTheme="majorHAnsi" w:hAnsiTheme="majorHAnsi"/>
          <w:sz w:val="22"/>
          <w:szCs w:val="22"/>
          <w:lang w:val="hr-HR"/>
        </w:rPr>
        <w:t>.</w:t>
      </w:r>
      <w:r>
        <w:rPr>
          <w:rFonts w:asciiTheme="majorHAnsi" w:hAnsiTheme="majorHAnsi"/>
          <w:sz w:val="22"/>
          <w:szCs w:val="22"/>
          <w:lang w:val="hr-HR"/>
        </w:rPr>
        <w:t xml:space="preserve"> Trebala bi se osigurati jednoobraznost odluka u smislu strukture svake odluke</w:t>
      </w:r>
      <w:r w:rsidRPr="00482EB0">
        <w:rPr>
          <w:rFonts w:asciiTheme="majorHAnsi" w:hAnsiTheme="majorHAnsi"/>
          <w:sz w:val="22"/>
          <w:szCs w:val="22"/>
          <w:lang w:val="hr-HR"/>
        </w:rPr>
        <w:t>.</w:t>
      </w:r>
      <w:r>
        <w:rPr>
          <w:rFonts w:asciiTheme="majorHAnsi" w:hAnsiTheme="majorHAnsi"/>
          <w:sz w:val="22"/>
          <w:szCs w:val="22"/>
          <w:lang w:val="hr-HR"/>
        </w:rPr>
        <w:t xml:space="preserve"> Stoga bi se trebala uvesti svakodnevna komunikacija, te bi se najmanje jednom sedmično trebale održavati plenarne sjednice svih članova URŽ-a u cilju definiranja identičnih stavova ili ažuriranja prethodnih stavova po potrebi, kao i rješavanja pitanja koja neposredno utiču na sistem javnih nabavki</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Da bi se osigurala kvalitetna saradnja i k</w:t>
      </w:r>
      <w:r w:rsidRPr="00482EB0">
        <w:rPr>
          <w:rFonts w:asciiTheme="majorHAnsi" w:hAnsiTheme="majorHAnsi"/>
          <w:sz w:val="22"/>
          <w:szCs w:val="22"/>
          <w:lang w:val="hr-HR"/>
        </w:rPr>
        <w:t>oordina</w:t>
      </w:r>
      <w:r>
        <w:rPr>
          <w:rFonts w:asciiTheme="majorHAnsi" w:hAnsiTheme="majorHAnsi"/>
          <w:sz w:val="22"/>
          <w:szCs w:val="22"/>
          <w:lang w:val="hr-HR"/>
        </w:rPr>
        <w:t>cija u radu URŽ-a, kako između članova, tako i između saradnika uključenih u postupke pripreme odluka, trebali bi se osigurati financijski preduslovi za uspostavu</w:t>
      </w:r>
      <w:r w:rsidRPr="00482EB0">
        <w:rPr>
          <w:rFonts w:asciiTheme="majorHAnsi" w:hAnsiTheme="majorHAnsi"/>
          <w:sz w:val="22"/>
          <w:szCs w:val="22"/>
          <w:lang w:val="hr-HR"/>
        </w:rPr>
        <w:t xml:space="preserve"> link</w:t>
      </w:r>
      <w:r>
        <w:rPr>
          <w:rFonts w:asciiTheme="majorHAnsi" w:hAnsiTheme="majorHAnsi"/>
          <w:sz w:val="22"/>
          <w:szCs w:val="22"/>
          <w:lang w:val="hr-HR"/>
        </w:rPr>
        <w:t>a</w:t>
      </w:r>
      <w:r w:rsidRPr="00482EB0">
        <w:rPr>
          <w:rFonts w:asciiTheme="majorHAnsi" w:hAnsiTheme="majorHAnsi"/>
          <w:sz w:val="22"/>
          <w:szCs w:val="22"/>
          <w:lang w:val="hr-HR"/>
        </w:rPr>
        <w:t xml:space="preserve"> (audio</w:t>
      </w:r>
      <w:r>
        <w:rPr>
          <w:rFonts w:asciiTheme="majorHAnsi" w:hAnsiTheme="majorHAnsi"/>
          <w:sz w:val="22"/>
          <w:szCs w:val="22"/>
          <w:lang w:val="hr-HR"/>
        </w:rPr>
        <w:t xml:space="preserve"> link</w:t>
      </w:r>
      <w:r w:rsidRPr="00482EB0">
        <w:rPr>
          <w:rFonts w:asciiTheme="majorHAnsi" w:hAnsiTheme="majorHAnsi"/>
          <w:sz w:val="22"/>
          <w:szCs w:val="22"/>
          <w:lang w:val="hr-HR"/>
        </w:rPr>
        <w:t xml:space="preserve"> </w:t>
      </w:r>
      <w:r>
        <w:rPr>
          <w:rFonts w:asciiTheme="majorHAnsi" w:hAnsiTheme="majorHAnsi"/>
          <w:sz w:val="22"/>
          <w:szCs w:val="22"/>
          <w:lang w:val="hr-HR"/>
        </w:rPr>
        <w:t>ili link za videokonferencije (</w:t>
      </w:r>
      <w:r w:rsidRPr="00482EB0">
        <w:rPr>
          <w:rFonts w:asciiTheme="majorHAnsi" w:hAnsiTheme="majorHAnsi"/>
          <w:sz w:val="22"/>
          <w:szCs w:val="22"/>
          <w:lang w:val="hr-HR"/>
        </w:rPr>
        <w:t>VC</w:t>
      </w:r>
      <w:r>
        <w:rPr>
          <w:rFonts w:asciiTheme="majorHAnsi" w:hAnsiTheme="majorHAnsi"/>
          <w:sz w:val="22"/>
          <w:szCs w:val="22"/>
          <w:lang w:val="hr-HR"/>
        </w:rPr>
        <w:t>)</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intranet</w:t>
      </w:r>
      <w:r>
        <w:rPr>
          <w:rFonts w:asciiTheme="majorHAnsi" w:hAnsiTheme="majorHAnsi"/>
          <w:sz w:val="22"/>
          <w:szCs w:val="22"/>
          <w:lang w:val="hr-HR"/>
        </w:rPr>
        <w:t>a kojima se može pristupiti sa svih lokacija</w:t>
      </w:r>
      <w:r w:rsidRPr="00482EB0">
        <w:rPr>
          <w:rFonts w:asciiTheme="majorHAnsi" w:hAnsiTheme="majorHAnsi"/>
          <w:sz w:val="22"/>
          <w:szCs w:val="22"/>
          <w:lang w:val="hr-HR"/>
        </w:rPr>
        <w:t xml:space="preserve">. </w:t>
      </w:r>
      <w:r>
        <w:rPr>
          <w:rFonts w:asciiTheme="majorHAnsi" w:hAnsiTheme="majorHAnsi"/>
          <w:sz w:val="22"/>
          <w:szCs w:val="22"/>
          <w:lang w:val="hr-HR"/>
        </w:rPr>
        <w:t xml:space="preserve">Uspostavom </w:t>
      </w:r>
      <w:r w:rsidRPr="00482EB0">
        <w:rPr>
          <w:rFonts w:asciiTheme="majorHAnsi" w:hAnsiTheme="majorHAnsi"/>
          <w:sz w:val="22"/>
          <w:szCs w:val="22"/>
          <w:lang w:val="hr-HR"/>
        </w:rPr>
        <w:t>intranet</w:t>
      </w:r>
      <w:r>
        <w:rPr>
          <w:rFonts w:asciiTheme="majorHAnsi" w:hAnsiTheme="majorHAnsi"/>
          <w:sz w:val="22"/>
          <w:szCs w:val="22"/>
          <w:lang w:val="hr-HR"/>
        </w:rPr>
        <w:t>a će se osigurati razmjena svih prijedloga odluka među članovima URŽ-a kako bi se usaglasili njihovi stavovi prije donošenja konačne odluke</w:t>
      </w:r>
      <w:r w:rsidRPr="00482EB0">
        <w:rPr>
          <w:rFonts w:asciiTheme="majorHAnsi" w:hAnsiTheme="majorHAnsi"/>
          <w:sz w:val="22"/>
          <w:szCs w:val="22"/>
          <w:lang w:val="hr-HR"/>
        </w:rPr>
        <w:t xml:space="preserve">. </w:t>
      </w:r>
      <w:r>
        <w:rPr>
          <w:rFonts w:asciiTheme="majorHAnsi" w:hAnsiTheme="majorHAnsi"/>
          <w:sz w:val="22"/>
          <w:szCs w:val="22"/>
          <w:lang w:val="hr-HR"/>
        </w:rPr>
        <w:t xml:space="preserve">Osim toga, uvođenje </w:t>
      </w:r>
      <w:r w:rsidRPr="00482EB0">
        <w:rPr>
          <w:rFonts w:asciiTheme="majorHAnsi" w:hAnsiTheme="majorHAnsi"/>
          <w:sz w:val="22"/>
          <w:szCs w:val="22"/>
          <w:lang w:val="hr-HR"/>
        </w:rPr>
        <w:t>DMS</w:t>
      </w:r>
      <w:r>
        <w:rPr>
          <w:rFonts w:asciiTheme="majorHAnsi" w:hAnsiTheme="majorHAnsi"/>
          <w:sz w:val="22"/>
          <w:szCs w:val="22"/>
          <w:lang w:val="hr-HR"/>
        </w:rPr>
        <w:t>-a</w:t>
      </w:r>
      <w:r w:rsidRPr="00482EB0">
        <w:rPr>
          <w:rFonts w:asciiTheme="majorHAnsi" w:hAnsiTheme="majorHAnsi"/>
          <w:sz w:val="22"/>
          <w:szCs w:val="22"/>
          <w:lang w:val="hr-HR"/>
        </w:rPr>
        <w:t xml:space="preserve"> (</w:t>
      </w:r>
      <w:r>
        <w:rPr>
          <w:rFonts w:asciiTheme="majorHAnsi" w:hAnsiTheme="majorHAnsi"/>
          <w:sz w:val="22"/>
          <w:szCs w:val="22"/>
          <w:lang w:val="hr-HR"/>
        </w:rPr>
        <w:t>sistema za upravljanje dokumentima</w:t>
      </w:r>
      <w:r w:rsidRPr="00482EB0">
        <w:rPr>
          <w:rFonts w:asciiTheme="majorHAnsi" w:hAnsiTheme="majorHAnsi"/>
          <w:sz w:val="22"/>
          <w:szCs w:val="22"/>
          <w:lang w:val="hr-HR"/>
        </w:rPr>
        <w:t>)</w:t>
      </w:r>
      <w:r>
        <w:rPr>
          <w:rFonts w:asciiTheme="majorHAnsi" w:hAnsiTheme="majorHAnsi"/>
          <w:sz w:val="22"/>
          <w:szCs w:val="22"/>
          <w:lang w:val="hr-HR"/>
        </w:rPr>
        <w:t xml:space="preserve"> u rad URŽ-a bi u velikoj mjeri olakšalo interni pristup svim </w:t>
      </w:r>
      <w:r w:rsidRPr="00482EB0">
        <w:rPr>
          <w:rFonts w:asciiTheme="majorHAnsi" w:hAnsiTheme="majorHAnsi"/>
          <w:sz w:val="22"/>
          <w:szCs w:val="22"/>
          <w:lang w:val="hr-HR"/>
        </w:rPr>
        <w:t>do</w:t>
      </w:r>
      <w:r>
        <w:rPr>
          <w:rFonts w:asciiTheme="majorHAnsi" w:hAnsiTheme="majorHAnsi"/>
          <w:sz w:val="22"/>
          <w:szCs w:val="22"/>
          <w:lang w:val="hr-HR"/>
        </w:rPr>
        <w:t>k</w:t>
      </w:r>
      <w:r w:rsidRPr="00482EB0">
        <w:rPr>
          <w:rFonts w:asciiTheme="majorHAnsi" w:hAnsiTheme="majorHAnsi"/>
          <w:sz w:val="22"/>
          <w:szCs w:val="22"/>
          <w:lang w:val="hr-HR"/>
        </w:rPr>
        <w:t>ument</w:t>
      </w:r>
      <w:r>
        <w:rPr>
          <w:rFonts w:asciiTheme="majorHAnsi" w:hAnsiTheme="majorHAnsi"/>
          <w:sz w:val="22"/>
          <w:szCs w:val="22"/>
          <w:lang w:val="hr-HR"/>
        </w:rPr>
        <w:t>ima i omogućilo neometanu cirkulaciju informacija u URŽ-u, kao i osiguralo blagovremen povrat naknada za pokretanje žalbenog postupka uspješnim podnosiocima žalbe.</w:t>
      </w:r>
    </w:p>
    <w:p w:rsidR="00666710" w:rsidRPr="00482EB0" w:rsidRDefault="00666710" w:rsidP="00666710">
      <w:pPr>
        <w:spacing w:before="0" w:line="240" w:lineRule="auto"/>
        <w:jc w:val="both"/>
        <w:rPr>
          <w:rFonts w:asciiTheme="majorHAnsi" w:hAnsiTheme="majorHAnsi"/>
          <w:b/>
          <w:i/>
          <w:sz w:val="22"/>
          <w:szCs w:val="22"/>
          <w:lang w:val="hr-HR"/>
        </w:rPr>
      </w:pPr>
    </w:p>
    <w:p w:rsidR="00666710" w:rsidRPr="00482EB0" w:rsidRDefault="00666710" w:rsidP="00666710">
      <w:pPr>
        <w:pStyle w:val="ListParagraph"/>
        <w:numPr>
          <w:ilvl w:val="1"/>
          <w:numId w:val="15"/>
        </w:numPr>
        <w:spacing w:before="0" w:line="240" w:lineRule="auto"/>
        <w:rPr>
          <w:rFonts w:asciiTheme="majorHAnsi" w:hAnsiTheme="majorHAnsi"/>
          <w:b/>
          <w:i/>
          <w:sz w:val="22"/>
          <w:szCs w:val="22"/>
          <w:lang w:val="hr-HR"/>
        </w:rPr>
      </w:pPr>
      <w:r>
        <w:rPr>
          <w:rFonts w:asciiTheme="majorHAnsi" w:hAnsiTheme="majorHAnsi"/>
          <w:b/>
          <w:bCs/>
          <w:i/>
          <w:iCs/>
          <w:sz w:val="22"/>
          <w:szCs w:val="22"/>
          <w:lang w:val="hr-HR"/>
        </w:rPr>
        <w:t>Poboljšanje transparentnosti u postupku pravne zaštite</w:t>
      </w:r>
      <w:r w:rsidRPr="00482EB0">
        <w:rPr>
          <w:rFonts w:asciiTheme="majorHAnsi" w:hAnsiTheme="majorHAnsi"/>
          <w:b/>
          <w:bCs/>
          <w:i/>
          <w:iCs/>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U januaru </w:t>
      </w:r>
      <w:r w:rsidRPr="00482EB0">
        <w:rPr>
          <w:rFonts w:asciiTheme="majorHAnsi" w:hAnsiTheme="majorHAnsi"/>
          <w:sz w:val="22"/>
          <w:szCs w:val="22"/>
          <w:lang w:val="hr-HR"/>
        </w:rPr>
        <w:t>2015</w:t>
      </w:r>
      <w:r>
        <w:rPr>
          <w:rFonts w:asciiTheme="majorHAnsi" w:hAnsiTheme="majorHAnsi"/>
          <w:sz w:val="22"/>
          <w:szCs w:val="22"/>
          <w:lang w:val="hr-HR"/>
        </w:rPr>
        <w:t xml:space="preserve">. godine su </w:t>
      </w:r>
      <w:r w:rsidRPr="00482EB0">
        <w:rPr>
          <w:rFonts w:asciiTheme="majorHAnsi" w:hAnsiTheme="majorHAnsi"/>
          <w:sz w:val="22"/>
          <w:szCs w:val="22"/>
          <w:lang w:val="hr-HR"/>
        </w:rPr>
        <w:t>memorandum</w:t>
      </w:r>
      <w:r>
        <w:rPr>
          <w:rFonts w:asciiTheme="majorHAnsi" w:hAnsiTheme="majorHAnsi"/>
          <w:sz w:val="22"/>
          <w:szCs w:val="22"/>
          <w:lang w:val="hr-HR"/>
        </w:rPr>
        <w:t>om</w:t>
      </w:r>
      <w:r w:rsidRPr="00482EB0">
        <w:rPr>
          <w:rFonts w:asciiTheme="majorHAnsi" w:hAnsiTheme="majorHAnsi"/>
          <w:sz w:val="22"/>
          <w:szCs w:val="22"/>
          <w:lang w:val="hr-HR"/>
        </w:rPr>
        <w:t xml:space="preserve"> o</w:t>
      </w:r>
      <w:r>
        <w:rPr>
          <w:rFonts w:asciiTheme="majorHAnsi" w:hAnsiTheme="majorHAnsi"/>
          <w:sz w:val="22"/>
          <w:szCs w:val="22"/>
          <w:lang w:val="hr-HR"/>
        </w:rPr>
        <w:t xml:space="preserve"> saradnji između AJN-a</w:t>
      </w:r>
      <w:r w:rsidRPr="00482EB0">
        <w:rPr>
          <w:rFonts w:asciiTheme="majorHAnsi" w:hAnsiTheme="majorHAnsi"/>
          <w:sz w:val="22"/>
          <w:szCs w:val="22"/>
          <w:lang w:val="hr-HR"/>
        </w:rPr>
        <w:t xml:space="preserve">, </w:t>
      </w:r>
      <w:r>
        <w:rPr>
          <w:rFonts w:asciiTheme="majorHAnsi" w:hAnsiTheme="majorHAnsi"/>
          <w:sz w:val="22"/>
          <w:szCs w:val="22"/>
          <w:lang w:val="hr-HR"/>
        </w:rPr>
        <w:t xml:space="preserve">URŽ-a i Suda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opisani procesni uvjeti za ispunjavanje obaveza definiranih u ZJN-u</w:t>
      </w:r>
      <w:r w:rsidRPr="00482EB0">
        <w:rPr>
          <w:rFonts w:asciiTheme="majorHAnsi" w:hAnsiTheme="majorHAnsi"/>
          <w:sz w:val="22"/>
          <w:szCs w:val="22"/>
          <w:lang w:val="hr-HR"/>
        </w:rPr>
        <w:t xml:space="preserve">. </w:t>
      </w:r>
      <w:r>
        <w:rPr>
          <w:rFonts w:asciiTheme="majorHAnsi" w:hAnsiTheme="majorHAnsi"/>
          <w:sz w:val="22"/>
          <w:szCs w:val="22"/>
          <w:lang w:val="hr-HR"/>
        </w:rPr>
        <w:t>Te obaveze odnose se na objavljivanje odluka URŽ-a i presuda Suda</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Transparentnost odluka u postupku pravne zaštite u javnim nabavkama je jedan od osnovnih preduslova za stvaranje dobre prakse jer se u studijama slučajeva navodi</w:t>
      </w:r>
      <w:r w:rsidRPr="00482EB0">
        <w:rPr>
          <w:rFonts w:asciiTheme="majorHAnsi" w:hAnsiTheme="majorHAnsi"/>
          <w:sz w:val="22"/>
          <w:szCs w:val="22"/>
          <w:lang w:val="hr-HR"/>
        </w:rPr>
        <w:t xml:space="preserve"> “</w:t>
      </w:r>
      <w:r>
        <w:rPr>
          <w:rFonts w:asciiTheme="majorHAnsi" w:hAnsiTheme="majorHAnsi"/>
          <w:sz w:val="22"/>
          <w:szCs w:val="22"/>
          <w:lang w:val="hr-HR"/>
        </w:rPr>
        <w:t>daljinsko učenje</w:t>
      </w:r>
      <w:r w:rsidRPr="00482EB0">
        <w:rPr>
          <w:rFonts w:asciiTheme="majorHAnsi" w:hAnsiTheme="majorHAnsi"/>
          <w:sz w:val="22"/>
          <w:szCs w:val="22"/>
          <w:lang w:val="hr-HR"/>
        </w:rPr>
        <w:t>”</w:t>
      </w:r>
      <w:r>
        <w:rPr>
          <w:rFonts w:asciiTheme="majorHAnsi" w:hAnsiTheme="majorHAnsi"/>
          <w:sz w:val="22"/>
          <w:szCs w:val="22"/>
          <w:lang w:val="hr-HR"/>
        </w:rPr>
        <w:t xml:space="preserve"> za sve učesnike u postupku javnih nabavki</w:t>
      </w:r>
      <w:r w:rsidRPr="00482EB0">
        <w:rPr>
          <w:rFonts w:asciiTheme="majorHAnsi" w:hAnsiTheme="majorHAnsi"/>
          <w:sz w:val="22"/>
          <w:szCs w:val="22"/>
          <w:lang w:val="hr-HR"/>
        </w:rPr>
        <w:t xml:space="preserve">. </w:t>
      </w:r>
      <w:r>
        <w:rPr>
          <w:rFonts w:asciiTheme="majorHAnsi" w:hAnsiTheme="majorHAnsi"/>
          <w:sz w:val="22"/>
          <w:szCs w:val="22"/>
          <w:lang w:val="hr-HR"/>
        </w:rPr>
        <w:t>Bitnost</w:t>
      </w:r>
      <w:r w:rsidRPr="00482EB0">
        <w:rPr>
          <w:rFonts w:asciiTheme="majorHAnsi" w:hAnsiTheme="majorHAnsi"/>
          <w:sz w:val="22"/>
          <w:szCs w:val="22"/>
          <w:lang w:val="hr-HR"/>
        </w:rPr>
        <w:t xml:space="preserve"> “</w:t>
      </w:r>
      <w:r>
        <w:rPr>
          <w:rFonts w:asciiTheme="majorHAnsi" w:hAnsiTheme="majorHAnsi"/>
          <w:sz w:val="22"/>
          <w:szCs w:val="22"/>
          <w:lang w:val="hr-HR"/>
        </w:rPr>
        <w:t>daljinskog učenja</w:t>
      </w:r>
      <w:r w:rsidRPr="00482EB0">
        <w:rPr>
          <w:rFonts w:asciiTheme="majorHAnsi" w:hAnsiTheme="majorHAnsi"/>
          <w:sz w:val="22"/>
          <w:szCs w:val="22"/>
          <w:lang w:val="hr-HR"/>
        </w:rPr>
        <w:t xml:space="preserve">” </w:t>
      </w:r>
      <w:r>
        <w:rPr>
          <w:rFonts w:asciiTheme="majorHAnsi" w:hAnsiTheme="majorHAnsi"/>
          <w:sz w:val="22"/>
          <w:szCs w:val="22"/>
          <w:lang w:val="hr-HR"/>
        </w:rPr>
        <w:t>za</w:t>
      </w:r>
      <w:r w:rsidRPr="00482EB0">
        <w:rPr>
          <w:rFonts w:asciiTheme="majorHAnsi" w:hAnsiTheme="majorHAnsi"/>
          <w:sz w:val="22"/>
          <w:szCs w:val="22"/>
          <w:lang w:val="hr-HR"/>
        </w:rPr>
        <w:t xml:space="preserve"> </w:t>
      </w:r>
      <w:r>
        <w:rPr>
          <w:rFonts w:asciiTheme="majorHAnsi" w:hAnsiTheme="majorHAnsi"/>
          <w:sz w:val="22"/>
          <w:szCs w:val="22"/>
          <w:lang w:val="hr-HR"/>
        </w:rPr>
        <w:t xml:space="preserve">UO-e i </w:t>
      </w:r>
      <w:r>
        <w:rPr>
          <w:rFonts w:asciiTheme="majorHAnsi" w:hAnsiTheme="majorHAnsi"/>
          <w:sz w:val="22"/>
          <w:szCs w:val="22"/>
          <w:lang w:val="hr-HR"/>
        </w:rPr>
        <w:lastRenderedPageBreak/>
        <w:t>privredne subjekte se ogleda u izvjesnosti tužbe odnosno pokretanja sudskog postupka u konkretnom slučaju, što bi neposredno uticalo na broj uloženih žalbi</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 xml:space="preserve">Transparentnost odluka u sistemu javnih nabavki bi doprinijela </w:t>
      </w:r>
      <w:r w:rsidRPr="00482EB0">
        <w:rPr>
          <w:rFonts w:asciiTheme="majorHAnsi" w:hAnsiTheme="majorHAnsi"/>
          <w:sz w:val="22"/>
          <w:szCs w:val="22"/>
          <w:lang w:val="hr-HR"/>
        </w:rPr>
        <w:t>monitoring</w:t>
      </w:r>
      <w:r>
        <w:rPr>
          <w:rFonts w:asciiTheme="majorHAnsi" w:hAnsiTheme="majorHAnsi"/>
          <w:sz w:val="22"/>
          <w:szCs w:val="22"/>
          <w:lang w:val="hr-HR"/>
        </w:rPr>
        <w:t>u postupaka javnih nabavki, kao i obukama kroz korištenje praksi koje se primjenjuju u tim odlukama u procesu OP i obuci službenika za javne nabavke</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U toku</w:t>
      </w:r>
      <w:r w:rsidRPr="00482EB0">
        <w:rPr>
          <w:rFonts w:asciiTheme="majorHAnsi" w:hAnsiTheme="majorHAnsi"/>
          <w:sz w:val="22"/>
          <w:szCs w:val="22"/>
          <w:lang w:val="hr-HR"/>
        </w:rPr>
        <w:t xml:space="preserve"> 2015</w:t>
      </w:r>
      <w:r>
        <w:rPr>
          <w:rFonts w:asciiTheme="majorHAnsi" w:hAnsiTheme="majorHAnsi"/>
          <w:sz w:val="22"/>
          <w:szCs w:val="22"/>
          <w:lang w:val="hr-HR"/>
        </w:rPr>
        <w:t xml:space="preserve">. godine su se objavljivale odluke URŽ-a na </w:t>
      </w:r>
      <w:r w:rsidRPr="00482EB0">
        <w:rPr>
          <w:rFonts w:asciiTheme="majorHAnsi" w:hAnsiTheme="majorHAnsi"/>
          <w:sz w:val="22"/>
          <w:szCs w:val="22"/>
          <w:lang w:val="hr-HR"/>
        </w:rPr>
        <w:t>Portal</w:t>
      </w:r>
      <w:r>
        <w:rPr>
          <w:rFonts w:asciiTheme="majorHAnsi" w:hAnsiTheme="majorHAnsi"/>
          <w:sz w:val="22"/>
          <w:szCs w:val="22"/>
          <w:lang w:val="hr-HR"/>
        </w:rPr>
        <w:t>u javnih nabavki</w:t>
      </w:r>
      <w:r w:rsidRPr="00482EB0">
        <w:rPr>
          <w:rFonts w:asciiTheme="majorHAnsi" w:hAnsiTheme="majorHAnsi"/>
          <w:sz w:val="22"/>
          <w:szCs w:val="22"/>
          <w:lang w:val="hr-HR"/>
        </w:rPr>
        <w:t>,</w:t>
      </w:r>
      <w:r>
        <w:rPr>
          <w:rFonts w:asciiTheme="majorHAnsi" w:hAnsiTheme="majorHAnsi"/>
          <w:sz w:val="22"/>
          <w:szCs w:val="22"/>
          <w:lang w:val="hr-HR"/>
        </w:rPr>
        <w:t xml:space="preserve"> čime su bili stvoreni preduslovi za kvalitetan korak naprijed u sistemu javnih nabavki</w:t>
      </w:r>
      <w:r w:rsidRPr="00482EB0">
        <w:rPr>
          <w:rFonts w:asciiTheme="majorHAnsi" w:hAnsiTheme="majorHAnsi"/>
          <w:sz w:val="22"/>
          <w:szCs w:val="22"/>
          <w:lang w:val="hr-HR"/>
        </w:rPr>
        <w:t xml:space="preserve">. </w:t>
      </w:r>
      <w:r>
        <w:rPr>
          <w:rFonts w:asciiTheme="majorHAnsi" w:hAnsiTheme="majorHAnsi"/>
          <w:sz w:val="22"/>
          <w:szCs w:val="22"/>
          <w:lang w:val="hr-HR"/>
        </w:rPr>
        <w:t xml:space="preserve">Međutim, kašnjenja u rješavanju žalbi i objavljivanju odluka u </w:t>
      </w:r>
      <w:r w:rsidRPr="00482EB0">
        <w:rPr>
          <w:rFonts w:asciiTheme="majorHAnsi" w:hAnsiTheme="majorHAnsi"/>
          <w:sz w:val="22"/>
          <w:szCs w:val="22"/>
          <w:lang w:val="hr-HR"/>
        </w:rPr>
        <w:t>2015</w:t>
      </w:r>
      <w:r>
        <w:rPr>
          <w:rFonts w:asciiTheme="majorHAnsi" w:hAnsiTheme="majorHAnsi"/>
          <w:sz w:val="22"/>
          <w:szCs w:val="22"/>
          <w:lang w:val="hr-HR"/>
        </w:rPr>
        <w:t>. godini su spriječila postizanje očekivanih efekata</w:t>
      </w:r>
      <w:r w:rsidRPr="00482EB0">
        <w:rPr>
          <w:rFonts w:asciiTheme="majorHAnsi" w:hAnsiTheme="majorHAnsi"/>
          <w:sz w:val="22"/>
          <w:szCs w:val="22"/>
          <w:lang w:val="hr-HR"/>
        </w:rPr>
        <w:t xml:space="preserve">. </w:t>
      </w:r>
      <w:r>
        <w:rPr>
          <w:rFonts w:asciiTheme="majorHAnsi" w:hAnsiTheme="majorHAnsi"/>
          <w:sz w:val="22"/>
          <w:szCs w:val="22"/>
          <w:lang w:val="hr-HR"/>
        </w:rPr>
        <w:t xml:space="preserve">U </w:t>
      </w:r>
      <w:r w:rsidRPr="00482EB0">
        <w:rPr>
          <w:rFonts w:asciiTheme="majorHAnsi" w:hAnsiTheme="majorHAnsi"/>
          <w:sz w:val="22"/>
          <w:szCs w:val="22"/>
          <w:lang w:val="hr-HR"/>
        </w:rPr>
        <w:t>2016</w:t>
      </w:r>
      <w:r>
        <w:rPr>
          <w:rFonts w:asciiTheme="majorHAnsi" w:hAnsiTheme="majorHAnsi"/>
          <w:sz w:val="22"/>
          <w:szCs w:val="22"/>
          <w:lang w:val="hr-HR"/>
        </w:rPr>
        <w:t>. godini se odluke više ne objavljuju</w:t>
      </w:r>
      <w:r w:rsidRPr="00482EB0">
        <w:rPr>
          <w:rFonts w:asciiTheme="majorHAnsi" w:hAnsiTheme="majorHAnsi"/>
          <w:sz w:val="22"/>
          <w:szCs w:val="22"/>
          <w:lang w:val="hr-HR"/>
        </w:rPr>
        <w:t>,</w:t>
      </w:r>
      <w:r>
        <w:rPr>
          <w:rFonts w:asciiTheme="majorHAnsi" w:hAnsiTheme="majorHAnsi"/>
          <w:sz w:val="22"/>
          <w:szCs w:val="22"/>
          <w:lang w:val="hr-HR"/>
        </w:rPr>
        <w:t xml:space="preserve"> što opet dovodi u pitanje transparentnost u sistemu pravne zaštite</w:t>
      </w:r>
      <w:r w:rsidRPr="00482EB0">
        <w:rPr>
          <w:rFonts w:asciiTheme="majorHAnsi" w:hAnsiTheme="majorHAnsi"/>
          <w:sz w:val="22"/>
          <w:szCs w:val="22"/>
          <w:lang w:val="hr-HR"/>
        </w:rPr>
        <w:t xml:space="preserve">. </w:t>
      </w:r>
      <w:r>
        <w:rPr>
          <w:rFonts w:asciiTheme="majorHAnsi" w:hAnsiTheme="majorHAnsi"/>
          <w:sz w:val="22"/>
          <w:szCs w:val="22"/>
          <w:lang w:val="hr-HR"/>
        </w:rPr>
        <w:t>Nedostatak transparentnosti povećava rizik od korupcije</w:t>
      </w:r>
      <w:r w:rsidRPr="00482EB0">
        <w:rPr>
          <w:rFonts w:asciiTheme="majorHAnsi" w:hAnsiTheme="majorHAnsi"/>
          <w:sz w:val="22"/>
          <w:szCs w:val="22"/>
          <w:lang w:val="hr-HR"/>
        </w:rPr>
        <w:t>;</w:t>
      </w:r>
      <w:r>
        <w:rPr>
          <w:rFonts w:asciiTheme="majorHAnsi" w:hAnsiTheme="majorHAnsi"/>
          <w:sz w:val="22"/>
          <w:szCs w:val="22"/>
          <w:lang w:val="hr-HR"/>
        </w:rPr>
        <w:t xml:space="preserve"> stoga bi se trebali hitno osigurati svi preduslovi za objavljivanje odluka odmah po njihovom uručenju strankama u postupku</w:t>
      </w:r>
      <w:r w:rsidRPr="00482EB0">
        <w:rPr>
          <w:rFonts w:asciiTheme="majorHAnsi" w:hAnsiTheme="majorHAnsi"/>
          <w:sz w:val="22"/>
          <w:szCs w:val="22"/>
          <w:lang w:val="hr-HR"/>
        </w:rPr>
        <w:t>.</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pStyle w:val="ListParagraph"/>
        <w:numPr>
          <w:ilvl w:val="1"/>
          <w:numId w:val="15"/>
        </w:numPr>
        <w:spacing w:before="0" w:line="240" w:lineRule="auto"/>
        <w:rPr>
          <w:rFonts w:asciiTheme="majorHAnsi" w:hAnsiTheme="majorHAnsi"/>
          <w:sz w:val="22"/>
          <w:szCs w:val="22"/>
          <w:lang w:val="hr-HR"/>
        </w:rPr>
      </w:pPr>
      <w:r w:rsidRPr="00F575CD">
        <w:rPr>
          <w:rFonts w:asciiTheme="majorHAnsi" w:hAnsiTheme="majorHAnsi"/>
          <w:b/>
          <w:bCs/>
          <w:i/>
          <w:iCs/>
          <w:sz w:val="22"/>
          <w:szCs w:val="22"/>
          <w:lang w:val="hr-HR"/>
        </w:rPr>
        <w:t>Jačanje sistema razmatranja žalbi i pravnih lijekova</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t>Izgradnja efikasnog i djelotvornog sistema pravne zaštite u javnim nabavkama je</w:t>
      </w:r>
      <w:r w:rsidRPr="00482EB0">
        <w:rPr>
          <w:rFonts w:asciiTheme="majorHAnsi" w:hAnsiTheme="majorHAnsi"/>
          <w:sz w:val="22"/>
          <w:szCs w:val="22"/>
          <w:lang w:val="hr-HR"/>
        </w:rPr>
        <w:t xml:space="preserve"> primar</w:t>
      </w:r>
      <w:r>
        <w:rPr>
          <w:rFonts w:asciiTheme="majorHAnsi" w:hAnsiTheme="majorHAnsi"/>
          <w:sz w:val="22"/>
          <w:szCs w:val="22"/>
          <w:lang w:val="hr-HR"/>
        </w:rPr>
        <w:t>ni</w:t>
      </w:r>
      <w:r w:rsidRPr="00482EB0">
        <w:rPr>
          <w:rFonts w:asciiTheme="majorHAnsi" w:hAnsiTheme="majorHAnsi"/>
          <w:sz w:val="22"/>
          <w:szCs w:val="22"/>
          <w:lang w:val="hr-HR"/>
        </w:rPr>
        <w:t xml:space="preserve"> </w:t>
      </w:r>
      <w:r>
        <w:rPr>
          <w:rFonts w:asciiTheme="majorHAnsi" w:hAnsiTheme="majorHAnsi"/>
          <w:sz w:val="22"/>
          <w:szCs w:val="22"/>
          <w:lang w:val="hr-HR"/>
        </w:rPr>
        <w:t xml:space="preserve">cilj u uspostavi sistema javnih nabavki koji će osigurati preduslove za jačanje tržišne ekonomije 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r>
        <w:rPr>
          <w:rFonts w:asciiTheme="majorHAnsi" w:hAnsiTheme="majorHAnsi"/>
          <w:sz w:val="22"/>
          <w:szCs w:val="22"/>
          <w:lang w:val="hr-HR"/>
        </w:rPr>
        <w:t xml:space="preserve"> i</w:t>
      </w:r>
      <w:r w:rsidRPr="00482EB0">
        <w:rPr>
          <w:rFonts w:asciiTheme="majorHAnsi" w:hAnsiTheme="majorHAnsi"/>
          <w:sz w:val="22"/>
          <w:szCs w:val="22"/>
          <w:lang w:val="hr-HR"/>
        </w:rPr>
        <w:t xml:space="preserve"> </w:t>
      </w:r>
      <w:r>
        <w:rPr>
          <w:rFonts w:asciiTheme="majorHAnsi" w:hAnsiTheme="majorHAnsi"/>
          <w:sz w:val="22"/>
          <w:szCs w:val="22"/>
          <w:lang w:val="hr-HR"/>
        </w:rPr>
        <w:t>stvaranje okruženja koje će privlačiti strane investitore, kao i povećati nivo konkurentnosti, čime će se poboljšati ekonomija BiH i njen put ka integracijama u EU</w:t>
      </w:r>
      <w:r w:rsidRPr="00482EB0">
        <w:rPr>
          <w:rFonts w:asciiTheme="majorHAnsi" w:hAnsiTheme="majorHAnsi"/>
          <w:sz w:val="22"/>
          <w:szCs w:val="22"/>
          <w:lang w:val="hr-HR"/>
        </w:rPr>
        <w:t xml:space="preserve">. </w:t>
      </w:r>
    </w:p>
    <w:p w:rsidR="00666710" w:rsidRPr="00482EB0" w:rsidRDefault="00666710" w:rsidP="00666710">
      <w:pPr>
        <w:spacing w:before="0" w:line="240" w:lineRule="auto"/>
        <w:jc w:val="both"/>
        <w:rPr>
          <w:rFonts w:asciiTheme="majorHAnsi" w:hAnsiTheme="majorHAnsi"/>
          <w:sz w:val="22"/>
          <w:szCs w:val="22"/>
          <w:lang w:val="hr-HR"/>
        </w:rPr>
      </w:pPr>
    </w:p>
    <w:p w:rsidR="00666710" w:rsidRPr="00482EB0" w:rsidRDefault="00666710" w:rsidP="00666710">
      <w:pPr>
        <w:spacing w:before="0" w:line="240" w:lineRule="auto"/>
        <w:jc w:val="both"/>
        <w:rPr>
          <w:rFonts w:asciiTheme="majorHAnsi" w:hAnsiTheme="majorHAnsi"/>
          <w:sz w:val="22"/>
          <w:szCs w:val="22"/>
          <w:lang w:val="hr-HR"/>
        </w:rPr>
      </w:pPr>
      <w:r>
        <w:rPr>
          <w:rFonts w:asciiTheme="majorHAnsi" w:hAnsiTheme="majorHAnsi"/>
          <w:sz w:val="22"/>
          <w:szCs w:val="22"/>
          <w:lang w:val="hr-HR"/>
        </w:rPr>
        <w:lastRenderedPageBreak/>
        <w:t>Uklanjanje postojećih prepreka u zakonima i podzakonskim aktima na različitim nivoima vlasti je također preduslov za poboljšanje sistema javnih nabavki i za omogućavanje slobodnog protoka roba, usluga i kapitala</w:t>
      </w:r>
      <w:r w:rsidRPr="00482EB0">
        <w:rPr>
          <w:rFonts w:asciiTheme="majorHAnsi" w:hAnsiTheme="majorHAnsi"/>
          <w:sz w:val="22"/>
          <w:szCs w:val="22"/>
          <w:lang w:val="hr-HR"/>
        </w:rPr>
        <w:t>. Integra</w:t>
      </w:r>
      <w:r>
        <w:rPr>
          <w:rFonts w:asciiTheme="majorHAnsi" w:hAnsiTheme="majorHAnsi"/>
          <w:sz w:val="22"/>
          <w:szCs w:val="22"/>
          <w:lang w:val="hr-HR"/>
        </w:rPr>
        <w:t xml:space="preserve">cija u unutrašnje tržište </w:t>
      </w:r>
      <w:r w:rsidRPr="00482EB0">
        <w:rPr>
          <w:rFonts w:asciiTheme="majorHAnsi" w:hAnsiTheme="majorHAnsi"/>
          <w:sz w:val="22"/>
          <w:szCs w:val="22"/>
          <w:lang w:val="hr-HR"/>
        </w:rPr>
        <w:t>EU</w:t>
      </w:r>
      <w:r>
        <w:rPr>
          <w:rFonts w:asciiTheme="majorHAnsi" w:hAnsiTheme="majorHAnsi"/>
          <w:sz w:val="22"/>
          <w:szCs w:val="22"/>
          <w:lang w:val="hr-HR"/>
        </w:rPr>
        <w:t xml:space="preserve"> je krajnji cilj i sistem javnih nabavki je jedan od glavnih elemenata na tom putu. Stoga bi se sistem pravne zaštite trebao poboljšati stvaranjem pravne izvjesnosti, koja se može postići kroz različite aktivnosti koje bi se trebale provesti u </w:t>
      </w:r>
      <w:r w:rsidRPr="00482EB0">
        <w:rPr>
          <w:rFonts w:asciiTheme="majorHAnsi" w:hAnsiTheme="majorHAnsi"/>
          <w:sz w:val="22"/>
          <w:szCs w:val="22"/>
          <w:lang w:val="hr-HR"/>
        </w:rPr>
        <w:t>B</w:t>
      </w:r>
      <w:r>
        <w:rPr>
          <w:rFonts w:asciiTheme="majorHAnsi" w:hAnsiTheme="majorHAnsi"/>
          <w:sz w:val="22"/>
          <w:szCs w:val="22"/>
          <w:lang w:val="hr-HR"/>
        </w:rPr>
        <w:t>i</w:t>
      </w:r>
      <w:r w:rsidRPr="00482EB0">
        <w:rPr>
          <w:rFonts w:asciiTheme="majorHAnsi" w:hAnsiTheme="majorHAnsi"/>
          <w:sz w:val="22"/>
          <w:szCs w:val="22"/>
          <w:lang w:val="hr-HR"/>
        </w:rPr>
        <w:t>H.</w:t>
      </w:r>
    </w:p>
    <w:p w:rsidR="00666710" w:rsidRPr="00482EB0" w:rsidRDefault="00666710" w:rsidP="00666710">
      <w:pPr>
        <w:jc w:val="both"/>
        <w:rPr>
          <w:rFonts w:asciiTheme="majorHAnsi" w:hAnsiTheme="majorHAnsi"/>
          <w:sz w:val="22"/>
          <w:szCs w:val="22"/>
          <w:lang w:val="hr-HR"/>
        </w:rPr>
      </w:pPr>
      <w:r>
        <w:rPr>
          <w:rFonts w:asciiTheme="majorHAnsi" w:hAnsiTheme="majorHAnsi"/>
          <w:sz w:val="22"/>
          <w:szCs w:val="22"/>
          <w:lang w:val="hr-HR"/>
        </w:rPr>
        <w:t>Sljedeći koraci bi se prema tome trebali poduzeti u naredne dvije godine</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Izmjeniti Poslovnik URŽ-a i jasno definisati način k</w:t>
      </w:r>
      <w:r w:rsidRPr="00482EB0">
        <w:rPr>
          <w:rFonts w:asciiTheme="majorHAnsi" w:hAnsiTheme="majorHAnsi"/>
          <w:sz w:val="22"/>
          <w:szCs w:val="22"/>
          <w:lang w:val="hr-HR"/>
        </w:rPr>
        <w:t>oordina</w:t>
      </w:r>
      <w:r>
        <w:rPr>
          <w:rFonts w:asciiTheme="majorHAnsi" w:hAnsiTheme="majorHAnsi"/>
          <w:sz w:val="22"/>
          <w:szCs w:val="22"/>
          <w:lang w:val="hr-HR"/>
        </w:rPr>
        <w:t>cije</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saradnje između centralnog URŽ-a i dvije filijale ( napr. proces ujednačavanja različitih stavova, ili promjena stava u odnosu na prethodnu praksu i sl.)</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 xml:space="preserve">Osigurati </w:t>
      </w:r>
      <w:r w:rsidRPr="00482EB0">
        <w:rPr>
          <w:rFonts w:asciiTheme="majorHAnsi" w:hAnsiTheme="majorHAnsi"/>
          <w:sz w:val="22"/>
          <w:szCs w:val="22"/>
          <w:lang w:val="hr-HR"/>
        </w:rPr>
        <w:t>audio link</w:t>
      </w:r>
      <w:r>
        <w:rPr>
          <w:rFonts w:asciiTheme="majorHAnsi" w:hAnsiTheme="majorHAnsi"/>
          <w:sz w:val="22"/>
          <w:szCs w:val="22"/>
          <w:lang w:val="hr-HR"/>
        </w:rPr>
        <w:t xml:space="preserve"> između svih lokacija i organizirati</w:t>
      </w:r>
      <w:r w:rsidRPr="00482EB0">
        <w:rPr>
          <w:rFonts w:asciiTheme="majorHAnsi" w:hAnsiTheme="majorHAnsi"/>
          <w:sz w:val="22"/>
          <w:szCs w:val="22"/>
          <w:lang w:val="hr-HR"/>
        </w:rPr>
        <w:t xml:space="preserve">, </w:t>
      </w:r>
      <w:r>
        <w:rPr>
          <w:rFonts w:asciiTheme="majorHAnsi" w:hAnsiTheme="majorHAnsi"/>
          <w:sz w:val="22"/>
          <w:szCs w:val="22"/>
          <w:lang w:val="hr-HR"/>
        </w:rPr>
        <w:t>najmanje jednom sedmično</w:t>
      </w:r>
      <w:r w:rsidRPr="00482EB0">
        <w:rPr>
          <w:rFonts w:asciiTheme="majorHAnsi" w:hAnsiTheme="majorHAnsi"/>
          <w:sz w:val="22"/>
          <w:szCs w:val="22"/>
          <w:lang w:val="hr-HR"/>
        </w:rPr>
        <w:t xml:space="preserve">, </w:t>
      </w:r>
      <w:r>
        <w:rPr>
          <w:rFonts w:asciiTheme="majorHAnsi" w:hAnsiTheme="majorHAnsi"/>
          <w:sz w:val="22"/>
          <w:szCs w:val="22"/>
          <w:lang w:val="hr-HR"/>
        </w:rPr>
        <w:t>plenarne sjednice radi usaglašavanja</w:t>
      </w:r>
      <w:r w:rsidRPr="00482EB0">
        <w:rPr>
          <w:rFonts w:asciiTheme="majorHAnsi" w:hAnsiTheme="majorHAnsi"/>
          <w:sz w:val="22"/>
          <w:szCs w:val="22"/>
          <w:lang w:val="hr-HR"/>
        </w:rPr>
        <w:t xml:space="preserve"> </w:t>
      </w:r>
      <w:r>
        <w:rPr>
          <w:rFonts w:asciiTheme="majorHAnsi" w:hAnsiTheme="majorHAnsi"/>
          <w:sz w:val="22"/>
          <w:szCs w:val="22"/>
          <w:lang w:val="hr-HR"/>
        </w:rPr>
        <w:t>stavova</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Žalbe se trebaju rješavati u rokovima predviđenim u</w:t>
      </w:r>
      <w:r w:rsidRPr="00482EB0">
        <w:rPr>
          <w:rFonts w:asciiTheme="majorHAnsi" w:hAnsiTheme="majorHAnsi"/>
          <w:sz w:val="22"/>
          <w:szCs w:val="22"/>
          <w:lang w:val="hr-HR"/>
        </w:rPr>
        <w:t xml:space="preserve"> </w:t>
      </w:r>
      <w:r>
        <w:rPr>
          <w:rFonts w:asciiTheme="majorHAnsi" w:hAnsiTheme="majorHAnsi"/>
          <w:sz w:val="22"/>
          <w:szCs w:val="22"/>
          <w:lang w:val="hr-HR"/>
        </w:rPr>
        <w:t>ZJN-u, a odluke bi se trebale objavljivati na Portalu javnih nabavki u roku od tri dana od dana slanja odluke UO-u i privrednim subjektima</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 xml:space="preserve">Uvesti Sistem za upravljanje dokumentima i </w:t>
      </w:r>
      <w:r w:rsidRPr="00482EB0">
        <w:rPr>
          <w:rFonts w:asciiTheme="majorHAnsi" w:hAnsiTheme="majorHAnsi"/>
          <w:sz w:val="22"/>
          <w:szCs w:val="22"/>
          <w:lang w:val="hr-HR"/>
        </w:rPr>
        <w:t>e-proto</w:t>
      </w:r>
      <w:r>
        <w:rPr>
          <w:rFonts w:asciiTheme="majorHAnsi" w:hAnsiTheme="majorHAnsi"/>
          <w:sz w:val="22"/>
          <w:szCs w:val="22"/>
          <w:lang w:val="hr-HR"/>
        </w:rPr>
        <w:t>k</w:t>
      </w:r>
      <w:r w:rsidRPr="00482EB0">
        <w:rPr>
          <w:rFonts w:asciiTheme="majorHAnsi" w:hAnsiTheme="majorHAnsi"/>
          <w:sz w:val="22"/>
          <w:szCs w:val="22"/>
          <w:lang w:val="hr-HR"/>
        </w:rPr>
        <w:t xml:space="preserve">ol </w:t>
      </w:r>
      <w:r>
        <w:rPr>
          <w:rFonts w:asciiTheme="majorHAnsi" w:hAnsiTheme="majorHAnsi"/>
          <w:sz w:val="22"/>
          <w:szCs w:val="22"/>
          <w:lang w:val="hr-HR"/>
        </w:rPr>
        <w:t>u svakodnevni rad URŽ-a</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Donijeti godišnji plan obuke i stručnog usavršavanja za članove i saradnike URŽ-a koji rade na predmetima i objaviti ga na internetskoj stranici</w:t>
      </w:r>
      <w:r w:rsidRPr="00482EB0">
        <w:rPr>
          <w:rFonts w:asciiTheme="majorHAnsi" w:hAnsiTheme="majorHAnsi"/>
          <w:sz w:val="22"/>
          <w:szCs w:val="22"/>
          <w:lang w:val="hr-HR"/>
        </w:rPr>
        <w:t>;</w:t>
      </w:r>
    </w:p>
    <w:p w:rsidR="00666710" w:rsidRPr="00482EB0" w:rsidRDefault="00666710" w:rsidP="00666710">
      <w:pPr>
        <w:spacing w:before="0" w:after="160" w:line="259" w:lineRule="auto"/>
        <w:jc w:val="both"/>
        <w:rPr>
          <w:rFonts w:asciiTheme="majorHAnsi" w:hAnsiTheme="majorHAnsi"/>
          <w:sz w:val="22"/>
          <w:szCs w:val="22"/>
          <w:lang w:val="hr-HR"/>
        </w:rPr>
      </w:pPr>
      <w:r>
        <w:rPr>
          <w:rFonts w:asciiTheme="majorHAnsi" w:hAnsiTheme="majorHAnsi"/>
          <w:sz w:val="22"/>
          <w:szCs w:val="22"/>
          <w:lang w:val="hr-HR"/>
        </w:rPr>
        <w:t>Sljedeći ciljevi bi trebali biti ispunjeni nakon poduzimanja gore navedenih koraka</w:t>
      </w:r>
      <w:r w:rsidRPr="00482EB0">
        <w:rPr>
          <w:rFonts w:asciiTheme="majorHAnsi" w:hAnsiTheme="majorHAnsi"/>
          <w:sz w:val="22"/>
          <w:szCs w:val="22"/>
          <w:lang w:val="hr-HR"/>
        </w:rPr>
        <w:t xml:space="preserve"> (</w:t>
      </w:r>
      <w:r>
        <w:rPr>
          <w:rFonts w:asciiTheme="majorHAnsi" w:hAnsiTheme="majorHAnsi"/>
          <w:sz w:val="22"/>
          <w:szCs w:val="22"/>
          <w:lang w:val="hr-HR"/>
        </w:rPr>
        <w:t>srednjoročni</w:t>
      </w:r>
      <w:r w:rsidRPr="00482EB0">
        <w:rPr>
          <w:rFonts w:asciiTheme="majorHAnsi" w:hAnsiTheme="majorHAnsi"/>
          <w:sz w:val="22"/>
          <w:szCs w:val="22"/>
          <w:lang w:val="hr-HR"/>
        </w:rPr>
        <w:t xml:space="preserve"> </w:t>
      </w:r>
      <w:r>
        <w:rPr>
          <w:rFonts w:asciiTheme="majorHAnsi" w:hAnsiTheme="majorHAnsi"/>
          <w:sz w:val="22"/>
          <w:szCs w:val="22"/>
          <w:lang w:val="hr-HR"/>
        </w:rPr>
        <w:t>i</w:t>
      </w:r>
      <w:r w:rsidRPr="00482EB0">
        <w:rPr>
          <w:rFonts w:asciiTheme="majorHAnsi" w:hAnsiTheme="majorHAnsi"/>
          <w:sz w:val="22"/>
          <w:szCs w:val="22"/>
          <w:lang w:val="hr-HR"/>
        </w:rPr>
        <w:t xml:space="preserve"> </w:t>
      </w:r>
      <w:r>
        <w:rPr>
          <w:rFonts w:asciiTheme="majorHAnsi" w:hAnsiTheme="majorHAnsi"/>
          <w:sz w:val="22"/>
          <w:szCs w:val="22"/>
          <w:lang w:val="hr-HR"/>
        </w:rPr>
        <w:t>dugoročni</w:t>
      </w:r>
      <w:r w:rsidRPr="00482EB0">
        <w:rPr>
          <w:rFonts w:asciiTheme="majorHAnsi" w:hAnsiTheme="majorHAnsi"/>
          <w:sz w:val="22"/>
          <w:szCs w:val="22"/>
          <w:lang w:val="hr-HR"/>
        </w:rPr>
        <w:t xml:space="preserve"> strate</w:t>
      </w:r>
      <w:r>
        <w:rPr>
          <w:rFonts w:asciiTheme="majorHAnsi" w:hAnsiTheme="majorHAnsi"/>
          <w:sz w:val="22"/>
          <w:szCs w:val="22"/>
          <w:lang w:val="hr-HR"/>
        </w:rPr>
        <w:t>ški</w:t>
      </w:r>
      <w:r w:rsidRPr="00482EB0">
        <w:rPr>
          <w:rFonts w:asciiTheme="majorHAnsi" w:hAnsiTheme="majorHAnsi"/>
          <w:sz w:val="22"/>
          <w:szCs w:val="22"/>
          <w:lang w:val="hr-HR"/>
        </w:rPr>
        <w:t xml:space="preserve"> </w:t>
      </w:r>
      <w:r>
        <w:rPr>
          <w:rFonts w:asciiTheme="majorHAnsi" w:hAnsiTheme="majorHAnsi"/>
          <w:sz w:val="22"/>
          <w:szCs w:val="22"/>
          <w:lang w:val="hr-HR"/>
        </w:rPr>
        <w:t>ciljevi</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lastRenderedPageBreak/>
        <w:t>Dosljednost u odlukama po žalbama i korištenje vanjskih stručnjaka u</w:t>
      </w:r>
      <w:r w:rsidRPr="00482EB0">
        <w:rPr>
          <w:rFonts w:asciiTheme="majorHAnsi" w:hAnsiTheme="majorHAnsi"/>
          <w:sz w:val="22"/>
          <w:szCs w:val="22"/>
          <w:lang w:val="hr-HR"/>
        </w:rPr>
        <w:t xml:space="preserve"> </w:t>
      </w:r>
      <w:r>
        <w:rPr>
          <w:rFonts w:asciiTheme="majorHAnsi" w:hAnsiTheme="majorHAnsi"/>
          <w:sz w:val="22"/>
          <w:szCs w:val="22"/>
          <w:lang w:val="hr-HR"/>
        </w:rPr>
        <w:t>složenim predmetima</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Uspostaviti koordinacijsko tijelo u čijem sastavu će biti predstavnici URŽ-a</w:t>
      </w:r>
      <w:r w:rsidRPr="00482EB0">
        <w:rPr>
          <w:rFonts w:asciiTheme="majorHAnsi" w:hAnsiTheme="majorHAnsi"/>
          <w:sz w:val="22"/>
          <w:szCs w:val="22"/>
          <w:lang w:val="hr-HR"/>
        </w:rPr>
        <w:t xml:space="preserve">, </w:t>
      </w:r>
      <w:r>
        <w:rPr>
          <w:rFonts w:asciiTheme="majorHAnsi" w:hAnsiTheme="majorHAnsi"/>
          <w:sz w:val="22"/>
          <w:szCs w:val="22"/>
          <w:lang w:val="hr-HR"/>
        </w:rPr>
        <w:t>AJN-a</w:t>
      </w:r>
      <w:r w:rsidRPr="00482EB0">
        <w:rPr>
          <w:rFonts w:asciiTheme="majorHAnsi" w:hAnsiTheme="majorHAnsi"/>
          <w:sz w:val="22"/>
          <w:szCs w:val="22"/>
          <w:lang w:val="hr-HR"/>
        </w:rPr>
        <w:t>,</w:t>
      </w:r>
      <w:r>
        <w:rPr>
          <w:rFonts w:asciiTheme="majorHAnsi" w:hAnsiTheme="majorHAnsi"/>
          <w:sz w:val="22"/>
          <w:szCs w:val="22"/>
          <w:lang w:val="hr-HR"/>
        </w:rPr>
        <w:t xml:space="preserve"> Odbora AJN-a, revizorskih ureda na svim nivoima vlasti i</w:t>
      </w:r>
      <w:r w:rsidRPr="00482EB0">
        <w:rPr>
          <w:rFonts w:asciiTheme="majorHAnsi" w:hAnsiTheme="majorHAnsi"/>
          <w:sz w:val="22"/>
          <w:szCs w:val="22"/>
          <w:lang w:val="hr-HR"/>
        </w:rPr>
        <w:t xml:space="preserve"> </w:t>
      </w:r>
      <w:r>
        <w:rPr>
          <w:rFonts w:asciiTheme="majorHAnsi" w:hAnsiTheme="majorHAnsi"/>
          <w:sz w:val="22"/>
          <w:szCs w:val="22"/>
          <w:lang w:val="hr-HR"/>
        </w:rPr>
        <w:t>Suda</w:t>
      </w:r>
      <w:r w:rsidRPr="00482EB0">
        <w:rPr>
          <w:rFonts w:asciiTheme="majorHAnsi" w:hAnsiTheme="majorHAnsi"/>
          <w:sz w:val="22"/>
          <w:szCs w:val="22"/>
          <w:lang w:val="hr-HR"/>
        </w:rPr>
        <w:t xml:space="preserve"> B</w:t>
      </w:r>
      <w:r>
        <w:rPr>
          <w:rFonts w:asciiTheme="majorHAnsi" w:hAnsiTheme="majorHAnsi"/>
          <w:sz w:val="22"/>
          <w:szCs w:val="22"/>
          <w:lang w:val="hr-HR"/>
        </w:rPr>
        <w:t>i</w:t>
      </w:r>
      <w:r w:rsidRPr="00482EB0">
        <w:rPr>
          <w:rFonts w:asciiTheme="majorHAnsi" w:hAnsiTheme="majorHAnsi"/>
          <w:sz w:val="22"/>
          <w:szCs w:val="22"/>
          <w:lang w:val="hr-HR"/>
        </w:rPr>
        <w:t>H;</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Poboljšati pretraživač (</w:t>
      </w:r>
      <w:r w:rsidRPr="00482EB0">
        <w:rPr>
          <w:rFonts w:asciiTheme="majorHAnsi" w:hAnsiTheme="majorHAnsi"/>
          <w:sz w:val="22"/>
          <w:szCs w:val="22"/>
          <w:lang w:val="hr-HR"/>
        </w:rPr>
        <w:t>search engine</w:t>
      </w:r>
      <w:r>
        <w:rPr>
          <w:rFonts w:asciiTheme="majorHAnsi" w:hAnsiTheme="majorHAnsi"/>
          <w:sz w:val="22"/>
          <w:szCs w:val="22"/>
          <w:lang w:val="hr-HR"/>
        </w:rPr>
        <w:t>)</w:t>
      </w:r>
      <w:r w:rsidRPr="00482EB0">
        <w:rPr>
          <w:rFonts w:asciiTheme="majorHAnsi" w:hAnsiTheme="majorHAnsi"/>
          <w:sz w:val="22"/>
          <w:szCs w:val="22"/>
          <w:lang w:val="hr-HR"/>
        </w:rPr>
        <w:t xml:space="preserve"> </w:t>
      </w:r>
      <w:r>
        <w:rPr>
          <w:rFonts w:asciiTheme="majorHAnsi" w:hAnsiTheme="majorHAnsi"/>
          <w:sz w:val="22"/>
          <w:szCs w:val="22"/>
          <w:lang w:val="hr-HR"/>
        </w:rPr>
        <w:t>na</w:t>
      </w:r>
      <w:r w:rsidRPr="00482EB0">
        <w:rPr>
          <w:rFonts w:asciiTheme="majorHAnsi" w:hAnsiTheme="majorHAnsi"/>
          <w:sz w:val="22"/>
          <w:szCs w:val="22"/>
          <w:lang w:val="hr-HR"/>
        </w:rPr>
        <w:t xml:space="preserve"> portal</w:t>
      </w:r>
      <w:r>
        <w:rPr>
          <w:rFonts w:asciiTheme="majorHAnsi" w:hAnsiTheme="majorHAnsi"/>
          <w:sz w:val="22"/>
          <w:szCs w:val="22"/>
          <w:lang w:val="hr-HR"/>
        </w:rPr>
        <w:t>u</w:t>
      </w:r>
      <w:r w:rsidRPr="00482EB0">
        <w:rPr>
          <w:rFonts w:asciiTheme="majorHAnsi" w:hAnsiTheme="majorHAnsi"/>
          <w:sz w:val="22"/>
          <w:szCs w:val="22"/>
          <w:lang w:val="hr-HR"/>
        </w:rPr>
        <w:t xml:space="preserve"> (</w:t>
      </w:r>
      <w:r>
        <w:rPr>
          <w:rFonts w:asciiTheme="majorHAnsi" w:hAnsiTheme="majorHAnsi"/>
          <w:sz w:val="22"/>
          <w:szCs w:val="22"/>
          <w:lang w:val="hr-HR"/>
        </w:rPr>
        <w:t>vrijednost</w:t>
      </w:r>
      <w:r w:rsidRPr="00482EB0">
        <w:rPr>
          <w:rFonts w:asciiTheme="majorHAnsi" w:hAnsiTheme="majorHAnsi"/>
          <w:sz w:val="22"/>
          <w:szCs w:val="22"/>
          <w:lang w:val="hr-HR"/>
        </w:rPr>
        <w:t xml:space="preserve"> </w:t>
      </w:r>
      <w:r>
        <w:rPr>
          <w:rFonts w:asciiTheme="majorHAnsi" w:hAnsiTheme="majorHAnsi"/>
          <w:sz w:val="22"/>
          <w:szCs w:val="22"/>
          <w:lang w:val="hr-HR"/>
        </w:rPr>
        <w:t>ugovora</w:t>
      </w:r>
      <w:r w:rsidRPr="00482EB0">
        <w:rPr>
          <w:rFonts w:asciiTheme="majorHAnsi" w:hAnsiTheme="majorHAnsi"/>
          <w:sz w:val="22"/>
          <w:szCs w:val="22"/>
          <w:lang w:val="hr-HR"/>
        </w:rPr>
        <w:t xml:space="preserve">, </w:t>
      </w:r>
      <w:r>
        <w:rPr>
          <w:rFonts w:asciiTheme="majorHAnsi" w:hAnsiTheme="majorHAnsi"/>
          <w:sz w:val="22"/>
          <w:szCs w:val="22"/>
          <w:lang w:val="hr-HR"/>
        </w:rPr>
        <w:t>vrsta postupka</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Poboljšati statističke podatke o odlukama URŽ-a</w:t>
      </w:r>
      <w:r w:rsidRPr="00482EB0">
        <w:rPr>
          <w:rFonts w:asciiTheme="majorHAnsi" w:hAnsiTheme="majorHAnsi"/>
          <w:sz w:val="22"/>
          <w:szCs w:val="22"/>
          <w:lang w:val="hr-HR"/>
        </w:rPr>
        <w:t>;</w:t>
      </w:r>
    </w:p>
    <w:p w:rsidR="00666710" w:rsidRPr="00482EB0" w:rsidRDefault="00666710" w:rsidP="00666710">
      <w:pPr>
        <w:pStyle w:val="ListParagraph"/>
        <w:numPr>
          <w:ilvl w:val="0"/>
          <w:numId w:val="3"/>
        </w:numPr>
        <w:spacing w:before="0" w:after="160" w:line="259" w:lineRule="auto"/>
        <w:jc w:val="both"/>
        <w:rPr>
          <w:rFonts w:asciiTheme="majorHAnsi" w:hAnsiTheme="majorHAnsi"/>
          <w:sz w:val="22"/>
          <w:szCs w:val="22"/>
          <w:lang w:val="hr-HR"/>
        </w:rPr>
      </w:pPr>
      <w:r>
        <w:rPr>
          <w:rFonts w:asciiTheme="majorHAnsi" w:hAnsiTheme="majorHAnsi"/>
          <w:sz w:val="22"/>
          <w:szCs w:val="22"/>
          <w:lang w:val="hr-HR"/>
        </w:rPr>
        <w:t>Osigurati aktivno učešće u izradi i objavljivanju Biltena</w:t>
      </w:r>
      <w:r w:rsidRPr="00482EB0">
        <w:rPr>
          <w:rFonts w:asciiTheme="majorHAnsi" w:hAnsiTheme="majorHAnsi"/>
          <w:sz w:val="22"/>
          <w:szCs w:val="22"/>
          <w:lang w:val="hr-HR"/>
        </w:rPr>
        <w:t>;</w:t>
      </w:r>
    </w:p>
    <w:p w:rsidR="00666710" w:rsidRPr="00482EB0" w:rsidRDefault="00666710" w:rsidP="00666710">
      <w:pPr>
        <w:pStyle w:val="ListParagraph"/>
        <w:spacing w:before="0" w:after="160" w:line="259" w:lineRule="auto"/>
        <w:jc w:val="both"/>
        <w:rPr>
          <w:rFonts w:asciiTheme="majorHAnsi" w:hAnsiTheme="majorHAnsi"/>
          <w:sz w:val="22"/>
          <w:szCs w:val="22"/>
          <w:lang w:val="hr-HR"/>
        </w:rPr>
      </w:pPr>
    </w:p>
    <w:p w:rsidR="00666710" w:rsidRPr="00482EB0" w:rsidRDefault="00666710" w:rsidP="00666710">
      <w:pPr>
        <w:pStyle w:val="ListParagraph"/>
        <w:numPr>
          <w:ilvl w:val="0"/>
          <w:numId w:val="15"/>
        </w:numPr>
        <w:jc w:val="both"/>
        <w:rPr>
          <w:rFonts w:asciiTheme="majorHAnsi" w:hAnsiTheme="majorHAnsi"/>
          <w:b/>
          <w:i/>
          <w:sz w:val="22"/>
          <w:szCs w:val="22"/>
          <w:lang w:val="hr-HR" w:eastAsia="hr-HR"/>
        </w:rPr>
      </w:pPr>
      <w:r w:rsidRPr="00482EB0">
        <w:rPr>
          <w:rFonts w:asciiTheme="majorHAnsi" w:hAnsiTheme="majorHAnsi"/>
          <w:b/>
          <w:smallCaps/>
          <w:sz w:val="28"/>
          <w:szCs w:val="28"/>
          <w:u w:val="single"/>
          <w:lang w:val="hr-HR"/>
        </w:rPr>
        <w:t>E-</w:t>
      </w:r>
      <w:r>
        <w:rPr>
          <w:rFonts w:asciiTheme="majorHAnsi" w:hAnsiTheme="majorHAnsi"/>
          <w:b/>
          <w:smallCaps/>
          <w:sz w:val="28"/>
          <w:szCs w:val="28"/>
          <w:u w:val="single"/>
          <w:lang w:val="hr-HR"/>
        </w:rPr>
        <w:t>Nabavke</w:t>
      </w:r>
    </w:p>
    <w:p w:rsidR="00666710" w:rsidRPr="00482EB0" w:rsidRDefault="00666710" w:rsidP="00666710">
      <w:pPr>
        <w:pStyle w:val="Default"/>
        <w:ind w:left="360"/>
        <w:jc w:val="both"/>
        <w:rPr>
          <w:rFonts w:asciiTheme="majorHAnsi" w:hAnsiTheme="majorHAnsi"/>
          <w:b/>
          <w:i/>
          <w:sz w:val="22"/>
          <w:szCs w:val="22"/>
          <w:lang w:val="hr-HR" w:eastAsia="hr-HR"/>
        </w:rPr>
      </w:pPr>
    </w:p>
    <w:p w:rsidR="00666710" w:rsidRPr="00482EB0" w:rsidRDefault="00666710" w:rsidP="00666710">
      <w:pPr>
        <w:pStyle w:val="ListParagraph"/>
        <w:numPr>
          <w:ilvl w:val="0"/>
          <w:numId w:val="13"/>
        </w:numPr>
        <w:spacing w:before="0" w:line="240" w:lineRule="auto"/>
        <w:rPr>
          <w:rFonts w:asciiTheme="majorHAnsi" w:hAnsiTheme="majorHAnsi"/>
          <w:b/>
          <w:i/>
          <w:vanish/>
          <w:sz w:val="22"/>
          <w:szCs w:val="22"/>
          <w:lang w:val="hr-HR" w:eastAsia="hr-HR"/>
        </w:rPr>
      </w:pPr>
    </w:p>
    <w:p w:rsidR="00666710" w:rsidRPr="00482EB0" w:rsidRDefault="00666710" w:rsidP="00666710">
      <w:pPr>
        <w:spacing w:before="0" w:line="240" w:lineRule="auto"/>
        <w:ind w:left="360"/>
        <w:rPr>
          <w:rFonts w:asciiTheme="majorHAnsi" w:hAnsiTheme="majorHAnsi"/>
          <w:b/>
          <w:i/>
          <w:sz w:val="22"/>
          <w:szCs w:val="22"/>
          <w:lang w:val="hr-HR" w:eastAsia="hr-HR"/>
        </w:rPr>
      </w:pPr>
      <w:r w:rsidRPr="00482EB0">
        <w:rPr>
          <w:rFonts w:asciiTheme="majorHAnsi" w:hAnsiTheme="majorHAnsi"/>
          <w:b/>
          <w:i/>
          <w:sz w:val="22"/>
          <w:szCs w:val="22"/>
          <w:lang w:val="hr-HR" w:eastAsia="hr-HR"/>
        </w:rPr>
        <w:t xml:space="preserve">6.1. </w:t>
      </w:r>
      <w:r>
        <w:rPr>
          <w:rFonts w:asciiTheme="majorHAnsi" w:hAnsiTheme="majorHAnsi"/>
          <w:b/>
          <w:i/>
          <w:sz w:val="22"/>
          <w:szCs w:val="22"/>
          <w:lang w:val="hr-HR" w:eastAsia="hr-HR"/>
        </w:rPr>
        <w:t xml:space="preserve">Kratak uvod u </w:t>
      </w:r>
      <w:r w:rsidRPr="00482EB0">
        <w:rPr>
          <w:rFonts w:asciiTheme="majorHAnsi" w:hAnsiTheme="majorHAnsi"/>
          <w:b/>
          <w:i/>
          <w:sz w:val="22"/>
          <w:szCs w:val="22"/>
          <w:lang w:val="hr-HR" w:eastAsia="hr-HR"/>
        </w:rPr>
        <w:t>e-</w:t>
      </w:r>
      <w:r>
        <w:rPr>
          <w:rFonts w:asciiTheme="majorHAnsi" w:hAnsiTheme="majorHAnsi"/>
          <w:b/>
          <w:i/>
          <w:sz w:val="22"/>
          <w:szCs w:val="22"/>
          <w:lang w:val="hr-HR" w:eastAsia="hr-HR"/>
        </w:rPr>
        <w:t>Nabavke</w:t>
      </w:r>
    </w:p>
    <w:p w:rsidR="00666710" w:rsidRPr="00482EB0" w:rsidRDefault="00666710" w:rsidP="00666710">
      <w:pPr>
        <w:pStyle w:val="Default"/>
        <w:jc w:val="both"/>
        <w:rPr>
          <w:rFonts w:asciiTheme="majorHAnsi" w:hAnsiTheme="majorHAnsi"/>
          <w: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Elektronske nabavke</w:t>
      </w:r>
      <w:r w:rsidRPr="00482EB0">
        <w:rPr>
          <w:rFonts w:asciiTheme="majorHAnsi" w:hAnsiTheme="majorHAnsi"/>
          <w:sz w:val="22"/>
          <w:szCs w:val="22"/>
          <w:lang w:val="hr-HR" w:eastAsia="hr-HR"/>
        </w:rPr>
        <w:t xml:space="preserve"> (e-</w:t>
      </w:r>
      <w:r>
        <w:rPr>
          <w:rFonts w:asciiTheme="majorHAnsi" w:hAnsiTheme="majorHAnsi"/>
          <w:sz w:val="22"/>
          <w:szCs w:val="22"/>
          <w:lang w:val="hr-HR" w:eastAsia="hr-HR"/>
        </w:rPr>
        <w:t>Nabavke</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su opći naziv za javne nabavke koje se baziraju na upotrebi elektronskih sredstava komunikacije u postupcima nabavki i obuhvata uvođenje elektronskih alata koji podržavaju različite faze procesa nabavki od faze planiranja do provedbe ugovora</w:t>
      </w:r>
      <w:r w:rsidRPr="00482EB0">
        <w:rPr>
          <w:rFonts w:asciiTheme="majorHAnsi" w:hAnsiTheme="majorHAnsi"/>
          <w:sz w:val="22"/>
          <w:szCs w:val="22"/>
          <w:lang w:val="hr-HR" w:eastAsia="hr-HR"/>
        </w:rPr>
        <w:t>. E-</w:t>
      </w:r>
      <w:r>
        <w:rPr>
          <w:rFonts w:asciiTheme="majorHAnsi" w:hAnsiTheme="majorHAnsi"/>
          <w:sz w:val="22"/>
          <w:szCs w:val="22"/>
          <w:lang w:val="hr-HR" w:eastAsia="hr-HR"/>
        </w:rPr>
        <w:t>Nabavke podrazumijevaju poboljšanje dostupnosti javnih nabavki što je moguće većem broju privrednih subjekata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 xml:space="preserve">U kontekstu uvođenja i daljnjeg razvoja i poboljšanja cjelokupnog sistema javnih nabavki, </w:t>
      </w:r>
      <w:r w:rsidRPr="00482EB0">
        <w:rPr>
          <w:rFonts w:asciiTheme="majorHAnsi" w:hAnsiTheme="majorHAnsi"/>
          <w:sz w:val="22"/>
          <w:szCs w:val="22"/>
          <w:lang w:val="hr-HR" w:eastAsia="hr-HR"/>
        </w:rPr>
        <w:t>e-</w:t>
      </w:r>
      <w:r>
        <w:rPr>
          <w:rFonts w:asciiTheme="majorHAnsi" w:hAnsiTheme="majorHAnsi"/>
          <w:sz w:val="22"/>
          <w:szCs w:val="22"/>
          <w:lang w:val="hr-HR" w:eastAsia="hr-HR"/>
        </w:rPr>
        <w:t>Nabavke bi se trebale prilagoditi malim i srednjim preduzećima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Elektronsko dostavljanje ponuda</w:t>
      </w:r>
      <w:r w:rsidRPr="00482EB0">
        <w:rPr>
          <w:rFonts w:asciiTheme="majorHAnsi" w:hAnsiTheme="majorHAnsi"/>
          <w:sz w:val="22"/>
          <w:szCs w:val="22"/>
          <w:lang w:val="hr-HR" w:eastAsia="hr-HR"/>
        </w:rPr>
        <w:t>/</w:t>
      </w:r>
      <w:r>
        <w:rPr>
          <w:rFonts w:asciiTheme="majorHAnsi" w:hAnsiTheme="majorHAnsi"/>
          <w:sz w:val="22"/>
          <w:szCs w:val="22"/>
          <w:lang w:val="hr-HR" w:eastAsia="hr-HR"/>
        </w:rPr>
        <w:t>zahtjeva za učestvovanje je najveći izazov jer zahtijeva prilagođeno tehničko rješenje, dogovoreni skup protokola i pravila za razmjenu dokumenata i međusobne radnje između UO-a i privrednih subjekata</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Ova Strategija javnih nabavki bi se trebala fokusirati </w:t>
      </w:r>
      <w:r>
        <w:rPr>
          <w:rFonts w:asciiTheme="majorHAnsi" w:hAnsiTheme="majorHAnsi"/>
          <w:sz w:val="22"/>
          <w:szCs w:val="22"/>
          <w:lang w:val="hr-HR" w:eastAsia="hr-HR"/>
        </w:rPr>
        <w:lastRenderedPageBreak/>
        <w:t xml:space="preserve">na postepeno uvođenje </w:t>
      </w:r>
      <w:r w:rsidRPr="00482EB0">
        <w:rPr>
          <w:rFonts w:asciiTheme="majorHAnsi" w:hAnsiTheme="majorHAnsi"/>
          <w:sz w:val="22"/>
          <w:szCs w:val="22"/>
          <w:lang w:val="hr-HR" w:eastAsia="hr-HR"/>
        </w:rPr>
        <w:t>e-</w:t>
      </w:r>
      <w:r>
        <w:rPr>
          <w:rFonts w:asciiTheme="majorHAnsi" w:hAnsiTheme="majorHAnsi"/>
          <w:sz w:val="22"/>
          <w:szCs w:val="22"/>
          <w:lang w:val="hr-HR" w:eastAsia="hr-HR"/>
        </w:rPr>
        <w:t>Nabavki radi sprječavanja stvaranja prepreka za učestvovanje</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Pretpostavke za</w:t>
      </w:r>
      <w:r w:rsidRPr="00482EB0">
        <w:rPr>
          <w:rFonts w:asciiTheme="majorHAnsi" w:hAnsiTheme="majorHAnsi"/>
          <w:sz w:val="22"/>
          <w:szCs w:val="22"/>
          <w:lang w:val="hr-HR" w:eastAsia="hr-HR"/>
        </w:rPr>
        <w:t xml:space="preserve"> e-</w:t>
      </w:r>
      <w:r>
        <w:rPr>
          <w:rFonts w:asciiTheme="majorHAnsi" w:hAnsiTheme="majorHAnsi"/>
          <w:sz w:val="22"/>
          <w:szCs w:val="22"/>
          <w:lang w:val="hr-HR" w:eastAsia="hr-HR"/>
        </w:rPr>
        <w:t xml:space="preserve">Nabavke stvorene su već 01. septembra </w:t>
      </w:r>
      <w:r w:rsidRPr="00482EB0">
        <w:rPr>
          <w:rFonts w:asciiTheme="majorHAnsi" w:hAnsiTheme="majorHAnsi"/>
          <w:sz w:val="22"/>
          <w:szCs w:val="22"/>
          <w:lang w:val="hr-HR" w:eastAsia="hr-HR"/>
        </w:rPr>
        <w:t>2011</w:t>
      </w:r>
      <w:r>
        <w:rPr>
          <w:rFonts w:asciiTheme="majorHAnsi" w:hAnsiTheme="majorHAnsi"/>
          <w:sz w:val="22"/>
          <w:szCs w:val="22"/>
          <w:lang w:val="hr-HR" w:eastAsia="hr-HR"/>
        </w:rPr>
        <w:t>. godine uvođenjem informacijskog sistema GO-PROCURE</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Ovaj sistem omogućava jednostavniji, brži i pouzdaniji način dostavljanja obavještenja u postupcima nabavki za objavu Javnom preduzeću Službeni glasnik BiH.</w:t>
      </w:r>
      <w:r w:rsidRPr="00482EB0">
        <w:rPr>
          <w:rFonts w:asciiTheme="majorHAnsi" w:hAnsiTheme="majorHAnsi"/>
          <w:sz w:val="22"/>
          <w:szCs w:val="22"/>
          <w:lang w:val="hr-HR" w:eastAsia="hr-HR"/>
        </w:rPr>
        <w:t xml:space="preserve"> Web </w:t>
      </w:r>
      <w:r>
        <w:rPr>
          <w:rFonts w:asciiTheme="majorHAnsi" w:hAnsiTheme="majorHAnsi"/>
          <w:sz w:val="22"/>
          <w:szCs w:val="22"/>
          <w:lang w:val="hr-HR" w:eastAsia="hr-HR"/>
        </w:rPr>
        <w:t>obrasci</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kao i priručnik o obrascima obavještenja u postupcima nabavki su poboljšani, te je sistem također osigurao da je većina unesenih podataka u odgovarajućem formatu i ima odgovarajući sadržaj</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Sistem je također omogućio jasno evidentiranje svih postupaka nabavki, evidencije o sadašnjem statusu obavještenja i generiranje različitih odgovarajućih statističkih izvještaja, kao i mnoge druge opcije i prednosti</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 xml:space="preserve">Od 01. oktobra </w:t>
      </w:r>
      <w:r w:rsidRPr="00482EB0">
        <w:rPr>
          <w:rFonts w:asciiTheme="majorHAnsi" w:hAnsiTheme="majorHAnsi"/>
          <w:sz w:val="22"/>
          <w:szCs w:val="22"/>
          <w:lang w:val="hr-HR" w:eastAsia="hr-HR"/>
        </w:rPr>
        <w:t>2010</w:t>
      </w:r>
      <w:r>
        <w:rPr>
          <w:rFonts w:asciiTheme="majorHAnsi" w:hAnsiTheme="majorHAnsi"/>
          <w:sz w:val="22"/>
          <w:szCs w:val="22"/>
          <w:lang w:val="hr-HR" w:eastAsia="hr-HR"/>
        </w:rPr>
        <w:t xml:space="preserve">. godine u upotrebi je informacijski </w:t>
      </w:r>
      <w:r w:rsidRPr="00482EB0">
        <w:rPr>
          <w:rFonts w:asciiTheme="majorHAnsi" w:hAnsiTheme="majorHAnsi"/>
          <w:sz w:val="22"/>
          <w:szCs w:val="22"/>
          <w:lang w:val="hr-HR" w:eastAsia="hr-HR"/>
        </w:rPr>
        <w:t>s</w:t>
      </w:r>
      <w:r>
        <w:rPr>
          <w:rFonts w:asciiTheme="majorHAnsi" w:hAnsiTheme="majorHAnsi"/>
          <w:sz w:val="22"/>
          <w:szCs w:val="22"/>
          <w:lang w:val="hr-HR" w:eastAsia="hr-HR"/>
        </w:rPr>
        <w:t>istem za izvještavanje o postupcima nabavki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 xml:space="preserve">sistem </w:t>
      </w:r>
      <w:r w:rsidRPr="00482EB0">
        <w:rPr>
          <w:rFonts w:asciiTheme="majorHAnsi" w:hAnsiTheme="majorHAnsi"/>
          <w:sz w:val="22"/>
          <w:szCs w:val="22"/>
          <w:lang w:val="hr-HR" w:eastAsia="hr-HR"/>
        </w:rPr>
        <w:t>WisPPA</w:t>
      </w:r>
      <w:r>
        <w:rPr>
          <w:rFonts w:asciiTheme="majorHAnsi" w:hAnsiTheme="majorHAnsi"/>
          <w:sz w:val="22"/>
          <w:szCs w:val="22"/>
          <w:lang w:val="hr-HR" w:eastAsia="hr-HR"/>
        </w:rPr>
        <w:t>) koji je zamijenio prethodno dostavljanje izvještaja na papiru</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Sistem</w:t>
      </w:r>
      <w:r w:rsidRPr="00482EB0">
        <w:rPr>
          <w:rFonts w:asciiTheme="majorHAnsi" w:hAnsiTheme="majorHAnsi"/>
          <w:sz w:val="22"/>
          <w:szCs w:val="22"/>
          <w:lang w:val="hr-HR" w:eastAsia="hr-HR"/>
        </w:rPr>
        <w:t xml:space="preserve"> WisPPA</w:t>
      </w:r>
      <w:r>
        <w:rPr>
          <w:rFonts w:asciiTheme="majorHAnsi" w:hAnsiTheme="majorHAnsi"/>
          <w:sz w:val="22"/>
          <w:szCs w:val="22"/>
          <w:lang w:val="hr-HR" w:eastAsia="hr-HR"/>
        </w:rPr>
        <w:t xml:space="preserve"> je također kreirao brži, jednostavniji i pouzdaniji postupak dostavljanja izvještaja, svodeći greške na</w:t>
      </w:r>
      <w:r w:rsidRPr="00482EB0">
        <w:rPr>
          <w:rFonts w:asciiTheme="majorHAnsi" w:hAnsiTheme="majorHAnsi"/>
          <w:sz w:val="22"/>
          <w:szCs w:val="22"/>
          <w:lang w:val="hr-HR" w:eastAsia="hr-HR"/>
        </w:rPr>
        <w:t xml:space="preserve"> minimum, </w:t>
      </w:r>
      <w:r>
        <w:rPr>
          <w:rFonts w:asciiTheme="majorHAnsi" w:hAnsiTheme="majorHAnsi"/>
          <w:sz w:val="22"/>
          <w:szCs w:val="22"/>
          <w:lang w:val="hr-HR" w:eastAsia="hr-HR"/>
        </w:rPr>
        <w:t>smanjujući troškove i omogućavajući jasne evidencije, analizu i statistike</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 xml:space="preserve">Treći informacijski sistem koji je u upotrebi od 01. februara </w:t>
      </w:r>
      <w:r w:rsidRPr="00482EB0">
        <w:rPr>
          <w:rFonts w:asciiTheme="majorHAnsi" w:hAnsiTheme="majorHAnsi"/>
          <w:sz w:val="22"/>
          <w:szCs w:val="22"/>
          <w:lang w:val="hr-HR" w:eastAsia="hr-HR"/>
        </w:rPr>
        <w:t>2013</w:t>
      </w:r>
      <w:r>
        <w:rPr>
          <w:rFonts w:asciiTheme="majorHAnsi" w:hAnsiTheme="majorHAnsi"/>
          <w:sz w:val="22"/>
          <w:szCs w:val="22"/>
          <w:lang w:val="hr-HR" w:eastAsia="hr-HR"/>
        </w:rPr>
        <w:t>. godine je Registar</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UO-a i privrednih subjekata</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Radi se o jedinstvenoj, javno dostupnoj bazi podataka aktivnih subjekata u sistemu javnih nabavki, koja je omogućila besplatno predstavljanje i promociju djelatnosti privrednih subjekata, te olakšala tržišna istraživanja za UO-e, kao i pretraživanja za privredne subjekte UO-a koji su obavezni primjenjivati ZJN</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sz w:val="22"/>
          <w:szCs w:val="22"/>
          <w:lang w:val="hr-HR" w:eastAsia="hr-HR"/>
        </w:rPr>
        <w:t>E–</w:t>
      </w:r>
      <w:r>
        <w:rPr>
          <w:rFonts w:asciiTheme="majorHAnsi" w:hAnsiTheme="majorHAnsi"/>
          <w:sz w:val="22"/>
          <w:szCs w:val="22"/>
          <w:lang w:val="hr-HR" w:eastAsia="hr-HR"/>
        </w:rPr>
        <w:t>Nabavke</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imaju potencijal da značajno poboljšaju efikasnost postupaka nabavki</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cjelokupni sistem upravljanja nabavkama 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aktivnosti na tržištu javnih nabavki</w:t>
      </w:r>
      <w:r w:rsidRPr="00482EB0">
        <w:rPr>
          <w:rFonts w:asciiTheme="majorHAnsi" w:hAnsiTheme="majorHAnsi"/>
          <w:sz w:val="22"/>
          <w:szCs w:val="22"/>
          <w:lang w:val="hr-HR" w:eastAsia="hr-HR"/>
        </w:rPr>
        <w:t xml:space="preserve">. </w:t>
      </w:r>
      <w:r>
        <w:rPr>
          <w:rFonts w:asciiTheme="majorHAnsi" w:hAnsiTheme="majorHAnsi"/>
          <w:sz w:val="22"/>
          <w:szCs w:val="22"/>
          <w:lang w:val="hr-HR"/>
        </w:rPr>
        <w:t xml:space="preserve">Sa širom upotrebom </w:t>
      </w:r>
      <w:r w:rsidRPr="00482EB0">
        <w:rPr>
          <w:rFonts w:asciiTheme="majorHAnsi" w:hAnsiTheme="majorHAnsi"/>
          <w:sz w:val="22"/>
          <w:szCs w:val="22"/>
          <w:lang w:val="hr-HR"/>
        </w:rPr>
        <w:t>e-</w:t>
      </w:r>
      <w:r>
        <w:rPr>
          <w:rFonts w:asciiTheme="majorHAnsi" w:hAnsiTheme="majorHAnsi"/>
          <w:sz w:val="22"/>
          <w:szCs w:val="22"/>
          <w:lang w:val="hr-HR"/>
        </w:rPr>
        <w:t>Nabavki mogu se postići značajne koristi i za UO-e i za privredne subjekte</w:t>
      </w:r>
      <w:r w:rsidRPr="00482EB0">
        <w:rPr>
          <w:rFonts w:asciiTheme="majorHAnsi" w:hAnsiTheme="majorHAnsi"/>
          <w:sz w:val="22"/>
          <w:szCs w:val="22"/>
          <w:lang w:val="hr-HR"/>
        </w:rPr>
        <w:t>,</w:t>
      </w:r>
      <w:r>
        <w:rPr>
          <w:rFonts w:asciiTheme="majorHAnsi" w:hAnsiTheme="majorHAnsi"/>
          <w:sz w:val="22"/>
          <w:szCs w:val="22"/>
          <w:lang w:val="hr-HR"/>
        </w:rPr>
        <w:t xml:space="preserve"> naročito u pogledu ušteda u vremenu i troškovima</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Prema tome</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osnovne prednosti uvođenja </w:t>
      </w:r>
      <w:r w:rsidRPr="00482EB0">
        <w:rPr>
          <w:rFonts w:asciiTheme="majorHAnsi" w:hAnsiTheme="majorHAnsi"/>
          <w:sz w:val="22"/>
          <w:szCs w:val="22"/>
          <w:lang w:val="hr-HR" w:eastAsia="hr-HR"/>
        </w:rPr>
        <w:t>e-</w:t>
      </w:r>
      <w:r>
        <w:rPr>
          <w:rFonts w:asciiTheme="majorHAnsi" w:hAnsiTheme="majorHAnsi"/>
          <w:sz w:val="22"/>
          <w:szCs w:val="22"/>
          <w:lang w:val="hr-HR" w:eastAsia="hr-HR"/>
        </w:rPr>
        <w:t>Nabavki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u</w:t>
      </w:r>
      <w:r w:rsidRPr="00482EB0">
        <w:rPr>
          <w:rFonts w:asciiTheme="majorHAnsi" w:hAnsiTheme="majorHAnsi"/>
          <w:sz w:val="22"/>
          <w:szCs w:val="22"/>
          <w:lang w:val="hr-HR" w:eastAsia="hr-HR"/>
        </w:rPr>
        <w:t xml:space="preserve"> B</w:t>
      </w:r>
      <w:r>
        <w:rPr>
          <w:rFonts w:asciiTheme="majorHAnsi" w:hAnsiTheme="majorHAnsi"/>
          <w:sz w:val="22"/>
          <w:szCs w:val="22"/>
          <w:lang w:val="hr-HR" w:eastAsia="hr-HR"/>
        </w:rPr>
        <w:t>i</w:t>
      </w:r>
      <w:r w:rsidRPr="00482EB0">
        <w:rPr>
          <w:rFonts w:asciiTheme="majorHAnsi" w:hAnsiTheme="majorHAnsi"/>
          <w:sz w:val="22"/>
          <w:szCs w:val="22"/>
          <w:lang w:val="hr-HR" w:eastAsia="hr-HR"/>
        </w:rPr>
        <w:t>H</w:t>
      </w:r>
      <w:r>
        <w:rPr>
          <w:rFonts w:asciiTheme="majorHAnsi" w:hAnsiTheme="majorHAnsi"/>
          <w:sz w:val="22"/>
          <w:szCs w:val="22"/>
          <w:lang w:val="hr-HR" w:eastAsia="hr-HR"/>
        </w:rPr>
        <w:t xml:space="preserve"> bi bile sljedeće</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numPr>
          <w:ilvl w:val="0"/>
          <w:numId w:val="4"/>
        </w:numPr>
        <w:jc w:val="both"/>
        <w:rPr>
          <w:rFonts w:asciiTheme="majorHAnsi" w:hAnsiTheme="majorHAnsi"/>
          <w:sz w:val="22"/>
          <w:szCs w:val="22"/>
          <w:lang w:val="hr-HR" w:eastAsia="hr-HR"/>
        </w:rPr>
      </w:pPr>
      <w:r>
        <w:rPr>
          <w:rFonts w:asciiTheme="majorHAnsi" w:hAnsiTheme="majorHAnsi"/>
          <w:sz w:val="22"/>
          <w:szCs w:val="22"/>
          <w:lang w:val="hr-HR" w:eastAsia="hr-HR"/>
        </w:rPr>
        <w:t>Povećanje u pristupačnosti i transparentnosti</w:t>
      </w:r>
      <w:r w:rsidRPr="00482EB0">
        <w:rPr>
          <w:rFonts w:asciiTheme="majorHAnsi" w:hAnsiTheme="majorHAnsi"/>
          <w:sz w:val="22"/>
          <w:szCs w:val="22"/>
          <w:lang w:val="hr-HR" w:eastAsia="hr-HR"/>
        </w:rPr>
        <w:t>;</w:t>
      </w:r>
    </w:p>
    <w:p w:rsidR="00666710" w:rsidRPr="00482EB0" w:rsidRDefault="00666710" w:rsidP="00666710">
      <w:pPr>
        <w:pStyle w:val="Default"/>
        <w:numPr>
          <w:ilvl w:val="0"/>
          <w:numId w:val="4"/>
        </w:numPr>
        <w:jc w:val="both"/>
        <w:rPr>
          <w:rFonts w:asciiTheme="majorHAnsi" w:hAnsiTheme="majorHAnsi"/>
          <w:sz w:val="22"/>
          <w:szCs w:val="22"/>
          <w:lang w:val="hr-HR" w:eastAsia="hr-HR"/>
        </w:rPr>
      </w:pPr>
      <w:r>
        <w:rPr>
          <w:rFonts w:asciiTheme="majorHAnsi" w:hAnsiTheme="majorHAnsi"/>
          <w:sz w:val="22"/>
          <w:szCs w:val="22"/>
          <w:lang w:val="hr-HR" w:eastAsia="hr-HR"/>
        </w:rPr>
        <w:t>Smanjenje</w:t>
      </w:r>
      <w:r w:rsidRPr="00482EB0">
        <w:rPr>
          <w:rFonts w:asciiTheme="majorHAnsi" w:hAnsiTheme="majorHAnsi"/>
          <w:sz w:val="22"/>
          <w:szCs w:val="22"/>
          <w:lang w:val="hr-HR" w:eastAsia="hr-HR"/>
        </w:rPr>
        <w:t xml:space="preserve"> administrativ</w:t>
      </w:r>
      <w:r>
        <w:rPr>
          <w:rFonts w:asciiTheme="majorHAnsi" w:hAnsiTheme="majorHAnsi"/>
          <w:sz w:val="22"/>
          <w:szCs w:val="22"/>
          <w:lang w:val="hr-HR" w:eastAsia="hr-HR"/>
        </w:rPr>
        <w:t>nih</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troškova i ubrzavanje postupaka nabavki</w:t>
      </w:r>
      <w:r w:rsidRPr="00482EB0">
        <w:rPr>
          <w:rFonts w:asciiTheme="majorHAnsi" w:hAnsiTheme="majorHAnsi"/>
          <w:sz w:val="22"/>
          <w:szCs w:val="22"/>
          <w:lang w:val="hr-HR" w:eastAsia="hr-HR"/>
        </w:rPr>
        <w:t xml:space="preserve"> (ra</w:t>
      </w:r>
      <w:r>
        <w:rPr>
          <w:rFonts w:asciiTheme="majorHAnsi" w:hAnsiTheme="majorHAnsi"/>
          <w:sz w:val="22"/>
          <w:szCs w:val="22"/>
          <w:lang w:val="hr-HR" w:eastAsia="hr-HR"/>
        </w:rPr>
        <w:t>c</w:t>
      </w:r>
      <w:r w:rsidRPr="00482EB0">
        <w:rPr>
          <w:rFonts w:asciiTheme="majorHAnsi" w:hAnsiTheme="majorHAnsi"/>
          <w:sz w:val="22"/>
          <w:szCs w:val="22"/>
          <w:lang w:val="hr-HR" w:eastAsia="hr-HR"/>
        </w:rPr>
        <w:t>ionaliza</w:t>
      </w:r>
      <w:r>
        <w:rPr>
          <w:rFonts w:asciiTheme="majorHAnsi" w:hAnsiTheme="majorHAnsi"/>
          <w:sz w:val="22"/>
          <w:szCs w:val="22"/>
          <w:lang w:val="hr-HR" w:eastAsia="hr-HR"/>
        </w:rPr>
        <w:t>c</w:t>
      </w:r>
      <w:r w:rsidRPr="00482EB0">
        <w:rPr>
          <w:rFonts w:asciiTheme="majorHAnsi" w:hAnsiTheme="majorHAnsi"/>
          <w:sz w:val="22"/>
          <w:szCs w:val="22"/>
          <w:lang w:val="hr-HR" w:eastAsia="hr-HR"/>
        </w:rPr>
        <w:t>i</w:t>
      </w:r>
      <w:r>
        <w:rPr>
          <w:rFonts w:asciiTheme="majorHAnsi" w:hAnsiTheme="majorHAnsi"/>
          <w:sz w:val="22"/>
          <w:szCs w:val="22"/>
          <w:lang w:val="hr-HR" w:eastAsia="hr-HR"/>
        </w:rPr>
        <w:t>ja javnih nabavki</w:t>
      </w:r>
      <w:r w:rsidRPr="00482EB0">
        <w:rPr>
          <w:rFonts w:asciiTheme="majorHAnsi" w:hAnsiTheme="majorHAnsi"/>
          <w:sz w:val="22"/>
          <w:szCs w:val="22"/>
          <w:lang w:val="hr-HR" w:eastAsia="hr-HR"/>
        </w:rPr>
        <w:t>);</w:t>
      </w:r>
    </w:p>
    <w:p w:rsidR="00666710" w:rsidRPr="00482EB0" w:rsidRDefault="00666710" w:rsidP="00666710">
      <w:pPr>
        <w:pStyle w:val="Default"/>
        <w:numPr>
          <w:ilvl w:val="0"/>
          <w:numId w:val="4"/>
        </w:numPr>
        <w:jc w:val="both"/>
        <w:rPr>
          <w:rFonts w:asciiTheme="majorHAnsi" w:hAnsiTheme="majorHAnsi"/>
          <w:sz w:val="22"/>
          <w:szCs w:val="22"/>
          <w:lang w:val="hr-HR" w:eastAsia="hr-HR"/>
        </w:rPr>
      </w:pPr>
      <w:r>
        <w:rPr>
          <w:rFonts w:asciiTheme="majorHAnsi" w:hAnsiTheme="majorHAnsi"/>
          <w:sz w:val="22"/>
          <w:szCs w:val="22"/>
          <w:lang w:val="hr-HR" w:eastAsia="hr-HR"/>
        </w:rPr>
        <w:t>Maksimiziranje mogućnosti iz ograničenih resursa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efikasnost javne potrošnje</w:t>
      </w:r>
      <w:r w:rsidRPr="00482EB0">
        <w:rPr>
          <w:rFonts w:asciiTheme="majorHAnsi" w:hAnsiTheme="majorHAnsi"/>
          <w:sz w:val="22"/>
          <w:szCs w:val="22"/>
          <w:lang w:val="hr-HR" w:eastAsia="hr-HR"/>
        </w:rPr>
        <w:t>);</w:t>
      </w:r>
    </w:p>
    <w:p w:rsidR="00666710" w:rsidRPr="00482EB0" w:rsidRDefault="00666710" w:rsidP="00666710">
      <w:pPr>
        <w:pStyle w:val="Default"/>
        <w:numPr>
          <w:ilvl w:val="0"/>
          <w:numId w:val="4"/>
        </w:numPr>
        <w:jc w:val="both"/>
        <w:rPr>
          <w:rFonts w:asciiTheme="majorHAnsi" w:hAnsiTheme="majorHAnsi"/>
          <w:sz w:val="22"/>
          <w:szCs w:val="22"/>
          <w:lang w:val="hr-HR" w:eastAsia="hr-HR"/>
        </w:rPr>
      </w:pPr>
      <w:r>
        <w:rPr>
          <w:rFonts w:asciiTheme="majorHAnsi" w:hAnsiTheme="majorHAnsi"/>
          <w:sz w:val="22"/>
          <w:szCs w:val="22"/>
          <w:lang w:val="hr-HR" w:eastAsia="hr-HR"/>
        </w:rPr>
        <w:t>Efikasnije upravljanje javnim nabavkama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npr</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nadzor nad zalihama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upravljanje ugovorima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kontrola postupka</w:t>
      </w:r>
      <w:r w:rsidRPr="00482EB0">
        <w:rPr>
          <w:rFonts w:asciiTheme="majorHAnsi" w:hAnsiTheme="majorHAnsi"/>
          <w:sz w:val="22"/>
          <w:szCs w:val="22"/>
          <w:lang w:val="hr-HR" w:eastAsia="hr-HR"/>
        </w:rPr>
        <w:t>);</w:t>
      </w:r>
    </w:p>
    <w:p w:rsidR="00666710" w:rsidRPr="00482EB0" w:rsidRDefault="00666710" w:rsidP="00666710">
      <w:pPr>
        <w:pStyle w:val="Default"/>
        <w:numPr>
          <w:ilvl w:val="0"/>
          <w:numId w:val="4"/>
        </w:numPr>
        <w:jc w:val="both"/>
        <w:rPr>
          <w:rFonts w:asciiTheme="majorHAnsi" w:hAnsiTheme="majorHAnsi"/>
          <w:sz w:val="22"/>
          <w:szCs w:val="22"/>
          <w:lang w:val="hr-HR" w:eastAsia="hr-HR"/>
        </w:rPr>
      </w:pPr>
      <w:r>
        <w:rPr>
          <w:rFonts w:asciiTheme="majorHAnsi" w:hAnsiTheme="majorHAnsi"/>
          <w:sz w:val="22"/>
          <w:szCs w:val="22"/>
          <w:lang w:val="hr-HR" w:eastAsia="hr-HR"/>
        </w:rPr>
        <w:t>Pripremanje domaćih privrednih subjekata da izađu na tržišta van državnih granica</w:t>
      </w:r>
      <w:r w:rsidRPr="00482EB0">
        <w:rPr>
          <w:rFonts w:asciiTheme="majorHAnsi" w:hAnsiTheme="majorHAnsi"/>
          <w:sz w:val="22"/>
          <w:szCs w:val="22"/>
          <w:lang w:val="hr-HR" w:eastAsia="hr-HR"/>
        </w:rPr>
        <w:t>.</w:t>
      </w:r>
    </w:p>
    <w:p w:rsidR="00666710" w:rsidRPr="00482EB0" w:rsidRDefault="00666710" w:rsidP="00666710">
      <w:pPr>
        <w:pStyle w:val="Default"/>
        <w:ind w:left="720"/>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Sve gore navedene prednosti bi trebale osigurati bolju protuvrijednost za novac i povećati potencijal ograničenih resursa, što je veoma dobro došlo u sadašnjem financijskom okruženju</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spacing w:before="0" w:line="240" w:lineRule="auto"/>
        <w:ind w:left="360"/>
        <w:rPr>
          <w:rFonts w:asciiTheme="majorHAnsi" w:hAnsiTheme="majorHAnsi"/>
          <w:b/>
          <w:i/>
          <w:sz w:val="22"/>
          <w:szCs w:val="22"/>
          <w:lang w:val="hr-HR" w:eastAsia="hr-HR"/>
        </w:rPr>
      </w:pPr>
      <w:r w:rsidRPr="00482EB0">
        <w:rPr>
          <w:rFonts w:asciiTheme="majorHAnsi" w:hAnsiTheme="majorHAnsi"/>
          <w:b/>
          <w:i/>
          <w:sz w:val="22"/>
          <w:szCs w:val="22"/>
          <w:lang w:val="hr-HR" w:eastAsia="hr-HR"/>
        </w:rPr>
        <w:t xml:space="preserve">6.2 </w:t>
      </w:r>
      <w:r w:rsidRPr="00BD37C9">
        <w:rPr>
          <w:rFonts w:asciiTheme="majorHAnsi" w:hAnsiTheme="majorHAnsi"/>
          <w:b/>
          <w:i/>
          <w:sz w:val="22"/>
          <w:szCs w:val="22"/>
          <w:lang w:val="hr-HR" w:eastAsia="hr-HR"/>
        </w:rPr>
        <w:t>Karakteristike e-Nabavki i sadašnje stanje</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sz w:val="22"/>
          <w:szCs w:val="22"/>
          <w:lang w:val="hr-HR" w:eastAsia="hr-HR"/>
        </w:rPr>
        <w:lastRenderedPageBreak/>
        <w:t>E-</w:t>
      </w:r>
      <w:r>
        <w:rPr>
          <w:rFonts w:asciiTheme="majorHAnsi" w:hAnsiTheme="majorHAnsi"/>
          <w:sz w:val="22"/>
          <w:szCs w:val="22"/>
          <w:lang w:val="hr-HR" w:eastAsia="hr-HR"/>
        </w:rPr>
        <w:t>Nabavke su sveobuhvatan proces javnih nabavki koji se bazira na upotrebi elektronskih sredstava komunikacije</w:t>
      </w:r>
      <w:r w:rsidRPr="00482EB0">
        <w:rPr>
          <w:rFonts w:asciiTheme="majorHAnsi" w:hAnsiTheme="majorHAnsi"/>
          <w:sz w:val="22"/>
          <w:szCs w:val="22"/>
          <w:lang w:val="hr-HR" w:eastAsia="hr-HR"/>
        </w:rPr>
        <w:t>. E-</w:t>
      </w:r>
      <w:r>
        <w:rPr>
          <w:rFonts w:asciiTheme="majorHAnsi" w:hAnsiTheme="majorHAnsi"/>
          <w:sz w:val="22"/>
          <w:szCs w:val="22"/>
          <w:lang w:val="hr-HR" w:eastAsia="hr-HR"/>
        </w:rPr>
        <w:t>Nabavke se baziraju na sljedećim</w:t>
      </w:r>
      <w:r w:rsidRPr="00482EB0">
        <w:rPr>
          <w:rFonts w:asciiTheme="majorHAnsi" w:hAnsiTheme="majorHAnsi"/>
          <w:sz w:val="22"/>
          <w:szCs w:val="22"/>
          <w:lang w:val="hr-HR" w:eastAsia="hr-HR"/>
        </w:rPr>
        <w:t xml:space="preserve"> “modul</w:t>
      </w:r>
      <w:r>
        <w:rPr>
          <w:rFonts w:asciiTheme="majorHAnsi" w:hAnsiTheme="majorHAnsi"/>
          <w:sz w:val="22"/>
          <w:szCs w:val="22"/>
          <w:lang w:val="hr-HR" w:eastAsia="hr-HR"/>
        </w:rPr>
        <w:t>ima</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Objava</w:t>
      </w:r>
      <w:r w:rsidRPr="00482EB0">
        <w:rPr>
          <w:rFonts w:asciiTheme="majorHAnsi" w:hAnsiTheme="majorHAnsi"/>
          <w:b/>
          <w:sz w:val="22"/>
          <w:szCs w:val="22"/>
          <w:lang w:val="hr-HR" w:eastAsia="hr-HR"/>
        </w:rPr>
        <w:t xml:space="preserve"> </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elektronska priprema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dostavljanje</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objava standardnih obrazaca obavještenja</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Pristup</w:t>
      </w:r>
      <w:r w:rsidRPr="00482EB0">
        <w:rPr>
          <w:rFonts w:asciiTheme="majorHAnsi" w:hAnsiTheme="majorHAnsi"/>
          <w:sz w:val="22"/>
          <w:szCs w:val="22"/>
          <w:lang w:val="hr-HR" w:eastAsia="hr-HR"/>
        </w:rPr>
        <w:t xml:space="preserve"> – ele</w:t>
      </w:r>
      <w:r>
        <w:rPr>
          <w:rFonts w:asciiTheme="majorHAnsi" w:hAnsiTheme="majorHAnsi"/>
          <w:sz w:val="22"/>
          <w:szCs w:val="22"/>
          <w:lang w:val="hr-HR" w:eastAsia="hr-HR"/>
        </w:rPr>
        <w:t>k</w:t>
      </w:r>
      <w:r w:rsidRPr="00482EB0">
        <w:rPr>
          <w:rFonts w:asciiTheme="majorHAnsi" w:hAnsiTheme="majorHAnsi"/>
          <w:sz w:val="22"/>
          <w:szCs w:val="22"/>
          <w:lang w:val="hr-HR" w:eastAsia="hr-HR"/>
        </w:rPr>
        <w:t>tron</w:t>
      </w:r>
      <w:r>
        <w:rPr>
          <w:rFonts w:asciiTheme="majorHAnsi" w:hAnsiTheme="majorHAnsi"/>
          <w:sz w:val="22"/>
          <w:szCs w:val="22"/>
          <w:lang w:val="hr-HR" w:eastAsia="hr-HR"/>
        </w:rPr>
        <w:t>ski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pristup tenderskoj dokumentaciji</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Dostavljanje</w:t>
      </w:r>
      <w:r w:rsidRPr="00482EB0">
        <w:rPr>
          <w:rFonts w:asciiTheme="majorHAnsi" w:hAnsiTheme="majorHAnsi"/>
          <w:sz w:val="22"/>
          <w:szCs w:val="22"/>
          <w:lang w:val="hr-HR" w:eastAsia="hr-HR"/>
        </w:rPr>
        <w:t xml:space="preserve"> – </w:t>
      </w:r>
      <w:r>
        <w:rPr>
          <w:rFonts w:asciiTheme="majorHAnsi" w:hAnsiTheme="majorHAnsi"/>
          <w:sz w:val="22"/>
          <w:szCs w:val="22"/>
          <w:lang w:val="hr-HR" w:eastAsia="hr-HR"/>
        </w:rPr>
        <w:t>elektronsko dostavljanje ponuda</w:t>
      </w:r>
      <w:r w:rsidRPr="00482EB0">
        <w:rPr>
          <w:rFonts w:asciiTheme="majorHAnsi" w:hAnsiTheme="majorHAnsi"/>
          <w:sz w:val="22"/>
          <w:szCs w:val="22"/>
          <w:lang w:val="hr-HR" w:eastAsia="hr-HR"/>
        </w:rPr>
        <w:t>/</w:t>
      </w:r>
      <w:r>
        <w:rPr>
          <w:rFonts w:asciiTheme="majorHAnsi" w:hAnsiTheme="majorHAnsi"/>
          <w:sz w:val="22"/>
          <w:szCs w:val="22"/>
          <w:lang w:val="hr-HR" w:eastAsia="hr-HR"/>
        </w:rPr>
        <w:t>zahtjeva za učestvovanje</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Aukcija</w:t>
      </w:r>
      <w:r w:rsidRPr="00482EB0">
        <w:rPr>
          <w:rFonts w:asciiTheme="majorHAnsi" w:hAnsiTheme="majorHAnsi"/>
          <w:sz w:val="22"/>
          <w:szCs w:val="22"/>
          <w:lang w:val="hr-HR" w:eastAsia="hr-HR"/>
        </w:rPr>
        <w:t xml:space="preserve"> – </w:t>
      </w:r>
      <w:r>
        <w:rPr>
          <w:rFonts w:asciiTheme="majorHAnsi" w:hAnsiTheme="majorHAnsi"/>
          <w:sz w:val="22"/>
          <w:szCs w:val="22"/>
          <w:lang w:val="hr-HR" w:eastAsia="hr-HR"/>
        </w:rPr>
        <w:t xml:space="preserve">ponavljajući proces koji obuhvata </w:t>
      </w:r>
      <w:r w:rsidRPr="00482EB0">
        <w:rPr>
          <w:rFonts w:asciiTheme="majorHAnsi" w:hAnsiTheme="majorHAnsi"/>
          <w:sz w:val="22"/>
          <w:szCs w:val="22"/>
          <w:lang w:val="hr-HR" w:eastAsia="hr-HR"/>
        </w:rPr>
        <w:t>ele</w:t>
      </w:r>
      <w:r>
        <w:rPr>
          <w:rFonts w:asciiTheme="majorHAnsi" w:hAnsiTheme="majorHAnsi"/>
          <w:sz w:val="22"/>
          <w:szCs w:val="22"/>
          <w:lang w:val="hr-HR" w:eastAsia="hr-HR"/>
        </w:rPr>
        <w:t>k</w:t>
      </w:r>
      <w:r w:rsidRPr="00482EB0">
        <w:rPr>
          <w:rFonts w:asciiTheme="majorHAnsi" w:hAnsiTheme="majorHAnsi"/>
          <w:sz w:val="22"/>
          <w:szCs w:val="22"/>
          <w:lang w:val="hr-HR" w:eastAsia="hr-HR"/>
        </w:rPr>
        <w:t>tron</w:t>
      </w:r>
      <w:r>
        <w:rPr>
          <w:rFonts w:asciiTheme="majorHAnsi" w:hAnsiTheme="majorHAnsi"/>
          <w:sz w:val="22"/>
          <w:szCs w:val="22"/>
          <w:lang w:val="hr-HR" w:eastAsia="hr-HR"/>
        </w:rPr>
        <w:t>ski</w:t>
      </w:r>
      <w:r w:rsidRPr="00482EB0">
        <w:rPr>
          <w:rFonts w:asciiTheme="majorHAnsi" w:hAnsiTheme="majorHAnsi"/>
          <w:sz w:val="22"/>
          <w:szCs w:val="22"/>
          <w:lang w:val="hr-HR" w:eastAsia="hr-HR"/>
        </w:rPr>
        <w:t xml:space="preserve"> s</w:t>
      </w:r>
      <w:r>
        <w:rPr>
          <w:rFonts w:asciiTheme="majorHAnsi" w:hAnsiTheme="majorHAnsi"/>
          <w:sz w:val="22"/>
          <w:szCs w:val="22"/>
          <w:lang w:val="hr-HR" w:eastAsia="hr-HR"/>
        </w:rPr>
        <w:t>i</w:t>
      </w:r>
      <w:r w:rsidRPr="00482EB0">
        <w:rPr>
          <w:rFonts w:asciiTheme="majorHAnsi" w:hAnsiTheme="majorHAnsi"/>
          <w:sz w:val="22"/>
          <w:szCs w:val="22"/>
          <w:lang w:val="hr-HR" w:eastAsia="hr-HR"/>
        </w:rPr>
        <w:t>stem</w:t>
      </w:r>
      <w:r>
        <w:rPr>
          <w:rFonts w:asciiTheme="majorHAnsi" w:hAnsiTheme="majorHAnsi"/>
          <w:sz w:val="22"/>
          <w:szCs w:val="22"/>
          <w:lang w:val="hr-HR" w:eastAsia="hr-HR"/>
        </w:rPr>
        <w:t xml:space="preserve"> za dostavljanje novih</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cijena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revidiranih nadolje, i/ili novih vrijednosti u pogledu određenih elemenata ponude</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nakon inicijalne ocjene ponuda, što omogućava njihovo rangiranje korištenjem automatskih metoda ocjene</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Katalog</w:t>
      </w:r>
      <w:r w:rsidRPr="00482EB0">
        <w:rPr>
          <w:rFonts w:asciiTheme="majorHAnsi" w:hAnsiTheme="majorHAnsi"/>
          <w:sz w:val="22"/>
          <w:szCs w:val="22"/>
          <w:lang w:val="hr-HR" w:eastAsia="hr-HR"/>
        </w:rPr>
        <w:t xml:space="preserve"> – ele</w:t>
      </w:r>
      <w:r>
        <w:rPr>
          <w:rFonts w:asciiTheme="majorHAnsi" w:hAnsiTheme="majorHAnsi"/>
          <w:sz w:val="22"/>
          <w:szCs w:val="22"/>
          <w:lang w:val="hr-HR" w:eastAsia="hr-HR"/>
        </w:rPr>
        <w:t>k</w:t>
      </w:r>
      <w:r w:rsidRPr="00482EB0">
        <w:rPr>
          <w:rFonts w:asciiTheme="majorHAnsi" w:hAnsiTheme="majorHAnsi"/>
          <w:sz w:val="22"/>
          <w:szCs w:val="22"/>
          <w:lang w:val="hr-HR" w:eastAsia="hr-HR"/>
        </w:rPr>
        <w:t>tron</w:t>
      </w:r>
      <w:r>
        <w:rPr>
          <w:rFonts w:asciiTheme="majorHAnsi" w:hAnsiTheme="majorHAnsi"/>
          <w:sz w:val="22"/>
          <w:szCs w:val="22"/>
          <w:lang w:val="hr-HR" w:eastAsia="hr-HR"/>
        </w:rPr>
        <w:t>ski dokument izrađen od strane privrednih subjekata u skladu sa smjernicama ili dodacima definiranim od strane UO-a u datom postupku u kojem su proizvodi opisani i cijene navedene na strukturiran način</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Ocjena</w:t>
      </w:r>
      <w:r w:rsidRPr="00482EB0">
        <w:rPr>
          <w:rFonts w:asciiTheme="majorHAnsi" w:hAnsiTheme="majorHAnsi"/>
          <w:sz w:val="22"/>
          <w:szCs w:val="22"/>
          <w:lang w:val="hr-HR" w:eastAsia="hr-HR"/>
        </w:rPr>
        <w:t xml:space="preserve"> – anal</w:t>
      </w:r>
      <w:r>
        <w:rPr>
          <w:rFonts w:asciiTheme="majorHAnsi" w:hAnsiTheme="majorHAnsi"/>
          <w:sz w:val="22"/>
          <w:szCs w:val="22"/>
          <w:lang w:val="hr-HR" w:eastAsia="hr-HR"/>
        </w:rPr>
        <w:t>iza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ocjena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ponuda</w:t>
      </w:r>
      <w:r w:rsidRPr="00482EB0">
        <w:rPr>
          <w:rFonts w:asciiTheme="majorHAnsi" w:hAnsiTheme="majorHAnsi"/>
          <w:sz w:val="22"/>
          <w:szCs w:val="22"/>
          <w:lang w:val="hr-HR" w:eastAsia="hr-HR"/>
        </w:rPr>
        <w:t>/</w:t>
      </w:r>
      <w:r>
        <w:rPr>
          <w:rFonts w:asciiTheme="majorHAnsi" w:hAnsiTheme="majorHAnsi"/>
          <w:sz w:val="22"/>
          <w:szCs w:val="22"/>
          <w:lang w:val="hr-HR" w:eastAsia="hr-HR"/>
        </w:rPr>
        <w:t>zahtjeva za učestvovanje</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Naručivanje</w:t>
      </w:r>
      <w:r w:rsidRPr="00482EB0">
        <w:rPr>
          <w:rFonts w:asciiTheme="majorHAnsi" w:hAnsiTheme="majorHAnsi"/>
          <w:sz w:val="22"/>
          <w:szCs w:val="22"/>
          <w:lang w:val="hr-HR" w:eastAsia="hr-HR"/>
        </w:rPr>
        <w:t xml:space="preserve"> – </w:t>
      </w:r>
      <w:r>
        <w:rPr>
          <w:rFonts w:asciiTheme="majorHAnsi" w:hAnsiTheme="majorHAnsi"/>
          <w:sz w:val="22"/>
          <w:szCs w:val="22"/>
          <w:lang w:val="hr-HR" w:eastAsia="hr-HR"/>
        </w:rPr>
        <w:t>elektronski sistem naručivanja na osnovu zaključenog postupka javne nabavke, ugovora ili okvirnih sporazuma</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r w:rsidRPr="00482EB0">
        <w:rPr>
          <w:rFonts w:asciiTheme="majorHAnsi" w:hAnsiTheme="majorHAnsi"/>
          <w:b/>
          <w:sz w:val="22"/>
          <w:szCs w:val="22"/>
          <w:lang w:val="hr-HR" w:eastAsia="hr-HR"/>
        </w:rPr>
        <w:t>e-</w:t>
      </w:r>
      <w:r>
        <w:rPr>
          <w:rFonts w:asciiTheme="majorHAnsi" w:hAnsiTheme="majorHAnsi"/>
          <w:b/>
          <w:sz w:val="22"/>
          <w:szCs w:val="22"/>
          <w:lang w:val="hr-HR" w:eastAsia="hr-HR"/>
        </w:rPr>
        <w:t>Fakturiranje</w:t>
      </w:r>
      <w:r w:rsidRPr="00482EB0">
        <w:rPr>
          <w:rFonts w:asciiTheme="majorHAnsi" w:hAnsiTheme="majorHAnsi"/>
          <w:b/>
          <w:sz w:val="22"/>
          <w:szCs w:val="22"/>
          <w:lang w:val="hr-HR" w:eastAsia="hr-HR"/>
        </w:rPr>
        <w:t xml:space="preserve"> </w:t>
      </w:r>
      <w:r>
        <w:rPr>
          <w:rFonts w:asciiTheme="majorHAnsi" w:hAnsiTheme="majorHAnsi"/>
          <w:b/>
          <w:sz w:val="22"/>
          <w:szCs w:val="22"/>
          <w:lang w:val="hr-HR" w:eastAsia="hr-HR"/>
        </w:rPr>
        <w:t>i</w:t>
      </w:r>
      <w:r w:rsidRPr="00482EB0">
        <w:rPr>
          <w:rFonts w:asciiTheme="majorHAnsi" w:hAnsiTheme="majorHAnsi"/>
          <w:b/>
          <w:sz w:val="22"/>
          <w:szCs w:val="22"/>
          <w:lang w:val="hr-HR" w:eastAsia="hr-HR"/>
        </w:rPr>
        <w:t xml:space="preserve"> e-</w:t>
      </w:r>
      <w:r>
        <w:rPr>
          <w:rFonts w:asciiTheme="majorHAnsi" w:hAnsiTheme="majorHAnsi"/>
          <w:b/>
          <w:sz w:val="22"/>
          <w:szCs w:val="22"/>
          <w:lang w:val="hr-HR" w:eastAsia="hr-HR"/>
        </w:rPr>
        <w:t>Plaćanje</w:t>
      </w:r>
      <w:r w:rsidRPr="00482EB0">
        <w:rPr>
          <w:rFonts w:asciiTheme="majorHAnsi" w:hAnsiTheme="majorHAnsi"/>
          <w:sz w:val="22"/>
          <w:szCs w:val="22"/>
          <w:lang w:val="hr-HR" w:eastAsia="hr-HR"/>
        </w:rPr>
        <w:t xml:space="preserve"> – </w:t>
      </w:r>
      <w:r>
        <w:rPr>
          <w:rFonts w:asciiTheme="majorHAnsi" w:hAnsiTheme="majorHAnsi"/>
          <w:sz w:val="22"/>
          <w:szCs w:val="22"/>
          <w:lang w:val="hr-HR" w:eastAsia="hr-HR"/>
        </w:rPr>
        <w:t>izdavanje elektronskih faktura i elektronsko plaćanje</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U kontekstu</w:t>
      </w:r>
      <w:r w:rsidRPr="00482EB0">
        <w:rPr>
          <w:rFonts w:asciiTheme="majorHAnsi" w:hAnsiTheme="majorHAnsi"/>
          <w:sz w:val="22"/>
          <w:szCs w:val="22"/>
          <w:lang w:val="hr-HR" w:eastAsia="hr-HR"/>
        </w:rPr>
        <w:t xml:space="preserve"> e-</w:t>
      </w:r>
      <w:r>
        <w:rPr>
          <w:rFonts w:asciiTheme="majorHAnsi" w:hAnsiTheme="majorHAnsi"/>
          <w:sz w:val="22"/>
          <w:szCs w:val="22"/>
          <w:lang w:val="hr-HR" w:eastAsia="hr-HR"/>
        </w:rPr>
        <w:t xml:space="preserve">Nabavki, potreba da se osigura autentikacija je ključna jer ona omogućava korištenje elektronskog potpisa ili nekog drugog načina osiguranja vjerodostojnosti i integriteta dostavljenih dokumenata. Važno je naglasiti da dokumenti koje dostavljaju privredni subjekti ne postoje u </w:t>
      </w:r>
      <w:r>
        <w:rPr>
          <w:rFonts w:asciiTheme="majorHAnsi" w:hAnsiTheme="majorHAnsi"/>
          <w:sz w:val="22"/>
          <w:szCs w:val="22"/>
          <w:lang w:val="hr-HR" w:eastAsia="hr-HR"/>
        </w:rPr>
        <w:lastRenderedPageBreak/>
        <w:t>elektronskom obliku i ta činjenica može dovesti do smetnji u primjeni e-Nabavki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Stoga bi se uvođenje elektronskog pristupa dostavljanju potrebnih dokumenata u postupku nabavki i daljnji razvoj javnih nabavki trebali voditi na fleksibilniji način</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 xml:space="preserve">Imajući u vidu gore navedene karakteristike, postoje različiti tehnički pristupi koji se mogu primijeniti u sistemima </w:t>
      </w:r>
      <w:r w:rsidRPr="00482EB0">
        <w:rPr>
          <w:rFonts w:asciiTheme="majorHAnsi" w:hAnsiTheme="majorHAnsi"/>
          <w:sz w:val="22"/>
          <w:szCs w:val="22"/>
          <w:lang w:val="hr-HR" w:eastAsia="hr-HR"/>
        </w:rPr>
        <w:t>e-</w:t>
      </w:r>
      <w:r>
        <w:rPr>
          <w:rFonts w:asciiTheme="majorHAnsi" w:hAnsiTheme="majorHAnsi"/>
          <w:sz w:val="22"/>
          <w:szCs w:val="22"/>
          <w:lang w:val="hr-HR" w:eastAsia="hr-HR"/>
        </w:rPr>
        <w:t>Nabavki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Odabir određenog tehničkog rješenja ima značajne posljedice po cjelokupni proces automatizacije</w:t>
      </w:r>
      <w:r w:rsidRPr="00482EB0">
        <w:rPr>
          <w:rFonts w:asciiTheme="majorHAnsi" w:hAnsiTheme="majorHAnsi"/>
          <w:sz w:val="22"/>
          <w:szCs w:val="22"/>
          <w:lang w:val="hr-HR" w:eastAsia="hr-HR"/>
        </w:rPr>
        <w:t>. Aut</w:t>
      </w:r>
      <w:r>
        <w:rPr>
          <w:rFonts w:asciiTheme="majorHAnsi" w:hAnsiTheme="majorHAnsi"/>
          <w:sz w:val="22"/>
          <w:szCs w:val="22"/>
          <w:lang w:val="hr-HR" w:eastAsia="hr-HR"/>
        </w:rPr>
        <w:t>entikacija</w:t>
      </w:r>
      <w:r w:rsidRPr="00482EB0">
        <w:rPr>
          <w:rFonts w:asciiTheme="majorHAnsi" w:hAnsiTheme="majorHAnsi"/>
          <w:sz w:val="22"/>
          <w:szCs w:val="22"/>
          <w:lang w:val="hr-HR" w:eastAsia="hr-HR"/>
        </w:rPr>
        <w:t xml:space="preserve"> (primar</w:t>
      </w:r>
      <w:r>
        <w:rPr>
          <w:rFonts w:asciiTheme="majorHAnsi" w:hAnsiTheme="majorHAnsi"/>
          <w:sz w:val="22"/>
          <w:szCs w:val="22"/>
          <w:lang w:val="hr-HR" w:eastAsia="hr-HR"/>
        </w:rPr>
        <w:t>no kroz e</w:t>
      </w:r>
      <w:r w:rsidRPr="00482EB0">
        <w:rPr>
          <w:rFonts w:asciiTheme="majorHAnsi" w:hAnsiTheme="majorHAnsi"/>
          <w:sz w:val="22"/>
          <w:szCs w:val="22"/>
          <w:lang w:val="hr-HR" w:eastAsia="hr-HR"/>
        </w:rPr>
        <w:t>le</w:t>
      </w:r>
      <w:r>
        <w:rPr>
          <w:rFonts w:asciiTheme="majorHAnsi" w:hAnsiTheme="majorHAnsi"/>
          <w:sz w:val="22"/>
          <w:szCs w:val="22"/>
          <w:lang w:val="hr-HR" w:eastAsia="hr-HR"/>
        </w:rPr>
        <w:t>k</w:t>
      </w:r>
      <w:r w:rsidRPr="00482EB0">
        <w:rPr>
          <w:rFonts w:asciiTheme="majorHAnsi" w:hAnsiTheme="majorHAnsi"/>
          <w:sz w:val="22"/>
          <w:szCs w:val="22"/>
          <w:lang w:val="hr-HR" w:eastAsia="hr-HR"/>
        </w:rPr>
        <w:t>tron</w:t>
      </w:r>
      <w:r>
        <w:rPr>
          <w:rFonts w:asciiTheme="majorHAnsi" w:hAnsiTheme="majorHAnsi"/>
          <w:sz w:val="22"/>
          <w:szCs w:val="22"/>
          <w:lang w:val="hr-HR" w:eastAsia="hr-HR"/>
        </w:rPr>
        <w:t>ski potpis)</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je zajednički nazivnik svih tehničkih rješenja i ključni faktor za osiguranje integriteta i povjerljivosti</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 xml:space="preserve">Jedan od ciljeva u toku donošenja sadašnjeg ZJN-a bila je </w:t>
      </w:r>
      <w:r w:rsidRPr="00482EB0">
        <w:rPr>
          <w:rFonts w:asciiTheme="majorHAnsi" w:hAnsiTheme="majorHAnsi"/>
          <w:sz w:val="22"/>
          <w:szCs w:val="22"/>
          <w:lang w:val="hr-HR" w:eastAsia="hr-HR"/>
        </w:rPr>
        <w:t>moderniza</w:t>
      </w:r>
      <w:r>
        <w:rPr>
          <w:rFonts w:asciiTheme="majorHAnsi" w:hAnsiTheme="majorHAnsi"/>
          <w:sz w:val="22"/>
          <w:szCs w:val="22"/>
          <w:lang w:val="hr-HR" w:eastAsia="hr-HR"/>
        </w:rPr>
        <w:t xml:space="preserve">cija i pojednostavljivanje javnih nabavki čime su stvoreni osnovni preduslovi za korištenje </w:t>
      </w:r>
      <w:r w:rsidRPr="00482EB0">
        <w:rPr>
          <w:rFonts w:asciiTheme="majorHAnsi" w:hAnsiTheme="majorHAnsi"/>
          <w:sz w:val="22"/>
          <w:szCs w:val="22"/>
          <w:lang w:val="hr-HR" w:eastAsia="hr-HR"/>
        </w:rPr>
        <w:t>ele</w:t>
      </w:r>
      <w:r>
        <w:rPr>
          <w:rFonts w:asciiTheme="majorHAnsi" w:hAnsiTheme="majorHAnsi"/>
          <w:sz w:val="22"/>
          <w:szCs w:val="22"/>
          <w:lang w:val="hr-HR" w:eastAsia="hr-HR"/>
        </w:rPr>
        <w:t>k</w:t>
      </w:r>
      <w:r w:rsidRPr="00482EB0">
        <w:rPr>
          <w:rFonts w:asciiTheme="majorHAnsi" w:hAnsiTheme="majorHAnsi"/>
          <w:sz w:val="22"/>
          <w:szCs w:val="22"/>
          <w:lang w:val="hr-HR" w:eastAsia="hr-HR"/>
        </w:rPr>
        <w:t>tron</w:t>
      </w:r>
      <w:r>
        <w:rPr>
          <w:rFonts w:asciiTheme="majorHAnsi" w:hAnsiTheme="majorHAnsi"/>
          <w:sz w:val="22"/>
          <w:szCs w:val="22"/>
          <w:lang w:val="hr-HR" w:eastAsia="hr-HR"/>
        </w:rPr>
        <w:t>skih</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sredstava u javnim nabavkama</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Odredbe koje omogućavaju </w:t>
      </w:r>
      <w:r w:rsidRPr="00482EB0">
        <w:rPr>
          <w:rFonts w:asciiTheme="majorHAnsi" w:hAnsiTheme="majorHAnsi"/>
          <w:sz w:val="22"/>
          <w:szCs w:val="22"/>
          <w:lang w:val="hr-HR" w:eastAsia="hr-HR"/>
        </w:rPr>
        <w:t>e-</w:t>
      </w:r>
      <w:r>
        <w:rPr>
          <w:rFonts w:asciiTheme="majorHAnsi" w:hAnsiTheme="majorHAnsi"/>
          <w:sz w:val="22"/>
          <w:szCs w:val="22"/>
          <w:lang w:val="hr-HR" w:eastAsia="hr-HR"/>
        </w:rPr>
        <w:t xml:space="preserve">Nabavke predviđene su članom </w:t>
      </w:r>
      <w:r w:rsidRPr="00482EB0">
        <w:rPr>
          <w:rFonts w:asciiTheme="majorHAnsi" w:hAnsiTheme="majorHAnsi"/>
          <w:sz w:val="22"/>
          <w:szCs w:val="22"/>
          <w:lang w:val="hr-HR" w:eastAsia="hr-HR"/>
        </w:rPr>
        <w:t>123</w:t>
      </w:r>
      <w:r>
        <w:rPr>
          <w:rFonts w:asciiTheme="majorHAnsi" w:hAnsiTheme="majorHAnsi"/>
          <w:sz w:val="22"/>
          <w:szCs w:val="22"/>
          <w:lang w:val="hr-HR" w:eastAsia="hr-HR"/>
        </w:rPr>
        <w:t>.</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 xml:space="preserve">ZJN-a. Tri gore navedena sistema su na početku primjene novog zakona </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od 27. novembra </w:t>
      </w:r>
      <w:r w:rsidRPr="00482EB0">
        <w:rPr>
          <w:rFonts w:asciiTheme="majorHAnsi" w:hAnsiTheme="majorHAnsi"/>
          <w:sz w:val="22"/>
          <w:szCs w:val="22"/>
          <w:lang w:val="hr-HR" w:eastAsia="hr-HR"/>
        </w:rPr>
        <w:t>2014</w:t>
      </w:r>
      <w:r>
        <w:rPr>
          <w:rFonts w:asciiTheme="majorHAnsi" w:hAnsiTheme="majorHAnsi"/>
          <w:sz w:val="22"/>
          <w:szCs w:val="22"/>
          <w:lang w:val="hr-HR" w:eastAsia="hr-HR"/>
        </w:rPr>
        <w:t>. godine</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integrirana u jedan</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 xml:space="preserve">sistem </w:t>
      </w:r>
      <w:r w:rsidRPr="00482EB0">
        <w:rPr>
          <w:rFonts w:asciiTheme="majorHAnsi" w:hAnsiTheme="majorHAnsi"/>
          <w:sz w:val="22"/>
          <w:szCs w:val="22"/>
          <w:lang w:val="hr-HR" w:eastAsia="hr-HR"/>
        </w:rPr>
        <w:t>“e-</w:t>
      </w:r>
      <w:r>
        <w:rPr>
          <w:rFonts w:asciiTheme="majorHAnsi" w:hAnsiTheme="majorHAnsi"/>
          <w:sz w:val="22"/>
          <w:szCs w:val="22"/>
          <w:lang w:val="hr-HR" w:eastAsia="hr-HR"/>
        </w:rPr>
        <w:t>Nabavke</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koji predstavlja </w:t>
      </w:r>
      <w:r w:rsidRPr="00482EB0">
        <w:rPr>
          <w:rFonts w:asciiTheme="majorHAnsi" w:hAnsiTheme="majorHAnsi"/>
          <w:sz w:val="22"/>
          <w:szCs w:val="22"/>
          <w:lang w:val="hr-HR" w:eastAsia="hr-HR"/>
        </w:rPr>
        <w:t>platform</w:t>
      </w:r>
      <w:r>
        <w:rPr>
          <w:rFonts w:asciiTheme="majorHAnsi" w:hAnsiTheme="majorHAnsi"/>
          <w:sz w:val="22"/>
          <w:szCs w:val="22"/>
          <w:lang w:val="hr-HR" w:eastAsia="hr-HR"/>
        </w:rPr>
        <w:t>u za</w:t>
      </w:r>
      <w:r w:rsidRPr="00482EB0">
        <w:rPr>
          <w:rFonts w:asciiTheme="majorHAnsi" w:hAnsiTheme="majorHAnsi"/>
          <w:sz w:val="22"/>
          <w:szCs w:val="22"/>
          <w:lang w:val="hr-HR" w:eastAsia="hr-HR"/>
        </w:rPr>
        <w:t xml:space="preserve"> ele</w:t>
      </w:r>
      <w:r>
        <w:rPr>
          <w:rFonts w:asciiTheme="majorHAnsi" w:hAnsiTheme="majorHAnsi"/>
          <w:sz w:val="22"/>
          <w:szCs w:val="22"/>
          <w:lang w:val="hr-HR" w:eastAsia="hr-HR"/>
        </w:rPr>
        <w:t>k</w:t>
      </w:r>
      <w:r w:rsidRPr="00482EB0">
        <w:rPr>
          <w:rFonts w:asciiTheme="majorHAnsi" w:hAnsiTheme="majorHAnsi"/>
          <w:sz w:val="22"/>
          <w:szCs w:val="22"/>
          <w:lang w:val="hr-HR" w:eastAsia="hr-HR"/>
        </w:rPr>
        <w:t>tron</w:t>
      </w:r>
      <w:r>
        <w:rPr>
          <w:rFonts w:asciiTheme="majorHAnsi" w:hAnsiTheme="majorHAnsi"/>
          <w:sz w:val="22"/>
          <w:szCs w:val="22"/>
          <w:lang w:val="hr-HR" w:eastAsia="hr-HR"/>
        </w:rPr>
        <w:t>ske</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nabavke</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Portal javnih nabavki</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eastAsia="hr-HR"/>
        </w:rPr>
      </w:pPr>
    </w:p>
    <w:p w:rsidR="00666710" w:rsidRPr="00482EB0" w:rsidRDefault="00666710" w:rsidP="00666710">
      <w:pPr>
        <w:pStyle w:val="Default"/>
        <w:jc w:val="both"/>
        <w:rPr>
          <w:rFonts w:asciiTheme="majorHAnsi" w:hAnsiTheme="majorHAnsi"/>
          <w:sz w:val="22"/>
          <w:szCs w:val="22"/>
          <w:lang w:val="hr-HR" w:eastAsia="hr-HR"/>
        </w:rPr>
      </w:pPr>
      <w:r>
        <w:rPr>
          <w:rFonts w:asciiTheme="majorHAnsi" w:hAnsiTheme="majorHAnsi"/>
          <w:sz w:val="22"/>
          <w:szCs w:val="22"/>
          <w:lang w:val="hr-HR" w:eastAsia="hr-HR"/>
        </w:rPr>
        <w:t xml:space="preserve">Isprva je sistem </w:t>
      </w:r>
      <w:r w:rsidRPr="00482EB0">
        <w:rPr>
          <w:rFonts w:asciiTheme="majorHAnsi" w:hAnsiTheme="majorHAnsi"/>
          <w:sz w:val="22"/>
          <w:szCs w:val="22"/>
          <w:lang w:val="hr-HR" w:eastAsia="hr-HR"/>
        </w:rPr>
        <w:t>e-</w:t>
      </w:r>
      <w:r>
        <w:rPr>
          <w:rFonts w:asciiTheme="majorHAnsi" w:hAnsiTheme="majorHAnsi"/>
          <w:sz w:val="22"/>
          <w:szCs w:val="22"/>
          <w:lang w:val="hr-HR" w:eastAsia="hr-HR"/>
        </w:rPr>
        <w:t>Nabavki omogućavao objavu obavještenja i dostavljanje izvještaja u postupcima nabavki, kao i pretraživanje UO-a i privrednih subjekata. Pored toga, sistemom je predviđeno mjesto gdje se objavljuju sve odluke drugostepenog organa za razmatranje žalbi u postupcima nabavki, kao i druge korisne informacije</w:t>
      </w:r>
      <w:r w:rsidRPr="00482EB0">
        <w:rPr>
          <w:rFonts w:asciiTheme="majorHAnsi" w:hAnsiTheme="majorHAnsi"/>
          <w:sz w:val="22"/>
          <w:szCs w:val="22"/>
          <w:lang w:val="hr-HR" w:eastAsia="hr-HR"/>
        </w:rPr>
        <w:t>.</w:t>
      </w:r>
      <w:r>
        <w:rPr>
          <w:rFonts w:asciiTheme="majorHAnsi" w:hAnsiTheme="majorHAnsi"/>
          <w:sz w:val="22"/>
          <w:szCs w:val="22"/>
          <w:lang w:val="hr-HR" w:eastAsia="hr-HR"/>
        </w:rPr>
        <w:t xml:space="preserve"> Dvije nove funkcionalnosti su uvedene sredinom </w:t>
      </w:r>
      <w:r w:rsidRPr="00482EB0">
        <w:rPr>
          <w:rFonts w:asciiTheme="majorHAnsi" w:hAnsiTheme="majorHAnsi"/>
          <w:sz w:val="22"/>
          <w:szCs w:val="22"/>
          <w:lang w:val="hr-HR" w:eastAsia="hr-HR"/>
        </w:rPr>
        <w:t>2015</w:t>
      </w:r>
      <w:r>
        <w:rPr>
          <w:rFonts w:asciiTheme="majorHAnsi" w:hAnsiTheme="majorHAnsi"/>
          <w:sz w:val="22"/>
          <w:szCs w:val="22"/>
          <w:lang w:val="hr-HR" w:eastAsia="hr-HR"/>
        </w:rPr>
        <w:t>. godine</w:t>
      </w:r>
      <w:r w:rsidRPr="00482EB0">
        <w:rPr>
          <w:rFonts w:asciiTheme="majorHAnsi" w:hAnsiTheme="majorHAnsi"/>
          <w:sz w:val="22"/>
          <w:szCs w:val="22"/>
          <w:lang w:val="hr-HR" w:eastAsia="hr-HR"/>
        </w:rPr>
        <w:t>: (i)</w:t>
      </w:r>
      <w:r>
        <w:rPr>
          <w:rFonts w:asciiTheme="majorHAnsi" w:hAnsiTheme="majorHAnsi"/>
          <w:sz w:val="22"/>
          <w:szCs w:val="22"/>
          <w:lang w:val="hr-HR" w:eastAsia="hr-HR"/>
        </w:rPr>
        <w:t xml:space="preserve"> učitavanje</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w:t>
      </w:r>
      <w:r w:rsidRPr="00482EB0">
        <w:rPr>
          <w:rFonts w:asciiTheme="majorHAnsi" w:hAnsiTheme="majorHAnsi"/>
          <w:sz w:val="22"/>
          <w:szCs w:val="22"/>
          <w:lang w:val="hr-HR" w:eastAsia="hr-HR"/>
        </w:rPr>
        <w:t>uploading</w:t>
      </w:r>
      <w:r>
        <w:rPr>
          <w:rFonts w:asciiTheme="majorHAnsi" w:hAnsiTheme="majorHAnsi"/>
          <w:sz w:val="22"/>
          <w:szCs w:val="22"/>
          <w:lang w:val="hr-HR" w:eastAsia="hr-HR"/>
        </w:rPr>
        <w:t>)</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i preuzimanje</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w:t>
      </w:r>
      <w:r w:rsidRPr="00482EB0">
        <w:rPr>
          <w:rFonts w:asciiTheme="majorHAnsi" w:hAnsiTheme="majorHAnsi"/>
          <w:sz w:val="22"/>
          <w:szCs w:val="22"/>
          <w:lang w:val="hr-HR" w:eastAsia="hr-HR"/>
        </w:rPr>
        <w:t>downloading</w:t>
      </w:r>
      <w:r>
        <w:rPr>
          <w:rFonts w:asciiTheme="majorHAnsi" w:hAnsiTheme="majorHAnsi"/>
          <w:sz w:val="22"/>
          <w:szCs w:val="22"/>
          <w:lang w:val="hr-HR" w:eastAsia="hr-HR"/>
        </w:rPr>
        <w:t>) tenderske dokumentacije na Portalu javnih nabavki</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i</w:t>
      </w:r>
      <w:r w:rsidRPr="00482EB0">
        <w:rPr>
          <w:rFonts w:asciiTheme="majorHAnsi" w:hAnsiTheme="majorHAnsi"/>
          <w:sz w:val="22"/>
          <w:szCs w:val="22"/>
          <w:lang w:val="hr-HR" w:eastAsia="hr-HR"/>
        </w:rPr>
        <w:t xml:space="preserve"> (ii)</w:t>
      </w:r>
      <w:r>
        <w:rPr>
          <w:rFonts w:asciiTheme="majorHAnsi" w:hAnsiTheme="majorHAnsi"/>
          <w:sz w:val="22"/>
          <w:szCs w:val="22"/>
          <w:lang w:val="hr-HR" w:eastAsia="hr-HR"/>
        </w:rPr>
        <w:t xml:space="preserve"> </w:t>
      </w:r>
      <w:r>
        <w:rPr>
          <w:rFonts w:asciiTheme="majorHAnsi" w:hAnsiTheme="majorHAnsi"/>
          <w:sz w:val="22"/>
          <w:szCs w:val="22"/>
          <w:lang w:val="hr-HR" w:eastAsia="hr-HR"/>
        </w:rPr>
        <w:lastRenderedPageBreak/>
        <w:t>objavljivanje zahtjeva za pojašnjenjima i odgovora o tenderskoj dokumentaciji na</w:t>
      </w:r>
      <w:r w:rsidRPr="00482EB0">
        <w:rPr>
          <w:rFonts w:asciiTheme="majorHAnsi" w:hAnsiTheme="majorHAnsi"/>
          <w:sz w:val="22"/>
          <w:szCs w:val="22"/>
          <w:lang w:val="hr-HR" w:eastAsia="hr-HR"/>
        </w:rPr>
        <w:t xml:space="preserve"> Portal</w:t>
      </w:r>
      <w:r>
        <w:rPr>
          <w:rFonts w:asciiTheme="majorHAnsi" w:hAnsiTheme="majorHAnsi"/>
          <w:sz w:val="22"/>
          <w:szCs w:val="22"/>
          <w:lang w:val="hr-HR" w:eastAsia="hr-HR"/>
        </w:rPr>
        <w:t>u</w:t>
      </w:r>
      <w:r w:rsidRPr="00482EB0">
        <w:rPr>
          <w:rFonts w:asciiTheme="majorHAnsi" w:hAnsiTheme="majorHAnsi"/>
          <w:sz w:val="22"/>
          <w:szCs w:val="22"/>
          <w:lang w:val="hr-HR" w:eastAsia="hr-HR"/>
        </w:rPr>
        <w:t>.</w:t>
      </w:r>
    </w:p>
    <w:p w:rsidR="00666710" w:rsidRPr="00482EB0" w:rsidRDefault="00666710" w:rsidP="00666710">
      <w:pPr>
        <w:pStyle w:val="Default"/>
        <w:jc w:val="both"/>
        <w:rPr>
          <w:rFonts w:asciiTheme="majorHAnsi" w:hAnsiTheme="majorHAnsi"/>
          <w:sz w:val="22"/>
          <w:szCs w:val="22"/>
          <w:lang w:val="hr-HR"/>
        </w:rPr>
      </w:pPr>
    </w:p>
    <w:p w:rsidR="00666710" w:rsidRPr="00482EB0" w:rsidRDefault="00666710" w:rsidP="00666710">
      <w:pPr>
        <w:pStyle w:val="Default"/>
        <w:jc w:val="both"/>
        <w:rPr>
          <w:rFonts w:asciiTheme="majorHAnsi" w:hAnsiTheme="majorHAnsi"/>
          <w:lang w:val="hr-HR"/>
        </w:rPr>
      </w:pPr>
      <w:r>
        <w:rPr>
          <w:rFonts w:asciiTheme="majorHAnsi" w:hAnsiTheme="majorHAnsi"/>
          <w:sz w:val="22"/>
          <w:szCs w:val="22"/>
          <w:lang w:val="hr-HR" w:eastAsia="hr-HR"/>
        </w:rPr>
        <w:t xml:space="preserve">AJN neprekidno radi na poboljšanju sistema javnih nabavki i razvio je model </w:t>
      </w:r>
      <w:r w:rsidRPr="00482EB0">
        <w:rPr>
          <w:rFonts w:asciiTheme="majorHAnsi" w:hAnsiTheme="majorHAnsi"/>
          <w:sz w:val="22"/>
          <w:szCs w:val="22"/>
          <w:lang w:val="hr-HR" w:eastAsia="hr-HR"/>
        </w:rPr>
        <w:t>e-Au</w:t>
      </w:r>
      <w:r>
        <w:rPr>
          <w:rFonts w:asciiTheme="majorHAnsi" w:hAnsiTheme="majorHAnsi"/>
          <w:sz w:val="22"/>
          <w:szCs w:val="22"/>
          <w:lang w:val="hr-HR" w:eastAsia="hr-HR"/>
        </w:rPr>
        <w:t>kcija na postojećoj platformi koji će biti uređen podzakonskim aktom koji proizilazi iz člana</w:t>
      </w:r>
      <w:r w:rsidRPr="00482EB0">
        <w:rPr>
          <w:rFonts w:asciiTheme="majorHAnsi" w:hAnsiTheme="majorHAnsi"/>
          <w:sz w:val="22"/>
          <w:szCs w:val="22"/>
          <w:lang w:val="hr-HR" w:eastAsia="hr-HR"/>
        </w:rPr>
        <w:t xml:space="preserve"> 123</w:t>
      </w:r>
      <w:r>
        <w:rPr>
          <w:rFonts w:asciiTheme="majorHAnsi" w:hAnsiTheme="majorHAnsi"/>
          <w:sz w:val="22"/>
          <w:szCs w:val="22"/>
          <w:lang w:val="hr-HR" w:eastAsia="hr-HR"/>
        </w:rPr>
        <w:t>. ZJN-a</w:t>
      </w:r>
      <w:r w:rsidRPr="00482EB0">
        <w:rPr>
          <w:rFonts w:asciiTheme="majorHAnsi" w:hAnsiTheme="majorHAnsi"/>
          <w:sz w:val="22"/>
          <w:szCs w:val="22"/>
          <w:lang w:val="hr-HR" w:eastAsia="hr-HR"/>
        </w:rPr>
        <w:t xml:space="preserve">. </w:t>
      </w:r>
      <w:r>
        <w:rPr>
          <w:rFonts w:asciiTheme="majorHAnsi" w:hAnsiTheme="majorHAnsi"/>
          <w:sz w:val="22"/>
          <w:szCs w:val="22"/>
          <w:lang w:val="hr-HR" w:eastAsia="hr-HR"/>
        </w:rPr>
        <w:t>Taj podzakonski akt je u fazi javnih konsultacija u vrijeme izrade ove Strategije. Direktivama</w:t>
      </w:r>
      <w:r w:rsidRPr="00482EB0">
        <w:rPr>
          <w:rFonts w:asciiTheme="majorHAnsi" w:hAnsiTheme="majorHAnsi"/>
          <w:sz w:val="22"/>
          <w:szCs w:val="22"/>
          <w:lang w:val="hr-HR" w:eastAsia="hr-HR"/>
        </w:rPr>
        <w:t xml:space="preserve"> EU</w:t>
      </w:r>
      <w:r>
        <w:rPr>
          <w:rFonts w:asciiTheme="majorHAnsi" w:hAnsiTheme="majorHAnsi"/>
          <w:sz w:val="22"/>
          <w:szCs w:val="22"/>
          <w:lang w:val="hr-HR" w:eastAsia="hr-HR"/>
        </w:rPr>
        <w:t xml:space="preserve"> se uređuju </w:t>
      </w:r>
      <w:r w:rsidRPr="00482EB0">
        <w:rPr>
          <w:rFonts w:asciiTheme="majorHAnsi" w:hAnsiTheme="majorHAnsi"/>
          <w:sz w:val="22"/>
          <w:szCs w:val="22"/>
          <w:lang w:val="hr-HR" w:eastAsia="hr-HR"/>
        </w:rPr>
        <w:t>e-Au</w:t>
      </w:r>
      <w:r>
        <w:rPr>
          <w:rFonts w:asciiTheme="majorHAnsi" w:hAnsiTheme="majorHAnsi"/>
          <w:sz w:val="22"/>
          <w:szCs w:val="22"/>
          <w:lang w:val="hr-HR" w:eastAsia="hr-HR"/>
        </w:rPr>
        <w:t>kcije u postupcima javnih nabavki, i usvajanjem ovog podzakonskog akta, BiH će se dodatno uskladiti s EU u pogledu propisa o javnim nabavkama</w:t>
      </w:r>
      <w:r w:rsidRPr="00482EB0">
        <w:rPr>
          <w:rFonts w:asciiTheme="majorHAnsi" w:hAnsiTheme="majorHAnsi"/>
          <w:sz w:val="22"/>
          <w:szCs w:val="22"/>
          <w:lang w:val="hr-HR" w:eastAsia="hr-HR"/>
        </w:rPr>
        <w:t>.</w:t>
      </w:r>
    </w:p>
    <w:p w:rsidR="00666710" w:rsidRPr="00482EB0" w:rsidRDefault="00666710" w:rsidP="00666710">
      <w:pPr>
        <w:pStyle w:val="NormalWeb"/>
        <w:jc w:val="both"/>
        <w:rPr>
          <w:rFonts w:asciiTheme="majorHAnsi" w:hAnsiTheme="majorHAnsi"/>
          <w:sz w:val="22"/>
          <w:szCs w:val="22"/>
        </w:rPr>
      </w:pPr>
      <w:r>
        <w:rPr>
          <w:rFonts w:asciiTheme="majorHAnsi" w:hAnsiTheme="majorHAnsi"/>
          <w:sz w:val="22"/>
          <w:szCs w:val="22"/>
        </w:rPr>
        <w:t>U kontekstu poboljšanja sistema</w:t>
      </w:r>
      <w:r w:rsidRPr="00482EB0">
        <w:rPr>
          <w:rFonts w:asciiTheme="majorHAnsi" w:hAnsiTheme="majorHAnsi"/>
          <w:sz w:val="22"/>
          <w:szCs w:val="22"/>
        </w:rPr>
        <w:t xml:space="preserve"> </w:t>
      </w:r>
      <w:r>
        <w:rPr>
          <w:rFonts w:asciiTheme="majorHAnsi" w:hAnsiTheme="majorHAnsi"/>
          <w:sz w:val="22"/>
          <w:szCs w:val="22"/>
        </w:rPr>
        <w:t>javnih nabavki i daljnjeg usklađivanja s pravnim tekovinama EU</w:t>
      </w:r>
      <w:r w:rsidRPr="00482EB0">
        <w:rPr>
          <w:rFonts w:asciiTheme="majorHAnsi" w:hAnsiTheme="majorHAnsi"/>
          <w:sz w:val="22"/>
          <w:szCs w:val="22"/>
        </w:rPr>
        <w:t xml:space="preserve">, </w:t>
      </w:r>
      <w:r>
        <w:rPr>
          <w:rFonts w:asciiTheme="majorHAnsi" w:hAnsiTheme="majorHAnsi"/>
          <w:sz w:val="22"/>
          <w:szCs w:val="22"/>
        </w:rPr>
        <w:t>AJN je izvršila sistemsku analizu i pripremila projektni zadatak za uvođenje elektronskih nabavki, tj. mnoštvo modula koje je potrebno kreirati</w:t>
      </w:r>
      <w:r w:rsidRPr="00482EB0">
        <w:rPr>
          <w:rFonts w:asciiTheme="majorHAnsi" w:hAnsiTheme="majorHAnsi"/>
          <w:sz w:val="22"/>
          <w:szCs w:val="22"/>
        </w:rPr>
        <w:t>.</w:t>
      </w:r>
      <w:r>
        <w:rPr>
          <w:rFonts w:asciiTheme="majorHAnsi" w:hAnsiTheme="majorHAnsi"/>
          <w:sz w:val="22"/>
          <w:szCs w:val="22"/>
        </w:rPr>
        <w:t xml:space="preserve"> Odabir dobavljača koji će raditi na razvoju sistema e-Nabavki se očekuje do kraja </w:t>
      </w:r>
      <w:r w:rsidRPr="00482EB0">
        <w:rPr>
          <w:rFonts w:asciiTheme="majorHAnsi" w:hAnsiTheme="majorHAnsi"/>
          <w:sz w:val="22"/>
          <w:szCs w:val="22"/>
        </w:rPr>
        <w:t>2016.</w:t>
      </w:r>
      <w:r>
        <w:rPr>
          <w:rFonts w:asciiTheme="majorHAnsi" w:hAnsiTheme="majorHAnsi"/>
          <w:sz w:val="22"/>
          <w:szCs w:val="22"/>
        </w:rPr>
        <w:t xml:space="preserve"> godine.</w:t>
      </w:r>
    </w:p>
    <w:p w:rsidR="00666710" w:rsidRPr="00482EB0" w:rsidRDefault="00666710" w:rsidP="00666710">
      <w:pPr>
        <w:pStyle w:val="NormalWeb"/>
        <w:jc w:val="both"/>
        <w:rPr>
          <w:rFonts w:asciiTheme="majorHAnsi" w:hAnsiTheme="majorHAnsi"/>
          <w:sz w:val="22"/>
          <w:szCs w:val="22"/>
        </w:rPr>
      </w:pPr>
      <w:r>
        <w:rPr>
          <w:rFonts w:asciiTheme="majorHAnsi" w:hAnsiTheme="majorHAnsi"/>
          <w:sz w:val="22"/>
          <w:szCs w:val="22"/>
        </w:rPr>
        <w:t xml:space="preserve">Za financiranje najvećeg dijela gore navedenih informacijskih </w:t>
      </w:r>
      <w:r w:rsidRPr="00482EB0">
        <w:rPr>
          <w:rFonts w:asciiTheme="majorHAnsi" w:hAnsiTheme="majorHAnsi"/>
          <w:sz w:val="22"/>
          <w:szCs w:val="22"/>
        </w:rPr>
        <w:t>s</w:t>
      </w:r>
      <w:r>
        <w:rPr>
          <w:rFonts w:asciiTheme="majorHAnsi" w:hAnsiTheme="majorHAnsi"/>
          <w:sz w:val="22"/>
          <w:szCs w:val="22"/>
        </w:rPr>
        <w:t>istema</w:t>
      </w:r>
      <w:r w:rsidRPr="00482EB0">
        <w:rPr>
          <w:rFonts w:asciiTheme="majorHAnsi" w:hAnsiTheme="majorHAnsi"/>
          <w:sz w:val="22"/>
          <w:szCs w:val="22"/>
        </w:rPr>
        <w:t>,</w:t>
      </w:r>
      <w:r>
        <w:rPr>
          <w:rFonts w:asciiTheme="majorHAnsi" w:hAnsiTheme="majorHAnsi"/>
          <w:sz w:val="22"/>
          <w:szCs w:val="22"/>
        </w:rPr>
        <w:t xml:space="preserve"> modula</w:t>
      </w:r>
      <w:r w:rsidRPr="00482EB0">
        <w:rPr>
          <w:rFonts w:asciiTheme="majorHAnsi" w:hAnsiTheme="majorHAnsi"/>
          <w:sz w:val="22"/>
          <w:szCs w:val="22"/>
        </w:rPr>
        <w:t xml:space="preserve"> e-Au</w:t>
      </w:r>
      <w:r>
        <w:rPr>
          <w:rFonts w:asciiTheme="majorHAnsi" w:hAnsiTheme="majorHAnsi"/>
          <w:sz w:val="22"/>
          <w:szCs w:val="22"/>
        </w:rPr>
        <w:t>kcija i budućih poboljšanja elektronskih nabavki, AJN nije koristila sredstva iz Budžeta institucija BiH već donatorska sredstva koja je obezbijedio</w:t>
      </w:r>
      <w:r w:rsidRPr="00482EB0">
        <w:rPr>
          <w:rFonts w:asciiTheme="majorHAnsi" w:hAnsiTheme="majorHAnsi"/>
          <w:sz w:val="22"/>
          <w:szCs w:val="22"/>
        </w:rPr>
        <w:t xml:space="preserve"> GIZ -</w:t>
      </w:r>
      <w:r w:rsidRPr="00482EB0">
        <w:rPr>
          <w:rFonts w:asciiTheme="majorHAnsi" w:eastAsiaTheme="minorHAnsi" w:hAnsiTheme="majorHAnsi" w:cs="Arial"/>
          <w:color w:val="545454"/>
          <w:sz w:val="22"/>
          <w:szCs w:val="22"/>
          <w:shd w:val="clear" w:color="auto" w:fill="FFFFFF"/>
          <w:lang w:eastAsia="en-US"/>
        </w:rPr>
        <w:t xml:space="preserve"> </w:t>
      </w:r>
      <w:r w:rsidRPr="00482EB0">
        <w:rPr>
          <w:rFonts w:asciiTheme="majorHAnsi" w:hAnsiTheme="majorHAnsi"/>
          <w:bCs/>
          <w:sz w:val="22"/>
          <w:szCs w:val="22"/>
        </w:rPr>
        <w:t>Gesellschaft für Internationale Zusammenarbeit</w:t>
      </w:r>
      <w:r w:rsidRPr="00482EB0">
        <w:rPr>
          <w:rFonts w:asciiTheme="majorHAnsi" w:hAnsiTheme="majorHAnsi"/>
          <w:sz w:val="22"/>
          <w:szCs w:val="22"/>
        </w:rPr>
        <w:t xml:space="preserve"> (</w:t>
      </w:r>
      <w:r w:rsidRPr="00482EB0">
        <w:rPr>
          <w:rFonts w:asciiTheme="majorHAnsi" w:hAnsiTheme="majorHAnsi"/>
          <w:bCs/>
          <w:sz w:val="22"/>
          <w:szCs w:val="22"/>
        </w:rPr>
        <w:t>GIZ</w:t>
      </w:r>
      <w:r w:rsidRPr="00482EB0">
        <w:rPr>
          <w:rFonts w:asciiTheme="majorHAnsi" w:hAnsiTheme="majorHAnsi"/>
          <w:sz w:val="22"/>
          <w:szCs w:val="22"/>
        </w:rPr>
        <w:t>) GmbH</w:t>
      </w:r>
      <w:r>
        <w:rPr>
          <w:rFonts w:asciiTheme="majorHAnsi" w:hAnsiTheme="majorHAnsi"/>
          <w:sz w:val="22"/>
          <w:szCs w:val="22"/>
        </w:rPr>
        <w:t xml:space="preserve"> (Njemačko društvo za međunarodnu saradnju). Potpuno uvođenje elektronskih nabavki će zavisiti od raspoloživosti sredstava u budućnosti</w:t>
      </w:r>
      <w:r w:rsidRPr="00482EB0">
        <w:rPr>
          <w:rFonts w:asciiTheme="majorHAnsi" w:hAnsiTheme="majorHAnsi"/>
          <w:sz w:val="22"/>
          <w:szCs w:val="22"/>
        </w:rPr>
        <w:t>.</w:t>
      </w:r>
      <w:r>
        <w:rPr>
          <w:rFonts w:asciiTheme="majorHAnsi" w:hAnsiTheme="majorHAnsi"/>
          <w:sz w:val="22"/>
          <w:szCs w:val="22"/>
        </w:rPr>
        <w:t xml:space="preserve"> Međutim, važno je napomenuti da bez punog angažmana osoblja AJN-a, uprkos manjku osoblja, ovisi daljnji razvoj sistema.</w:t>
      </w:r>
    </w:p>
    <w:p w:rsidR="00D27646" w:rsidRPr="007C6CF4" w:rsidRDefault="00F2596C" w:rsidP="00F2596C">
      <w:pPr>
        <w:spacing w:before="0" w:line="240" w:lineRule="auto"/>
        <w:ind w:left="360"/>
        <w:rPr>
          <w:rFonts w:asciiTheme="majorHAnsi" w:hAnsiTheme="majorHAnsi"/>
          <w:b/>
          <w:i/>
          <w:sz w:val="22"/>
          <w:szCs w:val="22"/>
          <w:lang w:val="bs-Latn-BA" w:eastAsia="hr-HR"/>
        </w:rPr>
      </w:pPr>
      <w:r w:rsidRPr="007C6CF4">
        <w:rPr>
          <w:rFonts w:asciiTheme="majorHAnsi" w:hAnsiTheme="majorHAnsi"/>
          <w:b/>
          <w:i/>
          <w:sz w:val="22"/>
          <w:szCs w:val="22"/>
          <w:lang w:val="bs-Latn-BA" w:eastAsia="hr-HR"/>
        </w:rPr>
        <w:t xml:space="preserve">6.3 </w:t>
      </w:r>
      <w:r w:rsidR="005015D5" w:rsidRPr="007C6CF4">
        <w:rPr>
          <w:rFonts w:asciiTheme="majorHAnsi" w:hAnsiTheme="majorHAnsi"/>
          <w:b/>
          <w:i/>
          <w:sz w:val="22"/>
          <w:szCs w:val="22"/>
          <w:lang w:val="bs-Latn-BA" w:eastAsia="hr-HR"/>
        </w:rPr>
        <w:t>Izazovi i rizici</w:t>
      </w:r>
    </w:p>
    <w:p w:rsidR="00D27646" w:rsidRPr="007C6CF4" w:rsidRDefault="00D27646" w:rsidP="00D27646">
      <w:pPr>
        <w:pStyle w:val="Default"/>
        <w:jc w:val="both"/>
        <w:rPr>
          <w:rFonts w:asciiTheme="majorHAnsi" w:hAnsiTheme="majorHAnsi"/>
          <w:sz w:val="22"/>
          <w:szCs w:val="22"/>
          <w:lang w:val="bs-Latn-BA" w:eastAsia="hr-HR"/>
        </w:rPr>
      </w:pPr>
    </w:p>
    <w:p w:rsidR="00592161" w:rsidRPr="007C6CF4" w:rsidRDefault="00A651A2" w:rsidP="00592161">
      <w:pPr>
        <w:pStyle w:val="Default"/>
        <w:jc w:val="both"/>
        <w:rPr>
          <w:rFonts w:asciiTheme="majorHAnsi" w:hAnsiTheme="majorHAnsi"/>
          <w:sz w:val="22"/>
          <w:szCs w:val="22"/>
          <w:lang w:val="bs-Latn-BA" w:eastAsia="hr-HR"/>
        </w:rPr>
      </w:pPr>
      <w:r w:rsidRPr="007C6CF4">
        <w:rPr>
          <w:rFonts w:asciiTheme="majorHAnsi" w:hAnsiTheme="majorHAnsi"/>
          <w:sz w:val="22"/>
          <w:szCs w:val="22"/>
          <w:lang w:val="bs-Latn-BA" w:eastAsia="hr-HR"/>
        </w:rPr>
        <w:lastRenderedPageBreak/>
        <w:t>Uvođenje i razvoj e</w:t>
      </w:r>
      <w:r w:rsidR="00592161" w:rsidRPr="007C6CF4">
        <w:rPr>
          <w:rFonts w:asciiTheme="majorHAnsi" w:hAnsiTheme="majorHAnsi"/>
          <w:sz w:val="22"/>
          <w:szCs w:val="22"/>
          <w:lang w:val="bs-Latn-BA" w:eastAsia="hr-HR"/>
        </w:rPr>
        <w:t>-</w:t>
      </w:r>
      <w:r w:rsidRPr="007C6CF4">
        <w:rPr>
          <w:rFonts w:asciiTheme="majorHAnsi" w:hAnsiTheme="majorHAnsi"/>
          <w:sz w:val="22"/>
          <w:szCs w:val="22"/>
          <w:lang w:val="bs-Latn-BA" w:eastAsia="hr-HR"/>
        </w:rPr>
        <w:t>Nabavki su daleko od toga da ne koštaju ništa. Oni zahtjevaju ulaganja u razvoj neophodne infrastrukture i održavanje, kao i upravljanje promjenama</w:t>
      </w:r>
      <w:r w:rsidR="00592161" w:rsidRPr="007C6CF4">
        <w:rPr>
          <w:rFonts w:asciiTheme="majorHAnsi" w:hAnsiTheme="majorHAnsi"/>
          <w:sz w:val="22"/>
          <w:szCs w:val="22"/>
          <w:lang w:val="bs-Latn-BA" w:eastAsia="hr-HR"/>
        </w:rPr>
        <w:t>.</w:t>
      </w:r>
      <w:r w:rsidRPr="007C6CF4">
        <w:rPr>
          <w:rFonts w:asciiTheme="majorHAnsi" w:hAnsiTheme="majorHAnsi"/>
          <w:sz w:val="22"/>
          <w:szCs w:val="22"/>
          <w:lang w:val="bs-Latn-BA" w:eastAsia="hr-HR"/>
        </w:rPr>
        <w:t xml:space="preserve"> Sve o</w:t>
      </w:r>
      <w:r w:rsidR="00766BC4" w:rsidRPr="007C6CF4">
        <w:rPr>
          <w:rFonts w:asciiTheme="majorHAnsi" w:hAnsiTheme="majorHAnsi"/>
          <w:sz w:val="22"/>
          <w:szCs w:val="22"/>
          <w:lang w:val="bs-Latn-BA" w:eastAsia="hr-HR"/>
        </w:rPr>
        <w:t>vo naravno zavisi od veličine i složenosti sistema</w:t>
      </w:r>
      <w:r w:rsidR="00592161" w:rsidRPr="007C6CF4">
        <w:rPr>
          <w:rFonts w:asciiTheme="majorHAnsi" w:hAnsiTheme="majorHAnsi"/>
          <w:sz w:val="22"/>
          <w:szCs w:val="22"/>
          <w:lang w:val="bs-Latn-BA" w:eastAsia="hr-HR"/>
        </w:rPr>
        <w:t xml:space="preserve">. </w:t>
      </w:r>
      <w:r w:rsidR="00766BC4" w:rsidRPr="007C6CF4">
        <w:rPr>
          <w:rFonts w:asciiTheme="majorHAnsi" w:hAnsiTheme="majorHAnsi"/>
          <w:sz w:val="22"/>
          <w:szCs w:val="22"/>
          <w:lang w:val="bs-Latn-BA" w:eastAsia="hr-HR"/>
        </w:rPr>
        <w:t>Iskustva različitih zemalja pokazuju da ta ulaganja imaju dugoročne koristi kroz uštede UO-ima i privrednim subjektima u datom razdoblju</w:t>
      </w:r>
      <w:r w:rsidR="00592161" w:rsidRPr="007C6CF4">
        <w:rPr>
          <w:rFonts w:asciiTheme="majorHAnsi" w:hAnsiTheme="majorHAnsi"/>
          <w:sz w:val="22"/>
          <w:szCs w:val="22"/>
          <w:lang w:val="bs-Latn-BA" w:eastAsia="hr-HR"/>
        </w:rPr>
        <w:t>.</w:t>
      </w:r>
    </w:p>
    <w:p w:rsidR="00592161" w:rsidRPr="007C6CF4" w:rsidRDefault="00592161" w:rsidP="00592161">
      <w:pPr>
        <w:pStyle w:val="Default"/>
        <w:jc w:val="both"/>
        <w:rPr>
          <w:rFonts w:asciiTheme="majorHAnsi" w:hAnsiTheme="majorHAnsi"/>
          <w:sz w:val="22"/>
          <w:szCs w:val="22"/>
          <w:lang w:val="bs-Latn-BA" w:eastAsia="hr-HR"/>
        </w:rPr>
      </w:pPr>
    </w:p>
    <w:p w:rsidR="00592161" w:rsidRPr="007C6CF4" w:rsidRDefault="008B4F54" w:rsidP="00592161">
      <w:pPr>
        <w:pStyle w:val="Default"/>
        <w:jc w:val="both"/>
        <w:rPr>
          <w:rFonts w:asciiTheme="majorHAnsi" w:hAnsiTheme="majorHAnsi"/>
          <w:sz w:val="22"/>
          <w:szCs w:val="22"/>
          <w:lang w:val="bs-Latn-BA" w:eastAsia="hr-HR"/>
        </w:rPr>
      </w:pPr>
      <w:r w:rsidRPr="007C6CF4">
        <w:rPr>
          <w:rFonts w:asciiTheme="majorHAnsi" w:hAnsiTheme="majorHAnsi"/>
          <w:sz w:val="22"/>
          <w:szCs w:val="22"/>
          <w:lang w:val="bs-Latn-BA" w:eastAsia="hr-HR"/>
        </w:rPr>
        <w:t>Ne može se očekivati početak primjene e</w:t>
      </w:r>
      <w:r w:rsidR="0086162F" w:rsidRPr="007C6CF4">
        <w:rPr>
          <w:rFonts w:asciiTheme="majorHAnsi" w:hAnsiTheme="majorHAnsi"/>
          <w:sz w:val="22"/>
          <w:szCs w:val="22"/>
          <w:lang w:val="bs-Latn-BA" w:eastAsia="hr-HR"/>
        </w:rPr>
        <w:t>-</w:t>
      </w:r>
      <w:r w:rsidRPr="007C6CF4">
        <w:rPr>
          <w:rFonts w:asciiTheme="majorHAnsi" w:hAnsiTheme="majorHAnsi"/>
          <w:sz w:val="22"/>
          <w:szCs w:val="22"/>
          <w:lang w:val="bs-Latn-BA" w:eastAsia="hr-HR"/>
        </w:rPr>
        <w:t>Nabavki bez njihovog kreiranja i stavljanja u funkciju. Izazov je, stoga, potaći UO-e i privredne subjekte da rade u novim okolnostima</w:t>
      </w:r>
      <w:r w:rsidR="00592161" w:rsidRPr="007C6CF4">
        <w:rPr>
          <w:rFonts w:asciiTheme="majorHAnsi" w:hAnsiTheme="majorHAnsi"/>
          <w:sz w:val="22"/>
          <w:szCs w:val="22"/>
          <w:lang w:val="bs-Latn-BA" w:eastAsia="hr-HR"/>
        </w:rPr>
        <w:t>.</w:t>
      </w:r>
      <w:r w:rsidRPr="007C6CF4">
        <w:rPr>
          <w:rFonts w:asciiTheme="majorHAnsi" w:hAnsiTheme="majorHAnsi"/>
          <w:sz w:val="22"/>
          <w:szCs w:val="22"/>
          <w:lang w:val="bs-Latn-BA" w:eastAsia="hr-HR"/>
        </w:rPr>
        <w:t xml:space="preserve"> Iskustvo pokazuje da su UO-i često spori u prilagođavanju upotrebi novih tehnologija i funkcionalnosti koje one pružaju. U slučaj</w:t>
      </w:r>
      <w:r w:rsidR="00902CC1" w:rsidRPr="007C6CF4">
        <w:rPr>
          <w:rFonts w:asciiTheme="majorHAnsi" w:hAnsiTheme="majorHAnsi"/>
          <w:sz w:val="22"/>
          <w:szCs w:val="22"/>
          <w:lang w:val="bs-Latn-BA" w:eastAsia="hr-HR"/>
        </w:rPr>
        <w:t>evima kada se UO-ima da slobodan izbor da biraju e-Nabavke, velika većina njih se dugo vremena drži klasičnih javnih nabavki</w:t>
      </w:r>
      <w:r w:rsidR="00AA1D59" w:rsidRPr="007C6CF4">
        <w:rPr>
          <w:rFonts w:asciiTheme="majorHAnsi" w:hAnsiTheme="majorHAnsi"/>
          <w:sz w:val="22"/>
          <w:szCs w:val="22"/>
          <w:lang w:val="bs-Latn-BA" w:eastAsia="hr-HR"/>
        </w:rPr>
        <w:t xml:space="preserve"> koje se baziraju na papiru</w:t>
      </w:r>
      <w:r w:rsidR="00902CC1" w:rsidRPr="007C6CF4">
        <w:rPr>
          <w:rFonts w:asciiTheme="majorHAnsi" w:hAnsiTheme="majorHAnsi"/>
          <w:sz w:val="22"/>
          <w:szCs w:val="22"/>
          <w:lang w:val="bs-Latn-BA" w:eastAsia="hr-HR"/>
        </w:rPr>
        <w:t xml:space="preserve"> umjesto biranja naprednih informacijskih tehnologija. Ovo se može objasniti i neophodnim troškovima za modernizaciju internih sistema i niskim nivoom informiranosti o prednostima novih tehnologija i načinu njihove upotrebe</w:t>
      </w:r>
      <w:r w:rsidR="00592161" w:rsidRPr="007C6CF4">
        <w:rPr>
          <w:rFonts w:asciiTheme="majorHAnsi" w:hAnsiTheme="majorHAnsi"/>
          <w:sz w:val="22"/>
          <w:szCs w:val="22"/>
          <w:lang w:val="bs-Latn-BA" w:eastAsia="hr-HR"/>
        </w:rPr>
        <w:t>.</w:t>
      </w:r>
      <w:r w:rsidR="00902CC1" w:rsidRPr="007C6CF4">
        <w:rPr>
          <w:rFonts w:asciiTheme="majorHAnsi" w:hAnsiTheme="majorHAnsi"/>
          <w:sz w:val="22"/>
          <w:szCs w:val="22"/>
          <w:lang w:val="bs-Latn-BA" w:eastAsia="hr-HR"/>
        </w:rPr>
        <w:t xml:space="preserve"> Osim toga, neki privredni </w:t>
      </w:r>
      <w:r w:rsidR="00AA1D59" w:rsidRPr="007C6CF4">
        <w:rPr>
          <w:rFonts w:asciiTheme="majorHAnsi" w:hAnsiTheme="majorHAnsi"/>
          <w:sz w:val="22"/>
          <w:szCs w:val="22"/>
          <w:lang w:val="bs-Latn-BA" w:eastAsia="hr-HR"/>
        </w:rPr>
        <w:t>subjekti ne vide uvijek koristi elektronskog</w:t>
      </w:r>
      <w:r w:rsidR="00902CC1" w:rsidRPr="007C6CF4">
        <w:rPr>
          <w:rFonts w:asciiTheme="majorHAnsi" w:hAnsiTheme="majorHAnsi"/>
          <w:sz w:val="22"/>
          <w:szCs w:val="22"/>
          <w:lang w:val="bs-Latn-BA" w:eastAsia="hr-HR"/>
        </w:rPr>
        <w:t xml:space="preserve"> </w:t>
      </w:r>
      <w:r w:rsidR="00AA1D59" w:rsidRPr="007C6CF4">
        <w:rPr>
          <w:rFonts w:asciiTheme="majorHAnsi" w:hAnsiTheme="majorHAnsi"/>
          <w:sz w:val="22"/>
          <w:szCs w:val="22"/>
          <w:lang w:val="bs-Latn-BA" w:eastAsia="hr-HR"/>
        </w:rPr>
        <w:t>načina</w:t>
      </w:r>
      <w:r w:rsidR="00902CC1" w:rsidRPr="007C6CF4">
        <w:rPr>
          <w:rFonts w:asciiTheme="majorHAnsi" w:hAnsiTheme="majorHAnsi"/>
          <w:sz w:val="22"/>
          <w:szCs w:val="22"/>
          <w:lang w:val="bs-Latn-BA" w:eastAsia="hr-HR"/>
        </w:rPr>
        <w:t xml:space="preserve"> učestvovanja u postupcima javnih nabavki. </w:t>
      </w:r>
      <w:r w:rsidR="00D546CF" w:rsidRPr="007C6CF4">
        <w:rPr>
          <w:rFonts w:asciiTheme="majorHAnsi" w:hAnsiTheme="majorHAnsi"/>
          <w:sz w:val="22"/>
          <w:szCs w:val="22"/>
          <w:lang w:val="bs-Latn-BA" w:eastAsia="hr-HR"/>
        </w:rPr>
        <w:t>Neki privredni subjekti, uglavnom mali</w:t>
      </w:r>
      <w:r w:rsidR="00592161" w:rsidRPr="007C6CF4">
        <w:rPr>
          <w:rFonts w:asciiTheme="majorHAnsi" w:hAnsiTheme="majorHAnsi"/>
          <w:sz w:val="22"/>
          <w:szCs w:val="22"/>
          <w:lang w:val="bs-Latn-BA" w:eastAsia="hr-HR"/>
        </w:rPr>
        <w:t xml:space="preserve"> </w:t>
      </w:r>
      <w:r w:rsidR="00D546CF" w:rsidRPr="007C6CF4">
        <w:rPr>
          <w:rFonts w:asciiTheme="majorHAnsi" w:hAnsiTheme="majorHAnsi"/>
          <w:sz w:val="22"/>
          <w:szCs w:val="22"/>
          <w:lang w:val="bs-Latn-BA" w:eastAsia="hr-HR"/>
        </w:rPr>
        <w:t>i</w:t>
      </w:r>
      <w:r w:rsidR="00592161" w:rsidRPr="007C6CF4">
        <w:rPr>
          <w:rFonts w:asciiTheme="majorHAnsi" w:hAnsiTheme="majorHAnsi"/>
          <w:sz w:val="22"/>
          <w:szCs w:val="22"/>
          <w:lang w:val="bs-Latn-BA" w:eastAsia="hr-HR"/>
        </w:rPr>
        <w:t xml:space="preserve"> </w:t>
      </w:r>
      <w:r w:rsidR="00D546CF" w:rsidRPr="007C6CF4">
        <w:rPr>
          <w:rFonts w:asciiTheme="majorHAnsi" w:hAnsiTheme="majorHAnsi"/>
          <w:sz w:val="22"/>
          <w:szCs w:val="22"/>
          <w:lang w:val="bs-Latn-BA" w:eastAsia="hr-HR"/>
        </w:rPr>
        <w:t>srednji</w:t>
      </w:r>
      <w:r w:rsidR="00592161" w:rsidRPr="007C6CF4">
        <w:rPr>
          <w:rFonts w:asciiTheme="majorHAnsi" w:hAnsiTheme="majorHAnsi"/>
          <w:sz w:val="22"/>
          <w:szCs w:val="22"/>
          <w:lang w:val="bs-Latn-BA" w:eastAsia="hr-HR"/>
        </w:rPr>
        <w:t>,</w:t>
      </w:r>
      <w:r w:rsidR="00D546CF" w:rsidRPr="007C6CF4">
        <w:rPr>
          <w:rFonts w:asciiTheme="majorHAnsi" w:hAnsiTheme="majorHAnsi"/>
          <w:sz w:val="22"/>
          <w:szCs w:val="22"/>
          <w:lang w:val="bs-Latn-BA" w:eastAsia="hr-HR"/>
        </w:rPr>
        <w:t xml:space="preserve"> su zabrinuti da će </w:t>
      </w:r>
      <w:r w:rsidR="00592161" w:rsidRPr="007C6CF4">
        <w:rPr>
          <w:rFonts w:asciiTheme="majorHAnsi" w:hAnsiTheme="majorHAnsi"/>
          <w:sz w:val="22"/>
          <w:szCs w:val="22"/>
          <w:lang w:val="bs-Latn-BA" w:eastAsia="hr-HR"/>
        </w:rPr>
        <w:t>e-</w:t>
      </w:r>
      <w:r w:rsidR="00D546CF" w:rsidRPr="007C6CF4">
        <w:rPr>
          <w:rFonts w:asciiTheme="majorHAnsi" w:hAnsiTheme="majorHAnsi"/>
          <w:sz w:val="22"/>
          <w:szCs w:val="22"/>
          <w:lang w:val="bs-Latn-BA" w:eastAsia="hr-HR"/>
        </w:rPr>
        <w:t xml:space="preserve">Nabavke pospješiti </w:t>
      </w:r>
      <w:r w:rsidR="00592161" w:rsidRPr="007C6CF4">
        <w:rPr>
          <w:rFonts w:asciiTheme="majorHAnsi" w:hAnsiTheme="majorHAnsi"/>
          <w:sz w:val="22"/>
          <w:szCs w:val="22"/>
          <w:lang w:val="bs-Latn-BA" w:eastAsia="hr-HR"/>
        </w:rPr>
        <w:t xml:space="preserve">trend </w:t>
      </w:r>
      <w:r w:rsidR="00D546CF" w:rsidRPr="007C6CF4">
        <w:rPr>
          <w:rFonts w:asciiTheme="majorHAnsi" w:hAnsiTheme="majorHAnsi"/>
          <w:sz w:val="22"/>
          <w:szCs w:val="22"/>
          <w:lang w:val="bs-Latn-BA" w:eastAsia="hr-HR"/>
        </w:rPr>
        <w:t>k</w:t>
      </w:r>
      <w:r w:rsidR="00592161" w:rsidRPr="007C6CF4">
        <w:rPr>
          <w:rFonts w:asciiTheme="majorHAnsi" w:hAnsiTheme="majorHAnsi"/>
          <w:sz w:val="22"/>
          <w:szCs w:val="22"/>
          <w:lang w:val="bs-Latn-BA" w:eastAsia="hr-HR"/>
        </w:rPr>
        <w:t>onsolida</w:t>
      </w:r>
      <w:r w:rsidR="00D546CF" w:rsidRPr="007C6CF4">
        <w:rPr>
          <w:rFonts w:asciiTheme="majorHAnsi" w:hAnsiTheme="majorHAnsi"/>
          <w:sz w:val="22"/>
          <w:szCs w:val="22"/>
          <w:lang w:val="bs-Latn-BA" w:eastAsia="hr-HR"/>
        </w:rPr>
        <w:t>cije</w:t>
      </w:r>
      <w:r w:rsidR="00592161" w:rsidRPr="007C6CF4">
        <w:rPr>
          <w:rFonts w:asciiTheme="majorHAnsi" w:hAnsiTheme="majorHAnsi"/>
          <w:sz w:val="22"/>
          <w:szCs w:val="22"/>
          <w:lang w:val="bs-Latn-BA" w:eastAsia="hr-HR"/>
        </w:rPr>
        <w:t xml:space="preserve"> </w:t>
      </w:r>
      <w:r w:rsidR="00D546CF" w:rsidRPr="007C6CF4">
        <w:rPr>
          <w:rFonts w:asciiTheme="majorHAnsi" w:hAnsiTheme="majorHAnsi"/>
          <w:sz w:val="22"/>
          <w:szCs w:val="22"/>
          <w:lang w:val="bs-Latn-BA" w:eastAsia="hr-HR"/>
        </w:rPr>
        <w:t>i</w:t>
      </w:r>
      <w:r w:rsidR="00592161" w:rsidRPr="007C6CF4">
        <w:rPr>
          <w:rFonts w:asciiTheme="majorHAnsi" w:hAnsiTheme="majorHAnsi"/>
          <w:sz w:val="22"/>
          <w:szCs w:val="22"/>
          <w:lang w:val="bs-Latn-BA" w:eastAsia="hr-HR"/>
        </w:rPr>
        <w:t xml:space="preserve"> centraliza</w:t>
      </w:r>
      <w:r w:rsidR="00D546CF" w:rsidRPr="007C6CF4">
        <w:rPr>
          <w:rFonts w:asciiTheme="majorHAnsi" w:hAnsiTheme="majorHAnsi"/>
          <w:sz w:val="22"/>
          <w:szCs w:val="22"/>
          <w:lang w:val="bs-Latn-BA" w:eastAsia="hr-HR"/>
        </w:rPr>
        <w:t>cije javnih nabavki koji će ih istisnuti sa tržišta</w:t>
      </w:r>
      <w:r w:rsidR="00592161" w:rsidRPr="007C6CF4">
        <w:rPr>
          <w:rFonts w:asciiTheme="majorHAnsi" w:hAnsiTheme="majorHAnsi"/>
          <w:sz w:val="22"/>
          <w:szCs w:val="22"/>
          <w:lang w:val="bs-Latn-BA" w:eastAsia="hr-HR"/>
        </w:rPr>
        <w:t>.</w:t>
      </w:r>
    </w:p>
    <w:p w:rsidR="00592161" w:rsidRPr="007C6CF4" w:rsidRDefault="00592161" w:rsidP="00592161">
      <w:pPr>
        <w:pStyle w:val="Default"/>
        <w:jc w:val="both"/>
        <w:rPr>
          <w:rFonts w:asciiTheme="majorHAnsi" w:hAnsiTheme="majorHAnsi"/>
          <w:sz w:val="22"/>
          <w:szCs w:val="22"/>
          <w:lang w:val="bs-Latn-BA" w:eastAsia="hr-HR"/>
        </w:rPr>
      </w:pPr>
    </w:p>
    <w:p w:rsidR="00592161" w:rsidRPr="007C6CF4" w:rsidRDefault="00377B6D" w:rsidP="00592161">
      <w:pPr>
        <w:pStyle w:val="Default"/>
        <w:jc w:val="both"/>
        <w:rPr>
          <w:rFonts w:asciiTheme="majorHAnsi" w:hAnsiTheme="majorHAnsi"/>
          <w:sz w:val="22"/>
          <w:szCs w:val="22"/>
          <w:lang w:val="bs-Latn-BA" w:eastAsia="hr-HR"/>
        </w:rPr>
      </w:pPr>
      <w:r w:rsidRPr="007C6CF4">
        <w:rPr>
          <w:rFonts w:asciiTheme="majorHAnsi" w:hAnsiTheme="majorHAnsi"/>
          <w:sz w:val="22"/>
          <w:szCs w:val="22"/>
          <w:lang w:val="bs-Latn-BA" w:eastAsia="hr-HR"/>
        </w:rPr>
        <w:t>Osim toga</w:t>
      </w:r>
      <w:r w:rsidR="00592161" w:rsidRPr="007C6CF4">
        <w:rPr>
          <w:rFonts w:asciiTheme="majorHAnsi" w:hAnsiTheme="majorHAnsi"/>
          <w:sz w:val="22"/>
          <w:szCs w:val="22"/>
          <w:lang w:val="bs-Latn-BA" w:eastAsia="hr-HR"/>
        </w:rPr>
        <w:t>,</w:t>
      </w:r>
      <w:r w:rsidRPr="007C6CF4">
        <w:rPr>
          <w:rFonts w:asciiTheme="majorHAnsi" w:hAnsiTheme="majorHAnsi"/>
          <w:sz w:val="22"/>
          <w:szCs w:val="22"/>
          <w:lang w:val="bs-Latn-BA" w:eastAsia="hr-HR"/>
        </w:rPr>
        <w:t xml:space="preserve"> zabrinutost najviše izazivaju </w:t>
      </w:r>
      <w:r w:rsidR="00592161" w:rsidRPr="007C6CF4">
        <w:rPr>
          <w:rFonts w:asciiTheme="majorHAnsi" w:hAnsiTheme="majorHAnsi"/>
          <w:sz w:val="22"/>
          <w:szCs w:val="22"/>
          <w:lang w:val="bs-Latn-BA" w:eastAsia="hr-HR"/>
        </w:rPr>
        <w:t>problem</w:t>
      </w:r>
      <w:r w:rsidRPr="007C6CF4">
        <w:rPr>
          <w:rFonts w:asciiTheme="majorHAnsi" w:hAnsiTheme="majorHAnsi"/>
          <w:sz w:val="22"/>
          <w:szCs w:val="22"/>
          <w:lang w:val="bs-Latn-BA" w:eastAsia="hr-HR"/>
        </w:rPr>
        <w:t xml:space="preserve">i koji se odnose na verifikaciju </w:t>
      </w:r>
      <w:r w:rsidR="00592161" w:rsidRPr="007C6CF4">
        <w:rPr>
          <w:rFonts w:asciiTheme="majorHAnsi" w:hAnsiTheme="majorHAnsi"/>
          <w:sz w:val="22"/>
          <w:szCs w:val="22"/>
          <w:lang w:val="bs-Latn-BA" w:eastAsia="hr-HR"/>
        </w:rPr>
        <w:t>identit</w:t>
      </w:r>
      <w:r w:rsidRPr="007C6CF4">
        <w:rPr>
          <w:rFonts w:asciiTheme="majorHAnsi" w:hAnsiTheme="majorHAnsi"/>
          <w:sz w:val="22"/>
          <w:szCs w:val="22"/>
          <w:lang w:val="bs-Latn-BA" w:eastAsia="hr-HR"/>
        </w:rPr>
        <w:t>eta, tj. nedostatak elektronskog potpisa ili elektronske identifikacije</w:t>
      </w:r>
      <w:r w:rsidR="00592161" w:rsidRPr="007C6CF4">
        <w:rPr>
          <w:rFonts w:asciiTheme="majorHAnsi" w:hAnsiTheme="majorHAnsi"/>
          <w:sz w:val="22"/>
          <w:szCs w:val="22"/>
          <w:lang w:val="bs-Latn-BA" w:eastAsia="hr-HR"/>
        </w:rPr>
        <w:t>.</w:t>
      </w:r>
    </w:p>
    <w:p w:rsidR="00D27646" w:rsidRPr="007C6CF4" w:rsidRDefault="00D27646" w:rsidP="00D27646">
      <w:pPr>
        <w:pStyle w:val="Default"/>
        <w:jc w:val="both"/>
        <w:rPr>
          <w:rFonts w:asciiTheme="majorHAnsi" w:hAnsiTheme="majorHAnsi"/>
          <w:sz w:val="22"/>
          <w:szCs w:val="22"/>
          <w:lang w:val="bs-Latn-BA" w:eastAsia="hr-HR"/>
        </w:rPr>
      </w:pPr>
    </w:p>
    <w:p w:rsidR="00D27646" w:rsidRPr="007C6CF4" w:rsidRDefault="00BB31D1" w:rsidP="00F2596C">
      <w:pPr>
        <w:spacing w:before="0" w:line="240" w:lineRule="auto"/>
        <w:ind w:left="360"/>
        <w:rPr>
          <w:rFonts w:asciiTheme="majorHAnsi" w:hAnsiTheme="majorHAnsi"/>
          <w:b/>
          <w:i/>
          <w:sz w:val="22"/>
          <w:szCs w:val="22"/>
          <w:lang w:val="bs-Latn-BA" w:eastAsia="hr-HR"/>
        </w:rPr>
      </w:pPr>
      <w:r w:rsidRPr="007C6CF4">
        <w:rPr>
          <w:rFonts w:asciiTheme="majorHAnsi" w:hAnsiTheme="majorHAnsi"/>
          <w:b/>
          <w:i/>
          <w:sz w:val="22"/>
          <w:szCs w:val="22"/>
          <w:lang w:val="bs-Latn-BA" w:eastAsia="hr-HR"/>
        </w:rPr>
        <w:t xml:space="preserve">6.4 </w:t>
      </w:r>
      <w:r w:rsidR="00377B6D" w:rsidRPr="007C6CF4">
        <w:rPr>
          <w:rFonts w:asciiTheme="majorHAnsi" w:hAnsiTheme="majorHAnsi"/>
          <w:b/>
          <w:i/>
          <w:sz w:val="22"/>
          <w:szCs w:val="22"/>
          <w:lang w:val="bs-Latn-BA" w:eastAsia="hr-HR"/>
        </w:rPr>
        <w:t>Budući razvoj</w:t>
      </w:r>
    </w:p>
    <w:p w:rsidR="00592161" w:rsidRPr="007C6CF4" w:rsidRDefault="00103079" w:rsidP="00592161">
      <w:pPr>
        <w:pStyle w:val="NormalWeb"/>
        <w:jc w:val="both"/>
        <w:rPr>
          <w:rFonts w:asciiTheme="majorHAnsi" w:hAnsiTheme="majorHAnsi"/>
          <w:sz w:val="22"/>
          <w:szCs w:val="22"/>
          <w:lang w:val="bs-Latn-BA"/>
        </w:rPr>
      </w:pPr>
      <w:r w:rsidRPr="007C6CF4">
        <w:rPr>
          <w:rFonts w:asciiTheme="majorHAnsi" w:hAnsiTheme="majorHAnsi"/>
          <w:sz w:val="22"/>
          <w:szCs w:val="22"/>
          <w:lang w:val="bs-Latn-BA"/>
        </w:rPr>
        <w:lastRenderedPageBreak/>
        <w:t>Srednjoročni cilj AJN-a</w:t>
      </w:r>
      <w:r w:rsidR="00592161" w:rsidRPr="007C6CF4">
        <w:rPr>
          <w:rFonts w:asciiTheme="majorHAnsi" w:hAnsiTheme="majorHAnsi"/>
          <w:sz w:val="22"/>
          <w:szCs w:val="22"/>
          <w:lang w:val="bs-Latn-BA"/>
        </w:rPr>
        <w:t xml:space="preserve"> (</w:t>
      </w:r>
      <w:r w:rsidRPr="007C6CF4">
        <w:rPr>
          <w:rFonts w:asciiTheme="majorHAnsi" w:hAnsiTheme="majorHAnsi"/>
          <w:sz w:val="22"/>
          <w:szCs w:val="22"/>
          <w:lang w:val="bs-Latn-BA"/>
        </w:rPr>
        <w:t xml:space="preserve">u razdoblju od </w:t>
      </w:r>
      <w:r w:rsidR="00592161" w:rsidRPr="007C6CF4">
        <w:rPr>
          <w:rFonts w:asciiTheme="majorHAnsi" w:hAnsiTheme="majorHAnsi"/>
          <w:sz w:val="22"/>
          <w:szCs w:val="22"/>
          <w:lang w:val="bs-Latn-BA"/>
        </w:rPr>
        <w:t>2017</w:t>
      </w:r>
      <w:r w:rsidRPr="007C6CF4">
        <w:rPr>
          <w:rFonts w:asciiTheme="majorHAnsi" w:hAnsiTheme="majorHAnsi"/>
          <w:sz w:val="22"/>
          <w:szCs w:val="22"/>
          <w:lang w:val="bs-Latn-BA"/>
        </w:rPr>
        <w:t>.</w:t>
      </w:r>
      <w:r w:rsidR="00592161" w:rsidRPr="007C6CF4">
        <w:rPr>
          <w:rFonts w:asciiTheme="majorHAnsi" w:hAnsiTheme="majorHAnsi"/>
          <w:sz w:val="22"/>
          <w:szCs w:val="22"/>
          <w:lang w:val="bs-Latn-BA"/>
        </w:rPr>
        <w:t>-2019</w:t>
      </w:r>
      <w:r w:rsidRPr="007C6CF4">
        <w:rPr>
          <w:rFonts w:asciiTheme="majorHAnsi" w:hAnsiTheme="majorHAnsi"/>
          <w:sz w:val="22"/>
          <w:szCs w:val="22"/>
          <w:lang w:val="bs-Latn-BA"/>
        </w:rPr>
        <w:t>. godine</w:t>
      </w:r>
      <w:r w:rsidR="00592161" w:rsidRPr="007C6CF4">
        <w:rPr>
          <w:rFonts w:asciiTheme="majorHAnsi" w:hAnsiTheme="majorHAnsi"/>
          <w:sz w:val="22"/>
          <w:szCs w:val="22"/>
          <w:lang w:val="bs-Latn-BA"/>
        </w:rPr>
        <w:t>)</w:t>
      </w:r>
      <w:r w:rsidRPr="007C6CF4">
        <w:rPr>
          <w:rFonts w:asciiTheme="majorHAnsi" w:hAnsiTheme="majorHAnsi"/>
          <w:sz w:val="22"/>
          <w:szCs w:val="22"/>
          <w:lang w:val="bs-Latn-BA"/>
        </w:rPr>
        <w:t xml:space="preserve"> se fokusira na poboljšanje sistema javnih nabavki i</w:t>
      </w:r>
      <w:r w:rsidR="00A54767" w:rsidRPr="007C6CF4">
        <w:rPr>
          <w:rFonts w:asciiTheme="majorHAnsi" w:hAnsiTheme="majorHAnsi"/>
          <w:sz w:val="22"/>
          <w:szCs w:val="22"/>
          <w:lang w:val="bs-Latn-BA"/>
        </w:rPr>
        <w:t xml:space="preserve"> kvalitetnu </w:t>
      </w:r>
      <w:r w:rsidR="00592161" w:rsidRPr="007C6CF4">
        <w:rPr>
          <w:rFonts w:asciiTheme="majorHAnsi" w:hAnsiTheme="majorHAnsi"/>
          <w:sz w:val="22"/>
          <w:szCs w:val="22"/>
          <w:lang w:val="bs-Latn-BA"/>
        </w:rPr>
        <w:t>integra</w:t>
      </w:r>
      <w:r w:rsidR="00A54767" w:rsidRPr="007C6CF4">
        <w:rPr>
          <w:rFonts w:asciiTheme="majorHAnsi" w:hAnsiTheme="majorHAnsi"/>
          <w:sz w:val="22"/>
          <w:szCs w:val="22"/>
          <w:lang w:val="bs-Latn-BA"/>
        </w:rPr>
        <w:t>ciju</w:t>
      </w:r>
      <w:r w:rsidR="00592161" w:rsidRPr="007C6CF4">
        <w:rPr>
          <w:rFonts w:asciiTheme="majorHAnsi" w:hAnsiTheme="majorHAnsi"/>
          <w:sz w:val="22"/>
          <w:szCs w:val="22"/>
          <w:lang w:val="bs-Latn-BA"/>
        </w:rPr>
        <w:t xml:space="preserve"> </w:t>
      </w:r>
      <w:r w:rsidR="00A54767" w:rsidRPr="007C6CF4">
        <w:rPr>
          <w:rFonts w:asciiTheme="majorHAnsi" w:hAnsiTheme="majorHAnsi"/>
          <w:sz w:val="22"/>
          <w:szCs w:val="22"/>
          <w:lang w:val="bs-Latn-BA"/>
        </w:rPr>
        <w:t xml:space="preserve">u skladu s legislativom i dobrim praksama </w:t>
      </w:r>
      <w:r w:rsidR="00592161" w:rsidRPr="007C6CF4">
        <w:rPr>
          <w:rFonts w:asciiTheme="majorHAnsi" w:hAnsiTheme="majorHAnsi"/>
          <w:sz w:val="22"/>
          <w:szCs w:val="22"/>
          <w:lang w:val="bs-Latn-BA"/>
        </w:rPr>
        <w:t>EU</w:t>
      </w:r>
      <w:r w:rsidR="00A54767" w:rsidRPr="007C6CF4">
        <w:rPr>
          <w:rFonts w:asciiTheme="majorHAnsi" w:hAnsiTheme="majorHAnsi"/>
          <w:sz w:val="22"/>
          <w:szCs w:val="22"/>
          <w:lang w:val="bs-Latn-BA"/>
        </w:rPr>
        <w:t>, kao i efikasniju</w:t>
      </w:r>
      <w:r w:rsidR="00592161" w:rsidRPr="007C6CF4">
        <w:rPr>
          <w:rFonts w:asciiTheme="majorHAnsi" w:hAnsiTheme="majorHAnsi"/>
          <w:sz w:val="22"/>
          <w:szCs w:val="22"/>
          <w:lang w:val="bs-Latn-BA"/>
        </w:rPr>
        <w:t xml:space="preserve"> regula</w:t>
      </w:r>
      <w:r w:rsidR="00A54767" w:rsidRPr="007C6CF4">
        <w:rPr>
          <w:rFonts w:asciiTheme="majorHAnsi" w:hAnsiTheme="majorHAnsi"/>
          <w:sz w:val="22"/>
          <w:szCs w:val="22"/>
          <w:lang w:val="bs-Latn-BA"/>
        </w:rPr>
        <w:t>ciju tr</w:t>
      </w:r>
      <w:r w:rsidR="000707B4" w:rsidRPr="007C6CF4">
        <w:rPr>
          <w:rFonts w:asciiTheme="majorHAnsi" w:hAnsiTheme="majorHAnsi"/>
          <w:sz w:val="22"/>
          <w:szCs w:val="22"/>
          <w:lang w:val="bs-Latn-BA"/>
        </w:rPr>
        <w:t>žišta radi osiguranja slobodnog kretanja roba, usluga i pravične konkurencije</w:t>
      </w:r>
      <w:r w:rsidR="00592161" w:rsidRPr="007C6CF4">
        <w:rPr>
          <w:rFonts w:asciiTheme="majorHAnsi" w:hAnsiTheme="majorHAnsi"/>
          <w:sz w:val="22"/>
          <w:szCs w:val="22"/>
          <w:lang w:val="bs-Latn-BA"/>
        </w:rPr>
        <w:t>.</w:t>
      </w:r>
    </w:p>
    <w:p w:rsidR="00592161" w:rsidRPr="007C6CF4" w:rsidRDefault="000707B4" w:rsidP="00592161">
      <w:pPr>
        <w:pStyle w:val="NormalWeb"/>
        <w:jc w:val="both"/>
        <w:rPr>
          <w:rFonts w:asciiTheme="majorHAnsi" w:hAnsiTheme="majorHAnsi"/>
          <w:sz w:val="22"/>
          <w:szCs w:val="22"/>
          <w:lang w:val="bs-Latn-BA"/>
        </w:rPr>
      </w:pPr>
      <w:r w:rsidRPr="007C6CF4">
        <w:rPr>
          <w:rFonts w:asciiTheme="majorHAnsi" w:hAnsiTheme="majorHAnsi"/>
          <w:sz w:val="22"/>
          <w:szCs w:val="22"/>
          <w:lang w:val="bs-Latn-BA"/>
        </w:rPr>
        <w:t>Shodno tome</w:t>
      </w:r>
      <w:r w:rsidR="00592161" w:rsidRPr="007C6CF4">
        <w:rPr>
          <w:rFonts w:asciiTheme="majorHAnsi" w:hAnsiTheme="majorHAnsi"/>
          <w:sz w:val="22"/>
          <w:szCs w:val="22"/>
          <w:lang w:val="bs-Latn-BA"/>
        </w:rPr>
        <w:t xml:space="preserve">, </w:t>
      </w:r>
      <w:r w:rsidRPr="007C6CF4">
        <w:rPr>
          <w:rFonts w:asciiTheme="majorHAnsi" w:hAnsiTheme="majorHAnsi"/>
          <w:sz w:val="22"/>
          <w:szCs w:val="22"/>
          <w:lang w:val="bs-Latn-BA"/>
        </w:rPr>
        <w:t xml:space="preserve">prioritetni moduli </w:t>
      </w:r>
      <w:r w:rsidR="00592161" w:rsidRPr="007C6CF4">
        <w:rPr>
          <w:rFonts w:asciiTheme="majorHAnsi" w:hAnsiTheme="majorHAnsi"/>
          <w:sz w:val="22"/>
          <w:szCs w:val="22"/>
          <w:lang w:val="bs-Latn-BA"/>
        </w:rPr>
        <w:t>e-</w:t>
      </w:r>
      <w:r w:rsidRPr="007C6CF4">
        <w:rPr>
          <w:rFonts w:asciiTheme="majorHAnsi" w:hAnsiTheme="majorHAnsi"/>
          <w:sz w:val="22"/>
          <w:szCs w:val="22"/>
          <w:lang w:val="bs-Latn-BA"/>
        </w:rPr>
        <w:t>Nabavki koje je potrebn</w:t>
      </w:r>
      <w:r w:rsidR="00ED7499" w:rsidRPr="007C6CF4">
        <w:rPr>
          <w:rFonts w:asciiTheme="majorHAnsi" w:hAnsiTheme="majorHAnsi"/>
          <w:sz w:val="22"/>
          <w:szCs w:val="22"/>
          <w:lang w:val="bs-Latn-BA"/>
        </w:rPr>
        <w:t>o</w:t>
      </w:r>
      <w:r w:rsidRPr="007C6CF4">
        <w:rPr>
          <w:rFonts w:asciiTheme="majorHAnsi" w:hAnsiTheme="majorHAnsi"/>
          <w:sz w:val="22"/>
          <w:szCs w:val="22"/>
          <w:lang w:val="bs-Latn-BA"/>
        </w:rPr>
        <w:t xml:space="preserve"> razviti u naredne dvije godine</w:t>
      </w:r>
      <w:r w:rsidR="00592161" w:rsidRPr="007C6CF4">
        <w:rPr>
          <w:rFonts w:asciiTheme="majorHAnsi" w:hAnsiTheme="majorHAnsi"/>
          <w:sz w:val="22"/>
          <w:szCs w:val="22"/>
          <w:lang w:val="bs-Latn-BA"/>
        </w:rPr>
        <w:t>:</w:t>
      </w:r>
    </w:p>
    <w:p w:rsidR="00592161" w:rsidRPr="007C6CF4" w:rsidRDefault="000707B4"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Modul za dostavljanje ponuda</w:t>
      </w:r>
      <w:r w:rsidR="00592161" w:rsidRPr="007C6CF4">
        <w:rPr>
          <w:rFonts w:asciiTheme="majorHAnsi" w:hAnsiTheme="majorHAnsi"/>
          <w:sz w:val="22"/>
          <w:szCs w:val="22"/>
          <w:lang w:val="bs-Latn-BA"/>
        </w:rPr>
        <w:t xml:space="preserve"> (e-Tendering),</w:t>
      </w:r>
    </w:p>
    <w:p w:rsidR="009E00FD" w:rsidRPr="007C6CF4" w:rsidRDefault="000707B4"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Modul za ocjenu ponuda i dodjelu ugovora</w:t>
      </w:r>
      <w:r w:rsidR="00592161" w:rsidRPr="007C6CF4">
        <w:rPr>
          <w:rFonts w:asciiTheme="majorHAnsi" w:hAnsiTheme="majorHAnsi"/>
          <w:sz w:val="22"/>
          <w:szCs w:val="22"/>
          <w:lang w:val="bs-Latn-BA"/>
        </w:rPr>
        <w:t xml:space="preserve"> (e-</w:t>
      </w:r>
      <w:r w:rsidRPr="007C6CF4">
        <w:rPr>
          <w:rFonts w:asciiTheme="majorHAnsi" w:hAnsiTheme="majorHAnsi"/>
          <w:sz w:val="22"/>
          <w:szCs w:val="22"/>
          <w:lang w:val="bs-Latn-BA"/>
        </w:rPr>
        <w:t>Dodjele</w:t>
      </w:r>
      <w:r w:rsidR="00592161" w:rsidRPr="007C6CF4">
        <w:rPr>
          <w:rFonts w:asciiTheme="majorHAnsi" w:hAnsiTheme="majorHAnsi"/>
          <w:sz w:val="22"/>
          <w:szCs w:val="22"/>
          <w:lang w:val="bs-Latn-BA"/>
        </w:rPr>
        <w:t>).</w:t>
      </w:r>
    </w:p>
    <w:p w:rsidR="009E00FD" w:rsidRPr="007C6CF4" w:rsidRDefault="00C07823" w:rsidP="009E00FD">
      <w:pPr>
        <w:pStyle w:val="NormalWeb"/>
        <w:jc w:val="both"/>
        <w:rPr>
          <w:rFonts w:asciiTheme="majorHAnsi" w:hAnsiTheme="majorHAnsi"/>
          <w:sz w:val="22"/>
          <w:szCs w:val="22"/>
          <w:lang w:val="bs-Latn-BA"/>
        </w:rPr>
      </w:pPr>
      <w:r w:rsidRPr="007C6CF4">
        <w:rPr>
          <w:rFonts w:asciiTheme="majorHAnsi" w:hAnsiTheme="majorHAnsi"/>
          <w:sz w:val="22"/>
          <w:szCs w:val="22"/>
          <w:lang w:val="bs-Latn-BA"/>
        </w:rPr>
        <w:t xml:space="preserve">Očekuje se poduzimanje sljedećih koraka za svaki </w:t>
      </w:r>
      <w:r w:rsidR="009E00FD" w:rsidRPr="007C6CF4">
        <w:rPr>
          <w:rFonts w:asciiTheme="majorHAnsi" w:hAnsiTheme="majorHAnsi"/>
          <w:sz w:val="22"/>
          <w:szCs w:val="22"/>
          <w:lang w:val="bs-Latn-BA"/>
        </w:rPr>
        <w:t>modul:</w:t>
      </w:r>
    </w:p>
    <w:p w:rsidR="009E00FD" w:rsidRPr="007C6CF4" w:rsidRDefault="00C07823"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Završetak Ocjene spremnosti</w:t>
      </w:r>
      <w:r w:rsidR="00CC0E4C" w:rsidRPr="007C6CF4">
        <w:rPr>
          <w:rFonts w:asciiTheme="majorHAnsi" w:hAnsiTheme="majorHAnsi"/>
          <w:sz w:val="22"/>
          <w:szCs w:val="22"/>
          <w:lang w:val="bs-Latn-BA"/>
        </w:rPr>
        <w:t xml:space="preserve"> e-</w:t>
      </w:r>
      <w:r w:rsidRPr="007C6CF4">
        <w:rPr>
          <w:rFonts w:asciiTheme="majorHAnsi" w:hAnsiTheme="majorHAnsi"/>
          <w:sz w:val="22"/>
          <w:szCs w:val="22"/>
          <w:lang w:val="bs-Latn-BA"/>
        </w:rPr>
        <w:t>Nabavki</w:t>
      </w:r>
      <w:r w:rsidR="00CC0E4C" w:rsidRPr="007C6CF4">
        <w:rPr>
          <w:rFonts w:asciiTheme="majorHAnsi" w:hAnsiTheme="majorHAnsi"/>
          <w:sz w:val="22"/>
          <w:szCs w:val="22"/>
          <w:lang w:val="bs-Latn-BA"/>
        </w:rPr>
        <w:t>;</w:t>
      </w:r>
    </w:p>
    <w:p w:rsidR="00CC0E4C" w:rsidRPr="007C6CF4" w:rsidRDefault="00C07823"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Donošenje odgovarajućih izmjena i dopuna</w:t>
      </w:r>
      <w:r w:rsidR="00170CF9" w:rsidRPr="007C6CF4">
        <w:rPr>
          <w:rFonts w:asciiTheme="majorHAnsi" w:hAnsiTheme="majorHAnsi"/>
          <w:sz w:val="22"/>
          <w:szCs w:val="22"/>
          <w:lang w:val="bs-Latn-BA"/>
        </w:rPr>
        <w:t xml:space="preserve"> ZJN-a u vezi</w:t>
      </w:r>
      <w:r w:rsidRPr="007C6CF4">
        <w:rPr>
          <w:rFonts w:asciiTheme="majorHAnsi" w:hAnsiTheme="majorHAnsi"/>
          <w:sz w:val="22"/>
          <w:szCs w:val="22"/>
          <w:lang w:val="bs-Latn-BA"/>
        </w:rPr>
        <w:t xml:space="preserve"> s</w:t>
      </w:r>
      <w:r w:rsidR="00CC0E4C" w:rsidRPr="007C6CF4">
        <w:rPr>
          <w:rFonts w:asciiTheme="majorHAnsi" w:hAnsiTheme="majorHAnsi"/>
          <w:sz w:val="22"/>
          <w:szCs w:val="22"/>
          <w:lang w:val="bs-Latn-BA"/>
        </w:rPr>
        <w:t xml:space="preserve"> e-</w:t>
      </w:r>
      <w:r w:rsidRPr="007C6CF4">
        <w:rPr>
          <w:rFonts w:asciiTheme="majorHAnsi" w:hAnsiTheme="majorHAnsi"/>
          <w:sz w:val="22"/>
          <w:szCs w:val="22"/>
          <w:lang w:val="bs-Latn-BA"/>
        </w:rPr>
        <w:t>Nabavkama</w:t>
      </w:r>
      <w:r w:rsidR="00CC0E4C" w:rsidRPr="007C6CF4">
        <w:rPr>
          <w:rFonts w:asciiTheme="majorHAnsi" w:hAnsiTheme="majorHAnsi"/>
          <w:sz w:val="22"/>
          <w:szCs w:val="22"/>
          <w:lang w:val="bs-Latn-BA"/>
        </w:rPr>
        <w:t>;</w:t>
      </w:r>
    </w:p>
    <w:p w:rsidR="00CC0E4C" w:rsidRPr="007C6CF4" w:rsidRDefault="00C07823"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Donošenje strateškog akcionog plana u kojem će se izložiti najbolje raspoložive opcije za projekt</w:t>
      </w:r>
      <w:r w:rsidR="00170CF9" w:rsidRPr="007C6CF4">
        <w:rPr>
          <w:rFonts w:asciiTheme="majorHAnsi" w:hAnsiTheme="majorHAnsi"/>
          <w:sz w:val="22"/>
          <w:szCs w:val="22"/>
          <w:lang w:val="bs-Latn-BA"/>
        </w:rPr>
        <w:t>iranje</w:t>
      </w:r>
      <w:r w:rsidRPr="007C6CF4">
        <w:rPr>
          <w:rFonts w:asciiTheme="majorHAnsi" w:hAnsiTheme="majorHAnsi"/>
          <w:sz w:val="22"/>
          <w:szCs w:val="22"/>
          <w:lang w:val="bs-Latn-BA"/>
        </w:rPr>
        <w:t xml:space="preserve"> i implementaciju </w:t>
      </w:r>
      <w:r w:rsidR="00CC0E4C" w:rsidRPr="007C6CF4">
        <w:rPr>
          <w:rFonts w:asciiTheme="majorHAnsi" w:hAnsiTheme="majorHAnsi"/>
          <w:sz w:val="22"/>
          <w:szCs w:val="22"/>
          <w:lang w:val="bs-Latn-BA"/>
        </w:rPr>
        <w:t>e-Tendering</w:t>
      </w:r>
      <w:r w:rsidRPr="007C6CF4">
        <w:rPr>
          <w:rFonts w:asciiTheme="majorHAnsi" w:hAnsiTheme="majorHAnsi"/>
          <w:sz w:val="22"/>
          <w:szCs w:val="22"/>
          <w:lang w:val="bs-Latn-BA"/>
        </w:rPr>
        <w:t>a</w:t>
      </w:r>
      <w:r w:rsidR="00CC0E4C" w:rsidRPr="007C6CF4">
        <w:rPr>
          <w:rFonts w:asciiTheme="majorHAnsi" w:hAnsiTheme="majorHAnsi"/>
          <w:sz w:val="22"/>
          <w:szCs w:val="22"/>
          <w:lang w:val="bs-Latn-BA"/>
        </w:rPr>
        <w:t xml:space="preserve"> </w:t>
      </w:r>
      <w:r w:rsidRPr="007C6CF4">
        <w:rPr>
          <w:rFonts w:asciiTheme="majorHAnsi" w:hAnsiTheme="majorHAnsi"/>
          <w:sz w:val="22"/>
          <w:szCs w:val="22"/>
          <w:lang w:val="bs-Latn-BA"/>
        </w:rPr>
        <w:t>i</w:t>
      </w:r>
      <w:r w:rsidR="00CC0E4C" w:rsidRPr="007C6CF4">
        <w:rPr>
          <w:rFonts w:asciiTheme="majorHAnsi" w:hAnsiTheme="majorHAnsi"/>
          <w:sz w:val="22"/>
          <w:szCs w:val="22"/>
          <w:lang w:val="bs-Latn-BA"/>
        </w:rPr>
        <w:t xml:space="preserve"> e-</w:t>
      </w:r>
      <w:r w:rsidRPr="007C6CF4">
        <w:rPr>
          <w:rFonts w:asciiTheme="majorHAnsi" w:hAnsiTheme="majorHAnsi"/>
          <w:sz w:val="22"/>
          <w:szCs w:val="22"/>
          <w:lang w:val="bs-Latn-BA"/>
        </w:rPr>
        <w:t>Dodjela</w:t>
      </w:r>
      <w:r w:rsidR="00170CF9" w:rsidRPr="007C6CF4">
        <w:rPr>
          <w:rFonts w:asciiTheme="majorHAnsi" w:hAnsiTheme="majorHAnsi"/>
          <w:sz w:val="22"/>
          <w:szCs w:val="22"/>
          <w:lang w:val="bs-Latn-BA"/>
        </w:rPr>
        <w:t xml:space="preserve"> i u kojem će se detaljno opisati svaka faza </w:t>
      </w:r>
      <w:r w:rsidR="00CC0E4C" w:rsidRPr="007C6CF4">
        <w:rPr>
          <w:rFonts w:asciiTheme="majorHAnsi" w:hAnsiTheme="majorHAnsi"/>
          <w:sz w:val="22"/>
          <w:szCs w:val="22"/>
          <w:lang w:val="bs-Latn-BA"/>
        </w:rPr>
        <w:t>implementa</w:t>
      </w:r>
      <w:r w:rsidR="00170CF9" w:rsidRPr="007C6CF4">
        <w:rPr>
          <w:rFonts w:asciiTheme="majorHAnsi" w:hAnsiTheme="majorHAnsi"/>
          <w:sz w:val="22"/>
          <w:szCs w:val="22"/>
          <w:lang w:val="bs-Latn-BA"/>
        </w:rPr>
        <w:t>cije, kao i jasno definirati nadležnosti</w:t>
      </w:r>
      <w:r w:rsidR="00CC0E4C" w:rsidRPr="007C6CF4">
        <w:rPr>
          <w:rFonts w:asciiTheme="majorHAnsi" w:hAnsiTheme="majorHAnsi"/>
          <w:sz w:val="22"/>
          <w:szCs w:val="22"/>
          <w:lang w:val="bs-Latn-BA"/>
        </w:rPr>
        <w:t>;</w:t>
      </w:r>
    </w:p>
    <w:p w:rsidR="00CC0E4C" w:rsidRPr="007C6CF4" w:rsidRDefault="00170CF9"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Donošenje mape puta s jasnim tehničkim specifikacijama za implementaciju svakog modula s obzirom na najbolju opciju u akcionom planu</w:t>
      </w:r>
      <w:r w:rsidR="00CC0E4C" w:rsidRPr="007C6CF4">
        <w:rPr>
          <w:rFonts w:asciiTheme="majorHAnsi" w:hAnsiTheme="majorHAnsi"/>
          <w:sz w:val="22"/>
          <w:szCs w:val="22"/>
          <w:lang w:val="bs-Latn-BA"/>
        </w:rPr>
        <w:t>;</w:t>
      </w:r>
    </w:p>
    <w:p w:rsidR="00CC0E4C" w:rsidRPr="007C6CF4" w:rsidRDefault="00170CF9"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Razvoj i testiranje novih modula</w:t>
      </w:r>
      <w:r w:rsidR="00CC0E4C" w:rsidRPr="007C6CF4">
        <w:rPr>
          <w:rFonts w:asciiTheme="majorHAnsi" w:hAnsiTheme="majorHAnsi"/>
          <w:sz w:val="22"/>
          <w:szCs w:val="22"/>
          <w:lang w:val="bs-Latn-BA"/>
        </w:rPr>
        <w:t>.</w:t>
      </w:r>
    </w:p>
    <w:p w:rsidR="00CC0E4C" w:rsidRPr="007C6CF4" w:rsidRDefault="008124A4" w:rsidP="00F2160A">
      <w:pPr>
        <w:pStyle w:val="NormalWeb"/>
        <w:numPr>
          <w:ilvl w:val="0"/>
          <w:numId w:val="4"/>
        </w:numPr>
        <w:jc w:val="both"/>
        <w:rPr>
          <w:rFonts w:asciiTheme="majorHAnsi" w:hAnsiTheme="majorHAnsi"/>
          <w:sz w:val="22"/>
          <w:szCs w:val="22"/>
          <w:lang w:val="bs-Latn-BA"/>
        </w:rPr>
      </w:pPr>
      <w:r w:rsidRPr="007C6CF4">
        <w:rPr>
          <w:rFonts w:asciiTheme="majorHAnsi" w:hAnsiTheme="majorHAnsi"/>
          <w:sz w:val="22"/>
          <w:szCs w:val="22"/>
          <w:lang w:val="bs-Latn-BA"/>
        </w:rPr>
        <w:t>Pokretanje novih modula</w:t>
      </w:r>
      <w:r w:rsidR="00CC0E4C" w:rsidRPr="007C6CF4">
        <w:rPr>
          <w:rFonts w:asciiTheme="majorHAnsi" w:hAnsiTheme="majorHAnsi"/>
          <w:sz w:val="22"/>
          <w:szCs w:val="22"/>
          <w:lang w:val="bs-Latn-BA"/>
        </w:rPr>
        <w:t>.</w:t>
      </w:r>
    </w:p>
    <w:p w:rsidR="00592161" w:rsidRPr="007C6CF4" w:rsidRDefault="00F93F0C" w:rsidP="00592161">
      <w:pPr>
        <w:pStyle w:val="NormalWeb"/>
        <w:jc w:val="both"/>
        <w:rPr>
          <w:rFonts w:asciiTheme="majorHAnsi" w:hAnsiTheme="majorHAnsi"/>
          <w:sz w:val="22"/>
          <w:szCs w:val="22"/>
          <w:lang w:val="bs-Latn-BA"/>
        </w:rPr>
      </w:pPr>
      <w:r w:rsidRPr="007C6CF4">
        <w:rPr>
          <w:rFonts w:asciiTheme="majorHAnsi" w:hAnsiTheme="majorHAnsi"/>
          <w:sz w:val="22"/>
          <w:szCs w:val="22"/>
          <w:lang w:val="bs-Latn-BA"/>
        </w:rPr>
        <w:t>Osim toga će</w:t>
      </w:r>
      <w:r w:rsidR="00036ABC" w:rsidRPr="007C6CF4">
        <w:rPr>
          <w:rFonts w:asciiTheme="majorHAnsi" w:hAnsiTheme="majorHAnsi"/>
          <w:sz w:val="22"/>
          <w:szCs w:val="22"/>
          <w:lang w:val="bs-Latn-BA"/>
        </w:rPr>
        <w:t xml:space="preserve"> sigurnosni </w:t>
      </w:r>
      <w:r w:rsidR="00EB54AC" w:rsidRPr="007C6CF4">
        <w:rPr>
          <w:rFonts w:asciiTheme="majorHAnsi" w:hAnsiTheme="majorHAnsi"/>
          <w:sz w:val="22"/>
          <w:szCs w:val="22"/>
          <w:lang w:val="bs-Latn-BA"/>
        </w:rPr>
        <w:t>zahtjevi</w:t>
      </w:r>
      <w:r w:rsidR="00036ABC" w:rsidRPr="007C6CF4">
        <w:rPr>
          <w:rFonts w:asciiTheme="majorHAnsi" w:hAnsiTheme="majorHAnsi"/>
          <w:sz w:val="22"/>
          <w:szCs w:val="22"/>
          <w:lang w:val="bs-Latn-BA"/>
        </w:rPr>
        <w:t xml:space="preserve"> u pogledu autentikacije </w:t>
      </w:r>
      <w:r w:rsidR="00491EE1" w:rsidRPr="007C6CF4">
        <w:rPr>
          <w:rFonts w:asciiTheme="majorHAnsi" w:hAnsiTheme="majorHAnsi"/>
          <w:sz w:val="22"/>
          <w:szCs w:val="22"/>
          <w:lang w:val="bs-Latn-BA"/>
        </w:rPr>
        <w:t>(</w:t>
      </w:r>
      <w:r w:rsidR="00036ABC" w:rsidRPr="007C6CF4">
        <w:rPr>
          <w:rFonts w:asciiTheme="majorHAnsi" w:hAnsiTheme="majorHAnsi"/>
          <w:sz w:val="22"/>
          <w:szCs w:val="22"/>
          <w:lang w:val="bs-Latn-BA"/>
        </w:rPr>
        <w:t>s elektronskim potpisom</w:t>
      </w:r>
      <w:r w:rsidRPr="007C6CF4">
        <w:rPr>
          <w:rFonts w:asciiTheme="majorHAnsi" w:hAnsiTheme="majorHAnsi"/>
          <w:sz w:val="22"/>
          <w:szCs w:val="22"/>
          <w:lang w:val="bs-Latn-BA"/>
        </w:rPr>
        <w:t xml:space="preserve"> ili elektronskim certifikatom) biti ojačani radi garancije vjerodostojnosti i i</w:t>
      </w:r>
      <w:r w:rsidR="00491EE1" w:rsidRPr="007C6CF4">
        <w:rPr>
          <w:rFonts w:asciiTheme="majorHAnsi" w:hAnsiTheme="majorHAnsi"/>
          <w:sz w:val="22"/>
          <w:szCs w:val="22"/>
          <w:lang w:val="bs-Latn-BA"/>
        </w:rPr>
        <w:t>ntegrit</w:t>
      </w:r>
      <w:r w:rsidRPr="007C6CF4">
        <w:rPr>
          <w:rFonts w:asciiTheme="majorHAnsi" w:hAnsiTheme="majorHAnsi"/>
          <w:sz w:val="22"/>
          <w:szCs w:val="22"/>
          <w:lang w:val="bs-Latn-BA"/>
        </w:rPr>
        <w:t>eta</w:t>
      </w:r>
      <w:r w:rsidR="00491EE1" w:rsidRPr="007C6CF4">
        <w:rPr>
          <w:rFonts w:asciiTheme="majorHAnsi" w:hAnsiTheme="majorHAnsi"/>
          <w:sz w:val="22"/>
          <w:szCs w:val="22"/>
          <w:lang w:val="bs-Latn-BA"/>
        </w:rPr>
        <w:t xml:space="preserve"> do</w:t>
      </w:r>
      <w:r w:rsidRPr="007C6CF4">
        <w:rPr>
          <w:rFonts w:asciiTheme="majorHAnsi" w:hAnsiTheme="majorHAnsi"/>
          <w:sz w:val="22"/>
          <w:szCs w:val="22"/>
          <w:lang w:val="bs-Latn-BA"/>
        </w:rPr>
        <w:t>k</w:t>
      </w:r>
      <w:r w:rsidR="00491EE1" w:rsidRPr="007C6CF4">
        <w:rPr>
          <w:rFonts w:asciiTheme="majorHAnsi" w:hAnsiTheme="majorHAnsi"/>
          <w:sz w:val="22"/>
          <w:szCs w:val="22"/>
          <w:lang w:val="bs-Latn-BA"/>
        </w:rPr>
        <w:t>umen</w:t>
      </w:r>
      <w:r w:rsidRPr="007C6CF4">
        <w:rPr>
          <w:rFonts w:asciiTheme="majorHAnsi" w:hAnsiTheme="majorHAnsi"/>
          <w:sz w:val="22"/>
          <w:szCs w:val="22"/>
          <w:lang w:val="bs-Latn-BA"/>
        </w:rPr>
        <w:t xml:space="preserve">ata koji se dostavljaju na </w:t>
      </w:r>
      <w:r w:rsidR="00491EE1" w:rsidRPr="007C6CF4">
        <w:rPr>
          <w:rFonts w:asciiTheme="majorHAnsi" w:hAnsiTheme="majorHAnsi"/>
          <w:sz w:val="22"/>
          <w:szCs w:val="22"/>
          <w:lang w:val="bs-Latn-BA"/>
        </w:rPr>
        <w:t xml:space="preserve">portal. </w:t>
      </w:r>
      <w:r w:rsidRPr="007C6CF4">
        <w:rPr>
          <w:rFonts w:asciiTheme="majorHAnsi" w:hAnsiTheme="majorHAnsi"/>
          <w:sz w:val="22"/>
          <w:szCs w:val="22"/>
          <w:lang w:val="bs-Latn-BA"/>
        </w:rPr>
        <w:lastRenderedPageBreak/>
        <w:t>Portal javnih nabavki će omogućiti objavu planova nabavki za sve UO-e (planovi na jednom mjestu), objavu obrazaca o provedbi ugovora i eventualnih amandmana na ugovore, poboljšanje pretraživanja i funkcionalniju tehničku podršku korisnicima Portala</w:t>
      </w:r>
      <w:r w:rsidR="00592161" w:rsidRPr="007C6CF4">
        <w:rPr>
          <w:rFonts w:asciiTheme="majorHAnsi" w:hAnsiTheme="majorHAnsi"/>
          <w:sz w:val="22"/>
          <w:szCs w:val="22"/>
          <w:lang w:val="bs-Latn-BA"/>
        </w:rPr>
        <w:t>.</w:t>
      </w:r>
    </w:p>
    <w:p w:rsidR="00592161" w:rsidRPr="007C6CF4" w:rsidRDefault="00F93F0C" w:rsidP="00592161">
      <w:pPr>
        <w:pStyle w:val="NormalWeb"/>
        <w:spacing w:before="0" w:beforeAutospacing="0" w:after="0" w:afterAutospacing="0"/>
        <w:jc w:val="both"/>
        <w:rPr>
          <w:rFonts w:asciiTheme="majorHAnsi" w:hAnsiTheme="majorHAnsi"/>
          <w:sz w:val="22"/>
          <w:szCs w:val="22"/>
          <w:lang w:val="bs-Latn-BA"/>
        </w:rPr>
      </w:pPr>
      <w:r w:rsidRPr="007C6CF4">
        <w:rPr>
          <w:rFonts w:asciiTheme="majorHAnsi" w:hAnsiTheme="majorHAnsi"/>
          <w:sz w:val="22"/>
          <w:szCs w:val="22"/>
          <w:lang w:val="bs-Latn-BA"/>
        </w:rPr>
        <w:t>Postojeći moduli i oni koji su planirani da budu razvijeni</w:t>
      </w:r>
      <w:r w:rsidR="00F56730" w:rsidRPr="007C6CF4">
        <w:rPr>
          <w:rFonts w:asciiTheme="majorHAnsi" w:hAnsiTheme="majorHAnsi"/>
          <w:sz w:val="22"/>
          <w:szCs w:val="22"/>
          <w:lang w:val="bs-Latn-BA"/>
        </w:rPr>
        <w:t xml:space="preserve"> će omogućiti</w:t>
      </w:r>
      <w:r w:rsidR="00592161" w:rsidRPr="007C6CF4">
        <w:rPr>
          <w:rFonts w:asciiTheme="majorHAnsi" w:hAnsiTheme="majorHAnsi"/>
          <w:sz w:val="22"/>
          <w:szCs w:val="22"/>
          <w:lang w:val="bs-Latn-BA"/>
        </w:rPr>
        <w:t>:</w:t>
      </w:r>
    </w:p>
    <w:p w:rsidR="00592161" w:rsidRPr="007C6CF4" w:rsidRDefault="00F56730" w:rsidP="00F2160A">
      <w:pPr>
        <w:numPr>
          <w:ilvl w:val="0"/>
          <w:numId w:val="4"/>
        </w:numPr>
        <w:spacing w:before="0" w:line="240" w:lineRule="auto"/>
        <w:jc w:val="both"/>
        <w:rPr>
          <w:rFonts w:asciiTheme="majorHAnsi" w:hAnsiTheme="majorHAnsi"/>
          <w:sz w:val="22"/>
          <w:szCs w:val="22"/>
          <w:lang w:val="bs-Latn-BA"/>
        </w:rPr>
      </w:pPr>
      <w:r w:rsidRPr="007C6CF4">
        <w:rPr>
          <w:rFonts w:asciiTheme="majorHAnsi" w:hAnsiTheme="majorHAnsi"/>
          <w:sz w:val="22"/>
          <w:szCs w:val="22"/>
          <w:lang w:val="bs-Latn-BA"/>
        </w:rPr>
        <w:t>UO-ima da pripremaju i provode postupke javnih nabavki u kraćem roku i uz niže troškove postupka</w:t>
      </w:r>
      <w:r w:rsidR="00592161" w:rsidRPr="007C6CF4">
        <w:rPr>
          <w:rFonts w:asciiTheme="majorHAnsi" w:hAnsiTheme="majorHAnsi"/>
          <w:sz w:val="22"/>
          <w:szCs w:val="22"/>
          <w:lang w:val="bs-Latn-BA"/>
        </w:rPr>
        <w:t>;</w:t>
      </w:r>
    </w:p>
    <w:p w:rsidR="00592161" w:rsidRPr="007C6CF4" w:rsidRDefault="00F56730" w:rsidP="00F2160A">
      <w:pPr>
        <w:numPr>
          <w:ilvl w:val="0"/>
          <w:numId w:val="4"/>
        </w:numPr>
        <w:spacing w:before="0" w:line="240" w:lineRule="auto"/>
        <w:jc w:val="both"/>
        <w:rPr>
          <w:rFonts w:asciiTheme="majorHAnsi" w:hAnsiTheme="majorHAnsi"/>
          <w:sz w:val="22"/>
          <w:szCs w:val="22"/>
          <w:lang w:val="bs-Latn-BA"/>
        </w:rPr>
      </w:pPr>
      <w:r w:rsidRPr="007C6CF4">
        <w:rPr>
          <w:rFonts w:asciiTheme="majorHAnsi" w:hAnsiTheme="majorHAnsi"/>
          <w:sz w:val="22"/>
          <w:szCs w:val="22"/>
          <w:lang w:val="bs-Latn-BA"/>
        </w:rPr>
        <w:t>Privrednim subjektima da učestvuju u postupcima javnih nabavki uz niže troškove</w:t>
      </w:r>
      <w:r w:rsidR="00592161" w:rsidRPr="007C6CF4">
        <w:rPr>
          <w:rFonts w:asciiTheme="majorHAnsi" w:hAnsiTheme="majorHAnsi"/>
          <w:sz w:val="22"/>
          <w:szCs w:val="22"/>
          <w:lang w:val="bs-Latn-BA"/>
        </w:rPr>
        <w:t>;</w:t>
      </w:r>
    </w:p>
    <w:p w:rsidR="00592161" w:rsidRPr="007C6CF4" w:rsidRDefault="00F56730" w:rsidP="00F2160A">
      <w:pPr>
        <w:numPr>
          <w:ilvl w:val="0"/>
          <w:numId w:val="4"/>
        </w:numPr>
        <w:spacing w:before="0" w:line="240" w:lineRule="auto"/>
        <w:jc w:val="both"/>
        <w:rPr>
          <w:rFonts w:asciiTheme="majorHAnsi" w:hAnsiTheme="majorHAnsi"/>
          <w:sz w:val="22"/>
          <w:szCs w:val="22"/>
          <w:lang w:val="bs-Latn-BA"/>
        </w:rPr>
      </w:pPr>
      <w:r w:rsidRPr="007C6CF4">
        <w:rPr>
          <w:rFonts w:asciiTheme="majorHAnsi" w:hAnsiTheme="majorHAnsi"/>
          <w:sz w:val="22"/>
          <w:szCs w:val="22"/>
          <w:lang w:val="bs-Latn-BA"/>
        </w:rPr>
        <w:t>Značajne uštede i postizanje veće protuvrijednosti za novac</w:t>
      </w:r>
      <w:r w:rsidR="00592161" w:rsidRPr="007C6CF4">
        <w:rPr>
          <w:rFonts w:asciiTheme="majorHAnsi" w:hAnsiTheme="majorHAnsi"/>
          <w:sz w:val="22"/>
          <w:szCs w:val="22"/>
          <w:lang w:val="bs-Latn-BA"/>
        </w:rPr>
        <w:t>;</w:t>
      </w:r>
    </w:p>
    <w:p w:rsidR="00592161" w:rsidRPr="007C6CF4" w:rsidRDefault="00F56730" w:rsidP="00F2160A">
      <w:pPr>
        <w:numPr>
          <w:ilvl w:val="0"/>
          <w:numId w:val="4"/>
        </w:numPr>
        <w:spacing w:before="0" w:line="240" w:lineRule="auto"/>
        <w:jc w:val="both"/>
        <w:rPr>
          <w:rFonts w:asciiTheme="majorHAnsi" w:hAnsiTheme="majorHAnsi"/>
          <w:sz w:val="22"/>
          <w:szCs w:val="22"/>
          <w:lang w:val="bs-Latn-BA"/>
        </w:rPr>
      </w:pPr>
      <w:r w:rsidRPr="007C6CF4">
        <w:rPr>
          <w:rFonts w:asciiTheme="majorHAnsi" w:hAnsiTheme="majorHAnsi"/>
          <w:sz w:val="22"/>
          <w:szCs w:val="22"/>
          <w:lang w:val="bs-Latn-BA"/>
        </w:rPr>
        <w:t>Privrednim subjektima da imaju lakši i je</w:t>
      </w:r>
      <w:r w:rsidR="00025E4A" w:rsidRPr="007C6CF4">
        <w:rPr>
          <w:rFonts w:asciiTheme="majorHAnsi" w:hAnsiTheme="majorHAnsi"/>
          <w:sz w:val="22"/>
          <w:szCs w:val="22"/>
          <w:lang w:val="bs-Latn-BA"/>
        </w:rPr>
        <w:t>dnostavniji pristup tržištu nabavki, privlačeći time šire učešće i povećavajući konkurenciju</w:t>
      </w:r>
      <w:r w:rsidR="00592161" w:rsidRPr="007C6CF4">
        <w:rPr>
          <w:rFonts w:asciiTheme="majorHAnsi" w:hAnsiTheme="majorHAnsi"/>
          <w:sz w:val="22"/>
          <w:szCs w:val="22"/>
          <w:lang w:val="bs-Latn-BA"/>
        </w:rPr>
        <w:t>;</w:t>
      </w:r>
    </w:p>
    <w:p w:rsidR="00592161" w:rsidRPr="007C6CF4" w:rsidRDefault="00025E4A" w:rsidP="00F2160A">
      <w:pPr>
        <w:numPr>
          <w:ilvl w:val="0"/>
          <w:numId w:val="4"/>
        </w:numPr>
        <w:spacing w:before="0" w:line="240" w:lineRule="auto"/>
        <w:jc w:val="both"/>
        <w:rPr>
          <w:rFonts w:asciiTheme="majorHAnsi" w:hAnsiTheme="majorHAnsi"/>
          <w:sz w:val="22"/>
          <w:szCs w:val="22"/>
          <w:lang w:val="bs-Latn-BA"/>
        </w:rPr>
      </w:pPr>
      <w:r w:rsidRPr="007C6CF4">
        <w:rPr>
          <w:rFonts w:asciiTheme="majorHAnsi" w:hAnsiTheme="majorHAnsi"/>
          <w:sz w:val="22"/>
          <w:szCs w:val="22"/>
          <w:lang w:val="bs-Latn-BA"/>
        </w:rPr>
        <w:t>Poboljšanje transparentnosti u postupcima javnih nabavki i smanjenje koruptivnih ponašanja smanjenjem uticaja ljudskog faktora</w:t>
      </w:r>
      <w:r w:rsidR="00592161" w:rsidRPr="007C6CF4">
        <w:rPr>
          <w:rFonts w:asciiTheme="majorHAnsi" w:hAnsiTheme="majorHAnsi"/>
          <w:sz w:val="22"/>
          <w:szCs w:val="22"/>
          <w:lang w:val="bs-Latn-BA"/>
        </w:rPr>
        <w:t>;</w:t>
      </w:r>
    </w:p>
    <w:p w:rsidR="00592161" w:rsidRPr="007C6CF4" w:rsidRDefault="00025E4A" w:rsidP="00F2160A">
      <w:pPr>
        <w:numPr>
          <w:ilvl w:val="0"/>
          <w:numId w:val="4"/>
        </w:numPr>
        <w:spacing w:before="0" w:line="240" w:lineRule="auto"/>
        <w:jc w:val="both"/>
        <w:rPr>
          <w:rFonts w:asciiTheme="majorHAnsi" w:hAnsiTheme="majorHAnsi"/>
          <w:sz w:val="22"/>
          <w:szCs w:val="22"/>
          <w:lang w:val="bs-Latn-BA"/>
        </w:rPr>
      </w:pPr>
      <w:r w:rsidRPr="007C6CF4">
        <w:rPr>
          <w:rFonts w:asciiTheme="majorHAnsi" w:hAnsiTheme="majorHAnsi"/>
          <w:sz w:val="22"/>
          <w:szCs w:val="22"/>
          <w:lang w:val="bs-Latn-BA"/>
        </w:rPr>
        <w:t>Upotrebu statističkih podataka i pokazatelja kao osnove za analitičku funkciju u javnim nabavkama</w:t>
      </w:r>
      <w:r w:rsidR="00DA657C" w:rsidRPr="007C6CF4">
        <w:rPr>
          <w:rFonts w:asciiTheme="majorHAnsi" w:hAnsiTheme="majorHAnsi"/>
          <w:sz w:val="22"/>
          <w:szCs w:val="22"/>
          <w:lang w:val="bs-Latn-BA"/>
        </w:rPr>
        <w:t>.</w:t>
      </w:r>
    </w:p>
    <w:p w:rsidR="00592161" w:rsidRPr="007C6CF4" w:rsidRDefault="00025E4A" w:rsidP="00592161">
      <w:pPr>
        <w:spacing w:line="240" w:lineRule="auto"/>
        <w:jc w:val="both"/>
        <w:rPr>
          <w:rFonts w:asciiTheme="majorHAnsi" w:hAnsiTheme="majorHAnsi"/>
          <w:sz w:val="22"/>
          <w:szCs w:val="22"/>
          <w:lang w:val="bs-Latn-BA"/>
        </w:rPr>
      </w:pPr>
      <w:r w:rsidRPr="007C6CF4">
        <w:rPr>
          <w:rFonts w:asciiTheme="majorHAnsi" w:hAnsiTheme="majorHAnsi"/>
          <w:sz w:val="22"/>
          <w:szCs w:val="22"/>
          <w:lang w:val="bs-Latn-BA"/>
        </w:rPr>
        <w:t xml:space="preserve">Mjerenje efekata implementacije Strategije će biti neposredno povezano s </w:t>
      </w:r>
      <w:r w:rsidR="00E95F30" w:rsidRPr="007C6CF4">
        <w:rPr>
          <w:rFonts w:asciiTheme="majorHAnsi" w:hAnsiTheme="majorHAnsi"/>
          <w:sz w:val="22"/>
          <w:szCs w:val="22"/>
          <w:lang w:val="bs-Latn-BA"/>
        </w:rPr>
        <w:t xml:space="preserve">implementacijom svakog pojedinačnog modula </w:t>
      </w:r>
      <w:r w:rsidR="00592161" w:rsidRPr="007C6CF4">
        <w:rPr>
          <w:rFonts w:asciiTheme="majorHAnsi" w:hAnsiTheme="majorHAnsi"/>
          <w:sz w:val="22"/>
          <w:szCs w:val="22"/>
          <w:lang w:val="bs-Latn-BA"/>
        </w:rPr>
        <w:t>e-</w:t>
      </w:r>
      <w:r w:rsidR="00E95F30" w:rsidRPr="007C6CF4">
        <w:rPr>
          <w:rFonts w:asciiTheme="majorHAnsi" w:hAnsiTheme="majorHAnsi"/>
          <w:sz w:val="22"/>
          <w:szCs w:val="22"/>
          <w:lang w:val="bs-Latn-BA"/>
        </w:rPr>
        <w:t>Nabavki</w:t>
      </w:r>
      <w:r w:rsidR="00592161" w:rsidRPr="007C6CF4">
        <w:rPr>
          <w:rFonts w:asciiTheme="majorHAnsi" w:hAnsiTheme="majorHAnsi"/>
          <w:sz w:val="22"/>
          <w:szCs w:val="22"/>
          <w:lang w:val="bs-Latn-BA"/>
        </w:rPr>
        <w:t xml:space="preserve">. </w:t>
      </w:r>
      <w:r w:rsidR="00652826" w:rsidRPr="007C6CF4">
        <w:rPr>
          <w:rFonts w:asciiTheme="majorHAnsi" w:hAnsiTheme="majorHAnsi"/>
          <w:sz w:val="22"/>
          <w:szCs w:val="22"/>
          <w:lang w:val="bs-Latn-BA"/>
        </w:rPr>
        <w:t xml:space="preserve">Na početku će pokazatelji biti jednostavni kao što je </w:t>
      </w:r>
      <w:r w:rsidR="0045195A" w:rsidRPr="007C6CF4">
        <w:rPr>
          <w:rFonts w:asciiTheme="majorHAnsi" w:hAnsiTheme="majorHAnsi"/>
          <w:sz w:val="22"/>
          <w:szCs w:val="22"/>
          <w:lang w:val="bs-Latn-BA"/>
        </w:rPr>
        <w:t>“</w:t>
      </w:r>
      <w:r w:rsidR="00652826" w:rsidRPr="007C6CF4">
        <w:rPr>
          <w:rFonts w:asciiTheme="majorHAnsi" w:hAnsiTheme="majorHAnsi"/>
          <w:sz w:val="22"/>
          <w:szCs w:val="22"/>
          <w:lang w:val="bs-Latn-BA"/>
        </w:rPr>
        <w:t>primjenljivo</w:t>
      </w:r>
      <w:r w:rsidR="00592161" w:rsidRPr="007C6CF4">
        <w:rPr>
          <w:rFonts w:asciiTheme="majorHAnsi" w:hAnsiTheme="majorHAnsi"/>
          <w:sz w:val="22"/>
          <w:szCs w:val="22"/>
          <w:lang w:val="bs-Latn-BA"/>
        </w:rPr>
        <w:t>/</w:t>
      </w:r>
      <w:r w:rsidR="00652826" w:rsidRPr="007C6CF4">
        <w:rPr>
          <w:rFonts w:asciiTheme="majorHAnsi" w:hAnsiTheme="majorHAnsi"/>
          <w:sz w:val="22"/>
          <w:szCs w:val="22"/>
          <w:lang w:val="bs-Latn-BA"/>
        </w:rPr>
        <w:t>nije primjenljivo</w:t>
      </w:r>
      <w:r w:rsidR="0045195A" w:rsidRPr="007C6CF4">
        <w:rPr>
          <w:rFonts w:asciiTheme="majorHAnsi" w:hAnsiTheme="majorHAnsi"/>
          <w:sz w:val="22"/>
          <w:szCs w:val="22"/>
          <w:lang w:val="bs-Latn-BA"/>
        </w:rPr>
        <w:t>”</w:t>
      </w:r>
      <w:r w:rsidR="00C26617" w:rsidRPr="007C6CF4">
        <w:rPr>
          <w:rFonts w:asciiTheme="majorHAnsi" w:hAnsiTheme="majorHAnsi"/>
          <w:sz w:val="22"/>
          <w:szCs w:val="22"/>
          <w:lang w:val="bs-Latn-BA"/>
        </w:rPr>
        <w:t xml:space="preserve"> i s vremenom će evoluirati ka jasno određenim pokazateljima izraženim u procentima kao što je broj postupaka završenih upotrebom modula</w:t>
      </w:r>
      <w:r w:rsidR="001248C7" w:rsidRPr="007C6CF4">
        <w:rPr>
          <w:rFonts w:asciiTheme="majorHAnsi" w:hAnsiTheme="majorHAnsi"/>
          <w:sz w:val="22"/>
          <w:szCs w:val="22"/>
          <w:lang w:val="bs-Latn-BA"/>
        </w:rPr>
        <w:t xml:space="preserve"> </w:t>
      </w:r>
      <w:r w:rsidR="00592161" w:rsidRPr="007C6CF4">
        <w:rPr>
          <w:rFonts w:asciiTheme="majorHAnsi" w:hAnsiTheme="majorHAnsi"/>
          <w:sz w:val="22"/>
          <w:szCs w:val="22"/>
          <w:lang w:val="bs-Latn-BA"/>
        </w:rPr>
        <w:t>e-Au</w:t>
      </w:r>
      <w:r w:rsidR="00C26617" w:rsidRPr="007C6CF4">
        <w:rPr>
          <w:rFonts w:asciiTheme="majorHAnsi" w:hAnsiTheme="majorHAnsi"/>
          <w:sz w:val="22"/>
          <w:szCs w:val="22"/>
          <w:lang w:val="bs-Latn-BA"/>
        </w:rPr>
        <w:t>kcija u poređenju s ukupnim brojem postupaka, ili broj postupaka s elektronskim dostavljanjem pon</w:t>
      </w:r>
      <w:r w:rsidR="007F1BB0" w:rsidRPr="007C6CF4">
        <w:rPr>
          <w:rFonts w:asciiTheme="majorHAnsi" w:hAnsiTheme="majorHAnsi"/>
          <w:sz w:val="22"/>
          <w:szCs w:val="22"/>
          <w:lang w:val="bs-Latn-BA"/>
        </w:rPr>
        <w:t>u</w:t>
      </w:r>
      <w:r w:rsidR="00C26617" w:rsidRPr="007C6CF4">
        <w:rPr>
          <w:rFonts w:asciiTheme="majorHAnsi" w:hAnsiTheme="majorHAnsi"/>
          <w:sz w:val="22"/>
          <w:szCs w:val="22"/>
          <w:lang w:val="bs-Latn-BA"/>
        </w:rPr>
        <w:t>d</w:t>
      </w:r>
      <w:r w:rsidR="007F1BB0" w:rsidRPr="007C6CF4">
        <w:rPr>
          <w:rFonts w:asciiTheme="majorHAnsi" w:hAnsiTheme="majorHAnsi"/>
          <w:sz w:val="22"/>
          <w:szCs w:val="22"/>
          <w:lang w:val="bs-Latn-BA"/>
        </w:rPr>
        <w:t>a u poređenju s ukupnim brojem postupaka</w:t>
      </w:r>
      <w:r w:rsidR="00592161" w:rsidRPr="007C6CF4">
        <w:rPr>
          <w:rFonts w:asciiTheme="majorHAnsi" w:hAnsiTheme="majorHAnsi"/>
          <w:sz w:val="22"/>
          <w:szCs w:val="22"/>
          <w:lang w:val="bs-Latn-BA"/>
        </w:rPr>
        <w:t xml:space="preserve">. </w:t>
      </w:r>
      <w:r w:rsidR="007F1BB0" w:rsidRPr="007C6CF4">
        <w:rPr>
          <w:rFonts w:asciiTheme="majorHAnsi" w:hAnsiTheme="majorHAnsi"/>
          <w:sz w:val="22"/>
          <w:szCs w:val="22"/>
          <w:lang w:val="bs-Latn-BA"/>
        </w:rPr>
        <w:t>Dati procenti će naravno zavisiti od korisnika</w:t>
      </w:r>
      <w:r w:rsidR="00592161" w:rsidRPr="007C6CF4">
        <w:rPr>
          <w:rFonts w:asciiTheme="majorHAnsi" w:hAnsiTheme="majorHAnsi"/>
          <w:sz w:val="22"/>
          <w:szCs w:val="22"/>
          <w:lang w:val="bs-Latn-BA"/>
        </w:rPr>
        <w:t xml:space="preserve"> modul</w:t>
      </w:r>
      <w:r w:rsidR="007F1BB0" w:rsidRPr="007C6CF4">
        <w:rPr>
          <w:rFonts w:asciiTheme="majorHAnsi" w:hAnsiTheme="majorHAnsi"/>
          <w:sz w:val="22"/>
          <w:szCs w:val="22"/>
          <w:lang w:val="bs-Latn-BA"/>
        </w:rPr>
        <w:t>a</w:t>
      </w:r>
      <w:r w:rsidR="00592161" w:rsidRPr="007C6CF4">
        <w:rPr>
          <w:rFonts w:asciiTheme="majorHAnsi" w:hAnsiTheme="majorHAnsi"/>
          <w:sz w:val="22"/>
          <w:szCs w:val="22"/>
          <w:lang w:val="bs-Latn-BA"/>
        </w:rPr>
        <w:t>,</w:t>
      </w:r>
      <w:r w:rsidR="007F1BB0" w:rsidRPr="007C6CF4">
        <w:rPr>
          <w:rFonts w:asciiTheme="majorHAnsi" w:hAnsiTheme="majorHAnsi"/>
          <w:sz w:val="22"/>
          <w:szCs w:val="22"/>
          <w:lang w:val="bs-Latn-BA"/>
        </w:rPr>
        <w:t xml:space="preserve"> ali bi se </w:t>
      </w:r>
      <w:r w:rsidR="007F1BB0" w:rsidRPr="007C6CF4">
        <w:rPr>
          <w:rFonts w:asciiTheme="majorHAnsi" w:hAnsiTheme="majorHAnsi"/>
          <w:sz w:val="22"/>
          <w:szCs w:val="22"/>
          <w:lang w:val="bs-Latn-BA"/>
        </w:rPr>
        <w:lastRenderedPageBreak/>
        <w:t>trebali pronaći mehanizmi za povećanje broja korisnika u najvećoj mogućoj mjeri</w:t>
      </w:r>
      <w:r w:rsidR="001248C7" w:rsidRPr="007C6CF4">
        <w:rPr>
          <w:rFonts w:asciiTheme="majorHAnsi" w:hAnsiTheme="majorHAnsi"/>
          <w:sz w:val="22"/>
          <w:szCs w:val="22"/>
          <w:lang w:val="bs-Latn-BA"/>
        </w:rPr>
        <w:t>.</w:t>
      </w:r>
    </w:p>
    <w:p w:rsidR="001368C4" w:rsidRPr="007C6CF4" w:rsidRDefault="00A36E12" w:rsidP="00592161">
      <w:pPr>
        <w:spacing w:line="240" w:lineRule="auto"/>
        <w:jc w:val="both"/>
        <w:rPr>
          <w:rFonts w:asciiTheme="majorHAnsi" w:hAnsiTheme="majorHAnsi"/>
          <w:sz w:val="22"/>
          <w:szCs w:val="22"/>
          <w:lang w:val="bs-Latn-BA"/>
        </w:rPr>
      </w:pPr>
      <w:r w:rsidRPr="007C6CF4">
        <w:rPr>
          <w:rFonts w:asciiTheme="majorHAnsi" w:hAnsiTheme="majorHAnsi"/>
          <w:sz w:val="22"/>
          <w:szCs w:val="22"/>
          <w:lang w:val="bs-Latn-BA"/>
        </w:rPr>
        <w:t>Krajnji cilj će biti</w:t>
      </w:r>
      <w:r w:rsidR="00061831" w:rsidRPr="007C6CF4">
        <w:rPr>
          <w:rFonts w:asciiTheme="majorHAnsi" w:hAnsiTheme="majorHAnsi"/>
          <w:sz w:val="22"/>
          <w:szCs w:val="22"/>
          <w:lang w:val="bs-Latn-BA"/>
        </w:rPr>
        <w:t xml:space="preserve"> uspostava jedinstvene, sveobuhvatne platforme </w:t>
      </w:r>
      <w:r w:rsidR="00592161" w:rsidRPr="007C6CF4">
        <w:rPr>
          <w:rFonts w:asciiTheme="majorHAnsi" w:hAnsiTheme="majorHAnsi"/>
          <w:sz w:val="22"/>
          <w:szCs w:val="22"/>
          <w:lang w:val="bs-Latn-BA"/>
        </w:rPr>
        <w:t>e-</w:t>
      </w:r>
      <w:r w:rsidR="00061831" w:rsidRPr="007C6CF4">
        <w:rPr>
          <w:rFonts w:asciiTheme="majorHAnsi" w:hAnsiTheme="majorHAnsi"/>
          <w:sz w:val="22"/>
          <w:szCs w:val="22"/>
          <w:lang w:val="bs-Latn-BA"/>
        </w:rPr>
        <w:t>Nabavki koja bi sadržavala sve ključne funkcionalnosti</w:t>
      </w:r>
      <w:r w:rsidR="00592161" w:rsidRPr="007C6CF4">
        <w:rPr>
          <w:rFonts w:asciiTheme="majorHAnsi" w:hAnsiTheme="majorHAnsi"/>
          <w:sz w:val="22"/>
          <w:szCs w:val="22"/>
          <w:lang w:val="bs-Latn-BA"/>
        </w:rPr>
        <w:t xml:space="preserve">. </w:t>
      </w:r>
      <w:r w:rsidR="00061831" w:rsidRPr="007C6CF4">
        <w:rPr>
          <w:rFonts w:asciiTheme="majorHAnsi" w:hAnsiTheme="majorHAnsi"/>
          <w:sz w:val="22"/>
          <w:szCs w:val="22"/>
          <w:lang w:val="bs-Latn-BA"/>
        </w:rPr>
        <w:t>Uspostava</w:t>
      </w:r>
      <w:r w:rsidR="00036029" w:rsidRPr="007C6CF4">
        <w:rPr>
          <w:rFonts w:asciiTheme="majorHAnsi" w:hAnsiTheme="majorHAnsi"/>
          <w:sz w:val="22"/>
          <w:szCs w:val="22"/>
          <w:lang w:val="bs-Latn-BA"/>
        </w:rPr>
        <w:t xml:space="preserve"> </w:t>
      </w:r>
      <w:r w:rsidR="00592161" w:rsidRPr="007C6CF4">
        <w:rPr>
          <w:rFonts w:asciiTheme="majorHAnsi" w:hAnsiTheme="majorHAnsi"/>
          <w:sz w:val="22"/>
          <w:szCs w:val="22"/>
          <w:lang w:val="bs-Latn-BA"/>
        </w:rPr>
        <w:t>platform</w:t>
      </w:r>
      <w:r w:rsidR="00061831" w:rsidRPr="007C6CF4">
        <w:rPr>
          <w:rFonts w:asciiTheme="majorHAnsi" w:hAnsiTheme="majorHAnsi"/>
          <w:sz w:val="22"/>
          <w:szCs w:val="22"/>
          <w:lang w:val="bs-Latn-BA"/>
        </w:rPr>
        <w:t>e bi bila postepena, počevši s uvođenjem pojedinačnih m</w:t>
      </w:r>
      <w:r w:rsidR="00592161" w:rsidRPr="007C6CF4">
        <w:rPr>
          <w:rFonts w:asciiTheme="majorHAnsi" w:hAnsiTheme="majorHAnsi"/>
          <w:sz w:val="22"/>
          <w:szCs w:val="22"/>
          <w:lang w:val="bs-Latn-BA"/>
        </w:rPr>
        <w:t>odul</w:t>
      </w:r>
      <w:r w:rsidR="00061831" w:rsidRPr="007C6CF4">
        <w:rPr>
          <w:rFonts w:asciiTheme="majorHAnsi" w:hAnsiTheme="majorHAnsi"/>
          <w:sz w:val="22"/>
          <w:szCs w:val="22"/>
          <w:lang w:val="bs-Latn-BA"/>
        </w:rPr>
        <w:t>a</w:t>
      </w:r>
      <w:r w:rsidR="00592161" w:rsidRPr="007C6CF4">
        <w:rPr>
          <w:rFonts w:asciiTheme="majorHAnsi" w:hAnsiTheme="majorHAnsi"/>
          <w:sz w:val="22"/>
          <w:szCs w:val="22"/>
          <w:lang w:val="bs-Latn-BA"/>
        </w:rPr>
        <w:t xml:space="preserve"> (</w:t>
      </w:r>
      <w:r w:rsidR="00061831" w:rsidRPr="007C6CF4">
        <w:rPr>
          <w:rFonts w:asciiTheme="majorHAnsi" w:hAnsiTheme="majorHAnsi"/>
          <w:sz w:val="22"/>
          <w:szCs w:val="22"/>
          <w:lang w:val="bs-Latn-BA"/>
        </w:rPr>
        <w:t>koje je već počelo</w:t>
      </w:r>
      <w:r w:rsidR="00592161" w:rsidRPr="007C6CF4">
        <w:rPr>
          <w:rFonts w:asciiTheme="majorHAnsi" w:hAnsiTheme="majorHAnsi"/>
          <w:sz w:val="22"/>
          <w:szCs w:val="22"/>
          <w:lang w:val="bs-Latn-BA"/>
        </w:rPr>
        <w:t>)</w:t>
      </w:r>
      <w:r w:rsidR="00061831" w:rsidRPr="007C6CF4">
        <w:rPr>
          <w:rFonts w:asciiTheme="majorHAnsi" w:hAnsiTheme="majorHAnsi"/>
          <w:sz w:val="22"/>
          <w:szCs w:val="22"/>
          <w:lang w:val="bs-Latn-BA"/>
        </w:rPr>
        <w:t xml:space="preserve"> do uspostave potpuno operativnog sistema</w:t>
      </w:r>
      <w:r w:rsidR="00592161" w:rsidRPr="007C6CF4">
        <w:rPr>
          <w:rFonts w:asciiTheme="majorHAnsi" w:hAnsiTheme="majorHAnsi"/>
          <w:sz w:val="22"/>
          <w:szCs w:val="22"/>
          <w:lang w:val="bs-Latn-BA"/>
        </w:rPr>
        <w:t>.</w:t>
      </w:r>
      <w:r w:rsidR="008029D8" w:rsidRPr="007C6CF4">
        <w:rPr>
          <w:rFonts w:asciiTheme="majorHAnsi" w:hAnsiTheme="majorHAnsi"/>
          <w:sz w:val="22"/>
          <w:szCs w:val="22"/>
          <w:lang w:val="bs-Latn-BA"/>
        </w:rPr>
        <w:t xml:space="preserve"> Prilikom provođenja svih gore navedenih analiza i definiranja </w:t>
      </w:r>
      <w:r w:rsidR="00592161" w:rsidRPr="007C6CF4">
        <w:rPr>
          <w:rFonts w:asciiTheme="majorHAnsi" w:hAnsiTheme="majorHAnsi"/>
          <w:sz w:val="22"/>
          <w:szCs w:val="22"/>
          <w:lang w:val="bs-Latn-BA"/>
        </w:rPr>
        <w:t>optim</w:t>
      </w:r>
      <w:r w:rsidR="008029D8" w:rsidRPr="007C6CF4">
        <w:rPr>
          <w:rFonts w:asciiTheme="majorHAnsi" w:hAnsiTheme="majorHAnsi"/>
          <w:sz w:val="22"/>
          <w:szCs w:val="22"/>
          <w:lang w:val="bs-Latn-BA"/>
        </w:rPr>
        <w:t>alnih</w:t>
      </w:r>
      <w:r w:rsidR="00592161" w:rsidRPr="007C6CF4">
        <w:rPr>
          <w:rFonts w:asciiTheme="majorHAnsi" w:hAnsiTheme="majorHAnsi"/>
          <w:sz w:val="22"/>
          <w:szCs w:val="22"/>
          <w:lang w:val="bs-Latn-BA"/>
        </w:rPr>
        <w:t xml:space="preserve"> </w:t>
      </w:r>
      <w:r w:rsidR="008029D8" w:rsidRPr="007C6CF4">
        <w:rPr>
          <w:rFonts w:asciiTheme="majorHAnsi" w:hAnsiTheme="majorHAnsi"/>
          <w:sz w:val="22"/>
          <w:szCs w:val="22"/>
          <w:lang w:val="bs-Latn-BA"/>
        </w:rPr>
        <w:t>rješenja, naročito je važno imati u vidu sve specifičnosti domaćeg okruženja, naročito stepen korištenja informacijskih i komunikacijskih tehnologija</w:t>
      </w:r>
      <w:r w:rsidR="00592161" w:rsidRPr="007C6CF4">
        <w:rPr>
          <w:rFonts w:asciiTheme="majorHAnsi" w:hAnsiTheme="majorHAnsi"/>
          <w:sz w:val="22"/>
          <w:szCs w:val="22"/>
          <w:lang w:val="bs-Latn-BA"/>
        </w:rPr>
        <w:t xml:space="preserve">. </w:t>
      </w:r>
    </w:p>
    <w:p w:rsidR="00457E04" w:rsidRDefault="00471524" w:rsidP="00592161">
      <w:pPr>
        <w:spacing w:line="240" w:lineRule="auto"/>
        <w:jc w:val="both"/>
        <w:rPr>
          <w:rFonts w:asciiTheme="majorHAnsi" w:hAnsiTheme="majorHAnsi"/>
          <w:sz w:val="22"/>
          <w:szCs w:val="22"/>
          <w:lang w:val="bs-Latn-BA"/>
        </w:rPr>
      </w:pPr>
      <w:r w:rsidRPr="007C6CF4">
        <w:rPr>
          <w:rFonts w:asciiTheme="majorHAnsi" w:hAnsiTheme="majorHAnsi"/>
          <w:sz w:val="22"/>
          <w:szCs w:val="22"/>
          <w:lang w:val="bs-Latn-BA"/>
        </w:rPr>
        <w:t>U vezi s tim</w:t>
      </w:r>
      <w:r w:rsidR="00592161" w:rsidRPr="007C6CF4">
        <w:rPr>
          <w:rFonts w:asciiTheme="majorHAnsi" w:hAnsiTheme="majorHAnsi"/>
          <w:sz w:val="22"/>
          <w:szCs w:val="22"/>
          <w:lang w:val="bs-Latn-BA"/>
        </w:rPr>
        <w:t>,</w:t>
      </w:r>
      <w:r w:rsidRPr="007C6CF4">
        <w:rPr>
          <w:rFonts w:asciiTheme="majorHAnsi" w:hAnsiTheme="majorHAnsi"/>
          <w:sz w:val="22"/>
          <w:szCs w:val="22"/>
          <w:lang w:val="bs-Latn-BA"/>
        </w:rPr>
        <w:t xml:space="preserve"> potrebno je </w:t>
      </w:r>
      <w:r w:rsidR="00082F37" w:rsidRPr="007C6CF4">
        <w:rPr>
          <w:rFonts w:asciiTheme="majorHAnsi" w:hAnsiTheme="majorHAnsi"/>
          <w:sz w:val="22"/>
          <w:szCs w:val="22"/>
          <w:lang w:val="bs-Latn-BA"/>
        </w:rPr>
        <w:t xml:space="preserve">neprekidno raditi na podizanju svijesti javnosti o svim prednostima </w:t>
      </w:r>
      <w:r w:rsidR="00592161" w:rsidRPr="007C6CF4">
        <w:rPr>
          <w:rFonts w:asciiTheme="majorHAnsi" w:hAnsiTheme="majorHAnsi"/>
          <w:sz w:val="22"/>
          <w:szCs w:val="22"/>
          <w:lang w:val="bs-Latn-BA"/>
        </w:rPr>
        <w:t>(</w:t>
      </w:r>
      <w:r w:rsidR="0081409F" w:rsidRPr="007C6CF4">
        <w:rPr>
          <w:rFonts w:asciiTheme="majorHAnsi" w:hAnsiTheme="majorHAnsi"/>
          <w:sz w:val="22"/>
          <w:szCs w:val="22"/>
          <w:lang w:val="bs-Latn-BA"/>
        </w:rPr>
        <w:t>i</w:t>
      </w:r>
      <w:r w:rsidR="00592161" w:rsidRPr="007C6CF4">
        <w:rPr>
          <w:rFonts w:asciiTheme="majorHAnsi" w:hAnsiTheme="majorHAnsi"/>
          <w:sz w:val="22"/>
          <w:szCs w:val="22"/>
          <w:lang w:val="bs-Latn-BA"/>
        </w:rPr>
        <w:t xml:space="preserve"> </w:t>
      </w:r>
      <w:r w:rsidR="0081409F" w:rsidRPr="007C6CF4">
        <w:rPr>
          <w:rFonts w:asciiTheme="majorHAnsi" w:hAnsiTheme="majorHAnsi"/>
          <w:sz w:val="22"/>
          <w:szCs w:val="22"/>
          <w:lang w:val="bs-Latn-BA"/>
        </w:rPr>
        <w:t>potencijalnim rizicima</w:t>
      </w:r>
      <w:r w:rsidR="00592161" w:rsidRPr="007C6CF4">
        <w:rPr>
          <w:rFonts w:asciiTheme="majorHAnsi" w:hAnsiTheme="majorHAnsi"/>
          <w:sz w:val="22"/>
          <w:szCs w:val="22"/>
          <w:lang w:val="bs-Latn-BA"/>
        </w:rPr>
        <w:t>)</w:t>
      </w:r>
      <w:r w:rsidR="0081409F" w:rsidRPr="007C6CF4">
        <w:rPr>
          <w:rFonts w:asciiTheme="majorHAnsi" w:hAnsiTheme="majorHAnsi"/>
          <w:sz w:val="22"/>
          <w:szCs w:val="22"/>
          <w:lang w:val="bs-Latn-BA"/>
        </w:rPr>
        <w:t xml:space="preserve"> uvođenja e</w:t>
      </w:r>
      <w:r w:rsidR="00592161" w:rsidRPr="007C6CF4">
        <w:rPr>
          <w:rFonts w:asciiTheme="majorHAnsi" w:hAnsiTheme="majorHAnsi"/>
          <w:sz w:val="22"/>
          <w:szCs w:val="22"/>
          <w:lang w:val="bs-Latn-BA"/>
        </w:rPr>
        <w:t>-</w:t>
      </w:r>
      <w:r w:rsidR="0081409F" w:rsidRPr="007C6CF4">
        <w:rPr>
          <w:rFonts w:asciiTheme="majorHAnsi" w:hAnsiTheme="majorHAnsi"/>
          <w:sz w:val="22"/>
          <w:szCs w:val="22"/>
          <w:lang w:val="bs-Latn-BA"/>
        </w:rPr>
        <w:t>Nabavki. Osim toga je važno naglasiti da uvođenje e-Nabavki znači isključivo korištenje informacijskih i komunikacijskih tehnologija, koje bi trebale biti široko dostupne svim subjektima i u tom po</w:t>
      </w:r>
      <w:r w:rsidR="00E912BB" w:rsidRPr="007C6CF4">
        <w:rPr>
          <w:rFonts w:asciiTheme="majorHAnsi" w:hAnsiTheme="majorHAnsi"/>
          <w:sz w:val="22"/>
          <w:szCs w:val="22"/>
          <w:lang w:val="bs-Latn-BA"/>
        </w:rPr>
        <w:t>gledu ne smije biti nikakvih ograničenja konkurencije, tj. bilo kakve vrste diskriminacije učesnika</w:t>
      </w:r>
      <w:r w:rsidR="00592161" w:rsidRPr="007C6CF4">
        <w:rPr>
          <w:rFonts w:asciiTheme="majorHAnsi" w:hAnsiTheme="majorHAnsi"/>
          <w:sz w:val="22"/>
          <w:szCs w:val="22"/>
          <w:lang w:val="bs-Latn-BA"/>
        </w:rPr>
        <w:t xml:space="preserve">. </w:t>
      </w:r>
      <w:r w:rsidR="00E912BB" w:rsidRPr="007C6CF4">
        <w:rPr>
          <w:rFonts w:asciiTheme="majorHAnsi" w:hAnsiTheme="majorHAnsi"/>
          <w:sz w:val="22"/>
          <w:szCs w:val="22"/>
          <w:lang w:val="bs-Latn-BA"/>
        </w:rPr>
        <w:t>Za razvoj i uvođenje i održivost tako složenog i sveobuhvatnog sistema kao što je sistem e-Nabavki, od suštinskog je značaja podrška svih nivoa vlasti u BiH</w:t>
      </w:r>
      <w:r w:rsidR="00592161" w:rsidRPr="007C6CF4">
        <w:rPr>
          <w:rFonts w:asciiTheme="majorHAnsi" w:hAnsiTheme="majorHAnsi"/>
          <w:sz w:val="22"/>
          <w:szCs w:val="22"/>
          <w:lang w:val="bs-Latn-BA"/>
        </w:rPr>
        <w:t>.</w:t>
      </w:r>
    </w:p>
    <w:p w:rsidR="00DD619E" w:rsidRPr="007C6CF4" w:rsidRDefault="007C2369" w:rsidP="00F2160A">
      <w:pPr>
        <w:pStyle w:val="ListParagraph"/>
        <w:numPr>
          <w:ilvl w:val="0"/>
          <w:numId w:val="15"/>
        </w:numPr>
        <w:jc w:val="both"/>
        <w:rPr>
          <w:rFonts w:asciiTheme="majorHAnsi" w:hAnsiTheme="majorHAnsi"/>
          <w:b/>
          <w:smallCaps/>
          <w:sz w:val="28"/>
          <w:szCs w:val="28"/>
          <w:u w:val="single"/>
          <w:lang w:val="bs-Latn-BA"/>
        </w:rPr>
      </w:pPr>
      <w:r w:rsidRPr="007C6CF4">
        <w:rPr>
          <w:rFonts w:asciiTheme="majorHAnsi" w:hAnsiTheme="majorHAnsi"/>
          <w:b/>
          <w:smallCaps/>
          <w:sz w:val="28"/>
          <w:szCs w:val="28"/>
          <w:u w:val="single"/>
          <w:lang w:val="bs-Latn-BA"/>
        </w:rPr>
        <w:t xml:space="preserve">Dodatne oblasti za poboljšanja Sistema javnih </w:t>
      </w:r>
      <w:r w:rsidR="00E81EF0" w:rsidRPr="007C6CF4">
        <w:rPr>
          <w:rFonts w:asciiTheme="majorHAnsi" w:hAnsiTheme="majorHAnsi"/>
          <w:b/>
          <w:smallCaps/>
          <w:sz w:val="28"/>
          <w:szCs w:val="28"/>
          <w:u w:val="single"/>
          <w:lang w:val="bs-Latn-BA"/>
        </w:rPr>
        <w:t>nabavki</w:t>
      </w:r>
    </w:p>
    <w:p w:rsidR="00B2075E" w:rsidRPr="007C6CF4" w:rsidRDefault="00E81EF0" w:rsidP="00B2075E">
      <w:pPr>
        <w:autoSpaceDE w:val="0"/>
        <w:autoSpaceDN w:val="0"/>
        <w:adjustRightInd w:val="0"/>
        <w:spacing w:before="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Pored pet</w:t>
      </w:r>
      <w:r w:rsidR="009B7EB1" w:rsidRPr="007C6CF4">
        <w:rPr>
          <w:rFonts w:asciiTheme="majorHAnsi" w:eastAsiaTheme="minorHAnsi" w:hAnsiTheme="majorHAnsi" w:cs="Calibri"/>
          <w:color w:val="000000"/>
          <w:sz w:val="22"/>
          <w:szCs w:val="22"/>
          <w:lang w:val="bs-Latn-BA"/>
        </w:rPr>
        <w:t xml:space="preserve"> </w:t>
      </w:r>
      <w:r w:rsidRPr="007C6CF4">
        <w:rPr>
          <w:rFonts w:asciiTheme="majorHAnsi" w:eastAsiaTheme="minorHAnsi" w:hAnsiTheme="majorHAnsi" w:cs="Calibri"/>
          <w:color w:val="000000"/>
          <w:sz w:val="22"/>
          <w:szCs w:val="22"/>
          <w:lang w:val="bs-Latn-BA"/>
        </w:rPr>
        <w:t xml:space="preserve">stubova </w:t>
      </w:r>
      <w:r w:rsidR="009E2740" w:rsidRPr="007C6CF4">
        <w:rPr>
          <w:rFonts w:asciiTheme="majorHAnsi" w:eastAsiaTheme="minorHAnsi" w:hAnsiTheme="majorHAnsi" w:cs="Calibri"/>
          <w:color w:val="000000"/>
          <w:sz w:val="22"/>
          <w:szCs w:val="22"/>
          <w:lang w:val="bs-Latn-BA"/>
        </w:rPr>
        <w:t>S</w:t>
      </w:r>
      <w:r w:rsidR="009B7EB1" w:rsidRPr="007C6CF4">
        <w:rPr>
          <w:rFonts w:asciiTheme="majorHAnsi" w:eastAsiaTheme="minorHAnsi" w:hAnsiTheme="majorHAnsi" w:cs="Calibri"/>
          <w:color w:val="000000"/>
          <w:sz w:val="22"/>
          <w:szCs w:val="22"/>
          <w:lang w:val="bs-Latn-BA"/>
        </w:rPr>
        <w:t>trateg</w:t>
      </w:r>
      <w:r w:rsidRPr="007C6CF4">
        <w:rPr>
          <w:rFonts w:asciiTheme="majorHAnsi" w:eastAsiaTheme="minorHAnsi" w:hAnsiTheme="majorHAnsi" w:cs="Calibri"/>
          <w:color w:val="000000"/>
          <w:sz w:val="22"/>
          <w:szCs w:val="22"/>
          <w:lang w:val="bs-Latn-BA"/>
        </w:rPr>
        <w:t>ije</w:t>
      </w:r>
      <w:r w:rsidR="009B7EB1" w:rsidRPr="007C6CF4">
        <w:rPr>
          <w:rFonts w:asciiTheme="majorHAnsi" w:eastAsiaTheme="minorHAnsi" w:hAnsiTheme="majorHAnsi" w:cs="Calibri"/>
          <w:color w:val="000000"/>
          <w:sz w:val="22"/>
          <w:szCs w:val="22"/>
          <w:lang w:val="bs-Latn-BA"/>
        </w:rPr>
        <w:t>,</w:t>
      </w:r>
      <w:r w:rsidRPr="007C6CF4">
        <w:rPr>
          <w:rFonts w:asciiTheme="majorHAnsi" w:eastAsiaTheme="minorHAnsi" w:hAnsiTheme="majorHAnsi" w:cs="Calibri"/>
          <w:color w:val="000000"/>
          <w:sz w:val="22"/>
          <w:szCs w:val="22"/>
          <w:lang w:val="bs-Latn-BA"/>
        </w:rPr>
        <w:t xml:space="preserve"> u planiranom razdoblju će se provesti mnoštvo mjera za jačanje sistema javnih nabavki u zavisnosti od odgovarajućih sredstava</w:t>
      </w:r>
      <w:r w:rsidR="00DD619E" w:rsidRPr="007C6CF4">
        <w:rPr>
          <w:rFonts w:asciiTheme="majorHAnsi" w:eastAsiaTheme="minorHAnsi" w:hAnsiTheme="majorHAnsi" w:cs="Calibri"/>
          <w:color w:val="000000"/>
          <w:sz w:val="22"/>
          <w:szCs w:val="22"/>
          <w:lang w:val="bs-Latn-BA"/>
        </w:rPr>
        <w:t xml:space="preserve">: </w:t>
      </w:r>
    </w:p>
    <w:p w:rsidR="00B2075E" w:rsidRPr="007C6CF4" w:rsidRDefault="00B2075E" w:rsidP="00B2075E">
      <w:pPr>
        <w:autoSpaceDE w:val="0"/>
        <w:autoSpaceDN w:val="0"/>
        <w:adjustRightInd w:val="0"/>
        <w:spacing w:before="0" w:line="240" w:lineRule="auto"/>
        <w:jc w:val="both"/>
        <w:rPr>
          <w:rFonts w:asciiTheme="majorHAnsi" w:eastAsiaTheme="minorHAnsi" w:hAnsiTheme="majorHAnsi" w:cs="Calibri"/>
          <w:color w:val="000000"/>
          <w:sz w:val="22"/>
          <w:szCs w:val="22"/>
          <w:lang w:val="bs-Latn-BA"/>
        </w:rPr>
      </w:pPr>
    </w:p>
    <w:p w:rsidR="00DD619E" w:rsidRPr="007C6CF4" w:rsidRDefault="00860EF4" w:rsidP="00F2160A">
      <w:pPr>
        <w:pStyle w:val="ListParagraph"/>
        <w:numPr>
          <w:ilvl w:val="0"/>
          <w:numId w:val="3"/>
        </w:numPr>
        <w:autoSpaceDE w:val="0"/>
        <w:autoSpaceDN w:val="0"/>
        <w:adjustRightInd w:val="0"/>
        <w:spacing w:before="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lastRenderedPageBreak/>
        <w:t>Poticati</w:t>
      </w:r>
      <w:r w:rsidR="00E81EF0" w:rsidRPr="007C6CF4">
        <w:rPr>
          <w:rFonts w:asciiTheme="majorHAnsi" w:eastAsiaTheme="minorHAnsi" w:hAnsiTheme="majorHAnsi" w:cs="Calibri"/>
          <w:color w:val="000000"/>
          <w:sz w:val="22"/>
          <w:szCs w:val="22"/>
          <w:lang w:val="bs-Latn-BA"/>
        </w:rPr>
        <w:t xml:space="preserve"> širu upotrebu okvirnih sporazuma među ugovornim organima donošenjem neophodne sekundarne legislative i provedbenih smjernica, pilotiranjem i obukom</w:t>
      </w:r>
      <w:r w:rsidR="00DD619E" w:rsidRPr="007C6CF4">
        <w:rPr>
          <w:rFonts w:asciiTheme="majorHAnsi" w:eastAsiaTheme="minorHAnsi" w:hAnsiTheme="majorHAnsi" w:cs="Calibri"/>
          <w:color w:val="000000"/>
          <w:sz w:val="22"/>
          <w:szCs w:val="22"/>
          <w:lang w:val="bs-Latn-BA"/>
        </w:rPr>
        <w:t xml:space="preserve">. </w:t>
      </w:r>
    </w:p>
    <w:p w:rsidR="007D489C" w:rsidRPr="007C6CF4" w:rsidRDefault="009F267D" w:rsidP="00F2160A">
      <w:pPr>
        <w:pStyle w:val="ListParagraph"/>
        <w:numPr>
          <w:ilvl w:val="0"/>
          <w:numId w:val="3"/>
        </w:numPr>
        <w:autoSpaceDE w:val="0"/>
        <w:autoSpaceDN w:val="0"/>
        <w:adjustRightInd w:val="0"/>
        <w:spacing w:before="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Promovirati zelene javne nabavke, socijalno odgovorne javne nabavke i javne nabavke inovativnih rješenja</w:t>
      </w:r>
      <w:r w:rsidR="007D489C" w:rsidRPr="007C6CF4">
        <w:rPr>
          <w:rFonts w:asciiTheme="majorHAnsi" w:eastAsiaTheme="minorHAnsi" w:hAnsiTheme="majorHAnsi" w:cs="Calibri"/>
          <w:color w:val="000000"/>
          <w:sz w:val="22"/>
          <w:szCs w:val="22"/>
          <w:lang w:val="bs-Latn-BA"/>
        </w:rPr>
        <w:t>.</w:t>
      </w:r>
    </w:p>
    <w:p w:rsidR="00936CAB" w:rsidRPr="007C6CF4" w:rsidRDefault="00860EF4" w:rsidP="00F2160A">
      <w:pPr>
        <w:pStyle w:val="ListParagraph"/>
        <w:numPr>
          <w:ilvl w:val="0"/>
          <w:numId w:val="3"/>
        </w:numPr>
        <w:autoSpaceDE w:val="0"/>
        <w:autoSpaceDN w:val="0"/>
        <w:adjustRightInd w:val="0"/>
        <w:spacing w:before="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Poticati</w:t>
      </w:r>
      <w:r w:rsidR="009F267D" w:rsidRPr="007C6CF4">
        <w:rPr>
          <w:rFonts w:asciiTheme="majorHAnsi" w:eastAsiaTheme="minorHAnsi" w:hAnsiTheme="majorHAnsi" w:cs="Calibri"/>
          <w:color w:val="000000"/>
          <w:sz w:val="22"/>
          <w:szCs w:val="22"/>
          <w:lang w:val="bs-Latn-BA"/>
        </w:rPr>
        <w:t xml:space="preserve"> učestvovanje malih i srednjih preduzeća u postupcima nabavki</w:t>
      </w:r>
      <w:r w:rsidR="009E2740" w:rsidRPr="007C6CF4">
        <w:rPr>
          <w:rFonts w:asciiTheme="majorHAnsi" w:eastAsiaTheme="minorHAnsi" w:hAnsiTheme="majorHAnsi" w:cs="Calibri"/>
          <w:color w:val="000000"/>
          <w:sz w:val="22"/>
          <w:szCs w:val="22"/>
          <w:lang w:val="bs-Latn-BA"/>
        </w:rPr>
        <w:t>.</w:t>
      </w:r>
    </w:p>
    <w:p w:rsidR="00DD619E" w:rsidRPr="007C6CF4" w:rsidRDefault="009F267D" w:rsidP="00DB2013">
      <w:pPr>
        <w:pStyle w:val="ListParagraph"/>
        <w:numPr>
          <w:ilvl w:val="0"/>
          <w:numId w:val="3"/>
        </w:numPr>
        <w:autoSpaceDE w:val="0"/>
        <w:autoSpaceDN w:val="0"/>
        <w:adjustRightInd w:val="0"/>
        <w:spacing w:before="0" w:after="7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Osnovati CNO</w:t>
      </w:r>
      <w:r w:rsidR="00E95ABB" w:rsidRPr="007C6CF4">
        <w:rPr>
          <w:rFonts w:asciiTheme="majorHAnsi" w:eastAsiaTheme="minorHAnsi" w:hAnsiTheme="majorHAnsi" w:cs="Calibri"/>
          <w:color w:val="000000"/>
          <w:sz w:val="22"/>
          <w:szCs w:val="22"/>
          <w:lang w:val="bs-Latn-BA"/>
        </w:rPr>
        <w:t>-e</w:t>
      </w:r>
      <w:r w:rsidR="00DD619E" w:rsidRPr="007C6CF4">
        <w:rPr>
          <w:rFonts w:asciiTheme="majorHAnsi" w:eastAsiaTheme="minorHAnsi" w:hAnsiTheme="majorHAnsi" w:cs="Calibri"/>
          <w:color w:val="000000"/>
          <w:sz w:val="22"/>
          <w:szCs w:val="22"/>
          <w:lang w:val="bs-Latn-BA"/>
        </w:rPr>
        <w:t xml:space="preserve"> </w:t>
      </w:r>
      <w:r w:rsidR="00DB2013" w:rsidRPr="007C6CF4">
        <w:rPr>
          <w:rFonts w:asciiTheme="majorHAnsi" w:eastAsiaTheme="minorHAnsi" w:hAnsiTheme="majorHAnsi" w:cs="Calibri"/>
          <w:color w:val="000000"/>
          <w:sz w:val="22"/>
          <w:szCs w:val="22"/>
          <w:lang w:val="bs-Latn-BA"/>
        </w:rPr>
        <w:t>u različitim oblastima</w:t>
      </w:r>
      <w:r w:rsidR="00E95ABB" w:rsidRPr="007C6CF4">
        <w:rPr>
          <w:rFonts w:asciiTheme="majorHAnsi" w:eastAsiaTheme="minorHAnsi" w:hAnsiTheme="majorHAnsi" w:cs="Calibri"/>
          <w:color w:val="000000"/>
          <w:sz w:val="22"/>
          <w:szCs w:val="22"/>
          <w:lang w:val="bs-Latn-BA"/>
        </w:rPr>
        <w:t xml:space="preserve"> </w:t>
      </w:r>
      <w:r w:rsidR="00860EF4" w:rsidRPr="007C6CF4">
        <w:rPr>
          <w:rFonts w:asciiTheme="majorHAnsi" w:eastAsiaTheme="minorHAnsi" w:hAnsiTheme="majorHAnsi" w:cs="Calibri"/>
          <w:color w:val="000000"/>
          <w:sz w:val="22"/>
          <w:szCs w:val="22"/>
          <w:lang w:val="bs-Latn-BA"/>
        </w:rPr>
        <w:t xml:space="preserve">i </w:t>
      </w:r>
      <w:r w:rsidR="00E95ABB" w:rsidRPr="007C6CF4">
        <w:rPr>
          <w:rFonts w:asciiTheme="majorHAnsi" w:eastAsiaTheme="minorHAnsi" w:hAnsiTheme="majorHAnsi" w:cs="Calibri"/>
          <w:color w:val="000000"/>
          <w:sz w:val="22"/>
          <w:szCs w:val="22"/>
          <w:lang w:val="bs-Latn-BA"/>
        </w:rPr>
        <w:t>uspostaviti druge koordinacijske aranžmane</w:t>
      </w:r>
      <w:r w:rsidR="009E2740" w:rsidRPr="007C6CF4">
        <w:rPr>
          <w:rFonts w:asciiTheme="majorHAnsi" w:eastAsiaTheme="minorHAnsi" w:hAnsiTheme="majorHAnsi" w:cs="Calibri"/>
          <w:color w:val="000000"/>
          <w:sz w:val="22"/>
          <w:szCs w:val="22"/>
          <w:lang w:val="bs-Latn-BA"/>
        </w:rPr>
        <w:t>.</w:t>
      </w:r>
      <w:r w:rsidR="00DD619E" w:rsidRPr="007C6CF4">
        <w:rPr>
          <w:rFonts w:asciiTheme="majorHAnsi" w:eastAsiaTheme="minorHAnsi" w:hAnsiTheme="majorHAnsi" w:cs="Calibri"/>
          <w:color w:val="000000"/>
          <w:sz w:val="22"/>
          <w:szCs w:val="22"/>
          <w:lang w:val="bs-Latn-BA"/>
        </w:rPr>
        <w:t xml:space="preserve"> </w:t>
      </w:r>
    </w:p>
    <w:p w:rsidR="00DD619E" w:rsidRPr="007C6CF4" w:rsidRDefault="00860EF4" w:rsidP="00F2160A">
      <w:pPr>
        <w:pStyle w:val="ListParagraph"/>
        <w:numPr>
          <w:ilvl w:val="0"/>
          <w:numId w:val="3"/>
        </w:numPr>
        <w:autoSpaceDE w:val="0"/>
        <w:autoSpaceDN w:val="0"/>
        <w:adjustRightInd w:val="0"/>
        <w:spacing w:before="0" w:after="7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 xml:space="preserve">Poboljšati sistem </w:t>
      </w:r>
      <w:r w:rsidR="00DD619E" w:rsidRPr="007C6CF4">
        <w:rPr>
          <w:rFonts w:asciiTheme="majorHAnsi" w:eastAsiaTheme="minorHAnsi" w:hAnsiTheme="majorHAnsi" w:cs="Calibri"/>
          <w:color w:val="000000"/>
          <w:sz w:val="22"/>
          <w:szCs w:val="22"/>
          <w:lang w:val="bs-Latn-BA"/>
        </w:rPr>
        <w:t>e-</w:t>
      </w:r>
      <w:r w:rsidRPr="007C6CF4">
        <w:rPr>
          <w:rFonts w:asciiTheme="majorHAnsi" w:eastAsiaTheme="minorHAnsi" w:hAnsiTheme="majorHAnsi" w:cs="Calibri"/>
          <w:color w:val="000000"/>
          <w:sz w:val="22"/>
          <w:szCs w:val="22"/>
          <w:lang w:val="bs-Latn-BA"/>
        </w:rPr>
        <w:t>nabavki radi njegovog osposobljavanja za obradu okvirnih sporazuma i operacija CNO-a, kao i ispunjavanja uvjeta odnosno obaveza u skladu s novim direktivama EU</w:t>
      </w:r>
      <w:r w:rsidR="009E2740" w:rsidRPr="007C6CF4">
        <w:rPr>
          <w:rFonts w:asciiTheme="majorHAnsi" w:eastAsiaTheme="minorHAnsi" w:hAnsiTheme="majorHAnsi" w:cs="Calibri"/>
          <w:color w:val="000000"/>
          <w:sz w:val="22"/>
          <w:szCs w:val="22"/>
          <w:lang w:val="bs-Latn-BA"/>
        </w:rPr>
        <w:t>.</w:t>
      </w:r>
      <w:r w:rsidR="00DD619E" w:rsidRPr="007C6CF4">
        <w:rPr>
          <w:rFonts w:asciiTheme="majorHAnsi" w:eastAsiaTheme="minorHAnsi" w:hAnsiTheme="majorHAnsi" w:cs="Calibri"/>
          <w:color w:val="000000"/>
          <w:sz w:val="22"/>
          <w:szCs w:val="22"/>
          <w:lang w:val="bs-Latn-BA"/>
        </w:rPr>
        <w:t xml:space="preserve"> </w:t>
      </w:r>
    </w:p>
    <w:p w:rsidR="00DD619E" w:rsidRPr="007C6CF4" w:rsidRDefault="00860EF4" w:rsidP="00F2160A">
      <w:pPr>
        <w:pStyle w:val="ListParagraph"/>
        <w:numPr>
          <w:ilvl w:val="0"/>
          <w:numId w:val="3"/>
        </w:numPr>
        <w:autoSpaceDE w:val="0"/>
        <w:autoSpaceDN w:val="0"/>
        <w:adjustRightInd w:val="0"/>
        <w:spacing w:before="0" w:after="7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Neprekidno obučavati osoblje za nabavke i jačati funkciju nabavki u UO-ima</w:t>
      </w:r>
      <w:r w:rsidR="009E2740" w:rsidRPr="007C6CF4">
        <w:rPr>
          <w:rFonts w:asciiTheme="majorHAnsi" w:eastAsiaTheme="minorHAnsi" w:hAnsiTheme="majorHAnsi" w:cs="Calibri"/>
          <w:color w:val="000000"/>
          <w:sz w:val="22"/>
          <w:szCs w:val="22"/>
          <w:lang w:val="bs-Latn-BA"/>
        </w:rPr>
        <w:t>.</w:t>
      </w:r>
      <w:r w:rsidR="00DD619E" w:rsidRPr="007C6CF4">
        <w:rPr>
          <w:rFonts w:asciiTheme="majorHAnsi" w:eastAsiaTheme="minorHAnsi" w:hAnsiTheme="majorHAnsi" w:cs="Calibri"/>
          <w:color w:val="000000"/>
          <w:sz w:val="22"/>
          <w:szCs w:val="22"/>
          <w:lang w:val="bs-Latn-BA"/>
        </w:rPr>
        <w:t xml:space="preserve"> </w:t>
      </w:r>
    </w:p>
    <w:p w:rsidR="00DD619E" w:rsidRPr="007C6CF4" w:rsidRDefault="00860EF4" w:rsidP="00F2160A">
      <w:pPr>
        <w:pStyle w:val="ListParagraph"/>
        <w:numPr>
          <w:ilvl w:val="0"/>
          <w:numId w:val="3"/>
        </w:numPr>
        <w:autoSpaceDE w:val="0"/>
        <w:autoSpaceDN w:val="0"/>
        <w:adjustRightInd w:val="0"/>
        <w:spacing w:before="0" w:after="7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Podržavati privredne subjekte u njihovom učešću na javnim tenderima</w:t>
      </w:r>
      <w:r w:rsidR="009E2740" w:rsidRPr="007C6CF4">
        <w:rPr>
          <w:rFonts w:asciiTheme="majorHAnsi" w:eastAsiaTheme="minorHAnsi" w:hAnsiTheme="majorHAnsi" w:cs="Calibri"/>
          <w:color w:val="000000"/>
          <w:sz w:val="22"/>
          <w:szCs w:val="22"/>
          <w:lang w:val="bs-Latn-BA"/>
        </w:rPr>
        <w:t>.</w:t>
      </w:r>
    </w:p>
    <w:p w:rsidR="00DD619E" w:rsidRPr="007C6CF4" w:rsidRDefault="00860EF4" w:rsidP="00F2160A">
      <w:pPr>
        <w:pStyle w:val="ListParagraph"/>
        <w:numPr>
          <w:ilvl w:val="0"/>
          <w:numId w:val="3"/>
        </w:numPr>
        <w:autoSpaceDE w:val="0"/>
        <w:autoSpaceDN w:val="0"/>
        <w:adjustRightInd w:val="0"/>
        <w:spacing w:before="0" w:line="240" w:lineRule="auto"/>
        <w:jc w:val="both"/>
        <w:rPr>
          <w:rFonts w:asciiTheme="majorHAnsi" w:eastAsiaTheme="minorHAnsi" w:hAnsiTheme="majorHAnsi" w:cs="Calibri"/>
          <w:color w:val="000000"/>
          <w:sz w:val="22"/>
          <w:szCs w:val="22"/>
          <w:lang w:val="bs-Latn-BA"/>
        </w:rPr>
      </w:pPr>
      <w:r w:rsidRPr="007C6CF4">
        <w:rPr>
          <w:rFonts w:asciiTheme="majorHAnsi" w:eastAsiaTheme="minorHAnsi" w:hAnsiTheme="majorHAnsi" w:cs="Calibri"/>
          <w:color w:val="000000"/>
          <w:sz w:val="22"/>
          <w:szCs w:val="22"/>
          <w:lang w:val="bs-Latn-BA"/>
        </w:rPr>
        <w:t>Jačati nadzor i kontrolu izvršenja ugovora javnih nabavki</w:t>
      </w:r>
      <w:r w:rsidR="00DD619E" w:rsidRPr="007C6CF4">
        <w:rPr>
          <w:rFonts w:asciiTheme="majorHAnsi" w:eastAsiaTheme="minorHAnsi" w:hAnsiTheme="majorHAnsi" w:cs="Calibri"/>
          <w:color w:val="000000"/>
          <w:sz w:val="22"/>
          <w:szCs w:val="22"/>
          <w:lang w:val="bs-Latn-BA"/>
        </w:rPr>
        <w:t xml:space="preserve">. </w:t>
      </w:r>
    </w:p>
    <w:p w:rsidR="00121093" w:rsidRDefault="00E95ABB" w:rsidP="006D3841">
      <w:pPr>
        <w:spacing w:line="240" w:lineRule="auto"/>
        <w:jc w:val="both"/>
        <w:rPr>
          <w:rFonts w:asciiTheme="majorHAnsi" w:hAnsiTheme="majorHAnsi"/>
          <w:sz w:val="22"/>
          <w:szCs w:val="22"/>
          <w:lang w:val="bs-Latn-BA"/>
        </w:rPr>
      </w:pPr>
      <w:r w:rsidRPr="007C6CF4">
        <w:rPr>
          <w:rFonts w:asciiTheme="majorHAnsi" w:hAnsiTheme="majorHAnsi"/>
          <w:sz w:val="22"/>
          <w:szCs w:val="22"/>
          <w:lang w:val="bs-Latn-BA"/>
        </w:rPr>
        <w:t>Direktor Agencije za javne nabavke će, uz prethodnu saglasnost Odbora,</w:t>
      </w:r>
      <w:r w:rsidR="008A7974" w:rsidRPr="007C6CF4">
        <w:rPr>
          <w:rFonts w:asciiTheme="majorHAnsi" w:hAnsiTheme="majorHAnsi"/>
          <w:sz w:val="22"/>
          <w:szCs w:val="22"/>
          <w:lang w:val="bs-Latn-BA"/>
        </w:rPr>
        <w:t xml:space="preserve"> donijeti odluku za godišnje akcione planove u periodu važenja Strategije</w:t>
      </w:r>
      <w:r w:rsidR="00C759FB" w:rsidRPr="007C6CF4">
        <w:rPr>
          <w:rFonts w:asciiTheme="majorHAnsi" w:hAnsiTheme="majorHAnsi"/>
          <w:sz w:val="22"/>
          <w:szCs w:val="22"/>
          <w:lang w:val="bs-Latn-BA"/>
        </w:rPr>
        <w:t>.</w:t>
      </w:r>
    </w:p>
    <w:p w:rsidR="006D3841" w:rsidRPr="007C6CF4" w:rsidRDefault="006D3841" w:rsidP="006D3841">
      <w:pPr>
        <w:spacing w:line="240" w:lineRule="auto"/>
        <w:jc w:val="both"/>
        <w:rPr>
          <w:rFonts w:asciiTheme="majorHAnsi" w:hAnsiTheme="majorHAnsi"/>
          <w:b/>
          <w:sz w:val="22"/>
          <w:szCs w:val="22"/>
          <w:lang w:val="bs-Latn-BA"/>
        </w:rPr>
        <w:sectPr w:rsidR="006D3841" w:rsidRPr="007C6CF4">
          <w:footerReference w:type="even" r:id="rId13"/>
          <w:footerReference w:type="default" r:id="rId14"/>
          <w:pgSz w:w="11906" w:h="16838"/>
          <w:pgMar w:top="1417" w:right="1417" w:bottom="1417" w:left="1417" w:header="708" w:footer="708" w:gutter="0"/>
          <w:cols w:space="708"/>
          <w:docGrid w:linePitch="360"/>
        </w:sectPr>
      </w:pPr>
    </w:p>
    <w:p w:rsidR="008471A1" w:rsidRPr="007C6CF4" w:rsidRDefault="00317474" w:rsidP="00C759FB">
      <w:pPr>
        <w:spacing w:line="240" w:lineRule="auto"/>
        <w:jc w:val="center"/>
        <w:rPr>
          <w:rFonts w:asciiTheme="majorHAnsi" w:hAnsiTheme="majorHAnsi"/>
          <w:b/>
          <w:bCs/>
          <w:sz w:val="22"/>
          <w:szCs w:val="22"/>
          <w:lang w:val="bs-Latn-BA"/>
        </w:rPr>
      </w:pPr>
      <w:r w:rsidRPr="007C6CF4">
        <w:rPr>
          <w:rFonts w:asciiTheme="majorHAnsi" w:hAnsiTheme="majorHAnsi"/>
          <w:b/>
          <w:sz w:val="40"/>
          <w:szCs w:val="40"/>
          <w:lang w:val="bs-Latn-BA"/>
        </w:rPr>
        <w:lastRenderedPageBreak/>
        <w:t>Dodatak</w:t>
      </w:r>
      <w:r w:rsidR="00494507" w:rsidRPr="007C6CF4">
        <w:rPr>
          <w:rFonts w:asciiTheme="majorHAnsi" w:hAnsiTheme="majorHAnsi"/>
          <w:b/>
          <w:sz w:val="40"/>
          <w:szCs w:val="40"/>
          <w:lang w:val="bs-Latn-BA"/>
        </w:rPr>
        <w:t xml:space="preserve"> </w:t>
      </w:r>
      <w:r w:rsidR="00F0215D" w:rsidRPr="007C6CF4">
        <w:rPr>
          <w:rFonts w:asciiTheme="majorHAnsi" w:hAnsiTheme="majorHAnsi"/>
          <w:b/>
          <w:sz w:val="40"/>
          <w:szCs w:val="40"/>
          <w:lang w:val="bs-Latn-BA"/>
        </w:rPr>
        <w:t>I</w:t>
      </w:r>
      <w:r w:rsidRPr="007C6CF4">
        <w:rPr>
          <w:rFonts w:asciiTheme="majorHAnsi" w:hAnsiTheme="majorHAnsi"/>
          <w:b/>
          <w:sz w:val="40"/>
          <w:szCs w:val="40"/>
          <w:lang w:val="bs-Latn-BA"/>
        </w:rPr>
        <w:t>.</w:t>
      </w:r>
      <w:r w:rsidR="006A7EB3" w:rsidRPr="007C6CF4">
        <w:rPr>
          <w:rFonts w:asciiTheme="majorHAnsi" w:hAnsiTheme="majorHAnsi"/>
          <w:b/>
          <w:sz w:val="40"/>
          <w:szCs w:val="40"/>
          <w:lang w:val="bs-Latn-BA"/>
        </w:rPr>
        <w:t xml:space="preserve"> </w:t>
      </w:r>
      <w:r w:rsidR="00572282" w:rsidRPr="007C6CF4">
        <w:rPr>
          <w:rFonts w:asciiTheme="majorHAnsi" w:hAnsiTheme="majorHAnsi"/>
          <w:b/>
          <w:sz w:val="40"/>
          <w:szCs w:val="40"/>
          <w:lang w:val="bs-Latn-BA"/>
        </w:rPr>
        <w:t>–</w:t>
      </w:r>
      <w:r w:rsidR="006A7EB3" w:rsidRPr="007C6CF4">
        <w:rPr>
          <w:rFonts w:asciiTheme="majorHAnsi" w:hAnsiTheme="majorHAnsi"/>
          <w:b/>
          <w:sz w:val="40"/>
          <w:szCs w:val="40"/>
          <w:lang w:val="bs-Latn-BA"/>
        </w:rPr>
        <w:t xml:space="preserve"> </w:t>
      </w:r>
      <w:r w:rsidR="00572282" w:rsidRPr="007C6CF4">
        <w:rPr>
          <w:rFonts w:asciiTheme="majorHAnsi" w:hAnsiTheme="majorHAnsi"/>
          <w:b/>
          <w:sz w:val="40"/>
          <w:szCs w:val="40"/>
          <w:lang w:val="bs-Latn-BA"/>
        </w:rPr>
        <w:t>Strateški akcioni plan</w:t>
      </w:r>
      <w:r w:rsidR="006A7EB3" w:rsidRPr="007C6CF4">
        <w:rPr>
          <w:rFonts w:asciiTheme="majorHAnsi" w:hAnsiTheme="majorHAnsi"/>
          <w:b/>
          <w:sz w:val="40"/>
          <w:szCs w:val="40"/>
          <w:lang w:val="bs-Latn-BA"/>
        </w:rPr>
        <w:t xml:space="preserve"> – </w:t>
      </w:r>
      <w:r w:rsidR="00572282" w:rsidRPr="007C6CF4">
        <w:rPr>
          <w:rFonts w:asciiTheme="majorHAnsi" w:hAnsiTheme="majorHAnsi"/>
          <w:b/>
          <w:sz w:val="40"/>
          <w:szCs w:val="40"/>
          <w:lang w:val="bs-Latn-BA"/>
        </w:rPr>
        <w:t xml:space="preserve">za razdoblje od </w:t>
      </w:r>
      <w:r w:rsidR="006A7EB3" w:rsidRPr="007C6CF4">
        <w:rPr>
          <w:rFonts w:asciiTheme="majorHAnsi" w:hAnsiTheme="majorHAnsi"/>
          <w:b/>
          <w:sz w:val="40"/>
          <w:szCs w:val="40"/>
          <w:lang w:val="bs-Latn-BA"/>
        </w:rPr>
        <w:t>2016</w:t>
      </w:r>
      <w:r w:rsidR="00572282" w:rsidRPr="007C6CF4">
        <w:rPr>
          <w:rFonts w:asciiTheme="majorHAnsi" w:hAnsiTheme="majorHAnsi"/>
          <w:b/>
          <w:sz w:val="40"/>
          <w:szCs w:val="40"/>
          <w:lang w:val="bs-Latn-BA"/>
        </w:rPr>
        <w:t>.</w:t>
      </w:r>
      <w:r w:rsidR="006A7EB3" w:rsidRPr="007C6CF4">
        <w:rPr>
          <w:rFonts w:asciiTheme="majorHAnsi" w:hAnsiTheme="majorHAnsi"/>
          <w:b/>
          <w:sz w:val="40"/>
          <w:szCs w:val="40"/>
          <w:lang w:val="bs-Latn-BA"/>
        </w:rPr>
        <w:t>-2017</w:t>
      </w:r>
      <w:r w:rsidR="00572282" w:rsidRPr="007C6CF4">
        <w:rPr>
          <w:rFonts w:asciiTheme="majorHAnsi" w:hAnsiTheme="majorHAnsi"/>
          <w:b/>
          <w:sz w:val="40"/>
          <w:szCs w:val="40"/>
          <w:lang w:val="bs-Latn-BA"/>
        </w:rPr>
        <w:t>. godine</w:t>
      </w:r>
    </w:p>
    <w:p w:rsidR="008471A1" w:rsidRPr="007C6CF4" w:rsidRDefault="00572282" w:rsidP="008471A1">
      <w:pPr>
        <w:spacing w:line="240" w:lineRule="auto"/>
        <w:jc w:val="both"/>
        <w:rPr>
          <w:rFonts w:asciiTheme="majorHAnsi" w:hAnsiTheme="majorHAnsi"/>
          <w:b/>
          <w:bCs/>
          <w:sz w:val="22"/>
          <w:szCs w:val="22"/>
          <w:lang w:val="bs-Latn-BA"/>
        </w:rPr>
      </w:pPr>
      <w:r w:rsidRPr="007C6CF4">
        <w:rPr>
          <w:rFonts w:asciiTheme="majorHAnsi" w:hAnsiTheme="majorHAnsi"/>
          <w:b/>
          <w:bCs/>
          <w:sz w:val="22"/>
          <w:szCs w:val="22"/>
          <w:lang w:val="bs-Latn-BA"/>
        </w:rPr>
        <w:t xml:space="preserve">Akcionim planom definirane su </w:t>
      </w:r>
      <w:r w:rsidR="008471A1" w:rsidRPr="007C6CF4">
        <w:rPr>
          <w:rFonts w:asciiTheme="majorHAnsi" w:hAnsiTheme="majorHAnsi"/>
          <w:b/>
          <w:bCs/>
          <w:sz w:val="22"/>
          <w:szCs w:val="22"/>
          <w:lang w:val="bs-Latn-BA"/>
        </w:rPr>
        <w:t>institu</w:t>
      </w:r>
      <w:r w:rsidRPr="007C6CF4">
        <w:rPr>
          <w:rFonts w:asciiTheme="majorHAnsi" w:hAnsiTheme="majorHAnsi"/>
          <w:b/>
          <w:bCs/>
          <w:sz w:val="22"/>
          <w:szCs w:val="22"/>
          <w:lang w:val="bs-Latn-BA"/>
        </w:rPr>
        <w:t xml:space="preserve">cije koje su nadležne za </w:t>
      </w:r>
      <w:r w:rsidR="008471A1" w:rsidRPr="007C6CF4">
        <w:rPr>
          <w:rFonts w:asciiTheme="majorHAnsi" w:hAnsiTheme="majorHAnsi"/>
          <w:b/>
          <w:bCs/>
          <w:sz w:val="22"/>
          <w:szCs w:val="22"/>
          <w:lang w:val="bs-Latn-BA"/>
        </w:rPr>
        <w:t>implementa</w:t>
      </w:r>
      <w:r w:rsidRPr="007C6CF4">
        <w:rPr>
          <w:rFonts w:asciiTheme="majorHAnsi" w:hAnsiTheme="majorHAnsi"/>
          <w:b/>
          <w:bCs/>
          <w:sz w:val="22"/>
          <w:szCs w:val="22"/>
          <w:lang w:val="bs-Latn-BA"/>
        </w:rPr>
        <w:t>ciju</w:t>
      </w:r>
      <w:r w:rsidR="008471A1" w:rsidRPr="007C6CF4">
        <w:rPr>
          <w:rFonts w:asciiTheme="majorHAnsi" w:hAnsiTheme="majorHAnsi"/>
          <w:b/>
          <w:bCs/>
          <w:sz w:val="22"/>
          <w:szCs w:val="22"/>
          <w:lang w:val="bs-Latn-BA"/>
        </w:rPr>
        <w:t xml:space="preserve">, </w:t>
      </w:r>
      <w:r w:rsidRPr="007C6CF4">
        <w:rPr>
          <w:rFonts w:asciiTheme="majorHAnsi" w:hAnsiTheme="majorHAnsi"/>
          <w:b/>
          <w:bCs/>
          <w:sz w:val="22"/>
          <w:szCs w:val="22"/>
          <w:lang w:val="bs-Latn-BA"/>
        </w:rPr>
        <w:t>ažuriranje</w:t>
      </w:r>
      <w:r w:rsidR="008471A1" w:rsidRPr="007C6CF4">
        <w:rPr>
          <w:rFonts w:asciiTheme="majorHAnsi" w:hAnsiTheme="majorHAnsi"/>
          <w:b/>
          <w:bCs/>
          <w:sz w:val="22"/>
          <w:szCs w:val="22"/>
          <w:lang w:val="bs-Latn-BA"/>
        </w:rPr>
        <w:t xml:space="preserve"> </w:t>
      </w:r>
      <w:r w:rsidRPr="007C6CF4">
        <w:rPr>
          <w:rFonts w:asciiTheme="majorHAnsi" w:hAnsiTheme="majorHAnsi"/>
          <w:b/>
          <w:bCs/>
          <w:sz w:val="22"/>
          <w:szCs w:val="22"/>
          <w:lang w:val="bs-Latn-BA"/>
        </w:rPr>
        <w:t>i</w:t>
      </w:r>
      <w:r w:rsidR="008471A1" w:rsidRPr="007C6CF4">
        <w:rPr>
          <w:rFonts w:asciiTheme="majorHAnsi" w:hAnsiTheme="majorHAnsi"/>
          <w:b/>
          <w:bCs/>
          <w:sz w:val="22"/>
          <w:szCs w:val="22"/>
          <w:lang w:val="bs-Latn-BA"/>
        </w:rPr>
        <w:t xml:space="preserve"> </w:t>
      </w:r>
      <w:r w:rsidRPr="007C6CF4">
        <w:rPr>
          <w:rFonts w:asciiTheme="majorHAnsi" w:hAnsiTheme="majorHAnsi"/>
          <w:b/>
          <w:bCs/>
          <w:sz w:val="22"/>
          <w:szCs w:val="22"/>
          <w:lang w:val="bs-Latn-BA"/>
        </w:rPr>
        <w:t xml:space="preserve">nadzor nad ovom strategijom, koja će biti prikazana u godišnjem izvještaju AJN-a </w:t>
      </w:r>
      <w:r w:rsidR="008471A1" w:rsidRPr="007C6CF4">
        <w:rPr>
          <w:rFonts w:asciiTheme="majorHAnsi" w:hAnsiTheme="majorHAnsi"/>
          <w:b/>
          <w:bCs/>
          <w:sz w:val="22"/>
          <w:szCs w:val="22"/>
          <w:lang w:val="bs-Latn-BA"/>
        </w:rPr>
        <w:t>(</w:t>
      </w:r>
      <w:r w:rsidRPr="007C6CF4">
        <w:rPr>
          <w:rFonts w:asciiTheme="majorHAnsi" w:hAnsiTheme="majorHAnsi"/>
          <w:b/>
          <w:bCs/>
          <w:sz w:val="22"/>
          <w:szCs w:val="22"/>
          <w:lang w:val="bs-Latn-BA"/>
        </w:rPr>
        <w:t>koji se dostavlja</w:t>
      </w:r>
      <w:r w:rsidR="008471A1" w:rsidRPr="007C6CF4">
        <w:rPr>
          <w:rFonts w:asciiTheme="majorHAnsi" w:hAnsiTheme="majorHAnsi"/>
          <w:b/>
          <w:bCs/>
          <w:sz w:val="22"/>
          <w:szCs w:val="22"/>
          <w:lang w:val="bs-Latn-BA"/>
        </w:rPr>
        <w:t xml:space="preserve"> </w:t>
      </w:r>
      <w:r w:rsidRPr="007C6CF4">
        <w:rPr>
          <w:rFonts w:asciiTheme="majorHAnsi" w:hAnsiTheme="majorHAnsi"/>
          <w:b/>
          <w:bCs/>
          <w:sz w:val="22"/>
          <w:szCs w:val="22"/>
          <w:lang w:val="bs-Latn-BA"/>
        </w:rPr>
        <w:t>VM-u BiH) i URŽ-a koji se dostavlja Parlamentarnoj skupštini BiH</w:t>
      </w:r>
      <w:r w:rsidR="008471A1" w:rsidRPr="007C6CF4">
        <w:rPr>
          <w:rFonts w:asciiTheme="majorHAnsi" w:hAnsiTheme="majorHAnsi"/>
          <w:b/>
          <w:bCs/>
          <w:sz w:val="22"/>
          <w:szCs w:val="22"/>
          <w:lang w:val="bs-Latn-BA"/>
        </w:rPr>
        <w:t xml:space="preserve">. </w:t>
      </w:r>
    </w:p>
    <w:p w:rsidR="008471A1" w:rsidRPr="007C6CF4" w:rsidRDefault="008471A1" w:rsidP="00CE07E7">
      <w:pPr>
        <w:spacing w:line="240" w:lineRule="auto"/>
        <w:jc w:val="both"/>
        <w:rPr>
          <w:rFonts w:asciiTheme="majorHAnsi" w:hAnsiTheme="majorHAnsi"/>
          <w:b/>
          <w:sz w:val="22"/>
          <w:szCs w:val="22"/>
          <w:lang w:val="bs-Latn-BA"/>
        </w:rPr>
      </w:pPr>
    </w:p>
    <w:tbl>
      <w:tblPr>
        <w:tblStyle w:val="TableGrid"/>
        <w:tblW w:w="5006" w:type="pct"/>
        <w:tblLayout w:type="fixed"/>
        <w:tblLook w:val="04A0" w:firstRow="1" w:lastRow="0" w:firstColumn="1" w:lastColumn="0" w:noHBand="0" w:noVBand="1"/>
      </w:tblPr>
      <w:tblGrid>
        <w:gridCol w:w="461"/>
        <w:gridCol w:w="39"/>
        <w:gridCol w:w="1561"/>
        <w:gridCol w:w="1199"/>
        <w:gridCol w:w="39"/>
        <w:gridCol w:w="1499"/>
        <w:gridCol w:w="31"/>
        <w:gridCol w:w="1491"/>
        <w:gridCol w:w="970"/>
        <w:gridCol w:w="894"/>
        <w:gridCol w:w="1166"/>
        <w:gridCol w:w="953"/>
        <w:gridCol w:w="628"/>
        <w:gridCol w:w="1449"/>
        <w:gridCol w:w="48"/>
        <w:gridCol w:w="1566"/>
        <w:gridCol w:w="17"/>
      </w:tblGrid>
      <w:tr w:rsidR="00C759FB" w:rsidRPr="007C6CF4" w:rsidTr="00B25DCC">
        <w:trPr>
          <w:gridAfter w:val="1"/>
          <w:wAfter w:w="6" w:type="pct"/>
        </w:trPr>
        <w:tc>
          <w:tcPr>
            <w:tcW w:w="4994" w:type="pct"/>
            <w:gridSpan w:val="16"/>
            <w:shd w:val="clear" w:color="auto" w:fill="B8CCE4" w:themeFill="accent1" w:themeFillTint="66"/>
            <w:vAlign w:val="center"/>
          </w:tcPr>
          <w:p w:rsidR="00C759FB" w:rsidRPr="007C6CF4" w:rsidRDefault="00C759FB" w:rsidP="00572282">
            <w:pPr>
              <w:spacing w:line="240" w:lineRule="auto"/>
              <w:jc w:val="center"/>
              <w:rPr>
                <w:rFonts w:asciiTheme="majorHAnsi" w:hAnsiTheme="majorHAnsi"/>
                <w:b/>
                <w:sz w:val="32"/>
                <w:szCs w:val="32"/>
                <w:lang w:val="bs-Latn-BA"/>
              </w:rPr>
            </w:pPr>
            <w:r w:rsidRPr="007C6CF4">
              <w:rPr>
                <w:rFonts w:asciiTheme="majorHAnsi" w:hAnsiTheme="majorHAnsi"/>
                <w:b/>
                <w:sz w:val="32"/>
                <w:szCs w:val="32"/>
                <w:lang w:val="bs-Latn-BA"/>
              </w:rPr>
              <w:t>Strateški cilj 1. – Pravni okvir</w:t>
            </w:r>
          </w:p>
        </w:tc>
      </w:tr>
      <w:tr w:rsidR="00C759FB" w:rsidRPr="007C6CF4" w:rsidTr="00B25DCC">
        <w:trPr>
          <w:gridAfter w:val="1"/>
          <w:wAfter w:w="6" w:type="pct"/>
        </w:trPr>
        <w:tc>
          <w:tcPr>
            <w:tcW w:w="179" w:type="pct"/>
            <w:gridSpan w:val="2"/>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sz w:val="22"/>
                <w:szCs w:val="22"/>
                <w:lang w:val="bs-Latn-BA"/>
              </w:rPr>
            </w:pPr>
            <w:r w:rsidRPr="007C6CF4">
              <w:rPr>
                <w:rFonts w:asciiTheme="majorHAnsi" w:hAnsiTheme="majorHAnsi"/>
                <w:b/>
                <w:sz w:val="22"/>
                <w:szCs w:val="22"/>
                <w:lang w:val="bs-Latn-BA"/>
              </w:rPr>
              <w:t>Br.</w:t>
            </w:r>
          </w:p>
        </w:tc>
        <w:tc>
          <w:tcPr>
            <w:tcW w:w="557" w:type="pct"/>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Aktivnost</w:t>
            </w:r>
          </w:p>
        </w:tc>
        <w:tc>
          <w:tcPr>
            <w:tcW w:w="428" w:type="pct"/>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Rok</w:t>
            </w:r>
          </w:p>
        </w:tc>
        <w:tc>
          <w:tcPr>
            <w:tcW w:w="560" w:type="pct"/>
            <w:gridSpan w:val="3"/>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Nadležna institucija</w:t>
            </w:r>
          </w:p>
        </w:tc>
        <w:tc>
          <w:tcPr>
            <w:tcW w:w="532" w:type="pct"/>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Metodologija</w:t>
            </w:r>
          </w:p>
        </w:tc>
        <w:tc>
          <w:tcPr>
            <w:tcW w:w="665" w:type="pct"/>
            <w:gridSpan w:val="2"/>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Pokazatelji</w:t>
            </w:r>
          </w:p>
        </w:tc>
        <w:tc>
          <w:tcPr>
            <w:tcW w:w="416" w:type="pct"/>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Potrebni resursi</w:t>
            </w:r>
          </w:p>
        </w:tc>
        <w:tc>
          <w:tcPr>
            <w:tcW w:w="564" w:type="pct"/>
            <w:gridSpan w:val="2"/>
            <w:shd w:val="clear" w:color="auto" w:fill="D9D9D9" w:themeFill="background1" w:themeFillShade="D9"/>
            <w:vAlign w:val="center"/>
          </w:tcPr>
          <w:p w:rsidR="00C759FB" w:rsidRPr="007C6CF4" w:rsidRDefault="00C759FB"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Financijska komponenta</w:t>
            </w:r>
          </w:p>
        </w:tc>
        <w:tc>
          <w:tcPr>
            <w:tcW w:w="517" w:type="pct"/>
            <w:shd w:val="clear" w:color="auto" w:fill="D9D9D9" w:themeFill="background1" w:themeFillShade="D9"/>
          </w:tcPr>
          <w:p w:rsidR="00C759FB" w:rsidRPr="007C6CF4" w:rsidRDefault="00C759FB"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Rizici</w:t>
            </w:r>
          </w:p>
        </w:tc>
        <w:tc>
          <w:tcPr>
            <w:tcW w:w="573" w:type="pct"/>
            <w:gridSpan w:val="2"/>
            <w:shd w:val="clear" w:color="auto" w:fill="D9D9D9" w:themeFill="background1" w:themeFillShade="D9"/>
          </w:tcPr>
          <w:p w:rsidR="00C759FB" w:rsidRPr="007C6CF4" w:rsidRDefault="00C759FB"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Mjere za ublažavanje</w:t>
            </w:r>
          </w:p>
        </w:tc>
      </w:tr>
      <w:tr w:rsidR="00C759FB" w:rsidRPr="007C6CF4" w:rsidTr="00B25DCC">
        <w:trPr>
          <w:gridAfter w:val="1"/>
          <w:wAfter w:w="6" w:type="pct"/>
          <w:trHeight w:val="1319"/>
        </w:trPr>
        <w:tc>
          <w:tcPr>
            <w:tcW w:w="179" w:type="pct"/>
            <w:gridSpan w:val="2"/>
          </w:tcPr>
          <w:p w:rsidR="00C759FB" w:rsidRPr="007C6CF4" w:rsidRDefault="00C759FB"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1.</w:t>
            </w:r>
          </w:p>
        </w:tc>
        <w:tc>
          <w:tcPr>
            <w:tcW w:w="557" w:type="pct"/>
          </w:tcPr>
          <w:p w:rsidR="00C759FB" w:rsidRPr="007C6CF4" w:rsidRDefault="00C759FB" w:rsidP="00A500BD">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Izmjene i dopune ZJN-a </w:t>
            </w:r>
          </w:p>
        </w:tc>
        <w:tc>
          <w:tcPr>
            <w:tcW w:w="428" w:type="pct"/>
          </w:tcPr>
          <w:p w:rsidR="00C759FB" w:rsidRPr="007C6CF4" w:rsidRDefault="00C759FB"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Septembar 2017.</w:t>
            </w:r>
          </w:p>
        </w:tc>
        <w:tc>
          <w:tcPr>
            <w:tcW w:w="560" w:type="pct"/>
            <w:gridSpan w:val="3"/>
          </w:tcPr>
          <w:p w:rsidR="00C759FB" w:rsidRPr="007C6CF4" w:rsidRDefault="00C759FB" w:rsidP="00046505">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AJN, Vijeće ministara, Parlamentarna skupština BiH </w:t>
            </w:r>
          </w:p>
        </w:tc>
        <w:tc>
          <w:tcPr>
            <w:tcW w:w="532" w:type="pct"/>
          </w:tcPr>
          <w:p w:rsidR="00C759FB" w:rsidRPr="007C6CF4" w:rsidRDefault="00C759FB" w:rsidP="00046505">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Radna grupa (AJN, URŽ, javna rasprava) – tehničke izmjene i dopune </w:t>
            </w:r>
          </w:p>
        </w:tc>
        <w:tc>
          <w:tcPr>
            <w:tcW w:w="665"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Izrada analize koja će sadržavati različite članove koje će biti potrebno izmijeniti</w:t>
            </w:r>
          </w:p>
          <w:p w:rsidR="00C759FB" w:rsidRPr="007C6CF4" w:rsidRDefault="00C759FB" w:rsidP="007662C9">
            <w:pPr>
              <w:spacing w:line="240" w:lineRule="auto"/>
              <w:rPr>
                <w:rFonts w:asciiTheme="majorHAnsi" w:hAnsiTheme="majorHAnsi"/>
                <w:sz w:val="22"/>
                <w:szCs w:val="22"/>
                <w:lang w:val="bs-Latn-BA"/>
              </w:rPr>
            </w:pPr>
            <w:r w:rsidRPr="007C6CF4">
              <w:rPr>
                <w:rFonts w:asciiTheme="majorHAnsi" w:hAnsiTheme="majorHAnsi"/>
                <w:sz w:val="22"/>
                <w:szCs w:val="22"/>
                <w:lang w:val="bs-Latn-BA"/>
              </w:rPr>
              <w:t>Prijedlog i usvajanje izmjena i dopuna u skladu s analizom</w:t>
            </w:r>
          </w:p>
        </w:tc>
        <w:tc>
          <w:tcPr>
            <w:tcW w:w="416"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Osoblje AJN-a</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Podrška SIGMA-e</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 </w:t>
            </w:r>
          </w:p>
        </w:tc>
        <w:tc>
          <w:tcPr>
            <w:tcW w:w="564"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(10.000 EUR)</w:t>
            </w:r>
          </w:p>
        </w:tc>
        <w:tc>
          <w:tcPr>
            <w:tcW w:w="517"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političke podrške u Parlamentu BiH i nedostatak financijskih sredstava</w:t>
            </w:r>
          </w:p>
        </w:tc>
        <w:tc>
          <w:tcPr>
            <w:tcW w:w="573"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Potrebno je da razvojni partneri budu blagovremeno i aktivno uključeni radi dobivanja političke podrške.</w:t>
            </w:r>
          </w:p>
        </w:tc>
      </w:tr>
      <w:tr w:rsidR="00C759FB" w:rsidRPr="007C6CF4" w:rsidTr="00B25DCC">
        <w:trPr>
          <w:gridAfter w:val="1"/>
          <w:wAfter w:w="6" w:type="pct"/>
          <w:trHeight w:val="1319"/>
        </w:trPr>
        <w:tc>
          <w:tcPr>
            <w:tcW w:w="179" w:type="pct"/>
            <w:gridSpan w:val="2"/>
          </w:tcPr>
          <w:p w:rsidR="00C759FB" w:rsidRPr="007C6CF4" w:rsidRDefault="00C759FB"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2.</w:t>
            </w:r>
          </w:p>
        </w:tc>
        <w:tc>
          <w:tcPr>
            <w:tcW w:w="557" w:type="pct"/>
          </w:tcPr>
          <w:p w:rsidR="00C759FB" w:rsidRPr="007C6CF4" w:rsidRDefault="00C759FB" w:rsidP="007662C9">
            <w:pPr>
              <w:spacing w:line="240" w:lineRule="auto"/>
              <w:rPr>
                <w:rFonts w:asciiTheme="majorHAnsi" w:hAnsiTheme="majorHAnsi"/>
                <w:sz w:val="22"/>
                <w:szCs w:val="22"/>
                <w:lang w:val="bs-Latn-BA"/>
              </w:rPr>
            </w:pPr>
            <w:r w:rsidRPr="007C6CF4">
              <w:rPr>
                <w:rFonts w:asciiTheme="majorHAnsi" w:hAnsiTheme="majorHAnsi"/>
                <w:sz w:val="22"/>
                <w:szCs w:val="22"/>
                <w:lang w:val="bs-Latn-BA"/>
              </w:rPr>
              <w:t>Postepeno usklađivanje s direktivama EU i otklanjanje tehničkih grešaka u sadašnjem tekstu</w:t>
            </w:r>
          </w:p>
        </w:tc>
        <w:tc>
          <w:tcPr>
            <w:tcW w:w="428" w:type="pct"/>
          </w:tcPr>
          <w:p w:rsidR="00C759FB" w:rsidRPr="007C6CF4" w:rsidRDefault="00C759FB"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2017.</w:t>
            </w:r>
          </w:p>
        </w:tc>
        <w:tc>
          <w:tcPr>
            <w:tcW w:w="560" w:type="pct"/>
            <w:gridSpan w:val="3"/>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 Vijeće ministara, Parlamentarna skupština BiH</w:t>
            </w:r>
          </w:p>
        </w:tc>
        <w:tc>
          <w:tcPr>
            <w:tcW w:w="532"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Radna grupa (AJN, URŽ, javna rasprava)</w:t>
            </w:r>
          </w:p>
        </w:tc>
        <w:tc>
          <w:tcPr>
            <w:tcW w:w="665" w:type="pct"/>
            <w:gridSpan w:val="2"/>
          </w:tcPr>
          <w:p w:rsidR="00C759FB" w:rsidRPr="007C6CF4" w:rsidRDefault="00C759FB" w:rsidP="00041CC8">
            <w:pPr>
              <w:spacing w:line="240" w:lineRule="auto"/>
              <w:rPr>
                <w:rFonts w:asciiTheme="majorHAnsi" w:hAnsiTheme="majorHAnsi"/>
                <w:sz w:val="22"/>
                <w:szCs w:val="22"/>
                <w:lang w:val="bs-Latn-BA"/>
              </w:rPr>
            </w:pPr>
            <w:r w:rsidRPr="007C6CF4">
              <w:rPr>
                <w:rFonts w:asciiTheme="majorHAnsi" w:hAnsiTheme="majorHAnsi"/>
                <w:sz w:val="22"/>
                <w:szCs w:val="22"/>
                <w:lang w:val="bs-Latn-BA"/>
              </w:rPr>
              <w:t>Analiza o preostalim naporima na usklađivanju koje je potrebno poduzeti</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Prijedlog i usvajanje izmjena i dopuna u skladu s analizom</w:t>
            </w:r>
          </w:p>
        </w:tc>
        <w:tc>
          <w:tcPr>
            <w:tcW w:w="416" w:type="pct"/>
          </w:tcPr>
          <w:p w:rsidR="00C759FB" w:rsidRPr="007C6CF4" w:rsidRDefault="00C759FB" w:rsidP="00041CC8">
            <w:pPr>
              <w:spacing w:line="240" w:lineRule="auto"/>
              <w:rPr>
                <w:rFonts w:asciiTheme="majorHAnsi" w:hAnsiTheme="majorHAnsi"/>
                <w:sz w:val="22"/>
                <w:szCs w:val="22"/>
                <w:lang w:val="bs-Latn-BA"/>
              </w:rPr>
            </w:pPr>
            <w:r w:rsidRPr="007C6CF4">
              <w:rPr>
                <w:rFonts w:asciiTheme="majorHAnsi" w:hAnsiTheme="majorHAnsi"/>
                <w:sz w:val="22"/>
                <w:szCs w:val="22"/>
                <w:lang w:val="bs-Latn-BA"/>
              </w:rPr>
              <w:t>Osoblje AJN-a</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Podrška Delegacije EU</w:t>
            </w:r>
          </w:p>
        </w:tc>
        <w:tc>
          <w:tcPr>
            <w:tcW w:w="564"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 BiH</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(10.000 EUR)</w:t>
            </w:r>
          </w:p>
        </w:tc>
        <w:tc>
          <w:tcPr>
            <w:tcW w:w="517" w:type="pct"/>
          </w:tcPr>
          <w:p w:rsidR="00C759FB" w:rsidRPr="007C6CF4" w:rsidRDefault="00C759FB" w:rsidP="006D3841">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Budžetska ograničenja / nedostatak kapaciteta</w:t>
            </w:r>
          </w:p>
        </w:tc>
        <w:tc>
          <w:tcPr>
            <w:tcW w:w="573" w:type="pct"/>
            <w:gridSpan w:val="2"/>
          </w:tcPr>
          <w:p w:rsidR="00C759FB" w:rsidRPr="007C6CF4" w:rsidRDefault="00C07361" w:rsidP="00C07361">
            <w:pPr>
              <w:spacing w:line="240" w:lineRule="auto"/>
              <w:rPr>
                <w:rFonts w:asciiTheme="majorHAnsi" w:hAnsiTheme="majorHAnsi"/>
                <w:sz w:val="22"/>
                <w:szCs w:val="22"/>
                <w:lang w:val="bs-Latn-BA"/>
              </w:rPr>
            </w:pPr>
            <w:r w:rsidRPr="007C6CF4">
              <w:rPr>
                <w:rFonts w:asciiTheme="majorHAnsi" w:hAnsiTheme="majorHAnsi"/>
                <w:sz w:val="22"/>
                <w:szCs w:val="22"/>
                <w:lang w:val="bs-Latn-BA"/>
              </w:rPr>
              <w:t>Podrška pružena od strane razvojnih partnera / angažiranje konsultanta koji ima EU ekspertizu</w:t>
            </w:r>
          </w:p>
        </w:tc>
      </w:tr>
      <w:tr w:rsidR="00C759FB" w:rsidRPr="007C6CF4" w:rsidTr="00B25DCC">
        <w:trPr>
          <w:gridAfter w:val="1"/>
          <w:wAfter w:w="6" w:type="pct"/>
        </w:trPr>
        <w:tc>
          <w:tcPr>
            <w:tcW w:w="179" w:type="pct"/>
            <w:gridSpan w:val="2"/>
          </w:tcPr>
          <w:p w:rsidR="00C759FB" w:rsidRPr="007C6CF4" w:rsidRDefault="00C759FB"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3.</w:t>
            </w:r>
          </w:p>
        </w:tc>
        <w:tc>
          <w:tcPr>
            <w:tcW w:w="557" w:type="pct"/>
          </w:tcPr>
          <w:p w:rsidR="00C759FB" w:rsidRPr="007C6CF4" w:rsidRDefault="00C759FB" w:rsidP="007662C9">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Izmjene i dopune </w:t>
            </w:r>
            <w:r w:rsidRPr="007C6CF4">
              <w:rPr>
                <w:rFonts w:asciiTheme="majorHAnsi" w:eastAsiaTheme="minorHAnsi" w:hAnsiTheme="majorHAnsi" w:cs="Calibri"/>
                <w:color w:val="000000"/>
                <w:sz w:val="22"/>
                <w:szCs w:val="22"/>
                <w:lang w:val="bs-Latn-BA"/>
              </w:rPr>
              <w:t xml:space="preserve">Pravilnika o postupku direktnog sporazuma za ugovore </w:t>
            </w:r>
            <w:r w:rsidRPr="007C6CF4">
              <w:rPr>
                <w:rFonts w:asciiTheme="majorHAnsi" w:eastAsiaTheme="minorHAnsi" w:hAnsiTheme="majorHAnsi" w:cs="Calibri"/>
                <w:color w:val="000000"/>
                <w:sz w:val="22"/>
                <w:szCs w:val="22"/>
                <w:lang w:val="bs-Latn-BA"/>
              </w:rPr>
              <w:lastRenderedPageBreak/>
              <w:t>male vrijednosti</w:t>
            </w:r>
            <w:r w:rsidRPr="007C6CF4">
              <w:rPr>
                <w:rFonts w:asciiTheme="majorHAnsi" w:hAnsiTheme="majorHAnsi"/>
                <w:sz w:val="22"/>
                <w:szCs w:val="22"/>
                <w:lang w:val="bs-Latn-BA"/>
              </w:rPr>
              <w:t xml:space="preserve"> (do 3.000 EUR) </w:t>
            </w:r>
          </w:p>
        </w:tc>
        <w:tc>
          <w:tcPr>
            <w:tcW w:w="428" w:type="pct"/>
          </w:tcPr>
          <w:p w:rsidR="00C759FB" w:rsidRPr="007C6CF4" w:rsidRDefault="00C759FB"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lastRenderedPageBreak/>
              <w:t>Decembar 2016.</w:t>
            </w:r>
          </w:p>
        </w:tc>
        <w:tc>
          <w:tcPr>
            <w:tcW w:w="560" w:type="pct"/>
            <w:gridSpan w:val="3"/>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tc>
        <w:tc>
          <w:tcPr>
            <w:tcW w:w="532"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Interna radna grupa</w:t>
            </w:r>
          </w:p>
        </w:tc>
        <w:tc>
          <w:tcPr>
            <w:tcW w:w="665" w:type="pct"/>
            <w:gridSpan w:val="2"/>
          </w:tcPr>
          <w:p w:rsidR="00C759FB" w:rsidRPr="007C6CF4" w:rsidRDefault="00C759FB" w:rsidP="007662C9">
            <w:pPr>
              <w:spacing w:line="240" w:lineRule="auto"/>
              <w:rPr>
                <w:rFonts w:asciiTheme="majorHAnsi" w:hAnsiTheme="majorHAnsi"/>
                <w:sz w:val="22"/>
                <w:szCs w:val="22"/>
                <w:lang w:val="bs-Latn-BA"/>
              </w:rPr>
            </w:pPr>
            <w:r w:rsidRPr="007C6CF4">
              <w:rPr>
                <w:rFonts w:asciiTheme="majorHAnsi" w:hAnsiTheme="majorHAnsi"/>
                <w:sz w:val="22"/>
                <w:szCs w:val="22"/>
                <w:lang w:val="bs-Latn-BA"/>
              </w:rPr>
              <w:t>Prijedlog/usvojene izmjene i dopune</w:t>
            </w:r>
          </w:p>
        </w:tc>
        <w:tc>
          <w:tcPr>
            <w:tcW w:w="416"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Osoblje AJN-a</w:t>
            </w:r>
          </w:p>
        </w:tc>
        <w:tc>
          <w:tcPr>
            <w:tcW w:w="564"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(1.000 EUR)</w:t>
            </w:r>
          </w:p>
        </w:tc>
        <w:tc>
          <w:tcPr>
            <w:tcW w:w="517" w:type="pct"/>
          </w:tcPr>
          <w:p w:rsidR="00C759FB" w:rsidRPr="007C6CF4" w:rsidRDefault="00C07361"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573" w:type="pct"/>
            <w:gridSpan w:val="2"/>
          </w:tcPr>
          <w:p w:rsidR="00C759FB" w:rsidRPr="007C6CF4" w:rsidRDefault="00C07361"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javnih nabavki</w:t>
            </w:r>
          </w:p>
        </w:tc>
      </w:tr>
      <w:tr w:rsidR="00C759FB" w:rsidRPr="007C6CF4" w:rsidTr="00B25DCC">
        <w:trPr>
          <w:gridAfter w:val="1"/>
          <w:wAfter w:w="6" w:type="pct"/>
        </w:trPr>
        <w:tc>
          <w:tcPr>
            <w:tcW w:w="179" w:type="pct"/>
            <w:gridSpan w:val="2"/>
          </w:tcPr>
          <w:p w:rsidR="00C759FB" w:rsidRPr="007C6CF4" w:rsidRDefault="00C759FB"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lastRenderedPageBreak/>
              <w:t>4.</w:t>
            </w:r>
          </w:p>
        </w:tc>
        <w:tc>
          <w:tcPr>
            <w:tcW w:w="557"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Izmjene i dopune podzakonskih akata od strane VM-a BiH i AJN-a</w:t>
            </w:r>
            <w:r w:rsidRPr="007C6CF4">
              <w:rPr>
                <w:rStyle w:val="FootnoteReference"/>
                <w:rFonts w:asciiTheme="majorHAnsi" w:hAnsiTheme="majorHAnsi"/>
                <w:sz w:val="22"/>
                <w:szCs w:val="22"/>
                <w:lang w:val="bs-Latn-BA"/>
              </w:rPr>
              <w:footnoteReference w:id="12"/>
            </w:r>
          </w:p>
        </w:tc>
        <w:tc>
          <w:tcPr>
            <w:tcW w:w="428"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2017.</w:t>
            </w:r>
          </w:p>
        </w:tc>
        <w:tc>
          <w:tcPr>
            <w:tcW w:w="560" w:type="pct"/>
            <w:gridSpan w:val="3"/>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URŽ</w:t>
            </w:r>
          </w:p>
        </w:tc>
        <w:tc>
          <w:tcPr>
            <w:tcW w:w="532"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Interna radna grupa AJN-a i tehnička podrška SIGMA-e</w:t>
            </w:r>
          </w:p>
        </w:tc>
        <w:tc>
          <w:tcPr>
            <w:tcW w:w="665"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Broj izmijenjenih i dopunjenih podzakonskih akata</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Prijedlog i usvajanje izmjena i dopuna</w:t>
            </w:r>
          </w:p>
        </w:tc>
        <w:tc>
          <w:tcPr>
            <w:tcW w:w="416"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Dodatno osoblje u AJN-u i URŽ-u</w:t>
            </w:r>
          </w:p>
        </w:tc>
        <w:tc>
          <w:tcPr>
            <w:tcW w:w="564"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(30.000 EUR) ili donatorska podrška</w:t>
            </w:r>
          </w:p>
        </w:tc>
        <w:tc>
          <w:tcPr>
            <w:tcW w:w="517" w:type="pct"/>
          </w:tcPr>
          <w:p w:rsidR="00C759FB" w:rsidRPr="007C6CF4" w:rsidRDefault="00C07361"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573" w:type="pct"/>
            <w:gridSpan w:val="2"/>
          </w:tcPr>
          <w:p w:rsidR="00C759FB" w:rsidRPr="007C6CF4" w:rsidRDefault="00C07361"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javnih nabavki / donatorska podrška</w:t>
            </w:r>
          </w:p>
        </w:tc>
      </w:tr>
      <w:tr w:rsidR="00C759FB" w:rsidRPr="007C6CF4" w:rsidTr="00B25DCC">
        <w:trPr>
          <w:gridAfter w:val="1"/>
          <w:wAfter w:w="6" w:type="pct"/>
        </w:trPr>
        <w:tc>
          <w:tcPr>
            <w:tcW w:w="179" w:type="pct"/>
            <w:gridSpan w:val="2"/>
          </w:tcPr>
          <w:p w:rsidR="00C759FB" w:rsidRPr="007C6CF4" w:rsidRDefault="00C759FB"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5.</w:t>
            </w:r>
          </w:p>
        </w:tc>
        <w:tc>
          <w:tcPr>
            <w:tcW w:w="557"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Model standardne tenderske dokumentacije s detaljnim uputstvima </w:t>
            </w:r>
          </w:p>
        </w:tc>
        <w:tc>
          <w:tcPr>
            <w:tcW w:w="428"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2017.</w:t>
            </w:r>
          </w:p>
        </w:tc>
        <w:tc>
          <w:tcPr>
            <w:tcW w:w="560" w:type="pct"/>
            <w:gridSpan w:val="3"/>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tc>
        <w:tc>
          <w:tcPr>
            <w:tcW w:w="532"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Radna grupa (AJN i predavači); Podrška stručnjaka SB</w:t>
            </w:r>
          </w:p>
        </w:tc>
        <w:tc>
          <w:tcPr>
            <w:tcW w:w="665" w:type="pct"/>
            <w:gridSpan w:val="2"/>
          </w:tcPr>
          <w:p w:rsidR="00C759FB" w:rsidRPr="007C6CF4" w:rsidRDefault="00C759FB" w:rsidP="00532FB4">
            <w:pPr>
              <w:spacing w:line="240" w:lineRule="auto"/>
              <w:rPr>
                <w:rFonts w:asciiTheme="majorHAnsi" w:hAnsiTheme="majorHAnsi"/>
                <w:sz w:val="22"/>
                <w:szCs w:val="22"/>
                <w:lang w:val="bs-Latn-BA"/>
              </w:rPr>
            </w:pPr>
            <w:r w:rsidRPr="007C6CF4">
              <w:rPr>
                <w:rFonts w:asciiTheme="majorHAnsi" w:hAnsiTheme="majorHAnsi"/>
                <w:sz w:val="22"/>
                <w:szCs w:val="22"/>
                <w:lang w:val="bs-Latn-BA"/>
              </w:rPr>
              <w:t>Prijedlog/usvojen model STD-a</w:t>
            </w:r>
          </w:p>
        </w:tc>
        <w:tc>
          <w:tcPr>
            <w:tcW w:w="416" w:type="pct"/>
          </w:tcPr>
          <w:p w:rsidR="00C759FB" w:rsidRPr="007C6CF4" w:rsidRDefault="00C759FB" w:rsidP="00B94612">
            <w:pPr>
              <w:spacing w:line="240" w:lineRule="auto"/>
              <w:rPr>
                <w:rFonts w:asciiTheme="majorHAnsi" w:hAnsiTheme="majorHAnsi"/>
                <w:sz w:val="22"/>
                <w:szCs w:val="22"/>
                <w:lang w:val="bs-Latn-BA"/>
              </w:rPr>
            </w:pPr>
            <w:r w:rsidRPr="007C6CF4">
              <w:rPr>
                <w:rFonts w:asciiTheme="majorHAnsi" w:hAnsiTheme="majorHAnsi"/>
                <w:sz w:val="22"/>
                <w:szCs w:val="22"/>
                <w:lang w:val="bs-Latn-BA"/>
              </w:rPr>
              <w:t>Prostor za radnu grupu (dnevnice za predavače, prijevoz)</w:t>
            </w:r>
          </w:p>
        </w:tc>
        <w:tc>
          <w:tcPr>
            <w:tcW w:w="564"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 BiH (10.000 EUR)</w:t>
            </w:r>
          </w:p>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ili donatorska podrška</w:t>
            </w:r>
          </w:p>
        </w:tc>
        <w:tc>
          <w:tcPr>
            <w:tcW w:w="517" w:type="pct"/>
          </w:tcPr>
          <w:p w:rsidR="00C759FB" w:rsidRPr="007C6CF4" w:rsidRDefault="00C07361"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573" w:type="pct"/>
            <w:gridSpan w:val="2"/>
          </w:tcPr>
          <w:p w:rsidR="00C759FB" w:rsidRPr="007C6CF4" w:rsidRDefault="00C07361"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javnih nabavki / donatorska podrška</w:t>
            </w:r>
          </w:p>
        </w:tc>
      </w:tr>
      <w:tr w:rsidR="00C759FB" w:rsidRPr="007C6CF4" w:rsidTr="00B25DCC">
        <w:trPr>
          <w:gridAfter w:val="1"/>
          <w:wAfter w:w="6" w:type="pct"/>
        </w:trPr>
        <w:tc>
          <w:tcPr>
            <w:tcW w:w="179" w:type="pct"/>
            <w:gridSpan w:val="2"/>
          </w:tcPr>
          <w:p w:rsidR="00C759FB" w:rsidRPr="007C6CF4" w:rsidRDefault="00C759FB"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6.</w:t>
            </w:r>
          </w:p>
        </w:tc>
        <w:tc>
          <w:tcPr>
            <w:tcW w:w="557" w:type="pct"/>
          </w:tcPr>
          <w:p w:rsidR="00C759FB" w:rsidRPr="007C6CF4" w:rsidRDefault="00C759FB" w:rsidP="00532FB4">
            <w:pPr>
              <w:spacing w:line="240" w:lineRule="auto"/>
              <w:rPr>
                <w:rFonts w:asciiTheme="majorHAnsi" w:hAnsiTheme="majorHAnsi"/>
                <w:sz w:val="22"/>
                <w:szCs w:val="22"/>
                <w:lang w:val="bs-Latn-BA"/>
              </w:rPr>
            </w:pPr>
            <w:r w:rsidRPr="007C6CF4">
              <w:rPr>
                <w:rFonts w:asciiTheme="majorHAnsi" w:hAnsiTheme="majorHAnsi"/>
                <w:sz w:val="22"/>
                <w:szCs w:val="22"/>
                <w:lang w:val="bs-Latn-BA"/>
              </w:rPr>
              <w:t>Interni propis kojim se propisuju nadležnosti filijala AJN-a u Sarajevu, Mostaru i Banjaluci</w:t>
            </w:r>
          </w:p>
        </w:tc>
        <w:tc>
          <w:tcPr>
            <w:tcW w:w="428"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Oktobar 2016.</w:t>
            </w:r>
          </w:p>
        </w:tc>
        <w:tc>
          <w:tcPr>
            <w:tcW w:w="560" w:type="pct"/>
            <w:gridSpan w:val="3"/>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tc>
        <w:tc>
          <w:tcPr>
            <w:tcW w:w="532"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Interna radna grupa AJN-a</w:t>
            </w:r>
          </w:p>
        </w:tc>
        <w:tc>
          <w:tcPr>
            <w:tcW w:w="665" w:type="pct"/>
            <w:gridSpan w:val="2"/>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Prijedlog/usvojen interni propis</w:t>
            </w:r>
          </w:p>
          <w:p w:rsidR="00C759FB" w:rsidRPr="007C6CF4" w:rsidRDefault="00C759FB" w:rsidP="00532FB4">
            <w:pPr>
              <w:spacing w:line="240" w:lineRule="auto"/>
              <w:rPr>
                <w:rFonts w:asciiTheme="majorHAnsi" w:hAnsiTheme="majorHAnsi"/>
                <w:sz w:val="22"/>
                <w:szCs w:val="22"/>
                <w:lang w:val="bs-Latn-BA"/>
              </w:rPr>
            </w:pPr>
            <w:r w:rsidRPr="007C6CF4">
              <w:rPr>
                <w:rFonts w:asciiTheme="majorHAnsi" w:hAnsiTheme="majorHAnsi"/>
                <w:sz w:val="22"/>
                <w:szCs w:val="22"/>
                <w:lang w:val="bs-Latn-BA"/>
              </w:rPr>
              <w:t>Zapošljavanje dodatnog osoblja u cilju boljeg bavljenja preraspodjelom nadležnosti</w:t>
            </w:r>
          </w:p>
        </w:tc>
        <w:tc>
          <w:tcPr>
            <w:tcW w:w="416" w:type="pct"/>
          </w:tcPr>
          <w:p w:rsidR="00C759FB" w:rsidRPr="007C6CF4" w:rsidRDefault="00C759FB"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Osoblje AJN-a</w:t>
            </w:r>
          </w:p>
        </w:tc>
        <w:tc>
          <w:tcPr>
            <w:tcW w:w="564" w:type="pct"/>
            <w:gridSpan w:val="2"/>
          </w:tcPr>
          <w:p w:rsidR="00C759FB" w:rsidRPr="007C6CF4" w:rsidRDefault="00C759FB" w:rsidP="00AD1CCC">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p w:rsidR="00C759FB" w:rsidRPr="007C6CF4" w:rsidRDefault="00C759FB" w:rsidP="00AD1CCC">
            <w:pPr>
              <w:spacing w:line="240" w:lineRule="auto"/>
              <w:rPr>
                <w:rFonts w:asciiTheme="majorHAnsi" w:hAnsiTheme="majorHAnsi"/>
                <w:sz w:val="22"/>
                <w:szCs w:val="22"/>
                <w:lang w:val="bs-Latn-BA"/>
              </w:rPr>
            </w:pPr>
            <w:r w:rsidRPr="007C6CF4">
              <w:rPr>
                <w:rFonts w:asciiTheme="majorHAnsi" w:hAnsiTheme="majorHAnsi"/>
                <w:sz w:val="22"/>
                <w:szCs w:val="22"/>
                <w:lang w:val="bs-Latn-BA"/>
              </w:rPr>
              <w:t>(5.000 EUR)</w:t>
            </w:r>
          </w:p>
        </w:tc>
        <w:tc>
          <w:tcPr>
            <w:tcW w:w="517" w:type="pct"/>
          </w:tcPr>
          <w:p w:rsidR="00C759FB" w:rsidRPr="007C6CF4" w:rsidRDefault="00C07361" w:rsidP="00AD1CCC">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573" w:type="pct"/>
            <w:gridSpan w:val="2"/>
          </w:tcPr>
          <w:p w:rsidR="00C759FB" w:rsidRPr="007C6CF4" w:rsidRDefault="00C07361" w:rsidP="00AD1CCC">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javnih nabavki</w:t>
            </w:r>
          </w:p>
        </w:tc>
      </w:tr>
      <w:tr w:rsidR="00C759FB" w:rsidRPr="007C6CF4" w:rsidTr="00B25DCC">
        <w:trPr>
          <w:gridAfter w:val="1"/>
          <w:wAfter w:w="6" w:type="pct"/>
          <w:trHeight w:val="4621"/>
        </w:trPr>
        <w:tc>
          <w:tcPr>
            <w:tcW w:w="179" w:type="pct"/>
            <w:gridSpan w:val="2"/>
          </w:tcPr>
          <w:p w:rsidR="00C759FB" w:rsidRPr="007C6CF4" w:rsidRDefault="00C759FB" w:rsidP="004B12E8">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7.</w:t>
            </w:r>
          </w:p>
        </w:tc>
        <w:tc>
          <w:tcPr>
            <w:tcW w:w="557" w:type="pct"/>
          </w:tcPr>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a) </w:t>
            </w:r>
            <w:r w:rsidR="00C07361" w:rsidRPr="007C6CF4">
              <w:rPr>
                <w:rFonts w:asciiTheme="majorHAnsi" w:hAnsiTheme="majorHAnsi"/>
                <w:sz w:val="22"/>
                <w:szCs w:val="22"/>
                <w:lang w:val="bs-Latn-BA"/>
              </w:rPr>
              <w:t xml:space="preserve">Pilot projekt za osnivanje centralnih </w:t>
            </w:r>
            <w:r w:rsidRPr="007C6CF4">
              <w:rPr>
                <w:rFonts w:asciiTheme="majorHAnsi" w:hAnsiTheme="majorHAnsi"/>
                <w:sz w:val="22"/>
                <w:szCs w:val="22"/>
                <w:lang w:val="bs-Latn-BA"/>
              </w:rPr>
              <w:t>nabavni</w:t>
            </w:r>
            <w:r w:rsidR="00C07361" w:rsidRPr="007C6CF4">
              <w:rPr>
                <w:rFonts w:asciiTheme="majorHAnsi" w:hAnsiTheme="majorHAnsi"/>
                <w:sz w:val="22"/>
                <w:szCs w:val="22"/>
                <w:lang w:val="bs-Latn-BA"/>
              </w:rPr>
              <w:t>h</w:t>
            </w:r>
            <w:r w:rsidRPr="007C6CF4">
              <w:rPr>
                <w:rFonts w:asciiTheme="majorHAnsi" w:hAnsiTheme="majorHAnsi"/>
                <w:sz w:val="22"/>
                <w:szCs w:val="22"/>
                <w:lang w:val="bs-Latn-BA"/>
              </w:rPr>
              <w:t xml:space="preserve"> organ</w:t>
            </w:r>
            <w:r w:rsidR="00C07361" w:rsidRPr="007C6CF4">
              <w:rPr>
                <w:rFonts w:asciiTheme="majorHAnsi" w:hAnsiTheme="majorHAnsi"/>
                <w:sz w:val="22"/>
                <w:szCs w:val="22"/>
                <w:lang w:val="bs-Latn-BA"/>
              </w:rPr>
              <w:t>a</w:t>
            </w:r>
            <w:r w:rsidRPr="007C6CF4">
              <w:rPr>
                <w:rFonts w:asciiTheme="majorHAnsi" w:hAnsiTheme="majorHAnsi"/>
                <w:sz w:val="22"/>
                <w:szCs w:val="22"/>
                <w:lang w:val="bs-Latn-BA"/>
              </w:rPr>
              <w:t xml:space="preserve"> </w:t>
            </w:r>
            <w:r w:rsidR="00C07361" w:rsidRPr="007C6CF4">
              <w:rPr>
                <w:rFonts w:asciiTheme="majorHAnsi" w:hAnsiTheme="majorHAnsi"/>
                <w:sz w:val="22"/>
                <w:szCs w:val="22"/>
                <w:lang w:val="bs-Latn-BA"/>
              </w:rPr>
              <w:t>na kantonalnom nivou</w:t>
            </w:r>
            <w:r w:rsidRPr="007C6CF4">
              <w:rPr>
                <w:rFonts w:asciiTheme="majorHAnsi" w:hAnsiTheme="majorHAnsi"/>
                <w:sz w:val="22"/>
                <w:szCs w:val="22"/>
                <w:vertAlign w:val="superscript"/>
                <w:lang w:val="bs-Latn-BA"/>
              </w:rPr>
              <w:footnoteReference w:id="13"/>
            </w:r>
          </w:p>
          <w:p w:rsidR="00C759FB" w:rsidRPr="007C6CF4" w:rsidRDefault="00C759FB" w:rsidP="004B77D2">
            <w:pPr>
              <w:spacing w:line="240" w:lineRule="auto"/>
              <w:rPr>
                <w:rFonts w:asciiTheme="majorHAnsi" w:hAnsiTheme="majorHAnsi"/>
                <w:sz w:val="22"/>
                <w:szCs w:val="22"/>
                <w:lang w:val="bs-Latn-BA"/>
              </w:rPr>
            </w:pPr>
            <w:r w:rsidRPr="007C6CF4">
              <w:rPr>
                <w:rFonts w:asciiTheme="majorHAnsi" w:hAnsiTheme="majorHAnsi"/>
                <w:sz w:val="22"/>
                <w:szCs w:val="22"/>
                <w:lang w:val="bs-Latn-BA"/>
              </w:rPr>
              <w:t>b) Pilot projekt – Uputstvo za osnivanje CNO-a za lijekove</w:t>
            </w:r>
          </w:p>
        </w:tc>
        <w:tc>
          <w:tcPr>
            <w:tcW w:w="428" w:type="pct"/>
          </w:tcPr>
          <w:p w:rsidR="00C759FB" w:rsidRPr="007C6CF4" w:rsidRDefault="00C759FB" w:rsidP="004B77D2">
            <w:pPr>
              <w:spacing w:line="240" w:lineRule="auto"/>
              <w:rPr>
                <w:rFonts w:asciiTheme="majorHAnsi" w:hAnsiTheme="majorHAnsi"/>
                <w:sz w:val="22"/>
                <w:szCs w:val="22"/>
                <w:lang w:val="bs-Latn-BA"/>
              </w:rPr>
            </w:pPr>
            <w:r w:rsidRPr="007C6CF4">
              <w:rPr>
                <w:rFonts w:asciiTheme="majorHAnsi" w:hAnsiTheme="majorHAnsi"/>
                <w:sz w:val="22"/>
                <w:szCs w:val="22"/>
                <w:lang w:val="bs-Latn-BA"/>
              </w:rPr>
              <w:t>Juni 2017.</w:t>
            </w:r>
          </w:p>
        </w:tc>
        <w:tc>
          <w:tcPr>
            <w:tcW w:w="560" w:type="pct"/>
            <w:gridSpan w:val="3"/>
          </w:tcPr>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a) </w:t>
            </w:r>
            <w:r w:rsidR="00C07361" w:rsidRPr="007C6CF4">
              <w:rPr>
                <w:rFonts w:asciiTheme="majorHAnsi" w:hAnsiTheme="majorHAnsi"/>
                <w:sz w:val="22"/>
                <w:szCs w:val="22"/>
                <w:lang w:val="bs-Latn-BA"/>
              </w:rPr>
              <w:t>Vlade kantona</w:t>
            </w:r>
          </w:p>
          <w:p w:rsidR="00C759FB" w:rsidRPr="007C6CF4" w:rsidRDefault="00C759FB" w:rsidP="004B12E8">
            <w:pPr>
              <w:spacing w:line="240" w:lineRule="auto"/>
              <w:rPr>
                <w:rFonts w:asciiTheme="majorHAnsi" w:hAnsiTheme="majorHAnsi"/>
                <w:sz w:val="22"/>
                <w:szCs w:val="22"/>
                <w:lang w:val="bs-Latn-BA"/>
              </w:rPr>
            </w:pPr>
          </w:p>
          <w:p w:rsidR="00C759FB" w:rsidRPr="007C6CF4" w:rsidRDefault="00C759FB" w:rsidP="004B12E8">
            <w:pPr>
              <w:spacing w:line="240" w:lineRule="auto"/>
              <w:rPr>
                <w:rFonts w:asciiTheme="majorHAnsi" w:hAnsiTheme="majorHAnsi"/>
                <w:sz w:val="22"/>
                <w:szCs w:val="22"/>
                <w:lang w:val="bs-Latn-BA"/>
              </w:rPr>
            </w:pPr>
          </w:p>
          <w:p w:rsidR="00C759FB" w:rsidRPr="007C6CF4" w:rsidRDefault="00C759FB" w:rsidP="004B12E8">
            <w:pPr>
              <w:spacing w:line="240" w:lineRule="auto"/>
              <w:rPr>
                <w:rFonts w:asciiTheme="majorHAnsi" w:hAnsiTheme="majorHAnsi"/>
                <w:sz w:val="22"/>
                <w:szCs w:val="22"/>
                <w:lang w:val="bs-Latn-BA"/>
              </w:rPr>
            </w:pPr>
          </w:p>
          <w:p w:rsidR="00C759FB" w:rsidRPr="007C6CF4" w:rsidRDefault="00C759FB" w:rsidP="004B12E8">
            <w:pPr>
              <w:spacing w:line="240" w:lineRule="auto"/>
              <w:rPr>
                <w:rFonts w:asciiTheme="majorHAnsi" w:hAnsiTheme="majorHAnsi"/>
                <w:sz w:val="22"/>
                <w:szCs w:val="22"/>
                <w:lang w:val="bs-Latn-BA"/>
              </w:rPr>
            </w:pPr>
          </w:p>
          <w:p w:rsidR="00C759FB" w:rsidRPr="007C6CF4" w:rsidRDefault="00C759FB" w:rsidP="004B77D2">
            <w:pPr>
              <w:spacing w:line="240" w:lineRule="auto"/>
              <w:rPr>
                <w:rFonts w:asciiTheme="majorHAnsi" w:hAnsiTheme="majorHAnsi"/>
                <w:sz w:val="22"/>
                <w:szCs w:val="22"/>
                <w:lang w:val="bs-Latn-BA"/>
              </w:rPr>
            </w:pPr>
            <w:r w:rsidRPr="007C6CF4">
              <w:rPr>
                <w:rFonts w:asciiTheme="majorHAnsi" w:hAnsiTheme="majorHAnsi"/>
                <w:sz w:val="22"/>
                <w:szCs w:val="22"/>
                <w:lang w:val="bs-Latn-BA"/>
              </w:rPr>
              <w:t>b) Bolnice na različitim nivoima vlasti</w:t>
            </w:r>
          </w:p>
        </w:tc>
        <w:tc>
          <w:tcPr>
            <w:tcW w:w="532" w:type="pct"/>
          </w:tcPr>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a) Seminar i tehnička podrška stručnjaka Svjetske banke/AJN</w:t>
            </w:r>
          </w:p>
          <w:p w:rsidR="00C759FB" w:rsidRPr="007C6CF4" w:rsidRDefault="00C759FB" w:rsidP="004B77D2">
            <w:pPr>
              <w:spacing w:line="240" w:lineRule="auto"/>
              <w:rPr>
                <w:rFonts w:asciiTheme="majorHAnsi" w:hAnsiTheme="majorHAnsi"/>
                <w:sz w:val="22"/>
                <w:szCs w:val="22"/>
                <w:lang w:val="bs-Latn-BA"/>
              </w:rPr>
            </w:pPr>
            <w:r w:rsidRPr="007C6CF4">
              <w:rPr>
                <w:rFonts w:asciiTheme="majorHAnsi" w:hAnsiTheme="majorHAnsi"/>
                <w:sz w:val="22"/>
                <w:szCs w:val="22"/>
                <w:lang w:val="bs-Latn-BA"/>
              </w:rPr>
              <w:t>b) Seminar i tehnička podrška Svjetske banke</w:t>
            </w:r>
          </w:p>
        </w:tc>
        <w:tc>
          <w:tcPr>
            <w:tcW w:w="665" w:type="pct"/>
            <w:gridSpan w:val="2"/>
          </w:tcPr>
          <w:p w:rsidR="00C759FB" w:rsidRPr="007C6CF4" w:rsidRDefault="00C759FB" w:rsidP="00BE455E">
            <w:pPr>
              <w:spacing w:line="240" w:lineRule="auto"/>
              <w:rPr>
                <w:rFonts w:asciiTheme="majorHAnsi" w:hAnsiTheme="majorHAnsi"/>
                <w:sz w:val="22"/>
                <w:szCs w:val="22"/>
                <w:lang w:val="bs-Latn-BA"/>
              </w:rPr>
            </w:pPr>
            <w:r w:rsidRPr="007C6CF4">
              <w:rPr>
                <w:rFonts w:asciiTheme="majorHAnsi" w:hAnsiTheme="majorHAnsi"/>
                <w:sz w:val="22"/>
                <w:szCs w:val="22"/>
                <w:lang w:val="bs-Latn-BA"/>
              </w:rPr>
              <w:t>a) Uspostavljeni su centralni nabavni uredi u kantonima</w:t>
            </w:r>
          </w:p>
          <w:p w:rsidR="00C759FB" w:rsidRPr="007C6CF4" w:rsidRDefault="00C759FB" w:rsidP="00BE455E">
            <w:pPr>
              <w:spacing w:line="240" w:lineRule="auto"/>
              <w:rPr>
                <w:rFonts w:asciiTheme="majorHAnsi" w:hAnsiTheme="majorHAnsi"/>
                <w:sz w:val="22"/>
                <w:szCs w:val="22"/>
                <w:lang w:val="bs-Latn-BA"/>
              </w:rPr>
            </w:pPr>
            <w:r w:rsidRPr="007C6CF4">
              <w:rPr>
                <w:rFonts w:asciiTheme="majorHAnsi" w:hAnsiTheme="majorHAnsi"/>
                <w:sz w:val="22"/>
                <w:szCs w:val="22"/>
                <w:lang w:val="bs-Latn-BA"/>
              </w:rPr>
              <w:t>Broj pilot postupaka provedenih kroz CNO</w:t>
            </w:r>
          </w:p>
          <w:p w:rsidR="00C759FB" w:rsidRPr="007C6CF4" w:rsidRDefault="00C759FB" w:rsidP="004B77D2">
            <w:pPr>
              <w:spacing w:line="240" w:lineRule="auto"/>
              <w:rPr>
                <w:rFonts w:asciiTheme="majorHAnsi" w:hAnsiTheme="majorHAnsi"/>
                <w:sz w:val="22"/>
                <w:szCs w:val="22"/>
                <w:lang w:val="bs-Latn-BA"/>
              </w:rPr>
            </w:pPr>
            <w:r w:rsidRPr="007C6CF4">
              <w:rPr>
                <w:rFonts w:asciiTheme="majorHAnsi" w:hAnsiTheme="majorHAnsi"/>
                <w:sz w:val="22"/>
                <w:szCs w:val="22"/>
                <w:lang w:val="bs-Latn-BA"/>
              </w:rPr>
              <w:t>b) Uputstvo je usvojeno od strane različitih korisnika</w:t>
            </w:r>
          </w:p>
        </w:tc>
        <w:tc>
          <w:tcPr>
            <w:tcW w:w="416" w:type="pct"/>
          </w:tcPr>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a) Osoblje AJN-a</w:t>
            </w:r>
          </w:p>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Podrška Svjetske banke</w:t>
            </w:r>
          </w:p>
          <w:p w:rsidR="00C759FB" w:rsidRPr="007C6CF4" w:rsidRDefault="00C759FB" w:rsidP="004B12E8">
            <w:pPr>
              <w:spacing w:line="240" w:lineRule="auto"/>
              <w:rPr>
                <w:rFonts w:asciiTheme="majorHAnsi" w:hAnsiTheme="majorHAnsi"/>
                <w:sz w:val="22"/>
                <w:szCs w:val="22"/>
                <w:lang w:val="bs-Latn-BA"/>
              </w:rPr>
            </w:pPr>
          </w:p>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b) Bolnice i podrška SB</w:t>
            </w:r>
          </w:p>
          <w:p w:rsidR="00C759FB" w:rsidRPr="007C6CF4" w:rsidRDefault="00C759FB" w:rsidP="005B40D6">
            <w:pPr>
              <w:spacing w:line="240" w:lineRule="auto"/>
              <w:rPr>
                <w:rFonts w:asciiTheme="majorHAnsi" w:hAnsiTheme="majorHAnsi"/>
                <w:sz w:val="22"/>
                <w:szCs w:val="22"/>
                <w:lang w:val="bs-Latn-BA"/>
              </w:rPr>
            </w:pPr>
            <w:r w:rsidRPr="007C6CF4">
              <w:rPr>
                <w:rFonts w:asciiTheme="majorHAnsi" w:hAnsiTheme="majorHAnsi"/>
                <w:sz w:val="22"/>
                <w:szCs w:val="22"/>
                <w:lang w:val="bs-Latn-BA"/>
              </w:rPr>
              <w:t>AJN u pogledu statističkih podataka</w:t>
            </w:r>
          </w:p>
        </w:tc>
        <w:tc>
          <w:tcPr>
            <w:tcW w:w="564" w:type="pct"/>
            <w:gridSpan w:val="2"/>
          </w:tcPr>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a) Podrška Svjetske banke</w:t>
            </w:r>
          </w:p>
          <w:p w:rsidR="00C759FB" w:rsidRPr="007C6CF4" w:rsidRDefault="00C759FB" w:rsidP="004B12E8">
            <w:pPr>
              <w:spacing w:line="240" w:lineRule="auto"/>
              <w:rPr>
                <w:rFonts w:asciiTheme="majorHAnsi" w:hAnsiTheme="majorHAnsi"/>
                <w:sz w:val="22"/>
                <w:szCs w:val="22"/>
                <w:lang w:val="bs-Latn-BA"/>
              </w:rPr>
            </w:pPr>
          </w:p>
          <w:p w:rsidR="00C759FB" w:rsidRPr="007C6CF4" w:rsidRDefault="00C759FB" w:rsidP="004B12E8">
            <w:pPr>
              <w:spacing w:line="240" w:lineRule="auto"/>
              <w:rPr>
                <w:rFonts w:asciiTheme="majorHAnsi" w:hAnsiTheme="majorHAnsi"/>
                <w:sz w:val="22"/>
                <w:szCs w:val="22"/>
                <w:lang w:val="bs-Latn-BA"/>
              </w:rPr>
            </w:pPr>
          </w:p>
          <w:p w:rsidR="00C759FB" w:rsidRPr="007C6CF4" w:rsidRDefault="00C759FB"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b) Podrška Svjetske banke</w:t>
            </w:r>
          </w:p>
        </w:tc>
        <w:tc>
          <w:tcPr>
            <w:tcW w:w="517" w:type="pct"/>
          </w:tcPr>
          <w:p w:rsidR="00C759FB" w:rsidRPr="007C6CF4" w:rsidRDefault="008D5B88"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a) Nedostatak podrške SB</w:t>
            </w:r>
          </w:p>
          <w:p w:rsidR="008D5B88" w:rsidRPr="007C6CF4" w:rsidRDefault="008D5B88" w:rsidP="004B12E8">
            <w:pPr>
              <w:spacing w:line="240" w:lineRule="auto"/>
              <w:rPr>
                <w:rFonts w:asciiTheme="majorHAnsi" w:hAnsiTheme="majorHAnsi"/>
                <w:sz w:val="22"/>
                <w:szCs w:val="22"/>
                <w:lang w:val="bs-Latn-BA"/>
              </w:rPr>
            </w:pPr>
          </w:p>
          <w:p w:rsidR="008D5B88" w:rsidRPr="007C6CF4" w:rsidRDefault="008D5B88" w:rsidP="004B12E8">
            <w:pPr>
              <w:spacing w:line="240" w:lineRule="auto"/>
              <w:rPr>
                <w:rFonts w:asciiTheme="majorHAnsi" w:hAnsiTheme="majorHAnsi"/>
                <w:sz w:val="22"/>
                <w:szCs w:val="22"/>
                <w:lang w:val="bs-Latn-BA"/>
              </w:rPr>
            </w:pPr>
          </w:p>
          <w:p w:rsidR="008D5B88" w:rsidRPr="007C6CF4" w:rsidRDefault="008D5B88" w:rsidP="004B12E8">
            <w:pPr>
              <w:spacing w:line="240" w:lineRule="auto"/>
              <w:rPr>
                <w:rFonts w:asciiTheme="majorHAnsi" w:hAnsiTheme="majorHAnsi"/>
                <w:sz w:val="22"/>
                <w:szCs w:val="22"/>
                <w:lang w:val="bs-Latn-BA"/>
              </w:rPr>
            </w:pPr>
          </w:p>
          <w:p w:rsidR="008D5B88" w:rsidRPr="007C6CF4" w:rsidRDefault="008D5B88" w:rsidP="004B12E8">
            <w:pPr>
              <w:spacing w:line="240" w:lineRule="auto"/>
              <w:rPr>
                <w:rFonts w:asciiTheme="majorHAnsi" w:hAnsiTheme="majorHAnsi"/>
                <w:sz w:val="22"/>
                <w:szCs w:val="22"/>
                <w:lang w:val="bs-Latn-BA"/>
              </w:rPr>
            </w:pPr>
            <w:r w:rsidRPr="007C6CF4">
              <w:rPr>
                <w:rFonts w:asciiTheme="majorHAnsi" w:hAnsiTheme="majorHAnsi"/>
                <w:sz w:val="22"/>
                <w:szCs w:val="22"/>
                <w:lang w:val="bs-Latn-BA"/>
              </w:rPr>
              <w:t>b) Nedostatak interesovanja</w:t>
            </w:r>
          </w:p>
        </w:tc>
        <w:tc>
          <w:tcPr>
            <w:tcW w:w="573" w:type="pct"/>
            <w:gridSpan w:val="2"/>
          </w:tcPr>
          <w:p w:rsidR="00C759FB" w:rsidRPr="007C6CF4" w:rsidRDefault="008D5B88" w:rsidP="008D5B88">
            <w:pPr>
              <w:spacing w:line="240" w:lineRule="auto"/>
              <w:rPr>
                <w:rFonts w:asciiTheme="majorHAnsi" w:hAnsiTheme="majorHAnsi"/>
                <w:sz w:val="22"/>
                <w:szCs w:val="22"/>
                <w:lang w:val="bs-Latn-BA"/>
              </w:rPr>
            </w:pPr>
            <w:r w:rsidRPr="007C6CF4">
              <w:rPr>
                <w:rFonts w:asciiTheme="majorHAnsi" w:hAnsiTheme="majorHAnsi"/>
                <w:sz w:val="22"/>
                <w:szCs w:val="22"/>
                <w:lang w:val="bs-Latn-BA"/>
              </w:rPr>
              <w:t>Podrška iz trust fonda (fonda povjerenja) / angažiranje konsultanta s ekspertizom u centraliziranim nabavkama / posvećenost osoblja SB</w:t>
            </w:r>
          </w:p>
        </w:tc>
      </w:tr>
      <w:tr w:rsidR="0035687F" w:rsidRPr="00482EB0" w:rsidTr="00B25DCC">
        <w:tc>
          <w:tcPr>
            <w:tcW w:w="165" w:type="pct"/>
          </w:tcPr>
          <w:p w:rsidR="0035687F" w:rsidRPr="0035687F" w:rsidRDefault="0035687F" w:rsidP="0035687F">
            <w:pPr>
              <w:spacing w:line="240" w:lineRule="auto"/>
              <w:rPr>
                <w:rFonts w:asciiTheme="majorHAnsi" w:hAnsiTheme="majorHAnsi"/>
                <w:b/>
                <w:sz w:val="22"/>
                <w:szCs w:val="22"/>
                <w:lang w:val="hr-HR"/>
              </w:rPr>
            </w:pPr>
            <w:r w:rsidRPr="0035687F">
              <w:rPr>
                <w:rFonts w:asciiTheme="majorHAnsi" w:hAnsiTheme="majorHAnsi"/>
                <w:b/>
                <w:sz w:val="22"/>
                <w:szCs w:val="22"/>
                <w:lang w:val="hr-HR"/>
              </w:rPr>
              <w:t>8</w:t>
            </w:r>
          </w:p>
        </w:tc>
        <w:tc>
          <w:tcPr>
            <w:tcW w:w="571" w:type="pct"/>
            <w:gridSpan w:val="2"/>
          </w:tcPr>
          <w:p w:rsidR="0035687F" w:rsidRPr="0035687F" w:rsidRDefault="0035687F" w:rsidP="0035687F">
            <w:pPr>
              <w:autoSpaceDE w:val="0"/>
              <w:autoSpaceDN w:val="0"/>
              <w:adjustRightInd w:val="0"/>
              <w:spacing w:before="0" w:line="240" w:lineRule="auto"/>
              <w:rPr>
                <w:rFonts w:asciiTheme="majorHAnsi" w:hAnsiTheme="majorHAnsi"/>
                <w:sz w:val="22"/>
                <w:szCs w:val="22"/>
                <w:lang w:val="hr-HR"/>
              </w:rPr>
            </w:pPr>
            <w:r w:rsidRPr="0035687F">
              <w:rPr>
                <w:rFonts w:asciiTheme="majorHAnsi" w:eastAsiaTheme="minorHAnsi" w:hAnsiTheme="majorHAnsi" w:cs="Calibri"/>
                <w:color w:val="000000"/>
                <w:sz w:val="22"/>
                <w:szCs w:val="22"/>
                <w:lang w:val="hr-HR"/>
              </w:rPr>
              <w:t xml:space="preserve">Usvajanje pravilnika o referentnim cijenama za lijekove </w:t>
            </w:r>
          </w:p>
        </w:tc>
        <w:tc>
          <w:tcPr>
            <w:tcW w:w="442" w:type="pct"/>
            <w:gridSpan w:val="2"/>
          </w:tcPr>
          <w:p w:rsidR="0035687F" w:rsidRPr="0035687F" w:rsidRDefault="0035687F" w:rsidP="0035687F">
            <w:pPr>
              <w:spacing w:line="240" w:lineRule="auto"/>
              <w:rPr>
                <w:rFonts w:asciiTheme="majorHAnsi" w:hAnsiTheme="majorHAnsi"/>
                <w:sz w:val="22"/>
                <w:szCs w:val="22"/>
                <w:lang w:val="hr-HR"/>
              </w:rPr>
            </w:pPr>
            <w:r w:rsidRPr="0035687F">
              <w:rPr>
                <w:rFonts w:asciiTheme="majorHAnsi" w:hAnsiTheme="majorHAnsi"/>
                <w:sz w:val="22"/>
                <w:szCs w:val="22"/>
                <w:lang w:val="hr-HR"/>
              </w:rPr>
              <w:t>Januar 2017.</w:t>
            </w:r>
          </w:p>
        </w:tc>
        <w:tc>
          <w:tcPr>
            <w:tcW w:w="535" w:type="pct"/>
          </w:tcPr>
          <w:p w:rsidR="0035687F" w:rsidRPr="0035687F" w:rsidRDefault="0035687F" w:rsidP="0035687F">
            <w:pPr>
              <w:spacing w:line="240" w:lineRule="auto"/>
              <w:rPr>
                <w:rFonts w:asciiTheme="majorHAnsi" w:hAnsiTheme="majorHAnsi"/>
                <w:sz w:val="22"/>
                <w:szCs w:val="22"/>
                <w:lang w:val="hr-HR"/>
              </w:rPr>
            </w:pPr>
            <w:r w:rsidRPr="0035687F">
              <w:rPr>
                <w:rFonts w:asciiTheme="majorHAnsi" w:hAnsiTheme="majorHAnsi"/>
                <w:sz w:val="22"/>
                <w:szCs w:val="22"/>
                <w:lang w:val="hr-HR"/>
              </w:rPr>
              <w:t>AJN/Vijeće ministara</w:t>
            </w:r>
          </w:p>
        </w:tc>
        <w:tc>
          <w:tcPr>
            <w:tcW w:w="889" w:type="pct"/>
            <w:gridSpan w:val="3"/>
          </w:tcPr>
          <w:p w:rsidR="0035687F" w:rsidRPr="0035687F" w:rsidRDefault="0035687F" w:rsidP="0035687F">
            <w:pPr>
              <w:spacing w:line="240" w:lineRule="auto"/>
              <w:rPr>
                <w:rFonts w:asciiTheme="majorHAnsi" w:hAnsiTheme="majorHAnsi"/>
                <w:sz w:val="22"/>
                <w:szCs w:val="22"/>
                <w:lang w:val="hr-HR"/>
              </w:rPr>
            </w:pPr>
            <w:r w:rsidRPr="0035687F">
              <w:rPr>
                <w:rFonts w:asciiTheme="majorHAnsi" w:hAnsiTheme="majorHAnsi"/>
                <w:sz w:val="22"/>
                <w:szCs w:val="22"/>
                <w:lang w:val="hr-HR"/>
              </w:rPr>
              <w:t>Radna grupa (AJN, javna rasprava) – tehničke izmjene i dopune</w:t>
            </w:r>
          </w:p>
        </w:tc>
        <w:tc>
          <w:tcPr>
            <w:tcW w:w="1075" w:type="pct"/>
            <w:gridSpan w:val="3"/>
          </w:tcPr>
          <w:p w:rsidR="0035687F" w:rsidRPr="0035687F" w:rsidRDefault="0035687F" w:rsidP="0035687F">
            <w:pPr>
              <w:spacing w:line="240" w:lineRule="auto"/>
              <w:rPr>
                <w:rFonts w:asciiTheme="majorHAnsi" w:hAnsiTheme="majorHAnsi"/>
                <w:sz w:val="22"/>
                <w:szCs w:val="22"/>
                <w:lang w:val="hr-HR"/>
              </w:rPr>
            </w:pPr>
            <w:r w:rsidRPr="0035687F">
              <w:rPr>
                <w:rFonts w:asciiTheme="majorHAnsi" w:hAnsiTheme="majorHAnsi"/>
                <w:sz w:val="22"/>
                <w:szCs w:val="22"/>
                <w:lang w:val="hr-HR"/>
              </w:rPr>
              <w:t xml:space="preserve">Prvi pravilnik usvojen </w:t>
            </w:r>
          </w:p>
        </w:tc>
        <w:tc>
          <w:tcPr>
            <w:tcW w:w="758" w:type="pct"/>
            <w:gridSpan w:val="3"/>
          </w:tcPr>
          <w:p w:rsidR="0035687F" w:rsidRPr="0035687F" w:rsidRDefault="0035687F" w:rsidP="0035687F">
            <w:pPr>
              <w:spacing w:line="240" w:lineRule="auto"/>
              <w:rPr>
                <w:rFonts w:asciiTheme="majorHAnsi" w:hAnsiTheme="majorHAnsi"/>
                <w:sz w:val="22"/>
                <w:szCs w:val="22"/>
                <w:lang w:val="hr-HR"/>
              </w:rPr>
            </w:pPr>
            <w:r w:rsidRPr="0035687F">
              <w:rPr>
                <w:rFonts w:asciiTheme="majorHAnsi" w:hAnsiTheme="majorHAnsi"/>
                <w:sz w:val="22"/>
                <w:szCs w:val="22"/>
                <w:lang w:val="hr-HR"/>
              </w:rPr>
              <w:t>Osoblje AJN-a i sektorsko osoblje</w:t>
            </w:r>
          </w:p>
        </w:tc>
        <w:tc>
          <w:tcPr>
            <w:tcW w:w="565" w:type="pct"/>
            <w:gridSpan w:val="2"/>
          </w:tcPr>
          <w:p w:rsidR="0035687F" w:rsidRPr="0035687F" w:rsidRDefault="0035687F" w:rsidP="0035687F">
            <w:pPr>
              <w:spacing w:line="240" w:lineRule="auto"/>
              <w:rPr>
                <w:rFonts w:asciiTheme="majorHAnsi" w:hAnsiTheme="majorHAnsi"/>
                <w:sz w:val="22"/>
                <w:szCs w:val="22"/>
                <w:lang w:val="hr-HR"/>
              </w:rPr>
            </w:pPr>
            <w:r w:rsidRPr="0035687F">
              <w:rPr>
                <w:rFonts w:asciiTheme="majorHAnsi" w:hAnsiTheme="majorHAnsi"/>
                <w:sz w:val="22"/>
                <w:szCs w:val="22"/>
                <w:lang w:val="hr-HR"/>
              </w:rPr>
              <w:t>Budžet BiH (10.000 EUR)</w:t>
            </w:r>
          </w:p>
        </w:tc>
      </w:tr>
    </w:tbl>
    <w:p w:rsidR="00494507" w:rsidRPr="007C6CF4" w:rsidRDefault="00494507" w:rsidP="00592161">
      <w:pPr>
        <w:spacing w:line="240" w:lineRule="auto"/>
        <w:jc w:val="both"/>
        <w:rPr>
          <w:rFonts w:asciiTheme="majorHAnsi" w:hAnsiTheme="majorHAnsi"/>
          <w:sz w:val="22"/>
          <w:szCs w:val="22"/>
          <w:lang w:val="bs-Latn-BA"/>
        </w:rPr>
      </w:pPr>
    </w:p>
    <w:tbl>
      <w:tblPr>
        <w:tblStyle w:val="TableGrid"/>
        <w:tblW w:w="5000" w:type="pct"/>
        <w:tblLayout w:type="fixed"/>
        <w:tblLook w:val="04A0" w:firstRow="1" w:lastRow="0" w:firstColumn="1" w:lastColumn="0" w:noHBand="0" w:noVBand="1"/>
      </w:tblPr>
      <w:tblGrid>
        <w:gridCol w:w="499"/>
        <w:gridCol w:w="1548"/>
        <w:gridCol w:w="1131"/>
        <w:gridCol w:w="1209"/>
        <w:gridCol w:w="2124"/>
        <w:gridCol w:w="1760"/>
        <w:gridCol w:w="1265"/>
        <w:gridCol w:w="1528"/>
        <w:gridCol w:w="1318"/>
        <w:gridCol w:w="1612"/>
      </w:tblGrid>
      <w:tr w:rsidR="008D5B88" w:rsidRPr="007C6CF4">
        <w:tc>
          <w:tcPr>
            <w:tcW w:w="5000" w:type="pct"/>
            <w:gridSpan w:val="10"/>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D5B88" w:rsidRPr="007C6CF4" w:rsidRDefault="008D5B88" w:rsidP="00984FB5">
            <w:pPr>
              <w:spacing w:line="240" w:lineRule="auto"/>
              <w:jc w:val="center"/>
              <w:rPr>
                <w:rFonts w:asciiTheme="majorHAnsi" w:hAnsiTheme="majorHAnsi"/>
                <w:b/>
                <w:sz w:val="32"/>
                <w:szCs w:val="32"/>
                <w:lang w:val="bs-Latn-BA"/>
              </w:rPr>
            </w:pPr>
            <w:r w:rsidRPr="007C6CF4">
              <w:rPr>
                <w:rFonts w:asciiTheme="majorHAnsi" w:hAnsiTheme="majorHAnsi"/>
                <w:b/>
                <w:sz w:val="32"/>
                <w:szCs w:val="32"/>
                <w:lang w:val="bs-Latn-BA"/>
              </w:rPr>
              <w:t>Strateški cilj 2. – Sistem monitoringa</w:t>
            </w:r>
          </w:p>
        </w:tc>
      </w:tr>
      <w:tr w:rsidR="008D5B88" w:rsidRPr="007C6CF4">
        <w:tc>
          <w:tcPr>
            <w:tcW w:w="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Br.</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Aktivnost</w:t>
            </w:r>
          </w:p>
        </w:tc>
        <w:tc>
          <w:tcPr>
            <w:tcW w:w="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Rok</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Nadležna institucija</w:t>
            </w: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Metodologija</w:t>
            </w:r>
          </w:p>
        </w:tc>
        <w:tc>
          <w:tcPr>
            <w:tcW w:w="6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Pokazatelji</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Potrebni resursi</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5B88" w:rsidRPr="007C6CF4" w:rsidRDefault="008D5B88"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Financijska komponenta</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5B88" w:rsidRPr="007C6CF4" w:rsidRDefault="008D5B88"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Rizici</w:t>
            </w:r>
          </w:p>
        </w:tc>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5B88" w:rsidRPr="007C6CF4" w:rsidRDefault="008D5B88"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Mjere za ublažavanje</w:t>
            </w:r>
          </w:p>
        </w:tc>
      </w:tr>
      <w:tr w:rsidR="008D5B88" w:rsidRPr="007C6CF4">
        <w:trPr>
          <w:trHeight w:val="1319"/>
        </w:trPr>
        <w:tc>
          <w:tcPr>
            <w:tcW w:w="178"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1.</w:t>
            </w:r>
          </w:p>
        </w:tc>
        <w:tc>
          <w:tcPr>
            <w:tcW w:w="553" w:type="pct"/>
            <w:tcBorders>
              <w:top w:val="single" w:sz="4" w:space="0" w:color="auto"/>
              <w:left w:val="single" w:sz="4" w:space="0" w:color="auto"/>
              <w:bottom w:val="single" w:sz="4" w:space="0" w:color="auto"/>
              <w:right w:val="single" w:sz="4" w:space="0" w:color="auto"/>
            </w:tcBorders>
          </w:tcPr>
          <w:p w:rsidR="008D5B88" w:rsidRPr="007C6CF4" w:rsidRDefault="008D5B88" w:rsidP="00984FB5">
            <w:pPr>
              <w:spacing w:line="240" w:lineRule="auto"/>
              <w:rPr>
                <w:rFonts w:asciiTheme="majorHAnsi" w:hAnsiTheme="majorHAnsi"/>
                <w:sz w:val="22"/>
                <w:szCs w:val="22"/>
                <w:lang w:val="bs-Latn-BA"/>
              </w:rPr>
            </w:pPr>
            <w:r w:rsidRPr="007C6CF4">
              <w:rPr>
                <w:rFonts w:asciiTheme="majorHAnsi" w:hAnsiTheme="majorHAnsi"/>
                <w:sz w:val="22"/>
                <w:szCs w:val="22"/>
                <w:lang w:val="bs-Latn-BA"/>
              </w:rPr>
              <w:t>Ažuriranje Portala javnih nabavki radi boljeg monitoringa kritičnih obavještenja o nabavkama</w:t>
            </w:r>
          </w:p>
        </w:tc>
        <w:tc>
          <w:tcPr>
            <w:tcW w:w="404" w:type="pct"/>
            <w:tcBorders>
              <w:top w:val="single" w:sz="4" w:space="0" w:color="auto"/>
              <w:left w:val="single" w:sz="4" w:space="0" w:color="auto"/>
              <w:bottom w:val="single" w:sz="4" w:space="0" w:color="auto"/>
              <w:right w:val="single" w:sz="4" w:space="0" w:color="auto"/>
            </w:tcBorders>
          </w:tcPr>
          <w:p w:rsidR="008D5B88" w:rsidRPr="007C6CF4" w:rsidRDefault="008D5B88" w:rsidP="004F21F0">
            <w:pPr>
              <w:spacing w:line="240" w:lineRule="auto"/>
              <w:rPr>
                <w:rFonts w:asciiTheme="majorHAnsi" w:hAnsiTheme="majorHAnsi"/>
                <w:sz w:val="22"/>
                <w:szCs w:val="22"/>
                <w:lang w:val="bs-Latn-BA"/>
              </w:rPr>
            </w:pPr>
            <w:r w:rsidRPr="007C6CF4">
              <w:rPr>
                <w:rFonts w:asciiTheme="majorHAnsi" w:hAnsiTheme="majorHAnsi"/>
                <w:sz w:val="22"/>
                <w:szCs w:val="22"/>
                <w:lang w:val="bs-Latn-BA"/>
              </w:rPr>
              <w:t>Januar 2017.</w:t>
            </w:r>
          </w:p>
        </w:tc>
        <w:tc>
          <w:tcPr>
            <w:tcW w:w="432"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tc>
        <w:tc>
          <w:tcPr>
            <w:tcW w:w="759" w:type="pct"/>
            <w:tcBorders>
              <w:top w:val="single" w:sz="4" w:space="0" w:color="auto"/>
              <w:left w:val="single" w:sz="4" w:space="0" w:color="auto"/>
              <w:bottom w:val="single" w:sz="4" w:space="0" w:color="auto"/>
              <w:right w:val="single" w:sz="4" w:space="0" w:color="auto"/>
            </w:tcBorders>
          </w:tcPr>
          <w:p w:rsidR="008D5B88" w:rsidRPr="007C6CF4" w:rsidRDefault="008D5B88" w:rsidP="004F21F0">
            <w:pPr>
              <w:spacing w:line="240" w:lineRule="auto"/>
              <w:rPr>
                <w:rFonts w:asciiTheme="majorHAnsi" w:hAnsiTheme="majorHAnsi"/>
                <w:sz w:val="22"/>
                <w:szCs w:val="22"/>
                <w:lang w:val="bs-Latn-BA"/>
              </w:rPr>
            </w:pPr>
            <w:r w:rsidRPr="007C6CF4">
              <w:rPr>
                <w:rFonts w:asciiTheme="majorHAnsi" w:hAnsiTheme="majorHAnsi"/>
                <w:sz w:val="22"/>
                <w:szCs w:val="22"/>
                <w:lang w:val="bs-Latn-BA"/>
              </w:rPr>
              <w:t>Dodavanje crvenih zastavica kao kriterija pretraživanja radi generiranja određenih/osjetljivih obavještenja o nabavkama</w:t>
            </w:r>
          </w:p>
        </w:tc>
        <w:tc>
          <w:tcPr>
            <w:tcW w:w="629"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Broj dodatih crvenih zastavica</w:t>
            </w:r>
          </w:p>
          <w:p w:rsidR="008D5B88" w:rsidRPr="007C6CF4" w:rsidRDefault="008D5B88" w:rsidP="004F21F0">
            <w:pPr>
              <w:spacing w:line="240" w:lineRule="auto"/>
              <w:rPr>
                <w:rFonts w:asciiTheme="majorHAnsi" w:hAnsiTheme="majorHAnsi"/>
                <w:sz w:val="22"/>
                <w:szCs w:val="22"/>
                <w:lang w:val="bs-Latn-BA"/>
              </w:rPr>
            </w:pPr>
            <w:r w:rsidRPr="007C6CF4">
              <w:rPr>
                <w:rFonts w:asciiTheme="majorHAnsi" w:hAnsiTheme="majorHAnsi"/>
                <w:sz w:val="22"/>
                <w:szCs w:val="22"/>
                <w:lang w:val="bs-Latn-BA"/>
              </w:rPr>
              <w:t>Procenat koji pokazuje smanjenje broja pregledanih obavještenja nakon implementacije crvenih zastavica</w:t>
            </w:r>
          </w:p>
        </w:tc>
        <w:tc>
          <w:tcPr>
            <w:tcW w:w="452"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Dodatno osoblje AJN-a</w:t>
            </w:r>
          </w:p>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 </w:t>
            </w:r>
          </w:p>
        </w:tc>
        <w:tc>
          <w:tcPr>
            <w:tcW w:w="546"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 BiH (10.000 EUR)</w:t>
            </w:r>
          </w:p>
          <w:p w:rsidR="008D5B88" w:rsidRPr="007C6CF4" w:rsidRDefault="008D5B88" w:rsidP="00CE07E7">
            <w:pPr>
              <w:spacing w:line="240" w:lineRule="auto"/>
              <w:rPr>
                <w:rFonts w:asciiTheme="majorHAnsi" w:hAnsiTheme="majorHAnsi"/>
                <w:sz w:val="22"/>
                <w:szCs w:val="22"/>
                <w:lang w:val="bs-Latn-BA"/>
              </w:rPr>
            </w:pPr>
          </w:p>
        </w:tc>
        <w:tc>
          <w:tcPr>
            <w:tcW w:w="471"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 / nedostatak podrške GIZ-a</w:t>
            </w:r>
          </w:p>
        </w:tc>
        <w:tc>
          <w:tcPr>
            <w:tcW w:w="576" w:type="pct"/>
            <w:tcBorders>
              <w:top w:val="single" w:sz="4" w:space="0" w:color="auto"/>
              <w:left w:val="single" w:sz="4" w:space="0" w:color="auto"/>
              <w:bottom w:val="single" w:sz="4" w:space="0" w:color="auto"/>
              <w:right w:val="single" w:sz="4" w:space="0" w:color="auto"/>
            </w:tcBorders>
          </w:tcPr>
          <w:p w:rsidR="008D5B88" w:rsidRPr="007C6CF4" w:rsidRDefault="008D5B88" w:rsidP="00F45763">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w:t>
            </w:r>
            <w:r w:rsidR="00F45763" w:rsidRPr="007C6CF4">
              <w:rPr>
                <w:rFonts w:asciiTheme="majorHAnsi" w:hAnsiTheme="majorHAnsi"/>
                <w:sz w:val="22"/>
                <w:szCs w:val="22"/>
                <w:lang w:val="bs-Latn-BA"/>
              </w:rPr>
              <w:t>h</w:t>
            </w:r>
            <w:r w:rsidRPr="007C6CF4">
              <w:rPr>
                <w:rFonts w:asciiTheme="majorHAnsi" w:hAnsiTheme="majorHAnsi"/>
                <w:sz w:val="22"/>
                <w:szCs w:val="22"/>
                <w:lang w:val="bs-Latn-BA"/>
              </w:rPr>
              <w:t xml:space="preserve"> nabavk</w:t>
            </w:r>
            <w:r w:rsidR="00F45763" w:rsidRPr="007C6CF4">
              <w:rPr>
                <w:rFonts w:asciiTheme="majorHAnsi" w:hAnsiTheme="majorHAnsi"/>
                <w:sz w:val="22"/>
                <w:szCs w:val="22"/>
                <w:lang w:val="bs-Latn-BA"/>
              </w:rPr>
              <w:t>i</w:t>
            </w:r>
            <w:r w:rsidRPr="007C6CF4">
              <w:rPr>
                <w:rFonts w:asciiTheme="majorHAnsi" w:hAnsiTheme="majorHAnsi"/>
                <w:sz w:val="22"/>
                <w:szCs w:val="22"/>
                <w:lang w:val="bs-Latn-BA"/>
              </w:rPr>
              <w:t xml:space="preserve"> / tijesna saradnja sa GIZ-om radi osiguranja adekvatnih sredstava</w:t>
            </w:r>
          </w:p>
        </w:tc>
      </w:tr>
      <w:tr w:rsidR="008D5B88" w:rsidRPr="007C6CF4">
        <w:trPr>
          <w:trHeight w:val="1319"/>
        </w:trPr>
        <w:tc>
          <w:tcPr>
            <w:tcW w:w="178" w:type="pct"/>
            <w:tcBorders>
              <w:top w:val="single" w:sz="4" w:space="0" w:color="auto"/>
              <w:left w:val="single" w:sz="4" w:space="0" w:color="auto"/>
              <w:bottom w:val="single" w:sz="4" w:space="0" w:color="auto"/>
              <w:right w:val="single" w:sz="4" w:space="0" w:color="auto"/>
            </w:tcBorders>
          </w:tcPr>
          <w:p w:rsidR="008D5B88" w:rsidRPr="007C6CF4" w:rsidRDefault="008D5B88" w:rsidP="00224568">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2.</w:t>
            </w:r>
          </w:p>
        </w:tc>
        <w:tc>
          <w:tcPr>
            <w:tcW w:w="553" w:type="pct"/>
            <w:tcBorders>
              <w:top w:val="single" w:sz="4" w:space="0" w:color="auto"/>
              <w:left w:val="single" w:sz="4" w:space="0" w:color="auto"/>
              <w:bottom w:val="single" w:sz="4" w:space="0" w:color="auto"/>
              <w:right w:val="single" w:sz="4" w:space="0" w:color="auto"/>
            </w:tcBorders>
          </w:tcPr>
          <w:p w:rsidR="008D5B88" w:rsidRPr="007C6CF4" w:rsidRDefault="008D5B88" w:rsidP="004F21F0">
            <w:pPr>
              <w:spacing w:line="240" w:lineRule="auto"/>
              <w:rPr>
                <w:rFonts w:asciiTheme="majorHAnsi" w:hAnsiTheme="majorHAnsi"/>
                <w:sz w:val="22"/>
                <w:szCs w:val="22"/>
                <w:lang w:val="bs-Latn-BA"/>
              </w:rPr>
            </w:pPr>
            <w:r w:rsidRPr="007C6CF4">
              <w:rPr>
                <w:rFonts w:asciiTheme="majorHAnsi" w:hAnsiTheme="majorHAnsi"/>
                <w:sz w:val="22"/>
                <w:szCs w:val="22"/>
                <w:lang w:val="bs-Latn-BA"/>
              </w:rPr>
              <w:t>Ažuriranje elektronskog protokola (Sistem za upravljanje dokumentima)</w:t>
            </w:r>
          </w:p>
        </w:tc>
        <w:tc>
          <w:tcPr>
            <w:tcW w:w="404" w:type="pct"/>
            <w:tcBorders>
              <w:top w:val="single" w:sz="4" w:space="0" w:color="auto"/>
              <w:left w:val="single" w:sz="4" w:space="0" w:color="auto"/>
              <w:bottom w:val="single" w:sz="4" w:space="0" w:color="auto"/>
              <w:right w:val="single" w:sz="4" w:space="0" w:color="auto"/>
            </w:tcBorders>
          </w:tcPr>
          <w:p w:rsidR="008D5B88" w:rsidRPr="007C6CF4" w:rsidRDefault="008D5B88" w:rsidP="004F21F0">
            <w:pPr>
              <w:spacing w:line="240" w:lineRule="auto"/>
              <w:rPr>
                <w:rFonts w:asciiTheme="majorHAnsi" w:hAnsiTheme="majorHAnsi"/>
                <w:sz w:val="22"/>
                <w:szCs w:val="22"/>
                <w:lang w:val="bs-Latn-BA"/>
              </w:rPr>
            </w:pPr>
            <w:r w:rsidRPr="007C6CF4">
              <w:rPr>
                <w:rFonts w:asciiTheme="majorHAnsi" w:hAnsiTheme="majorHAnsi"/>
                <w:sz w:val="22"/>
                <w:szCs w:val="22"/>
                <w:lang w:val="bs-Latn-BA"/>
              </w:rPr>
              <w:t>Januar 2017.</w:t>
            </w:r>
          </w:p>
        </w:tc>
        <w:tc>
          <w:tcPr>
            <w:tcW w:w="432" w:type="pct"/>
            <w:tcBorders>
              <w:top w:val="single" w:sz="4" w:space="0" w:color="auto"/>
              <w:left w:val="single" w:sz="4" w:space="0" w:color="auto"/>
              <w:bottom w:val="single" w:sz="4" w:space="0" w:color="auto"/>
              <w:right w:val="single" w:sz="4" w:space="0" w:color="auto"/>
            </w:tcBorders>
          </w:tcPr>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tc>
        <w:tc>
          <w:tcPr>
            <w:tcW w:w="759" w:type="pct"/>
            <w:tcBorders>
              <w:top w:val="single" w:sz="4" w:space="0" w:color="auto"/>
              <w:left w:val="single" w:sz="4" w:space="0" w:color="auto"/>
              <w:bottom w:val="single" w:sz="4" w:space="0" w:color="auto"/>
              <w:right w:val="single" w:sz="4" w:space="0" w:color="auto"/>
            </w:tcBorders>
          </w:tcPr>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Uspostava sistematičnih evidencija podataka koji se odnose na postupke monitoringa </w:t>
            </w:r>
          </w:p>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Generiranje statističkih podataka kojima se prepoznaju veće i manje greške</w:t>
            </w:r>
          </w:p>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Generiranje periodičnog biltena u e-sistemu za UO-e;</w:t>
            </w:r>
          </w:p>
          <w:p w:rsidR="008D5B88" w:rsidRPr="007C6CF4" w:rsidRDefault="008D5B88" w:rsidP="004F21F0">
            <w:pPr>
              <w:spacing w:line="240" w:lineRule="auto"/>
              <w:rPr>
                <w:rFonts w:asciiTheme="majorHAnsi" w:hAnsiTheme="majorHAnsi"/>
                <w:sz w:val="22"/>
                <w:szCs w:val="22"/>
                <w:lang w:val="bs-Latn-BA"/>
              </w:rPr>
            </w:pPr>
            <w:r w:rsidRPr="007C6CF4">
              <w:rPr>
                <w:rFonts w:asciiTheme="majorHAnsi" w:hAnsiTheme="majorHAnsi"/>
                <w:sz w:val="22"/>
                <w:szCs w:val="22"/>
                <w:lang w:val="bs-Latn-BA"/>
              </w:rPr>
              <w:t>Automatizacija postupka koji se odnosi na slanje obavijesti o greškama UO-ima</w:t>
            </w:r>
          </w:p>
        </w:tc>
        <w:tc>
          <w:tcPr>
            <w:tcW w:w="629" w:type="pct"/>
            <w:tcBorders>
              <w:top w:val="single" w:sz="4" w:space="0" w:color="auto"/>
              <w:left w:val="single" w:sz="4" w:space="0" w:color="auto"/>
              <w:bottom w:val="single" w:sz="4" w:space="0" w:color="auto"/>
              <w:right w:val="single" w:sz="4" w:space="0" w:color="auto"/>
            </w:tcBorders>
          </w:tcPr>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Smanjenje broja većih grešaka u obavještenjima o nabavkama u poređenju s brojem manjih grešaka.  </w:t>
            </w:r>
          </w:p>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(Cilj: 2016. – veće greške 50%; manje greške 50%</w:t>
            </w:r>
          </w:p>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2017. – veće greške 40%; manje greške 60%)</w:t>
            </w:r>
          </w:p>
          <w:p w:rsidR="008D5B88" w:rsidRPr="007C6CF4" w:rsidRDefault="008D5B88"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Smanjenje administrativnog tereta osoblja AJN-a u pogledu obavještenja o greškama</w:t>
            </w:r>
          </w:p>
        </w:tc>
        <w:tc>
          <w:tcPr>
            <w:tcW w:w="452" w:type="pct"/>
            <w:tcBorders>
              <w:top w:val="single" w:sz="4" w:space="0" w:color="auto"/>
              <w:left w:val="single" w:sz="4" w:space="0" w:color="auto"/>
              <w:bottom w:val="single" w:sz="4" w:space="0" w:color="auto"/>
              <w:right w:val="single" w:sz="4" w:space="0" w:color="auto"/>
            </w:tcBorders>
          </w:tcPr>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Dodatno osoblje AJN-a</w:t>
            </w:r>
          </w:p>
          <w:p w:rsidR="008D5B88" w:rsidRPr="007C6CF4" w:rsidRDefault="008D5B88" w:rsidP="00224568">
            <w:pPr>
              <w:spacing w:line="240" w:lineRule="auto"/>
              <w:rPr>
                <w:rFonts w:asciiTheme="majorHAnsi" w:hAnsiTheme="majorHAnsi"/>
                <w:sz w:val="22"/>
                <w:szCs w:val="22"/>
                <w:lang w:val="bs-Latn-BA"/>
              </w:rPr>
            </w:pPr>
          </w:p>
        </w:tc>
        <w:tc>
          <w:tcPr>
            <w:tcW w:w="546" w:type="pct"/>
            <w:tcBorders>
              <w:top w:val="single" w:sz="4" w:space="0" w:color="auto"/>
              <w:left w:val="single" w:sz="4" w:space="0" w:color="auto"/>
              <w:bottom w:val="single" w:sz="4" w:space="0" w:color="auto"/>
              <w:right w:val="single" w:sz="4" w:space="0" w:color="auto"/>
            </w:tcBorders>
          </w:tcPr>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 BiH (10.000 EUR)</w:t>
            </w:r>
          </w:p>
          <w:p w:rsidR="008D5B88" w:rsidRPr="007C6CF4" w:rsidRDefault="008D5B88" w:rsidP="00224568">
            <w:pPr>
              <w:spacing w:line="240" w:lineRule="auto"/>
              <w:rPr>
                <w:rFonts w:asciiTheme="majorHAnsi" w:hAnsiTheme="majorHAnsi"/>
                <w:sz w:val="22"/>
                <w:szCs w:val="22"/>
                <w:lang w:val="bs-Latn-BA"/>
              </w:rPr>
            </w:pPr>
          </w:p>
        </w:tc>
        <w:tc>
          <w:tcPr>
            <w:tcW w:w="471" w:type="pct"/>
            <w:tcBorders>
              <w:top w:val="single" w:sz="4" w:space="0" w:color="auto"/>
              <w:left w:val="single" w:sz="4" w:space="0" w:color="auto"/>
              <w:bottom w:val="single" w:sz="4" w:space="0" w:color="auto"/>
              <w:right w:val="single" w:sz="4" w:space="0" w:color="auto"/>
            </w:tcBorders>
          </w:tcPr>
          <w:p w:rsidR="008D5B88" w:rsidRPr="007C6CF4" w:rsidRDefault="008D5B88" w:rsidP="00224568">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 / nedostatak podrške GIZ-a</w:t>
            </w:r>
          </w:p>
        </w:tc>
        <w:tc>
          <w:tcPr>
            <w:tcW w:w="576" w:type="pct"/>
            <w:tcBorders>
              <w:top w:val="single" w:sz="4" w:space="0" w:color="auto"/>
              <w:left w:val="single" w:sz="4" w:space="0" w:color="auto"/>
              <w:bottom w:val="single" w:sz="4" w:space="0" w:color="auto"/>
              <w:right w:val="single" w:sz="4" w:space="0" w:color="auto"/>
            </w:tcBorders>
          </w:tcPr>
          <w:p w:rsidR="008D5B88" w:rsidRPr="007C6CF4" w:rsidRDefault="008D5B88" w:rsidP="00F45763">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w:t>
            </w:r>
            <w:r w:rsidR="00F45763" w:rsidRPr="007C6CF4">
              <w:rPr>
                <w:rFonts w:asciiTheme="majorHAnsi" w:hAnsiTheme="majorHAnsi"/>
                <w:sz w:val="22"/>
                <w:szCs w:val="22"/>
                <w:lang w:val="bs-Latn-BA"/>
              </w:rPr>
              <w:t>h</w:t>
            </w:r>
            <w:r w:rsidRPr="007C6CF4">
              <w:rPr>
                <w:rFonts w:asciiTheme="majorHAnsi" w:hAnsiTheme="majorHAnsi"/>
                <w:sz w:val="22"/>
                <w:szCs w:val="22"/>
                <w:lang w:val="bs-Latn-BA"/>
              </w:rPr>
              <w:t xml:space="preserve"> nabavk</w:t>
            </w:r>
            <w:r w:rsidR="00F45763" w:rsidRPr="007C6CF4">
              <w:rPr>
                <w:rFonts w:asciiTheme="majorHAnsi" w:hAnsiTheme="majorHAnsi"/>
                <w:sz w:val="22"/>
                <w:szCs w:val="22"/>
                <w:lang w:val="bs-Latn-BA"/>
              </w:rPr>
              <w:t>i</w:t>
            </w:r>
            <w:r w:rsidRPr="007C6CF4">
              <w:rPr>
                <w:rFonts w:asciiTheme="majorHAnsi" w:hAnsiTheme="majorHAnsi"/>
                <w:sz w:val="22"/>
                <w:szCs w:val="22"/>
                <w:lang w:val="bs-Latn-BA"/>
              </w:rPr>
              <w:t xml:space="preserve"> / tijesna saradnja sa GIZ-om radi osiguranja adekvatnih sredstava</w:t>
            </w:r>
          </w:p>
        </w:tc>
      </w:tr>
      <w:tr w:rsidR="008D5B88" w:rsidRPr="007C6CF4">
        <w:tc>
          <w:tcPr>
            <w:tcW w:w="178"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3.</w:t>
            </w:r>
          </w:p>
        </w:tc>
        <w:tc>
          <w:tcPr>
            <w:tcW w:w="553" w:type="pct"/>
            <w:tcBorders>
              <w:top w:val="single" w:sz="4" w:space="0" w:color="auto"/>
              <w:left w:val="single" w:sz="4" w:space="0" w:color="auto"/>
              <w:bottom w:val="single" w:sz="4" w:space="0" w:color="auto"/>
              <w:right w:val="single" w:sz="4" w:space="0" w:color="auto"/>
            </w:tcBorders>
          </w:tcPr>
          <w:p w:rsidR="008D5B88" w:rsidRPr="007C6CF4" w:rsidRDefault="008D5B88"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Pilot godišnji izvještaj za 2016. s novim podacima o monitoringu</w:t>
            </w:r>
          </w:p>
        </w:tc>
        <w:tc>
          <w:tcPr>
            <w:tcW w:w="404"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April 2017.</w:t>
            </w:r>
          </w:p>
        </w:tc>
        <w:tc>
          <w:tcPr>
            <w:tcW w:w="432"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tc>
        <w:tc>
          <w:tcPr>
            <w:tcW w:w="759" w:type="pct"/>
            <w:tcBorders>
              <w:top w:val="single" w:sz="4" w:space="0" w:color="auto"/>
              <w:left w:val="single" w:sz="4" w:space="0" w:color="auto"/>
              <w:bottom w:val="single" w:sz="4" w:space="0" w:color="auto"/>
              <w:right w:val="single" w:sz="4" w:space="0" w:color="auto"/>
            </w:tcBorders>
          </w:tcPr>
          <w:p w:rsidR="008D5B88" w:rsidRPr="007C6CF4" w:rsidRDefault="008D5B88"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AJN, Odbor AJN-a i javna rasprava</w:t>
            </w:r>
          </w:p>
        </w:tc>
        <w:tc>
          <w:tcPr>
            <w:tcW w:w="629" w:type="pct"/>
            <w:tcBorders>
              <w:top w:val="single" w:sz="4" w:space="0" w:color="auto"/>
              <w:left w:val="single" w:sz="4" w:space="0" w:color="auto"/>
              <w:bottom w:val="single" w:sz="4" w:space="0" w:color="auto"/>
              <w:right w:val="single" w:sz="4" w:space="0" w:color="auto"/>
            </w:tcBorders>
          </w:tcPr>
          <w:p w:rsidR="008D5B88" w:rsidRPr="007C6CF4" w:rsidRDefault="008D5B88"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Usvojeni godišnji izvještaj o monitoringu</w:t>
            </w:r>
          </w:p>
        </w:tc>
        <w:tc>
          <w:tcPr>
            <w:tcW w:w="452"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Osoblje AJN-a</w:t>
            </w:r>
          </w:p>
        </w:tc>
        <w:tc>
          <w:tcPr>
            <w:tcW w:w="546" w:type="pct"/>
            <w:tcBorders>
              <w:top w:val="single" w:sz="4" w:space="0" w:color="auto"/>
              <w:left w:val="single" w:sz="4" w:space="0" w:color="auto"/>
              <w:bottom w:val="single" w:sz="4" w:space="0" w:color="auto"/>
              <w:right w:val="single" w:sz="4" w:space="0" w:color="auto"/>
            </w:tcBorders>
          </w:tcPr>
          <w:p w:rsidR="008D5B88" w:rsidRPr="007C6CF4" w:rsidRDefault="008D5B88" w:rsidP="0049450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tc>
        <w:tc>
          <w:tcPr>
            <w:tcW w:w="471" w:type="pct"/>
            <w:tcBorders>
              <w:top w:val="single" w:sz="4" w:space="0" w:color="auto"/>
              <w:left w:val="single" w:sz="4" w:space="0" w:color="auto"/>
              <w:bottom w:val="single" w:sz="4" w:space="0" w:color="auto"/>
              <w:right w:val="single" w:sz="4" w:space="0" w:color="auto"/>
            </w:tcBorders>
          </w:tcPr>
          <w:p w:rsidR="008D5B88" w:rsidRPr="007C6CF4" w:rsidRDefault="00F45763" w:rsidP="00494507">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implementacije aktivnosti 1. i 2.</w:t>
            </w:r>
          </w:p>
        </w:tc>
        <w:tc>
          <w:tcPr>
            <w:tcW w:w="576" w:type="pct"/>
            <w:tcBorders>
              <w:top w:val="single" w:sz="4" w:space="0" w:color="auto"/>
              <w:left w:val="single" w:sz="4" w:space="0" w:color="auto"/>
              <w:bottom w:val="single" w:sz="4" w:space="0" w:color="auto"/>
              <w:right w:val="single" w:sz="4" w:space="0" w:color="auto"/>
            </w:tcBorders>
          </w:tcPr>
          <w:p w:rsidR="008D5B88" w:rsidRPr="007C6CF4" w:rsidRDefault="00F45763" w:rsidP="00494507">
            <w:pPr>
              <w:spacing w:line="240" w:lineRule="auto"/>
              <w:rPr>
                <w:rFonts w:asciiTheme="majorHAnsi" w:hAnsiTheme="majorHAnsi"/>
                <w:sz w:val="22"/>
                <w:szCs w:val="22"/>
                <w:lang w:val="bs-Latn-BA"/>
              </w:rPr>
            </w:pPr>
            <w:r w:rsidRPr="007C6CF4">
              <w:rPr>
                <w:rFonts w:asciiTheme="majorHAnsi" w:hAnsiTheme="majorHAnsi"/>
                <w:sz w:val="22"/>
                <w:szCs w:val="22"/>
                <w:lang w:val="bs-Latn-BA"/>
              </w:rPr>
              <w:t>Snažna podrška od strane razvojnih partnera za implementaciju aktivnosti 1. i 2.</w:t>
            </w:r>
          </w:p>
        </w:tc>
      </w:tr>
      <w:tr w:rsidR="008D5B88" w:rsidRPr="007C6CF4">
        <w:tc>
          <w:tcPr>
            <w:tcW w:w="178"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4.</w:t>
            </w:r>
          </w:p>
        </w:tc>
        <w:tc>
          <w:tcPr>
            <w:tcW w:w="553" w:type="pct"/>
            <w:tcBorders>
              <w:top w:val="single" w:sz="4" w:space="0" w:color="auto"/>
              <w:left w:val="single" w:sz="4" w:space="0" w:color="auto"/>
              <w:bottom w:val="single" w:sz="4" w:space="0" w:color="auto"/>
              <w:right w:val="single" w:sz="4" w:space="0" w:color="auto"/>
            </w:tcBorders>
          </w:tcPr>
          <w:p w:rsidR="008D5B88" w:rsidRPr="007C6CF4" w:rsidRDefault="008D5B88" w:rsidP="0049450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Koordinacija s revizorskim institucijama u BiH </w:t>
            </w:r>
          </w:p>
        </w:tc>
        <w:tc>
          <w:tcPr>
            <w:tcW w:w="404" w:type="pct"/>
            <w:tcBorders>
              <w:top w:val="single" w:sz="4" w:space="0" w:color="auto"/>
              <w:left w:val="single" w:sz="4" w:space="0" w:color="auto"/>
              <w:bottom w:val="single" w:sz="4" w:space="0" w:color="auto"/>
              <w:right w:val="single" w:sz="4" w:space="0" w:color="auto"/>
            </w:tcBorders>
          </w:tcPr>
          <w:p w:rsidR="008D5B88" w:rsidRPr="007C6CF4" w:rsidRDefault="008D5B88"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2016.</w:t>
            </w:r>
          </w:p>
        </w:tc>
        <w:tc>
          <w:tcPr>
            <w:tcW w:w="432"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AJN, URŽ</w:t>
            </w:r>
          </w:p>
          <w:p w:rsidR="008D5B88" w:rsidRPr="007C6CF4" w:rsidRDefault="008D5B88" w:rsidP="00654CB1">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Revizorske </w:t>
            </w:r>
            <w:r w:rsidRPr="007C6CF4">
              <w:rPr>
                <w:rFonts w:asciiTheme="majorHAnsi" w:hAnsiTheme="majorHAnsi"/>
                <w:sz w:val="22"/>
                <w:szCs w:val="22"/>
                <w:lang w:val="bs-Latn-BA"/>
              </w:rPr>
              <w:lastRenderedPageBreak/>
              <w:t>institucije, predavači</w:t>
            </w:r>
          </w:p>
        </w:tc>
        <w:tc>
          <w:tcPr>
            <w:tcW w:w="759" w:type="pct"/>
            <w:tcBorders>
              <w:top w:val="single" w:sz="4" w:space="0" w:color="auto"/>
              <w:left w:val="single" w:sz="4" w:space="0" w:color="auto"/>
              <w:bottom w:val="single" w:sz="4" w:space="0" w:color="auto"/>
              <w:right w:val="single" w:sz="4" w:space="0" w:color="auto"/>
            </w:tcBorders>
          </w:tcPr>
          <w:p w:rsidR="008D5B88" w:rsidRPr="007C6CF4" w:rsidRDefault="008D5B88" w:rsidP="0099445F">
            <w:pPr>
              <w:spacing w:line="240" w:lineRule="auto"/>
              <w:rPr>
                <w:rFonts w:asciiTheme="majorHAnsi" w:hAnsiTheme="majorHAnsi"/>
                <w:sz w:val="22"/>
                <w:szCs w:val="22"/>
                <w:lang w:val="bs-Latn-BA"/>
              </w:rPr>
            </w:pPr>
            <w:r w:rsidRPr="007C6CF4">
              <w:rPr>
                <w:rFonts w:asciiTheme="majorHAnsi" w:hAnsiTheme="majorHAnsi"/>
                <w:sz w:val="22"/>
                <w:szCs w:val="22"/>
                <w:lang w:val="bs-Latn-BA"/>
              </w:rPr>
              <w:lastRenderedPageBreak/>
              <w:t xml:space="preserve">Okrugli sto s revizorskim institucijama i predavačima radi </w:t>
            </w:r>
            <w:r w:rsidRPr="007C6CF4">
              <w:rPr>
                <w:rFonts w:asciiTheme="majorHAnsi" w:hAnsiTheme="majorHAnsi"/>
                <w:sz w:val="22"/>
                <w:szCs w:val="22"/>
                <w:lang w:val="bs-Latn-BA"/>
              </w:rPr>
              <w:lastRenderedPageBreak/>
              <w:t>bolje koordinacije funkcije monitoringa javnih nabavki</w:t>
            </w:r>
          </w:p>
        </w:tc>
        <w:tc>
          <w:tcPr>
            <w:tcW w:w="629"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lastRenderedPageBreak/>
              <w:t>Broj održanih okruglih stolova</w:t>
            </w:r>
          </w:p>
        </w:tc>
        <w:tc>
          <w:tcPr>
            <w:tcW w:w="452"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Dodatno osoblje AJN-a</w:t>
            </w:r>
          </w:p>
        </w:tc>
        <w:tc>
          <w:tcPr>
            <w:tcW w:w="546" w:type="pct"/>
            <w:tcBorders>
              <w:top w:val="single" w:sz="4" w:space="0" w:color="auto"/>
              <w:left w:val="single" w:sz="4" w:space="0" w:color="auto"/>
              <w:bottom w:val="single" w:sz="4" w:space="0" w:color="auto"/>
              <w:right w:val="single" w:sz="4" w:space="0" w:color="auto"/>
            </w:tcBorders>
          </w:tcPr>
          <w:p w:rsidR="008D5B88" w:rsidRPr="007C6CF4" w:rsidRDefault="008D5B88"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 BiH (10.000 EUR)</w:t>
            </w:r>
          </w:p>
          <w:p w:rsidR="008D5B88" w:rsidRPr="007C6CF4" w:rsidRDefault="008D5B88" w:rsidP="00CE07E7">
            <w:pPr>
              <w:spacing w:line="240" w:lineRule="auto"/>
              <w:rPr>
                <w:rFonts w:asciiTheme="majorHAnsi" w:hAnsiTheme="majorHAnsi"/>
                <w:sz w:val="22"/>
                <w:szCs w:val="22"/>
                <w:lang w:val="bs-Latn-BA"/>
              </w:rPr>
            </w:pPr>
          </w:p>
        </w:tc>
        <w:tc>
          <w:tcPr>
            <w:tcW w:w="471" w:type="pct"/>
            <w:tcBorders>
              <w:top w:val="single" w:sz="4" w:space="0" w:color="auto"/>
              <w:left w:val="single" w:sz="4" w:space="0" w:color="auto"/>
              <w:bottom w:val="single" w:sz="4" w:space="0" w:color="auto"/>
              <w:right w:val="single" w:sz="4" w:space="0" w:color="auto"/>
            </w:tcBorders>
          </w:tcPr>
          <w:p w:rsidR="008D5B88" w:rsidRPr="007C6CF4" w:rsidRDefault="00F45763"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576" w:type="pct"/>
            <w:tcBorders>
              <w:top w:val="single" w:sz="4" w:space="0" w:color="auto"/>
              <w:left w:val="single" w:sz="4" w:space="0" w:color="auto"/>
              <w:bottom w:val="single" w:sz="4" w:space="0" w:color="auto"/>
              <w:right w:val="single" w:sz="4" w:space="0" w:color="auto"/>
            </w:tcBorders>
          </w:tcPr>
          <w:p w:rsidR="008D5B88" w:rsidRPr="007C6CF4" w:rsidRDefault="00F45763"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javnih nabavki</w:t>
            </w:r>
          </w:p>
        </w:tc>
      </w:tr>
    </w:tbl>
    <w:tbl>
      <w:tblPr>
        <w:tblStyle w:val="TableGrid"/>
        <w:tblpPr w:leftFromText="180" w:rightFromText="180" w:vertAnchor="text" w:horzAnchor="margin" w:tblpY="594"/>
        <w:tblW w:w="5000" w:type="pct"/>
        <w:tblLook w:val="04A0" w:firstRow="1" w:lastRow="0" w:firstColumn="1" w:lastColumn="0" w:noHBand="0" w:noVBand="1"/>
      </w:tblPr>
      <w:tblGrid>
        <w:gridCol w:w="512"/>
        <w:gridCol w:w="1452"/>
        <w:gridCol w:w="1239"/>
        <w:gridCol w:w="1237"/>
        <w:gridCol w:w="1716"/>
        <w:gridCol w:w="2024"/>
        <w:gridCol w:w="1553"/>
        <w:gridCol w:w="1506"/>
        <w:gridCol w:w="1318"/>
        <w:gridCol w:w="1437"/>
      </w:tblGrid>
      <w:tr w:rsidR="00BD7E42" w:rsidRPr="007C6CF4">
        <w:tc>
          <w:tcPr>
            <w:tcW w:w="5000" w:type="pct"/>
            <w:gridSpan w:val="10"/>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D7E42" w:rsidRPr="007C6CF4" w:rsidRDefault="00BD7E42" w:rsidP="0099445F">
            <w:pPr>
              <w:spacing w:line="240" w:lineRule="auto"/>
              <w:jc w:val="center"/>
              <w:rPr>
                <w:rFonts w:asciiTheme="majorHAnsi" w:hAnsiTheme="majorHAnsi"/>
                <w:b/>
                <w:sz w:val="32"/>
                <w:szCs w:val="32"/>
                <w:lang w:val="bs-Latn-BA"/>
              </w:rPr>
            </w:pPr>
            <w:r w:rsidRPr="007C6CF4">
              <w:rPr>
                <w:rFonts w:asciiTheme="majorHAnsi" w:hAnsiTheme="majorHAnsi"/>
                <w:b/>
                <w:sz w:val="32"/>
                <w:szCs w:val="32"/>
                <w:lang w:val="bs-Latn-BA"/>
              </w:rPr>
              <w:lastRenderedPageBreak/>
              <w:t>Strateški cilj 3. – Kapaciteti za obuku i edukacija u sistemu javnih nabavki</w:t>
            </w:r>
          </w:p>
        </w:tc>
      </w:tr>
      <w:tr w:rsidR="00BD7E42" w:rsidRPr="007C6CF4">
        <w:tc>
          <w:tcPr>
            <w:tcW w:w="1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Br.</w:t>
            </w:r>
          </w:p>
        </w:tc>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Aktivnost</w:t>
            </w:r>
          </w:p>
        </w:tc>
        <w:tc>
          <w:tcPr>
            <w:tcW w:w="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Rok</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Nadležna institucija</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Metodologija</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Pokazatelji</w:t>
            </w: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Potrebni resursi</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7E42" w:rsidRPr="007C6CF4" w:rsidRDefault="00BD7E42" w:rsidP="002324A0">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Financijska komponenta</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7E42" w:rsidRPr="007C6CF4" w:rsidRDefault="00BD7E42" w:rsidP="002324A0">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Rizici</w:t>
            </w:r>
          </w:p>
        </w:tc>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7E42" w:rsidRPr="007C6CF4" w:rsidRDefault="00BD7E42" w:rsidP="002324A0">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Mjere za ublažavanje</w:t>
            </w:r>
          </w:p>
        </w:tc>
      </w:tr>
      <w:tr w:rsidR="00BD7E42" w:rsidRPr="007C6CF4">
        <w:trPr>
          <w:trHeight w:val="1319"/>
        </w:trPr>
        <w:tc>
          <w:tcPr>
            <w:tcW w:w="183"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b/>
                <w:sz w:val="22"/>
                <w:szCs w:val="22"/>
                <w:lang w:val="bs-Latn-BA"/>
              </w:rPr>
            </w:pPr>
            <w:r w:rsidRPr="00CB0393">
              <w:rPr>
                <w:rFonts w:asciiTheme="majorHAnsi" w:hAnsiTheme="majorHAnsi"/>
                <w:b/>
                <w:sz w:val="22"/>
                <w:szCs w:val="22"/>
                <w:lang w:val="bs-Latn-BA"/>
              </w:rPr>
              <w:t>1.</w:t>
            </w:r>
          </w:p>
        </w:tc>
        <w:tc>
          <w:tcPr>
            <w:tcW w:w="519"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 xml:space="preserve">Pravilnik o službenicima za javne nabavke </w:t>
            </w:r>
          </w:p>
        </w:tc>
        <w:tc>
          <w:tcPr>
            <w:tcW w:w="443"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Juni</w:t>
            </w:r>
          </w:p>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2016.</w:t>
            </w:r>
          </w:p>
        </w:tc>
        <w:tc>
          <w:tcPr>
            <w:tcW w:w="442"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AJN, Odbor AJN-a, VM BiH</w:t>
            </w:r>
          </w:p>
          <w:p w:rsidR="00BD7E42" w:rsidRPr="00CB0393" w:rsidRDefault="00BD7E42" w:rsidP="002324A0">
            <w:pPr>
              <w:spacing w:line="240" w:lineRule="auto"/>
              <w:rPr>
                <w:rFonts w:asciiTheme="majorHAnsi" w:hAnsiTheme="majorHAnsi"/>
                <w:sz w:val="22"/>
                <w:szCs w:val="22"/>
                <w:lang w:val="bs-Latn-BA"/>
              </w:rPr>
            </w:pPr>
          </w:p>
        </w:tc>
        <w:tc>
          <w:tcPr>
            <w:tcW w:w="613" w:type="pct"/>
            <w:tcBorders>
              <w:top w:val="single" w:sz="4" w:space="0" w:color="auto"/>
              <w:left w:val="single" w:sz="4" w:space="0" w:color="auto"/>
              <w:bottom w:val="single" w:sz="4" w:space="0" w:color="auto"/>
              <w:right w:val="single" w:sz="4" w:space="0" w:color="auto"/>
            </w:tcBorders>
          </w:tcPr>
          <w:p w:rsidR="00BD7E42" w:rsidRPr="00CB0393" w:rsidRDefault="00BD7E42" w:rsidP="0099445F">
            <w:pPr>
              <w:spacing w:line="240" w:lineRule="auto"/>
              <w:rPr>
                <w:rFonts w:asciiTheme="majorHAnsi" w:hAnsiTheme="majorHAnsi"/>
                <w:sz w:val="22"/>
                <w:szCs w:val="22"/>
                <w:lang w:val="bs-Latn-BA"/>
              </w:rPr>
            </w:pPr>
            <w:r w:rsidRPr="00CB0393">
              <w:rPr>
                <w:rFonts w:asciiTheme="majorHAnsi" w:hAnsiTheme="majorHAnsi"/>
                <w:sz w:val="22"/>
                <w:szCs w:val="22"/>
                <w:lang w:val="bs-Latn-BA"/>
              </w:rPr>
              <w:t>Radna grupa, konsultacije</w:t>
            </w:r>
          </w:p>
        </w:tc>
        <w:tc>
          <w:tcPr>
            <w:tcW w:w="723" w:type="pct"/>
            <w:tcBorders>
              <w:top w:val="single" w:sz="4" w:space="0" w:color="auto"/>
              <w:left w:val="single" w:sz="4" w:space="0" w:color="auto"/>
              <w:bottom w:val="single" w:sz="4" w:space="0" w:color="auto"/>
              <w:right w:val="single" w:sz="4" w:space="0" w:color="auto"/>
            </w:tcBorders>
          </w:tcPr>
          <w:p w:rsidR="00BD7E42" w:rsidRPr="00CB0393" w:rsidRDefault="00BD7E42" w:rsidP="0099445F">
            <w:pPr>
              <w:spacing w:line="240" w:lineRule="auto"/>
              <w:rPr>
                <w:rFonts w:asciiTheme="majorHAnsi" w:hAnsiTheme="majorHAnsi"/>
                <w:sz w:val="22"/>
                <w:szCs w:val="22"/>
                <w:lang w:val="bs-Latn-BA"/>
              </w:rPr>
            </w:pPr>
            <w:r w:rsidRPr="00CB0393">
              <w:rPr>
                <w:rFonts w:asciiTheme="majorHAnsi" w:hAnsiTheme="majorHAnsi"/>
                <w:sz w:val="22"/>
                <w:szCs w:val="22"/>
                <w:lang w:val="bs-Latn-BA"/>
              </w:rPr>
              <w:t>Usvojeni prijedlog/pravilnik</w:t>
            </w:r>
          </w:p>
        </w:tc>
        <w:tc>
          <w:tcPr>
            <w:tcW w:w="555"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Osoblje AJN-a</w:t>
            </w:r>
          </w:p>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 xml:space="preserve"> </w:t>
            </w:r>
          </w:p>
        </w:tc>
        <w:tc>
          <w:tcPr>
            <w:tcW w:w="538"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 xml:space="preserve">Budžet BiH </w:t>
            </w:r>
          </w:p>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(1.000 EUR)</w:t>
            </w:r>
          </w:p>
        </w:tc>
        <w:tc>
          <w:tcPr>
            <w:tcW w:w="471"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Nedostatak podrške Odbora AJN-a</w:t>
            </w:r>
          </w:p>
        </w:tc>
        <w:tc>
          <w:tcPr>
            <w:tcW w:w="513" w:type="pct"/>
            <w:tcBorders>
              <w:top w:val="single" w:sz="4" w:space="0" w:color="auto"/>
              <w:left w:val="single" w:sz="4" w:space="0" w:color="auto"/>
              <w:bottom w:val="single" w:sz="4" w:space="0" w:color="auto"/>
              <w:right w:val="single" w:sz="4" w:space="0" w:color="auto"/>
            </w:tcBorders>
          </w:tcPr>
          <w:p w:rsidR="00BD7E42" w:rsidRPr="00CB0393" w:rsidRDefault="00BD7E42" w:rsidP="002324A0">
            <w:pPr>
              <w:spacing w:line="240" w:lineRule="auto"/>
              <w:rPr>
                <w:rFonts w:asciiTheme="majorHAnsi" w:hAnsiTheme="majorHAnsi"/>
                <w:sz w:val="22"/>
                <w:szCs w:val="22"/>
                <w:lang w:val="bs-Latn-BA"/>
              </w:rPr>
            </w:pPr>
            <w:r w:rsidRPr="00CB0393">
              <w:rPr>
                <w:rFonts w:asciiTheme="majorHAnsi" w:hAnsiTheme="majorHAnsi"/>
                <w:sz w:val="22"/>
                <w:szCs w:val="22"/>
                <w:lang w:val="bs-Latn-BA"/>
              </w:rPr>
              <w:t>Potrebno je da razvojni partneri sarađuju s Odborom AJN-a radi dobijanja podrške.</w:t>
            </w:r>
          </w:p>
        </w:tc>
      </w:tr>
      <w:tr w:rsidR="00BD7E42" w:rsidRPr="007C6CF4">
        <w:tc>
          <w:tcPr>
            <w:tcW w:w="183"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2.</w:t>
            </w:r>
          </w:p>
        </w:tc>
        <w:tc>
          <w:tcPr>
            <w:tcW w:w="519" w:type="pct"/>
            <w:tcBorders>
              <w:top w:val="single" w:sz="4" w:space="0" w:color="auto"/>
              <w:left w:val="single" w:sz="4" w:space="0" w:color="auto"/>
              <w:bottom w:val="single" w:sz="4" w:space="0" w:color="auto"/>
              <w:right w:val="single" w:sz="4" w:space="0" w:color="auto"/>
            </w:tcBorders>
          </w:tcPr>
          <w:p w:rsidR="00BD7E42" w:rsidRPr="007C6CF4" w:rsidRDefault="00BD7E42" w:rsidP="0099445F">
            <w:pPr>
              <w:spacing w:line="240" w:lineRule="auto"/>
              <w:rPr>
                <w:rFonts w:asciiTheme="majorHAnsi" w:hAnsiTheme="majorHAnsi"/>
                <w:sz w:val="22"/>
                <w:szCs w:val="22"/>
                <w:lang w:val="bs-Latn-BA"/>
              </w:rPr>
            </w:pPr>
            <w:r w:rsidRPr="007C6CF4">
              <w:rPr>
                <w:rFonts w:asciiTheme="majorHAnsi" w:hAnsiTheme="majorHAnsi"/>
                <w:sz w:val="22"/>
                <w:szCs w:val="22"/>
                <w:lang w:val="bs-Latn-BA"/>
              </w:rPr>
              <w:t>Ažuriranje materijala za obuku SIGMA-e</w:t>
            </w:r>
          </w:p>
        </w:tc>
        <w:tc>
          <w:tcPr>
            <w:tcW w:w="443" w:type="pct"/>
            <w:tcBorders>
              <w:top w:val="single" w:sz="4" w:space="0" w:color="auto"/>
              <w:left w:val="single" w:sz="4" w:space="0" w:color="auto"/>
              <w:bottom w:val="single" w:sz="4" w:space="0" w:color="auto"/>
              <w:right w:val="single" w:sz="4" w:space="0" w:color="auto"/>
            </w:tcBorders>
          </w:tcPr>
          <w:p w:rsidR="00BD7E42" w:rsidRPr="007C6CF4" w:rsidRDefault="00BD7E42" w:rsidP="0099445F">
            <w:pPr>
              <w:spacing w:line="240" w:lineRule="auto"/>
              <w:rPr>
                <w:rFonts w:asciiTheme="majorHAnsi" w:hAnsiTheme="majorHAnsi"/>
                <w:sz w:val="22"/>
                <w:szCs w:val="22"/>
                <w:lang w:val="bs-Latn-BA"/>
              </w:rPr>
            </w:pPr>
            <w:r w:rsidRPr="007C6CF4">
              <w:rPr>
                <w:rFonts w:asciiTheme="majorHAnsi" w:hAnsiTheme="majorHAnsi"/>
                <w:sz w:val="22"/>
                <w:szCs w:val="22"/>
                <w:lang w:val="bs-Latn-BA"/>
              </w:rPr>
              <w:t>Septembar 2016.</w:t>
            </w:r>
          </w:p>
        </w:tc>
        <w:tc>
          <w:tcPr>
            <w:tcW w:w="442"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tc>
        <w:tc>
          <w:tcPr>
            <w:tcW w:w="613" w:type="pct"/>
            <w:tcBorders>
              <w:top w:val="single" w:sz="4" w:space="0" w:color="auto"/>
              <w:left w:val="single" w:sz="4" w:space="0" w:color="auto"/>
              <w:bottom w:val="single" w:sz="4" w:space="0" w:color="auto"/>
              <w:right w:val="single" w:sz="4" w:space="0" w:color="auto"/>
            </w:tcBorders>
          </w:tcPr>
          <w:p w:rsidR="00BD7E42" w:rsidRPr="007C6CF4" w:rsidRDefault="00BD7E42" w:rsidP="0099445F">
            <w:pPr>
              <w:spacing w:line="240" w:lineRule="auto"/>
              <w:rPr>
                <w:rFonts w:asciiTheme="majorHAnsi" w:hAnsiTheme="majorHAnsi"/>
                <w:sz w:val="22"/>
                <w:szCs w:val="22"/>
                <w:lang w:val="bs-Latn-BA"/>
              </w:rPr>
            </w:pPr>
            <w:r w:rsidRPr="007C6CF4">
              <w:rPr>
                <w:rFonts w:asciiTheme="majorHAnsi" w:hAnsiTheme="majorHAnsi"/>
                <w:sz w:val="22"/>
                <w:szCs w:val="22"/>
                <w:lang w:val="bs-Latn-BA"/>
              </w:rPr>
              <w:t>AJN, URŽ i radionice za predavače</w:t>
            </w:r>
          </w:p>
        </w:tc>
        <w:tc>
          <w:tcPr>
            <w:tcW w:w="723" w:type="pct"/>
            <w:tcBorders>
              <w:top w:val="single" w:sz="4" w:space="0" w:color="auto"/>
              <w:left w:val="single" w:sz="4" w:space="0" w:color="auto"/>
              <w:bottom w:val="single" w:sz="4" w:space="0" w:color="auto"/>
              <w:right w:val="single" w:sz="4" w:space="0" w:color="auto"/>
            </w:tcBorders>
          </w:tcPr>
          <w:p w:rsidR="00BD7E42" w:rsidRPr="007C6CF4" w:rsidRDefault="00BD7E42" w:rsidP="0099445F">
            <w:pPr>
              <w:spacing w:line="240" w:lineRule="auto"/>
              <w:rPr>
                <w:rFonts w:asciiTheme="majorHAnsi" w:hAnsiTheme="majorHAnsi"/>
                <w:sz w:val="22"/>
                <w:szCs w:val="22"/>
                <w:lang w:val="bs-Latn-BA"/>
              </w:rPr>
            </w:pPr>
            <w:r w:rsidRPr="007C6CF4">
              <w:rPr>
                <w:rFonts w:asciiTheme="majorHAnsi" w:hAnsiTheme="majorHAnsi"/>
                <w:sz w:val="22"/>
                <w:szCs w:val="22"/>
                <w:lang w:val="bs-Latn-BA"/>
              </w:rPr>
              <w:t>Ažuriran materijal za obuku SIGMA-e</w:t>
            </w:r>
          </w:p>
        </w:tc>
        <w:tc>
          <w:tcPr>
            <w:tcW w:w="555" w:type="pct"/>
            <w:tcBorders>
              <w:top w:val="single" w:sz="4" w:space="0" w:color="auto"/>
              <w:left w:val="single" w:sz="4" w:space="0" w:color="auto"/>
              <w:bottom w:val="single" w:sz="4" w:space="0" w:color="auto"/>
              <w:right w:val="single" w:sz="4" w:space="0" w:color="auto"/>
            </w:tcBorders>
          </w:tcPr>
          <w:p w:rsidR="00BD7E42" w:rsidRPr="007C6CF4" w:rsidRDefault="00BD7E42" w:rsidP="0099445F">
            <w:pPr>
              <w:spacing w:line="240" w:lineRule="auto"/>
              <w:rPr>
                <w:rFonts w:asciiTheme="majorHAnsi" w:hAnsiTheme="majorHAnsi"/>
                <w:sz w:val="22"/>
                <w:szCs w:val="22"/>
                <w:lang w:val="bs-Latn-BA"/>
              </w:rPr>
            </w:pPr>
            <w:r w:rsidRPr="007C6CF4">
              <w:rPr>
                <w:rFonts w:asciiTheme="majorHAnsi" w:hAnsiTheme="majorHAnsi"/>
                <w:sz w:val="22"/>
                <w:szCs w:val="22"/>
                <w:lang w:val="bs-Latn-BA"/>
              </w:rPr>
              <w:t>Najam prostora za radionicu uključujući putne troškove</w:t>
            </w:r>
          </w:p>
        </w:tc>
        <w:tc>
          <w:tcPr>
            <w:tcW w:w="538"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(3.000 EUR)</w:t>
            </w:r>
          </w:p>
        </w:tc>
        <w:tc>
          <w:tcPr>
            <w:tcW w:w="471"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513"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javnih nabavki / podrška SIGMA-e</w:t>
            </w:r>
          </w:p>
        </w:tc>
      </w:tr>
      <w:tr w:rsidR="00BD7E42" w:rsidRPr="007C6CF4">
        <w:tc>
          <w:tcPr>
            <w:tcW w:w="183"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3.</w:t>
            </w:r>
          </w:p>
        </w:tc>
        <w:tc>
          <w:tcPr>
            <w:tcW w:w="519" w:type="pct"/>
            <w:tcBorders>
              <w:top w:val="single" w:sz="4" w:space="0" w:color="auto"/>
              <w:left w:val="single" w:sz="4" w:space="0" w:color="auto"/>
              <w:bottom w:val="single" w:sz="4" w:space="0" w:color="auto"/>
              <w:right w:val="single" w:sz="4" w:space="0" w:color="auto"/>
            </w:tcBorders>
          </w:tcPr>
          <w:p w:rsidR="00BD7E42" w:rsidRPr="007C6CF4" w:rsidRDefault="00BD7E42" w:rsidP="00CA5239">
            <w:pPr>
              <w:spacing w:line="240" w:lineRule="auto"/>
              <w:rPr>
                <w:rFonts w:asciiTheme="majorHAnsi" w:hAnsiTheme="majorHAnsi"/>
                <w:sz w:val="22"/>
                <w:szCs w:val="22"/>
                <w:lang w:val="bs-Latn-BA"/>
              </w:rPr>
            </w:pPr>
            <w:r w:rsidRPr="007C6CF4">
              <w:rPr>
                <w:rFonts w:asciiTheme="majorHAnsi" w:hAnsiTheme="majorHAnsi"/>
                <w:sz w:val="22"/>
                <w:szCs w:val="22"/>
                <w:lang w:val="bs-Latn-BA"/>
              </w:rPr>
              <w:t>Službenici za javne nabavke – obuka i ispit</w:t>
            </w:r>
          </w:p>
        </w:tc>
        <w:tc>
          <w:tcPr>
            <w:tcW w:w="443" w:type="pct"/>
            <w:tcBorders>
              <w:top w:val="single" w:sz="4" w:space="0" w:color="auto"/>
              <w:left w:val="single" w:sz="4" w:space="0" w:color="auto"/>
              <w:bottom w:val="single" w:sz="4" w:space="0" w:color="auto"/>
              <w:right w:val="single" w:sz="4" w:space="0" w:color="auto"/>
            </w:tcBorders>
          </w:tcPr>
          <w:p w:rsidR="00BD7E42" w:rsidRPr="007C6CF4" w:rsidRDefault="00BD7E42" w:rsidP="00CA5239">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2017.</w:t>
            </w:r>
          </w:p>
        </w:tc>
        <w:tc>
          <w:tcPr>
            <w:tcW w:w="442"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URŽ</w:t>
            </w:r>
          </w:p>
        </w:tc>
        <w:tc>
          <w:tcPr>
            <w:tcW w:w="613"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Obuka i ispit</w:t>
            </w:r>
          </w:p>
        </w:tc>
        <w:tc>
          <w:tcPr>
            <w:tcW w:w="723" w:type="pct"/>
            <w:tcBorders>
              <w:top w:val="single" w:sz="4" w:space="0" w:color="auto"/>
              <w:left w:val="single" w:sz="4" w:space="0" w:color="auto"/>
              <w:bottom w:val="single" w:sz="4" w:space="0" w:color="auto"/>
              <w:right w:val="single" w:sz="4" w:space="0" w:color="auto"/>
            </w:tcBorders>
          </w:tcPr>
          <w:p w:rsidR="00BD7E42" w:rsidRPr="007C6CF4" w:rsidRDefault="007C6CF4" w:rsidP="00C332A9">
            <w:pPr>
              <w:spacing w:line="240" w:lineRule="auto"/>
              <w:rPr>
                <w:rFonts w:asciiTheme="majorHAnsi" w:hAnsiTheme="majorHAnsi"/>
                <w:sz w:val="22"/>
                <w:szCs w:val="22"/>
                <w:lang w:val="bs-Latn-BA"/>
              </w:rPr>
            </w:pPr>
            <w:r w:rsidRPr="007C6CF4">
              <w:rPr>
                <w:rFonts w:asciiTheme="majorHAnsi" w:hAnsiTheme="majorHAnsi"/>
                <w:sz w:val="22"/>
                <w:szCs w:val="22"/>
                <w:lang w:val="bs-Latn-BA"/>
              </w:rPr>
              <w:t>Obučeno i certificirano 2.000 službenika za javne nabavke.</w:t>
            </w:r>
          </w:p>
        </w:tc>
        <w:tc>
          <w:tcPr>
            <w:tcW w:w="555" w:type="pct"/>
            <w:tcBorders>
              <w:top w:val="single" w:sz="4" w:space="0" w:color="auto"/>
              <w:left w:val="single" w:sz="4" w:space="0" w:color="auto"/>
              <w:bottom w:val="single" w:sz="4" w:space="0" w:color="auto"/>
              <w:right w:val="single" w:sz="4" w:space="0" w:color="auto"/>
            </w:tcBorders>
          </w:tcPr>
          <w:p w:rsidR="00BD7E42" w:rsidRPr="007C6CF4" w:rsidRDefault="00BD7E42" w:rsidP="00CA5239">
            <w:pPr>
              <w:spacing w:line="240" w:lineRule="auto"/>
              <w:rPr>
                <w:rFonts w:asciiTheme="majorHAnsi" w:hAnsiTheme="majorHAnsi"/>
                <w:sz w:val="22"/>
                <w:szCs w:val="22"/>
                <w:lang w:val="bs-Latn-BA"/>
              </w:rPr>
            </w:pPr>
            <w:r w:rsidRPr="007C6CF4">
              <w:rPr>
                <w:rFonts w:asciiTheme="majorHAnsi" w:hAnsiTheme="majorHAnsi"/>
                <w:sz w:val="22"/>
                <w:szCs w:val="22"/>
                <w:lang w:val="bs-Latn-BA"/>
              </w:rPr>
              <w:t>Dodatno osoblje u AJN-u i podrška za preduslove (prostor, piće)</w:t>
            </w:r>
          </w:p>
        </w:tc>
        <w:tc>
          <w:tcPr>
            <w:tcW w:w="538"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IPA </w:t>
            </w:r>
          </w:p>
          <w:p w:rsidR="00BD7E42" w:rsidRPr="007C6CF4" w:rsidRDefault="00BD7E42" w:rsidP="00BD7E42">
            <w:pPr>
              <w:spacing w:line="240" w:lineRule="auto"/>
              <w:rPr>
                <w:rFonts w:asciiTheme="majorHAnsi" w:hAnsiTheme="majorHAnsi"/>
                <w:sz w:val="22"/>
                <w:szCs w:val="22"/>
                <w:lang w:val="bs-Latn-BA"/>
              </w:rPr>
            </w:pPr>
            <w:r w:rsidRPr="007C6CF4">
              <w:rPr>
                <w:rFonts w:asciiTheme="majorHAnsi" w:hAnsiTheme="majorHAnsi"/>
                <w:sz w:val="22"/>
                <w:szCs w:val="22"/>
                <w:lang w:val="bs-Latn-BA"/>
              </w:rPr>
              <w:t>(40.000 EUR)</w:t>
            </w:r>
          </w:p>
        </w:tc>
        <w:tc>
          <w:tcPr>
            <w:tcW w:w="471" w:type="pct"/>
            <w:tcBorders>
              <w:top w:val="single" w:sz="4" w:space="0" w:color="auto"/>
              <w:left w:val="single" w:sz="4" w:space="0" w:color="auto"/>
              <w:bottom w:val="single" w:sz="4" w:space="0" w:color="auto"/>
              <w:right w:val="single" w:sz="4" w:space="0" w:color="auto"/>
            </w:tcBorders>
          </w:tcPr>
          <w:p w:rsidR="00BD7E42" w:rsidRPr="007C6CF4" w:rsidRDefault="00BD7E42"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podrške iz IPA-e – budžetska ograničenja</w:t>
            </w:r>
          </w:p>
        </w:tc>
        <w:tc>
          <w:tcPr>
            <w:tcW w:w="513" w:type="pct"/>
            <w:tcBorders>
              <w:top w:val="single" w:sz="4" w:space="0" w:color="auto"/>
              <w:left w:val="single" w:sz="4" w:space="0" w:color="auto"/>
              <w:bottom w:val="single" w:sz="4" w:space="0" w:color="auto"/>
              <w:right w:val="single" w:sz="4" w:space="0" w:color="auto"/>
            </w:tcBorders>
          </w:tcPr>
          <w:p w:rsidR="00BD7E42" w:rsidRPr="007C6CF4" w:rsidRDefault="00103DCD" w:rsidP="002324A0">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Bolja alokacija budžeta za podršku javnih nabavki / tehnička pomoć od strane donataora </w:t>
            </w:r>
          </w:p>
        </w:tc>
      </w:tr>
      <w:tr w:rsidR="007C6CF4" w:rsidRPr="007C6CF4">
        <w:tc>
          <w:tcPr>
            <w:tcW w:w="183"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4.</w:t>
            </w:r>
          </w:p>
        </w:tc>
        <w:tc>
          <w:tcPr>
            <w:tcW w:w="519"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Obuka za sudije i tužioce</w:t>
            </w:r>
          </w:p>
        </w:tc>
        <w:tc>
          <w:tcPr>
            <w:tcW w:w="443"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2017.</w:t>
            </w:r>
          </w:p>
        </w:tc>
        <w:tc>
          <w:tcPr>
            <w:tcW w:w="442"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AJN</w:t>
            </w:r>
          </w:p>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Centri za edukaciju sudija i tužioca u FBiH i RS-u</w:t>
            </w:r>
          </w:p>
        </w:tc>
        <w:tc>
          <w:tcPr>
            <w:tcW w:w="613"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Obuka sudija i tužioca je u planu obuke u 2017.</w:t>
            </w:r>
          </w:p>
        </w:tc>
        <w:tc>
          <w:tcPr>
            <w:tcW w:w="723"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3 obuke organizirane</w:t>
            </w:r>
          </w:p>
        </w:tc>
        <w:tc>
          <w:tcPr>
            <w:tcW w:w="555"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Osoblje AJN-a, stručnjaci SIGMA-e i predavači</w:t>
            </w:r>
          </w:p>
        </w:tc>
        <w:tc>
          <w:tcPr>
            <w:tcW w:w="538"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 BiH (3.000 EUR)</w:t>
            </w:r>
          </w:p>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financijska podrška</w:t>
            </w:r>
          </w:p>
        </w:tc>
        <w:tc>
          <w:tcPr>
            <w:tcW w:w="471"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513" w:type="pct"/>
            <w:tcBorders>
              <w:top w:val="single" w:sz="4" w:space="0" w:color="auto"/>
              <w:left w:val="single" w:sz="4" w:space="0" w:color="auto"/>
              <w:bottom w:val="single" w:sz="4" w:space="0" w:color="auto"/>
              <w:right w:val="single" w:sz="4" w:space="0" w:color="auto"/>
            </w:tcBorders>
          </w:tcPr>
          <w:p w:rsidR="007C6CF4" w:rsidRPr="007C6CF4" w:rsidRDefault="007C6CF4" w:rsidP="007C6CF4">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javnih nabavki / podrška iz trust fonda (fonda povjerenja)</w:t>
            </w:r>
          </w:p>
        </w:tc>
      </w:tr>
    </w:tbl>
    <w:p w:rsidR="00CE07E7" w:rsidRPr="007C6CF4" w:rsidRDefault="00CE07E7" w:rsidP="00592161">
      <w:pPr>
        <w:spacing w:line="240" w:lineRule="auto"/>
        <w:jc w:val="both"/>
        <w:rPr>
          <w:rFonts w:asciiTheme="majorHAnsi" w:hAnsiTheme="majorHAnsi"/>
          <w:sz w:val="22"/>
          <w:szCs w:val="22"/>
          <w:lang w:val="bs-Latn-BA"/>
        </w:rPr>
      </w:pPr>
    </w:p>
    <w:p w:rsidR="00CE26C6" w:rsidRPr="007C6CF4" w:rsidRDefault="00CE26C6" w:rsidP="00CE07E7">
      <w:pPr>
        <w:spacing w:line="240" w:lineRule="auto"/>
        <w:jc w:val="both"/>
        <w:rPr>
          <w:rFonts w:asciiTheme="majorHAnsi" w:hAnsiTheme="majorHAnsi"/>
          <w:b/>
          <w:sz w:val="22"/>
          <w:szCs w:val="22"/>
          <w:lang w:val="bs-Latn-BA"/>
        </w:rPr>
      </w:pPr>
    </w:p>
    <w:tbl>
      <w:tblPr>
        <w:tblStyle w:val="TableGrid"/>
        <w:tblW w:w="5000" w:type="pct"/>
        <w:tblLayout w:type="fixed"/>
        <w:tblLook w:val="04A0" w:firstRow="1" w:lastRow="0" w:firstColumn="1" w:lastColumn="0" w:noHBand="0" w:noVBand="1"/>
      </w:tblPr>
      <w:tblGrid>
        <w:gridCol w:w="492"/>
        <w:gridCol w:w="1618"/>
        <w:gridCol w:w="1304"/>
        <w:gridCol w:w="1259"/>
        <w:gridCol w:w="1702"/>
        <w:gridCol w:w="1525"/>
        <w:gridCol w:w="1632"/>
        <w:gridCol w:w="1573"/>
        <w:gridCol w:w="1411"/>
        <w:gridCol w:w="1478"/>
      </w:tblGrid>
      <w:tr w:rsidR="00611E85" w:rsidRPr="007C6CF4">
        <w:tc>
          <w:tcPr>
            <w:tcW w:w="5000" w:type="pct"/>
            <w:gridSpan w:val="10"/>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611E85" w:rsidRPr="007C6CF4" w:rsidRDefault="00611E85" w:rsidP="00305475">
            <w:pPr>
              <w:spacing w:line="240" w:lineRule="auto"/>
              <w:jc w:val="center"/>
              <w:rPr>
                <w:rFonts w:asciiTheme="majorHAnsi" w:hAnsiTheme="majorHAnsi"/>
                <w:b/>
                <w:sz w:val="32"/>
                <w:szCs w:val="32"/>
                <w:lang w:val="bs-Latn-BA"/>
              </w:rPr>
            </w:pPr>
            <w:r w:rsidRPr="007C6CF4">
              <w:rPr>
                <w:rFonts w:asciiTheme="majorHAnsi" w:hAnsiTheme="majorHAnsi"/>
                <w:b/>
                <w:sz w:val="32"/>
                <w:szCs w:val="32"/>
                <w:lang w:val="bs-Latn-BA"/>
              </w:rPr>
              <w:lastRenderedPageBreak/>
              <w:t>Strateški cilj 4. – Pravna zaštita</w:t>
            </w:r>
          </w:p>
        </w:tc>
      </w:tr>
      <w:tr w:rsidR="00611E85" w:rsidRPr="007C6CF4">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Br.</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Aktivnost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Rok</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Nadležne institucije</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Metodologija</w:t>
            </w: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Pokazatelji</w:t>
            </w:r>
          </w:p>
        </w:tc>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Potrebni resursi</w:t>
            </w: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E85" w:rsidRPr="007C6CF4" w:rsidRDefault="00611E85"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Financijska komponenta</w:t>
            </w:r>
          </w:p>
        </w:tc>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1E85" w:rsidRPr="007C6CF4" w:rsidRDefault="00611E85"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Rizici</w:t>
            </w:r>
          </w:p>
        </w:tc>
        <w:tc>
          <w:tcPr>
            <w:tcW w:w="5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1E85" w:rsidRPr="007C6CF4" w:rsidRDefault="00611E85"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Mjere za ublažavanje</w:t>
            </w:r>
          </w:p>
        </w:tc>
      </w:tr>
      <w:tr w:rsidR="00611E85" w:rsidRPr="007C6CF4">
        <w:trPr>
          <w:trHeight w:val="1319"/>
        </w:trPr>
        <w:tc>
          <w:tcPr>
            <w:tcW w:w="176"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1.</w:t>
            </w:r>
          </w:p>
        </w:tc>
        <w:tc>
          <w:tcPr>
            <w:tcW w:w="578"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Interni pravilnik o uspostavi koordinacijskog sistema u URŽ-u (glavni ured URŽ-a i filijale); usvojen i objavljen</w:t>
            </w:r>
          </w:p>
        </w:tc>
        <w:tc>
          <w:tcPr>
            <w:tcW w:w="466"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Septembar 2016.</w:t>
            </w:r>
          </w:p>
        </w:tc>
        <w:tc>
          <w:tcPr>
            <w:tcW w:w="450"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URŽ </w:t>
            </w:r>
          </w:p>
        </w:tc>
        <w:tc>
          <w:tcPr>
            <w:tcW w:w="608"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Radna grupa (URŽ, Svjetska banka, javna rasprava) </w:t>
            </w:r>
          </w:p>
        </w:tc>
        <w:tc>
          <w:tcPr>
            <w:tcW w:w="545"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Prijedlog pravilnika -</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usvojeni pravilnik </w:t>
            </w:r>
          </w:p>
        </w:tc>
        <w:tc>
          <w:tcPr>
            <w:tcW w:w="583"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Dodatno osoblje URŽ-a</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Oprema za audio konferencije</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 </w:t>
            </w:r>
          </w:p>
        </w:tc>
        <w:tc>
          <w:tcPr>
            <w:tcW w:w="562"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(20.000 EUR)</w:t>
            </w:r>
          </w:p>
        </w:tc>
        <w:tc>
          <w:tcPr>
            <w:tcW w:w="504"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financijskih resursa / nedostatak političke podrške</w:t>
            </w:r>
          </w:p>
        </w:tc>
        <w:tc>
          <w:tcPr>
            <w:tcW w:w="527"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Bolja alokacija budžeta za podršku javn</w:t>
            </w:r>
            <w:r w:rsidR="0065731D" w:rsidRPr="007C6CF4">
              <w:rPr>
                <w:rFonts w:asciiTheme="majorHAnsi" w:hAnsiTheme="majorHAnsi"/>
                <w:sz w:val="22"/>
                <w:szCs w:val="22"/>
                <w:lang w:val="bs-Latn-BA"/>
              </w:rPr>
              <w:t>ih</w:t>
            </w:r>
            <w:r w:rsidRPr="007C6CF4">
              <w:rPr>
                <w:rFonts w:asciiTheme="majorHAnsi" w:hAnsiTheme="majorHAnsi"/>
                <w:sz w:val="22"/>
                <w:szCs w:val="22"/>
                <w:lang w:val="bs-Latn-BA"/>
              </w:rPr>
              <w:t xml:space="preserve"> nabavk</w:t>
            </w:r>
            <w:r w:rsidR="0065731D" w:rsidRPr="007C6CF4">
              <w:rPr>
                <w:rFonts w:asciiTheme="majorHAnsi" w:hAnsiTheme="majorHAnsi"/>
                <w:sz w:val="22"/>
                <w:szCs w:val="22"/>
                <w:lang w:val="bs-Latn-BA"/>
              </w:rPr>
              <w:t>i</w:t>
            </w:r>
            <w:r w:rsidRPr="007C6CF4">
              <w:rPr>
                <w:rFonts w:asciiTheme="majorHAnsi" w:hAnsiTheme="majorHAnsi"/>
                <w:sz w:val="22"/>
                <w:szCs w:val="22"/>
                <w:lang w:val="bs-Latn-BA"/>
              </w:rPr>
              <w:t xml:space="preserve"> / podrška iz trust fonda (fonda povjerenja).</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Potrebno je da razvojni partneri budu blagovremeno i aktivno uključeni radi dobivanja političke podrške.</w:t>
            </w:r>
          </w:p>
        </w:tc>
      </w:tr>
      <w:tr w:rsidR="00611E85" w:rsidRPr="007C6CF4">
        <w:tc>
          <w:tcPr>
            <w:tcW w:w="176"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2.</w:t>
            </w:r>
          </w:p>
        </w:tc>
        <w:tc>
          <w:tcPr>
            <w:tcW w:w="578"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E-Protokol (Sistem za upravljanje dokumentima)</w:t>
            </w:r>
          </w:p>
        </w:tc>
        <w:tc>
          <w:tcPr>
            <w:tcW w:w="466"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2016.</w:t>
            </w:r>
          </w:p>
        </w:tc>
        <w:tc>
          <w:tcPr>
            <w:tcW w:w="450"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URŽ</w:t>
            </w:r>
          </w:p>
        </w:tc>
        <w:tc>
          <w:tcPr>
            <w:tcW w:w="608"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Projektni zadatak pripremljen za tenderski dosje; tenderski postupak proveden/ugovor potpisan</w:t>
            </w:r>
          </w:p>
        </w:tc>
        <w:tc>
          <w:tcPr>
            <w:tcW w:w="545"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E-protokol implementiran</w:t>
            </w:r>
          </w:p>
        </w:tc>
        <w:tc>
          <w:tcPr>
            <w:tcW w:w="583"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Osoblje URŽ-a</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GIZ </w:t>
            </w:r>
          </w:p>
        </w:tc>
        <w:tc>
          <w:tcPr>
            <w:tcW w:w="562"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GIZ</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(20.000EUR)</w:t>
            </w:r>
          </w:p>
        </w:tc>
        <w:tc>
          <w:tcPr>
            <w:tcW w:w="504"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podrške GIZ-a</w:t>
            </w:r>
          </w:p>
        </w:tc>
        <w:tc>
          <w:tcPr>
            <w:tcW w:w="527" w:type="pct"/>
            <w:tcBorders>
              <w:top w:val="single" w:sz="4" w:space="0" w:color="auto"/>
              <w:left w:val="single" w:sz="4" w:space="0" w:color="auto"/>
              <w:bottom w:val="single" w:sz="4" w:space="0" w:color="auto"/>
              <w:right w:val="single" w:sz="4" w:space="0" w:color="auto"/>
            </w:tcBorders>
          </w:tcPr>
          <w:p w:rsidR="00611E85" w:rsidRPr="007C6CF4" w:rsidRDefault="00611E85" w:rsidP="00611E85">
            <w:pPr>
              <w:spacing w:line="240" w:lineRule="auto"/>
              <w:rPr>
                <w:rFonts w:asciiTheme="majorHAnsi" w:hAnsiTheme="majorHAnsi"/>
                <w:sz w:val="22"/>
                <w:szCs w:val="22"/>
                <w:lang w:val="bs-Latn-BA"/>
              </w:rPr>
            </w:pPr>
            <w:r w:rsidRPr="007C6CF4">
              <w:rPr>
                <w:rFonts w:asciiTheme="majorHAnsi" w:hAnsiTheme="majorHAnsi"/>
                <w:sz w:val="22"/>
                <w:szCs w:val="22"/>
                <w:lang w:val="bs-Latn-BA"/>
              </w:rPr>
              <w:t>Tijesna saradnja sa GIZ-om radi dobivanja adekvatne podrške / sredstava iz drugih izvora</w:t>
            </w:r>
          </w:p>
        </w:tc>
      </w:tr>
      <w:tr w:rsidR="00611E85" w:rsidRPr="007C6CF4">
        <w:tc>
          <w:tcPr>
            <w:tcW w:w="176"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3.</w:t>
            </w:r>
          </w:p>
        </w:tc>
        <w:tc>
          <w:tcPr>
            <w:tcW w:w="578"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Obezbjeđenje alata članovima URŽ-a radi osiguranja koordinacije</w:t>
            </w:r>
          </w:p>
        </w:tc>
        <w:tc>
          <w:tcPr>
            <w:tcW w:w="466" w:type="pct"/>
            <w:tcBorders>
              <w:top w:val="single" w:sz="4" w:space="0" w:color="auto"/>
              <w:left w:val="single" w:sz="4" w:space="0" w:color="auto"/>
              <w:bottom w:val="single" w:sz="4" w:space="0" w:color="auto"/>
              <w:right w:val="single" w:sz="4" w:space="0" w:color="auto"/>
            </w:tcBorders>
          </w:tcPr>
          <w:p w:rsidR="00611E85" w:rsidRPr="007C6CF4" w:rsidRDefault="00611E85" w:rsidP="00D604D7">
            <w:pPr>
              <w:spacing w:line="240" w:lineRule="auto"/>
              <w:rPr>
                <w:rFonts w:asciiTheme="majorHAnsi" w:hAnsiTheme="majorHAnsi"/>
                <w:sz w:val="22"/>
                <w:szCs w:val="22"/>
                <w:lang w:val="bs-Latn-BA"/>
              </w:rPr>
            </w:pPr>
            <w:r w:rsidRPr="007C6CF4">
              <w:rPr>
                <w:rFonts w:asciiTheme="majorHAnsi" w:hAnsiTheme="majorHAnsi"/>
                <w:sz w:val="22"/>
                <w:szCs w:val="22"/>
                <w:lang w:val="bs-Latn-BA"/>
              </w:rPr>
              <w:t>Juni 2017.</w:t>
            </w:r>
          </w:p>
        </w:tc>
        <w:tc>
          <w:tcPr>
            <w:tcW w:w="450"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URŽ, AJN</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Revizorske institucije u BiH</w:t>
            </w:r>
          </w:p>
        </w:tc>
        <w:tc>
          <w:tcPr>
            <w:tcW w:w="608"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Radna grupa (AJN, URŽ, revizorkse institucije BiH, FBiH i RS-a)</w:t>
            </w:r>
          </w:p>
          <w:p w:rsidR="00611E85" w:rsidRPr="007C6CF4" w:rsidRDefault="00611E85" w:rsidP="007B43D3">
            <w:pPr>
              <w:spacing w:line="240" w:lineRule="auto"/>
              <w:rPr>
                <w:rFonts w:asciiTheme="majorHAnsi" w:hAnsiTheme="majorHAnsi"/>
                <w:sz w:val="22"/>
                <w:szCs w:val="22"/>
                <w:lang w:val="bs-Latn-BA"/>
              </w:rPr>
            </w:pPr>
            <w:r w:rsidRPr="007C6CF4">
              <w:rPr>
                <w:rFonts w:asciiTheme="majorHAnsi" w:hAnsiTheme="majorHAnsi"/>
                <w:sz w:val="22"/>
                <w:szCs w:val="22"/>
                <w:lang w:val="bs-Latn-BA"/>
              </w:rPr>
              <w:t>Uspostava audio/VC linka i intraneta koji trebaju biti dostupni sa svih lokacija.</w:t>
            </w:r>
          </w:p>
        </w:tc>
        <w:tc>
          <w:tcPr>
            <w:tcW w:w="545"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Memorandum o razumijevanju potpisan</w:t>
            </w:r>
          </w:p>
        </w:tc>
        <w:tc>
          <w:tcPr>
            <w:tcW w:w="583"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Stručnjaci Svjetske banke/GIZ</w:t>
            </w:r>
          </w:p>
          <w:p w:rsidR="00611E85" w:rsidRPr="007C6CF4" w:rsidRDefault="00611E85" w:rsidP="00CE07E7">
            <w:pPr>
              <w:spacing w:line="240" w:lineRule="auto"/>
              <w:rPr>
                <w:rFonts w:asciiTheme="majorHAnsi" w:hAnsiTheme="majorHAnsi"/>
                <w:sz w:val="22"/>
                <w:szCs w:val="22"/>
                <w:lang w:val="bs-Latn-BA"/>
              </w:rPr>
            </w:pPr>
          </w:p>
        </w:tc>
        <w:tc>
          <w:tcPr>
            <w:tcW w:w="562"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tc>
        <w:tc>
          <w:tcPr>
            <w:tcW w:w="504"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interesovanja od strane ključnih institucija</w:t>
            </w:r>
          </w:p>
        </w:tc>
        <w:tc>
          <w:tcPr>
            <w:tcW w:w="527"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Tijesna saradnja između osoblja SB i URŽ-a radi osiguranja saradnje i interesovanja.</w:t>
            </w:r>
          </w:p>
        </w:tc>
      </w:tr>
      <w:tr w:rsidR="00611E85" w:rsidRPr="007C6CF4">
        <w:tc>
          <w:tcPr>
            <w:tcW w:w="176"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4.</w:t>
            </w:r>
          </w:p>
        </w:tc>
        <w:tc>
          <w:tcPr>
            <w:tcW w:w="578" w:type="pct"/>
            <w:tcBorders>
              <w:top w:val="single" w:sz="4" w:space="0" w:color="auto"/>
              <w:left w:val="single" w:sz="4" w:space="0" w:color="auto"/>
              <w:bottom w:val="single" w:sz="4" w:space="0" w:color="auto"/>
              <w:right w:val="single" w:sz="4" w:space="0" w:color="auto"/>
            </w:tcBorders>
          </w:tcPr>
          <w:p w:rsidR="00611E85" w:rsidRPr="007C6CF4" w:rsidRDefault="00611E85" w:rsidP="007B43D3">
            <w:pPr>
              <w:spacing w:line="240" w:lineRule="auto"/>
              <w:rPr>
                <w:rFonts w:asciiTheme="majorHAnsi" w:hAnsiTheme="majorHAnsi"/>
                <w:sz w:val="22"/>
                <w:szCs w:val="22"/>
                <w:lang w:val="bs-Latn-BA"/>
              </w:rPr>
            </w:pPr>
            <w:r w:rsidRPr="007C6CF4">
              <w:rPr>
                <w:rFonts w:asciiTheme="majorHAnsi" w:hAnsiTheme="majorHAnsi"/>
                <w:sz w:val="22"/>
                <w:szCs w:val="22"/>
                <w:lang w:val="bs-Latn-BA"/>
              </w:rPr>
              <w:t>Jednoobrazne odluke URŽ-a se objavljuju na Portalu nabavki</w:t>
            </w:r>
          </w:p>
        </w:tc>
        <w:tc>
          <w:tcPr>
            <w:tcW w:w="466" w:type="pct"/>
            <w:tcBorders>
              <w:top w:val="single" w:sz="4" w:space="0" w:color="auto"/>
              <w:left w:val="single" w:sz="4" w:space="0" w:color="auto"/>
              <w:bottom w:val="single" w:sz="4" w:space="0" w:color="auto"/>
              <w:right w:val="single" w:sz="4" w:space="0" w:color="auto"/>
            </w:tcBorders>
          </w:tcPr>
          <w:p w:rsidR="00611E85" w:rsidRPr="007C6CF4" w:rsidRDefault="00611E85" w:rsidP="007B43D3">
            <w:pPr>
              <w:spacing w:line="240" w:lineRule="auto"/>
              <w:rPr>
                <w:rFonts w:asciiTheme="majorHAnsi" w:hAnsiTheme="majorHAnsi"/>
                <w:sz w:val="22"/>
                <w:szCs w:val="22"/>
                <w:lang w:val="bs-Latn-BA"/>
              </w:rPr>
            </w:pPr>
            <w:r w:rsidRPr="007C6CF4">
              <w:rPr>
                <w:rFonts w:asciiTheme="majorHAnsi" w:hAnsiTheme="majorHAnsi"/>
                <w:sz w:val="22"/>
                <w:szCs w:val="22"/>
                <w:lang w:val="bs-Latn-BA"/>
              </w:rPr>
              <w:t>Juni 2016.</w:t>
            </w:r>
          </w:p>
        </w:tc>
        <w:tc>
          <w:tcPr>
            <w:tcW w:w="450"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URŽ</w:t>
            </w:r>
          </w:p>
        </w:tc>
        <w:tc>
          <w:tcPr>
            <w:tcW w:w="608" w:type="pct"/>
            <w:tcBorders>
              <w:top w:val="single" w:sz="4" w:space="0" w:color="auto"/>
              <w:left w:val="single" w:sz="4" w:space="0" w:color="auto"/>
              <w:bottom w:val="single" w:sz="4" w:space="0" w:color="auto"/>
              <w:right w:val="single" w:sz="4" w:space="0" w:color="auto"/>
            </w:tcBorders>
          </w:tcPr>
          <w:p w:rsidR="00611E85" w:rsidRPr="007C6CF4" w:rsidRDefault="00611E85" w:rsidP="007B43D3">
            <w:pPr>
              <w:spacing w:line="240" w:lineRule="auto"/>
              <w:rPr>
                <w:rFonts w:asciiTheme="majorHAnsi" w:hAnsiTheme="majorHAnsi"/>
                <w:sz w:val="22"/>
                <w:szCs w:val="22"/>
                <w:lang w:val="bs-Latn-BA"/>
              </w:rPr>
            </w:pPr>
            <w:r w:rsidRPr="007C6CF4">
              <w:rPr>
                <w:rFonts w:asciiTheme="majorHAnsi" w:hAnsiTheme="majorHAnsi"/>
                <w:sz w:val="22"/>
                <w:szCs w:val="22"/>
                <w:lang w:val="bs-Latn-BA"/>
              </w:rPr>
              <w:t>Radna grupa URŽ-a- obrazac odluke s obaveznim elementima usvojen</w:t>
            </w:r>
          </w:p>
        </w:tc>
        <w:tc>
          <w:tcPr>
            <w:tcW w:w="545" w:type="pct"/>
            <w:tcBorders>
              <w:top w:val="single" w:sz="4" w:space="0" w:color="auto"/>
              <w:left w:val="single" w:sz="4" w:space="0" w:color="auto"/>
              <w:bottom w:val="single" w:sz="4" w:space="0" w:color="auto"/>
              <w:right w:val="single" w:sz="4" w:space="0" w:color="auto"/>
            </w:tcBorders>
          </w:tcPr>
          <w:p w:rsidR="00611E85" w:rsidRPr="007C6CF4" w:rsidRDefault="00611E85" w:rsidP="007B43D3">
            <w:pPr>
              <w:spacing w:line="240" w:lineRule="auto"/>
              <w:rPr>
                <w:rFonts w:asciiTheme="majorHAnsi" w:hAnsiTheme="majorHAnsi"/>
                <w:sz w:val="22"/>
                <w:szCs w:val="22"/>
                <w:lang w:val="bs-Latn-BA"/>
              </w:rPr>
            </w:pPr>
            <w:r w:rsidRPr="007C6CF4">
              <w:rPr>
                <w:rFonts w:asciiTheme="majorHAnsi" w:hAnsiTheme="majorHAnsi"/>
                <w:sz w:val="22"/>
                <w:szCs w:val="22"/>
                <w:lang w:val="bs-Latn-BA"/>
              </w:rPr>
              <w:t>Odluka objavljena u skladu s usvojenim formatom</w:t>
            </w:r>
          </w:p>
        </w:tc>
        <w:tc>
          <w:tcPr>
            <w:tcW w:w="583"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Dodatno osoblje URŽ-a</w:t>
            </w:r>
          </w:p>
          <w:p w:rsidR="00611E85" w:rsidRPr="007C6CF4" w:rsidRDefault="00611E85" w:rsidP="007B43D3">
            <w:pPr>
              <w:spacing w:line="240" w:lineRule="auto"/>
              <w:rPr>
                <w:rFonts w:asciiTheme="majorHAnsi" w:hAnsiTheme="majorHAnsi"/>
                <w:sz w:val="22"/>
                <w:szCs w:val="22"/>
                <w:lang w:val="bs-Latn-BA"/>
              </w:rPr>
            </w:pPr>
            <w:r w:rsidRPr="007C6CF4">
              <w:rPr>
                <w:rFonts w:asciiTheme="majorHAnsi" w:hAnsiTheme="majorHAnsi"/>
                <w:sz w:val="22"/>
                <w:szCs w:val="22"/>
                <w:lang w:val="bs-Latn-BA"/>
              </w:rPr>
              <w:t>Konsultanti sa snažnom ekspertizom u teškim/tehničkim pitanjima</w:t>
            </w:r>
          </w:p>
        </w:tc>
        <w:tc>
          <w:tcPr>
            <w:tcW w:w="562"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 BiH </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(15.000 EUR)</w:t>
            </w:r>
          </w:p>
        </w:tc>
        <w:tc>
          <w:tcPr>
            <w:tcW w:w="504"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Budžetska ograničenja za angažiranje dodatnog osoblja / nedostatak </w:t>
            </w:r>
            <w:r w:rsidRPr="007C6CF4">
              <w:rPr>
                <w:rFonts w:asciiTheme="majorHAnsi" w:hAnsiTheme="majorHAnsi"/>
                <w:sz w:val="22"/>
                <w:szCs w:val="22"/>
                <w:lang w:val="bs-Latn-BA"/>
              </w:rPr>
              <w:lastRenderedPageBreak/>
              <w:t>interesovanja od strane URŽ-a</w:t>
            </w:r>
          </w:p>
        </w:tc>
        <w:tc>
          <w:tcPr>
            <w:tcW w:w="527" w:type="pct"/>
            <w:tcBorders>
              <w:top w:val="single" w:sz="4" w:space="0" w:color="auto"/>
              <w:left w:val="single" w:sz="4" w:space="0" w:color="auto"/>
              <w:bottom w:val="single" w:sz="4" w:space="0" w:color="auto"/>
              <w:right w:val="single" w:sz="4" w:space="0" w:color="auto"/>
            </w:tcBorders>
          </w:tcPr>
          <w:p w:rsidR="00611E85" w:rsidRPr="007C6CF4" w:rsidRDefault="00611E85" w:rsidP="00611E85">
            <w:pPr>
              <w:spacing w:line="240" w:lineRule="auto"/>
              <w:rPr>
                <w:rFonts w:asciiTheme="majorHAnsi" w:hAnsiTheme="majorHAnsi"/>
                <w:sz w:val="22"/>
                <w:szCs w:val="22"/>
                <w:lang w:val="bs-Latn-BA"/>
              </w:rPr>
            </w:pPr>
            <w:r w:rsidRPr="007C6CF4">
              <w:rPr>
                <w:rFonts w:asciiTheme="majorHAnsi" w:hAnsiTheme="majorHAnsi"/>
                <w:sz w:val="22"/>
                <w:szCs w:val="22"/>
                <w:lang w:val="bs-Latn-BA"/>
              </w:rPr>
              <w:lastRenderedPageBreak/>
              <w:t>Bolja alokacija budžeta za podršku javnih nabavki / podrška iz</w:t>
            </w:r>
            <w:r w:rsidR="000C3524" w:rsidRPr="007C6CF4">
              <w:rPr>
                <w:rFonts w:asciiTheme="majorHAnsi" w:hAnsiTheme="majorHAnsi"/>
                <w:sz w:val="22"/>
                <w:szCs w:val="22"/>
                <w:lang w:val="bs-Latn-BA"/>
              </w:rPr>
              <w:t xml:space="preserve"> </w:t>
            </w:r>
            <w:r w:rsidR="000C3524" w:rsidRPr="007C6CF4">
              <w:rPr>
                <w:rFonts w:asciiTheme="majorHAnsi" w:hAnsiTheme="majorHAnsi"/>
                <w:sz w:val="22"/>
                <w:szCs w:val="22"/>
                <w:lang w:val="bs-Latn-BA"/>
              </w:rPr>
              <w:lastRenderedPageBreak/>
              <w:t>trust fonda (fonda povjerenja)</w:t>
            </w:r>
          </w:p>
          <w:p w:rsidR="00611E85" w:rsidRPr="007C6CF4" w:rsidRDefault="00611E85" w:rsidP="000C3524">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Potrebno je da razvojni partneri budu blagovremeno i aktivno uključeni radi </w:t>
            </w:r>
            <w:r w:rsidR="000C3524" w:rsidRPr="007C6CF4">
              <w:rPr>
                <w:rFonts w:asciiTheme="majorHAnsi" w:hAnsiTheme="majorHAnsi"/>
                <w:sz w:val="22"/>
                <w:szCs w:val="22"/>
                <w:lang w:val="bs-Latn-BA"/>
              </w:rPr>
              <w:t>stimuliranja interesovanja</w:t>
            </w:r>
            <w:r w:rsidRPr="007C6CF4">
              <w:rPr>
                <w:rFonts w:asciiTheme="majorHAnsi" w:hAnsiTheme="majorHAnsi"/>
                <w:sz w:val="22"/>
                <w:szCs w:val="22"/>
                <w:lang w:val="bs-Latn-BA"/>
              </w:rPr>
              <w:t>.</w:t>
            </w:r>
          </w:p>
        </w:tc>
      </w:tr>
      <w:tr w:rsidR="00611E85" w:rsidRPr="007C6CF4">
        <w:tc>
          <w:tcPr>
            <w:tcW w:w="176"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lastRenderedPageBreak/>
              <w:t xml:space="preserve">5. </w:t>
            </w:r>
          </w:p>
        </w:tc>
        <w:tc>
          <w:tcPr>
            <w:tcW w:w="578" w:type="pct"/>
            <w:tcBorders>
              <w:top w:val="single" w:sz="4" w:space="0" w:color="auto"/>
              <w:left w:val="single" w:sz="4" w:space="0" w:color="auto"/>
              <w:bottom w:val="single" w:sz="4" w:space="0" w:color="auto"/>
              <w:right w:val="single" w:sz="4" w:space="0" w:color="auto"/>
            </w:tcBorders>
          </w:tcPr>
          <w:p w:rsidR="00611E85" w:rsidRPr="007C6CF4" w:rsidRDefault="00611E85" w:rsidP="00AC71E5">
            <w:pPr>
              <w:spacing w:line="240" w:lineRule="auto"/>
              <w:rPr>
                <w:rFonts w:asciiTheme="majorHAnsi" w:hAnsiTheme="majorHAnsi"/>
                <w:sz w:val="22"/>
                <w:szCs w:val="22"/>
                <w:lang w:val="bs-Latn-BA"/>
              </w:rPr>
            </w:pPr>
            <w:r w:rsidRPr="007C6CF4">
              <w:rPr>
                <w:rFonts w:asciiTheme="majorHAnsi" w:hAnsiTheme="majorHAnsi"/>
                <w:sz w:val="22"/>
                <w:szCs w:val="22"/>
                <w:lang w:val="bs-Latn-BA"/>
              </w:rPr>
              <w:t>Program edukacije za osoblje URŽ-a</w:t>
            </w:r>
          </w:p>
        </w:tc>
        <w:tc>
          <w:tcPr>
            <w:tcW w:w="466" w:type="pct"/>
            <w:tcBorders>
              <w:top w:val="single" w:sz="4" w:space="0" w:color="auto"/>
              <w:left w:val="single" w:sz="4" w:space="0" w:color="auto"/>
              <w:bottom w:val="single" w:sz="4" w:space="0" w:color="auto"/>
              <w:right w:val="single" w:sz="4" w:space="0" w:color="auto"/>
            </w:tcBorders>
          </w:tcPr>
          <w:p w:rsidR="00611E85" w:rsidRPr="007C6CF4" w:rsidRDefault="00611E85" w:rsidP="00AC71E5">
            <w:pPr>
              <w:spacing w:line="240" w:lineRule="auto"/>
              <w:rPr>
                <w:rFonts w:asciiTheme="majorHAnsi" w:hAnsiTheme="majorHAnsi"/>
                <w:sz w:val="22"/>
                <w:szCs w:val="22"/>
                <w:lang w:val="bs-Latn-BA"/>
              </w:rPr>
            </w:pPr>
            <w:r w:rsidRPr="007C6CF4">
              <w:rPr>
                <w:rFonts w:asciiTheme="majorHAnsi" w:hAnsiTheme="majorHAnsi"/>
                <w:sz w:val="22"/>
                <w:szCs w:val="22"/>
                <w:lang w:val="bs-Latn-BA"/>
              </w:rPr>
              <w:t>Decembar 2016.</w:t>
            </w:r>
          </w:p>
        </w:tc>
        <w:tc>
          <w:tcPr>
            <w:tcW w:w="450"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URŽ, SIGMA</w:t>
            </w:r>
          </w:p>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Ministarstvo financija i trezora BiH</w:t>
            </w:r>
          </w:p>
        </w:tc>
        <w:tc>
          <w:tcPr>
            <w:tcW w:w="608" w:type="pct"/>
            <w:tcBorders>
              <w:top w:val="single" w:sz="4" w:space="0" w:color="auto"/>
              <w:left w:val="single" w:sz="4" w:space="0" w:color="auto"/>
              <w:bottom w:val="single" w:sz="4" w:space="0" w:color="auto"/>
              <w:right w:val="single" w:sz="4" w:space="0" w:color="auto"/>
            </w:tcBorders>
          </w:tcPr>
          <w:p w:rsidR="00611E85" w:rsidRPr="007C6CF4" w:rsidRDefault="00611E85" w:rsidP="00AC71E5">
            <w:pPr>
              <w:spacing w:line="240" w:lineRule="auto"/>
              <w:rPr>
                <w:rFonts w:asciiTheme="majorHAnsi" w:hAnsiTheme="majorHAnsi"/>
                <w:sz w:val="22"/>
                <w:szCs w:val="22"/>
                <w:lang w:val="bs-Latn-BA"/>
              </w:rPr>
            </w:pPr>
            <w:r w:rsidRPr="007C6CF4">
              <w:rPr>
                <w:rFonts w:asciiTheme="majorHAnsi" w:hAnsiTheme="majorHAnsi"/>
                <w:sz w:val="22"/>
                <w:szCs w:val="22"/>
                <w:lang w:val="bs-Latn-BA"/>
              </w:rPr>
              <w:t>Radna grupa (URŽ, Ministarstvo financija i trezora, javna rasprava, SIGMA), okrugli sto</w:t>
            </w:r>
          </w:p>
        </w:tc>
        <w:tc>
          <w:tcPr>
            <w:tcW w:w="545" w:type="pct"/>
            <w:tcBorders>
              <w:top w:val="single" w:sz="4" w:space="0" w:color="auto"/>
              <w:left w:val="single" w:sz="4" w:space="0" w:color="auto"/>
              <w:bottom w:val="single" w:sz="4" w:space="0" w:color="auto"/>
              <w:right w:val="single" w:sz="4" w:space="0" w:color="auto"/>
            </w:tcBorders>
          </w:tcPr>
          <w:p w:rsidR="00611E85" w:rsidRPr="007C6CF4" w:rsidRDefault="00611E85" w:rsidP="00AC71E5">
            <w:pPr>
              <w:spacing w:line="240" w:lineRule="auto"/>
              <w:rPr>
                <w:rFonts w:asciiTheme="majorHAnsi" w:hAnsiTheme="majorHAnsi"/>
                <w:sz w:val="22"/>
                <w:szCs w:val="22"/>
                <w:lang w:val="bs-Latn-BA"/>
              </w:rPr>
            </w:pPr>
            <w:r w:rsidRPr="007C6CF4">
              <w:rPr>
                <w:rFonts w:asciiTheme="majorHAnsi" w:hAnsiTheme="majorHAnsi"/>
                <w:sz w:val="22"/>
                <w:szCs w:val="22"/>
                <w:lang w:val="bs-Latn-BA"/>
              </w:rPr>
              <w:t>Edukacijski materijal, liste prisutnih</w:t>
            </w:r>
          </w:p>
        </w:tc>
        <w:tc>
          <w:tcPr>
            <w:tcW w:w="583" w:type="pct"/>
            <w:tcBorders>
              <w:top w:val="single" w:sz="4" w:space="0" w:color="auto"/>
              <w:left w:val="single" w:sz="4" w:space="0" w:color="auto"/>
              <w:bottom w:val="single" w:sz="4" w:space="0" w:color="auto"/>
              <w:right w:val="single" w:sz="4" w:space="0" w:color="auto"/>
            </w:tcBorders>
          </w:tcPr>
          <w:p w:rsidR="00611E85" w:rsidRPr="007C6CF4" w:rsidRDefault="00611E85" w:rsidP="00AC71E5">
            <w:pPr>
              <w:spacing w:line="240" w:lineRule="auto"/>
              <w:rPr>
                <w:rFonts w:asciiTheme="majorHAnsi" w:hAnsiTheme="majorHAnsi"/>
                <w:sz w:val="22"/>
                <w:szCs w:val="22"/>
                <w:lang w:val="bs-Latn-BA"/>
              </w:rPr>
            </w:pPr>
            <w:r w:rsidRPr="007C6CF4">
              <w:rPr>
                <w:rFonts w:asciiTheme="majorHAnsi" w:hAnsiTheme="majorHAnsi"/>
                <w:sz w:val="22"/>
                <w:szCs w:val="22"/>
                <w:lang w:val="bs-Latn-BA"/>
              </w:rPr>
              <w:t>Stručnjaci SIGMA-e</w:t>
            </w:r>
          </w:p>
        </w:tc>
        <w:tc>
          <w:tcPr>
            <w:tcW w:w="562" w:type="pct"/>
            <w:tcBorders>
              <w:top w:val="single" w:sz="4" w:space="0" w:color="auto"/>
              <w:left w:val="single" w:sz="4" w:space="0" w:color="auto"/>
              <w:bottom w:val="single" w:sz="4" w:space="0" w:color="auto"/>
              <w:right w:val="single" w:sz="4" w:space="0" w:color="auto"/>
            </w:tcBorders>
          </w:tcPr>
          <w:p w:rsidR="00611E85" w:rsidRPr="007C6CF4" w:rsidRDefault="00611E85"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 BiH ili EU</w:t>
            </w:r>
          </w:p>
        </w:tc>
        <w:tc>
          <w:tcPr>
            <w:tcW w:w="504" w:type="pct"/>
            <w:tcBorders>
              <w:top w:val="single" w:sz="4" w:space="0" w:color="auto"/>
              <w:left w:val="single" w:sz="4" w:space="0" w:color="auto"/>
              <w:bottom w:val="single" w:sz="4" w:space="0" w:color="auto"/>
              <w:right w:val="single" w:sz="4" w:space="0" w:color="auto"/>
            </w:tcBorders>
          </w:tcPr>
          <w:p w:rsidR="00611E85" w:rsidRPr="007C6CF4" w:rsidRDefault="00990F02"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interesovanja od strane URŽ-a</w:t>
            </w:r>
          </w:p>
        </w:tc>
        <w:tc>
          <w:tcPr>
            <w:tcW w:w="527" w:type="pct"/>
            <w:tcBorders>
              <w:top w:val="single" w:sz="4" w:space="0" w:color="auto"/>
              <w:left w:val="single" w:sz="4" w:space="0" w:color="auto"/>
              <w:bottom w:val="single" w:sz="4" w:space="0" w:color="auto"/>
              <w:right w:val="single" w:sz="4" w:space="0" w:color="auto"/>
            </w:tcBorders>
          </w:tcPr>
          <w:p w:rsidR="00611E85" w:rsidRPr="007C6CF4" w:rsidRDefault="00990F02" w:rsidP="00CE07E7">
            <w:pPr>
              <w:spacing w:line="240" w:lineRule="auto"/>
              <w:rPr>
                <w:rFonts w:asciiTheme="majorHAnsi" w:hAnsiTheme="majorHAnsi"/>
                <w:sz w:val="22"/>
                <w:szCs w:val="22"/>
                <w:lang w:val="bs-Latn-BA"/>
              </w:rPr>
            </w:pPr>
            <w:r w:rsidRPr="007C6CF4">
              <w:rPr>
                <w:rFonts w:asciiTheme="majorHAnsi" w:hAnsiTheme="majorHAnsi"/>
                <w:sz w:val="22"/>
                <w:szCs w:val="22"/>
                <w:lang w:val="bs-Latn-BA"/>
              </w:rPr>
              <w:t>Tijesna saradnja između SIGMA-e i URŽ-a radi osiguranja saradnje i interesovanja.</w:t>
            </w:r>
          </w:p>
        </w:tc>
      </w:tr>
    </w:tbl>
    <w:p w:rsidR="002324A0" w:rsidRPr="007C6CF4" w:rsidRDefault="002324A0" w:rsidP="00CE07E7">
      <w:pPr>
        <w:spacing w:line="240" w:lineRule="auto"/>
        <w:jc w:val="both"/>
        <w:rPr>
          <w:rFonts w:asciiTheme="majorHAnsi" w:hAnsiTheme="majorHAnsi"/>
          <w:b/>
          <w:sz w:val="22"/>
          <w:szCs w:val="22"/>
          <w:lang w:val="bs-Latn-BA"/>
        </w:rPr>
      </w:pPr>
    </w:p>
    <w:tbl>
      <w:tblPr>
        <w:tblStyle w:val="TableGrid"/>
        <w:tblW w:w="5000" w:type="pct"/>
        <w:tblLayout w:type="fixed"/>
        <w:tblLook w:val="04A0" w:firstRow="1" w:lastRow="0" w:firstColumn="1" w:lastColumn="0" w:noHBand="0" w:noVBand="1"/>
      </w:tblPr>
      <w:tblGrid>
        <w:gridCol w:w="529"/>
        <w:gridCol w:w="1626"/>
        <w:gridCol w:w="1170"/>
        <w:gridCol w:w="1441"/>
        <w:gridCol w:w="1618"/>
        <w:gridCol w:w="1531"/>
        <w:gridCol w:w="1259"/>
        <w:gridCol w:w="1621"/>
        <w:gridCol w:w="1349"/>
        <w:gridCol w:w="1850"/>
      </w:tblGrid>
      <w:tr w:rsidR="00990F02" w:rsidRPr="007C6CF4">
        <w:tc>
          <w:tcPr>
            <w:tcW w:w="5000" w:type="pct"/>
            <w:gridSpan w:val="10"/>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990F02" w:rsidRPr="007C6CF4" w:rsidRDefault="00990F02" w:rsidP="00AC71E5">
            <w:pPr>
              <w:spacing w:line="240" w:lineRule="auto"/>
              <w:jc w:val="center"/>
              <w:rPr>
                <w:rFonts w:asciiTheme="majorHAnsi" w:hAnsiTheme="majorHAnsi"/>
                <w:b/>
                <w:sz w:val="32"/>
                <w:szCs w:val="32"/>
                <w:lang w:val="bs-Latn-BA"/>
              </w:rPr>
            </w:pPr>
            <w:r w:rsidRPr="007C6CF4">
              <w:rPr>
                <w:rFonts w:asciiTheme="majorHAnsi" w:hAnsiTheme="majorHAnsi"/>
                <w:b/>
                <w:sz w:val="32"/>
                <w:szCs w:val="32"/>
                <w:lang w:val="bs-Latn-BA"/>
              </w:rPr>
              <w:t>Strateški cilj 5. – E-nabavke</w:t>
            </w:r>
          </w:p>
        </w:tc>
      </w:tr>
      <w:tr w:rsidR="006D3841" w:rsidRPr="007C6CF4">
        <w:tc>
          <w:tcPr>
            <w:tcW w:w="1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Br.</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Aktivnost</w:t>
            </w: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Rok</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Nadležna institucija</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b/>
                <w:sz w:val="22"/>
                <w:szCs w:val="22"/>
                <w:lang w:val="bs-Latn-BA"/>
              </w:rPr>
            </w:pPr>
            <w:r w:rsidRPr="007C6CF4">
              <w:rPr>
                <w:rFonts w:asciiTheme="majorHAnsi" w:hAnsiTheme="majorHAnsi"/>
                <w:b/>
                <w:sz w:val="22"/>
                <w:szCs w:val="22"/>
                <w:lang w:val="bs-Latn-BA"/>
              </w:rPr>
              <w:t>Metodologija</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sz w:val="22"/>
                <w:szCs w:val="22"/>
                <w:lang w:val="bs-Latn-BA"/>
              </w:rPr>
            </w:pPr>
            <w:r w:rsidRPr="007C6CF4">
              <w:rPr>
                <w:rFonts w:asciiTheme="majorHAnsi" w:hAnsiTheme="majorHAnsi"/>
                <w:b/>
                <w:bCs/>
                <w:sz w:val="22"/>
                <w:szCs w:val="22"/>
                <w:lang w:val="bs-Latn-BA"/>
              </w:rPr>
              <w:t>Pokazatelji</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Potrebni resursi</w:t>
            </w:r>
          </w:p>
        </w:tc>
        <w:tc>
          <w:tcPr>
            <w:tcW w:w="5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0F02" w:rsidRPr="007C6CF4" w:rsidRDefault="00990F02"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Financijska komponenta</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F02" w:rsidRPr="007C6CF4" w:rsidRDefault="00990F02"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Rizici</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F02" w:rsidRPr="007C6CF4" w:rsidRDefault="00990F02" w:rsidP="0082376E">
            <w:pPr>
              <w:spacing w:line="240" w:lineRule="auto"/>
              <w:jc w:val="center"/>
              <w:rPr>
                <w:rFonts w:asciiTheme="majorHAnsi" w:hAnsiTheme="majorHAnsi"/>
                <w:b/>
                <w:bCs/>
                <w:sz w:val="22"/>
                <w:szCs w:val="22"/>
                <w:lang w:val="bs-Latn-BA"/>
              </w:rPr>
            </w:pPr>
            <w:r w:rsidRPr="007C6CF4">
              <w:rPr>
                <w:rFonts w:asciiTheme="majorHAnsi" w:hAnsiTheme="majorHAnsi"/>
                <w:b/>
                <w:bCs/>
                <w:sz w:val="22"/>
                <w:szCs w:val="22"/>
                <w:lang w:val="bs-Latn-BA"/>
              </w:rPr>
              <w:t>Mjere za ublažavanje</w:t>
            </w:r>
          </w:p>
        </w:tc>
      </w:tr>
      <w:tr w:rsidR="00990F02" w:rsidRPr="007C6CF4">
        <w:trPr>
          <w:trHeight w:val="1319"/>
        </w:trPr>
        <w:tc>
          <w:tcPr>
            <w:tcW w:w="189" w:type="pct"/>
            <w:tcBorders>
              <w:top w:val="single" w:sz="4" w:space="0" w:color="auto"/>
              <w:left w:val="single" w:sz="4" w:space="0" w:color="auto"/>
              <w:bottom w:val="single" w:sz="4" w:space="0" w:color="auto"/>
              <w:right w:val="single" w:sz="4" w:space="0" w:color="auto"/>
            </w:tcBorders>
          </w:tcPr>
          <w:p w:rsidR="00990F02" w:rsidRPr="007C6CF4" w:rsidRDefault="00990F02"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1.</w:t>
            </w:r>
          </w:p>
        </w:tc>
        <w:tc>
          <w:tcPr>
            <w:tcW w:w="581" w:type="pct"/>
            <w:tcBorders>
              <w:top w:val="single" w:sz="4" w:space="0" w:color="auto"/>
              <w:left w:val="single" w:sz="4" w:space="0" w:color="auto"/>
              <w:bottom w:val="single" w:sz="4" w:space="0" w:color="auto"/>
              <w:right w:val="single" w:sz="4" w:space="0" w:color="auto"/>
            </w:tcBorders>
          </w:tcPr>
          <w:p w:rsidR="00990F02" w:rsidRPr="007C6CF4" w:rsidRDefault="00990F02" w:rsidP="00AC71E5">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Implementacija modula e-aukcija</w:t>
            </w:r>
          </w:p>
        </w:tc>
        <w:tc>
          <w:tcPr>
            <w:tcW w:w="418" w:type="pct"/>
            <w:tcBorders>
              <w:top w:val="single" w:sz="4" w:space="0" w:color="auto"/>
              <w:left w:val="single" w:sz="4" w:space="0" w:color="auto"/>
              <w:bottom w:val="single" w:sz="4" w:space="0" w:color="auto"/>
              <w:right w:val="single" w:sz="4" w:space="0" w:color="auto"/>
            </w:tcBorders>
          </w:tcPr>
          <w:p w:rsidR="00990F02" w:rsidRPr="007C6CF4" w:rsidRDefault="00990F02" w:rsidP="00AC71E5">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Septembar 2016.</w:t>
            </w:r>
          </w:p>
        </w:tc>
        <w:tc>
          <w:tcPr>
            <w:tcW w:w="515"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AJN</w:t>
            </w:r>
          </w:p>
        </w:tc>
        <w:tc>
          <w:tcPr>
            <w:tcW w:w="578" w:type="pct"/>
            <w:tcBorders>
              <w:top w:val="single" w:sz="4" w:space="0" w:color="auto"/>
              <w:left w:val="single" w:sz="4" w:space="0" w:color="auto"/>
              <w:bottom w:val="single" w:sz="4" w:space="0" w:color="auto"/>
              <w:right w:val="single" w:sz="4" w:space="0" w:color="auto"/>
            </w:tcBorders>
          </w:tcPr>
          <w:p w:rsidR="00990F02" w:rsidRPr="007C6CF4" w:rsidRDefault="00990F02" w:rsidP="00AC71E5">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Interna radna grupa i kompanija za održavanje softvera</w:t>
            </w:r>
          </w:p>
        </w:tc>
        <w:tc>
          <w:tcPr>
            <w:tcW w:w="547"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Pravilnik o e-aukcijama usvojen</w:t>
            </w:r>
          </w:p>
          <w:p w:rsidR="00990F02" w:rsidRPr="007C6CF4" w:rsidRDefault="00990F02" w:rsidP="00AC71E5">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UO koristi e-aukcije;</w:t>
            </w:r>
          </w:p>
        </w:tc>
        <w:tc>
          <w:tcPr>
            <w:tcW w:w="450"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Osoblje AJN-a</w:t>
            </w:r>
          </w:p>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 xml:space="preserve"> </w:t>
            </w:r>
          </w:p>
        </w:tc>
        <w:tc>
          <w:tcPr>
            <w:tcW w:w="579"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GIZ</w:t>
            </w:r>
          </w:p>
        </w:tc>
        <w:tc>
          <w:tcPr>
            <w:tcW w:w="482"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usvajanja od strane VM-a</w:t>
            </w:r>
          </w:p>
        </w:tc>
        <w:tc>
          <w:tcPr>
            <w:tcW w:w="661"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Potrebno je da AJN i GIZ tijesno sarađuju s VM-om radi osiguranja usvajanja</w:t>
            </w:r>
          </w:p>
        </w:tc>
      </w:tr>
      <w:tr w:rsidR="00990F02" w:rsidRPr="007C6CF4">
        <w:tc>
          <w:tcPr>
            <w:tcW w:w="189" w:type="pct"/>
            <w:tcBorders>
              <w:top w:val="single" w:sz="4" w:space="0" w:color="auto"/>
              <w:left w:val="single" w:sz="4" w:space="0" w:color="auto"/>
              <w:bottom w:val="single" w:sz="4" w:space="0" w:color="auto"/>
              <w:right w:val="single" w:sz="4" w:space="0" w:color="auto"/>
            </w:tcBorders>
          </w:tcPr>
          <w:p w:rsidR="00990F02" w:rsidRPr="007C6CF4" w:rsidRDefault="00990F02" w:rsidP="00323E5A">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 xml:space="preserve">2. </w:t>
            </w:r>
          </w:p>
        </w:tc>
        <w:tc>
          <w:tcPr>
            <w:tcW w:w="581" w:type="pct"/>
            <w:tcBorders>
              <w:top w:val="single" w:sz="4" w:space="0" w:color="auto"/>
              <w:left w:val="single" w:sz="4" w:space="0" w:color="auto"/>
              <w:bottom w:val="single" w:sz="4" w:space="0" w:color="auto"/>
              <w:right w:val="single" w:sz="4" w:space="0" w:color="auto"/>
            </w:tcBorders>
          </w:tcPr>
          <w:p w:rsidR="00990F02" w:rsidRPr="007C6CF4" w:rsidRDefault="00990F02" w:rsidP="00EB54AC">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Poboljšani sigurnosni zahtjevi (e-potpis/certifikati, ili alternativni aranžmani)</w:t>
            </w:r>
          </w:p>
        </w:tc>
        <w:tc>
          <w:tcPr>
            <w:tcW w:w="418"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Januar 2017.</w:t>
            </w:r>
          </w:p>
        </w:tc>
        <w:tc>
          <w:tcPr>
            <w:tcW w:w="515"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AJN</w:t>
            </w:r>
          </w:p>
        </w:tc>
        <w:tc>
          <w:tcPr>
            <w:tcW w:w="578"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Interna radna grupa i kompanija za održavanje softvera</w:t>
            </w:r>
          </w:p>
        </w:tc>
        <w:tc>
          <w:tcPr>
            <w:tcW w:w="547"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Uspješna faza testiranja</w:t>
            </w:r>
          </w:p>
        </w:tc>
        <w:tc>
          <w:tcPr>
            <w:tcW w:w="450" w:type="pct"/>
            <w:tcBorders>
              <w:top w:val="single" w:sz="4" w:space="0" w:color="auto"/>
              <w:left w:val="single" w:sz="4" w:space="0" w:color="auto"/>
              <w:bottom w:val="single" w:sz="4" w:space="0" w:color="auto"/>
              <w:right w:val="single" w:sz="4" w:space="0" w:color="auto"/>
            </w:tcBorders>
          </w:tcPr>
          <w:p w:rsidR="00990F02" w:rsidRPr="007C6CF4" w:rsidRDefault="00990F02" w:rsidP="003A79CE">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Osoblje AJN-a i kompanija za razvoj softvera</w:t>
            </w:r>
          </w:p>
        </w:tc>
        <w:tc>
          <w:tcPr>
            <w:tcW w:w="579"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GIZ</w:t>
            </w:r>
          </w:p>
        </w:tc>
        <w:tc>
          <w:tcPr>
            <w:tcW w:w="482"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Budžetska ograničenja</w:t>
            </w:r>
          </w:p>
        </w:tc>
        <w:tc>
          <w:tcPr>
            <w:tcW w:w="661"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Tijesna saradnja sa GIZ-om radi dobivanja adekvatne podrške / sredstava iz drugih izvora</w:t>
            </w:r>
          </w:p>
        </w:tc>
      </w:tr>
      <w:tr w:rsidR="00990F02" w:rsidRPr="007C6CF4">
        <w:tc>
          <w:tcPr>
            <w:tcW w:w="189" w:type="pct"/>
            <w:tcBorders>
              <w:top w:val="single" w:sz="4" w:space="0" w:color="auto"/>
              <w:left w:val="single" w:sz="4" w:space="0" w:color="auto"/>
              <w:bottom w:val="single" w:sz="4" w:space="0" w:color="auto"/>
              <w:right w:val="single" w:sz="4" w:space="0" w:color="auto"/>
            </w:tcBorders>
          </w:tcPr>
          <w:p w:rsidR="00990F02" w:rsidRPr="007C6CF4" w:rsidRDefault="00990F02"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t>3.</w:t>
            </w:r>
          </w:p>
        </w:tc>
        <w:tc>
          <w:tcPr>
            <w:tcW w:w="581" w:type="pct"/>
            <w:tcBorders>
              <w:top w:val="single" w:sz="4" w:space="0" w:color="auto"/>
              <w:left w:val="single" w:sz="4" w:space="0" w:color="auto"/>
              <w:bottom w:val="single" w:sz="4" w:space="0" w:color="auto"/>
              <w:right w:val="single" w:sz="4" w:space="0" w:color="auto"/>
            </w:tcBorders>
          </w:tcPr>
          <w:p w:rsidR="00990F02" w:rsidRPr="007C6CF4" w:rsidRDefault="00990F02" w:rsidP="003A79CE">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Modul za e-Tendering</w:t>
            </w:r>
          </w:p>
        </w:tc>
        <w:tc>
          <w:tcPr>
            <w:tcW w:w="418"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Mart 2017.</w:t>
            </w:r>
          </w:p>
        </w:tc>
        <w:tc>
          <w:tcPr>
            <w:tcW w:w="515"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AJN</w:t>
            </w:r>
          </w:p>
        </w:tc>
        <w:tc>
          <w:tcPr>
            <w:tcW w:w="578" w:type="pct"/>
            <w:tcBorders>
              <w:top w:val="single" w:sz="4" w:space="0" w:color="auto"/>
              <w:left w:val="single" w:sz="4" w:space="0" w:color="auto"/>
              <w:bottom w:val="single" w:sz="4" w:space="0" w:color="auto"/>
              <w:right w:val="single" w:sz="4" w:space="0" w:color="auto"/>
            </w:tcBorders>
          </w:tcPr>
          <w:p w:rsidR="00990F02" w:rsidRPr="007C6CF4" w:rsidRDefault="00990F02" w:rsidP="003A79CE">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 xml:space="preserve">Interna radna grupa, javna rasprava </w:t>
            </w:r>
          </w:p>
        </w:tc>
        <w:tc>
          <w:tcPr>
            <w:tcW w:w="547"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Faza testiranja u toku</w:t>
            </w:r>
          </w:p>
        </w:tc>
        <w:tc>
          <w:tcPr>
            <w:tcW w:w="450"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Osoblje AJN-a i kompanija za razvoj softvera</w:t>
            </w:r>
          </w:p>
        </w:tc>
        <w:tc>
          <w:tcPr>
            <w:tcW w:w="579"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GIZ</w:t>
            </w:r>
          </w:p>
        </w:tc>
        <w:tc>
          <w:tcPr>
            <w:tcW w:w="482" w:type="pct"/>
            <w:tcBorders>
              <w:top w:val="single" w:sz="4" w:space="0" w:color="auto"/>
              <w:left w:val="single" w:sz="4" w:space="0" w:color="auto"/>
              <w:bottom w:val="single" w:sz="4" w:space="0" w:color="auto"/>
              <w:right w:val="single" w:sz="4" w:space="0" w:color="auto"/>
            </w:tcBorders>
          </w:tcPr>
          <w:p w:rsidR="00990F02" w:rsidRPr="007C6CF4" w:rsidRDefault="00CF3891"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ugovora za razvoj softvera i osoblja AJN-a</w:t>
            </w:r>
          </w:p>
        </w:tc>
        <w:tc>
          <w:tcPr>
            <w:tcW w:w="661" w:type="pct"/>
            <w:tcBorders>
              <w:top w:val="single" w:sz="4" w:space="0" w:color="auto"/>
              <w:left w:val="single" w:sz="4" w:space="0" w:color="auto"/>
              <w:bottom w:val="single" w:sz="4" w:space="0" w:color="auto"/>
              <w:right w:val="single" w:sz="4" w:space="0" w:color="auto"/>
            </w:tcBorders>
          </w:tcPr>
          <w:p w:rsidR="00990F02" w:rsidRPr="007C6CF4" w:rsidRDefault="00CF3891"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 xml:space="preserve">Podrška od strane GIZ-a i drugih razvojnih partnera radi blagovremenog osiguranja ugovora / angažiranje </w:t>
            </w:r>
            <w:r w:rsidR="0065731D" w:rsidRPr="007C6CF4">
              <w:rPr>
                <w:rFonts w:asciiTheme="majorHAnsi" w:hAnsiTheme="majorHAnsi"/>
                <w:sz w:val="22"/>
                <w:szCs w:val="22"/>
                <w:lang w:val="bs-Latn-BA"/>
              </w:rPr>
              <w:t xml:space="preserve">konsultanata za </w:t>
            </w:r>
            <w:r w:rsidR="0065731D" w:rsidRPr="007C6CF4">
              <w:rPr>
                <w:rFonts w:asciiTheme="majorHAnsi" w:hAnsiTheme="majorHAnsi"/>
                <w:sz w:val="22"/>
                <w:szCs w:val="22"/>
                <w:lang w:val="bs-Latn-BA"/>
              </w:rPr>
              <w:lastRenderedPageBreak/>
              <w:t xml:space="preserve">podršku razvoja </w:t>
            </w:r>
            <w:r w:rsidRPr="007C6CF4">
              <w:rPr>
                <w:rFonts w:asciiTheme="majorHAnsi" w:hAnsiTheme="majorHAnsi"/>
                <w:sz w:val="22"/>
                <w:szCs w:val="22"/>
                <w:lang w:val="bs-Latn-BA"/>
              </w:rPr>
              <w:t>modula</w:t>
            </w:r>
          </w:p>
        </w:tc>
      </w:tr>
      <w:tr w:rsidR="00990F02" w:rsidRPr="007C6CF4">
        <w:tc>
          <w:tcPr>
            <w:tcW w:w="189" w:type="pct"/>
            <w:tcBorders>
              <w:top w:val="single" w:sz="4" w:space="0" w:color="auto"/>
              <w:left w:val="single" w:sz="4" w:space="0" w:color="auto"/>
              <w:bottom w:val="single" w:sz="4" w:space="0" w:color="auto"/>
              <w:right w:val="single" w:sz="4" w:space="0" w:color="auto"/>
            </w:tcBorders>
          </w:tcPr>
          <w:p w:rsidR="00990F02" w:rsidRPr="007C6CF4" w:rsidRDefault="00990F02" w:rsidP="00CE07E7">
            <w:pPr>
              <w:spacing w:line="240" w:lineRule="auto"/>
              <w:rPr>
                <w:rFonts w:asciiTheme="majorHAnsi" w:hAnsiTheme="majorHAnsi"/>
                <w:b/>
                <w:sz w:val="22"/>
                <w:szCs w:val="22"/>
                <w:lang w:val="bs-Latn-BA"/>
              </w:rPr>
            </w:pPr>
            <w:r w:rsidRPr="007C6CF4">
              <w:rPr>
                <w:rFonts w:asciiTheme="majorHAnsi" w:hAnsiTheme="majorHAnsi"/>
                <w:b/>
                <w:sz w:val="22"/>
                <w:szCs w:val="22"/>
                <w:lang w:val="bs-Latn-BA"/>
              </w:rPr>
              <w:lastRenderedPageBreak/>
              <w:t>4.</w:t>
            </w:r>
          </w:p>
        </w:tc>
        <w:tc>
          <w:tcPr>
            <w:tcW w:w="581"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 xml:space="preserve">Modul za e-Ocjene i e-dodjele ugovora </w:t>
            </w:r>
          </w:p>
          <w:p w:rsidR="00990F02" w:rsidRPr="007C6CF4" w:rsidRDefault="00990F02" w:rsidP="009069D3">
            <w:pPr>
              <w:spacing w:line="240" w:lineRule="auto"/>
              <w:jc w:val="left"/>
              <w:rPr>
                <w:rFonts w:asciiTheme="majorHAnsi" w:hAnsiTheme="majorHAnsi"/>
                <w:sz w:val="22"/>
                <w:szCs w:val="22"/>
                <w:lang w:val="bs-Latn-BA"/>
              </w:rPr>
            </w:pPr>
          </w:p>
        </w:tc>
        <w:tc>
          <w:tcPr>
            <w:tcW w:w="418" w:type="pct"/>
            <w:tcBorders>
              <w:top w:val="single" w:sz="4" w:space="0" w:color="auto"/>
              <w:left w:val="single" w:sz="4" w:space="0" w:color="auto"/>
              <w:bottom w:val="single" w:sz="4" w:space="0" w:color="auto"/>
              <w:right w:val="single" w:sz="4" w:space="0" w:color="auto"/>
            </w:tcBorders>
          </w:tcPr>
          <w:p w:rsidR="00990F02" w:rsidRPr="007C6CF4" w:rsidRDefault="00990F02" w:rsidP="003A79CE">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Decembar 2017.</w:t>
            </w:r>
          </w:p>
        </w:tc>
        <w:tc>
          <w:tcPr>
            <w:tcW w:w="515"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AJN</w:t>
            </w:r>
          </w:p>
          <w:p w:rsidR="00990F02" w:rsidRPr="007C6CF4" w:rsidRDefault="00990F02" w:rsidP="009069D3">
            <w:pPr>
              <w:spacing w:line="240" w:lineRule="auto"/>
              <w:jc w:val="left"/>
              <w:rPr>
                <w:rFonts w:asciiTheme="majorHAnsi" w:hAnsiTheme="majorHAnsi"/>
                <w:sz w:val="22"/>
                <w:szCs w:val="22"/>
                <w:lang w:val="bs-Latn-BA"/>
              </w:rPr>
            </w:pPr>
          </w:p>
        </w:tc>
        <w:tc>
          <w:tcPr>
            <w:tcW w:w="578"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Interna radna grupa, javna rasprava</w:t>
            </w:r>
          </w:p>
        </w:tc>
        <w:tc>
          <w:tcPr>
            <w:tcW w:w="547"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 xml:space="preserve">Izrađen projektni zadatak </w:t>
            </w:r>
          </w:p>
        </w:tc>
        <w:tc>
          <w:tcPr>
            <w:tcW w:w="450"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Osoblje AJN-a</w:t>
            </w:r>
          </w:p>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Kompanija za provedbu ugovora</w:t>
            </w:r>
          </w:p>
        </w:tc>
        <w:tc>
          <w:tcPr>
            <w:tcW w:w="579" w:type="pct"/>
            <w:tcBorders>
              <w:top w:val="single" w:sz="4" w:space="0" w:color="auto"/>
              <w:left w:val="single" w:sz="4" w:space="0" w:color="auto"/>
              <w:bottom w:val="single" w:sz="4" w:space="0" w:color="auto"/>
              <w:right w:val="single" w:sz="4" w:space="0" w:color="auto"/>
            </w:tcBorders>
          </w:tcPr>
          <w:p w:rsidR="00990F02" w:rsidRPr="007C6CF4" w:rsidRDefault="00990F02" w:rsidP="009069D3">
            <w:pPr>
              <w:spacing w:line="240" w:lineRule="auto"/>
              <w:jc w:val="left"/>
              <w:rPr>
                <w:rFonts w:asciiTheme="majorHAnsi" w:hAnsiTheme="majorHAnsi"/>
                <w:sz w:val="22"/>
                <w:szCs w:val="22"/>
                <w:lang w:val="bs-Latn-BA"/>
              </w:rPr>
            </w:pPr>
            <w:r w:rsidRPr="007C6CF4">
              <w:rPr>
                <w:rFonts w:asciiTheme="majorHAnsi" w:hAnsiTheme="majorHAnsi"/>
                <w:sz w:val="22"/>
                <w:szCs w:val="22"/>
                <w:lang w:val="bs-Latn-BA"/>
              </w:rPr>
              <w:t>GIZ</w:t>
            </w:r>
          </w:p>
        </w:tc>
        <w:tc>
          <w:tcPr>
            <w:tcW w:w="482" w:type="pct"/>
            <w:tcBorders>
              <w:top w:val="single" w:sz="4" w:space="0" w:color="auto"/>
              <w:left w:val="single" w:sz="4" w:space="0" w:color="auto"/>
              <w:bottom w:val="single" w:sz="4" w:space="0" w:color="auto"/>
              <w:right w:val="single" w:sz="4" w:space="0" w:color="auto"/>
            </w:tcBorders>
          </w:tcPr>
          <w:p w:rsidR="00990F02" w:rsidRPr="007C6CF4" w:rsidRDefault="00CF3891"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Nedostatak ugovora za razvoj softvera i osoblja AJN-a</w:t>
            </w:r>
          </w:p>
        </w:tc>
        <w:tc>
          <w:tcPr>
            <w:tcW w:w="661" w:type="pct"/>
            <w:tcBorders>
              <w:top w:val="single" w:sz="4" w:space="0" w:color="auto"/>
              <w:left w:val="single" w:sz="4" w:space="0" w:color="auto"/>
              <w:bottom w:val="single" w:sz="4" w:space="0" w:color="auto"/>
              <w:right w:val="single" w:sz="4" w:space="0" w:color="auto"/>
            </w:tcBorders>
          </w:tcPr>
          <w:p w:rsidR="00990F02" w:rsidRPr="007C6CF4" w:rsidRDefault="00CF3891" w:rsidP="009069D3">
            <w:pPr>
              <w:spacing w:line="240" w:lineRule="auto"/>
              <w:rPr>
                <w:rFonts w:asciiTheme="majorHAnsi" w:hAnsiTheme="majorHAnsi"/>
                <w:sz w:val="22"/>
                <w:szCs w:val="22"/>
                <w:lang w:val="bs-Latn-BA"/>
              </w:rPr>
            </w:pPr>
            <w:r w:rsidRPr="007C6CF4">
              <w:rPr>
                <w:rFonts w:asciiTheme="majorHAnsi" w:hAnsiTheme="majorHAnsi"/>
                <w:sz w:val="22"/>
                <w:szCs w:val="22"/>
                <w:lang w:val="bs-Latn-BA"/>
              </w:rPr>
              <w:t>Podrška od strane GIZ-a i drugih razvojnih partnera radi blagovremenog osiguranja ugovora / angažiranje konsultanata za podršku razvoja softvera</w:t>
            </w:r>
          </w:p>
        </w:tc>
      </w:tr>
    </w:tbl>
    <w:p w:rsidR="00CE26C6" w:rsidRPr="007C6CF4" w:rsidRDefault="00CE26C6">
      <w:pPr>
        <w:spacing w:before="0" w:after="200" w:line="276" w:lineRule="auto"/>
        <w:rPr>
          <w:rFonts w:asciiTheme="majorHAnsi" w:hAnsiTheme="majorHAnsi"/>
          <w:sz w:val="22"/>
          <w:szCs w:val="22"/>
          <w:lang w:val="bs-Latn-BA"/>
        </w:rPr>
      </w:pPr>
      <w:r w:rsidRPr="007C6CF4">
        <w:rPr>
          <w:rFonts w:asciiTheme="majorHAnsi" w:hAnsiTheme="majorHAnsi"/>
          <w:sz w:val="22"/>
          <w:szCs w:val="22"/>
          <w:lang w:val="bs-Latn-BA"/>
        </w:rPr>
        <w:br w:type="page"/>
      </w:r>
    </w:p>
    <w:p w:rsidR="00CE07E7" w:rsidRPr="007C6CF4" w:rsidRDefault="00720ADD" w:rsidP="004E3758">
      <w:pPr>
        <w:spacing w:before="0" w:after="240" w:line="240" w:lineRule="auto"/>
        <w:jc w:val="center"/>
        <w:rPr>
          <w:rFonts w:asciiTheme="majorHAnsi" w:hAnsiTheme="majorHAnsi"/>
          <w:b/>
          <w:bCs/>
          <w:sz w:val="22"/>
          <w:szCs w:val="22"/>
          <w:lang w:val="bs-Latn-BA"/>
        </w:rPr>
      </w:pPr>
      <w:r w:rsidRPr="007C6CF4">
        <w:rPr>
          <w:rFonts w:asciiTheme="majorHAnsi" w:hAnsiTheme="majorHAnsi"/>
          <w:b/>
          <w:sz w:val="40"/>
          <w:szCs w:val="40"/>
          <w:lang w:val="bs-Latn-BA"/>
        </w:rPr>
        <w:lastRenderedPageBreak/>
        <w:t>Dodatak</w:t>
      </w:r>
      <w:r w:rsidR="00CE26C6" w:rsidRPr="007C6CF4">
        <w:rPr>
          <w:rFonts w:asciiTheme="majorHAnsi" w:hAnsiTheme="majorHAnsi"/>
          <w:b/>
          <w:sz w:val="40"/>
          <w:szCs w:val="40"/>
          <w:lang w:val="bs-Latn-BA"/>
        </w:rPr>
        <w:t xml:space="preserve"> </w:t>
      </w:r>
      <w:r w:rsidR="00F0215D" w:rsidRPr="007C6CF4">
        <w:rPr>
          <w:rFonts w:asciiTheme="majorHAnsi" w:hAnsiTheme="majorHAnsi"/>
          <w:b/>
          <w:sz w:val="40"/>
          <w:szCs w:val="40"/>
          <w:lang w:val="bs-Latn-BA"/>
        </w:rPr>
        <w:t>II</w:t>
      </w:r>
      <w:r w:rsidRPr="007C6CF4">
        <w:rPr>
          <w:rFonts w:asciiTheme="majorHAnsi" w:hAnsiTheme="majorHAnsi"/>
          <w:b/>
          <w:sz w:val="40"/>
          <w:szCs w:val="40"/>
          <w:lang w:val="bs-Latn-BA"/>
        </w:rPr>
        <w:t>.</w:t>
      </w:r>
      <w:r w:rsidR="00CE26C6" w:rsidRPr="007C6CF4">
        <w:rPr>
          <w:rFonts w:asciiTheme="majorHAnsi" w:hAnsiTheme="majorHAnsi"/>
          <w:b/>
          <w:sz w:val="40"/>
          <w:szCs w:val="40"/>
          <w:lang w:val="bs-Latn-BA"/>
        </w:rPr>
        <w:t xml:space="preserve"> – Gantt</w:t>
      </w:r>
      <w:r w:rsidRPr="007C6CF4">
        <w:rPr>
          <w:rFonts w:asciiTheme="majorHAnsi" w:hAnsiTheme="majorHAnsi"/>
          <w:b/>
          <w:sz w:val="40"/>
          <w:szCs w:val="40"/>
          <w:lang w:val="bs-Latn-BA"/>
        </w:rPr>
        <w:t>ov dijagram za implementaciju Akcionog plana</w:t>
      </w:r>
      <w:r w:rsidR="0065731D" w:rsidRPr="007C6CF4">
        <w:rPr>
          <w:rFonts w:asciiTheme="majorHAnsi" w:hAnsiTheme="majorHAnsi"/>
          <w:b/>
          <w:sz w:val="40"/>
          <w:szCs w:val="40"/>
          <w:lang w:val="bs-Latn-BA"/>
        </w:rPr>
        <w:t xml:space="preserve"> za razdoblje od 2016.-2017. godine</w:t>
      </w:r>
    </w:p>
    <w:tbl>
      <w:tblPr>
        <w:tblW w:w="16315" w:type="dxa"/>
        <w:tblInd w:w="-972" w:type="dxa"/>
        <w:tblLook w:val="04A0" w:firstRow="1" w:lastRow="0" w:firstColumn="1" w:lastColumn="0" w:noHBand="0" w:noVBand="1"/>
      </w:tblPr>
      <w:tblGrid>
        <w:gridCol w:w="3690"/>
        <w:gridCol w:w="641"/>
        <w:gridCol w:w="640"/>
        <w:gridCol w:w="580"/>
        <w:gridCol w:w="660"/>
        <w:gridCol w:w="660"/>
        <w:gridCol w:w="640"/>
        <w:gridCol w:w="660"/>
        <w:gridCol w:w="640"/>
        <w:gridCol w:w="600"/>
        <w:gridCol w:w="640"/>
        <w:gridCol w:w="640"/>
        <w:gridCol w:w="620"/>
        <w:gridCol w:w="660"/>
        <w:gridCol w:w="620"/>
        <w:gridCol w:w="540"/>
        <w:gridCol w:w="640"/>
        <w:gridCol w:w="640"/>
        <w:gridCol w:w="640"/>
        <w:gridCol w:w="660"/>
        <w:gridCol w:w="604"/>
      </w:tblGrid>
      <w:tr w:rsidR="004E3758" w:rsidRPr="007C6CF4">
        <w:trPr>
          <w:trHeight w:val="300"/>
        </w:trPr>
        <w:tc>
          <w:tcPr>
            <w:tcW w:w="369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720ADD" w:rsidP="00720ADD">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Stub</w:t>
            </w:r>
            <w:r w:rsidR="004E3758" w:rsidRPr="007C6CF4">
              <w:rPr>
                <w:rFonts w:asciiTheme="majorHAnsi" w:eastAsia="Times New Roman" w:hAnsiTheme="majorHAnsi"/>
                <w:b/>
                <w:bCs/>
                <w:color w:val="000000"/>
                <w:sz w:val="22"/>
                <w:szCs w:val="22"/>
                <w:lang w:val="bs-Latn-BA"/>
              </w:rPr>
              <w:t xml:space="preserve"> I</w:t>
            </w:r>
            <w:r w:rsidRPr="007C6CF4">
              <w:rPr>
                <w:rFonts w:asciiTheme="majorHAnsi" w:eastAsia="Times New Roman" w:hAnsiTheme="majorHAnsi"/>
                <w:b/>
                <w:bCs/>
                <w:color w:val="000000"/>
                <w:sz w:val="22"/>
                <w:szCs w:val="22"/>
                <w:lang w:val="bs-Latn-BA"/>
              </w:rPr>
              <w:t>.</w:t>
            </w:r>
            <w:r w:rsidR="004E3758" w:rsidRPr="007C6CF4">
              <w:rPr>
                <w:rFonts w:asciiTheme="majorHAnsi" w:eastAsia="Times New Roman" w:hAnsiTheme="majorHAnsi"/>
                <w:b/>
                <w:bCs/>
                <w:color w:val="000000"/>
                <w:sz w:val="22"/>
                <w:szCs w:val="22"/>
                <w:lang w:val="bs-Latn-BA"/>
              </w:rPr>
              <w:t xml:space="preserve">- </w:t>
            </w:r>
            <w:r w:rsidRPr="007C6CF4">
              <w:rPr>
                <w:rFonts w:asciiTheme="majorHAnsi" w:eastAsia="Times New Roman" w:hAnsiTheme="majorHAnsi"/>
                <w:b/>
                <w:bCs/>
                <w:color w:val="000000"/>
                <w:sz w:val="22"/>
                <w:szCs w:val="22"/>
                <w:lang w:val="bs-Latn-BA"/>
              </w:rPr>
              <w:t>Pravni okvir</w:t>
            </w:r>
          </w:p>
        </w:tc>
        <w:tc>
          <w:tcPr>
            <w:tcW w:w="641"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720ADD">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Ma</w:t>
            </w:r>
            <w:r w:rsidR="00720ADD" w:rsidRPr="007C6CF4">
              <w:rPr>
                <w:rFonts w:asciiTheme="majorHAnsi" w:eastAsia="Times New Roman" w:hAnsiTheme="majorHAnsi"/>
                <w:color w:val="000000"/>
                <w:sz w:val="20"/>
                <w:szCs w:val="20"/>
                <w:lang w:val="bs-Latn-BA"/>
              </w:rPr>
              <w:t>j</w:t>
            </w:r>
            <w:r w:rsidRPr="007C6CF4">
              <w:rPr>
                <w:rFonts w:asciiTheme="majorHAnsi" w:eastAsia="Times New Roman" w:hAnsiTheme="majorHAnsi"/>
                <w:color w:val="000000"/>
                <w:sz w:val="20"/>
                <w:szCs w:val="20"/>
                <w:lang w:val="bs-Latn-BA"/>
              </w:rPr>
              <w:t>-16</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Jun-16</w:t>
            </w:r>
          </w:p>
        </w:tc>
        <w:tc>
          <w:tcPr>
            <w:tcW w:w="58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Jul-16</w:t>
            </w:r>
          </w:p>
        </w:tc>
        <w:tc>
          <w:tcPr>
            <w:tcW w:w="66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Aug-16</w:t>
            </w:r>
          </w:p>
        </w:tc>
        <w:tc>
          <w:tcPr>
            <w:tcW w:w="66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Sep-16</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720ADD">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O</w:t>
            </w:r>
            <w:r w:rsidR="00720ADD" w:rsidRPr="007C6CF4">
              <w:rPr>
                <w:rFonts w:asciiTheme="majorHAnsi" w:eastAsia="Times New Roman" w:hAnsiTheme="majorHAnsi"/>
                <w:color w:val="000000"/>
                <w:sz w:val="20"/>
                <w:szCs w:val="20"/>
                <w:lang w:val="bs-Latn-BA"/>
              </w:rPr>
              <w:t>k</w:t>
            </w:r>
            <w:r w:rsidRPr="007C6CF4">
              <w:rPr>
                <w:rFonts w:asciiTheme="majorHAnsi" w:eastAsia="Times New Roman" w:hAnsiTheme="majorHAnsi"/>
                <w:color w:val="000000"/>
                <w:sz w:val="20"/>
                <w:szCs w:val="20"/>
                <w:lang w:val="bs-Latn-BA"/>
              </w:rPr>
              <w:t>t-16</w:t>
            </w:r>
          </w:p>
        </w:tc>
        <w:tc>
          <w:tcPr>
            <w:tcW w:w="66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Nov-16</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Dec-16</w:t>
            </w:r>
          </w:p>
        </w:tc>
        <w:tc>
          <w:tcPr>
            <w:tcW w:w="60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Jan-17</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Feb-17</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Mar-17</w:t>
            </w:r>
          </w:p>
        </w:tc>
        <w:tc>
          <w:tcPr>
            <w:tcW w:w="62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Apr-17</w:t>
            </w:r>
          </w:p>
        </w:tc>
        <w:tc>
          <w:tcPr>
            <w:tcW w:w="66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720ADD">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Ma</w:t>
            </w:r>
            <w:r w:rsidR="00720ADD" w:rsidRPr="007C6CF4">
              <w:rPr>
                <w:rFonts w:asciiTheme="majorHAnsi" w:eastAsia="Times New Roman" w:hAnsiTheme="majorHAnsi"/>
                <w:color w:val="000000"/>
                <w:sz w:val="20"/>
                <w:szCs w:val="20"/>
                <w:lang w:val="bs-Latn-BA"/>
              </w:rPr>
              <w:t>j</w:t>
            </w:r>
            <w:r w:rsidRPr="007C6CF4">
              <w:rPr>
                <w:rFonts w:asciiTheme="majorHAnsi" w:eastAsia="Times New Roman" w:hAnsiTheme="majorHAnsi"/>
                <w:color w:val="000000"/>
                <w:sz w:val="20"/>
                <w:szCs w:val="20"/>
                <w:lang w:val="bs-Latn-BA"/>
              </w:rPr>
              <w:t>-17</w:t>
            </w:r>
          </w:p>
        </w:tc>
        <w:tc>
          <w:tcPr>
            <w:tcW w:w="62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Jun-17</w:t>
            </w:r>
          </w:p>
        </w:tc>
        <w:tc>
          <w:tcPr>
            <w:tcW w:w="5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Jul-17</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Aug-17</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Sep-17</w:t>
            </w:r>
          </w:p>
        </w:tc>
        <w:tc>
          <w:tcPr>
            <w:tcW w:w="64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720ADD">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O</w:t>
            </w:r>
            <w:r w:rsidR="00720ADD" w:rsidRPr="007C6CF4">
              <w:rPr>
                <w:rFonts w:asciiTheme="majorHAnsi" w:eastAsia="Times New Roman" w:hAnsiTheme="majorHAnsi"/>
                <w:color w:val="000000"/>
                <w:sz w:val="20"/>
                <w:szCs w:val="20"/>
                <w:lang w:val="bs-Latn-BA"/>
              </w:rPr>
              <w:t>k</w:t>
            </w:r>
            <w:r w:rsidRPr="007C6CF4">
              <w:rPr>
                <w:rFonts w:asciiTheme="majorHAnsi" w:eastAsia="Times New Roman" w:hAnsiTheme="majorHAnsi"/>
                <w:color w:val="000000"/>
                <w:sz w:val="20"/>
                <w:szCs w:val="20"/>
                <w:lang w:val="bs-Latn-BA"/>
              </w:rPr>
              <w:t>t-17</w:t>
            </w:r>
          </w:p>
        </w:tc>
        <w:tc>
          <w:tcPr>
            <w:tcW w:w="660"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Nov-17</w:t>
            </w:r>
          </w:p>
        </w:tc>
        <w:tc>
          <w:tcPr>
            <w:tcW w:w="604" w:type="dxa"/>
            <w:tcBorders>
              <w:top w:val="single" w:sz="4" w:space="0" w:color="auto"/>
              <w:left w:val="nil"/>
              <w:bottom w:val="single" w:sz="4" w:space="0" w:color="auto"/>
              <w:right w:val="single" w:sz="4" w:space="0" w:color="auto"/>
            </w:tcBorders>
            <w:shd w:val="clear" w:color="000000" w:fill="D9D9D9"/>
            <w:noWrap/>
            <w:vAlign w:val="bottom"/>
          </w:tcPr>
          <w:p w:rsidR="004E3758" w:rsidRPr="007C6CF4" w:rsidRDefault="004E3758" w:rsidP="004E3758">
            <w:pPr>
              <w:spacing w:before="0" w:line="240" w:lineRule="auto"/>
              <w:jc w:val="right"/>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Dec-17</w:t>
            </w:r>
          </w:p>
        </w:tc>
      </w:tr>
      <w:tr w:rsidR="004E3758" w:rsidRPr="007C6CF4">
        <w:trPr>
          <w:trHeight w:val="400"/>
        </w:trPr>
        <w:tc>
          <w:tcPr>
            <w:tcW w:w="3690" w:type="dxa"/>
            <w:tcBorders>
              <w:top w:val="nil"/>
              <w:left w:val="single" w:sz="4" w:space="0" w:color="auto"/>
              <w:bottom w:val="single" w:sz="4" w:space="0" w:color="auto"/>
              <w:right w:val="single" w:sz="4" w:space="0" w:color="auto"/>
            </w:tcBorders>
            <w:shd w:val="clear" w:color="000000" w:fill="FFFFFF"/>
            <w:noWrap/>
            <w:vAlign w:val="bottom"/>
          </w:tcPr>
          <w:p w:rsidR="004E3758" w:rsidRPr="007C6CF4" w:rsidRDefault="00720ADD" w:rsidP="004E3758">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Izmjene i dopune ZJN-a</w:t>
            </w:r>
            <w:r w:rsidR="004E3758" w:rsidRPr="007C6CF4">
              <w:rPr>
                <w:rFonts w:asciiTheme="majorHAnsi" w:eastAsia="Times New Roman" w:hAnsiTheme="majorHAnsi"/>
                <w:color w:val="000000"/>
                <w:sz w:val="20"/>
                <w:szCs w:val="20"/>
                <w:lang w:val="bs-Latn-BA"/>
              </w:rPr>
              <w:t xml:space="preserve"> </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FF0000"/>
                <w:lang w:val="bs-Latn-BA"/>
              </w:rPr>
            </w:pPr>
            <w:r w:rsidRPr="007C6CF4">
              <w:rPr>
                <w:rFonts w:asciiTheme="majorHAnsi" w:eastAsia="Times New Roman" w:hAnsiTheme="majorHAnsi"/>
                <w:color w:val="FF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FF0000"/>
                <w:lang w:val="bs-Latn-BA"/>
              </w:rPr>
            </w:pPr>
            <w:r w:rsidRPr="007C6CF4">
              <w:rPr>
                <w:rFonts w:asciiTheme="majorHAnsi" w:eastAsia="Times New Roman" w:hAnsiTheme="majorHAnsi"/>
                <w:color w:val="FF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FF0000"/>
                <w:lang w:val="bs-Latn-BA"/>
              </w:rPr>
            </w:pPr>
            <w:r w:rsidRPr="007C6CF4">
              <w:rPr>
                <w:rFonts w:asciiTheme="majorHAnsi" w:eastAsia="Times New Roman" w:hAnsiTheme="majorHAnsi"/>
                <w:color w:val="FF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FF0000"/>
                <w:lang w:val="bs-Latn-BA"/>
              </w:rPr>
            </w:pPr>
            <w:r w:rsidRPr="007C6CF4">
              <w:rPr>
                <w:rFonts w:asciiTheme="majorHAnsi" w:eastAsia="Times New Roman" w:hAnsiTheme="majorHAnsi"/>
                <w:color w:val="FF0000"/>
                <w:sz w:val="22"/>
                <w:szCs w:val="22"/>
                <w:lang w:val="bs-Latn-BA"/>
              </w:rPr>
              <w:t> </w:t>
            </w:r>
          </w:p>
        </w:tc>
      </w:tr>
      <w:tr w:rsidR="004E3758" w:rsidRPr="007C6CF4">
        <w:trPr>
          <w:trHeight w:val="44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720ADD" w:rsidP="004E3758">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2"/>
                <w:szCs w:val="22"/>
                <w:lang w:val="bs-Latn-BA"/>
              </w:rPr>
              <w:t>Postepeno usklađivanje s direktivama EU</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4E3758" w:rsidRPr="007C6CF4">
        <w:trPr>
          <w:trHeight w:val="52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720ADD" w:rsidP="004E3758">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Izmjene i dopune Pravilnika o postupku direktnog sporazuma</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E3758" w:rsidRPr="007C6CF4" w:rsidRDefault="004E3758"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52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720ADD"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Izmjene i dopune podzakonskih akata</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52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720ADD" w:rsidP="00720ADD">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Model standardne tenderske dokumentacije s uputstvima</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52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720ADD" w:rsidP="00720ADD">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Interni propis kojim se definiraju nadležnosti ureda AJN-a</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52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720ADD" w:rsidP="00A72C99">
            <w:pPr>
              <w:spacing w:before="0" w:line="240" w:lineRule="auto"/>
              <w:rPr>
                <w:rFonts w:asciiTheme="majorHAnsi" w:eastAsia="Times New Roman" w:hAnsiTheme="majorHAnsi"/>
                <w:color w:val="000000"/>
                <w:lang w:val="bs-Latn-BA"/>
              </w:rPr>
            </w:pPr>
            <w:bookmarkStart w:id="1" w:name="RANGE!D10"/>
            <w:r w:rsidRPr="007C6CF4">
              <w:rPr>
                <w:rFonts w:asciiTheme="majorHAnsi" w:eastAsia="Times New Roman" w:hAnsiTheme="majorHAnsi"/>
                <w:color w:val="000000"/>
                <w:sz w:val="20"/>
                <w:szCs w:val="20"/>
                <w:lang w:val="bs-Latn-BA"/>
              </w:rPr>
              <w:t>Centralni nabavni organ u kantonima</w:t>
            </w:r>
            <w:r w:rsidR="002857CB" w:rsidRPr="007C6CF4">
              <w:rPr>
                <w:rFonts w:asciiTheme="majorHAnsi" w:eastAsia="Times New Roman" w:hAnsiTheme="majorHAnsi"/>
                <w:color w:val="000000"/>
                <w:sz w:val="20"/>
                <w:szCs w:val="20"/>
                <w:lang w:val="bs-Latn-BA"/>
              </w:rPr>
              <w:t>/</w:t>
            </w:r>
            <w:r w:rsidR="00A72C99" w:rsidRPr="007C6CF4">
              <w:rPr>
                <w:rFonts w:asciiTheme="majorHAnsi" w:eastAsia="Times New Roman" w:hAnsiTheme="majorHAnsi"/>
                <w:color w:val="000000"/>
                <w:sz w:val="20"/>
                <w:szCs w:val="20"/>
                <w:lang w:val="bs-Latn-BA"/>
              </w:rPr>
              <w:t>pilot CNO za lijekove</w:t>
            </w:r>
            <w:bookmarkEnd w:id="1"/>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9BC2E6"/>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300"/>
        </w:trPr>
        <w:tc>
          <w:tcPr>
            <w:tcW w:w="369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A72C99" w:rsidP="00A72C99">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Stub</w:t>
            </w:r>
            <w:r w:rsidR="002857CB" w:rsidRPr="007C6CF4">
              <w:rPr>
                <w:rFonts w:asciiTheme="majorHAnsi" w:eastAsia="Times New Roman" w:hAnsiTheme="majorHAnsi"/>
                <w:b/>
                <w:bCs/>
                <w:color w:val="000000"/>
                <w:sz w:val="22"/>
                <w:szCs w:val="22"/>
                <w:lang w:val="bs-Latn-BA"/>
              </w:rPr>
              <w:t xml:space="preserve"> II</w:t>
            </w:r>
            <w:r w:rsidRPr="007C6CF4">
              <w:rPr>
                <w:rFonts w:asciiTheme="majorHAnsi" w:eastAsia="Times New Roman" w:hAnsiTheme="majorHAnsi"/>
                <w:b/>
                <w:bCs/>
                <w:color w:val="000000"/>
                <w:sz w:val="22"/>
                <w:szCs w:val="22"/>
                <w:lang w:val="bs-Latn-BA"/>
              </w:rPr>
              <w:t>.</w:t>
            </w:r>
            <w:r w:rsidR="002857CB" w:rsidRPr="007C6CF4">
              <w:rPr>
                <w:rFonts w:asciiTheme="majorHAnsi" w:eastAsia="Times New Roman" w:hAnsiTheme="majorHAnsi"/>
                <w:b/>
                <w:bCs/>
                <w:color w:val="000000"/>
                <w:sz w:val="22"/>
                <w:szCs w:val="22"/>
                <w:lang w:val="bs-Latn-BA"/>
              </w:rPr>
              <w:t xml:space="preserve"> </w:t>
            </w:r>
            <w:r w:rsidRPr="007C6CF4">
              <w:rPr>
                <w:rFonts w:asciiTheme="majorHAnsi" w:eastAsia="Times New Roman" w:hAnsiTheme="majorHAnsi"/>
                <w:b/>
                <w:bCs/>
                <w:color w:val="000000"/>
                <w:sz w:val="22"/>
                <w:szCs w:val="22"/>
                <w:lang w:val="bs-Latn-BA"/>
              </w:rPr>
              <w:t>–</w:t>
            </w:r>
            <w:r w:rsidR="002857CB" w:rsidRPr="007C6CF4">
              <w:rPr>
                <w:rFonts w:asciiTheme="majorHAnsi" w:eastAsia="Times New Roman" w:hAnsiTheme="majorHAnsi"/>
                <w:b/>
                <w:bCs/>
                <w:color w:val="000000"/>
                <w:sz w:val="22"/>
                <w:szCs w:val="22"/>
                <w:lang w:val="bs-Latn-BA"/>
              </w:rPr>
              <w:t xml:space="preserve"> </w:t>
            </w:r>
            <w:r w:rsidRPr="007C6CF4">
              <w:rPr>
                <w:rFonts w:asciiTheme="majorHAnsi" w:eastAsia="Times New Roman" w:hAnsiTheme="majorHAnsi"/>
                <w:b/>
                <w:bCs/>
                <w:color w:val="000000"/>
                <w:sz w:val="22"/>
                <w:szCs w:val="22"/>
                <w:lang w:val="bs-Latn-BA"/>
              </w:rPr>
              <w:t>Sistem monitoringa</w:t>
            </w:r>
          </w:p>
        </w:tc>
        <w:tc>
          <w:tcPr>
            <w:tcW w:w="641"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nil"/>
              <w:bottom w:val="single" w:sz="4" w:space="0" w:color="auto"/>
              <w:right w:val="single" w:sz="4" w:space="0" w:color="auto"/>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418"/>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A72C99">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Ažuriranje Portala javnih nabavki u cilju boljeg monitoringa</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17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2857CB">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Ažuriranje elektronskog protokola</w:t>
            </w:r>
            <w:r w:rsidR="002857CB" w:rsidRPr="007C6CF4">
              <w:rPr>
                <w:rFonts w:asciiTheme="majorHAnsi" w:eastAsia="Times New Roman" w:hAnsiTheme="majorHAnsi"/>
                <w:color w:val="000000"/>
                <w:sz w:val="20"/>
                <w:szCs w:val="20"/>
                <w:lang w:val="bs-Latn-BA"/>
              </w:rPr>
              <w:t xml:space="preserve"> (DMS)</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346"/>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2857CB">
            <w:pPr>
              <w:spacing w:before="0" w:line="240" w:lineRule="auto"/>
              <w:rPr>
                <w:rFonts w:asciiTheme="majorHAnsi" w:eastAsia="Times New Roman" w:hAnsiTheme="majorHAnsi"/>
                <w:color w:val="000000"/>
                <w:sz w:val="20"/>
                <w:szCs w:val="20"/>
                <w:lang w:val="bs-Latn-BA"/>
              </w:rPr>
            </w:pPr>
            <w:bookmarkStart w:id="2" w:name="RANGE!D14"/>
            <w:r w:rsidRPr="007C6CF4">
              <w:rPr>
                <w:rFonts w:asciiTheme="majorHAnsi" w:eastAsia="Times New Roman" w:hAnsiTheme="majorHAnsi"/>
                <w:color w:val="000000"/>
                <w:sz w:val="20"/>
                <w:szCs w:val="20"/>
                <w:lang w:val="bs-Latn-BA"/>
              </w:rPr>
              <w:t>Pilot godišnji izvještaj za</w:t>
            </w:r>
            <w:r w:rsidR="002857CB" w:rsidRPr="007C6CF4">
              <w:rPr>
                <w:rFonts w:asciiTheme="majorHAnsi" w:eastAsia="Times New Roman" w:hAnsiTheme="majorHAnsi"/>
                <w:color w:val="000000"/>
                <w:sz w:val="20"/>
                <w:szCs w:val="20"/>
                <w:lang w:val="bs-Latn-BA"/>
              </w:rPr>
              <w:t xml:space="preserve"> 2016</w:t>
            </w:r>
            <w:bookmarkEnd w:id="2"/>
            <w:r w:rsidRPr="007C6CF4">
              <w:rPr>
                <w:rFonts w:asciiTheme="majorHAnsi" w:eastAsia="Times New Roman" w:hAnsiTheme="majorHAnsi"/>
                <w:color w:val="000000"/>
                <w:sz w:val="20"/>
                <w:szCs w:val="20"/>
                <w:lang w:val="bs-Latn-BA"/>
              </w:rPr>
              <w:t>.</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A9D08E"/>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35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A72C99">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Koordinacija s revizorskim institucijama u BiH</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6E0B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300"/>
        </w:trPr>
        <w:tc>
          <w:tcPr>
            <w:tcW w:w="369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A72C99" w:rsidP="00A72C99">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Stub</w:t>
            </w:r>
            <w:r w:rsidR="002857CB" w:rsidRPr="007C6CF4">
              <w:rPr>
                <w:rFonts w:asciiTheme="majorHAnsi" w:eastAsia="Times New Roman" w:hAnsiTheme="majorHAnsi"/>
                <w:b/>
                <w:bCs/>
                <w:color w:val="000000"/>
                <w:sz w:val="22"/>
                <w:szCs w:val="22"/>
                <w:lang w:val="bs-Latn-BA"/>
              </w:rPr>
              <w:t xml:space="preserve"> III</w:t>
            </w:r>
            <w:r w:rsidRPr="007C6CF4">
              <w:rPr>
                <w:rFonts w:asciiTheme="majorHAnsi" w:eastAsia="Times New Roman" w:hAnsiTheme="majorHAnsi"/>
                <w:b/>
                <w:bCs/>
                <w:color w:val="000000"/>
                <w:sz w:val="22"/>
                <w:szCs w:val="22"/>
                <w:lang w:val="bs-Latn-BA"/>
              </w:rPr>
              <w:t>.</w:t>
            </w:r>
            <w:r w:rsidR="002857CB" w:rsidRPr="007C6CF4">
              <w:rPr>
                <w:rFonts w:asciiTheme="majorHAnsi" w:eastAsia="Times New Roman" w:hAnsiTheme="majorHAnsi"/>
                <w:b/>
                <w:bCs/>
                <w:color w:val="000000"/>
                <w:sz w:val="22"/>
                <w:szCs w:val="22"/>
                <w:lang w:val="bs-Latn-BA"/>
              </w:rPr>
              <w:t xml:space="preserve"> </w:t>
            </w:r>
            <w:r w:rsidRPr="007C6CF4">
              <w:rPr>
                <w:rFonts w:asciiTheme="majorHAnsi" w:eastAsia="Times New Roman" w:hAnsiTheme="majorHAnsi"/>
                <w:b/>
                <w:bCs/>
                <w:color w:val="000000"/>
                <w:sz w:val="22"/>
                <w:szCs w:val="22"/>
                <w:lang w:val="bs-Latn-BA"/>
              </w:rPr>
              <w:t>–</w:t>
            </w:r>
            <w:r w:rsidR="002857CB" w:rsidRPr="007C6CF4">
              <w:rPr>
                <w:rFonts w:asciiTheme="majorHAnsi" w:eastAsia="Times New Roman" w:hAnsiTheme="majorHAnsi"/>
                <w:b/>
                <w:bCs/>
                <w:color w:val="000000"/>
                <w:sz w:val="22"/>
                <w:szCs w:val="22"/>
                <w:lang w:val="bs-Latn-BA"/>
              </w:rPr>
              <w:t xml:space="preserve"> </w:t>
            </w:r>
            <w:r w:rsidRPr="007C6CF4">
              <w:rPr>
                <w:rFonts w:asciiTheme="majorHAnsi" w:eastAsia="Times New Roman" w:hAnsiTheme="majorHAnsi"/>
                <w:b/>
                <w:bCs/>
                <w:color w:val="000000"/>
                <w:sz w:val="22"/>
                <w:szCs w:val="22"/>
                <w:lang w:val="bs-Latn-BA"/>
              </w:rPr>
              <w:t>Kapaciteti za obuku i edukacija</w:t>
            </w:r>
            <w:r w:rsidR="002857CB" w:rsidRPr="007C6CF4">
              <w:rPr>
                <w:rFonts w:asciiTheme="majorHAnsi" w:eastAsia="Times New Roman" w:hAnsiTheme="majorHAnsi"/>
                <w:b/>
                <w:bCs/>
                <w:color w:val="000000"/>
                <w:sz w:val="22"/>
                <w:szCs w:val="22"/>
                <w:lang w:val="bs-Latn-BA"/>
              </w:rPr>
              <w:t xml:space="preserve"> </w:t>
            </w:r>
          </w:p>
        </w:tc>
        <w:tc>
          <w:tcPr>
            <w:tcW w:w="641"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nil"/>
              <w:bottom w:val="single" w:sz="4" w:space="0" w:color="auto"/>
              <w:right w:val="nil"/>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nil"/>
              <w:bottom w:val="single" w:sz="4" w:space="0" w:color="auto"/>
              <w:right w:val="single" w:sz="4" w:space="0" w:color="auto"/>
            </w:tcBorders>
            <w:shd w:val="clear" w:color="000000" w:fill="D9D9D9"/>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346"/>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Pravilnik o službenicima za javne nabavke</w:t>
            </w:r>
            <w:r w:rsidR="002857CB" w:rsidRPr="007C6CF4">
              <w:rPr>
                <w:rFonts w:asciiTheme="majorHAnsi" w:eastAsia="Times New Roman" w:hAnsiTheme="majorHAnsi"/>
                <w:color w:val="000000"/>
                <w:sz w:val="20"/>
                <w:szCs w:val="20"/>
                <w:lang w:val="bs-Latn-BA"/>
              </w:rPr>
              <w:t xml:space="preserve"> </w:t>
            </w:r>
          </w:p>
        </w:tc>
        <w:tc>
          <w:tcPr>
            <w:tcW w:w="641"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346"/>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Ažuriranja materijala za obuku SIGMA-e</w:t>
            </w:r>
            <w:r w:rsidR="002857CB" w:rsidRPr="007C6CF4">
              <w:rPr>
                <w:rFonts w:asciiTheme="majorHAnsi" w:eastAsia="Times New Roman" w:hAnsiTheme="majorHAnsi"/>
                <w:color w:val="000000"/>
                <w:sz w:val="20"/>
                <w:szCs w:val="20"/>
                <w:lang w:val="bs-Latn-BA"/>
              </w:rPr>
              <w:t xml:space="preserve"> </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52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A72C99">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Službenici za javne nabavke</w:t>
            </w:r>
            <w:r w:rsidR="002857CB" w:rsidRPr="007C6CF4">
              <w:rPr>
                <w:rFonts w:asciiTheme="majorHAnsi" w:eastAsia="Times New Roman" w:hAnsiTheme="majorHAnsi"/>
                <w:color w:val="000000"/>
                <w:sz w:val="20"/>
                <w:szCs w:val="20"/>
                <w:lang w:val="bs-Latn-BA"/>
              </w:rPr>
              <w:t xml:space="preserve"> </w:t>
            </w:r>
            <w:r w:rsidRPr="007C6CF4">
              <w:rPr>
                <w:rFonts w:asciiTheme="majorHAnsi" w:eastAsia="Times New Roman" w:hAnsiTheme="majorHAnsi"/>
                <w:color w:val="000000"/>
                <w:sz w:val="20"/>
                <w:szCs w:val="20"/>
                <w:lang w:val="bs-Latn-BA"/>
              </w:rPr>
              <w:t>–</w:t>
            </w:r>
            <w:r w:rsidR="002857CB" w:rsidRPr="007C6CF4">
              <w:rPr>
                <w:rFonts w:asciiTheme="majorHAnsi" w:eastAsia="Times New Roman" w:hAnsiTheme="majorHAnsi"/>
                <w:color w:val="000000"/>
                <w:sz w:val="20"/>
                <w:szCs w:val="20"/>
                <w:lang w:val="bs-Latn-BA"/>
              </w:rPr>
              <w:t xml:space="preserve"> </w:t>
            </w:r>
            <w:r w:rsidRPr="007C6CF4">
              <w:rPr>
                <w:rFonts w:asciiTheme="majorHAnsi" w:eastAsia="Times New Roman" w:hAnsiTheme="majorHAnsi"/>
                <w:color w:val="000000"/>
                <w:sz w:val="20"/>
                <w:szCs w:val="20"/>
                <w:lang w:val="bs-Latn-BA"/>
              </w:rPr>
              <w:t>obuka i ispit</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4B084"/>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2857CB" w:rsidRPr="007C6CF4">
        <w:trPr>
          <w:trHeight w:val="26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A72C99" w:rsidP="004E3758">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Obuka za sudije i tužioce</w:t>
            </w:r>
          </w:p>
          <w:p w:rsidR="00FC1980" w:rsidRPr="007C6CF4" w:rsidRDefault="00FC1980" w:rsidP="004E3758">
            <w:pPr>
              <w:spacing w:before="0" w:line="240" w:lineRule="auto"/>
              <w:rPr>
                <w:rFonts w:asciiTheme="majorHAnsi" w:eastAsia="Times New Roman" w:hAnsiTheme="majorHAnsi"/>
                <w:color w:val="000000"/>
                <w:lang w:val="bs-Latn-BA"/>
              </w:rPr>
            </w:pP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2857CB" w:rsidRPr="007C6CF4" w:rsidRDefault="002857CB" w:rsidP="004E3758">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315"/>
        </w:trPr>
        <w:tc>
          <w:tcPr>
            <w:tcW w:w="369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EB54AC" w:rsidP="00EB54AC">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Stub</w:t>
            </w:r>
            <w:r w:rsidR="005C7BAF" w:rsidRPr="007C6CF4">
              <w:rPr>
                <w:rFonts w:asciiTheme="majorHAnsi" w:eastAsia="Times New Roman" w:hAnsiTheme="majorHAnsi"/>
                <w:b/>
                <w:bCs/>
                <w:color w:val="000000"/>
                <w:sz w:val="22"/>
                <w:szCs w:val="22"/>
                <w:lang w:val="bs-Latn-BA"/>
              </w:rPr>
              <w:t xml:space="preserve"> IV</w:t>
            </w:r>
            <w:r w:rsidRPr="007C6CF4">
              <w:rPr>
                <w:rFonts w:asciiTheme="majorHAnsi" w:eastAsia="Times New Roman" w:hAnsiTheme="majorHAnsi"/>
                <w:b/>
                <w:bCs/>
                <w:color w:val="000000"/>
                <w:sz w:val="22"/>
                <w:szCs w:val="22"/>
                <w:lang w:val="bs-Latn-BA"/>
              </w:rPr>
              <w:t>.</w:t>
            </w:r>
            <w:r w:rsidR="005C7BAF" w:rsidRPr="007C6CF4">
              <w:rPr>
                <w:rFonts w:asciiTheme="majorHAnsi" w:eastAsia="Times New Roman" w:hAnsiTheme="majorHAnsi"/>
                <w:b/>
                <w:bCs/>
                <w:color w:val="000000"/>
                <w:sz w:val="22"/>
                <w:szCs w:val="22"/>
                <w:lang w:val="bs-Latn-BA"/>
              </w:rPr>
              <w:t xml:space="preserve"> </w:t>
            </w:r>
            <w:r w:rsidRPr="007C6CF4">
              <w:rPr>
                <w:rFonts w:asciiTheme="majorHAnsi" w:eastAsia="Times New Roman" w:hAnsiTheme="majorHAnsi"/>
                <w:b/>
                <w:bCs/>
                <w:color w:val="000000"/>
                <w:sz w:val="22"/>
                <w:szCs w:val="22"/>
                <w:lang w:val="bs-Latn-BA"/>
              </w:rPr>
              <w:t>–</w:t>
            </w:r>
            <w:r w:rsidR="005C7BAF" w:rsidRPr="007C6CF4">
              <w:rPr>
                <w:rFonts w:asciiTheme="majorHAnsi" w:eastAsia="Times New Roman" w:hAnsiTheme="majorHAnsi"/>
                <w:b/>
                <w:bCs/>
                <w:color w:val="000000"/>
                <w:sz w:val="22"/>
                <w:szCs w:val="22"/>
                <w:lang w:val="bs-Latn-BA"/>
              </w:rPr>
              <w:t xml:space="preserve"> </w:t>
            </w:r>
            <w:r w:rsidRPr="007C6CF4">
              <w:rPr>
                <w:rFonts w:asciiTheme="majorHAnsi" w:eastAsia="Times New Roman" w:hAnsiTheme="majorHAnsi"/>
                <w:b/>
                <w:bCs/>
                <w:color w:val="000000"/>
                <w:sz w:val="22"/>
                <w:szCs w:val="22"/>
                <w:lang w:val="bs-Latn-BA"/>
              </w:rPr>
              <w:t>Pravna zaštita</w:t>
            </w:r>
          </w:p>
        </w:tc>
        <w:tc>
          <w:tcPr>
            <w:tcW w:w="641" w:type="dxa"/>
            <w:tcBorders>
              <w:top w:val="single" w:sz="4" w:space="0" w:color="auto"/>
              <w:left w:val="nil"/>
              <w:bottom w:val="single" w:sz="4" w:space="0" w:color="auto"/>
              <w:right w:val="single" w:sz="4" w:space="0" w:color="auto"/>
            </w:tcBorders>
            <w:shd w:val="clear" w:color="000000" w:fill="D9D9D9"/>
            <w:noWrap/>
            <w:vAlign w:val="bottom"/>
          </w:tcPr>
          <w:p w:rsidR="005C7BAF" w:rsidRPr="007C6CF4" w:rsidRDefault="005C7BAF" w:rsidP="00EB54AC">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Ma</w:t>
            </w:r>
            <w:r w:rsidR="00EB54AC" w:rsidRPr="007C6CF4">
              <w:rPr>
                <w:rFonts w:asciiTheme="majorHAnsi" w:eastAsia="Times New Roman" w:hAnsiTheme="majorHAnsi"/>
                <w:color w:val="000000"/>
                <w:sz w:val="20"/>
                <w:szCs w:val="20"/>
                <w:lang w:val="bs-Latn-BA"/>
              </w:rPr>
              <w:t>j</w:t>
            </w:r>
            <w:r w:rsidRPr="007C6CF4">
              <w:rPr>
                <w:rFonts w:asciiTheme="majorHAnsi" w:eastAsia="Times New Roman" w:hAnsiTheme="majorHAnsi"/>
                <w:color w:val="000000"/>
                <w:sz w:val="20"/>
                <w:szCs w:val="20"/>
                <w:lang w:val="bs-Latn-BA"/>
              </w:rPr>
              <w:t>-16</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Jun-16</w:t>
            </w:r>
          </w:p>
        </w:tc>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Jul-16</w:t>
            </w:r>
          </w:p>
        </w:tc>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Aug-16</w:t>
            </w:r>
          </w:p>
        </w:tc>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Sep-16</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EB54AC">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O</w:t>
            </w:r>
            <w:r w:rsidR="00EB54AC" w:rsidRPr="007C6CF4">
              <w:rPr>
                <w:rFonts w:asciiTheme="majorHAnsi" w:eastAsia="Times New Roman" w:hAnsiTheme="majorHAnsi"/>
                <w:color w:val="000000"/>
                <w:sz w:val="20"/>
                <w:szCs w:val="20"/>
                <w:lang w:val="bs-Latn-BA"/>
              </w:rPr>
              <w:t>k</w:t>
            </w:r>
            <w:r w:rsidRPr="007C6CF4">
              <w:rPr>
                <w:rFonts w:asciiTheme="majorHAnsi" w:eastAsia="Times New Roman" w:hAnsiTheme="majorHAnsi"/>
                <w:color w:val="000000"/>
                <w:sz w:val="20"/>
                <w:szCs w:val="20"/>
                <w:lang w:val="bs-Latn-BA"/>
              </w:rPr>
              <w:t>t-16</w:t>
            </w:r>
          </w:p>
        </w:tc>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Nov-16</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Dec-16</w:t>
            </w:r>
          </w:p>
        </w:tc>
        <w:tc>
          <w:tcPr>
            <w:tcW w:w="60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Jan-17</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Feb-17</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Mar-17</w:t>
            </w:r>
          </w:p>
        </w:tc>
        <w:tc>
          <w:tcPr>
            <w:tcW w:w="62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Apr-17</w:t>
            </w:r>
          </w:p>
        </w:tc>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EB54AC">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Ma</w:t>
            </w:r>
            <w:r w:rsidR="00EB54AC" w:rsidRPr="007C6CF4">
              <w:rPr>
                <w:rFonts w:asciiTheme="majorHAnsi" w:eastAsia="Times New Roman" w:hAnsiTheme="majorHAnsi"/>
                <w:color w:val="000000"/>
                <w:sz w:val="20"/>
                <w:szCs w:val="20"/>
                <w:lang w:val="bs-Latn-BA"/>
              </w:rPr>
              <w:t>j</w:t>
            </w:r>
            <w:r w:rsidRPr="007C6CF4">
              <w:rPr>
                <w:rFonts w:asciiTheme="majorHAnsi" w:eastAsia="Times New Roman" w:hAnsiTheme="majorHAnsi"/>
                <w:color w:val="000000"/>
                <w:sz w:val="20"/>
                <w:szCs w:val="20"/>
                <w:lang w:val="bs-Latn-BA"/>
              </w:rPr>
              <w:t>-17</w:t>
            </w:r>
          </w:p>
        </w:tc>
        <w:tc>
          <w:tcPr>
            <w:tcW w:w="62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Jun-17</w:t>
            </w:r>
          </w:p>
        </w:tc>
        <w:tc>
          <w:tcPr>
            <w:tcW w:w="5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Jul-17</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Aug-17</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Sep-17</w:t>
            </w:r>
          </w:p>
        </w:tc>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EB54AC">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O</w:t>
            </w:r>
            <w:r w:rsidR="00EB54AC" w:rsidRPr="007C6CF4">
              <w:rPr>
                <w:rFonts w:asciiTheme="majorHAnsi" w:eastAsia="Times New Roman" w:hAnsiTheme="majorHAnsi"/>
                <w:color w:val="000000"/>
                <w:sz w:val="20"/>
                <w:szCs w:val="20"/>
                <w:lang w:val="bs-Latn-BA"/>
              </w:rPr>
              <w:t>k</w:t>
            </w:r>
            <w:r w:rsidRPr="007C6CF4">
              <w:rPr>
                <w:rFonts w:asciiTheme="majorHAnsi" w:eastAsia="Times New Roman" w:hAnsiTheme="majorHAnsi"/>
                <w:color w:val="000000"/>
                <w:sz w:val="20"/>
                <w:szCs w:val="20"/>
                <w:lang w:val="bs-Latn-BA"/>
              </w:rPr>
              <w:t>t-17</w:t>
            </w:r>
          </w:p>
        </w:tc>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Nov-17</w:t>
            </w:r>
          </w:p>
        </w:tc>
        <w:tc>
          <w:tcPr>
            <w:tcW w:w="60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0"/>
                <w:szCs w:val="20"/>
                <w:lang w:val="bs-Latn-BA"/>
              </w:rPr>
              <w:t>Dec-17</w:t>
            </w:r>
          </w:p>
        </w:tc>
      </w:tr>
      <w:tr w:rsidR="005C7BAF" w:rsidRPr="007C6CF4">
        <w:trPr>
          <w:trHeight w:val="555"/>
        </w:trPr>
        <w:tc>
          <w:tcPr>
            <w:tcW w:w="3690" w:type="dxa"/>
            <w:tcBorders>
              <w:top w:val="nil"/>
              <w:left w:val="single" w:sz="4" w:space="0" w:color="auto"/>
              <w:bottom w:val="single" w:sz="4" w:space="0" w:color="auto"/>
              <w:right w:val="single" w:sz="4" w:space="0" w:color="auto"/>
            </w:tcBorders>
            <w:shd w:val="clear" w:color="000000" w:fill="FFFFFF"/>
            <w:noWrap/>
            <w:vAlign w:val="bottom"/>
          </w:tcPr>
          <w:p w:rsidR="005C7BAF" w:rsidRPr="007C6CF4" w:rsidRDefault="00EB54AC"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Interni pravilnik o uspostavi koordinacije u URŽ-u</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570"/>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E-Proto</w:t>
            </w:r>
            <w:r w:rsidR="00EB54AC" w:rsidRPr="007C6CF4">
              <w:rPr>
                <w:rFonts w:asciiTheme="majorHAnsi" w:eastAsia="Times New Roman" w:hAnsiTheme="majorHAnsi"/>
                <w:color w:val="000000"/>
                <w:sz w:val="20"/>
                <w:szCs w:val="20"/>
                <w:lang w:val="bs-Latn-BA"/>
              </w:rPr>
              <w:t>k</w:t>
            </w:r>
            <w:r w:rsidRPr="007C6CF4">
              <w:rPr>
                <w:rFonts w:asciiTheme="majorHAnsi" w:eastAsia="Times New Roman" w:hAnsiTheme="majorHAnsi"/>
                <w:color w:val="000000"/>
                <w:sz w:val="20"/>
                <w:szCs w:val="20"/>
                <w:lang w:val="bs-Latn-BA"/>
              </w:rPr>
              <w:t>ol (</w:t>
            </w:r>
            <w:r w:rsidR="00EB54AC" w:rsidRPr="007C6CF4">
              <w:rPr>
                <w:rFonts w:asciiTheme="majorHAnsi" w:eastAsia="Times New Roman" w:hAnsiTheme="majorHAnsi"/>
                <w:color w:val="000000"/>
                <w:sz w:val="20"/>
                <w:szCs w:val="20"/>
                <w:lang w:val="bs-Latn-BA"/>
              </w:rPr>
              <w:t>Sistem za upravljanje dokumentima</w:t>
            </w:r>
            <w:r w:rsidRPr="007C6CF4">
              <w:rPr>
                <w:rFonts w:asciiTheme="majorHAnsi" w:eastAsia="Times New Roman" w:hAnsiTheme="majorHAnsi"/>
                <w:color w:val="000000"/>
                <w:sz w:val="20"/>
                <w:szCs w:val="20"/>
                <w:lang w:val="bs-Latn-BA"/>
              </w:rPr>
              <w:t>)</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570"/>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EB54AC"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Obezbjeđenje alata članovima URŽ-a za osiguranje koordinacije</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600"/>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EB54AC"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Jednoobrazne odluke URŽ-a se objavljuju na Portalu nabavki</w:t>
            </w:r>
          </w:p>
        </w:tc>
        <w:tc>
          <w:tcPr>
            <w:tcW w:w="641"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E5B8B7"/>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300"/>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EB54AC"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Program edukacije za osoblje URŽ-a</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D99594"/>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300"/>
        </w:trPr>
        <w:tc>
          <w:tcPr>
            <w:tcW w:w="369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EB54AC" w:rsidP="00EB54AC">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xml:space="preserve">Stub </w:t>
            </w:r>
            <w:r w:rsidR="005C7BAF" w:rsidRPr="007C6CF4">
              <w:rPr>
                <w:rFonts w:asciiTheme="majorHAnsi" w:eastAsia="Times New Roman" w:hAnsiTheme="majorHAnsi"/>
                <w:b/>
                <w:bCs/>
                <w:color w:val="000000"/>
                <w:sz w:val="22"/>
                <w:szCs w:val="22"/>
                <w:lang w:val="bs-Latn-BA"/>
              </w:rPr>
              <w:t>V</w:t>
            </w:r>
            <w:r w:rsidRPr="007C6CF4">
              <w:rPr>
                <w:rFonts w:asciiTheme="majorHAnsi" w:eastAsia="Times New Roman" w:hAnsiTheme="majorHAnsi"/>
                <w:b/>
                <w:bCs/>
                <w:color w:val="000000"/>
                <w:sz w:val="22"/>
                <w:szCs w:val="22"/>
                <w:lang w:val="bs-Latn-BA"/>
              </w:rPr>
              <w:t>.</w:t>
            </w:r>
            <w:r w:rsidR="005C7BAF" w:rsidRPr="007C6CF4">
              <w:rPr>
                <w:rFonts w:asciiTheme="majorHAnsi" w:eastAsia="Times New Roman" w:hAnsiTheme="majorHAnsi"/>
                <w:b/>
                <w:bCs/>
                <w:color w:val="000000"/>
                <w:sz w:val="22"/>
                <w:szCs w:val="22"/>
                <w:lang w:val="bs-Latn-BA"/>
              </w:rPr>
              <w:t xml:space="preserve"> - E-</w:t>
            </w:r>
            <w:r w:rsidRPr="007C6CF4">
              <w:rPr>
                <w:rFonts w:asciiTheme="majorHAnsi" w:eastAsia="Times New Roman" w:hAnsiTheme="majorHAnsi"/>
                <w:b/>
                <w:bCs/>
                <w:color w:val="000000"/>
                <w:sz w:val="22"/>
                <w:szCs w:val="22"/>
                <w:lang w:val="bs-Latn-BA"/>
              </w:rPr>
              <w:t>nabavke</w:t>
            </w:r>
          </w:p>
        </w:tc>
        <w:tc>
          <w:tcPr>
            <w:tcW w:w="641"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left w:val="nil"/>
              <w:bottom w:val="single" w:sz="4" w:space="0" w:color="auto"/>
              <w:right w:val="nil"/>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left w:val="nil"/>
              <w:bottom w:val="single" w:sz="4" w:space="0" w:color="auto"/>
              <w:right w:val="single" w:sz="4" w:space="0" w:color="auto"/>
            </w:tcBorders>
            <w:shd w:val="clear" w:color="000000" w:fill="D9D9D9"/>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525"/>
        </w:trPr>
        <w:tc>
          <w:tcPr>
            <w:tcW w:w="3690" w:type="dxa"/>
            <w:tcBorders>
              <w:top w:val="nil"/>
              <w:left w:val="single" w:sz="4" w:space="0" w:color="auto"/>
              <w:bottom w:val="single" w:sz="4" w:space="0" w:color="auto"/>
              <w:right w:val="single" w:sz="4" w:space="0" w:color="auto"/>
            </w:tcBorders>
            <w:shd w:val="clear" w:color="000000" w:fill="FFFFFF"/>
            <w:noWrap/>
            <w:vAlign w:val="bottom"/>
          </w:tcPr>
          <w:p w:rsidR="005C7BAF" w:rsidRPr="007C6CF4" w:rsidRDefault="005C7BAF"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Implementa</w:t>
            </w:r>
            <w:r w:rsidR="00EB54AC" w:rsidRPr="007C6CF4">
              <w:rPr>
                <w:rFonts w:asciiTheme="majorHAnsi" w:eastAsia="Times New Roman" w:hAnsiTheme="majorHAnsi"/>
                <w:color w:val="000000"/>
                <w:sz w:val="20"/>
                <w:szCs w:val="20"/>
                <w:lang w:val="bs-Latn-BA"/>
              </w:rPr>
              <w:t>cija modula</w:t>
            </w:r>
            <w:r w:rsidRPr="007C6CF4">
              <w:rPr>
                <w:rFonts w:asciiTheme="majorHAnsi" w:eastAsia="Times New Roman" w:hAnsiTheme="majorHAnsi"/>
                <w:color w:val="000000"/>
                <w:sz w:val="20"/>
                <w:szCs w:val="20"/>
                <w:lang w:val="bs-Latn-BA"/>
              </w:rPr>
              <w:t xml:space="preserve"> E-au</w:t>
            </w:r>
            <w:r w:rsidR="00EB54AC" w:rsidRPr="007C6CF4">
              <w:rPr>
                <w:rFonts w:asciiTheme="majorHAnsi" w:eastAsia="Times New Roman" w:hAnsiTheme="majorHAnsi"/>
                <w:color w:val="000000"/>
                <w:sz w:val="20"/>
                <w:szCs w:val="20"/>
                <w:lang w:val="bs-Latn-BA"/>
              </w:rPr>
              <w:t>kcija</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31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EB54AC" w:rsidP="005C7BAF">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Poboljšani sigurnosni zahtjevi</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300"/>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EB54AC"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t>Modul</w:t>
            </w:r>
            <w:r w:rsidR="005C7BAF" w:rsidRPr="007C6CF4">
              <w:rPr>
                <w:rFonts w:asciiTheme="majorHAnsi" w:eastAsia="Times New Roman" w:hAnsiTheme="majorHAnsi"/>
                <w:color w:val="000000"/>
                <w:sz w:val="20"/>
                <w:szCs w:val="20"/>
                <w:lang w:val="bs-Latn-BA"/>
              </w:rPr>
              <w:t xml:space="preserve"> </w:t>
            </w:r>
            <w:r w:rsidRPr="007C6CF4">
              <w:rPr>
                <w:rFonts w:asciiTheme="majorHAnsi" w:eastAsia="Times New Roman" w:hAnsiTheme="majorHAnsi"/>
                <w:color w:val="000000"/>
                <w:sz w:val="20"/>
                <w:szCs w:val="20"/>
                <w:lang w:val="bs-Latn-BA"/>
              </w:rPr>
              <w:t>za</w:t>
            </w:r>
            <w:r w:rsidR="005C7BAF" w:rsidRPr="007C6CF4">
              <w:rPr>
                <w:rFonts w:asciiTheme="majorHAnsi" w:eastAsia="Times New Roman" w:hAnsiTheme="majorHAnsi"/>
                <w:color w:val="000000"/>
                <w:sz w:val="20"/>
                <w:szCs w:val="20"/>
                <w:lang w:val="bs-Latn-BA"/>
              </w:rPr>
              <w:t xml:space="preserve"> e-Tendering</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B2A1C7"/>
            <w:vAlign w:val="center"/>
          </w:tcPr>
          <w:p w:rsidR="005C7BAF" w:rsidRPr="007C6CF4" w:rsidRDefault="005C7BAF" w:rsidP="005C7BAF">
            <w:pPr>
              <w:spacing w:before="0" w:line="240" w:lineRule="auto"/>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r>
      <w:tr w:rsidR="005C7BAF" w:rsidRPr="007C6CF4">
        <w:trPr>
          <w:trHeight w:val="525"/>
        </w:trPr>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EB54AC">
            <w:pPr>
              <w:spacing w:before="0" w:line="240" w:lineRule="auto"/>
              <w:rPr>
                <w:rFonts w:asciiTheme="majorHAnsi" w:eastAsia="Times New Roman" w:hAnsiTheme="majorHAnsi"/>
                <w:color w:val="000000"/>
                <w:sz w:val="20"/>
                <w:szCs w:val="20"/>
                <w:lang w:val="bs-Latn-BA"/>
              </w:rPr>
            </w:pPr>
            <w:r w:rsidRPr="007C6CF4">
              <w:rPr>
                <w:rFonts w:asciiTheme="majorHAnsi" w:eastAsia="Times New Roman" w:hAnsiTheme="majorHAnsi"/>
                <w:color w:val="000000"/>
                <w:sz w:val="20"/>
                <w:szCs w:val="20"/>
                <w:lang w:val="bs-Latn-BA"/>
              </w:rPr>
              <w:lastRenderedPageBreak/>
              <w:t xml:space="preserve">Modul </w:t>
            </w:r>
            <w:r w:rsidR="00EB54AC" w:rsidRPr="007C6CF4">
              <w:rPr>
                <w:rFonts w:asciiTheme="majorHAnsi" w:eastAsia="Times New Roman" w:hAnsiTheme="majorHAnsi"/>
                <w:color w:val="000000"/>
                <w:sz w:val="20"/>
                <w:szCs w:val="20"/>
                <w:lang w:val="bs-Latn-BA"/>
              </w:rPr>
              <w:t xml:space="preserve">za </w:t>
            </w:r>
            <w:r w:rsidRPr="007C6CF4">
              <w:rPr>
                <w:rFonts w:asciiTheme="majorHAnsi" w:eastAsia="Times New Roman" w:hAnsiTheme="majorHAnsi"/>
                <w:color w:val="000000"/>
                <w:sz w:val="20"/>
                <w:szCs w:val="20"/>
                <w:lang w:val="bs-Latn-BA"/>
              </w:rPr>
              <w:t>e-</w:t>
            </w:r>
            <w:r w:rsidR="00EB54AC" w:rsidRPr="007C6CF4">
              <w:rPr>
                <w:rFonts w:asciiTheme="majorHAnsi" w:eastAsia="Times New Roman" w:hAnsiTheme="majorHAnsi"/>
                <w:color w:val="000000"/>
                <w:sz w:val="20"/>
                <w:szCs w:val="20"/>
                <w:lang w:val="bs-Latn-BA"/>
              </w:rPr>
              <w:t>Ocjene</w:t>
            </w:r>
            <w:r w:rsidRPr="007C6CF4">
              <w:rPr>
                <w:rFonts w:asciiTheme="majorHAnsi" w:eastAsia="Times New Roman" w:hAnsiTheme="majorHAnsi"/>
                <w:color w:val="000000"/>
                <w:sz w:val="20"/>
                <w:szCs w:val="20"/>
                <w:lang w:val="bs-Latn-BA"/>
              </w:rPr>
              <w:t xml:space="preserve"> </w:t>
            </w:r>
            <w:r w:rsidR="00EB54AC" w:rsidRPr="007C6CF4">
              <w:rPr>
                <w:rFonts w:asciiTheme="majorHAnsi" w:eastAsia="Times New Roman" w:hAnsiTheme="majorHAnsi"/>
                <w:color w:val="000000"/>
                <w:sz w:val="20"/>
                <w:szCs w:val="20"/>
                <w:lang w:val="bs-Latn-BA"/>
              </w:rPr>
              <w:t>i</w:t>
            </w:r>
            <w:r w:rsidRPr="007C6CF4">
              <w:rPr>
                <w:rFonts w:asciiTheme="majorHAnsi" w:eastAsia="Times New Roman" w:hAnsiTheme="majorHAnsi"/>
                <w:color w:val="000000"/>
                <w:sz w:val="20"/>
                <w:szCs w:val="20"/>
                <w:lang w:val="bs-Latn-BA"/>
              </w:rPr>
              <w:t xml:space="preserve"> e-</w:t>
            </w:r>
            <w:r w:rsidR="00EB54AC" w:rsidRPr="007C6CF4">
              <w:rPr>
                <w:rFonts w:asciiTheme="majorHAnsi" w:eastAsia="Times New Roman" w:hAnsiTheme="majorHAnsi"/>
                <w:color w:val="000000"/>
                <w:sz w:val="20"/>
                <w:szCs w:val="20"/>
                <w:lang w:val="bs-Latn-BA"/>
              </w:rPr>
              <w:t>dodjele ugovora</w:t>
            </w:r>
            <w:r w:rsidRPr="007C6CF4">
              <w:rPr>
                <w:rFonts w:asciiTheme="majorHAnsi" w:eastAsia="Times New Roman" w:hAnsiTheme="majorHAnsi"/>
                <w:color w:val="000000"/>
                <w:sz w:val="20"/>
                <w:szCs w:val="20"/>
                <w:lang w:val="bs-Latn-BA"/>
              </w:rPr>
              <w:t xml:space="preserve"> </w:t>
            </w:r>
          </w:p>
        </w:tc>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7BAF" w:rsidRPr="007C6CF4" w:rsidRDefault="005C7BAF" w:rsidP="005C7BAF">
            <w:pPr>
              <w:spacing w:before="0" w:line="240" w:lineRule="auto"/>
              <w:rPr>
                <w:rFonts w:asciiTheme="majorHAnsi" w:eastAsia="Times New Roman" w:hAnsiTheme="majorHAnsi"/>
                <w:color w:val="000000"/>
                <w:lang w:val="bs-Latn-BA"/>
              </w:rPr>
            </w:pPr>
            <w:r w:rsidRPr="007C6CF4">
              <w:rPr>
                <w:rFonts w:asciiTheme="majorHAnsi" w:eastAsia="Times New Roman" w:hAnsiTheme="majorHAnsi"/>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2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54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4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60"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c>
          <w:tcPr>
            <w:tcW w:w="604" w:type="dxa"/>
            <w:tcBorders>
              <w:top w:val="single" w:sz="4" w:space="0" w:color="auto"/>
              <w:left w:val="single" w:sz="4" w:space="0" w:color="auto"/>
              <w:bottom w:val="single" w:sz="4" w:space="0" w:color="auto"/>
              <w:right w:val="single" w:sz="4" w:space="0" w:color="auto"/>
            </w:tcBorders>
            <w:shd w:val="clear" w:color="000000" w:fill="CCC0D9"/>
            <w:vAlign w:val="center"/>
          </w:tcPr>
          <w:p w:rsidR="005C7BAF" w:rsidRPr="007C6CF4" w:rsidRDefault="005C7BAF" w:rsidP="005C7BAF">
            <w:pPr>
              <w:spacing w:before="0" w:line="240" w:lineRule="auto"/>
              <w:jc w:val="center"/>
              <w:rPr>
                <w:rFonts w:asciiTheme="majorHAnsi" w:eastAsia="Times New Roman" w:hAnsiTheme="majorHAnsi"/>
                <w:b/>
                <w:bCs/>
                <w:color w:val="000000"/>
                <w:lang w:val="bs-Latn-BA"/>
              </w:rPr>
            </w:pPr>
            <w:r w:rsidRPr="007C6CF4">
              <w:rPr>
                <w:rFonts w:asciiTheme="majorHAnsi" w:eastAsia="Times New Roman" w:hAnsiTheme="majorHAnsi"/>
                <w:b/>
                <w:bCs/>
                <w:color w:val="000000"/>
                <w:sz w:val="22"/>
                <w:szCs w:val="22"/>
                <w:lang w:val="bs-Latn-BA"/>
              </w:rPr>
              <w:t> </w:t>
            </w:r>
          </w:p>
        </w:tc>
      </w:tr>
    </w:tbl>
    <w:p w:rsidR="00CE26C6" w:rsidRPr="007C6CF4" w:rsidRDefault="00CE26C6" w:rsidP="00592161">
      <w:pPr>
        <w:spacing w:line="240" w:lineRule="auto"/>
        <w:jc w:val="both"/>
        <w:rPr>
          <w:rFonts w:asciiTheme="majorHAnsi" w:hAnsiTheme="majorHAnsi"/>
          <w:sz w:val="22"/>
          <w:szCs w:val="22"/>
          <w:lang w:val="bs-Latn-BA"/>
        </w:rPr>
      </w:pPr>
    </w:p>
    <w:sectPr w:rsidR="00CE26C6" w:rsidRPr="007C6CF4" w:rsidSect="00494507">
      <w:footerReference w:type="even" r:id="rId15"/>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83" w:rsidRDefault="00664383" w:rsidP="0005626E">
      <w:pPr>
        <w:spacing w:before="0" w:line="240" w:lineRule="auto"/>
      </w:pPr>
      <w:r>
        <w:separator/>
      </w:r>
    </w:p>
  </w:endnote>
  <w:endnote w:type="continuationSeparator" w:id="0">
    <w:p w:rsidR="00664383" w:rsidRDefault="00664383" w:rsidP="000562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7F" w:rsidRDefault="0035687F" w:rsidP="004F2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87F" w:rsidRDefault="0035687F" w:rsidP="004F22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7F" w:rsidRDefault="0035687F" w:rsidP="004F2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67A">
      <w:rPr>
        <w:rStyle w:val="PageNumber"/>
        <w:noProof/>
      </w:rPr>
      <w:t>2</w:t>
    </w:r>
    <w:r>
      <w:rPr>
        <w:rStyle w:val="PageNumber"/>
      </w:rPr>
      <w:fldChar w:fldCharType="end"/>
    </w:r>
  </w:p>
  <w:p w:rsidR="0035687F" w:rsidRPr="006B0C27" w:rsidRDefault="0035687F" w:rsidP="004F2238">
    <w:pPr>
      <w:pStyle w:val="Footer"/>
      <w:ind w:right="360"/>
      <w:rPr>
        <w:rFonts w:asciiTheme="majorHAnsi" w:hAnsiTheme="maj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7F" w:rsidRDefault="0035687F" w:rsidP="004F2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87F" w:rsidRDefault="0035687F" w:rsidP="004F223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7F" w:rsidRDefault="0035687F" w:rsidP="004F2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67A">
      <w:rPr>
        <w:rStyle w:val="PageNumber"/>
        <w:noProof/>
      </w:rPr>
      <w:t>35</w:t>
    </w:r>
    <w:r>
      <w:rPr>
        <w:rStyle w:val="PageNumber"/>
      </w:rPr>
      <w:fldChar w:fldCharType="end"/>
    </w:r>
  </w:p>
  <w:p w:rsidR="0035687F" w:rsidRPr="006B0C27" w:rsidRDefault="0035687F" w:rsidP="004F2238">
    <w:pPr>
      <w:pStyle w:val="Footer"/>
      <w:ind w:right="360"/>
      <w:rPr>
        <w:rFonts w:asciiTheme="majorHAnsi" w:hAnsi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83" w:rsidRDefault="00664383" w:rsidP="0005626E">
      <w:pPr>
        <w:spacing w:before="0" w:line="240" w:lineRule="auto"/>
      </w:pPr>
      <w:r>
        <w:separator/>
      </w:r>
    </w:p>
  </w:footnote>
  <w:footnote w:type="continuationSeparator" w:id="0">
    <w:p w:rsidR="00664383" w:rsidRDefault="00664383" w:rsidP="0005626E">
      <w:pPr>
        <w:spacing w:before="0" w:line="240" w:lineRule="auto"/>
      </w:pPr>
      <w:r>
        <w:continuationSeparator/>
      </w:r>
    </w:p>
  </w:footnote>
  <w:footnote w:id="1">
    <w:p w:rsidR="00223371" w:rsidRPr="007C7A03" w:rsidRDefault="00223371" w:rsidP="00223371">
      <w:pPr>
        <w:rPr>
          <w:sz w:val="16"/>
          <w:szCs w:val="16"/>
          <w:lang w:val="hr-HR"/>
        </w:rPr>
      </w:pPr>
      <w:r w:rsidRPr="007C7A03">
        <w:rPr>
          <w:rStyle w:val="FootnoteReference"/>
          <w:sz w:val="16"/>
          <w:szCs w:val="16"/>
          <w:lang w:val="hr-HR"/>
        </w:rPr>
        <w:footnoteRef/>
      </w:r>
      <w:r w:rsidRPr="007C7A03">
        <w:rPr>
          <w:sz w:val="16"/>
          <w:szCs w:val="16"/>
          <w:lang w:val="hr-HR"/>
        </w:rPr>
        <w:t xml:space="preserve"> </w:t>
      </w:r>
      <w:hyperlink r:id="rId1" w:history="1">
        <w:r w:rsidRPr="007C7A03">
          <w:rPr>
            <w:rStyle w:val="Hyperlink"/>
            <w:sz w:val="16"/>
            <w:szCs w:val="16"/>
            <w:lang w:val="hr-HR"/>
          </w:rPr>
          <w:t>http://vijeceministara.gov.ba/home_right_docs/default.aspx?id=20036&amp;langTag=bs-BA</w:t>
        </w:r>
      </w:hyperlink>
    </w:p>
  </w:footnote>
  <w:footnote w:id="2">
    <w:p w:rsidR="00223371" w:rsidRPr="007C7A03" w:rsidRDefault="00223371" w:rsidP="00223371">
      <w:pPr>
        <w:pStyle w:val="FootnoteText"/>
        <w:rPr>
          <w:lang w:val="hr-HR"/>
        </w:rPr>
      </w:pPr>
      <w:r w:rsidRPr="007C7A03">
        <w:rPr>
          <w:rStyle w:val="FootnoteReference"/>
          <w:lang w:val="hr-HR"/>
        </w:rPr>
        <w:footnoteRef/>
      </w:r>
      <w:r w:rsidRPr="007C7A03">
        <w:rPr>
          <w:lang w:val="hr-HR"/>
        </w:rPr>
        <w:t xml:space="preserve"> Zakon o javnim nabavkama BiH (</w:t>
      </w:r>
      <w:r>
        <w:rPr>
          <w:lang w:val="hr-HR"/>
        </w:rPr>
        <w:t>Službene novine</w:t>
      </w:r>
      <w:r w:rsidRPr="007C7A03">
        <w:rPr>
          <w:lang w:val="hr-HR"/>
        </w:rPr>
        <w:t xml:space="preserve"> Federa</w:t>
      </w:r>
      <w:r>
        <w:rPr>
          <w:lang w:val="hr-HR"/>
        </w:rPr>
        <w:t>cije</w:t>
      </w:r>
      <w:r w:rsidRPr="007C7A03">
        <w:rPr>
          <w:lang w:val="hr-HR"/>
        </w:rPr>
        <w:t xml:space="preserve"> B</w:t>
      </w:r>
      <w:r>
        <w:rPr>
          <w:lang w:val="hr-HR"/>
        </w:rPr>
        <w:t>i</w:t>
      </w:r>
      <w:r w:rsidRPr="007C7A03">
        <w:rPr>
          <w:lang w:val="hr-HR"/>
        </w:rPr>
        <w:t>H</w:t>
      </w:r>
      <w:r>
        <w:rPr>
          <w:lang w:val="hr-HR"/>
        </w:rPr>
        <w:t>,</w:t>
      </w:r>
      <w:r w:rsidRPr="007C7A03">
        <w:rPr>
          <w:lang w:val="hr-HR"/>
        </w:rPr>
        <w:t xml:space="preserve"> </w:t>
      </w:r>
      <w:r>
        <w:rPr>
          <w:lang w:val="hr-HR"/>
        </w:rPr>
        <w:t>br</w:t>
      </w:r>
      <w:r w:rsidRPr="007C7A03">
        <w:rPr>
          <w:lang w:val="hr-HR"/>
        </w:rPr>
        <w:t>. 49/04).</w:t>
      </w:r>
    </w:p>
  </w:footnote>
  <w:footnote w:id="3">
    <w:p w:rsidR="00223371" w:rsidRPr="007C7A03" w:rsidRDefault="00223371" w:rsidP="00223371">
      <w:pPr>
        <w:pStyle w:val="FootnoteText"/>
        <w:rPr>
          <w:lang w:val="hr-HR"/>
        </w:rPr>
      </w:pPr>
      <w:r w:rsidRPr="007C7A03">
        <w:rPr>
          <w:rStyle w:val="FootnoteReference"/>
          <w:lang w:val="hr-HR"/>
        </w:rPr>
        <w:footnoteRef/>
      </w:r>
      <w:r w:rsidRPr="007C7A03">
        <w:rPr>
          <w:lang w:val="hr-HR"/>
        </w:rPr>
        <w:t xml:space="preserve"> Zakon o javnim nabavkama BiH (</w:t>
      </w:r>
      <w:r>
        <w:rPr>
          <w:lang w:val="hr-HR" w:eastAsia="zh-CN"/>
        </w:rPr>
        <w:t>S</w:t>
      </w:r>
      <w:r w:rsidRPr="007C7A03">
        <w:rPr>
          <w:lang w:val="hr-HR" w:eastAsia="zh-CN"/>
        </w:rPr>
        <w:t>G</w:t>
      </w:r>
      <w:r>
        <w:rPr>
          <w:lang w:val="hr-HR" w:eastAsia="zh-CN"/>
        </w:rPr>
        <w:t xml:space="preserve"> BiH</w:t>
      </w:r>
      <w:r w:rsidRPr="007C7A03">
        <w:rPr>
          <w:lang w:val="hr-HR" w:eastAsia="zh-CN"/>
        </w:rPr>
        <w:t xml:space="preserve">, </w:t>
      </w:r>
      <w:r>
        <w:rPr>
          <w:lang w:val="hr-HR" w:eastAsia="zh-CN"/>
        </w:rPr>
        <w:t>br</w:t>
      </w:r>
      <w:r w:rsidRPr="007C7A03">
        <w:rPr>
          <w:lang w:val="hr-HR" w:eastAsia="zh-CN"/>
        </w:rPr>
        <w:t>.</w:t>
      </w:r>
      <w:r w:rsidRPr="007C7A03">
        <w:rPr>
          <w:lang w:val="hr-HR"/>
        </w:rPr>
        <w:t xml:space="preserve"> 39/14).</w:t>
      </w:r>
    </w:p>
  </w:footnote>
  <w:footnote w:id="4">
    <w:p w:rsidR="00223371" w:rsidRPr="009B456A" w:rsidRDefault="00223371" w:rsidP="00223371">
      <w:pPr>
        <w:pStyle w:val="FootnoteText"/>
        <w:rPr>
          <w:lang w:val="bs-Latn-BA"/>
        </w:rPr>
      </w:pPr>
      <w:r w:rsidRPr="007C7A03">
        <w:rPr>
          <w:rStyle w:val="FootnoteReference"/>
          <w:lang w:val="hr-HR"/>
        </w:rPr>
        <w:footnoteRef/>
      </w:r>
      <w:r w:rsidRPr="007C7A03">
        <w:rPr>
          <w:lang w:val="hr-HR"/>
        </w:rPr>
        <w:t xml:space="preserve"> </w:t>
      </w:r>
      <w:r>
        <w:rPr>
          <w:lang w:val="hr-HR"/>
        </w:rPr>
        <w:t xml:space="preserve">Izvještaj </w:t>
      </w:r>
      <w:r w:rsidRPr="007C7A03">
        <w:rPr>
          <w:lang w:val="hr-HR"/>
        </w:rPr>
        <w:t xml:space="preserve">EU </w:t>
      </w:r>
      <w:r>
        <w:rPr>
          <w:lang w:val="hr-HR"/>
        </w:rPr>
        <w:t>o napretku</w:t>
      </w:r>
      <w:r w:rsidRPr="007C7A03">
        <w:rPr>
          <w:lang w:val="hr-HR"/>
        </w:rPr>
        <w:t xml:space="preserve"> – </w:t>
      </w:r>
      <w:r>
        <w:rPr>
          <w:lang w:val="hr-HR"/>
        </w:rPr>
        <w:t xml:space="preserve">Izvještaj za </w:t>
      </w:r>
      <w:r w:rsidRPr="007C7A03">
        <w:rPr>
          <w:lang w:val="hr-HR"/>
        </w:rPr>
        <w:t>Bosn</w:t>
      </w:r>
      <w:r>
        <w:rPr>
          <w:lang w:val="hr-HR"/>
        </w:rPr>
        <w:t>u</w:t>
      </w:r>
      <w:r w:rsidRPr="007C7A03">
        <w:rPr>
          <w:lang w:val="hr-HR"/>
        </w:rPr>
        <w:t xml:space="preserve"> </w:t>
      </w:r>
      <w:r>
        <w:rPr>
          <w:lang w:val="hr-HR"/>
        </w:rPr>
        <w:t>i</w:t>
      </w:r>
      <w:r w:rsidRPr="007C7A03">
        <w:rPr>
          <w:lang w:val="hr-HR"/>
        </w:rPr>
        <w:t xml:space="preserve"> Her</w:t>
      </w:r>
      <w:r>
        <w:rPr>
          <w:lang w:val="hr-HR"/>
        </w:rPr>
        <w:t>c</w:t>
      </w:r>
      <w:r w:rsidRPr="007C7A03">
        <w:rPr>
          <w:lang w:val="hr-HR"/>
        </w:rPr>
        <w:t>egovin</w:t>
      </w:r>
      <w:r>
        <w:rPr>
          <w:lang w:val="hr-HR"/>
        </w:rPr>
        <w:t xml:space="preserve">u za </w:t>
      </w:r>
      <w:r w:rsidRPr="007C7A03">
        <w:rPr>
          <w:lang w:val="hr-HR"/>
        </w:rPr>
        <w:t>2015</w:t>
      </w:r>
      <w:r>
        <w:rPr>
          <w:lang w:val="hr-HR"/>
        </w:rPr>
        <w:t>. godinu</w:t>
      </w:r>
    </w:p>
  </w:footnote>
  <w:footnote w:id="5">
    <w:p w:rsidR="00223371" w:rsidRPr="004D53D1" w:rsidRDefault="00223371" w:rsidP="00223371">
      <w:pPr>
        <w:pStyle w:val="NoSpacing"/>
        <w:jc w:val="both"/>
        <w:rPr>
          <w:rFonts w:ascii="Times New Roman" w:hAnsi="Times New Roman"/>
          <w:sz w:val="20"/>
          <w:szCs w:val="20"/>
          <w:lang w:val="hr-HR"/>
        </w:rPr>
      </w:pPr>
      <w:r w:rsidRPr="004D53D1">
        <w:rPr>
          <w:rStyle w:val="FootnoteReference"/>
          <w:lang w:val="hr-HR"/>
        </w:rPr>
        <w:footnoteRef/>
      </w:r>
      <w:r w:rsidRPr="004D53D1">
        <w:rPr>
          <w:rFonts w:ascii="Times New Roman" w:hAnsi="Times New Roman"/>
          <w:sz w:val="20"/>
          <w:szCs w:val="20"/>
          <w:lang w:val="hr-HR"/>
        </w:rPr>
        <w:t xml:space="preserve"> </w:t>
      </w:r>
      <w:r>
        <w:rPr>
          <w:rFonts w:ascii="Times New Roman" w:hAnsi="Times New Roman"/>
          <w:sz w:val="20"/>
          <w:szCs w:val="20"/>
          <w:lang w:val="hr-HR"/>
        </w:rPr>
        <w:t xml:space="preserve">Publikacije, priručnici, uputstva AJN-a, kao i standardni obrasci i modeli, dostupni su besplatno na internetskoj stranici AJN-a </w:t>
      </w:r>
      <w:r w:rsidRPr="004D53D1">
        <w:rPr>
          <w:rFonts w:ascii="Times New Roman" w:hAnsi="Times New Roman"/>
          <w:sz w:val="20"/>
          <w:szCs w:val="20"/>
          <w:lang w:val="hr-HR"/>
        </w:rPr>
        <w:t>(www.javnenabavke.ba).</w:t>
      </w:r>
    </w:p>
  </w:footnote>
  <w:footnote w:id="6">
    <w:p w:rsidR="00223371" w:rsidRDefault="00223371" w:rsidP="00223371">
      <w:pPr>
        <w:pStyle w:val="FootnoteText"/>
        <w:rPr>
          <w:lang w:val="bs-Latn-BA"/>
        </w:rPr>
      </w:pPr>
      <w:r>
        <w:rPr>
          <w:rStyle w:val="FootnoteReference"/>
        </w:rPr>
        <w:footnoteRef/>
      </w:r>
      <w:r>
        <w:t xml:space="preserve"> </w:t>
      </w:r>
      <w:hyperlink r:id="rId2" w:history="1">
        <w:r w:rsidRPr="004D6C64">
          <w:rPr>
            <w:rStyle w:val="Hyperlink"/>
            <w:lang w:val="bs-Latn-BA"/>
          </w:rPr>
          <w:t>http://www.apik.ba/zakoni-i-drugi-akti/strategije/?id=412</w:t>
        </w:r>
      </w:hyperlink>
    </w:p>
    <w:p w:rsidR="00223371" w:rsidRPr="005C1EC7" w:rsidRDefault="00223371" w:rsidP="00223371">
      <w:pPr>
        <w:pStyle w:val="FootnoteText"/>
        <w:rPr>
          <w:lang w:val="bs-Latn-BA"/>
        </w:rPr>
      </w:pPr>
    </w:p>
  </w:footnote>
  <w:footnote w:id="7">
    <w:p w:rsidR="00666710" w:rsidRPr="00140575" w:rsidRDefault="00666710" w:rsidP="00666710">
      <w:pPr>
        <w:pStyle w:val="FootnoteText"/>
        <w:rPr>
          <w:lang w:val="hr-HR"/>
        </w:rPr>
      </w:pPr>
      <w:r>
        <w:rPr>
          <w:rStyle w:val="FootnoteReference"/>
        </w:rPr>
        <w:footnoteRef/>
      </w:r>
      <w:r>
        <w:t xml:space="preserve"> </w:t>
      </w:r>
      <w:r w:rsidRPr="00140575">
        <w:rPr>
          <w:lang w:val="hr-HR"/>
        </w:rPr>
        <w:t xml:space="preserve">Nacrt </w:t>
      </w:r>
      <w:r>
        <w:rPr>
          <w:lang w:val="hr-HR"/>
        </w:rPr>
        <w:t>dostupan na internetskoj stranici AJN-a</w:t>
      </w:r>
      <w:r w:rsidRPr="00140575">
        <w:rPr>
          <w:lang w:val="hr-HR"/>
        </w:rPr>
        <w:t xml:space="preserve"> (www.javnenabavke.ba)</w:t>
      </w:r>
    </w:p>
  </w:footnote>
  <w:footnote w:id="8">
    <w:p w:rsidR="00666710" w:rsidRPr="008F455A" w:rsidRDefault="00666710" w:rsidP="00666710">
      <w:pPr>
        <w:pStyle w:val="FootnoteText"/>
        <w:rPr>
          <w:sz w:val="16"/>
          <w:szCs w:val="16"/>
          <w:lang w:val="it-IT"/>
        </w:rPr>
      </w:pPr>
      <w:r w:rsidRPr="008F455A">
        <w:rPr>
          <w:rStyle w:val="FootnoteReference"/>
          <w:sz w:val="16"/>
          <w:szCs w:val="16"/>
        </w:rPr>
        <w:footnoteRef/>
      </w:r>
      <w:r w:rsidRPr="008F455A">
        <w:rPr>
          <w:sz w:val="16"/>
          <w:szCs w:val="16"/>
        </w:rPr>
        <w:t xml:space="preserve"> </w:t>
      </w:r>
      <w:r w:rsidRPr="008F455A">
        <w:rPr>
          <w:sz w:val="16"/>
          <w:szCs w:val="16"/>
          <w:lang w:val="it-IT"/>
        </w:rPr>
        <w:t>www.ejn.gov.ba</w:t>
      </w:r>
    </w:p>
  </w:footnote>
  <w:footnote w:id="9">
    <w:p w:rsidR="00666710" w:rsidRPr="009F654B" w:rsidRDefault="00666710" w:rsidP="00666710">
      <w:pPr>
        <w:rPr>
          <w:lang w:val="hr-HR"/>
        </w:rPr>
      </w:pPr>
      <w:r w:rsidRPr="008F455A">
        <w:rPr>
          <w:rStyle w:val="FootnoteReference"/>
          <w:sz w:val="16"/>
          <w:szCs w:val="16"/>
        </w:rPr>
        <w:footnoteRef/>
      </w:r>
      <w:r w:rsidRPr="008F455A">
        <w:rPr>
          <w:sz w:val="16"/>
          <w:szCs w:val="16"/>
        </w:rPr>
        <w:t xml:space="preserve"> </w:t>
      </w:r>
      <w:r w:rsidRPr="009F654B">
        <w:rPr>
          <w:sz w:val="16"/>
          <w:szCs w:val="16"/>
          <w:lang w:val="hr-HR"/>
        </w:rPr>
        <w:t>Ova</w:t>
      </w:r>
      <w:r>
        <w:rPr>
          <w:sz w:val="16"/>
          <w:szCs w:val="16"/>
          <w:lang w:val="hr-HR"/>
        </w:rPr>
        <w:t xml:space="preserve"> obaveza bila je jedna od tačaka Reformske agende za razdoblje od </w:t>
      </w:r>
      <w:r w:rsidRPr="009F654B">
        <w:rPr>
          <w:sz w:val="16"/>
          <w:szCs w:val="16"/>
          <w:lang w:val="hr-HR"/>
        </w:rPr>
        <w:t>2015</w:t>
      </w:r>
      <w:r>
        <w:rPr>
          <w:sz w:val="16"/>
          <w:szCs w:val="16"/>
          <w:lang w:val="hr-HR"/>
        </w:rPr>
        <w:t>.</w:t>
      </w:r>
      <w:r w:rsidRPr="009F654B">
        <w:rPr>
          <w:sz w:val="16"/>
          <w:szCs w:val="16"/>
          <w:lang w:val="hr-HR"/>
        </w:rPr>
        <w:t>-2018</w:t>
      </w:r>
      <w:r>
        <w:rPr>
          <w:sz w:val="16"/>
          <w:szCs w:val="16"/>
          <w:lang w:val="hr-HR"/>
        </w:rPr>
        <w:t>. godine</w:t>
      </w:r>
      <w:r w:rsidRPr="009F654B">
        <w:rPr>
          <w:sz w:val="16"/>
          <w:szCs w:val="16"/>
          <w:lang w:val="hr-HR"/>
        </w:rPr>
        <w:t xml:space="preserve"> (</w:t>
      </w:r>
      <w:hyperlink r:id="rId3" w:history="1">
        <w:r w:rsidRPr="009F654B">
          <w:rPr>
            <w:rStyle w:val="Hyperlink"/>
            <w:sz w:val="16"/>
            <w:szCs w:val="16"/>
            <w:lang w:val="hr-HR"/>
          </w:rPr>
          <w:t>http://vijeceministara.gov.ba/home_right_docs/default.aspx?id=20036&amp;langTag=bs-BA</w:t>
        </w:r>
      </w:hyperlink>
      <w:r w:rsidRPr="009F654B">
        <w:rPr>
          <w:sz w:val="16"/>
          <w:szCs w:val="16"/>
          <w:lang w:val="hr-HR"/>
        </w:rPr>
        <w:t xml:space="preserve">) </w:t>
      </w:r>
      <w:r>
        <w:rPr>
          <w:sz w:val="16"/>
          <w:szCs w:val="16"/>
          <w:lang w:val="hr-HR"/>
        </w:rPr>
        <w:t>i</w:t>
      </w:r>
      <w:r w:rsidRPr="009F654B">
        <w:rPr>
          <w:sz w:val="16"/>
          <w:szCs w:val="16"/>
          <w:lang w:val="hr-HR"/>
        </w:rPr>
        <w:t xml:space="preserve"> </w:t>
      </w:r>
      <w:r>
        <w:rPr>
          <w:sz w:val="16"/>
          <w:szCs w:val="16"/>
          <w:lang w:val="hr-HR"/>
        </w:rPr>
        <w:t xml:space="preserve">Izvještaju </w:t>
      </w:r>
      <w:r w:rsidRPr="009F654B">
        <w:rPr>
          <w:sz w:val="16"/>
          <w:szCs w:val="16"/>
          <w:lang w:val="hr-HR"/>
        </w:rPr>
        <w:t>SIGMA</w:t>
      </w:r>
      <w:r>
        <w:rPr>
          <w:sz w:val="16"/>
          <w:szCs w:val="16"/>
          <w:lang w:val="hr-HR"/>
        </w:rPr>
        <w:t>-e o ocjeni za 2015. godinu</w:t>
      </w:r>
      <w:r w:rsidRPr="009F654B">
        <w:rPr>
          <w:sz w:val="16"/>
          <w:szCs w:val="16"/>
          <w:lang w:val="hr-HR"/>
        </w:rPr>
        <w:t xml:space="preserve"> </w:t>
      </w:r>
      <w:hyperlink r:id="rId4" w:history="1">
        <w:r w:rsidRPr="009F654B">
          <w:rPr>
            <w:rStyle w:val="Hyperlink"/>
            <w:sz w:val="16"/>
            <w:szCs w:val="16"/>
            <w:lang w:val="hr-HR"/>
          </w:rPr>
          <w:t>http://www.sigmaweb.org/publications/B&amp;H-Assessment-2015.pdf</w:t>
        </w:r>
      </w:hyperlink>
    </w:p>
    <w:p w:rsidR="00666710" w:rsidRPr="008F455A" w:rsidRDefault="00666710" w:rsidP="00666710">
      <w:pPr>
        <w:rPr>
          <w:sz w:val="16"/>
          <w:szCs w:val="16"/>
        </w:rPr>
      </w:pPr>
    </w:p>
    <w:p w:rsidR="00666710" w:rsidRPr="008F455A" w:rsidRDefault="00666710" w:rsidP="00666710">
      <w:pPr>
        <w:pStyle w:val="FootnoteText"/>
        <w:rPr>
          <w:lang w:val="it-IT"/>
        </w:rPr>
      </w:pPr>
    </w:p>
  </w:footnote>
  <w:footnote w:id="10">
    <w:p w:rsidR="00666710" w:rsidRPr="00E53DA9" w:rsidRDefault="00666710" w:rsidP="00666710">
      <w:pPr>
        <w:pStyle w:val="FootnoteText"/>
        <w:rPr>
          <w:sz w:val="16"/>
          <w:szCs w:val="16"/>
          <w:lang w:val="hr-HR"/>
        </w:rPr>
      </w:pPr>
      <w:r w:rsidRPr="00E53DA9">
        <w:rPr>
          <w:rStyle w:val="FootnoteReference"/>
          <w:lang w:val="hr-HR"/>
        </w:rPr>
        <w:footnoteRef/>
      </w:r>
      <w:r w:rsidRPr="00E53DA9">
        <w:rPr>
          <w:lang w:val="hr-HR"/>
        </w:rPr>
        <w:t xml:space="preserve"> </w:t>
      </w:r>
      <w:r w:rsidRPr="00E53DA9">
        <w:rPr>
          <w:sz w:val="16"/>
          <w:szCs w:val="16"/>
          <w:lang w:val="hr-HR"/>
        </w:rPr>
        <w:t xml:space="preserve">Strategija proširenja EU – </w:t>
      </w:r>
      <w:r>
        <w:rPr>
          <w:sz w:val="16"/>
          <w:szCs w:val="16"/>
          <w:lang w:val="hr-HR"/>
        </w:rPr>
        <w:t xml:space="preserve">Izvještaj za </w:t>
      </w:r>
      <w:r w:rsidRPr="00E53DA9">
        <w:rPr>
          <w:sz w:val="16"/>
          <w:szCs w:val="16"/>
          <w:lang w:val="hr-HR"/>
        </w:rPr>
        <w:t>Bosn</w:t>
      </w:r>
      <w:r>
        <w:rPr>
          <w:sz w:val="16"/>
          <w:szCs w:val="16"/>
          <w:lang w:val="hr-HR"/>
        </w:rPr>
        <w:t>u</w:t>
      </w:r>
      <w:r w:rsidRPr="00E53DA9">
        <w:rPr>
          <w:sz w:val="16"/>
          <w:szCs w:val="16"/>
          <w:lang w:val="hr-HR"/>
        </w:rPr>
        <w:t xml:space="preserve"> </w:t>
      </w:r>
      <w:r>
        <w:rPr>
          <w:sz w:val="16"/>
          <w:szCs w:val="16"/>
          <w:lang w:val="hr-HR"/>
        </w:rPr>
        <w:t>i</w:t>
      </w:r>
      <w:r w:rsidRPr="00E53DA9">
        <w:rPr>
          <w:sz w:val="16"/>
          <w:szCs w:val="16"/>
          <w:lang w:val="hr-HR"/>
        </w:rPr>
        <w:t xml:space="preserve"> He</w:t>
      </w:r>
      <w:r>
        <w:rPr>
          <w:sz w:val="16"/>
          <w:szCs w:val="16"/>
          <w:lang w:val="hr-HR"/>
        </w:rPr>
        <w:t>rc</w:t>
      </w:r>
      <w:r w:rsidRPr="00E53DA9">
        <w:rPr>
          <w:sz w:val="16"/>
          <w:szCs w:val="16"/>
          <w:lang w:val="hr-HR"/>
        </w:rPr>
        <w:t>egovin</w:t>
      </w:r>
      <w:r>
        <w:rPr>
          <w:sz w:val="16"/>
          <w:szCs w:val="16"/>
          <w:lang w:val="hr-HR"/>
        </w:rPr>
        <w:t xml:space="preserve">u za </w:t>
      </w:r>
      <w:r w:rsidRPr="00E53DA9">
        <w:rPr>
          <w:sz w:val="16"/>
          <w:szCs w:val="16"/>
          <w:lang w:val="hr-HR"/>
        </w:rPr>
        <w:t>2015</w:t>
      </w:r>
      <w:r>
        <w:rPr>
          <w:sz w:val="16"/>
          <w:szCs w:val="16"/>
          <w:lang w:val="hr-HR"/>
        </w:rPr>
        <w:t>. godinu</w:t>
      </w:r>
    </w:p>
  </w:footnote>
  <w:footnote w:id="11">
    <w:p w:rsidR="00666710" w:rsidRPr="00E53DA9" w:rsidRDefault="00666710" w:rsidP="00666710">
      <w:pPr>
        <w:pStyle w:val="FootnoteText"/>
        <w:rPr>
          <w:sz w:val="16"/>
          <w:szCs w:val="16"/>
          <w:lang w:val="hr-HR"/>
        </w:rPr>
      </w:pPr>
      <w:r w:rsidRPr="00E53DA9">
        <w:rPr>
          <w:rStyle w:val="FootnoteReference"/>
          <w:lang w:val="hr-HR"/>
        </w:rPr>
        <w:footnoteRef/>
      </w:r>
      <w:r w:rsidRPr="00E53DA9">
        <w:rPr>
          <w:lang w:val="hr-HR"/>
        </w:rPr>
        <w:t xml:space="preserve"> </w:t>
      </w:r>
      <w:r w:rsidRPr="00E53DA9">
        <w:rPr>
          <w:sz w:val="16"/>
          <w:szCs w:val="16"/>
          <w:lang w:val="hr-HR"/>
        </w:rPr>
        <w:t>„</w:t>
      </w:r>
      <w:r>
        <w:rPr>
          <w:sz w:val="16"/>
          <w:szCs w:val="16"/>
          <w:lang w:val="hr-HR"/>
        </w:rPr>
        <w:t>Službeni glasnik</w:t>
      </w:r>
      <w:r w:rsidRPr="00E53DA9">
        <w:rPr>
          <w:sz w:val="16"/>
          <w:szCs w:val="16"/>
          <w:lang w:val="hr-HR"/>
        </w:rPr>
        <w:t xml:space="preserve"> B</w:t>
      </w:r>
      <w:r>
        <w:rPr>
          <w:sz w:val="16"/>
          <w:szCs w:val="16"/>
          <w:lang w:val="hr-HR"/>
        </w:rPr>
        <w:t>i</w:t>
      </w:r>
      <w:r w:rsidRPr="00E53DA9">
        <w:rPr>
          <w:sz w:val="16"/>
          <w:szCs w:val="16"/>
          <w:lang w:val="hr-HR"/>
        </w:rPr>
        <w:t>H“</w:t>
      </w:r>
      <w:r>
        <w:rPr>
          <w:sz w:val="16"/>
          <w:szCs w:val="16"/>
          <w:lang w:val="hr-HR"/>
        </w:rPr>
        <w:t>, broj</w:t>
      </w:r>
      <w:r w:rsidRPr="00E53DA9">
        <w:rPr>
          <w:sz w:val="16"/>
          <w:szCs w:val="16"/>
          <w:lang w:val="hr-HR"/>
        </w:rPr>
        <w:t xml:space="preserve"> 62/15</w:t>
      </w:r>
    </w:p>
  </w:footnote>
  <w:footnote w:id="12">
    <w:p w:rsidR="0035687F" w:rsidRPr="00481025" w:rsidRDefault="0035687F">
      <w:pPr>
        <w:pStyle w:val="FootnoteText"/>
        <w:rPr>
          <w:lang w:val="bs-Latn-BA"/>
        </w:rPr>
      </w:pPr>
      <w:r w:rsidRPr="00481025">
        <w:rPr>
          <w:rStyle w:val="FootnoteReference"/>
          <w:lang w:val="bs-Latn-BA"/>
        </w:rPr>
        <w:footnoteRef/>
      </w:r>
      <w:r w:rsidRPr="004064A7">
        <w:rPr>
          <w:lang w:val="bs-Latn-BA"/>
        </w:rPr>
        <w:t xml:space="preserve"> </w:t>
      </w:r>
      <w:r w:rsidRPr="00481025">
        <w:rPr>
          <w:lang w:val="bs-Latn-BA"/>
        </w:rPr>
        <w:t>Broj podzakonskih akata zavisi od usvajanja izmjena i dopuna zakona</w:t>
      </w:r>
    </w:p>
  </w:footnote>
  <w:footnote w:id="13">
    <w:p w:rsidR="0035687F" w:rsidRPr="00481025" w:rsidRDefault="0035687F" w:rsidP="00CE07E7">
      <w:pPr>
        <w:pStyle w:val="FootnoteText"/>
        <w:rPr>
          <w:sz w:val="24"/>
          <w:szCs w:val="24"/>
          <w:lang w:val="bs-Latn-BA"/>
        </w:rPr>
      </w:pPr>
      <w:r w:rsidRPr="00481025">
        <w:rPr>
          <w:rStyle w:val="FootnoteReference"/>
          <w:lang w:val="bs-Latn-BA"/>
        </w:rPr>
        <w:footnoteRef/>
      </w:r>
      <w:r w:rsidRPr="00481025">
        <w:rPr>
          <w:lang w:val="bs-Latn-BA"/>
        </w:rPr>
        <w:t xml:space="preserve"> U skladu s Reformskom agendom za razdoblje od 2015.-2020. godine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77A5"/>
    <w:multiLevelType w:val="hybridMultilevel"/>
    <w:tmpl w:val="0C0689B0"/>
    <w:lvl w:ilvl="0" w:tplc="A00C6D22">
      <w:numFmt w:val="bullet"/>
      <w:lvlText w:val="-"/>
      <w:lvlJc w:val="left"/>
      <w:pPr>
        <w:ind w:left="720" w:hanging="360"/>
      </w:pPr>
      <w:rPr>
        <w:rFonts w:ascii="Cambria" w:eastAsia="Calibri" w:hAnsi="Cambri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0067310"/>
    <w:multiLevelType w:val="hybridMultilevel"/>
    <w:tmpl w:val="0680A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312312"/>
    <w:multiLevelType w:val="hybridMultilevel"/>
    <w:tmpl w:val="7A0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D61D3"/>
    <w:multiLevelType w:val="multilevel"/>
    <w:tmpl w:val="F5C8A8F2"/>
    <w:lvl w:ilvl="0">
      <w:start w:val="5"/>
      <w:numFmt w:val="upperRoman"/>
      <w:lvlText w:val="%1."/>
      <w:lvlJc w:val="right"/>
      <w:pPr>
        <w:ind w:left="720" w:hanging="360"/>
      </w:pPr>
      <w:rPr>
        <w:rFonts w:hint="default"/>
        <w:i w:val="0"/>
        <w:sz w:val="28"/>
        <w:szCs w:val="28"/>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C310FBF"/>
    <w:multiLevelType w:val="hybridMultilevel"/>
    <w:tmpl w:val="668C94C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2C4B7B3B"/>
    <w:multiLevelType w:val="hybridMultilevel"/>
    <w:tmpl w:val="09C4F8C6"/>
    <w:lvl w:ilvl="0" w:tplc="141A0001">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C92172A"/>
    <w:multiLevelType w:val="hybridMultilevel"/>
    <w:tmpl w:val="32B83EC8"/>
    <w:lvl w:ilvl="0" w:tplc="0F7431F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Symbo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Symbol"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34F56937"/>
    <w:multiLevelType w:val="multilevel"/>
    <w:tmpl w:val="8168E9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9A410FD"/>
    <w:multiLevelType w:val="hybridMultilevel"/>
    <w:tmpl w:val="AF942D88"/>
    <w:lvl w:ilvl="0" w:tplc="CDFE0F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94880"/>
    <w:multiLevelType w:val="hybridMultilevel"/>
    <w:tmpl w:val="B852D2CC"/>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7901CD"/>
    <w:multiLevelType w:val="hybridMultilevel"/>
    <w:tmpl w:val="8132E1D6"/>
    <w:lvl w:ilvl="0" w:tplc="56208D2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8171F"/>
    <w:multiLevelType w:val="hybridMultilevel"/>
    <w:tmpl w:val="F276597A"/>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4A4B6C7D"/>
    <w:multiLevelType w:val="hybridMultilevel"/>
    <w:tmpl w:val="CED8CC4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Symbo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Symbol"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53A47E48"/>
    <w:multiLevelType w:val="multilevel"/>
    <w:tmpl w:val="2460E834"/>
    <w:lvl w:ilvl="0">
      <w:start w:val="1"/>
      <w:numFmt w:val="upperRoman"/>
      <w:lvlText w:val="%1."/>
      <w:lvlJc w:val="right"/>
      <w:pPr>
        <w:ind w:left="720" w:hanging="360"/>
      </w:pPr>
    </w:lvl>
    <w:lvl w:ilvl="1">
      <w:start w:val="1"/>
      <w:numFmt w:val="decimal"/>
      <w:isLgl/>
      <w:lvlText w:val="%1.%2"/>
      <w:lvlJc w:val="left"/>
      <w:pPr>
        <w:ind w:left="84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D694B78"/>
    <w:multiLevelType w:val="hybridMultilevel"/>
    <w:tmpl w:val="CC741BC6"/>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Symbo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Symbol"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6B0C7A5C"/>
    <w:multiLevelType w:val="multilevel"/>
    <w:tmpl w:val="A45E4BF8"/>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F4346E"/>
    <w:multiLevelType w:val="hybridMultilevel"/>
    <w:tmpl w:val="3BF6A878"/>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Symbo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Symbol"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2"/>
  </w:num>
  <w:num w:numId="5">
    <w:abstractNumId w:val="16"/>
  </w:num>
  <w:num w:numId="6">
    <w:abstractNumId w:val="14"/>
  </w:num>
  <w:num w:numId="7">
    <w:abstractNumId w:val="8"/>
  </w:num>
  <w:num w:numId="8">
    <w:abstractNumId w:val="9"/>
  </w:num>
  <w:num w:numId="9">
    <w:abstractNumId w:val="1"/>
  </w:num>
  <w:num w:numId="10">
    <w:abstractNumId w:val="4"/>
  </w:num>
  <w:num w:numId="11">
    <w:abstractNumId w:val="15"/>
  </w:num>
  <w:num w:numId="12">
    <w:abstractNumId w:val="5"/>
  </w:num>
  <w:num w:numId="13">
    <w:abstractNumId w:val="7"/>
  </w:num>
  <w:num w:numId="14">
    <w:abstractNumId w:val="13"/>
  </w:num>
  <w:num w:numId="15">
    <w:abstractNumId w:val="3"/>
  </w:num>
  <w:num w:numId="16">
    <w:abstractNumId w:val="10"/>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54"/>
    <w:rsid w:val="00002ADD"/>
    <w:rsid w:val="0000349C"/>
    <w:rsid w:val="00003635"/>
    <w:rsid w:val="000036F3"/>
    <w:rsid w:val="000039C1"/>
    <w:rsid w:val="00004727"/>
    <w:rsid w:val="00004DE2"/>
    <w:rsid w:val="0000698F"/>
    <w:rsid w:val="00010107"/>
    <w:rsid w:val="00011BA4"/>
    <w:rsid w:val="0001246C"/>
    <w:rsid w:val="0001547A"/>
    <w:rsid w:val="000154BF"/>
    <w:rsid w:val="000170FF"/>
    <w:rsid w:val="0001729D"/>
    <w:rsid w:val="00017FC0"/>
    <w:rsid w:val="00020468"/>
    <w:rsid w:val="00020A3E"/>
    <w:rsid w:val="00020A8E"/>
    <w:rsid w:val="00024F97"/>
    <w:rsid w:val="00025E4A"/>
    <w:rsid w:val="0002648C"/>
    <w:rsid w:val="000307B3"/>
    <w:rsid w:val="0003358F"/>
    <w:rsid w:val="00033807"/>
    <w:rsid w:val="00034490"/>
    <w:rsid w:val="00034D27"/>
    <w:rsid w:val="00036029"/>
    <w:rsid w:val="00036A71"/>
    <w:rsid w:val="00036ABC"/>
    <w:rsid w:val="00040A87"/>
    <w:rsid w:val="00041CC8"/>
    <w:rsid w:val="00046505"/>
    <w:rsid w:val="00051997"/>
    <w:rsid w:val="000537AB"/>
    <w:rsid w:val="000554CC"/>
    <w:rsid w:val="0005626E"/>
    <w:rsid w:val="00056686"/>
    <w:rsid w:val="00060F41"/>
    <w:rsid w:val="00061831"/>
    <w:rsid w:val="00064190"/>
    <w:rsid w:val="00065FD7"/>
    <w:rsid w:val="000707B4"/>
    <w:rsid w:val="00082F37"/>
    <w:rsid w:val="00083DC0"/>
    <w:rsid w:val="00084E77"/>
    <w:rsid w:val="00085612"/>
    <w:rsid w:val="000911F1"/>
    <w:rsid w:val="000936F0"/>
    <w:rsid w:val="000976F5"/>
    <w:rsid w:val="000A0CE8"/>
    <w:rsid w:val="000A4C76"/>
    <w:rsid w:val="000A6030"/>
    <w:rsid w:val="000B3DB4"/>
    <w:rsid w:val="000B48BD"/>
    <w:rsid w:val="000C0854"/>
    <w:rsid w:val="000C1043"/>
    <w:rsid w:val="000C3524"/>
    <w:rsid w:val="000C3F6D"/>
    <w:rsid w:val="000D07B2"/>
    <w:rsid w:val="000D1B20"/>
    <w:rsid w:val="000D3DF1"/>
    <w:rsid w:val="000D64F9"/>
    <w:rsid w:val="000D7A4A"/>
    <w:rsid w:val="000E0CE9"/>
    <w:rsid w:val="000E1576"/>
    <w:rsid w:val="000E3D45"/>
    <w:rsid w:val="000E4400"/>
    <w:rsid w:val="000E4D62"/>
    <w:rsid w:val="000F33AB"/>
    <w:rsid w:val="000F4EA9"/>
    <w:rsid w:val="000F5568"/>
    <w:rsid w:val="000F7819"/>
    <w:rsid w:val="00103079"/>
    <w:rsid w:val="00103DCD"/>
    <w:rsid w:val="00103F88"/>
    <w:rsid w:val="00105F27"/>
    <w:rsid w:val="00106328"/>
    <w:rsid w:val="00106519"/>
    <w:rsid w:val="00106D4F"/>
    <w:rsid w:val="0011155D"/>
    <w:rsid w:val="00111E9F"/>
    <w:rsid w:val="00113C20"/>
    <w:rsid w:val="00114119"/>
    <w:rsid w:val="00114707"/>
    <w:rsid w:val="00121093"/>
    <w:rsid w:val="00122122"/>
    <w:rsid w:val="001237DC"/>
    <w:rsid w:val="001245B9"/>
    <w:rsid w:val="001248C7"/>
    <w:rsid w:val="00124946"/>
    <w:rsid w:val="001256CD"/>
    <w:rsid w:val="00130C3C"/>
    <w:rsid w:val="00132F41"/>
    <w:rsid w:val="0013432E"/>
    <w:rsid w:val="001345E3"/>
    <w:rsid w:val="001349AD"/>
    <w:rsid w:val="001368C4"/>
    <w:rsid w:val="00137ED1"/>
    <w:rsid w:val="00140575"/>
    <w:rsid w:val="00143482"/>
    <w:rsid w:val="00151F3C"/>
    <w:rsid w:val="00152060"/>
    <w:rsid w:val="00155E8B"/>
    <w:rsid w:val="001568F7"/>
    <w:rsid w:val="001609C4"/>
    <w:rsid w:val="00163BC3"/>
    <w:rsid w:val="00164F57"/>
    <w:rsid w:val="0016531A"/>
    <w:rsid w:val="001655D3"/>
    <w:rsid w:val="00165702"/>
    <w:rsid w:val="0016617D"/>
    <w:rsid w:val="0016757B"/>
    <w:rsid w:val="0017023E"/>
    <w:rsid w:val="00170320"/>
    <w:rsid w:val="00170CF9"/>
    <w:rsid w:val="00171961"/>
    <w:rsid w:val="00175DFF"/>
    <w:rsid w:val="0018165D"/>
    <w:rsid w:val="0018480B"/>
    <w:rsid w:val="001863A8"/>
    <w:rsid w:val="0019026A"/>
    <w:rsid w:val="00190623"/>
    <w:rsid w:val="00190716"/>
    <w:rsid w:val="00190B31"/>
    <w:rsid w:val="0019282C"/>
    <w:rsid w:val="0019303B"/>
    <w:rsid w:val="001943C6"/>
    <w:rsid w:val="0019591D"/>
    <w:rsid w:val="001A0570"/>
    <w:rsid w:val="001A09D4"/>
    <w:rsid w:val="001A521C"/>
    <w:rsid w:val="001A7044"/>
    <w:rsid w:val="001A77FC"/>
    <w:rsid w:val="001B21A0"/>
    <w:rsid w:val="001B47ED"/>
    <w:rsid w:val="001C4404"/>
    <w:rsid w:val="001C6B25"/>
    <w:rsid w:val="001C6BBF"/>
    <w:rsid w:val="001D0A65"/>
    <w:rsid w:val="001D194F"/>
    <w:rsid w:val="001D24B3"/>
    <w:rsid w:val="001D7B96"/>
    <w:rsid w:val="001E64D3"/>
    <w:rsid w:val="001E6DAE"/>
    <w:rsid w:val="001F650D"/>
    <w:rsid w:val="0020358C"/>
    <w:rsid w:val="00207743"/>
    <w:rsid w:val="00213556"/>
    <w:rsid w:val="00215AAC"/>
    <w:rsid w:val="002169AC"/>
    <w:rsid w:val="00216A8E"/>
    <w:rsid w:val="002207BC"/>
    <w:rsid w:val="00223371"/>
    <w:rsid w:val="002240D8"/>
    <w:rsid w:val="00224568"/>
    <w:rsid w:val="0023090A"/>
    <w:rsid w:val="00230E70"/>
    <w:rsid w:val="002324A0"/>
    <w:rsid w:val="002356A6"/>
    <w:rsid w:val="00237DEC"/>
    <w:rsid w:val="002425DD"/>
    <w:rsid w:val="00242C85"/>
    <w:rsid w:val="00242D63"/>
    <w:rsid w:val="00245AE3"/>
    <w:rsid w:val="00250154"/>
    <w:rsid w:val="00250473"/>
    <w:rsid w:val="00251CAF"/>
    <w:rsid w:val="00254E2A"/>
    <w:rsid w:val="00255A02"/>
    <w:rsid w:val="002570BC"/>
    <w:rsid w:val="002572F7"/>
    <w:rsid w:val="00260B07"/>
    <w:rsid w:val="00264707"/>
    <w:rsid w:val="002654E3"/>
    <w:rsid w:val="00266E38"/>
    <w:rsid w:val="00267F6C"/>
    <w:rsid w:val="00270FC5"/>
    <w:rsid w:val="00272F86"/>
    <w:rsid w:val="0027480C"/>
    <w:rsid w:val="00276364"/>
    <w:rsid w:val="00280A3E"/>
    <w:rsid w:val="002857CB"/>
    <w:rsid w:val="00285DE8"/>
    <w:rsid w:val="00290A23"/>
    <w:rsid w:val="002951C7"/>
    <w:rsid w:val="00296824"/>
    <w:rsid w:val="002A1FAB"/>
    <w:rsid w:val="002A3894"/>
    <w:rsid w:val="002A55A5"/>
    <w:rsid w:val="002A6011"/>
    <w:rsid w:val="002B1993"/>
    <w:rsid w:val="002B2B14"/>
    <w:rsid w:val="002B575A"/>
    <w:rsid w:val="002B5974"/>
    <w:rsid w:val="002B6885"/>
    <w:rsid w:val="002C1890"/>
    <w:rsid w:val="002C214A"/>
    <w:rsid w:val="002C44E7"/>
    <w:rsid w:val="002C6E8B"/>
    <w:rsid w:val="002D0D90"/>
    <w:rsid w:val="002D1D7D"/>
    <w:rsid w:val="002D42AF"/>
    <w:rsid w:val="002D56F6"/>
    <w:rsid w:val="002D5D0D"/>
    <w:rsid w:val="002D7F16"/>
    <w:rsid w:val="002E0FBF"/>
    <w:rsid w:val="002E1A07"/>
    <w:rsid w:val="002E1EEA"/>
    <w:rsid w:val="002E4254"/>
    <w:rsid w:val="002E4432"/>
    <w:rsid w:val="002E6B85"/>
    <w:rsid w:val="002F2C7B"/>
    <w:rsid w:val="002F4826"/>
    <w:rsid w:val="002F5EB9"/>
    <w:rsid w:val="003044A3"/>
    <w:rsid w:val="00305475"/>
    <w:rsid w:val="00305D5B"/>
    <w:rsid w:val="0030629E"/>
    <w:rsid w:val="00311F28"/>
    <w:rsid w:val="003161DC"/>
    <w:rsid w:val="00317474"/>
    <w:rsid w:val="003215FE"/>
    <w:rsid w:val="00323277"/>
    <w:rsid w:val="00323E5A"/>
    <w:rsid w:val="00324E6A"/>
    <w:rsid w:val="00334004"/>
    <w:rsid w:val="00334629"/>
    <w:rsid w:val="00336F51"/>
    <w:rsid w:val="00337B28"/>
    <w:rsid w:val="003403B9"/>
    <w:rsid w:val="00343F1C"/>
    <w:rsid w:val="00345768"/>
    <w:rsid w:val="00347C3C"/>
    <w:rsid w:val="00350191"/>
    <w:rsid w:val="003504FD"/>
    <w:rsid w:val="003514AC"/>
    <w:rsid w:val="00351F2D"/>
    <w:rsid w:val="00352E99"/>
    <w:rsid w:val="00353E57"/>
    <w:rsid w:val="00354315"/>
    <w:rsid w:val="00356058"/>
    <w:rsid w:val="0035687F"/>
    <w:rsid w:val="0036157B"/>
    <w:rsid w:val="003651B4"/>
    <w:rsid w:val="0036782A"/>
    <w:rsid w:val="0037059F"/>
    <w:rsid w:val="00372549"/>
    <w:rsid w:val="00375326"/>
    <w:rsid w:val="003761B4"/>
    <w:rsid w:val="00376527"/>
    <w:rsid w:val="003768B4"/>
    <w:rsid w:val="00377B6D"/>
    <w:rsid w:val="00380453"/>
    <w:rsid w:val="00385970"/>
    <w:rsid w:val="00385D20"/>
    <w:rsid w:val="00387C7A"/>
    <w:rsid w:val="003903F6"/>
    <w:rsid w:val="00392D15"/>
    <w:rsid w:val="003948AE"/>
    <w:rsid w:val="0039503B"/>
    <w:rsid w:val="00395682"/>
    <w:rsid w:val="003A0CE6"/>
    <w:rsid w:val="003A4C23"/>
    <w:rsid w:val="003A79CE"/>
    <w:rsid w:val="003B61BF"/>
    <w:rsid w:val="003B6CC9"/>
    <w:rsid w:val="003C1B58"/>
    <w:rsid w:val="003C5DCA"/>
    <w:rsid w:val="003C7A7F"/>
    <w:rsid w:val="003D1735"/>
    <w:rsid w:val="003D4DB6"/>
    <w:rsid w:val="003E341A"/>
    <w:rsid w:val="003F30AC"/>
    <w:rsid w:val="003F3478"/>
    <w:rsid w:val="003F5351"/>
    <w:rsid w:val="003F5D83"/>
    <w:rsid w:val="003F659C"/>
    <w:rsid w:val="003F79BF"/>
    <w:rsid w:val="00405481"/>
    <w:rsid w:val="004064A7"/>
    <w:rsid w:val="0041000B"/>
    <w:rsid w:val="00411F18"/>
    <w:rsid w:val="00413CF2"/>
    <w:rsid w:val="004149FA"/>
    <w:rsid w:val="00430094"/>
    <w:rsid w:val="004346EB"/>
    <w:rsid w:val="00436B6F"/>
    <w:rsid w:val="00437A8C"/>
    <w:rsid w:val="0044225B"/>
    <w:rsid w:val="0044251E"/>
    <w:rsid w:val="004432BE"/>
    <w:rsid w:val="00443E16"/>
    <w:rsid w:val="0045195A"/>
    <w:rsid w:val="00453A92"/>
    <w:rsid w:val="00454BFE"/>
    <w:rsid w:val="00455DD2"/>
    <w:rsid w:val="0045625B"/>
    <w:rsid w:val="004567FD"/>
    <w:rsid w:val="00456A74"/>
    <w:rsid w:val="00457E04"/>
    <w:rsid w:val="004616B4"/>
    <w:rsid w:val="00461709"/>
    <w:rsid w:val="00465062"/>
    <w:rsid w:val="00470138"/>
    <w:rsid w:val="0047062E"/>
    <w:rsid w:val="00471524"/>
    <w:rsid w:val="00472FC3"/>
    <w:rsid w:val="004735CC"/>
    <w:rsid w:val="00473802"/>
    <w:rsid w:val="00475B28"/>
    <w:rsid w:val="00476990"/>
    <w:rsid w:val="00476EDE"/>
    <w:rsid w:val="00481025"/>
    <w:rsid w:val="00482EB0"/>
    <w:rsid w:val="00485A71"/>
    <w:rsid w:val="0048716C"/>
    <w:rsid w:val="00491EE1"/>
    <w:rsid w:val="00494507"/>
    <w:rsid w:val="0049632A"/>
    <w:rsid w:val="004A19CC"/>
    <w:rsid w:val="004A1D99"/>
    <w:rsid w:val="004A2116"/>
    <w:rsid w:val="004A3520"/>
    <w:rsid w:val="004A445C"/>
    <w:rsid w:val="004A5860"/>
    <w:rsid w:val="004A6BCF"/>
    <w:rsid w:val="004B05EB"/>
    <w:rsid w:val="004B12E8"/>
    <w:rsid w:val="004B2E37"/>
    <w:rsid w:val="004B3DEA"/>
    <w:rsid w:val="004B406A"/>
    <w:rsid w:val="004B434F"/>
    <w:rsid w:val="004B67D9"/>
    <w:rsid w:val="004B77D2"/>
    <w:rsid w:val="004C03A5"/>
    <w:rsid w:val="004C43F2"/>
    <w:rsid w:val="004D221A"/>
    <w:rsid w:val="004D53D1"/>
    <w:rsid w:val="004D55DC"/>
    <w:rsid w:val="004D7218"/>
    <w:rsid w:val="004E0875"/>
    <w:rsid w:val="004E3758"/>
    <w:rsid w:val="004E5458"/>
    <w:rsid w:val="004F1800"/>
    <w:rsid w:val="004F1CF9"/>
    <w:rsid w:val="004F21F0"/>
    <w:rsid w:val="004F2238"/>
    <w:rsid w:val="0050115A"/>
    <w:rsid w:val="005015D5"/>
    <w:rsid w:val="0050184D"/>
    <w:rsid w:val="0050291F"/>
    <w:rsid w:val="00502B11"/>
    <w:rsid w:val="00503CE6"/>
    <w:rsid w:val="005054BF"/>
    <w:rsid w:val="00507CDE"/>
    <w:rsid w:val="00510843"/>
    <w:rsid w:val="00512D5A"/>
    <w:rsid w:val="00513CF1"/>
    <w:rsid w:val="0051450B"/>
    <w:rsid w:val="0051767B"/>
    <w:rsid w:val="00517DD0"/>
    <w:rsid w:val="00522225"/>
    <w:rsid w:val="005253D1"/>
    <w:rsid w:val="005268AD"/>
    <w:rsid w:val="00532FB4"/>
    <w:rsid w:val="00533971"/>
    <w:rsid w:val="0053399B"/>
    <w:rsid w:val="00536D04"/>
    <w:rsid w:val="00541AF1"/>
    <w:rsid w:val="0054282A"/>
    <w:rsid w:val="00546AB3"/>
    <w:rsid w:val="00550ECC"/>
    <w:rsid w:val="00552E63"/>
    <w:rsid w:val="00553040"/>
    <w:rsid w:val="00553058"/>
    <w:rsid w:val="00553AC3"/>
    <w:rsid w:val="00555542"/>
    <w:rsid w:val="00555B2A"/>
    <w:rsid w:val="00556E69"/>
    <w:rsid w:val="00566CED"/>
    <w:rsid w:val="0056720A"/>
    <w:rsid w:val="00567D87"/>
    <w:rsid w:val="00572282"/>
    <w:rsid w:val="00573119"/>
    <w:rsid w:val="005770F7"/>
    <w:rsid w:val="00577B33"/>
    <w:rsid w:val="00584BD2"/>
    <w:rsid w:val="0058554A"/>
    <w:rsid w:val="00586348"/>
    <w:rsid w:val="00586FE2"/>
    <w:rsid w:val="00590987"/>
    <w:rsid w:val="00591E6B"/>
    <w:rsid w:val="00591F9C"/>
    <w:rsid w:val="00592161"/>
    <w:rsid w:val="00595C60"/>
    <w:rsid w:val="00597156"/>
    <w:rsid w:val="005A0B4F"/>
    <w:rsid w:val="005A401A"/>
    <w:rsid w:val="005B2CF2"/>
    <w:rsid w:val="005B38AF"/>
    <w:rsid w:val="005B40D6"/>
    <w:rsid w:val="005B5B71"/>
    <w:rsid w:val="005B6F6A"/>
    <w:rsid w:val="005C09BF"/>
    <w:rsid w:val="005C31BE"/>
    <w:rsid w:val="005C3F28"/>
    <w:rsid w:val="005C6016"/>
    <w:rsid w:val="005C7BAF"/>
    <w:rsid w:val="005D057E"/>
    <w:rsid w:val="005D0C06"/>
    <w:rsid w:val="005D0E4F"/>
    <w:rsid w:val="005D1975"/>
    <w:rsid w:val="005D23BB"/>
    <w:rsid w:val="005D529F"/>
    <w:rsid w:val="005E49A2"/>
    <w:rsid w:val="005E599B"/>
    <w:rsid w:val="005F2875"/>
    <w:rsid w:val="005F62C7"/>
    <w:rsid w:val="00601B8B"/>
    <w:rsid w:val="00605042"/>
    <w:rsid w:val="00606E43"/>
    <w:rsid w:val="006112A7"/>
    <w:rsid w:val="00611E85"/>
    <w:rsid w:val="0061261F"/>
    <w:rsid w:val="00613407"/>
    <w:rsid w:val="0061465E"/>
    <w:rsid w:val="00620203"/>
    <w:rsid w:val="00620C64"/>
    <w:rsid w:val="00620F64"/>
    <w:rsid w:val="00622E9D"/>
    <w:rsid w:val="00623A8A"/>
    <w:rsid w:val="00625AFB"/>
    <w:rsid w:val="0062702F"/>
    <w:rsid w:val="0062757B"/>
    <w:rsid w:val="00630052"/>
    <w:rsid w:val="00633DB1"/>
    <w:rsid w:val="00635635"/>
    <w:rsid w:val="00641D33"/>
    <w:rsid w:val="00642939"/>
    <w:rsid w:val="00647383"/>
    <w:rsid w:val="00650EE0"/>
    <w:rsid w:val="006513B9"/>
    <w:rsid w:val="00652826"/>
    <w:rsid w:val="00652950"/>
    <w:rsid w:val="006529E4"/>
    <w:rsid w:val="00654CB1"/>
    <w:rsid w:val="0065572A"/>
    <w:rsid w:val="0065731D"/>
    <w:rsid w:val="00663633"/>
    <w:rsid w:val="00663B18"/>
    <w:rsid w:val="00664383"/>
    <w:rsid w:val="00666710"/>
    <w:rsid w:val="00667526"/>
    <w:rsid w:val="00670122"/>
    <w:rsid w:val="00670E22"/>
    <w:rsid w:val="0067219C"/>
    <w:rsid w:val="00672919"/>
    <w:rsid w:val="006815EC"/>
    <w:rsid w:val="00681AEA"/>
    <w:rsid w:val="00682F1C"/>
    <w:rsid w:val="006838E5"/>
    <w:rsid w:val="00684B5C"/>
    <w:rsid w:val="00686374"/>
    <w:rsid w:val="0069122A"/>
    <w:rsid w:val="00695D20"/>
    <w:rsid w:val="00695E6B"/>
    <w:rsid w:val="006979B4"/>
    <w:rsid w:val="006A05DE"/>
    <w:rsid w:val="006A7EB3"/>
    <w:rsid w:val="006B0C27"/>
    <w:rsid w:val="006B1BC8"/>
    <w:rsid w:val="006B1F5C"/>
    <w:rsid w:val="006B40FB"/>
    <w:rsid w:val="006B4205"/>
    <w:rsid w:val="006B50CC"/>
    <w:rsid w:val="006B5A87"/>
    <w:rsid w:val="006B6D52"/>
    <w:rsid w:val="006B746C"/>
    <w:rsid w:val="006B78E9"/>
    <w:rsid w:val="006B7A07"/>
    <w:rsid w:val="006C2E08"/>
    <w:rsid w:val="006C4F2B"/>
    <w:rsid w:val="006C4F55"/>
    <w:rsid w:val="006C4F7C"/>
    <w:rsid w:val="006C7852"/>
    <w:rsid w:val="006D0AEA"/>
    <w:rsid w:val="006D0DD7"/>
    <w:rsid w:val="006D18AF"/>
    <w:rsid w:val="006D2515"/>
    <w:rsid w:val="006D3509"/>
    <w:rsid w:val="006D3841"/>
    <w:rsid w:val="006D488D"/>
    <w:rsid w:val="006D4FE3"/>
    <w:rsid w:val="006D5E5D"/>
    <w:rsid w:val="006D5F8D"/>
    <w:rsid w:val="006D7C34"/>
    <w:rsid w:val="006E219F"/>
    <w:rsid w:val="006E2221"/>
    <w:rsid w:val="006E3792"/>
    <w:rsid w:val="006E3D18"/>
    <w:rsid w:val="006F21D1"/>
    <w:rsid w:val="006F259F"/>
    <w:rsid w:val="006F4F19"/>
    <w:rsid w:val="006F7646"/>
    <w:rsid w:val="00704D75"/>
    <w:rsid w:val="00711240"/>
    <w:rsid w:val="00711436"/>
    <w:rsid w:val="00711AE5"/>
    <w:rsid w:val="00712352"/>
    <w:rsid w:val="00713FAA"/>
    <w:rsid w:val="00715544"/>
    <w:rsid w:val="00720ADD"/>
    <w:rsid w:val="007212BB"/>
    <w:rsid w:val="00721951"/>
    <w:rsid w:val="00730D41"/>
    <w:rsid w:val="00731939"/>
    <w:rsid w:val="00736344"/>
    <w:rsid w:val="0073748F"/>
    <w:rsid w:val="00740599"/>
    <w:rsid w:val="00741765"/>
    <w:rsid w:val="00741837"/>
    <w:rsid w:val="00747C59"/>
    <w:rsid w:val="00751CA3"/>
    <w:rsid w:val="00752B36"/>
    <w:rsid w:val="00757753"/>
    <w:rsid w:val="00761721"/>
    <w:rsid w:val="00762FC9"/>
    <w:rsid w:val="007662C9"/>
    <w:rsid w:val="00766BC4"/>
    <w:rsid w:val="00771FA5"/>
    <w:rsid w:val="007724F2"/>
    <w:rsid w:val="007765B3"/>
    <w:rsid w:val="00776766"/>
    <w:rsid w:val="007802E6"/>
    <w:rsid w:val="0078264E"/>
    <w:rsid w:val="007832EF"/>
    <w:rsid w:val="0078756B"/>
    <w:rsid w:val="00787582"/>
    <w:rsid w:val="00791907"/>
    <w:rsid w:val="0079352A"/>
    <w:rsid w:val="007A23A3"/>
    <w:rsid w:val="007A2604"/>
    <w:rsid w:val="007A372C"/>
    <w:rsid w:val="007A58A5"/>
    <w:rsid w:val="007B085C"/>
    <w:rsid w:val="007B0DB1"/>
    <w:rsid w:val="007B0FD7"/>
    <w:rsid w:val="007B43D3"/>
    <w:rsid w:val="007B6CA1"/>
    <w:rsid w:val="007C0441"/>
    <w:rsid w:val="007C1589"/>
    <w:rsid w:val="007C2369"/>
    <w:rsid w:val="007C288D"/>
    <w:rsid w:val="007C377B"/>
    <w:rsid w:val="007C6099"/>
    <w:rsid w:val="007C646E"/>
    <w:rsid w:val="007C67B3"/>
    <w:rsid w:val="007C6CF4"/>
    <w:rsid w:val="007C7A03"/>
    <w:rsid w:val="007D1BC2"/>
    <w:rsid w:val="007D37EC"/>
    <w:rsid w:val="007D489C"/>
    <w:rsid w:val="007D49FC"/>
    <w:rsid w:val="007D7645"/>
    <w:rsid w:val="007E38F2"/>
    <w:rsid w:val="007E39A7"/>
    <w:rsid w:val="007E45B4"/>
    <w:rsid w:val="007E5687"/>
    <w:rsid w:val="007E6A64"/>
    <w:rsid w:val="007E6F17"/>
    <w:rsid w:val="007E7D8A"/>
    <w:rsid w:val="007F1645"/>
    <w:rsid w:val="007F1BB0"/>
    <w:rsid w:val="007F2243"/>
    <w:rsid w:val="007F5AAA"/>
    <w:rsid w:val="007F5C73"/>
    <w:rsid w:val="007F761C"/>
    <w:rsid w:val="007F7D7B"/>
    <w:rsid w:val="0080162E"/>
    <w:rsid w:val="008029D8"/>
    <w:rsid w:val="00803052"/>
    <w:rsid w:val="008046FE"/>
    <w:rsid w:val="0080740C"/>
    <w:rsid w:val="008115C8"/>
    <w:rsid w:val="008124A4"/>
    <w:rsid w:val="00812975"/>
    <w:rsid w:val="0081409F"/>
    <w:rsid w:val="00814BF6"/>
    <w:rsid w:val="00814E8E"/>
    <w:rsid w:val="00815AA4"/>
    <w:rsid w:val="00816464"/>
    <w:rsid w:val="00816D4B"/>
    <w:rsid w:val="00821CC9"/>
    <w:rsid w:val="008226ED"/>
    <w:rsid w:val="0082376E"/>
    <w:rsid w:val="008261BD"/>
    <w:rsid w:val="00826BF4"/>
    <w:rsid w:val="00830D0F"/>
    <w:rsid w:val="008313B1"/>
    <w:rsid w:val="00834CAE"/>
    <w:rsid w:val="008362DF"/>
    <w:rsid w:val="008367F0"/>
    <w:rsid w:val="0083695F"/>
    <w:rsid w:val="008373A4"/>
    <w:rsid w:val="00840897"/>
    <w:rsid w:val="00843F12"/>
    <w:rsid w:val="00845FC6"/>
    <w:rsid w:val="008471A1"/>
    <w:rsid w:val="00847335"/>
    <w:rsid w:val="008501BA"/>
    <w:rsid w:val="00851C6B"/>
    <w:rsid w:val="00852FBF"/>
    <w:rsid w:val="0085563D"/>
    <w:rsid w:val="00855FFB"/>
    <w:rsid w:val="00857DDE"/>
    <w:rsid w:val="0086014E"/>
    <w:rsid w:val="00860D84"/>
    <w:rsid w:val="00860EF4"/>
    <w:rsid w:val="0086162F"/>
    <w:rsid w:val="00862EB2"/>
    <w:rsid w:val="00863FDC"/>
    <w:rsid w:val="00864B68"/>
    <w:rsid w:val="00867600"/>
    <w:rsid w:val="00867C95"/>
    <w:rsid w:val="008713D2"/>
    <w:rsid w:val="00871E9D"/>
    <w:rsid w:val="008775EB"/>
    <w:rsid w:val="0088025F"/>
    <w:rsid w:val="00881C33"/>
    <w:rsid w:val="00881CE7"/>
    <w:rsid w:val="00882E6B"/>
    <w:rsid w:val="00884599"/>
    <w:rsid w:val="00890286"/>
    <w:rsid w:val="00890B16"/>
    <w:rsid w:val="0089137D"/>
    <w:rsid w:val="0089516B"/>
    <w:rsid w:val="00896E2E"/>
    <w:rsid w:val="008977D4"/>
    <w:rsid w:val="00897AA5"/>
    <w:rsid w:val="008A24C4"/>
    <w:rsid w:val="008A5489"/>
    <w:rsid w:val="008A7974"/>
    <w:rsid w:val="008A7A13"/>
    <w:rsid w:val="008B20DF"/>
    <w:rsid w:val="008B2527"/>
    <w:rsid w:val="008B376C"/>
    <w:rsid w:val="008B41B1"/>
    <w:rsid w:val="008B4F54"/>
    <w:rsid w:val="008B62F0"/>
    <w:rsid w:val="008C0676"/>
    <w:rsid w:val="008C105F"/>
    <w:rsid w:val="008C34E9"/>
    <w:rsid w:val="008C4A5A"/>
    <w:rsid w:val="008C5592"/>
    <w:rsid w:val="008C7DB5"/>
    <w:rsid w:val="008D29A0"/>
    <w:rsid w:val="008D4A6F"/>
    <w:rsid w:val="008D5B88"/>
    <w:rsid w:val="008D73ED"/>
    <w:rsid w:val="008E4C9E"/>
    <w:rsid w:val="008E60E9"/>
    <w:rsid w:val="008E6E29"/>
    <w:rsid w:val="008F01AA"/>
    <w:rsid w:val="008F455A"/>
    <w:rsid w:val="008F6736"/>
    <w:rsid w:val="008F78DD"/>
    <w:rsid w:val="00902CC1"/>
    <w:rsid w:val="00904E5B"/>
    <w:rsid w:val="00905DEB"/>
    <w:rsid w:val="009069D3"/>
    <w:rsid w:val="00906B27"/>
    <w:rsid w:val="00907ACC"/>
    <w:rsid w:val="0091235C"/>
    <w:rsid w:val="00913067"/>
    <w:rsid w:val="009143B7"/>
    <w:rsid w:val="00917E90"/>
    <w:rsid w:val="00921066"/>
    <w:rsid w:val="009225C6"/>
    <w:rsid w:val="00924060"/>
    <w:rsid w:val="00926A9E"/>
    <w:rsid w:val="00930FF1"/>
    <w:rsid w:val="00931196"/>
    <w:rsid w:val="00936CAB"/>
    <w:rsid w:val="009461AA"/>
    <w:rsid w:val="009462DB"/>
    <w:rsid w:val="0094699A"/>
    <w:rsid w:val="00947D68"/>
    <w:rsid w:val="00950C5F"/>
    <w:rsid w:val="00950D06"/>
    <w:rsid w:val="00950E0B"/>
    <w:rsid w:val="009512AB"/>
    <w:rsid w:val="00951A5D"/>
    <w:rsid w:val="00955FF3"/>
    <w:rsid w:val="00956DDF"/>
    <w:rsid w:val="00957663"/>
    <w:rsid w:val="00963F9D"/>
    <w:rsid w:val="009657D2"/>
    <w:rsid w:val="00972242"/>
    <w:rsid w:val="009728BE"/>
    <w:rsid w:val="00972F44"/>
    <w:rsid w:val="009749D0"/>
    <w:rsid w:val="009805F0"/>
    <w:rsid w:val="00981365"/>
    <w:rsid w:val="00984079"/>
    <w:rsid w:val="00984FB5"/>
    <w:rsid w:val="00986CF8"/>
    <w:rsid w:val="00987522"/>
    <w:rsid w:val="00987E03"/>
    <w:rsid w:val="00990F02"/>
    <w:rsid w:val="0099445F"/>
    <w:rsid w:val="0099449B"/>
    <w:rsid w:val="00995082"/>
    <w:rsid w:val="009A09EB"/>
    <w:rsid w:val="009A1E98"/>
    <w:rsid w:val="009A4B06"/>
    <w:rsid w:val="009A65EF"/>
    <w:rsid w:val="009B40B5"/>
    <w:rsid w:val="009B423E"/>
    <w:rsid w:val="009B456A"/>
    <w:rsid w:val="009B4738"/>
    <w:rsid w:val="009B6044"/>
    <w:rsid w:val="009B6919"/>
    <w:rsid w:val="009B7EB1"/>
    <w:rsid w:val="009C37D9"/>
    <w:rsid w:val="009C3E22"/>
    <w:rsid w:val="009C401B"/>
    <w:rsid w:val="009C4400"/>
    <w:rsid w:val="009D0335"/>
    <w:rsid w:val="009D14E6"/>
    <w:rsid w:val="009D3AA4"/>
    <w:rsid w:val="009D3AF1"/>
    <w:rsid w:val="009D42B7"/>
    <w:rsid w:val="009D430F"/>
    <w:rsid w:val="009D4F9D"/>
    <w:rsid w:val="009D62E7"/>
    <w:rsid w:val="009D7874"/>
    <w:rsid w:val="009E00FD"/>
    <w:rsid w:val="009E168C"/>
    <w:rsid w:val="009E1BED"/>
    <w:rsid w:val="009E2740"/>
    <w:rsid w:val="009E463C"/>
    <w:rsid w:val="009E760E"/>
    <w:rsid w:val="009F0616"/>
    <w:rsid w:val="009F173C"/>
    <w:rsid w:val="009F267D"/>
    <w:rsid w:val="009F47FF"/>
    <w:rsid w:val="009F5D0F"/>
    <w:rsid w:val="009F654B"/>
    <w:rsid w:val="00A00CB0"/>
    <w:rsid w:val="00A03C8E"/>
    <w:rsid w:val="00A04523"/>
    <w:rsid w:val="00A0665F"/>
    <w:rsid w:val="00A1017E"/>
    <w:rsid w:val="00A104BD"/>
    <w:rsid w:val="00A10F31"/>
    <w:rsid w:val="00A128EE"/>
    <w:rsid w:val="00A1318E"/>
    <w:rsid w:val="00A154C1"/>
    <w:rsid w:val="00A1667A"/>
    <w:rsid w:val="00A2091B"/>
    <w:rsid w:val="00A22631"/>
    <w:rsid w:val="00A25BB7"/>
    <w:rsid w:val="00A26A83"/>
    <w:rsid w:val="00A2715C"/>
    <w:rsid w:val="00A314AB"/>
    <w:rsid w:val="00A31CEF"/>
    <w:rsid w:val="00A32557"/>
    <w:rsid w:val="00A33184"/>
    <w:rsid w:val="00A336F1"/>
    <w:rsid w:val="00A36582"/>
    <w:rsid w:val="00A36E12"/>
    <w:rsid w:val="00A375F4"/>
    <w:rsid w:val="00A378F8"/>
    <w:rsid w:val="00A42A30"/>
    <w:rsid w:val="00A43E65"/>
    <w:rsid w:val="00A46FC0"/>
    <w:rsid w:val="00A500BD"/>
    <w:rsid w:val="00A501F2"/>
    <w:rsid w:val="00A51ADA"/>
    <w:rsid w:val="00A52DFD"/>
    <w:rsid w:val="00A544EE"/>
    <w:rsid w:val="00A54767"/>
    <w:rsid w:val="00A57A0C"/>
    <w:rsid w:val="00A57CA0"/>
    <w:rsid w:val="00A600E9"/>
    <w:rsid w:val="00A60B6E"/>
    <w:rsid w:val="00A614F3"/>
    <w:rsid w:val="00A62449"/>
    <w:rsid w:val="00A63844"/>
    <w:rsid w:val="00A651A2"/>
    <w:rsid w:val="00A65A16"/>
    <w:rsid w:val="00A65F3B"/>
    <w:rsid w:val="00A6614F"/>
    <w:rsid w:val="00A70421"/>
    <w:rsid w:val="00A72C99"/>
    <w:rsid w:val="00A74294"/>
    <w:rsid w:val="00A846C4"/>
    <w:rsid w:val="00A863C6"/>
    <w:rsid w:val="00A86C4E"/>
    <w:rsid w:val="00A93CD1"/>
    <w:rsid w:val="00A95C24"/>
    <w:rsid w:val="00AA0555"/>
    <w:rsid w:val="00AA09A7"/>
    <w:rsid w:val="00AA0A63"/>
    <w:rsid w:val="00AA1816"/>
    <w:rsid w:val="00AA1D59"/>
    <w:rsid w:val="00AA23BB"/>
    <w:rsid w:val="00AA25DD"/>
    <w:rsid w:val="00AA55C0"/>
    <w:rsid w:val="00AA6145"/>
    <w:rsid w:val="00AB1CAC"/>
    <w:rsid w:val="00AB3449"/>
    <w:rsid w:val="00AB55B4"/>
    <w:rsid w:val="00AB7A02"/>
    <w:rsid w:val="00AB7ED0"/>
    <w:rsid w:val="00AC215E"/>
    <w:rsid w:val="00AC3281"/>
    <w:rsid w:val="00AC4230"/>
    <w:rsid w:val="00AC6004"/>
    <w:rsid w:val="00AC71E5"/>
    <w:rsid w:val="00AD1CCC"/>
    <w:rsid w:val="00AD240A"/>
    <w:rsid w:val="00AD2F36"/>
    <w:rsid w:val="00AD383D"/>
    <w:rsid w:val="00AD675A"/>
    <w:rsid w:val="00AD72FE"/>
    <w:rsid w:val="00AE3562"/>
    <w:rsid w:val="00AE3C7D"/>
    <w:rsid w:val="00AE5D16"/>
    <w:rsid w:val="00AE6397"/>
    <w:rsid w:val="00AE7274"/>
    <w:rsid w:val="00AE7451"/>
    <w:rsid w:val="00AF2C30"/>
    <w:rsid w:val="00AF3C6A"/>
    <w:rsid w:val="00AF5B85"/>
    <w:rsid w:val="00B00815"/>
    <w:rsid w:val="00B01C10"/>
    <w:rsid w:val="00B0227B"/>
    <w:rsid w:val="00B02B62"/>
    <w:rsid w:val="00B05B0F"/>
    <w:rsid w:val="00B05E4E"/>
    <w:rsid w:val="00B072C8"/>
    <w:rsid w:val="00B15C76"/>
    <w:rsid w:val="00B17A98"/>
    <w:rsid w:val="00B2075E"/>
    <w:rsid w:val="00B21DC0"/>
    <w:rsid w:val="00B222F8"/>
    <w:rsid w:val="00B25A9F"/>
    <w:rsid w:val="00B25DCC"/>
    <w:rsid w:val="00B27519"/>
    <w:rsid w:val="00B31C76"/>
    <w:rsid w:val="00B32376"/>
    <w:rsid w:val="00B32EF3"/>
    <w:rsid w:val="00B33733"/>
    <w:rsid w:val="00B33C49"/>
    <w:rsid w:val="00B3421D"/>
    <w:rsid w:val="00B34F95"/>
    <w:rsid w:val="00B43849"/>
    <w:rsid w:val="00B471BA"/>
    <w:rsid w:val="00B53003"/>
    <w:rsid w:val="00B54E80"/>
    <w:rsid w:val="00B556BA"/>
    <w:rsid w:val="00B61365"/>
    <w:rsid w:val="00B6167E"/>
    <w:rsid w:val="00B618BF"/>
    <w:rsid w:val="00B62FE3"/>
    <w:rsid w:val="00B72263"/>
    <w:rsid w:val="00B7253B"/>
    <w:rsid w:val="00B74A0F"/>
    <w:rsid w:val="00B76D3C"/>
    <w:rsid w:val="00B7767D"/>
    <w:rsid w:val="00B80069"/>
    <w:rsid w:val="00B80E19"/>
    <w:rsid w:val="00B81E45"/>
    <w:rsid w:val="00B83E09"/>
    <w:rsid w:val="00B86515"/>
    <w:rsid w:val="00B91809"/>
    <w:rsid w:val="00B91AC5"/>
    <w:rsid w:val="00B91C7C"/>
    <w:rsid w:val="00B94612"/>
    <w:rsid w:val="00BA19A6"/>
    <w:rsid w:val="00BA47C6"/>
    <w:rsid w:val="00BA58AD"/>
    <w:rsid w:val="00BA61B5"/>
    <w:rsid w:val="00BA6825"/>
    <w:rsid w:val="00BB004D"/>
    <w:rsid w:val="00BB31D1"/>
    <w:rsid w:val="00BB6390"/>
    <w:rsid w:val="00BB7FDC"/>
    <w:rsid w:val="00BC3BFE"/>
    <w:rsid w:val="00BC3D57"/>
    <w:rsid w:val="00BC4ED8"/>
    <w:rsid w:val="00BC7AFE"/>
    <w:rsid w:val="00BD37C9"/>
    <w:rsid w:val="00BD644E"/>
    <w:rsid w:val="00BD7E42"/>
    <w:rsid w:val="00BE0BB8"/>
    <w:rsid w:val="00BE2A4B"/>
    <w:rsid w:val="00BE455E"/>
    <w:rsid w:val="00BE5935"/>
    <w:rsid w:val="00BE6D7C"/>
    <w:rsid w:val="00BE7512"/>
    <w:rsid w:val="00BF1121"/>
    <w:rsid w:val="00BF13A5"/>
    <w:rsid w:val="00BF3834"/>
    <w:rsid w:val="00BF70DC"/>
    <w:rsid w:val="00C02F39"/>
    <w:rsid w:val="00C07361"/>
    <w:rsid w:val="00C07823"/>
    <w:rsid w:val="00C07872"/>
    <w:rsid w:val="00C10BAE"/>
    <w:rsid w:val="00C11BCC"/>
    <w:rsid w:val="00C11D7C"/>
    <w:rsid w:val="00C1294E"/>
    <w:rsid w:val="00C15779"/>
    <w:rsid w:val="00C15EF1"/>
    <w:rsid w:val="00C16D4D"/>
    <w:rsid w:val="00C20DBB"/>
    <w:rsid w:val="00C220C8"/>
    <w:rsid w:val="00C2497D"/>
    <w:rsid w:val="00C25E63"/>
    <w:rsid w:val="00C26617"/>
    <w:rsid w:val="00C3239E"/>
    <w:rsid w:val="00C332A9"/>
    <w:rsid w:val="00C3391C"/>
    <w:rsid w:val="00C33FCD"/>
    <w:rsid w:val="00C37007"/>
    <w:rsid w:val="00C42D3C"/>
    <w:rsid w:val="00C444D8"/>
    <w:rsid w:val="00C44B2D"/>
    <w:rsid w:val="00C47810"/>
    <w:rsid w:val="00C50F54"/>
    <w:rsid w:val="00C5210F"/>
    <w:rsid w:val="00C54C6D"/>
    <w:rsid w:val="00C55658"/>
    <w:rsid w:val="00C5718A"/>
    <w:rsid w:val="00C602FD"/>
    <w:rsid w:val="00C62F33"/>
    <w:rsid w:val="00C6536C"/>
    <w:rsid w:val="00C66C6E"/>
    <w:rsid w:val="00C70FB3"/>
    <w:rsid w:val="00C71200"/>
    <w:rsid w:val="00C74B6E"/>
    <w:rsid w:val="00C759FB"/>
    <w:rsid w:val="00C8060E"/>
    <w:rsid w:val="00C80E0A"/>
    <w:rsid w:val="00C80FDF"/>
    <w:rsid w:val="00C823CF"/>
    <w:rsid w:val="00C83A51"/>
    <w:rsid w:val="00C85DDD"/>
    <w:rsid w:val="00C86540"/>
    <w:rsid w:val="00C93178"/>
    <w:rsid w:val="00C93FC9"/>
    <w:rsid w:val="00CA0CB7"/>
    <w:rsid w:val="00CA2E2F"/>
    <w:rsid w:val="00CA3012"/>
    <w:rsid w:val="00CA4002"/>
    <w:rsid w:val="00CA5239"/>
    <w:rsid w:val="00CA754E"/>
    <w:rsid w:val="00CB0393"/>
    <w:rsid w:val="00CB46DB"/>
    <w:rsid w:val="00CB4B17"/>
    <w:rsid w:val="00CB6DF1"/>
    <w:rsid w:val="00CC0E4C"/>
    <w:rsid w:val="00CC2EE4"/>
    <w:rsid w:val="00CC3EBC"/>
    <w:rsid w:val="00CC5C8D"/>
    <w:rsid w:val="00CD1F0B"/>
    <w:rsid w:val="00CD2120"/>
    <w:rsid w:val="00CD7CFA"/>
    <w:rsid w:val="00CE07E7"/>
    <w:rsid w:val="00CE1CD5"/>
    <w:rsid w:val="00CE26C6"/>
    <w:rsid w:val="00CE3338"/>
    <w:rsid w:val="00CE379C"/>
    <w:rsid w:val="00CE4693"/>
    <w:rsid w:val="00CE4BC5"/>
    <w:rsid w:val="00CF1168"/>
    <w:rsid w:val="00CF1AFB"/>
    <w:rsid w:val="00CF3891"/>
    <w:rsid w:val="00CF4A55"/>
    <w:rsid w:val="00D0109C"/>
    <w:rsid w:val="00D04CB0"/>
    <w:rsid w:val="00D059B5"/>
    <w:rsid w:val="00D06299"/>
    <w:rsid w:val="00D11C45"/>
    <w:rsid w:val="00D11D94"/>
    <w:rsid w:val="00D16F5D"/>
    <w:rsid w:val="00D20A11"/>
    <w:rsid w:val="00D20A53"/>
    <w:rsid w:val="00D213C3"/>
    <w:rsid w:val="00D22C2C"/>
    <w:rsid w:val="00D25737"/>
    <w:rsid w:val="00D259FA"/>
    <w:rsid w:val="00D25DE1"/>
    <w:rsid w:val="00D26412"/>
    <w:rsid w:val="00D26EA2"/>
    <w:rsid w:val="00D27646"/>
    <w:rsid w:val="00D27944"/>
    <w:rsid w:val="00D30C85"/>
    <w:rsid w:val="00D3160B"/>
    <w:rsid w:val="00D31B75"/>
    <w:rsid w:val="00D32058"/>
    <w:rsid w:val="00D325A8"/>
    <w:rsid w:val="00D37E21"/>
    <w:rsid w:val="00D50543"/>
    <w:rsid w:val="00D53C78"/>
    <w:rsid w:val="00D546CF"/>
    <w:rsid w:val="00D549AD"/>
    <w:rsid w:val="00D54CDF"/>
    <w:rsid w:val="00D5753E"/>
    <w:rsid w:val="00D57CC0"/>
    <w:rsid w:val="00D604D7"/>
    <w:rsid w:val="00D60A93"/>
    <w:rsid w:val="00D62BF9"/>
    <w:rsid w:val="00D63192"/>
    <w:rsid w:val="00D65813"/>
    <w:rsid w:val="00D66BF5"/>
    <w:rsid w:val="00D6786A"/>
    <w:rsid w:val="00D71867"/>
    <w:rsid w:val="00D72B0D"/>
    <w:rsid w:val="00D76EFD"/>
    <w:rsid w:val="00D9093E"/>
    <w:rsid w:val="00D92CB3"/>
    <w:rsid w:val="00D96B46"/>
    <w:rsid w:val="00DA0FF9"/>
    <w:rsid w:val="00DA2307"/>
    <w:rsid w:val="00DA657C"/>
    <w:rsid w:val="00DB2013"/>
    <w:rsid w:val="00DB2BA6"/>
    <w:rsid w:val="00DB490D"/>
    <w:rsid w:val="00DC07B4"/>
    <w:rsid w:val="00DC4080"/>
    <w:rsid w:val="00DD4124"/>
    <w:rsid w:val="00DD41AD"/>
    <w:rsid w:val="00DD4573"/>
    <w:rsid w:val="00DD559F"/>
    <w:rsid w:val="00DD619E"/>
    <w:rsid w:val="00DD737B"/>
    <w:rsid w:val="00DD7472"/>
    <w:rsid w:val="00DD7713"/>
    <w:rsid w:val="00DE0964"/>
    <w:rsid w:val="00DE1021"/>
    <w:rsid w:val="00DE2FC3"/>
    <w:rsid w:val="00DE369F"/>
    <w:rsid w:val="00DE4334"/>
    <w:rsid w:val="00DE4367"/>
    <w:rsid w:val="00DE5A21"/>
    <w:rsid w:val="00DF07B0"/>
    <w:rsid w:val="00DF13E2"/>
    <w:rsid w:val="00DF15C3"/>
    <w:rsid w:val="00DF1B2A"/>
    <w:rsid w:val="00DF3D74"/>
    <w:rsid w:val="00DF48EF"/>
    <w:rsid w:val="00DF5925"/>
    <w:rsid w:val="00DF78CD"/>
    <w:rsid w:val="00E02961"/>
    <w:rsid w:val="00E03024"/>
    <w:rsid w:val="00E03249"/>
    <w:rsid w:val="00E0385E"/>
    <w:rsid w:val="00E10103"/>
    <w:rsid w:val="00E12A4D"/>
    <w:rsid w:val="00E16412"/>
    <w:rsid w:val="00E21EBD"/>
    <w:rsid w:val="00E22DEF"/>
    <w:rsid w:val="00E243FD"/>
    <w:rsid w:val="00E31F37"/>
    <w:rsid w:val="00E34595"/>
    <w:rsid w:val="00E34C40"/>
    <w:rsid w:val="00E3702D"/>
    <w:rsid w:val="00E410EF"/>
    <w:rsid w:val="00E423AF"/>
    <w:rsid w:val="00E47538"/>
    <w:rsid w:val="00E47C35"/>
    <w:rsid w:val="00E50E8E"/>
    <w:rsid w:val="00E5217E"/>
    <w:rsid w:val="00E5321F"/>
    <w:rsid w:val="00E53DA9"/>
    <w:rsid w:val="00E54508"/>
    <w:rsid w:val="00E60D21"/>
    <w:rsid w:val="00E616F9"/>
    <w:rsid w:val="00E61A07"/>
    <w:rsid w:val="00E672E6"/>
    <w:rsid w:val="00E67B58"/>
    <w:rsid w:val="00E74AE8"/>
    <w:rsid w:val="00E75ECC"/>
    <w:rsid w:val="00E7724C"/>
    <w:rsid w:val="00E80178"/>
    <w:rsid w:val="00E81EF0"/>
    <w:rsid w:val="00E84ED4"/>
    <w:rsid w:val="00E91063"/>
    <w:rsid w:val="00E912BB"/>
    <w:rsid w:val="00E95ABB"/>
    <w:rsid w:val="00E95F30"/>
    <w:rsid w:val="00EA4F4A"/>
    <w:rsid w:val="00EA54EF"/>
    <w:rsid w:val="00EA5CDE"/>
    <w:rsid w:val="00EB25E3"/>
    <w:rsid w:val="00EB25F3"/>
    <w:rsid w:val="00EB3FD1"/>
    <w:rsid w:val="00EB54AC"/>
    <w:rsid w:val="00EC4B05"/>
    <w:rsid w:val="00EC66F4"/>
    <w:rsid w:val="00EC7685"/>
    <w:rsid w:val="00ED4BCB"/>
    <w:rsid w:val="00ED5853"/>
    <w:rsid w:val="00ED5DB3"/>
    <w:rsid w:val="00ED727E"/>
    <w:rsid w:val="00ED7499"/>
    <w:rsid w:val="00EE1C56"/>
    <w:rsid w:val="00EE44B7"/>
    <w:rsid w:val="00EE4BAE"/>
    <w:rsid w:val="00EE77EF"/>
    <w:rsid w:val="00EE7C09"/>
    <w:rsid w:val="00EF1F4C"/>
    <w:rsid w:val="00EF3DAC"/>
    <w:rsid w:val="00EF5845"/>
    <w:rsid w:val="00F0215D"/>
    <w:rsid w:val="00F0297F"/>
    <w:rsid w:val="00F0599D"/>
    <w:rsid w:val="00F07C8A"/>
    <w:rsid w:val="00F115B2"/>
    <w:rsid w:val="00F12222"/>
    <w:rsid w:val="00F1345B"/>
    <w:rsid w:val="00F168DB"/>
    <w:rsid w:val="00F1710E"/>
    <w:rsid w:val="00F17F10"/>
    <w:rsid w:val="00F2160A"/>
    <w:rsid w:val="00F2233E"/>
    <w:rsid w:val="00F2250C"/>
    <w:rsid w:val="00F250BC"/>
    <w:rsid w:val="00F2596C"/>
    <w:rsid w:val="00F26013"/>
    <w:rsid w:val="00F26F91"/>
    <w:rsid w:val="00F2754C"/>
    <w:rsid w:val="00F34208"/>
    <w:rsid w:val="00F41291"/>
    <w:rsid w:val="00F43F4B"/>
    <w:rsid w:val="00F43FF4"/>
    <w:rsid w:val="00F45763"/>
    <w:rsid w:val="00F46061"/>
    <w:rsid w:val="00F46274"/>
    <w:rsid w:val="00F473B9"/>
    <w:rsid w:val="00F50F9F"/>
    <w:rsid w:val="00F510AA"/>
    <w:rsid w:val="00F53725"/>
    <w:rsid w:val="00F55E89"/>
    <w:rsid w:val="00F56730"/>
    <w:rsid w:val="00F575CD"/>
    <w:rsid w:val="00F60581"/>
    <w:rsid w:val="00F630E8"/>
    <w:rsid w:val="00F64FBC"/>
    <w:rsid w:val="00F65B57"/>
    <w:rsid w:val="00F65F2E"/>
    <w:rsid w:val="00F663EB"/>
    <w:rsid w:val="00F66DBB"/>
    <w:rsid w:val="00F67F7B"/>
    <w:rsid w:val="00F71B79"/>
    <w:rsid w:val="00F7309C"/>
    <w:rsid w:val="00F738BC"/>
    <w:rsid w:val="00F77D6A"/>
    <w:rsid w:val="00F80F80"/>
    <w:rsid w:val="00F86020"/>
    <w:rsid w:val="00F91F57"/>
    <w:rsid w:val="00F933B3"/>
    <w:rsid w:val="00F93F0C"/>
    <w:rsid w:val="00F951CA"/>
    <w:rsid w:val="00F95D46"/>
    <w:rsid w:val="00FA08EF"/>
    <w:rsid w:val="00FA1ACD"/>
    <w:rsid w:val="00FA524E"/>
    <w:rsid w:val="00FB0021"/>
    <w:rsid w:val="00FB3589"/>
    <w:rsid w:val="00FB46CD"/>
    <w:rsid w:val="00FB7D8B"/>
    <w:rsid w:val="00FC1980"/>
    <w:rsid w:val="00FC3630"/>
    <w:rsid w:val="00FC617A"/>
    <w:rsid w:val="00FD2DA8"/>
    <w:rsid w:val="00FD36C3"/>
    <w:rsid w:val="00FE0116"/>
    <w:rsid w:val="00FE546B"/>
    <w:rsid w:val="00FE6BF1"/>
    <w:rsid w:val="00FF185D"/>
    <w:rsid w:val="00FF62C1"/>
  </w:rsids>
  <m:mathPr>
    <m:mathFont m:val="Cambria Math"/>
    <m:brkBin m:val="before"/>
    <m:brkBinSub m:val="--"/>
    <m:smallFrac/>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73773-CFD7-4775-A805-D279A7A8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F55"/>
    <w:pPr>
      <w:spacing w:before="200" w:after="0" w:line="36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rsid w:val="00F71B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2238"/>
    <w:pPr>
      <w:spacing w:before="0" w:line="240" w:lineRule="auto"/>
    </w:pPr>
    <w:rPr>
      <w:rFonts w:ascii="Lucida Grande" w:hAnsi="Lucida Grande" w:cs="Lucida Grande"/>
      <w:sz w:val="18"/>
      <w:szCs w:val="18"/>
    </w:rPr>
  </w:style>
  <w:style w:type="character" w:customStyle="1" w:styleId="TextedebullesCar">
    <w:name w:val="Texte de bulles Car"/>
    <w:basedOn w:val="DefaultParagraphFont"/>
    <w:uiPriority w:val="99"/>
    <w:semiHidden/>
    <w:rsid w:val="00F23267"/>
    <w:rPr>
      <w:rFonts w:ascii="Lucida Grande" w:hAnsi="Lucida Grande" w:cs="Lucida Grande"/>
      <w:sz w:val="18"/>
      <w:szCs w:val="18"/>
    </w:rPr>
  </w:style>
  <w:style w:type="character" w:customStyle="1" w:styleId="BalloonTextChar">
    <w:name w:val="Balloon Text Char"/>
    <w:basedOn w:val="DefaultParagraphFont"/>
    <w:uiPriority w:val="99"/>
    <w:semiHidden/>
    <w:rsid w:val="00F67BCC"/>
    <w:rPr>
      <w:rFonts w:ascii="Lucida Grande" w:hAnsi="Lucida Grande"/>
      <w:sz w:val="18"/>
      <w:szCs w:val="18"/>
    </w:rPr>
  </w:style>
  <w:style w:type="paragraph" w:styleId="TOC1">
    <w:name w:val="toc 1"/>
    <w:basedOn w:val="Normal"/>
    <w:next w:val="Normal"/>
    <w:autoRedefine/>
    <w:uiPriority w:val="39"/>
    <w:unhideWhenUsed/>
    <w:rsid w:val="00F71B79"/>
    <w:pPr>
      <w:tabs>
        <w:tab w:val="left" w:pos="440"/>
        <w:tab w:val="right" w:leader="dot" w:pos="8630"/>
      </w:tabs>
      <w:spacing w:after="100"/>
      <w:ind w:left="440" w:hanging="440"/>
    </w:pPr>
    <w:rPr>
      <w:rFonts w:asciiTheme="majorHAnsi" w:hAnsiTheme="majorHAnsi"/>
      <w:b/>
      <w:smallCaps/>
      <w:noProof/>
    </w:rPr>
  </w:style>
  <w:style w:type="character" w:styleId="Hyperlink">
    <w:name w:val="Hyperlink"/>
    <w:uiPriority w:val="99"/>
    <w:unhideWhenUsed/>
    <w:rsid w:val="006C4F55"/>
    <w:rPr>
      <w:color w:val="0000FF"/>
      <w:u w:val="single"/>
    </w:rPr>
  </w:style>
  <w:style w:type="paragraph" w:styleId="TOC2">
    <w:name w:val="toc 2"/>
    <w:basedOn w:val="Normal"/>
    <w:next w:val="Normal"/>
    <w:autoRedefine/>
    <w:uiPriority w:val="39"/>
    <w:unhideWhenUsed/>
    <w:rsid w:val="006C4F55"/>
    <w:pPr>
      <w:spacing w:after="100"/>
      <w:ind w:left="220"/>
    </w:pPr>
  </w:style>
  <w:style w:type="paragraph" w:styleId="TOC3">
    <w:name w:val="toc 3"/>
    <w:basedOn w:val="Normal"/>
    <w:next w:val="Normal"/>
    <w:autoRedefine/>
    <w:uiPriority w:val="39"/>
    <w:unhideWhenUsed/>
    <w:rsid w:val="006C4F55"/>
    <w:pPr>
      <w:spacing w:after="100"/>
      <w:ind w:left="440"/>
    </w:pPr>
  </w:style>
  <w:style w:type="character" w:styleId="FollowedHyperlink">
    <w:name w:val="FollowedHyperlink"/>
    <w:basedOn w:val="DefaultParagraphFont"/>
    <w:uiPriority w:val="99"/>
    <w:semiHidden/>
    <w:unhideWhenUsed/>
    <w:rsid w:val="006B1F5C"/>
    <w:rPr>
      <w:color w:val="800080" w:themeColor="followedHyperlink"/>
      <w:u w:val="single"/>
    </w:rPr>
  </w:style>
  <w:style w:type="paragraph" w:styleId="ListParagraph">
    <w:name w:val="List Paragraph"/>
    <w:aliases w:val="Bullet OFM"/>
    <w:basedOn w:val="Normal"/>
    <w:link w:val="ListParagraphChar"/>
    <w:uiPriority w:val="34"/>
    <w:qFormat/>
    <w:rsid w:val="00847335"/>
    <w:pPr>
      <w:ind w:left="720"/>
      <w:contextualSpacing/>
    </w:pPr>
  </w:style>
  <w:style w:type="paragraph" w:styleId="EndnoteText">
    <w:name w:val="endnote text"/>
    <w:basedOn w:val="Normal"/>
    <w:link w:val="EndnoteTextChar"/>
    <w:uiPriority w:val="99"/>
    <w:semiHidden/>
    <w:unhideWhenUsed/>
    <w:rsid w:val="0005626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5626E"/>
    <w:rPr>
      <w:rFonts w:ascii="Times New Roman" w:eastAsia="Calibri" w:hAnsi="Times New Roman" w:cs="Times New Roman"/>
      <w:sz w:val="20"/>
      <w:szCs w:val="20"/>
      <w:lang w:val="en-US"/>
    </w:rPr>
  </w:style>
  <w:style w:type="character" w:styleId="EndnoteReference">
    <w:name w:val="endnote reference"/>
    <w:basedOn w:val="DefaultParagraphFont"/>
    <w:uiPriority w:val="99"/>
    <w:semiHidden/>
    <w:unhideWhenUsed/>
    <w:rsid w:val="0005626E"/>
    <w:rPr>
      <w:vertAlign w:val="superscript"/>
    </w:rPr>
  </w:style>
  <w:style w:type="paragraph" w:styleId="FootnoteText">
    <w:name w:val="footnote text"/>
    <w:basedOn w:val="Normal"/>
    <w:link w:val="FootnoteTextChar"/>
    <w:uiPriority w:val="99"/>
    <w:unhideWhenUsed/>
    <w:rsid w:val="005E49A2"/>
    <w:pPr>
      <w:spacing w:before="0" w:line="240" w:lineRule="auto"/>
    </w:pPr>
    <w:rPr>
      <w:sz w:val="20"/>
      <w:szCs w:val="20"/>
    </w:rPr>
  </w:style>
  <w:style w:type="character" w:customStyle="1" w:styleId="FootnoteTextChar">
    <w:name w:val="Footnote Text Char"/>
    <w:basedOn w:val="DefaultParagraphFont"/>
    <w:link w:val="FootnoteText"/>
    <w:uiPriority w:val="99"/>
    <w:rsid w:val="005E49A2"/>
    <w:rPr>
      <w:rFonts w:ascii="Times New Roman" w:eastAsia="Calibri" w:hAnsi="Times New Roman" w:cs="Times New Roman"/>
      <w:sz w:val="20"/>
      <w:szCs w:val="20"/>
      <w:lang w:val="en-US"/>
    </w:rPr>
  </w:style>
  <w:style w:type="character" w:styleId="FootnoteReference">
    <w:name w:val="footnote reference"/>
    <w:aliases w:val="Footnote symbol,Footnote,Fussnota,BVI fnr,ftref,fr,16 Point,Superscript 6 Point,Voetnootverwijzing,Times 10 Point,Exposant 3 Point,Footnote Reference Superscript,Footnote number,o,Footnotemark,FR,Footnotemark1"/>
    <w:basedOn w:val="DefaultParagraphFont"/>
    <w:link w:val="Char2"/>
    <w:uiPriority w:val="99"/>
    <w:unhideWhenUsed/>
    <w:rsid w:val="005E49A2"/>
    <w:rPr>
      <w:vertAlign w:val="superscript"/>
    </w:rPr>
  </w:style>
  <w:style w:type="character" w:customStyle="1" w:styleId="ListParagraphChar">
    <w:name w:val="List Paragraph Char"/>
    <w:aliases w:val="Bullet OFM Char"/>
    <w:link w:val="ListParagraph"/>
    <w:uiPriority w:val="34"/>
    <w:rsid w:val="00216A8E"/>
    <w:rPr>
      <w:rFonts w:ascii="Times New Roman" w:eastAsia="Calibri" w:hAnsi="Times New Roman" w:cs="Times New Roman"/>
      <w:sz w:val="24"/>
      <w:szCs w:val="24"/>
      <w:lang w:val="en-US"/>
    </w:rPr>
  </w:style>
  <w:style w:type="table" w:styleId="TableGrid">
    <w:name w:val="Table Grid"/>
    <w:basedOn w:val="TableNormal"/>
    <w:uiPriority w:val="59"/>
    <w:rsid w:val="00216A8E"/>
    <w:pPr>
      <w:spacing w:after="0" w:line="240" w:lineRule="auto"/>
      <w:jc w:val="both"/>
    </w:pPr>
    <w:rPr>
      <w:rFonts w:ascii="Times New Roman" w:eastAsia="Times New Roman" w:hAnsi="Times New Roman" w:cs="Times New Roman"/>
      <w:sz w:val="20"/>
      <w:szCs w:val="20"/>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764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aliases w:val="Normal (Web) Char,Normal (Web) Char Char Char Char Char,Normal (Web) Char Char Char Char Char Char,Char"/>
    <w:basedOn w:val="Normal"/>
    <w:link w:val="NormalWebChar1"/>
    <w:uiPriority w:val="99"/>
    <w:rsid w:val="00D27646"/>
    <w:pPr>
      <w:spacing w:before="100" w:beforeAutospacing="1" w:after="100" w:afterAutospacing="1" w:line="240" w:lineRule="auto"/>
    </w:pPr>
    <w:rPr>
      <w:rFonts w:eastAsia="Times New Roman"/>
      <w:color w:val="000000"/>
      <w:lang w:val="hr-HR" w:eastAsia="hr-HR"/>
    </w:rPr>
  </w:style>
  <w:style w:type="character" w:customStyle="1" w:styleId="BalloonTextChar1">
    <w:name w:val="Balloon Text Char1"/>
    <w:basedOn w:val="DefaultParagraphFont"/>
    <w:link w:val="BalloonText"/>
    <w:uiPriority w:val="99"/>
    <w:semiHidden/>
    <w:rsid w:val="004F2238"/>
    <w:rPr>
      <w:rFonts w:ascii="Lucida Grande" w:eastAsia="Calibri" w:hAnsi="Lucida Grande" w:cs="Lucida Grande"/>
      <w:sz w:val="18"/>
      <w:szCs w:val="18"/>
      <w:lang w:val="en-US"/>
    </w:rPr>
  </w:style>
  <w:style w:type="paragraph" w:styleId="Footer">
    <w:name w:val="footer"/>
    <w:basedOn w:val="Normal"/>
    <w:link w:val="FooterChar"/>
    <w:uiPriority w:val="99"/>
    <w:unhideWhenUsed/>
    <w:rsid w:val="004F2238"/>
    <w:pPr>
      <w:tabs>
        <w:tab w:val="center" w:pos="4986"/>
        <w:tab w:val="right" w:pos="9972"/>
      </w:tabs>
      <w:spacing w:before="0" w:line="240" w:lineRule="auto"/>
    </w:pPr>
  </w:style>
  <w:style w:type="character" w:customStyle="1" w:styleId="FooterChar">
    <w:name w:val="Footer Char"/>
    <w:basedOn w:val="DefaultParagraphFont"/>
    <w:link w:val="Footer"/>
    <w:uiPriority w:val="99"/>
    <w:rsid w:val="004F2238"/>
    <w:rPr>
      <w:rFonts w:ascii="Times New Roman" w:eastAsia="Calibri" w:hAnsi="Times New Roman" w:cs="Times New Roman"/>
      <w:sz w:val="24"/>
      <w:szCs w:val="24"/>
      <w:lang w:val="en-US"/>
    </w:rPr>
  </w:style>
  <w:style w:type="character" w:styleId="PageNumber">
    <w:name w:val="page number"/>
    <w:basedOn w:val="DefaultParagraphFont"/>
    <w:uiPriority w:val="99"/>
    <w:semiHidden/>
    <w:unhideWhenUsed/>
    <w:rsid w:val="004F2238"/>
  </w:style>
  <w:style w:type="paragraph" w:styleId="NoSpacing">
    <w:name w:val="No Spacing"/>
    <w:uiPriority w:val="1"/>
    <w:qFormat/>
    <w:rsid w:val="0030629E"/>
    <w:pPr>
      <w:spacing w:after="0" w:line="240" w:lineRule="auto"/>
    </w:pPr>
    <w:rPr>
      <w:rFonts w:ascii="Calibri" w:eastAsia="PMingLiU" w:hAnsi="Calibri" w:cs="Times New Roman"/>
    </w:rPr>
  </w:style>
  <w:style w:type="paragraph" w:customStyle="1" w:styleId="Char2">
    <w:name w:val="Char2"/>
    <w:basedOn w:val="Normal"/>
    <w:link w:val="FootnoteReference"/>
    <w:uiPriority w:val="99"/>
    <w:rsid w:val="0030629E"/>
    <w:pPr>
      <w:spacing w:before="0" w:after="160" w:line="240" w:lineRule="exact"/>
    </w:pPr>
    <w:rPr>
      <w:rFonts w:asciiTheme="minorHAnsi" w:eastAsiaTheme="minorHAnsi" w:hAnsiTheme="minorHAnsi" w:cstheme="minorBidi"/>
      <w:sz w:val="22"/>
      <w:szCs w:val="22"/>
      <w:vertAlign w:val="superscript"/>
      <w:lang w:val="bs-Latn-BA"/>
    </w:rPr>
  </w:style>
  <w:style w:type="character" w:styleId="CommentReference">
    <w:name w:val="annotation reference"/>
    <w:basedOn w:val="DefaultParagraphFont"/>
    <w:uiPriority w:val="99"/>
    <w:semiHidden/>
    <w:rsid w:val="0030629E"/>
    <w:rPr>
      <w:rFonts w:cs="Times New Roman"/>
      <w:sz w:val="16"/>
      <w:szCs w:val="16"/>
    </w:rPr>
  </w:style>
  <w:style w:type="paragraph" w:styleId="CommentText">
    <w:name w:val="annotation text"/>
    <w:basedOn w:val="Normal"/>
    <w:link w:val="CommentTextChar"/>
    <w:uiPriority w:val="99"/>
    <w:semiHidden/>
    <w:rsid w:val="0030629E"/>
    <w:pPr>
      <w:spacing w:before="0" w:after="200" w:line="240" w:lineRule="auto"/>
    </w:pPr>
    <w:rPr>
      <w:rFonts w:ascii="Calibri" w:eastAsia="PMingLiU" w:hAnsi="Calibri"/>
      <w:sz w:val="20"/>
      <w:szCs w:val="20"/>
    </w:rPr>
  </w:style>
  <w:style w:type="character" w:customStyle="1" w:styleId="CommentTextChar">
    <w:name w:val="Comment Text Char"/>
    <w:basedOn w:val="DefaultParagraphFont"/>
    <w:link w:val="CommentText"/>
    <w:uiPriority w:val="99"/>
    <w:semiHidden/>
    <w:rsid w:val="0030629E"/>
    <w:rPr>
      <w:rFonts w:ascii="Calibri" w:eastAsia="PMingLiU" w:hAnsi="Calibri" w:cs="Times New Roman"/>
      <w:sz w:val="20"/>
      <w:szCs w:val="20"/>
      <w:lang w:val="en-GB"/>
    </w:rPr>
  </w:style>
  <w:style w:type="character" w:customStyle="1" w:styleId="NormalWebChar1">
    <w:name w:val="Normal (Web) Char1"/>
    <w:aliases w:val="Normal (Web) Char Char,Normal (Web) Char Char Char Char Char Char1,Normal (Web) Char Char Char Char Char Char Char,Char Char"/>
    <w:link w:val="NormalWeb"/>
    <w:uiPriority w:val="99"/>
    <w:rsid w:val="00A2091B"/>
    <w:rPr>
      <w:rFonts w:ascii="Times New Roman" w:eastAsia="Times New Roman" w:hAnsi="Times New Roman" w:cs="Times New Roman"/>
      <w:color w:val="000000"/>
      <w:sz w:val="24"/>
      <w:szCs w:val="24"/>
      <w:lang w:val="hr-HR" w:eastAsia="hr-HR"/>
    </w:rPr>
  </w:style>
  <w:style w:type="paragraph" w:styleId="Header">
    <w:name w:val="header"/>
    <w:basedOn w:val="Normal"/>
    <w:link w:val="HeaderChar"/>
    <w:rsid w:val="006B0C27"/>
    <w:pPr>
      <w:tabs>
        <w:tab w:val="center" w:pos="4986"/>
        <w:tab w:val="right" w:pos="9972"/>
      </w:tabs>
      <w:spacing w:before="0" w:line="240" w:lineRule="auto"/>
    </w:pPr>
  </w:style>
  <w:style w:type="character" w:customStyle="1" w:styleId="HeaderChar">
    <w:name w:val="Header Char"/>
    <w:basedOn w:val="DefaultParagraphFont"/>
    <w:link w:val="Header"/>
    <w:rsid w:val="006B0C27"/>
    <w:rPr>
      <w:rFonts w:ascii="Times New Roman" w:eastAsia="Calibri" w:hAnsi="Times New Roman" w:cs="Times New Roman"/>
      <w:sz w:val="24"/>
      <w:szCs w:val="24"/>
      <w:lang w:val="en-US"/>
    </w:rPr>
  </w:style>
  <w:style w:type="paragraph" w:styleId="CommentSubject">
    <w:name w:val="annotation subject"/>
    <w:basedOn w:val="CommentText"/>
    <w:next w:val="CommentText"/>
    <w:link w:val="CommentSubjectChar"/>
    <w:semiHidden/>
    <w:unhideWhenUsed/>
    <w:rsid w:val="00C3239E"/>
    <w:pPr>
      <w:spacing w:before="200" w:after="0"/>
    </w:pPr>
    <w:rPr>
      <w:rFonts w:ascii="Times New Roman" w:eastAsia="Calibri" w:hAnsi="Times New Roman"/>
      <w:b/>
      <w:bCs/>
    </w:rPr>
  </w:style>
  <w:style w:type="character" w:customStyle="1" w:styleId="CommentSubjectChar">
    <w:name w:val="Comment Subject Char"/>
    <w:basedOn w:val="CommentTextChar"/>
    <w:link w:val="CommentSubject"/>
    <w:semiHidden/>
    <w:rsid w:val="00C3239E"/>
    <w:rPr>
      <w:rFonts w:ascii="Times New Roman" w:eastAsia="Calibri" w:hAnsi="Times New Roman" w:cs="Times New Roman"/>
      <w:b/>
      <w:bCs/>
      <w:sz w:val="20"/>
      <w:szCs w:val="20"/>
      <w:lang w:val="en-US"/>
    </w:rPr>
  </w:style>
  <w:style w:type="table" w:customStyle="1" w:styleId="TableGridLight1">
    <w:name w:val="Table Grid Light1"/>
    <w:basedOn w:val="TableNormal"/>
    <w:rsid w:val="00D30C8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71B79"/>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F71B79"/>
    <w:pPr>
      <w:spacing w:line="259" w:lineRule="auto"/>
      <w:outlineLvl w:val="9"/>
    </w:pPr>
  </w:style>
  <w:style w:type="paragraph" w:styleId="Revision">
    <w:name w:val="Revision"/>
    <w:hidden/>
    <w:semiHidden/>
    <w:rsid w:val="0078264E"/>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8291">
      <w:bodyDiv w:val="1"/>
      <w:marLeft w:val="0"/>
      <w:marRight w:val="0"/>
      <w:marTop w:val="0"/>
      <w:marBottom w:val="0"/>
      <w:divBdr>
        <w:top w:val="none" w:sz="0" w:space="0" w:color="auto"/>
        <w:left w:val="none" w:sz="0" w:space="0" w:color="auto"/>
        <w:bottom w:val="none" w:sz="0" w:space="0" w:color="auto"/>
        <w:right w:val="none" w:sz="0" w:space="0" w:color="auto"/>
      </w:divBdr>
    </w:div>
    <w:div w:id="169607582">
      <w:bodyDiv w:val="1"/>
      <w:marLeft w:val="0"/>
      <w:marRight w:val="0"/>
      <w:marTop w:val="0"/>
      <w:marBottom w:val="0"/>
      <w:divBdr>
        <w:top w:val="none" w:sz="0" w:space="0" w:color="auto"/>
        <w:left w:val="none" w:sz="0" w:space="0" w:color="auto"/>
        <w:bottom w:val="none" w:sz="0" w:space="0" w:color="auto"/>
        <w:right w:val="none" w:sz="0" w:space="0" w:color="auto"/>
      </w:divBdr>
    </w:div>
    <w:div w:id="402527610">
      <w:bodyDiv w:val="1"/>
      <w:marLeft w:val="0"/>
      <w:marRight w:val="0"/>
      <w:marTop w:val="0"/>
      <w:marBottom w:val="0"/>
      <w:divBdr>
        <w:top w:val="none" w:sz="0" w:space="0" w:color="auto"/>
        <w:left w:val="none" w:sz="0" w:space="0" w:color="auto"/>
        <w:bottom w:val="none" w:sz="0" w:space="0" w:color="auto"/>
        <w:right w:val="none" w:sz="0" w:space="0" w:color="auto"/>
      </w:divBdr>
    </w:div>
    <w:div w:id="468670855">
      <w:bodyDiv w:val="1"/>
      <w:marLeft w:val="0"/>
      <w:marRight w:val="0"/>
      <w:marTop w:val="0"/>
      <w:marBottom w:val="0"/>
      <w:divBdr>
        <w:top w:val="none" w:sz="0" w:space="0" w:color="auto"/>
        <w:left w:val="none" w:sz="0" w:space="0" w:color="auto"/>
        <w:bottom w:val="none" w:sz="0" w:space="0" w:color="auto"/>
        <w:right w:val="none" w:sz="0" w:space="0" w:color="auto"/>
      </w:divBdr>
      <w:divsChild>
        <w:div w:id="1694988184">
          <w:marLeft w:val="0"/>
          <w:marRight w:val="0"/>
          <w:marTop w:val="0"/>
          <w:marBottom w:val="0"/>
          <w:divBdr>
            <w:top w:val="none" w:sz="0" w:space="0" w:color="auto"/>
            <w:left w:val="none" w:sz="0" w:space="0" w:color="auto"/>
            <w:bottom w:val="none" w:sz="0" w:space="0" w:color="auto"/>
            <w:right w:val="none" w:sz="0" w:space="0" w:color="auto"/>
          </w:divBdr>
          <w:divsChild>
            <w:div w:id="801004146">
              <w:marLeft w:val="0"/>
              <w:marRight w:val="0"/>
              <w:marTop w:val="0"/>
              <w:marBottom w:val="0"/>
              <w:divBdr>
                <w:top w:val="none" w:sz="0" w:space="0" w:color="auto"/>
                <w:left w:val="none" w:sz="0" w:space="0" w:color="auto"/>
                <w:bottom w:val="none" w:sz="0" w:space="0" w:color="auto"/>
                <w:right w:val="none" w:sz="0" w:space="0" w:color="auto"/>
              </w:divBdr>
              <w:divsChild>
                <w:div w:id="15408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76884">
      <w:bodyDiv w:val="1"/>
      <w:marLeft w:val="0"/>
      <w:marRight w:val="0"/>
      <w:marTop w:val="0"/>
      <w:marBottom w:val="0"/>
      <w:divBdr>
        <w:top w:val="none" w:sz="0" w:space="0" w:color="auto"/>
        <w:left w:val="none" w:sz="0" w:space="0" w:color="auto"/>
        <w:bottom w:val="none" w:sz="0" w:space="0" w:color="auto"/>
        <w:right w:val="none" w:sz="0" w:space="0" w:color="auto"/>
      </w:divBdr>
    </w:div>
    <w:div w:id="541678230">
      <w:bodyDiv w:val="1"/>
      <w:marLeft w:val="0"/>
      <w:marRight w:val="0"/>
      <w:marTop w:val="0"/>
      <w:marBottom w:val="0"/>
      <w:divBdr>
        <w:top w:val="none" w:sz="0" w:space="0" w:color="auto"/>
        <w:left w:val="none" w:sz="0" w:space="0" w:color="auto"/>
        <w:bottom w:val="none" w:sz="0" w:space="0" w:color="auto"/>
        <w:right w:val="none" w:sz="0" w:space="0" w:color="auto"/>
      </w:divBdr>
      <w:divsChild>
        <w:div w:id="604508232">
          <w:marLeft w:val="0"/>
          <w:marRight w:val="0"/>
          <w:marTop w:val="0"/>
          <w:marBottom w:val="0"/>
          <w:divBdr>
            <w:top w:val="none" w:sz="0" w:space="0" w:color="auto"/>
            <w:left w:val="none" w:sz="0" w:space="0" w:color="auto"/>
            <w:bottom w:val="none" w:sz="0" w:space="0" w:color="auto"/>
            <w:right w:val="none" w:sz="0" w:space="0" w:color="auto"/>
          </w:divBdr>
          <w:divsChild>
            <w:div w:id="484787196">
              <w:marLeft w:val="0"/>
              <w:marRight w:val="0"/>
              <w:marTop w:val="0"/>
              <w:marBottom w:val="0"/>
              <w:divBdr>
                <w:top w:val="none" w:sz="0" w:space="0" w:color="auto"/>
                <w:left w:val="none" w:sz="0" w:space="0" w:color="auto"/>
                <w:bottom w:val="none" w:sz="0" w:space="0" w:color="auto"/>
                <w:right w:val="none" w:sz="0" w:space="0" w:color="auto"/>
              </w:divBdr>
              <w:divsChild>
                <w:div w:id="17391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92342">
      <w:bodyDiv w:val="1"/>
      <w:marLeft w:val="0"/>
      <w:marRight w:val="0"/>
      <w:marTop w:val="0"/>
      <w:marBottom w:val="0"/>
      <w:divBdr>
        <w:top w:val="none" w:sz="0" w:space="0" w:color="auto"/>
        <w:left w:val="none" w:sz="0" w:space="0" w:color="auto"/>
        <w:bottom w:val="none" w:sz="0" w:space="0" w:color="auto"/>
        <w:right w:val="none" w:sz="0" w:space="0" w:color="auto"/>
      </w:divBdr>
    </w:div>
    <w:div w:id="859246177">
      <w:bodyDiv w:val="1"/>
      <w:marLeft w:val="0"/>
      <w:marRight w:val="0"/>
      <w:marTop w:val="0"/>
      <w:marBottom w:val="0"/>
      <w:divBdr>
        <w:top w:val="none" w:sz="0" w:space="0" w:color="auto"/>
        <w:left w:val="none" w:sz="0" w:space="0" w:color="auto"/>
        <w:bottom w:val="none" w:sz="0" w:space="0" w:color="auto"/>
        <w:right w:val="none" w:sz="0" w:space="0" w:color="auto"/>
      </w:divBdr>
      <w:divsChild>
        <w:div w:id="759135499">
          <w:marLeft w:val="0"/>
          <w:marRight w:val="0"/>
          <w:marTop w:val="0"/>
          <w:marBottom w:val="0"/>
          <w:divBdr>
            <w:top w:val="none" w:sz="0" w:space="0" w:color="auto"/>
            <w:left w:val="none" w:sz="0" w:space="0" w:color="auto"/>
            <w:bottom w:val="none" w:sz="0" w:space="0" w:color="auto"/>
            <w:right w:val="none" w:sz="0" w:space="0" w:color="auto"/>
          </w:divBdr>
          <w:divsChild>
            <w:div w:id="662705571">
              <w:marLeft w:val="0"/>
              <w:marRight w:val="0"/>
              <w:marTop w:val="0"/>
              <w:marBottom w:val="0"/>
              <w:divBdr>
                <w:top w:val="none" w:sz="0" w:space="0" w:color="auto"/>
                <w:left w:val="none" w:sz="0" w:space="0" w:color="auto"/>
                <w:bottom w:val="none" w:sz="0" w:space="0" w:color="auto"/>
                <w:right w:val="none" w:sz="0" w:space="0" w:color="auto"/>
              </w:divBdr>
              <w:divsChild>
                <w:div w:id="11386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5245">
      <w:bodyDiv w:val="1"/>
      <w:marLeft w:val="0"/>
      <w:marRight w:val="0"/>
      <w:marTop w:val="0"/>
      <w:marBottom w:val="0"/>
      <w:divBdr>
        <w:top w:val="none" w:sz="0" w:space="0" w:color="auto"/>
        <w:left w:val="none" w:sz="0" w:space="0" w:color="auto"/>
        <w:bottom w:val="none" w:sz="0" w:space="0" w:color="auto"/>
        <w:right w:val="none" w:sz="0" w:space="0" w:color="auto"/>
      </w:divBdr>
    </w:div>
    <w:div w:id="924145249">
      <w:bodyDiv w:val="1"/>
      <w:marLeft w:val="0"/>
      <w:marRight w:val="0"/>
      <w:marTop w:val="0"/>
      <w:marBottom w:val="0"/>
      <w:divBdr>
        <w:top w:val="none" w:sz="0" w:space="0" w:color="auto"/>
        <w:left w:val="none" w:sz="0" w:space="0" w:color="auto"/>
        <w:bottom w:val="none" w:sz="0" w:space="0" w:color="auto"/>
        <w:right w:val="none" w:sz="0" w:space="0" w:color="auto"/>
      </w:divBdr>
    </w:div>
    <w:div w:id="932856351">
      <w:bodyDiv w:val="1"/>
      <w:marLeft w:val="0"/>
      <w:marRight w:val="0"/>
      <w:marTop w:val="0"/>
      <w:marBottom w:val="0"/>
      <w:divBdr>
        <w:top w:val="none" w:sz="0" w:space="0" w:color="auto"/>
        <w:left w:val="none" w:sz="0" w:space="0" w:color="auto"/>
        <w:bottom w:val="none" w:sz="0" w:space="0" w:color="auto"/>
        <w:right w:val="none" w:sz="0" w:space="0" w:color="auto"/>
      </w:divBdr>
      <w:divsChild>
        <w:div w:id="105001055">
          <w:marLeft w:val="547"/>
          <w:marRight w:val="0"/>
          <w:marTop w:val="0"/>
          <w:marBottom w:val="0"/>
          <w:divBdr>
            <w:top w:val="none" w:sz="0" w:space="0" w:color="auto"/>
            <w:left w:val="none" w:sz="0" w:space="0" w:color="auto"/>
            <w:bottom w:val="none" w:sz="0" w:space="0" w:color="auto"/>
            <w:right w:val="none" w:sz="0" w:space="0" w:color="auto"/>
          </w:divBdr>
        </w:div>
      </w:divsChild>
    </w:div>
    <w:div w:id="986907182">
      <w:bodyDiv w:val="1"/>
      <w:marLeft w:val="0"/>
      <w:marRight w:val="0"/>
      <w:marTop w:val="0"/>
      <w:marBottom w:val="0"/>
      <w:divBdr>
        <w:top w:val="none" w:sz="0" w:space="0" w:color="auto"/>
        <w:left w:val="none" w:sz="0" w:space="0" w:color="auto"/>
        <w:bottom w:val="none" w:sz="0" w:space="0" w:color="auto"/>
        <w:right w:val="none" w:sz="0" w:space="0" w:color="auto"/>
      </w:divBdr>
      <w:divsChild>
        <w:div w:id="1928228236">
          <w:marLeft w:val="0"/>
          <w:marRight w:val="0"/>
          <w:marTop w:val="0"/>
          <w:marBottom w:val="0"/>
          <w:divBdr>
            <w:top w:val="none" w:sz="0" w:space="0" w:color="auto"/>
            <w:left w:val="none" w:sz="0" w:space="0" w:color="auto"/>
            <w:bottom w:val="none" w:sz="0" w:space="0" w:color="auto"/>
            <w:right w:val="none" w:sz="0" w:space="0" w:color="auto"/>
          </w:divBdr>
          <w:divsChild>
            <w:div w:id="1825507545">
              <w:marLeft w:val="0"/>
              <w:marRight w:val="0"/>
              <w:marTop w:val="0"/>
              <w:marBottom w:val="0"/>
              <w:divBdr>
                <w:top w:val="none" w:sz="0" w:space="0" w:color="auto"/>
                <w:left w:val="none" w:sz="0" w:space="0" w:color="auto"/>
                <w:bottom w:val="none" w:sz="0" w:space="0" w:color="auto"/>
                <w:right w:val="none" w:sz="0" w:space="0" w:color="auto"/>
              </w:divBdr>
              <w:divsChild>
                <w:div w:id="1540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9621">
      <w:bodyDiv w:val="1"/>
      <w:marLeft w:val="0"/>
      <w:marRight w:val="0"/>
      <w:marTop w:val="0"/>
      <w:marBottom w:val="0"/>
      <w:divBdr>
        <w:top w:val="none" w:sz="0" w:space="0" w:color="auto"/>
        <w:left w:val="none" w:sz="0" w:space="0" w:color="auto"/>
        <w:bottom w:val="none" w:sz="0" w:space="0" w:color="auto"/>
        <w:right w:val="none" w:sz="0" w:space="0" w:color="auto"/>
      </w:divBdr>
    </w:div>
    <w:div w:id="1209027424">
      <w:bodyDiv w:val="1"/>
      <w:marLeft w:val="0"/>
      <w:marRight w:val="0"/>
      <w:marTop w:val="0"/>
      <w:marBottom w:val="0"/>
      <w:divBdr>
        <w:top w:val="none" w:sz="0" w:space="0" w:color="auto"/>
        <w:left w:val="none" w:sz="0" w:space="0" w:color="auto"/>
        <w:bottom w:val="none" w:sz="0" w:space="0" w:color="auto"/>
        <w:right w:val="none" w:sz="0" w:space="0" w:color="auto"/>
      </w:divBdr>
    </w:div>
    <w:div w:id="1294562539">
      <w:bodyDiv w:val="1"/>
      <w:marLeft w:val="0"/>
      <w:marRight w:val="0"/>
      <w:marTop w:val="0"/>
      <w:marBottom w:val="0"/>
      <w:divBdr>
        <w:top w:val="none" w:sz="0" w:space="0" w:color="auto"/>
        <w:left w:val="none" w:sz="0" w:space="0" w:color="auto"/>
        <w:bottom w:val="none" w:sz="0" w:space="0" w:color="auto"/>
        <w:right w:val="none" w:sz="0" w:space="0" w:color="auto"/>
      </w:divBdr>
    </w:div>
    <w:div w:id="1349405433">
      <w:bodyDiv w:val="1"/>
      <w:marLeft w:val="0"/>
      <w:marRight w:val="0"/>
      <w:marTop w:val="0"/>
      <w:marBottom w:val="0"/>
      <w:divBdr>
        <w:top w:val="none" w:sz="0" w:space="0" w:color="auto"/>
        <w:left w:val="none" w:sz="0" w:space="0" w:color="auto"/>
        <w:bottom w:val="none" w:sz="0" w:space="0" w:color="auto"/>
        <w:right w:val="none" w:sz="0" w:space="0" w:color="auto"/>
      </w:divBdr>
    </w:div>
    <w:div w:id="1581867312">
      <w:bodyDiv w:val="1"/>
      <w:marLeft w:val="0"/>
      <w:marRight w:val="0"/>
      <w:marTop w:val="0"/>
      <w:marBottom w:val="0"/>
      <w:divBdr>
        <w:top w:val="none" w:sz="0" w:space="0" w:color="auto"/>
        <w:left w:val="none" w:sz="0" w:space="0" w:color="auto"/>
        <w:bottom w:val="none" w:sz="0" w:space="0" w:color="auto"/>
        <w:right w:val="none" w:sz="0" w:space="0" w:color="auto"/>
      </w:divBdr>
    </w:div>
    <w:div w:id="16565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n.gov.b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nenabavke.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nenabavke.ba/index.php?id=10pza&amp;pza=62&amp;jezik=b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javnenabavke.ba/index.php?id=10pza&amp;pza=60&amp;jezik=bs" TargetMode="External"/><Relationship Id="rId4" Type="http://schemas.openxmlformats.org/officeDocument/2006/relationships/settings" Target="settings.xml"/><Relationship Id="rId9" Type="http://schemas.openxmlformats.org/officeDocument/2006/relationships/hyperlink" Target="http://www.javnenabavke.ba/index.php?id=10pza&amp;pza=5&amp;jezik=b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vijeceministara.gov.ba/home_right_docs/default.aspx?id=20036&amp;langTag=bs-BA" TargetMode="External"/><Relationship Id="rId2" Type="http://schemas.openxmlformats.org/officeDocument/2006/relationships/hyperlink" Target="http://www.apik.ba/zakoni-i-drugi-akti/strategije/?id=412" TargetMode="External"/><Relationship Id="rId1" Type="http://schemas.openxmlformats.org/officeDocument/2006/relationships/hyperlink" Target="http://vijeceministara.gov.ba/home_right_docs/default.aspx?id=20036&amp;langTag=bs-BA" TargetMode="External"/><Relationship Id="rId4" Type="http://schemas.openxmlformats.org/officeDocument/2006/relationships/hyperlink" Target="http://www.sigmaweb.org/publications/BiH-Assessment-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E455-E851-4E12-8272-AD7C5E79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11382</Words>
  <Characters>64884</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Kashmira Daruwalla</dc:creator>
  <cp:lastModifiedBy>Melika Alajbegovic</cp:lastModifiedBy>
  <cp:revision>2</cp:revision>
  <cp:lastPrinted>2016-05-11T15:01:00Z</cp:lastPrinted>
  <dcterms:created xsi:type="dcterms:W3CDTF">2016-06-03T09:04:00Z</dcterms:created>
  <dcterms:modified xsi:type="dcterms:W3CDTF">2016-06-03T09:04:00Z</dcterms:modified>
</cp:coreProperties>
</file>