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29" w:rsidRPr="0026162A" w:rsidRDefault="009A6629" w:rsidP="005F66E9">
      <w:pPr>
        <w:spacing w:line="360" w:lineRule="auto"/>
        <w:rPr>
          <w:rFonts w:ascii="Cambria" w:hAnsi="Cambria"/>
          <w:sz w:val="24"/>
          <w:szCs w:val="24"/>
        </w:rPr>
      </w:pPr>
    </w:p>
    <w:p w:rsidR="007A042F" w:rsidRPr="0026162A" w:rsidRDefault="007A042F" w:rsidP="005F66E9">
      <w:pPr>
        <w:spacing w:line="360" w:lineRule="auto"/>
        <w:rPr>
          <w:rFonts w:ascii="Cambria" w:hAnsi="Cambria"/>
          <w:sz w:val="24"/>
          <w:szCs w:val="24"/>
        </w:rPr>
      </w:pPr>
    </w:p>
    <w:p w:rsidR="007A042F" w:rsidRPr="0026162A" w:rsidRDefault="007A042F" w:rsidP="005F66E9">
      <w:pPr>
        <w:spacing w:line="360" w:lineRule="auto"/>
        <w:rPr>
          <w:rFonts w:ascii="Cambria" w:hAnsi="Cambria"/>
          <w:sz w:val="24"/>
          <w:szCs w:val="24"/>
        </w:rPr>
      </w:pPr>
    </w:p>
    <w:p w:rsidR="00803271" w:rsidRPr="0026162A" w:rsidRDefault="00803271" w:rsidP="005F66E9">
      <w:pPr>
        <w:spacing w:line="360" w:lineRule="auto"/>
        <w:rPr>
          <w:rFonts w:ascii="Cambria" w:hAnsi="Cambria"/>
          <w:sz w:val="24"/>
          <w:szCs w:val="24"/>
        </w:rPr>
      </w:pPr>
    </w:p>
    <w:p w:rsidR="00803271" w:rsidRPr="0026162A" w:rsidRDefault="00803271" w:rsidP="005F66E9">
      <w:pPr>
        <w:spacing w:line="360" w:lineRule="auto"/>
        <w:rPr>
          <w:rFonts w:ascii="Cambria" w:hAnsi="Cambria"/>
          <w:sz w:val="24"/>
          <w:szCs w:val="24"/>
        </w:rPr>
      </w:pPr>
    </w:p>
    <w:p w:rsidR="0022181F" w:rsidRPr="0026162A" w:rsidRDefault="0022181F" w:rsidP="005F66E9">
      <w:pPr>
        <w:spacing w:line="360" w:lineRule="auto"/>
        <w:rPr>
          <w:rFonts w:ascii="Cambria" w:hAnsi="Cambria"/>
          <w:sz w:val="24"/>
          <w:szCs w:val="24"/>
        </w:rPr>
      </w:pPr>
    </w:p>
    <w:p w:rsidR="003173EE" w:rsidRPr="0026162A" w:rsidRDefault="003173EE" w:rsidP="005F66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tbl>
      <w:tblPr>
        <w:tblW w:w="960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320"/>
        <w:gridCol w:w="3830"/>
        <w:gridCol w:w="556"/>
      </w:tblGrid>
      <w:tr w:rsidR="003173EE" w:rsidRPr="0026162A" w:rsidTr="00AB110D">
        <w:trPr>
          <w:gridAfter w:val="1"/>
          <w:wAfter w:w="556" w:type="dxa"/>
          <w:trHeight w:val="651"/>
          <w:jc w:val="center"/>
        </w:trPr>
        <w:tc>
          <w:tcPr>
            <w:tcW w:w="904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45"/>
            </w:tblGrid>
            <w:tr w:rsidR="00445795" w:rsidRPr="00AE343E" w:rsidTr="00FA060E">
              <w:trPr>
                <w:trHeight w:val="651"/>
              </w:trPr>
              <w:tc>
                <w:tcPr>
                  <w:tcW w:w="9045" w:type="dxa"/>
                </w:tcPr>
                <w:p w:rsidR="00445795" w:rsidRPr="00AE343E" w:rsidRDefault="00445795" w:rsidP="00FA060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Cambria" w:hAnsi="Cambria" w:cs="Times New Roman"/>
                      <w:b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AE343E">
                    <w:rPr>
                      <w:rFonts w:ascii="Cambria" w:hAnsi="Cambria" w:cs="Times New Roman"/>
                      <w:b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Средњорочни план рада </w:t>
                  </w:r>
                </w:p>
                <w:p w:rsidR="00445795" w:rsidRPr="00AE343E" w:rsidRDefault="00445795" w:rsidP="00FA060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Cambria" w:hAnsi="Cambria" w:cs="Times New Roman"/>
                      <w:b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AE343E">
                    <w:rPr>
                      <w:rFonts w:ascii="Cambria" w:hAnsi="Cambria" w:cs="Times New Roman"/>
                      <w:b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Агенције за јавне набавке</w:t>
                  </w:r>
                </w:p>
              </w:tc>
            </w:tr>
            <w:tr w:rsidR="00445795" w:rsidRPr="00AE343E" w:rsidTr="00FA060E">
              <w:trPr>
                <w:trHeight w:val="219"/>
              </w:trPr>
              <w:tc>
                <w:tcPr>
                  <w:tcW w:w="9045" w:type="dxa"/>
                </w:tcPr>
                <w:p w:rsidR="00445795" w:rsidRPr="00AE343E" w:rsidRDefault="00445795" w:rsidP="00FA060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Cambria" w:hAnsi="Cambria" w:cs="Times New Roman"/>
                      <w:b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AE343E">
                    <w:rPr>
                      <w:rFonts w:ascii="Cambria" w:hAnsi="Cambria" w:cs="Times New Roman"/>
                      <w:b/>
                      <w:iCs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201</w:t>
                  </w:r>
                  <w:r w:rsidR="00FA060E">
                    <w:rPr>
                      <w:rFonts w:ascii="Cambria" w:hAnsi="Cambria" w:cs="Times New Roman"/>
                      <w:b/>
                      <w:iCs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9.-2021</w:t>
                  </w:r>
                  <w:r w:rsidRPr="00AE343E">
                    <w:rPr>
                      <w:rFonts w:ascii="Cambria" w:hAnsi="Cambria" w:cs="Times New Roman"/>
                      <w:b/>
                      <w:i/>
                      <w:iCs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. </w:t>
                  </w:r>
                  <w:r w:rsidRPr="00AE343E">
                    <w:rPr>
                      <w:rFonts w:ascii="Cambria" w:hAnsi="Cambria" w:cs="Times New Roman"/>
                      <w:b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година</w:t>
                  </w:r>
                </w:p>
                <w:p w:rsidR="00445795" w:rsidRPr="00AE343E" w:rsidRDefault="00445795" w:rsidP="00FA060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Cambria" w:hAnsi="Cambria" w:cs="Times New Roman"/>
                      <w:b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445795" w:rsidRPr="00AE343E" w:rsidRDefault="00445795" w:rsidP="00FA060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Cambria" w:hAnsi="Cambria" w:cs="Times New Roman"/>
                      <w:b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445795" w:rsidRPr="00AE343E" w:rsidRDefault="00445795" w:rsidP="00FA060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Cambria" w:hAnsi="Cambria" w:cs="Times New Roman"/>
                      <w:b/>
                      <w:color w:val="17365D" w:themeColor="text2" w:themeShade="BF"/>
                      <w:sz w:val="24"/>
                      <w:szCs w:val="24"/>
                      <w:lang w:val="en-US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45795" w:rsidRPr="00AE343E" w:rsidTr="00FA060E">
              <w:trPr>
                <w:trHeight w:val="300"/>
              </w:trPr>
              <w:tc>
                <w:tcPr>
                  <w:tcW w:w="9045" w:type="dxa"/>
                </w:tcPr>
                <w:p w:rsidR="00445795" w:rsidRPr="00AE343E" w:rsidRDefault="00445795" w:rsidP="00FA060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ambria" w:hAnsi="Cambria" w:cs="Times New Roman"/>
                      <w:color w:val="17365D" w:themeColor="text2" w:themeShade="BF"/>
                      <w:sz w:val="24"/>
                      <w:szCs w:val="24"/>
                      <w:lang w:val="en-US"/>
                    </w:rPr>
                  </w:pPr>
                  <w:r w:rsidRPr="00AE343E">
                    <w:rPr>
                      <w:rFonts w:ascii="Cambria" w:hAnsi="Cambria" w:cs="Times New Roman"/>
                      <w:color w:val="17365D" w:themeColor="text2" w:themeShade="BF"/>
                      <w:sz w:val="24"/>
                      <w:szCs w:val="24"/>
                      <w:lang w:val="en-US"/>
                    </w:rPr>
                    <w:t xml:space="preserve">Документ је припремљен у складу с Одлуком о поступку средњорочног планирања, праћења и извјештавања у институцијама БиХ (“Службени гласник БиХ”, број 62/14) и Упутством о методологији у поступку средњорочног планирања, праћења и извјештавања у институчијама БиХ (“Службени гласник БиХ”, број 44/15) </w:t>
                  </w:r>
                </w:p>
              </w:tc>
            </w:tr>
          </w:tbl>
          <w:p w:rsidR="00445795" w:rsidRDefault="00445795"/>
          <w:p w:rsidR="003173EE" w:rsidRPr="00AE343E" w:rsidRDefault="003173EE" w:rsidP="005F66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b/>
                <w:color w:val="17365D" w:themeColor="text2" w:themeShade="BF"/>
                <w:sz w:val="24"/>
                <w:szCs w:val="2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73EE" w:rsidRPr="0026162A" w:rsidTr="000A34A4">
        <w:trPr>
          <w:gridAfter w:val="1"/>
          <w:wAfter w:w="556" w:type="dxa"/>
          <w:trHeight w:val="15395"/>
          <w:jc w:val="center"/>
        </w:trPr>
        <w:tc>
          <w:tcPr>
            <w:tcW w:w="9045" w:type="dxa"/>
            <w:gridSpan w:val="3"/>
          </w:tcPr>
          <w:p w:rsidR="00F62CDB" w:rsidRPr="00F62CDB" w:rsidRDefault="00F62CDB" w:rsidP="00F62CDB">
            <w:pPr>
              <w:rPr>
                <w:sz w:val="24"/>
                <w:lang w:val="sr-Cyrl-BA"/>
              </w:rPr>
            </w:pPr>
            <w:r w:rsidRPr="00F62CDB">
              <w:rPr>
                <w:sz w:val="24"/>
                <w:lang w:val="sr-Cyrl-BA"/>
              </w:rPr>
              <w:lastRenderedPageBreak/>
              <w:t>Садржај</w:t>
            </w:r>
          </w:p>
          <w:p w:rsidR="00F62CDB" w:rsidRDefault="00F62CDB"/>
          <w:tbl>
            <w:tblPr>
              <w:tblW w:w="90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45"/>
            </w:tblGrid>
            <w:tr w:rsidR="00E1699F" w:rsidRPr="00AE343E" w:rsidTr="00F62CDB">
              <w:trPr>
                <w:trHeight w:val="219"/>
              </w:trPr>
              <w:tc>
                <w:tcPr>
                  <w:tcW w:w="9045" w:type="dxa"/>
                </w:tcPr>
                <w:p w:rsidR="00E1699F" w:rsidRPr="00F62CDB" w:rsidRDefault="00F62CDB" w:rsidP="00FA060E">
                  <w:pPr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>Поглавље 1: Стратешки оквир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.............................................................................................2</w:t>
                  </w:r>
                  <w:r w:rsidRPr="00F62CDB">
                    <w:rPr>
                      <w:sz w:val="24"/>
                      <w:lang w:val="sr-Cyrl-BA"/>
                    </w:rPr>
                    <w:t xml:space="preserve">                                                                                                          </w:t>
                  </w:r>
                </w:p>
                <w:p w:rsidR="00F62CDB" w:rsidRPr="00F62CDB" w:rsidRDefault="00F62CDB" w:rsidP="00FA060E">
                  <w:pPr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>Поглавље 2: Визија и мисија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................................................................................................7</w:t>
                  </w:r>
                </w:p>
                <w:p w:rsidR="00F62CDB" w:rsidRPr="00F62CDB" w:rsidRDefault="00F62CDB" w:rsidP="00FA060E">
                  <w:pPr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2.1. Визија</w:t>
                  </w:r>
                  <w:r w:rsidR="00D206AA">
                    <w:rPr>
                      <w:sz w:val="24"/>
                      <w:lang w:val="sr-Cyrl-BA"/>
                    </w:rPr>
                    <w:t>.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.................................................................................................................7</w:t>
                  </w:r>
                </w:p>
                <w:p w:rsidR="00F62CDB" w:rsidRPr="00F62CDB" w:rsidRDefault="00F62CDB" w:rsidP="00FA060E">
                  <w:pPr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2.2. Мисија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.................................................................................................................7</w:t>
                  </w:r>
                </w:p>
                <w:p w:rsidR="00F62CDB" w:rsidRPr="00F62CDB" w:rsidRDefault="00F62CDB" w:rsidP="00FA060E">
                  <w:pPr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>Поглавље 3: Учесници и партнери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......................................................................................7</w:t>
                  </w:r>
                </w:p>
                <w:p w:rsidR="00E1699F" w:rsidRPr="00F62CDB" w:rsidRDefault="00F62CDB" w:rsidP="00FA060E">
                  <w:pPr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>Поглавље 4: Основна програмска опредјељења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................................................................8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4.1. Анализа унутрашњег стања и окружења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.........................................................9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4.2. Средњорочни циљ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............................................................................................13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4.3. Специфични циљ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..............................................................................................14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       4.3.1. Програм и пројек</w:t>
                  </w:r>
                  <w:r w:rsidR="0004778A">
                    <w:rPr>
                      <w:sz w:val="24"/>
                      <w:lang w:val="sr-Cyrl-BA"/>
                    </w:rPr>
                    <w:t>т</w:t>
                  </w:r>
                  <w:r w:rsidRPr="00F62CDB">
                    <w:rPr>
                      <w:sz w:val="24"/>
                      <w:lang w:val="sr-Cyrl-BA"/>
                    </w:rPr>
                    <w:t>и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................................................................................14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>Поглавље 5: Ресурси и капацитети потребни за постизање циљева</w:t>
                  </w:r>
                  <w:r w:rsidR="0004778A">
                    <w:rPr>
                      <w:sz w:val="24"/>
                      <w:lang w:val="sr-Cyrl-BA"/>
                    </w:rPr>
                    <w:t>..............................18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 5.1. Предвиђени извори финансирања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.................................................................18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 5.2. Организациони капацитети</w:t>
                  </w:r>
                  <w:r w:rsidR="0004778A">
                    <w:rPr>
                      <w:sz w:val="24"/>
                      <w:lang w:val="sr-Cyrl-BA"/>
                    </w:rPr>
                    <w:t>............................................................................19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>Поглавље 6: Оквир за праћење провођења плана и евалуација резултата</w:t>
                  </w:r>
                  <w:r w:rsidR="00D206AA">
                    <w:rPr>
                      <w:sz w:val="24"/>
                      <w:lang w:val="sr-Cyrl-BA"/>
                    </w:rPr>
                    <w:t>....................</w:t>
                  </w:r>
                  <w:r w:rsidR="00B425E3">
                    <w:rPr>
                      <w:sz w:val="24"/>
                      <w:lang w:val="sr-Cyrl-BA"/>
                    </w:rPr>
                    <w:t>20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  6.1. Дефинисање кључних показатеља</w:t>
                  </w:r>
                  <w:r w:rsidR="00D206AA">
                    <w:rPr>
                      <w:sz w:val="24"/>
                      <w:lang w:val="sr-Cyrl-BA"/>
                    </w:rPr>
                    <w:t>...............................................................2</w:t>
                  </w:r>
                  <w:r w:rsidR="00B425E3">
                    <w:rPr>
                      <w:sz w:val="24"/>
                      <w:lang w:val="sr-Cyrl-BA"/>
                    </w:rPr>
                    <w:t>1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  6.2. Методе за прикупљање информација о показатељима</w:t>
                  </w:r>
                  <w:r w:rsidR="00D206AA">
                    <w:rPr>
                      <w:sz w:val="24"/>
                      <w:lang w:val="sr-Cyrl-BA"/>
                    </w:rPr>
                    <w:t>..............................23</w:t>
                  </w:r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 xml:space="preserve">              6.3. Основни закључци преходног Извјештаја о провођењу плана рада</w:t>
                  </w:r>
                  <w:r w:rsidR="00D206AA">
                    <w:rPr>
                      <w:sz w:val="24"/>
                      <w:lang w:val="sr-Cyrl-BA"/>
                    </w:rPr>
                    <w:t>.........2</w:t>
                  </w:r>
                  <w:r w:rsidR="00B425E3">
                    <w:rPr>
                      <w:sz w:val="24"/>
                      <w:lang w:val="sr-Cyrl-BA"/>
                    </w:rPr>
                    <w:t>4</w:t>
                  </w:r>
                  <w:bookmarkStart w:id="0" w:name="_GoBack"/>
                  <w:bookmarkEnd w:id="0"/>
                </w:p>
                <w:p w:rsidR="00F62CDB" w:rsidRPr="00F62CDB" w:rsidRDefault="00F62CDB" w:rsidP="00F62CDB">
                  <w:pPr>
                    <w:tabs>
                      <w:tab w:val="left" w:pos="720"/>
                    </w:tabs>
                    <w:rPr>
                      <w:sz w:val="24"/>
                      <w:lang w:val="sr-Cyrl-BA"/>
                    </w:rPr>
                  </w:pPr>
                  <w:r w:rsidRPr="00F62CDB">
                    <w:rPr>
                      <w:sz w:val="24"/>
                      <w:lang w:val="sr-Cyrl-BA"/>
                    </w:rPr>
                    <w:t>Поглавље 7: Прилози</w:t>
                  </w:r>
                  <w:r w:rsidR="00D206AA">
                    <w:rPr>
                      <w:sz w:val="24"/>
                      <w:lang w:val="sr-Cyrl-BA"/>
                    </w:rPr>
                    <w:t>..........................................................................................................24</w:t>
                  </w:r>
                </w:p>
                <w:p w:rsidR="00E1699F" w:rsidRDefault="00E1699F" w:rsidP="00FA060E"/>
                <w:p w:rsidR="00E1699F" w:rsidRDefault="00E1699F" w:rsidP="00FA060E"/>
                <w:p w:rsidR="00E1699F" w:rsidRDefault="00E1699F" w:rsidP="00FA060E"/>
                <w:p w:rsidR="00E1699F" w:rsidRDefault="00E1699F" w:rsidP="00FA060E"/>
                <w:p w:rsidR="00E1699F" w:rsidRDefault="00E1699F" w:rsidP="00FA060E"/>
                <w:p w:rsidR="00E1699F" w:rsidRDefault="00E1699F" w:rsidP="00FA060E"/>
                <w:p w:rsidR="00F62CDB" w:rsidRDefault="00F62CDB" w:rsidP="00FA060E">
                  <w:pPr>
                    <w:pStyle w:val="Heading1"/>
                    <w:rPr>
                      <w:rFonts w:asciiTheme="minorHAnsi" w:eastAsiaTheme="minorEastAsia" w:hAnsiTheme="minorHAnsi" w:cstheme="minorBidi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E1699F" w:rsidRDefault="00E1699F" w:rsidP="00FA060E">
                  <w:pPr>
                    <w:pStyle w:val="Heading1"/>
                  </w:pPr>
                  <w:r w:rsidRPr="0026162A">
                    <w:lastRenderedPageBreak/>
                    <w:t xml:space="preserve">Поглавље 1: Стратешки оквир 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Стратешки правац развоја Агенције за јавне набавке БиХ (у даљем тексту: Агенција) урађен је у складу са законским прописима који регулишу област јавних набавки и стратешким циљевима А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генције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дефинисаним у Стратегији  јавних набавки Босне и Херцеговине, за период од 2016. до 2020. године  (у даљњем тексту: Стратегија).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Стратегија  је препоручена Извјештајем ЕУ о напретку БиХ за 2015.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г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одину.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254153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У Стратегији  развоја система јавних набавки у Босни и Херцеговини, за период од 2016. до 2020. године, дефинисани су стратешки циљеви за побољшаље законодавног оквира, јачање капацитета у погледу људских ресурса, унапређење система мониторинга, даља едукација и обука уговорних органа, унапређење система правне заштите, што доприноси еволуацији система јавних набавки у БиХ  усклађен с правним и институционалним оквиром  предвиђен правним тековинама Европске уније (</w:t>
                  </w:r>
                  <w:r w:rsidR="00254153" w:rsidRPr="0026162A">
                    <w:rPr>
                      <w:rFonts w:ascii="Cambria" w:hAnsi="Cambria"/>
                      <w:sz w:val="24"/>
                      <w:szCs w:val="24"/>
                    </w:rPr>
                    <w:t>acquis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) и стандардима и добрим праксама ЕУ.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Одлуком о поступку средњорочног планирања, праћења и извјештавања у институцијама БиХ („Службени гласник БиХ”, број 62/14) донесеном од стране </w:t>
                  </w:r>
                  <w:r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Савјета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министара БиХ прописан је, између осталог, поступак средњорочног планирања, праћења и извјештавања у институцијама Босне и Херцеговине у складу са надлежностима </w:t>
                  </w:r>
                  <w:r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Савјета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министара БиХ и институција БиХ утврђених Уставом, законима и другим прописима Босне и Херцеговине и обавеза институција БиХ да припреме и донесу свој Средњорочни план рада.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Агенција је успостављена 2004. године доношењем Закона о јавним набавкама у Босни и Херцеговини као  самостална, управна организација са статусом правног лица и једина институција у Босни и Херцеговини (БиХ) надлежна за провођење законских прописа о јавним набавкама  и политика коју утврди </w:t>
                  </w:r>
                  <w:r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Савјет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министара БиХ на приједлог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Агенције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.   Улога Агенције је да обезбиједи правилно спровођење закона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и подзаконских аката из области јавних набавки.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  <w:p w:rsidR="00E1699F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 xml:space="preserve">Надлежности Агенције су прописане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чланом 92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. Закона, и то: 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припрема  и израда  нацрта закона, нацрта измјена и допуна закона и пратећих подзаконских аката, у сврху обезбјеђења њихове дјелотворности и сврсисходности,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унапређење информисаности уговорних органа и понуђача о прописима о јавним набавкама и њиховим ци</w:t>
                  </w:r>
                  <w:r w:rsidR="00CE7957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љ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евима, поступцима и методама, објав</w:t>
                  </w:r>
                  <w:r w:rsidR="00CE7957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љ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ивање приручника и упутстава, као и израда и ажурирање стандардних образаца и модела у складу с одредбама овог закона,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пружање техничке помоћи и савјетодавних миш</w:t>
                  </w:r>
                  <w:r w:rsidR="00CE7957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љ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ења уговорним органима и понуђачима у вези са правилном примјеном овог закона и подзаконских аката,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успостав</w:t>
                  </w:r>
                  <w:r w:rsidR="00CE7957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љ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ање система праћења поступака које спроводе уговорни органи за набавку робе, услуга и радова, с ци</w:t>
                  </w:r>
                  <w:r w:rsidR="00CE7957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љ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ем едукације и отклањања уочених неправилности у појединачним поступцима јавних набавки,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прикуп</w:t>
                  </w:r>
                  <w:r w:rsidR="00CE7957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љ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ање података, вршење анализе и објава информација у вези са поступцима јавних набавки и додијелјеним уговорима о јавним набавкама,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развијање и успостав</w:t>
                  </w:r>
                  <w:r w:rsidR="00254153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љ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ање електронских информационих система у области јавних набавки у Босни и Херцеговини,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покретање, подржавање и стварање претпоставки за развој праксе електронских набавки и комуникација у области јавних набавки, 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организовање и одржавање обука за овлашћене предаваче и службенике за јавне набавке,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објав</w:t>
                  </w:r>
                  <w:r w:rsidR="00254153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љ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ивање информација у вези са обукама, те припрема приручника и других пратећих материјала за професионални развој у области јавних набавки у складу са подзаконским актом које доноси Савјет министара БиХ,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праћење рада овлашћених предавача и вођење евиденције о акредитованим предавачима из области јавних набавки и службеницима за јавне набавке,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E1699F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израда годишњих извјештаја за Савјет министара БиХ.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Законодавни оквир који се односи на провођење поступака јавних набавки у БиХ први пут је дефинисан 2004. године, те је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истим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успостављен јединствен систем јавних набавки на цијелој територији БиХ. </w:t>
                  </w:r>
                </w:p>
                <w:p w:rsidR="00E1699F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Закон о јавним набавкама 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уређује систем јавних набавки у Босни и Херцеговини, утврђују правила за поступке јавних набавки и дефинишу  права, дужности, одговорности и правн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у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заштит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у 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учесника у поступцима  јавних  набавки.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  <w:p w:rsidR="00E1699F" w:rsidRPr="0026162A" w:rsidRDefault="00E1699F" w:rsidP="00E1699F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Уставни основ за систем јавних набавки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садржан је у у члану I тачка 4.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Устава Босне и Херцеговине, гдје је дефинисано да Босна и Херцеговина неће ометати пуну слободу кретања лица, роба услуга и капитала. Уставни основ Закона о јавним набавкама Босне и Херцеговине је потврђен одлуком Уставног суда БиХ, број 06/07.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  <w14:reflection w14:blurRad="6350" w14:stA="53000" w14:stPos="0" w14:endA="300" w14:endPos="35500" w14:dist="0" w14:dir="5400000" w14:fadeDir="5400000" w14:sx="100000" w14:sy="-90000" w14:kx="0" w14:ky="0" w14:algn="bl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5">
                                <w14:lumMod w14:val="50000"/>
                              </w14:schemeClr>
                            </w14:gs>
                            <w14:gs w14:pos="50000">
                              <w14:schemeClr w14:val="accent5"/>
                            </w14:gs>
                            <w14:gs w14:pos="100000">
                              <w14:schemeClr w14:val="accent5">
                                <w14:lumMod w14:val="60000"/>
                                <w14:lumOff w14:val="4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Послове из своје надлежности </w:t>
                  </w:r>
                  <w:r>
                    <w:rPr>
                      <w:rFonts w:ascii="Cambria" w:hAnsi="Cambria" w:cs="Times New Roman"/>
                      <w:sz w:val="24"/>
                      <w:szCs w:val="24"/>
                      <w:lang w:val="sr-Cyrl-BA"/>
                    </w:rPr>
                    <w:t>Агенција</w:t>
                  </w:r>
                  <w:r w:rsidRPr="0026162A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  обавља у сједишту Агенције  у Сарајеву и  филијалама  са сједиштем у Бањалуци и Мостару. Агенција се састоји од кабинета директора и основних организационих јединица – сектора, који се састоје од унутрашњих организационих јединица. 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 w:cs="Times New Roman"/>
                      <w:sz w:val="24"/>
                      <w:szCs w:val="24"/>
                    </w:rPr>
                    <w:t>Сектори Агенције су: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 </w:t>
                  </w:r>
                </w:p>
                <w:p w:rsidR="00E1699F" w:rsidRPr="00E1699F" w:rsidRDefault="00E1699F" w:rsidP="00E1699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E1699F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Сектор за правне послове и послове обуке и анализе у Сарајеву, Бања </w:t>
                  </w:r>
                  <w:r w:rsidRPr="00E1699F">
                    <w:rPr>
                      <w:rFonts w:ascii="Cambria" w:hAnsi="Cambria" w:cs="Times New Roman"/>
                      <w:sz w:val="24"/>
                      <w:szCs w:val="24"/>
                    </w:rPr>
                    <w:lastRenderedPageBreak/>
                    <w:t>Луци и Мостару;</w:t>
                  </w:r>
                </w:p>
                <w:p w:rsidR="00E1699F" w:rsidRPr="00E1699F" w:rsidRDefault="00E1699F" w:rsidP="00E1699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E1699F">
                    <w:rPr>
                      <w:rFonts w:ascii="Cambria" w:hAnsi="Cambria" w:cs="Times New Roman"/>
                      <w:sz w:val="24"/>
                      <w:szCs w:val="24"/>
                    </w:rPr>
                    <w:t>Сектор за информационе технологије, опште и финансијске послове.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254153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Филијале у Бања Луци и Мостару немају статус правних лица, а састоје се од основних организационих јединица - сектора за правне послове и </w:t>
                  </w:r>
                  <w:r w:rsidRPr="00254153">
                    <w:rPr>
                      <w:rFonts w:ascii="Cambria" w:hAnsi="Cambria" w:cs="Times New Roman"/>
                      <w:sz w:val="24"/>
                      <w:szCs w:val="24"/>
                      <w:lang w:val="sr-Cyrl-BA"/>
                    </w:rPr>
                    <w:t xml:space="preserve">сектора за </w:t>
                  </w:r>
                  <w:r w:rsidRPr="00254153">
                    <w:rPr>
                      <w:rFonts w:ascii="Cambria" w:hAnsi="Cambria" w:cs="Times New Roman"/>
                      <w:sz w:val="24"/>
                      <w:szCs w:val="24"/>
                    </w:rPr>
                    <w:t>послове обуке.</w:t>
                  </w:r>
                  <w:r w:rsidRPr="0026162A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Унутрашње организационе јединице Агенције су Група за правне послове у Сарајеву, Бања Луци и Мостару, Група за обуке у Сарајеву, Бања Луци и Мостару у Сектору за правне послове и послове обуке, Група за информационе технологије и Група за опште и финансијске послове у Сектору за информационе технологије и опште и финансијске послове.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Приликом израде Средњорочног плана рада Агенције за јавне набавке Босне и Херцеговине, за период 201</w:t>
                  </w:r>
                  <w:r w:rsidR="00254153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9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.-202</w:t>
                  </w:r>
                  <w:r w:rsidR="00254153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1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. године, на снази је Стратегија јавних набавки Босне и Херцеговине, за период од 2016. до 2020. године,  која произилази и заснива се на Програму приоритета усклађивања у законодавним активностима за пров</w:t>
                  </w:r>
                  <w:r w:rsidR="00CE7957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ођење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европског партнерства и привременог споразума (31. децембар 2009.) и Акцион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ом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план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у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за реализацију приоритета из документа Европско партнерств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о са Босном и Херцеговином, те О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длук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ом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Парламентарне скупштине Босне и Херцеговине за приступање Босне и Херцеговине Европској унији, потписивањем и ратификацијом Споразума о стабилизацији и придру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ж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ивању Босне и Херцеговине Европској унији („Службени гласник БиХ-Међународни уговори“ број 10/08).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E1699F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У контексту побољшања система јавних  набавки  и  даљњег усклађивања с правним тековинама ЕУ, Агенција за јавне набавке  је извршила системску анализу и дефинисала пројектне активности за надоградњу постојећег система електронских набавки, тј. увођење нових модула које је потребно развити. </w:t>
                  </w:r>
                </w:p>
                <w:p w:rsidR="00E1699F" w:rsidRDefault="00E1699F" w:rsidP="00C30F5A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За  финансирање  ових пројеката, Агенција не користи средства из Буџета институција БиХ већ донаторска  средства  која  је  обезбиједио </w:t>
                  </w:r>
                  <w:r w:rsidR="00C30F5A" w:rsidRPr="0026162A">
                    <w:rPr>
                      <w:rFonts w:ascii="Cambria" w:hAnsi="Cambria"/>
                      <w:sz w:val="24"/>
                      <w:szCs w:val="24"/>
                    </w:rPr>
                    <w:t>GIZ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-</w:t>
                  </w:r>
                  <w:r w:rsidR="00C30F5A" w:rsidRPr="0026162A">
                    <w:rPr>
                      <w:rFonts w:ascii="Cambria" w:hAnsi="Cambria"/>
                      <w:sz w:val="24"/>
                      <w:szCs w:val="24"/>
                    </w:rPr>
                    <w:t>Gesellschaft  für Internationale Zusammenarbeit (GIZ) GmbH</w:t>
                  </w:r>
                  <w:r w:rsidR="00C30F5A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 xml:space="preserve"> 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(Њемачко друштво за 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 xml:space="preserve">међународну сарадњу). </w:t>
                  </w:r>
                </w:p>
                <w:p w:rsidR="00E1699F" w:rsidRPr="0026162A" w:rsidRDefault="00E1699F" w:rsidP="00C30F5A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С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арадња је дефинисана кроз Програм јачања јавних институција, који је сада ушао у своју </w:t>
                  </w:r>
                  <w:r w:rsidR="00C30F5A" w:rsidRPr="0026162A">
                    <w:rPr>
                      <w:rFonts w:ascii="Cambria" w:hAnsi="Cambria"/>
                      <w:sz w:val="24"/>
                      <w:szCs w:val="24"/>
                    </w:rPr>
                    <w:t>III</w:t>
                  </w:r>
                  <w:r w:rsidR="00C30F5A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 xml:space="preserve"> 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фазу. Вриједност донаторских средстава од стране </w:t>
                  </w:r>
                  <w:r w:rsidR="00C30F5A" w:rsidRPr="0026162A">
                    <w:rPr>
                      <w:rFonts w:ascii="Cambria" w:hAnsi="Cambria"/>
                      <w:sz w:val="24"/>
                      <w:szCs w:val="24"/>
                    </w:rPr>
                    <w:t>GIZ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-а зависи од вриједности закључених уговора након проведених поступака набавке у складу с процедурама </w:t>
                  </w:r>
                  <w:r w:rsidR="00C30F5A" w:rsidRPr="0026162A">
                    <w:rPr>
                      <w:rFonts w:ascii="Cambria" w:hAnsi="Cambria"/>
                      <w:sz w:val="24"/>
                      <w:szCs w:val="24"/>
                    </w:rPr>
                    <w:t>GIZ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-а. Потписивање уговора с добављачима односно одабир добављача који ће радити на развоју Пројеката се очекује до краја 2017.године.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Полазећи од Стратешког оквира за БиХ задатак Агенције је да у оквиру својих законских овлаштења допринесе реализацији остварења стратешког циља: „Унаприједити развој конкурентног економског окружења“.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Унаприједити развој конкурентног економског окружења подразумјева јединствени економски простор унутар земље који још увијек није успостављен, а представља једну од препрека ка интегри</w:t>
                  </w:r>
                  <w:r w:rsidR="00CE7957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с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ању на европско и свјетско тржиште и побољшању конкурентске позиције БиХ. 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Потребно је креирање  повољнијег пословног окружења или амбијента који би био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повољнији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за инвеститоре  којем значајно доприноси креирање и провођење  политике јавних набавки као подршка функционисању јединственог економског простора у БиХ, омогућавање испуњавања обавеза БиХ према ЕУ, те интегрисање БиХ у европске и глобалне токове. 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Креирање и провођење  политике јавних набавки подразумјева координирано провођење поступака јавних набавки и транспарентна додјела уговора о јавним набавкама, једнак третман свих учесника у поступцима јавних набавки, потицање тржишне  конкуренције  и одрживог  привредног раста, те истовремено пружање јединствене правне заштите.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Средњорочни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план рада 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Агенције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за јавне набавке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, за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период од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201</w:t>
                  </w:r>
                  <w:r w:rsidR="00C30F5A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9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. до 202</w:t>
                  </w:r>
                  <w:r w:rsidR="002104CD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1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. године дефинише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средњорочне 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и оперативне циљеве,  визију и мисију кључних сегмената рада и дјеловања у наредном трогодишњем периоду.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Средњорочни циљ Агенције повезан је и изведен из стратешких циљева утврђених Стратешким оквиром за Босну и Херцеговину и Средњорочним 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 xml:space="preserve">програмом рада </w:t>
                  </w:r>
                  <w:r w:rsidR="00CE7957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Савјет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>а министара Босне и Херцеговине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,</w:t>
                  </w:r>
                  <w:r w:rsidRPr="003A494E">
                    <w:t xml:space="preserve"> </w:t>
                  </w:r>
                  <w:r w:rsidRPr="003A494E">
                    <w:rPr>
                      <w:rFonts w:ascii="Cambria" w:hAnsi="Cambria"/>
                      <w:sz w:val="24"/>
                      <w:szCs w:val="24"/>
                    </w:rPr>
                    <w:t>за период од 201</w:t>
                  </w:r>
                  <w:r w:rsidR="002104CD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9</w:t>
                  </w:r>
                  <w:r w:rsidRPr="003A494E">
                    <w:rPr>
                      <w:rFonts w:ascii="Cambria" w:hAnsi="Cambria"/>
                      <w:sz w:val="24"/>
                      <w:szCs w:val="24"/>
                    </w:rPr>
                    <w:t>. до 202</w:t>
                  </w:r>
                  <w:r w:rsidR="002104CD">
                    <w:rPr>
                      <w:rFonts w:ascii="Cambria" w:hAnsi="Cambria"/>
                      <w:sz w:val="24"/>
                      <w:szCs w:val="24"/>
                      <w:lang w:val="sr-Cyrl-BA"/>
                    </w:rPr>
                    <w:t>1</w:t>
                  </w:r>
                  <w:r w:rsidRPr="003A494E">
                    <w:rPr>
                      <w:rFonts w:ascii="Cambria" w:hAnsi="Cambria"/>
                      <w:sz w:val="24"/>
                      <w:szCs w:val="24"/>
                    </w:rPr>
                    <w:t>. године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и његово остваривање заснива се на реализацији специфичних циљева, као и провођењу програма и пројеката.</w:t>
                  </w:r>
                </w:p>
                <w:p w:rsidR="00E1699F" w:rsidRPr="002104CD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  <w:lang w:val="sr-Latn-BA"/>
                    </w:rPr>
                  </w:pPr>
                </w:p>
                <w:p w:rsidR="00E1699F" w:rsidRPr="00031B67" w:rsidRDefault="00E1699F" w:rsidP="00FA060E">
                  <w:pPr>
                    <w:pStyle w:val="Heading1"/>
                  </w:pPr>
                  <w:r w:rsidRPr="00031B67">
                    <w:t>Поглавље 2:</w:t>
                  </w:r>
                  <w:r>
                    <w:t xml:space="preserve">  </w:t>
                  </w:r>
                  <w:r w:rsidRPr="00031B67">
                    <w:t xml:space="preserve"> Визија и мисија  </w:t>
                  </w:r>
                </w:p>
                <w:p w:rsidR="00E1699F" w:rsidRPr="00031B67" w:rsidRDefault="00E1699F" w:rsidP="00FA060E">
                  <w:pPr>
                    <w:pStyle w:val="Heading2"/>
                    <w:spacing w:before="0" w:line="360" w:lineRule="auto"/>
                    <w:rPr>
                      <w:rFonts w:ascii="Cambria" w:hAnsi="Cambria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pStyle w:val="Heading2"/>
                    <w:spacing w:before="0" w:line="360" w:lineRule="auto"/>
                    <w:rPr>
                      <w:rFonts w:ascii="Cambria" w:hAnsi="Cambria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 w:cs="Times New Roman"/>
                      <w:color w:val="365F91" w:themeColor="accent1" w:themeShade="BF"/>
                      <w:sz w:val="24"/>
                      <w:szCs w:val="24"/>
                    </w:rPr>
                    <w:t>2.1. Визија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  <w:r w:rsidRPr="00031B67">
                    <w:rPr>
                      <w:rFonts w:ascii="Cambria" w:eastAsiaTheme="majorEastAsia" w:hAnsi="Cambria" w:cs="Times New Roman"/>
                      <w:b/>
                      <w:bCs/>
                      <w:color w:val="365F91" w:themeColor="accent1" w:themeShade="BF"/>
                      <w:szCs w:val="24"/>
                    </w:rPr>
                    <w:t xml:space="preserve">Визија </w:t>
                  </w:r>
                  <w:r>
                    <w:rPr>
                      <w:rFonts w:ascii="Cambria" w:eastAsiaTheme="majorEastAsia" w:hAnsi="Cambria" w:cs="Times New Roman"/>
                      <w:b/>
                      <w:bCs/>
                      <w:color w:val="365F91" w:themeColor="accent1" w:themeShade="BF"/>
                      <w:szCs w:val="24"/>
                    </w:rPr>
                    <w:t xml:space="preserve"> </w:t>
                  </w:r>
                  <w:r w:rsidRPr="00031B67">
                    <w:rPr>
                      <w:rFonts w:ascii="Cambria" w:eastAsiaTheme="majorEastAsia" w:hAnsi="Cambria" w:cs="Times New Roman"/>
                      <w:bCs/>
                      <w:szCs w:val="24"/>
                    </w:rPr>
                    <w:t>Агенције</w:t>
                  </w:r>
                  <w:r w:rsidRPr="00031B67">
                    <w:rPr>
                      <w:rFonts w:ascii="Cambria" w:hAnsi="Cambria" w:cs="Times New Roman"/>
                      <w:szCs w:val="24"/>
                      <w:lang w:val="en-US"/>
                    </w:rPr>
                    <w:t xml:space="preserve"> </w:t>
                  </w:r>
                  <w:r w:rsidRPr="0026162A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за јавне набавка БиХ је ефикасно провођење поступака јавних набавка  у складу с законским и подзаконским актима и обезбјеђивање функционисања  модерног система јавних набавки кроз досљедно пошт</w:t>
                  </w:r>
                  <w:r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и</w:t>
                  </w:r>
                  <w:r w:rsidRPr="0026162A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 xml:space="preserve">вање законодавног оквира,  успоставу партнерског  и заштитничког односа са пословном заједницом у БиХ у области  јавних набавки и обезбјеђивање високог степена  финансијске дисциплине обвезника примјене Закона о јавним набавкама </w:t>
                  </w:r>
                  <w:r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и</w:t>
                  </w:r>
                  <w:r w:rsidRPr="0026162A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 xml:space="preserve">  интегритета запослених у А</w:t>
                  </w:r>
                  <w:r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генцији за јавне набавке</w:t>
                  </w:r>
                  <w:r w:rsidRPr="0026162A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 xml:space="preserve"> БиХ.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E1699F" w:rsidRPr="0026162A" w:rsidRDefault="00E1699F" w:rsidP="00FA060E">
                  <w:pPr>
                    <w:pStyle w:val="Heading2"/>
                    <w:spacing w:before="0" w:line="360" w:lineRule="auto"/>
                    <w:rPr>
                      <w:rFonts w:ascii="Cambria" w:hAnsi="Cambria" w:cs="Times New Roman"/>
                      <w:color w:val="365F91" w:themeColor="accent1" w:themeShade="BF"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 w:cs="Times New Roman"/>
                      <w:color w:val="365F91" w:themeColor="accent1" w:themeShade="BF"/>
                      <w:sz w:val="24"/>
                      <w:szCs w:val="24"/>
                    </w:rPr>
                    <w:t>2.2. Мисија</w:t>
                  </w:r>
                </w:p>
                <w:p w:rsidR="00E1699F" w:rsidRDefault="00E1699F" w:rsidP="00FA060E">
                  <w:pPr>
                    <w:spacing w:after="0" w:line="360" w:lineRule="auto"/>
                    <w:jc w:val="both"/>
                    <w:rPr>
                      <w:rFonts w:ascii="Cambria" w:eastAsiaTheme="majorEastAsia" w:hAnsi="Cambria" w:cs="Times New Roman"/>
                      <w:b/>
                      <w:bCs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031B67">
                    <w:rPr>
                      <w:rFonts w:ascii="Cambria" w:eastAsiaTheme="majorEastAsia" w:hAnsi="Cambria" w:cs="Times New Roman"/>
                      <w:b/>
                      <w:bCs/>
                      <w:color w:val="365F91" w:themeColor="accent1" w:themeShade="BF"/>
                      <w:szCs w:val="24"/>
                    </w:rPr>
                    <w:t>Мисија</w:t>
                  </w:r>
                  <w:r>
                    <w:rPr>
                      <w:rFonts w:ascii="Cambria" w:eastAsiaTheme="majorEastAsia" w:hAnsi="Cambria" w:cs="Times New Roman"/>
                      <w:b/>
                      <w:bCs/>
                      <w:color w:val="365F91" w:themeColor="accent1" w:themeShade="BF"/>
                      <w:szCs w:val="24"/>
                    </w:rPr>
                    <w:t xml:space="preserve">  </w:t>
                  </w:r>
                  <w:r w:rsidRPr="00031B67">
                    <w:rPr>
                      <w:rFonts w:ascii="Cambria" w:eastAsiaTheme="majorEastAsia" w:hAnsi="Cambria" w:cs="Times New Roman"/>
                      <w:bCs/>
                      <w:szCs w:val="24"/>
                    </w:rPr>
                    <w:t>Агенције</w:t>
                  </w:r>
                  <w:r w:rsidRPr="00031B67">
                    <w:rPr>
                      <w:rFonts w:ascii="Cambria" w:hAnsi="Cambria" w:cs="Times New Roman"/>
                      <w:szCs w:val="24"/>
                      <w:lang w:val="en-US"/>
                    </w:rPr>
                    <w:t xml:space="preserve"> </w:t>
                  </w:r>
                  <w:r w:rsidRPr="0026162A"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 xml:space="preserve">за јавне набавка БиХ је </w:t>
                  </w:r>
                  <w:r>
                    <w:rPr>
                      <w:rFonts w:ascii="Cambria" w:hAnsi="Cambria" w:cs="Times New Roman"/>
                      <w:sz w:val="24"/>
                      <w:szCs w:val="24"/>
                      <w:lang w:val="en-US"/>
                    </w:rPr>
                    <w:t>р</w:t>
                  </w:r>
                  <w:r w:rsidRPr="0026162A">
                    <w:rPr>
                      <w:rFonts w:ascii="Cambria" w:hAnsi="Cambria" w:cs="Times New Roman"/>
                      <w:bCs/>
                      <w:sz w:val="24"/>
                      <w:szCs w:val="24"/>
                      <w:lang w:val="hr-BA"/>
                    </w:rPr>
                    <w:t xml:space="preserve">азвој система јавних набавки који омогућава најефикасније кориштење јавних средстава кроз активну, праведну и отворену конкуренцију, једнак и недискриминирајући  третман према свим учесницима у поступцима јавних набавки, </w:t>
                  </w:r>
                  <w:r w:rsidRPr="0026162A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26162A">
                    <w:rPr>
                      <w:rFonts w:ascii="Cambria" w:hAnsi="Cambria" w:cs="Times New Roman"/>
                      <w:bCs/>
                      <w:sz w:val="24"/>
                      <w:szCs w:val="24"/>
                      <w:lang w:val="hr-BA"/>
                    </w:rPr>
                    <w:t>с цилјем најефикаснијег коришћења јавних средстава, у вези са предметом набавке и његовом сврхом.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E1699F" w:rsidRPr="00031B67" w:rsidRDefault="00E1699F" w:rsidP="00FA060E">
                  <w:pPr>
                    <w:pStyle w:val="Heading1"/>
                  </w:pPr>
                  <w:r w:rsidRPr="00031B67">
                    <w:t>Поглавље 3:</w:t>
                  </w:r>
                  <w:r>
                    <w:t xml:space="preserve"> </w:t>
                  </w:r>
                  <w:r w:rsidRPr="00031B67">
                    <w:t xml:space="preserve"> Учесници и партнери 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>Међусобни од</w:t>
                  </w: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носи органа управе заснивају се </w:t>
                  </w: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на сарадњи, информисању и договарању, те у складу са тим обавезни су једни другима достављати, размјењивати и дијелити искуства, податке и информације потребне за обављање послова, заједнички радити на оснивању стручних комисија, радних тијела, као и вршити све друге облике међусобне сарадње у складу са својим </w:t>
                  </w: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lastRenderedPageBreak/>
                    <w:t>надлежностима.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>Агенција остварује сталну комуникацију и сарадњу у области свог дјеловања са институцијама БиХ, ентитетским и другим органима/тијелима БиХ, као и са невладиним сектором и међународним организацијама.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pStyle w:val="Heading1"/>
                  </w:pPr>
                  <w:r w:rsidRPr="0026162A">
                    <w:t>Поглавље 4:</w:t>
                  </w:r>
                  <w:r>
                    <w:t xml:space="preserve"> </w:t>
                  </w:r>
                  <w:r w:rsidRPr="0026162A">
                    <w:t xml:space="preserve"> Основна програмска опредјељења  </w:t>
                  </w: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after="0"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>Средњорочни циљ Агенције повезан је и изведен из стратешких циљева утврђених Стратешким оквиром за Босну и Херцеговину и Средњорочним програмом рада Вијећ</w:t>
                  </w: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>а министара Босне и Херцеговине</w:t>
                  </w: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и његово остваривање заснива се на реализацији специфичних циљева, као и провођењу програма и пројеката у Агенцији.  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>Приликом дефинисања циљева на свим нивоима користи се СМАРТ метода, односно, сви циљеви треба да су:</w:t>
                  </w:r>
                </w:p>
                <w:p w:rsidR="00E1699F" w:rsidRPr="0026162A" w:rsidRDefault="002104CD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>S</w:t>
                  </w:r>
                  <w:r w:rsidR="00E1699F"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>Specific</w:t>
                  </w:r>
                  <w:r w:rsidR="00E1699F"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(Специфичан)</w:t>
                  </w:r>
                </w:p>
                <w:p w:rsidR="00E1699F" w:rsidRPr="0026162A" w:rsidRDefault="00AB110D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>M</w:t>
                  </w:r>
                  <w:r w:rsidR="00E1699F"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>Measurable</w:t>
                  </w:r>
                  <w:r w:rsidR="00E1699F"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(Мјерљив)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А – </w:t>
                  </w:r>
                  <w:r w:rsidR="00AB110D">
                    <w:rPr>
                      <w:rFonts w:ascii="Cambria" w:hAnsi="Cambria"/>
                      <w:bCs/>
                      <w:sz w:val="24"/>
                      <w:szCs w:val="24"/>
                    </w:rPr>
                    <w:t>Achievable</w:t>
                  </w: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(Остварив)</w:t>
                  </w:r>
                </w:p>
                <w:p w:rsidR="00E1699F" w:rsidRPr="0026162A" w:rsidRDefault="00AB110D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>R</w:t>
                  </w:r>
                  <w:r w:rsidR="00E1699F"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>Realistic</w:t>
                  </w:r>
                  <w:r w:rsidR="00E1699F"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(Реалан у односу на ресурсе)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Т – </w:t>
                  </w:r>
                  <w:r w:rsidR="00AB110D">
                    <w:rPr>
                      <w:rFonts w:ascii="Cambria" w:hAnsi="Cambria"/>
                      <w:bCs/>
                      <w:sz w:val="24"/>
                      <w:szCs w:val="24"/>
                    </w:rPr>
                    <w:t>Time bound</w:t>
                  </w: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(Временски ограничен)</w:t>
                  </w:r>
                </w:p>
                <w:p w:rsidR="00E1699F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>Специфични циљеви одређени су на основу мандата и мисије Агенције, те у скла</w:t>
                  </w: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>ду са надлежностима, дефинисан је један</w:t>
                  </w: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специфич</w:t>
                  </w:r>
                  <w:r>
                    <w:rPr>
                      <w:rFonts w:ascii="Cambria" w:hAnsi="Cambria"/>
                      <w:bCs/>
                      <w:sz w:val="24"/>
                      <w:szCs w:val="24"/>
                    </w:rPr>
                    <w:t>ни</w:t>
                  </w: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циљ. </w:t>
                  </w:r>
                </w:p>
                <w:p w:rsidR="00E1699F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Програми, који су инструменти за имплементацију циљева, састоје се од пројеката, односно, скупа компатибилних активности које воде ка остварењу заједничког циља. </w:t>
                  </w:r>
                </w:p>
                <w:p w:rsidR="00E1699F" w:rsidRPr="00AE343E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AE343E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Детаљан преглед програма и пројеката Агенције, као и показатеља успјеха и </w:t>
                  </w:r>
                  <w:r w:rsidRPr="00AE343E">
                    <w:rPr>
                      <w:rFonts w:ascii="Cambria" w:hAnsi="Cambria"/>
                      <w:bCs/>
                      <w:sz w:val="24"/>
                      <w:szCs w:val="24"/>
                    </w:rPr>
                    <w:lastRenderedPageBreak/>
                    <w:t xml:space="preserve">резултата приказан је у </w:t>
                  </w:r>
                  <w:r w:rsidRPr="00DC070A">
                    <w:rPr>
                      <w:rFonts w:ascii="Cambria" w:hAnsi="Cambria"/>
                      <w:bCs/>
                      <w:sz w:val="24"/>
                      <w:szCs w:val="24"/>
                    </w:rPr>
                    <w:t>прилогу 1.- Акциони  план</w:t>
                  </w:r>
                  <w:r w:rsidRPr="00AE343E">
                    <w:rPr>
                      <w:rFonts w:ascii="Cambria" w:hAnsi="Cambria"/>
                      <w:bCs/>
                      <w:sz w:val="24"/>
                      <w:szCs w:val="24"/>
                    </w:rPr>
                    <w:t>, средњорочног плана рада Агенције, за период од 201</w:t>
                  </w:r>
                  <w:r w:rsidR="00AB110D">
                    <w:rPr>
                      <w:rFonts w:ascii="Cambria" w:hAnsi="Cambria"/>
                      <w:bCs/>
                      <w:sz w:val="24"/>
                      <w:szCs w:val="24"/>
                    </w:rPr>
                    <w:t>9</w:t>
                  </w:r>
                  <w:r w:rsidRPr="00AE343E">
                    <w:rPr>
                      <w:rFonts w:ascii="Cambria" w:hAnsi="Cambria"/>
                      <w:bCs/>
                      <w:sz w:val="24"/>
                      <w:szCs w:val="24"/>
                    </w:rPr>
                    <w:t>. до 202</w:t>
                  </w:r>
                  <w:r w:rsidR="00AB110D">
                    <w:rPr>
                      <w:rFonts w:ascii="Cambria" w:hAnsi="Cambria"/>
                      <w:bCs/>
                      <w:sz w:val="24"/>
                      <w:szCs w:val="24"/>
                    </w:rPr>
                    <w:t>1</w:t>
                  </w:r>
                  <w:r w:rsidRPr="00AE343E">
                    <w:rPr>
                      <w:rFonts w:ascii="Cambria" w:hAnsi="Cambria"/>
                      <w:bCs/>
                      <w:sz w:val="24"/>
                      <w:szCs w:val="24"/>
                    </w:rPr>
                    <w:t>. године.</w:t>
                  </w:r>
                </w:p>
                <w:p w:rsidR="00E1699F" w:rsidRPr="0026162A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>Ради разумијевања контекста у којем се развија средњорочни план рада и стварања основе за дефинисање пројеката и програма, урађена је анализа унутрашњег стања и окружења у којем ради Агенција.</w:t>
                  </w:r>
                </w:p>
                <w:p w:rsidR="00E1699F" w:rsidRPr="0026162A" w:rsidRDefault="00E1699F" w:rsidP="00FA060E">
                  <w:pPr>
                    <w:pStyle w:val="Heading2"/>
                    <w:spacing w:before="0" w:line="360" w:lineRule="auto"/>
                    <w:rPr>
                      <w:rFonts w:ascii="Cambria" w:hAnsi="Cambria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E1699F" w:rsidRPr="00A23D2A" w:rsidRDefault="00E1699F" w:rsidP="00FA060E">
                  <w:pPr>
                    <w:pStyle w:val="Heading1"/>
                  </w:pPr>
                  <w:r w:rsidRPr="00A23D2A">
                    <w:t>4.1. Анализа унутрашњег стања и окружења</w:t>
                  </w:r>
                </w:p>
                <w:p w:rsidR="00E1699F" w:rsidRDefault="00E1699F" w:rsidP="00FA060E">
                  <w:pPr>
                    <w:spacing w:line="360" w:lineRule="auto"/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</w:p>
                <w:p w:rsidR="00E1699F" w:rsidRPr="00E1699F" w:rsidRDefault="00E1699F" w:rsidP="00AB110D">
                  <w:pPr>
                    <w:jc w:val="both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За израду анализе окружења кориштена је </w:t>
                  </w:r>
                  <w:r w:rsidR="00AB110D">
                    <w:rPr>
                      <w:rFonts w:ascii="Cambria" w:hAnsi="Cambria"/>
                      <w:bCs/>
                      <w:sz w:val="24"/>
                      <w:szCs w:val="24"/>
                    </w:rPr>
                    <w:t>SWOT</w:t>
                  </w: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анализа, као основни инструмент. </w:t>
                  </w:r>
                  <w:r w:rsidR="00AB110D">
                    <w:rPr>
                      <w:rFonts w:ascii="Cambria" w:hAnsi="Cambria"/>
                      <w:bCs/>
                      <w:sz w:val="24"/>
                      <w:szCs w:val="24"/>
                    </w:rPr>
                    <w:t>SWOT</w:t>
                  </w:r>
                  <w:r w:rsidRPr="0026162A">
                    <w:rPr>
                      <w:rFonts w:ascii="Cambria" w:hAnsi="Cambria"/>
                      <w:bCs/>
                      <w:sz w:val="24"/>
                      <w:szCs w:val="24"/>
                    </w:rPr>
                    <w:t xml:space="preserve"> анализа сектора јавних набавки извршена је кроз детаљну анализу процеса и садржаја рада по кључним елементима окружења, имајући у виду услове за остварење мисије и визије Агенције. Резултати овог процеса сумирани су у Табели 1 и Табели 2.</w:t>
                  </w:r>
                </w:p>
              </w:tc>
            </w:tr>
          </w:tbl>
          <w:p w:rsidR="00803271" w:rsidRPr="000A34A4" w:rsidRDefault="000A34A4" w:rsidP="000A34A4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color w:val="17365D" w:themeColor="text2" w:themeShade="BF"/>
                <w:sz w:val="24"/>
                <w:szCs w:val="24"/>
                <w:lang w:val="sr-Cyrl-B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34A4">
              <w:rPr>
                <w:rFonts w:ascii="Cambria" w:hAnsi="Cambria" w:cs="Times New Roman"/>
                <w:sz w:val="24"/>
                <w:szCs w:val="24"/>
                <w:lang w:val="sr-Cyrl-B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Табела 1</w:t>
            </w:r>
            <w:r>
              <w:rPr>
                <w:rFonts w:ascii="Cambria" w:hAnsi="Cambria" w:cs="Times New Roman"/>
                <w:sz w:val="24"/>
                <w:szCs w:val="24"/>
                <w:lang w:val="sr-Cyrl-B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Анализа унутрашњих фактора који утичу на Агенцију</w:t>
            </w:r>
          </w:p>
        </w:tc>
      </w:tr>
      <w:tr w:rsidR="008E45F8" w:rsidRPr="0026162A" w:rsidTr="000A3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5"/>
          <w:jc w:val="center"/>
        </w:trPr>
        <w:tc>
          <w:tcPr>
            <w:tcW w:w="895" w:type="dxa"/>
            <w:shd w:val="clear" w:color="auto" w:fill="C6D9F1"/>
            <w:textDirection w:val="btLr"/>
          </w:tcPr>
          <w:p w:rsidR="008E45F8" w:rsidRPr="000A34A4" w:rsidRDefault="008E45F8" w:rsidP="000A34A4">
            <w:pPr>
              <w:spacing w:after="0" w:line="360" w:lineRule="auto"/>
              <w:ind w:left="113" w:right="113"/>
              <w:rPr>
                <w:rFonts w:ascii="Cambria" w:hAnsi="Cambria"/>
                <w:i/>
                <w:iCs/>
                <w:sz w:val="24"/>
                <w:szCs w:val="24"/>
                <w:lang w:val="sr-Cyrl-BA"/>
              </w:rPr>
            </w:pPr>
            <w:bookmarkStart w:id="1" w:name="_Toc420486151"/>
          </w:p>
        </w:tc>
        <w:tc>
          <w:tcPr>
            <w:tcW w:w="4320" w:type="dxa"/>
            <w:shd w:val="clear" w:color="auto" w:fill="C6D9F1"/>
            <w:vAlign w:val="center"/>
          </w:tcPr>
          <w:p w:rsidR="008E45F8" w:rsidRPr="000A34A4" w:rsidRDefault="00445795" w:rsidP="000A34A4">
            <w:pPr>
              <w:jc w:val="center"/>
            </w:pPr>
            <w:r w:rsidRPr="009659B8">
              <w:rPr>
                <w:rFonts w:ascii="Cambria" w:hAnsi="Cambria"/>
                <w:b/>
                <w:bCs/>
                <w:color w:val="17365D" w:themeColor="text2" w:themeShade="BF"/>
                <w:sz w:val="24"/>
                <w:szCs w:val="24"/>
              </w:rPr>
              <w:t>СНАГЕ АГЕНЦИЈЕ</w:t>
            </w:r>
          </w:p>
        </w:tc>
        <w:tc>
          <w:tcPr>
            <w:tcW w:w="4386" w:type="dxa"/>
            <w:gridSpan w:val="2"/>
            <w:shd w:val="clear" w:color="auto" w:fill="C6D9F1"/>
            <w:vAlign w:val="center"/>
          </w:tcPr>
          <w:p w:rsidR="008E45F8" w:rsidRPr="00AB110D" w:rsidRDefault="00445795" w:rsidP="00AB110D">
            <w:pPr>
              <w:jc w:val="center"/>
            </w:pPr>
            <w:r w:rsidRPr="009659B8">
              <w:rPr>
                <w:rFonts w:ascii="Cambria" w:hAnsi="Cambria"/>
                <w:b/>
                <w:bCs/>
                <w:color w:val="17365D" w:themeColor="text2" w:themeShade="BF"/>
                <w:sz w:val="24"/>
                <w:szCs w:val="24"/>
              </w:rPr>
              <w:t>СЛАБОСТИ АГЕНЦИЈЕ</w:t>
            </w:r>
          </w:p>
        </w:tc>
      </w:tr>
      <w:tr w:rsidR="008E45F8" w:rsidRPr="0026162A" w:rsidTr="000A3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65"/>
          <w:jc w:val="center"/>
        </w:trPr>
        <w:tc>
          <w:tcPr>
            <w:tcW w:w="895" w:type="dxa"/>
            <w:textDirection w:val="btLr"/>
          </w:tcPr>
          <w:p w:rsidR="008E45F8" w:rsidRPr="000A34A4" w:rsidRDefault="000A34A4" w:rsidP="005F66E9">
            <w:pPr>
              <w:spacing w:after="0" w:line="360" w:lineRule="auto"/>
              <w:ind w:left="113" w:right="-108"/>
              <w:jc w:val="center"/>
              <w:rPr>
                <w:rFonts w:ascii="Cambria" w:hAnsi="Cambria"/>
                <w:b/>
                <w:bCs/>
                <w:color w:val="17365D" w:themeColor="text2" w:themeShade="BF"/>
                <w:sz w:val="24"/>
                <w:szCs w:val="24"/>
                <w:lang w:val="sr-Cyrl-BA"/>
              </w:rPr>
            </w:pPr>
            <w:r>
              <w:rPr>
                <w:rFonts w:ascii="Cambria" w:hAnsi="Cambria"/>
                <w:b/>
                <w:bCs/>
                <w:color w:val="17365D" w:themeColor="text2" w:themeShade="BF"/>
                <w:sz w:val="24"/>
                <w:szCs w:val="24"/>
                <w:lang w:val="sr-Cyrl-BA"/>
              </w:rPr>
              <w:t>Ресурси</w:t>
            </w:r>
          </w:p>
          <w:p w:rsidR="008E45F8" w:rsidRPr="0026162A" w:rsidRDefault="008E45F8" w:rsidP="005F66E9">
            <w:pPr>
              <w:spacing w:after="0" w:line="360" w:lineRule="auto"/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20" w:type="dxa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45795" w:rsidRPr="0026162A" w:rsidRDefault="00445795" w:rsidP="00FA060E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Квалитетни кадрови који посједују висок степен самосталности у раду,</w:t>
            </w:r>
          </w:p>
          <w:p w:rsidR="00445795" w:rsidRDefault="00445795" w:rsidP="00FA060E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Побољшани</w:t>
            </w:r>
            <w:r w:rsidRPr="0026162A">
              <w:rPr>
                <w:rFonts w:ascii="Cambria" w:hAnsi="Cambria"/>
                <w:sz w:val="24"/>
                <w:szCs w:val="24"/>
              </w:rPr>
              <w:t xml:space="preserve"> информациони системи везани за јавне набавке,</w:t>
            </w:r>
          </w:p>
          <w:p w:rsidR="000A34A4" w:rsidRDefault="000A34A4" w:rsidP="000A34A4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A34A4">
              <w:rPr>
                <w:rFonts w:ascii="Cambria" w:hAnsi="Cambria"/>
                <w:sz w:val="24"/>
                <w:szCs w:val="24"/>
              </w:rPr>
              <w:t xml:space="preserve">Квалитетна </w:t>
            </w:r>
            <w:r w:rsidR="00CE7957">
              <w:rPr>
                <w:rFonts w:ascii="Cambria" w:hAnsi="Cambria"/>
                <w:sz w:val="24"/>
                <w:szCs w:val="24"/>
              </w:rPr>
              <w:t>ICT</w:t>
            </w:r>
            <w:r w:rsidRPr="000A34A4">
              <w:rPr>
                <w:rFonts w:ascii="Cambria" w:hAnsi="Cambria"/>
                <w:sz w:val="24"/>
                <w:szCs w:val="24"/>
              </w:rPr>
              <w:t xml:space="preserve"> опрема са редовним одржавањем.</w:t>
            </w:r>
          </w:p>
          <w:p w:rsidR="000A34A4" w:rsidRPr="0026162A" w:rsidRDefault="000A34A4" w:rsidP="000A34A4">
            <w:p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E45F8" w:rsidRPr="0026162A" w:rsidRDefault="008E45F8" w:rsidP="000A34A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86" w:type="dxa"/>
            <w:gridSpan w:val="2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45795" w:rsidRPr="0026162A" w:rsidRDefault="00445795" w:rsidP="00FA060E">
            <w:pPr>
              <w:numPr>
                <w:ilvl w:val="0"/>
                <w:numId w:val="2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Недостатак кадрова због недовољних финансијских средстава за попуњавање систематизованих радних мјеста,</w:t>
            </w:r>
          </w:p>
          <w:p w:rsidR="00445795" w:rsidRDefault="00445795" w:rsidP="00FA060E">
            <w:pPr>
              <w:numPr>
                <w:ilvl w:val="0"/>
                <w:numId w:val="2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Недостатак финансијских средстава за квалитетну едукацију и стручно усавршавање,</w:t>
            </w:r>
          </w:p>
          <w:p w:rsidR="000A34A4" w:rsidRPr="0026162A" w:rsidRDefault="000A34A4" w:rsidP="00FA060E">
            <w:pPr>
              <w:numPr>
                <w:ilvl w:val="0"/>
                <w:numId w:val="2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0A34A4">
              <w:rPr>
                <w:rFonts w:ascii="Cambria" w:hAnsi="Cambria"/>
                <w:sz w:val="24"/>
                <w:szCs w:val="24"/>
              </w:rPr>
              <w:t xml:space="preserve">Недостатак финансијских средстава за даљни развој </w:t>
            </w:r>
            <w:r w:rsidR="00CE7957">
              <w:rPr>
                <w:rFonts w:ascii="Cambria" w:hAnsi="Cambria"/>
                <w:sz w:val="24"/>
                <w:szCs w:val="24"/>
              </w:rPr>
              <w:t>ICT</w:t>
            </w:r>
            <w:r w:rsidRPr="000A34A4">
              <w:rPr>
                <w:rFonts w:ascii="Cambria" w:hAnsi="Cambria"/>
                <w:sz w:val="24"/>
                <w:szCs w:val="24"/>
              </w:rPr>
              <w:t xml:space="preserve"> система.</w:t>
            </w:r>
          </w:p>
          <w:p w:rsidR="008E45F8" w:rsidRPr="0026162A" w:rsidRDefault="008E45F8" w:rsidP="000A34A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E45F8" w:rsidRPr="0026162A" w:rsidTr="000A3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34"/>
          <w:jc w:val="center"/>
        </w:trPr>
        <w:tc>
          <w:tcPr>
            <w:tcW w:w="895" w:type="dxa"/>
            <w:textDirection w:val="btLr"/>
          </w:tcPr>
          <w:p w:rsidR="008E45F8" w:rsidRPr="00AB110D" w:rsidRDefault="00AB110D" w:rsidP="005F66E9">
            <w:pPr>
              <w:spacing w:after="0" w:line="360" w:lineRule="auto"/>
              <w:ind w:left="113" w:right="113"/>
              <w:jc w:val="center"/>
              <w:rPr>
                <w:rFonts w:ascii="Cambria" w:hAnsi="Cambria"/>
                <w:color w:val="17365D" w:themeColor="text2" w:themeShade="BF"/>
                <w:sz w:val="24"/>
                <w:szCs w:val="24"/>
                <w:lang w:val="sr-Cyrl-BA"/>
              </w:rPr>
            </w:pPr>
            <w:r>
              <w:rPr>
                <w:rFonts w:ascii="Cambria" w:hAnsi="Cambria"/>
                <w:b/>
                <w:bCs/>
                <w:color w:val="17365D" w:themeColor="text2" w:themeShade="BF"/>
                <w:sz w:val="24"/>
                <w:szCs w:val="24"/>
              </w:rPr>
              <w:t>O</w:t>
            </w:r>
            <w:r>
              <w:rPr>
                <w:rFonts w:ascii="Cambria" w:hAnsi="Cambria"/>
                <w:b/>
                <w:bCs/>
                <w:color w:val="17365D" w:themeColor="text2" w:themeShade="BF"/>
                <w:sz w:val="24"/>
                <w:szCs w:val="24"/>
                <w:lang w:val="sr-Cyrl-BA"/>
              </w:rPr>
              <w:t>рганизација</w:t>
            </w:r>
          </w:p>
          <w:p w:rsidR="008E45F8" w:rsidRPr="0026162A" w:rsidRDefault="008E45F8" w:rsidP="005F66E9">
            <w:pPr>
              <w:spacing w:after="0" w:line="360" w:lineRule="auto"/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20" w:type="dxa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45795" w:rsidRPr="0026162A" w:rsidRDefault="00445795" w:rsidP="000A34A4">
            <w:pPr>
              <w:numPr>
                <w:ilvl w:val="0"/>
                <w:numId w:val="3"/>
              </w:numPr>
              <w:spacing w:after="120" w:line="360" w:lineRule="auto"/>
              <w:ind w:right="-105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Квалитетна организација рада у оквиру постојеће систематизације,</w:t>
            </w:r>
          </w:p>
          <w:p w:rsidR="00445795" w:rsidRPr="0026162A" w:rsidRDefault="00445795" w:rsidP="00FA060E">
            <w:pPr>
              <w:numPr>
                <w:ilvl w:val="0"/>
                <w:numId w:val="3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Добра и квалитетна сарадња са донаторима,</w:t>
            </w:r>
          </w:p>
          <w:p w:rsidR="00445795" w:rsidRPr="002B4E2D" w:rsidRDefault="000A34A4" w:rsidP="00FA060E">
            <w:pPr>
              <w:numPr>
                <w:ilvl w:val="0"/>
                <w:numId w:val="3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Континуирана са</w:t>
            </w:r>
            <w:r w:rsidR="00445795" w:rsidRPr="0026162A">
              <w:rPr>
                <w:rFonts w:ascii="Cambria" w:hAnsi="Cambria"/>
                <w:sz w:val="24"/>
                <w:szCs w:val="24"/>
              </w:rPr>
              <w:t xml:space="preserve">радња и комуникација са међународним и домаћим институцијама, те </w:t>
            </w:r>
            <w:r w:rsidR="00445795">
              <w:rPr>
                <w:rFonts w:ascii="Cambria" w:hAnsi="Cambria"/>
                <w:sz w:val="24"/>
                <w:szCs w:val="24"/>
              </w:rPr>
              <w:t xml:space="preserve">учесницима </w:t>
            </w:r>
            <w:r w:rsidR="00445795" w:rsidRPr="0026162A">
              <w:rPr>
                <w:rFonts w:ascii="Cambria" w:hAnsi="Cambria"/>
                <w:sz w:val="24"/>
                <w:szCs w:val="24"/>
              </w:rPr>
              <w:t xml:space="preserve"> поступака јавних набава.</w:t>
            </w:r>
          </w:p>
          <w:p w:rsidR="009659B8" w:rsidRPr="0026162A" w:rsidRDefault="009659B8" w:rsidP="00FC543B">
            <w:pPr>
              <w:spacing w:after="120" w:line="360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86" w:type="dxa"/>
            <w:gridSpan w:val="2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45795" w:rsidRPr="0026162A" w:rsidRDefault="00445795" w:rsidP="00FA060E">
            <w:pPr>
              <w:numPr>
                <w:ilvl w:val="0"/>
                <w:numId w:val="4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Побољшање интерног протока информација,</w:t>
            </w:r>
            <w:r w:rsidRPr="0026162A">
              <w:rPr>
                <w:rFonts w:ascii="Cambria" w:hAnsi="Cambria"/>
                <w:sz w:val="24"/>
                <w:szCs w:val="24"/>
                <w:highlight w:val="cyan"/>
              </w:rPr>
              <w:t xml:space="preserve"> </w:t>
            </w:r>
          </w:p>
          <w:p w:rsidR="00445795" w:rsidRPr="0026162A" w:rsidRDefault="00445795" w:rsidP="00FA060E">
            <w:pPr>
              <w:numPr>
                <w:ilvl w:val="0"/>
                <w:numId w:val="4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 xml:space="preserve">Неадекватна организациона структура и систматизација радних мјеста </w:t>
            </w:r>
          </w:p>
          <w:p w:rsidR="00445795" w:rsidRPr="00AA3E35" w:rsidRDefault="00445795" w:rsidP="00FA060E">
            <w:pPr>
              <w:numPr>
                <w:ilvl w:val="0"/>
                <w:numId w:val="4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Преоптерећеност постојећих људских капацитета.</w:t>
            </w:r>
          </w:p>
          <w:p w:rsidR="008E45F8" w:rsidRPr="0026162A" w:rsidRDefault="008E45F8" w:rsidP="005F66E9">
            <w:pPr>
              <w:spacing w:line="360" w:lineRule="auto"/>
              <w:ind w:left="360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8E45F8" w:rsidRPr="0026162A" w:rsidTr="000A3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34"/>
          <w:jc w:val="center"/>
        </w:trPr>
        <w:tc>
          <w:tcPr>
            <w:tcW w:w="895" w:type="dxa"/>
            <w:textDirection w:val="btLr"/>
          </w:tcPr>
          <w:p w:rsidR="008E45F8" w:rsidRPr="00AB110D" w:rsidRDefault="00AB110D" w:rsidP="005F66E9">
            <w:pPr>
              <w:spacing w:after="0" w:line="360" w:lineRule="auto"/>
              <w:ind w:left="113" w:right="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Cambria" w:hAnsi="Cambria"/>
                <w:b/>
                <w:bCs/>
                <w:color w:val="17365D" w:themeColor="text2" w:themeShade="BF"/>
                <w:sz w:val="24"/>
                <w:szCs w:val="24"/>
                <w:lang w:val="sr-Cyrl-BA"/>
              </w:rPr>
              <w:lastRenderedPageBreak/>
              <w:t>Резултати рада</w:t>
            </w:r>
          </w:p>
        </w:tc>
        <w:tc>
          <w:tcPr>
            <w:tcW w:w="4320" w:type="dxa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45795" w:rsidRPr="0026162A" w:rsidRDefault="000A34A4" w:rsidP="00FA060E">
            <w:pPr>
              <w:numPr>
                <w:ilvl w:val="0"/>
                <w:numId w:val="5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Извшавање задатака у склад</w:t>
            </w:r>
            <w:r w:rsidR="00445795" w:rsidRPr="0026162A">
              <w:rPr>
                <w:rFonts w:ascii="Cambria" w:hAnsi="Cambria"/>
                <w:sz w:val="24"/>
                <w:szCs w:val="24"/>
              </w:rPr>
              <w:t>у са роковима,</w:t>
            </w:r>
          </w:p>
          <w:p w:rsidR="00445795" w:rsidRPr="0026162A" w:rsidRDefault="00445795" w:rsidP="00FA060E">
            <w:pPr>
              <w:numPr>
                <w:ilvl w:val="0"/>
                <w:numId w:val="5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Континуирана подршка уговорним органима и понуђачима,</w:t>
            </w:r>
          </w:p>
          <w:p w:rsidR="00445795" w:rsidRPr="0026162A" w:rsidRDefault="00445795" w:rsidP="00FA060E">
            <w:pPr>
              <w:numPr>
                <w:ilvl w:val="0"/>
                <w:numId w:val="5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Континуирана комуникација и достављање одговора странкама,</w:t>
            </w:r>
          </w:p>
          <w:p w:rsidR="00445795" w:rsidRPr="0026162A" w:rsidRDefault="00445795" w:rsidP="00FA060E">
            <w:pPr>
              <w:numPr>
                <w:ilvl w:val="0"/>
                <w:numId w:val="5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 xml:space="preserve">Развијен </w:t>
            </w:r>
            <w:r w:rsidR="00CE7957">
              <w:rPr>
                <w:rFonts w:ascii="Cambria" w:hAnsi="Cambria"/>
                <w:sz w:val="24"/>
                <w:szCs w:val="24"/>
                <w:lang w:val="sr-Cyrl-BA"/>
              </w:rPr>
              <w:t>П</w:t>
            </w:r>
            <w:r w:rsidRPr="0026162A">
              <w:rPr>
                <w:rFonts w:ascii="Cambria" w:hAnsi="Cambria"/>
                <w:sz w:val="24"/>
                <w:szCs w:val="24"/>
              </w:rPr>
              <w:t>ортал јавних набавки,</w:t>
            </w:r>
          </w:p>
          <w:p w:rsidR="00445795" w:rsidRPr="00B10A58" w:rsidRDefault="00445795" w:rsidP="00FA060E">
            <w:pPr>
              <w:numPr>
                <w:ilvl w:val="0"/>
                <w:numId w:val="5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>Ефикасно и рационално кориштење одобрених буџетских средстава.</w:t>
            </w:r>
          </w:p>
          <w:p w:rsidR="009659B8" w:rsidRPr="0026162A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86" w:type="dxa"/>
            <w:gridSpan w:val="2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0A34A4" w:rsidRDefault="00445795" w:rsidP="00FA060E">
            <w:pPr>
              <w:numPr>
                <w:ilvl w:val="0"/>
                <w:numId w:val="6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 xml:space="preserve">Ограничени финансијски ресурси који су неопходни за остваривање Законом утврђених надлежности, </w:t>
            </w:r>
          </w:p>
          <w:p w:rsidR="000A34A4" w:rsidRPr="000A34A4" w:rsidRDefault="00445795" w:rsidP="000A34A4">
            <w:pPr>
              <w:numPr>
                <w:ilvl w:val="0"/>
                <w:numId w:val="6"/>
              </w:numPr>
              <w:spacing w:after="120"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26162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A34A4" w:rsidRPr="000A34A4">
              <w:rPr>
                <w:rFonts w:ascii="Cambria" w:hAnsi="Cambria"/>
                <w:sz w:val="24"/>
                <w:szCs w:val="24"/>
              </w:rPr>
              <w:t>Не постојање кадрова за управљање људским ресурсима.</w:t>
            </w:r>
          </w:p>
          <w:p w:rsidR="00445795" w:rsidRPr="0026162A" w:rsidRDefault="00445795" w:rsidP="000A34A4">
            <w:pPr>
              <w:spacing w:after="120" w:line="360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8E45F8" w:rsidRPr="0026162A" w:rsidRDefault="008E45F8" w:rsidP="000A34A4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E45F8" w:rsidRDefault="008E45F8" w:rsidP="005F66E9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p w:rsidR="008E45F8" w:rsidRPr="0026162A" w:rsidRDefault="00445795" w:rsidP="005F66E9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  <w:lang w:val="sr-Cyrl-BA"/>
        </w:rPr>
        <w:t>Табела 2. Анализа вањских фактора који утичу на Агенцију</w:t>
      </w:r>
      <w:r w:rsidR="00E4394B" w:rsidRPr="0026162A">
        <w:rPr>
          <w:rFonts w:ascii="Cambria" w:hAnsi="Cambria"/>
          <w:bCs/>
          <w:sz w:val="24"/>
          <w:szCs w:val="24"/>
        </w:rPr>
        <w:t>.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3"/>
        <w:gridCol w:w="4536"/>
      </w:tblGrid>
      <w:tr w:rsidR="00E4394B" w:rsidRPr="0026162A" w:rsidTr="000A34A4">
        <w:trPr>
          <w:cantSplit/>
          <w:trHeight w:val="767"/>
          <w:jc w:val="center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C6D9F1"/>
            <w:textDirection w:val="btLr"/>
          </w:tcPr>
          <w:p w:rsidR="00E4394B" w:rsidRPr="0026162A" w:rsidRDefault="00E4394B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hr-BA" w:eastAsia="de-DE"/>
              </w:rPr>
            </w:pPr>
          </w:p>
        </w:tc>
        <w:tc>
          <w:tcPr>
            <w:tcW w:w="4421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E4394B" w:rsidRPr="000A34A4" w:rsidRDefault="00445795" w:rsidP="000A34A4">
            <w:pPr>
              <w:jc w:val="center"/>
            </w:pPr>
            <w:r w:rsidRPr="009659B8"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hr-BA" w:eastAsia="de-DE"/>
              </w:rPr>
              <w:t>Анализа ПРИЛИКА за Агенцију</w:t>
            </w:r>
          </w:p>
        </w:tc>
        <w:tc>
          <w:tcPr>
            <w:tcW w:w="4421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E4394B" w:rsidRPr="000A34A4" w:rsidRDefault="000A34A4" w:rsidP="005F66E9">
            <w:pPr>
              <w:spacing w:after="0" w:line="360" w:lineRule="auto"/>
              <w:jc w:val="center"/>
              <w:rPr>
                <w:rFonts w:ascii="Cambria" w:eastAsia="Times New Roman" w:hAnsi="Cambria" w:cs="Cambria"/>
                <w:i/>
                <w:iCs/>
                <w:color w:val="17365D" w:themeColor="text2" w:themeShade="BF"/>
                <w:sz w:val="24"/>
                <w:szCs w:val="24"/>
                <w:lang w:val="sr-Cyrl-BA" w:eastAsia="de-DE"/>
              </w:rPr>
            </w:pPr>
            <w:r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  <w:t>Анализа ПРИЈЕТЊИ за Агенцију</w:t>
            </w:r>
          </w:p>
        </w:tc>
      </w:tr>
      <w:tr w:rsidR="00E4394B" w:rsidRPr="0026162A" w:rsidTr="000A34A4">
        <w:trPr>
          <w:cantSplit/>
          <w:trHeight w:val="1087"/>
          <w:jc w:val="center"/>
        </w:trPr>
        <w:tc>
          <w:tcPr>
            <w:tcW w:w="534" w:type="dxa"/>
            <w:textDirection w:val="btLr"/>
          </w:tcPr>
          <w:p w:rsidR="00E4394B" w:rsidRPr="000A34A4" w:rsidRDefault="000A34A4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</w:pPr>
            <w:r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  <w:t>Политичке</w:t>
            </w:r>
          </w:p>
          <w:p w:rsidR="00E4394B" w:rsidRPr="0026162A" w:rsidRDefault="00E4394B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E4394B" w:rsidRPr="0026162A" w:rsidRDefault="00E4394B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hr-BA" w:eastAsia="de-DE"/>
              </w:rPr>
            </w:pPr>
          </w:p>
        </w:tc>
        <w:tc>
          <w:tcPr>
            <w:tcW w:w="4423" w:type="dxa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Pr="0026162A" w:rsidRDefault="000A34A4" w:rsidP="000A34A4">
            <w:pPr>
              <w:numPr>
                <w:ilvl w:val="0"/>
                <w:numId w:val="15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0A34A4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Процес придруживања Европској унији и IPA II</w:t>
            </w:r>
            <w:r w:rsidR="00445795"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,</w:t>
            </w:r>
          </w:p>
          <w:p w:rsidR="00445795" w:rsidRDefault="00445795" w:rsidP="00FA060E">
            <w:pPr>
              <w:numPr>
                <w:ilvl w:val="0"/>
                <w:numId w:val="15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Окружење,</w:t>
            </w:r>
          </w:p>
          <w:p w:rsidR="000A34A4" w:rsidRPr="0026162A" w:rsidRDefault="000A34A4" w:rsidP="000A34A4">
            <w:pPr>
              <w:numPr>
                <w:ilvl w:val="0"/>
                <w:numId w:val="15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0A34A4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Политички амбијент.</w:t>
            </w:r>
          </w:p>
          <w:p w:rsidR="00E4394B" w:rsidRPr="0026162A" w:rsidRDefault="00E4394B" w:rsidP="000A34A4">
            <w:pPr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</w:tc>
        <w:tc>
          <w:tcPr>
            <w:tcW w:w="4536" w:type="dxa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Pr="00230F84" w:rsidRDefault="00445795" w:rsidP="00FA060E">
            <w:pPr>
              <w:numPr>
                <w:ilvl w:val="0"/>
                <w:numId w:val="16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Недостатак политичке воље за хармонизацију прописа са директивама ЕУ као и прописа на нивоу БиХ, ентитета, БД и кантона.</w:t>
            </w:r>
          </w:p>
          <w:p w:rsidR="00E4394B" w:rsidRPr="0026162A" w:rsidRDefault="00E4394B" w:rsidP="005F66E9">
            <w:p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</w:tc>
      </w:tr>
      <w:tr w:rsidR="00E4394B" w:rsidRPr="0026162A" w:rsidTr="000A34A4">
        <w:trPr>
          <w:cantSplit/>
          <w:trHeight w:val="413"/>
          <w:jc w:val="center"/>
        </w:trPr>
        <w:tc>
          <w:tcPr>
            <w:tcW w:w="534" w:type="dxa"/>
            <w:textDirection w:val="btLr"/>
          </w:tcPr>
          <w:p w:rsidR="00E4394B" w:rsidRPr="000A34A4" w:rsidRDefault="000A34A4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color w:val="17365D" w:themeColor="text2" w:themeShade="BF"/>
                <w:sz w:val="24"/>
                <w:szCs w:val="24"/>
                <w:lang w:val="sr-Cyrl-BA" w:eastAsia="de-DE"/>
              </w:rPr>
            </w:pPr>
            <w:r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  <w:t>Економске</w:t>
            </w:r>
          </w:p>
          <w:p w:rsidR="00E4394B" w:rsidRPr="009659B8" w:rsidRDefault="00E4394B" w:rsidP="005F66E9">
            <w:pPr>
              <w:spacing w:after="0" w:line="360" w:lineRule="auto"/>
              <w:ind w:left="113" w:right="-108"/>
              <w:jc w:val="center"/>
              <w:rPr>
                <w:rFonts w:ascii="Cambria" w:eastAsia="Times New Roman" w:hAnsi="Cambria" w:cs="Cambria"/>
                <w:color w:val="17365D" w:themeColor="text2" w:themeShade="BF"/>
                <w:sz w:val="24"/>
                <w:szCs w:val="24"/>
                <w:lang w:val="hr-BA" w:eastAsia="de-DE"/>
              </w:rPr>
            </w:pPr>
          </w:p>
        </w:tc>
        <w:tc>
          <w:tcPr>
            <w:tcW w:w="4423" w:type="dxa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Pr="0026162A" w:rsidRDefault="00445795" w:rsidP="00FA060E">
            <w:pPr>
              <w:numPr>
                <w:ilvl w:val="0"/>
                <w:numId w:val="13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Редовно финансирање кроз Буџет</w:t>
            </w:r>
          </w:p>
          <w:p w:rsidR="00445795" w:rsidRDefault="00445795" w:rsidP="00FA060E"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Обезбјеђена средства из IPA II</w:t>
            </w:r>
          </w:p>
          <w:p w:rsidR="00445795" w:rsidRPr="0026162A" w:rsidRDefault="00445795" w:rsidP="00FA060E">
            <w:pPr>
              <w:numPr>
                <w:ilvl w:val="0"/>
                <w:numId w:val="13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фондова,</w:t>
            </w:r>
          </w:p>
          <w:p w:rsidR="00445795" w:rsidRDefault="00445795"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Обезбјеђена ср</w:t>
            </w:r>
            <w:r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е</w:t>
            </w: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дства из GIZ</w:t>
            </w:r>
          </w:p>
          <w:p w:rsidR="00445795" w:rsidRPr="0026162A" w:rsidRDefault="00445795" w:rsidP="00FA060E">
            <w:pPr>
              <w:numPr>
                <w:ilvl w:val="0"/>
                <w:numId w:val="13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 xml:space="preserve"> Програма помоћи,</w:t>
            </w:r>
          </w:p>
          <w:p w:rsidR="00445795" w:rsidRDefault="00445795"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Сарадња са WB</w:t>
            </w:r>
          </w:p>
          <w:p w:rsidR="00E4394B" w:rsidRPr="000A34A4" w:rsidRDefault="00445795" w:rsidP="000A34A4">
            <w:pPr>
              <w:rPr>
                <w:lang w:val="sr-Cyrl-BA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 xml:space="preserve"> и EBRD</w:t>
            </w:r>
            <w:r w:rsidR="000A34A4">
              <w:rPr>
                <w:rFonts w:ascii="Cambria" w:eastAsia="Times New Roman" w:hAnsi="Cambria" w:cs="Cambria"/>
                <w:sz w:val="24"/>
                <w:szCs w:val="24"/>
                <w:lang w:val="sr-Cyrl-BA" w:eastAsia="de-DE"/>
              </w:rPr>
              <w:t>.</w:t>
            </w:r>
            <w:r w:rsidR="000A34A4"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 xml:space="preserve"> </w:t>
            </w:r>
          </w:p>
        </w:tc>
        <w:tc>
          <w:tcPr>
            <w:tcW w:w="4536" w:type="dxa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Pr="0026162A" w:rsidRDefault="00445795" w:rsidP="00FA060E">
            <w:pPr>
              <w:numPr>
                <w:ilvl w:val="0"/>
                <w:numId w:val="14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Непостојање развојиних стратегија,</w:t>
            </w:r>
          </w:p>
          <w:p w:rsidR="00445795" w:rsidRPr="0026162A" w:rsidRDefault="00445795" w:rsidP="00FA060E">
            <w:pPr>
              <w:numPr>
                <w:ilvl w:val="0"/>
                <w:numId w:val="14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Недостатак финансијских средстава за кадровско попуњавање,</w:t>
            </w:r>
          </w:p>
          <w:p w:rsidR="00445795" w:rsidRPr="00592BBE" w:rsidRDefault="00445795" w:rsidP="00FA060E">
            <w:pPr>
              <w:numPr>
                <w:ilvl w:val="0"/>
                <w:numId w:val="14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Недостатак финансијских средстава за финансирање развојних пројеката,</w:t>
            </w:r>
          </w:p>
          <w:p w:rsidR="00E4394B" w:rsidRPr="0026162A" w:rsidRDefault="00E4394B" w:rsidP="00FC543B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</w:tc>
      </w:tr>
      <w:tr w:rsidR="00E4394B" w:rsidRPr="0026162A" w:rsidTr="000A34A4">
        <w:trPr>
          <w:cantSplit/>
          <w:trHeight w:val="6249"/>
          <w:jc w:val="center"/>
        </w:trPr>
        <w:tc>
          <w:tcPr>
            <w:tcW w:w="534" w:type="dxa"/>
            <w:textDirection w:val="btLr"/>
          </w:tcPr>
          <w:p w:rsidR="00E4394B" w:rsidRPr="000A34A4" w:rsidRDefault="000A34A4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</w:pPr>
            <w:r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  <w:lastRenderedPageBreak/>
              <w:t>Социјално друштвене</w:t>
            </w:r>
          </w:p>
          <w:p w:rsidR="00E4394B" w:rsidRPr="009659B8" w:rsidRDefault="00E4394B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hr-BA" w:eastAsia="de-DE"/>
              </w:rPr>
            </w:pPr>
          </w:p>
        </w:tc>
        <w:tc>
          <w:tcPr>
            <w:tcW w:w="4423" w:type="dxa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Pr="0026162A" w:rsidRDefault="00445795" w:rsidP="00FA060E">
            <w:pPr>
              <w:numPr>
                <w:ilvl w:val="0"/>
                <w:numId w:val="7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Сарадња са свим учесницима у систему јавних набавки,</w:t>
            </w:r>
          </w:p>
          <w:p w:rsidR="00445795" w:rsidRPr="0026162A" w:rsidRDefault="00445795" w:rsidP="00FA060E">
            <w:pPr>
              <w:numPr>
                <w:ilvl w:val="0"/>
                <w:numId w:val="7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Сарадња са НВО сектором,</w:t>
            </w:r>
          </w:p>
          <w:p w:rsidR="00445795" w:rsidRPr="0026162A" w:rsidRDefault="00445795" w:rsidP="00FA060E">
            <w:pPr>
              <w:numPr>
                <w:ilvl w:val="0"/>
                <w:numId w:val="7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Сурадња са међународним и институцијама из регије  из области јавних набав</w:t>
            </w:r>
            <w:r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ки</w:t>
            </w: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,</w:t>
            </w:r>
          </w:p>
          <w:p w:rsidR="00445795" w:rsidRDefault="00445795" w:rsidP="00FA060E">
            <w:pPr>
              <w:numPr>
                <w:ilvl w:val="0"/>
                <w:numId w:val="7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 xml:space="preserve">Консултације са </w:t>
            </w: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институцијама и удружењима око  примјене прописа из области јавних набава,</w:t>
            </w:r>
          </w:p>
          <w:p w:rsidR="00E4394B" w:rsidRPr="000A34A4" w:rsidRDefault="000A34A4" w:rsidP="000A34A4">
            <w:pPr>
              <w:numPr>
                <w:ilvl w:val="0"/>
                <w:numId w:val="7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0A34A4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Консултације са невладиним сектором око примјене прописа у области јавних набавки.</w:t>
            </w:r>
          </w:p>
        </w:tc>
        <w:tc>
          <w:tcPr>
            <w:tcW w:w="4536" w:type="dxa"/>
          </w:tcPr>
          <w:p w:rsidR="009659B8" w:rsidRDefault="009659B8" w:rsidP="009659B8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Pr="0026162A" w:rsidRDefault="00445795" w:rsidP="00FA060E">
            <w:pPr>
              <w:numPr>
                <w:ilvl w:val="0"/>
                <w:numId w:val="8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Погрешна перцепција јавности и НВО сектора,</w:t>
            </w:r>
          </w:p>
          <w:p w:rsidR="00445795" w:rsidRPr="00FC04F2" w:rsidRDefault="00445795" w:rsidP="00FA060E">
            <w:pPr>
              <w:numPr>
                <w:ilvl w:val="0"/>
                <w:numId w:val="8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Одлазак квалитетних и стручних кадрова.</w:t>
            </w:r>
          </w:p>
          <w:p w:rsidR="00E4394B" w:rsidRPr="0026162A" w:rsidRDefault="00E4394B" w:rsidP="005F66E9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</w:tc>
      </w:tr>
      <w:tr w:rsidR="00E4394B" w:rsidRPr="0026162A" w:rsidTr="000A34A4">
        <w:trPr>
          <w:cantSplit/>
          <w:trHeight w:val="1134"/>
          <w:jc w:val="center"/>
        </w:trPr>
        <w:tc>
          <w:tcPr>
            <w:tcW w:w="534" w:type="dxa"/>
            <w:textDirection w:val="btLr"/>
          </w:tcPr>
          <w:p w:rsidR="00E4394B" w:rsidRPr="00AF4FB8" w:rsidRDefault="00AF4FB8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</w:pPr>
            <w:r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  <w:t>Технолошке</w:t>
            </w:r>
          </w:p>
          <w:p w:rsidR="00E4394B" w:rsidRPr="0026162A" w:rsidRDefault="00E4394B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hr-BA" w:eastAsia="de-DE"/>
              </w:rPr>
            </w:pPr>
          </w:p>
        </w:tc>
        <w:tc>
          <w:tcPr>
            <w:tcW w:w="4423" w:type="dxa"/>
          </w:tcPr>
          <w:p w:rsidR="00FC543B" w:rsidRDefault="00FC543B" w:rsidP="00FC543B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Pr="0026162A" w:rsidRDefault="00E4394B" w:rsidP="00FA060E">
            <w:pPr>
              <w:numPr>
                <w:ilvl w:val="0"/>
                <w:numId w:val="9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 xml:space="preserve">Help desk </w:t>
            </w:r>
            <w:r w:rsidR="00445795"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за правну и техничку помоћ,</w:t>
            </w:r>
          </w:p>
          <w:p w:rsidR="00445795" w:rsidRDefault="00445795" w:rsidP="00FA060E">
            <w:pPr>
              <w:numPr>
                <w:ilvl w:val="0"/>
                <w:numId w:val="9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Кориштење постојећих информационих система,</w:t>
            </w:r>
          </w:p>
          <w:p w:rsidR="00445795" w:rsidRPr="00AF4FB8" w:rsidRDefault="00AF4FB8" w:rsidP="0004778A">
            <w:pPr>
              <w:numPr>
                <w:ilvl w:val="0"/>
                <w:numId w:val="9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AF4FB8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Квалитетно одржавање ICT</w:t>
            </w:r>
            <w:r>
              <w:rPr>
                <w:rFonts w:ascii="Cambria" w:eastAsia="Times New Roman" w:hAnsi="Cambria" w:cs="Cambria"/>
                <w:sz w:val="24"/>
                <w:szCs w:val="24"/>
                <w:lang w:val="sr-Cyrl-BA" w:eastAsia="de-DE"/>
              </w:rPr>
              <w:t xml:space="preserve"> </w:t>
            </w:r>
            <w:r w:rsidR="00445795" w:rsidRPr="00AF4FB8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опреме,</w:t>
            </w:r>
          </w:p>
          <w:p w:rsidR="00445795" w:rsidRPr="006E2EEC" w:rsidRDefault="00445795" w:rsidP="00FA060E">
            <w:pPr>
              <w:numPr>
                <w:ilvl w:val="0"/>
                <w:numId w:val="9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Развој сервиса за подршку процеса електронских јавних набавки.</w:t>
            </w:r>
          </w:p>
          <w:p w:rsidR="00E4394B" w:rsidRPr="0026162A" w:rsidRDefault="00E4394B" w:rsidP="005F66E9">
            <w:p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</w:tc>
        <w:tc>
          <w:tcPr>
            <w:tcW w:w="4536" w:type="dxa"/>
          </w:tcPr>
          <w:p w:rsidR="00FC543B" w:rsidRDefault="00FC543B" w:rsidP="00FC543B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Default="00445795" w:rsidP="00FA060E">
            <w:pPr>
              <w:numPr>
                <w:ilvl w:val="0"/>
                <w:numId w:val="10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Непостојање јединствених регистара пословних и привредних субјеката у БиХ,</w:t>
            </w:r>
          </w:p>
          <w:p w:rsidR="00445795" w:rsidRDefault="00445795" w:rsidP="00FA060E">
            <w:pPr>
              <w:numPr>
                <w:ilvl w:val="0"/>
                <w:numId w:val="10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 xml:space="preserve">Непостојање субјеката за </w:t>
            </w:r>
            <w:r w:rsidR="00AF4FB8">
              <w:rPr>
                <w:rFonts w:ascii="Cambria" w:eastAsia="Times New Roman" w:hAnsi="Cambria" w:cs="Cambria"/>
                <w:sz w:val="24"/>
                <w:szCs w:val="24"/>
                <w:lang w:val="sr-Cyrl-BA" w:eastAsia="de-DE"/>
              </w:rPr>
              <w:t>с</w:t>
            </w: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ерт</w:t>
            </w:r>
            <w:r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ифи</w:t>
            </w:r>
            <w:r w:rsidR="00AF4FB8">
              <w:rPr>
                <w:rFonts w:ascii="Cambria" w:eastAsia="Times New Roman" w:hAnsi="Cambria" w:cs="Cambria"/>
                <w:sz w:val="24"/>
                <w:szCs w:val="24"/>
                <w:lang w:val="sr-Cyrl-BA" w:eastAsia="de-DE"/>
              </w:rPr>
              <w:t>ков</w:t>
            </w:r>
            <w:r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ање електронског потписа,</w:t>
            </w:r>
          </w:p>
          <w:p w:rsidR="00AF4FB8" w:rsidRDefault="00AF4FB8" w:rsidP="00AF4FB8">
            <w:pPr>
              <w:numPr>
                <w:ilvl w:val="0"/>
                <w:numId w:val="10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AF4FB8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Непостојање тренинг менаџмент система може угрожити провођење провјере знања службеника за јавне набавке.</w:t>
            </w:r>
          </w:p>
          <w:p w:rsidR="00DF7E17" w:rsidRPr="0026162A" w:rsidRDefault="00DF7E17" w:rsidP="00AF4FB8">
            <w:pPr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</w:tc>
      </w:tr>
      <w:tr w:rsidR="00E4394B" w:rsidRPr="0026162A" w:rsidTr="000A34A4">
        <w:trPr>
          <w:cantSplit/>
          <w:trHeight w:val="1099"/>
          <w:jc w:val="center"/>
        </w:trPr>
        <w:tc>
          <w:tcPr>
            <w:tcW w:w="534" w:type="dxa"/>
            <w:textDirection w:val="btLr"/>
          </w:tcPr>
          <w:p w:rsidR="00E4394B" w:rsidRPr="00AF4FB8" w:rsidRDefault="00AF4FB8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</w:pPr>
            <w:r>
              <w:rPr>
                <w:rFonts w:ascii="Cambria" w:eastAsia="Times New Roman" w:hAnsi="Cambria" w:cs="Cambria"/>
                <w:b/>
                <w:bCs/>
                <w:color w:val="17365D" w:themeColor="text2" w:themeShade="BF"/>
                <w:sz w:val="24"/>
                <w:szCs w:val="24"/>
                <w:lang w:val="sr-Cyrl-BA" w:eastAsia="de-DE"/>
              </w:rPr>
              <w:lastRenderedPageBreak/>
              <w:t>Правне</w:t>
            </w:r>
          </w:p>
          <w:p w:rsidR="00E4394B" w:rsidRPr="0026162A" w:rsidRDefault="00E4394B" w:rsidP="005F66E9">
            <w:pPr>
              <w:spacing w:after="0" w:line="36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hr-BA" w:eastAsia="de-DE"/>
              </w:rPr>
            </w:pPr>
          </w:p>
        </w:tc>
        <w:tc>
          <w:tcPr>
            <w:tcW w:w="4423" w:type="dxa"/>
          </w:tcPr>
          <w:p w:rsidR="00FC543B" w:rsidRDefault="00FC543B" w:rsidP="00FC543B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Pr="0026162A" w:rsidRDefault="00445795" w:rsidP="00FA060E">
            <w:pPr>
              <w:numPr>
                <w:ilvl w:val="0"/>
                <w:numId w:val="11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Припрема и израда нацрта закона, нацрта измјена и допуна закона и пратећих подзаконских аката, у сврху обезбјеђења њихове дјелотворности и сврсисходности,</w:t>
            </w:r>
          </w:p>
          <w:p w:rsidR="00445795" w:rsidRPr="0026162A" w:rsidRDefault="00445795" w:rsidP="00FA060E">
            <w:pPr>
              <w:numPr>
                <w:ilvl w:val="0"/>
                <w:numId w:val="11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Израда приручника за практичну примјену,</w:t>
            </w:r>
          </w:p>
          <w:p w:rsidR="00445795" w:rsidRPr="00632B8E" w:rsidRDefault="00445795" w:rsidP="00FA060E">
            <w:pPr>
              <w:numPr>
                <w:ilvl w:val="0"/>
                <w:numId w:val="11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Имплементација постојећег законског и подзаконског оквира у циљу најефикаснијег кориштења јавних средстава.</w:t>
            </w:r>
          </w:p>
          <w:p w:rsidR="00E4394B" w:rsidRPr="0026162A" w:rsidRDefault="00E4394B" w:rsidP="005F66E9">
            <w:p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</w:tc>
        <w:tc>
          <w:tcPr>
            <w:tcW w:w="4536" w:type="dxa"/>
          </w:tcPr>
          <w:p w:rsidR="00FC543B" w:rsidRDefault="00FC543B" w:rsidP="00FC543B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  <w:p w:rsidR="00445795" w:rsidRPr="0026162A" w:rsidRDefault="00445795" w:rsidP="00FA060E">
            <w:pPr>
              <w:numPr>
                <w:ilvl w:val="0"/>
                <w:numId w:val="12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Спорост у процесу усвајања и доношења закона и подзаконских аката,</w:t>
            </w:r>
          </w:p>
          <w:p w:rsidR="00445795" w:rsidRPr="0026162A" w:rsidRDefault="00445795" w:rsidP="00FA060E">
            <w:pPr>
              <w:numPr>
                <w:ilvl w:val="0"/>
                <w:numId w:val="12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Разлике у легислативи на различитим нивиома власти,</w:t>
            </w:r>
          </w:p>
          <w:p w:rsidR="00445795" w:rsidRPr="00BD5E72" w:rsidRDefault="00445795" w:rsidP="00FA060E">
            <w:pPr>
              <w:numPr>
                <w:ilvl w:val="0"/>
                <w:numId w:val="12"/>
              </w:numPr>
              <w:spacing w:after="120" w:line="360" w:lineRule="auto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Непризнавање</w:t>
            </w:r>
            <w:r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 xml:space="preserve"> „</w:t>
            </w:r>
            <w:r w:rsidRPr="0026162A"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  <w:t>еквивалентних“ докумената.</w:t>
            </w:r>
          </w:p>
          <w:p w:rsidR="00E4394B" w:rsidRPr="0026162A" w:rsidRDefault="00E4394B" w:rsidP="005F66E9">
            <w:pPr>
              <w:spacing w:after="120" w:line="36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24"/>
                <w:szCs w:val="24"/>
                <w:lang w:val="hr-BA" w:eastAsia="de-DE"/>
              </w:rPr>
            </w:pPr>
          </w:p>
        </w:tc>
      </w:tr>
    </w:tbl>
    <w:p w:rsidR="00E4394B" w:rsidRDefault="00E4394B" w:rsidP="005F66E9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</w:p>
    <w:p w:rsidR="009659B8" w:rsidRDefault="009659B8" w:rsidP="005F66E9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</w:p>
    <w:p w:rsidR="009659B8" w:rsidRPr="0026162A" w:rsidRDefault="009659B8" w:rsidP="005F66E9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</w:p>
    <w:p w:rsidR="00445795" w:rsidRDefault="00445795" w:rsidP="00FA060E">
      <w:pPr>
        <w:pStyle w:val="Heading1"/>
      </w:pPr>
      <w:bookmarkStart w:id="2" w:name="_Toc438565170"/>
      <w:r w:rsidRPr="009659B8">
        <w:t>4.2. Средњорочни циљ</w:t>
      </w:r>
      <w:bookmarkEnd w:id="2"/>
    </w:p>
    <w:p w:rsidR="00445795" w:rsidRPr="0026162A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26162A">
        <w:rPr>
          <w:rFonts w:ascii="Cambria" w:hAnsi="Cambria"/>
          <w:bCs/>
          <w:sz w:val="24"/>
          <w:szCs w:val="24"/>
          <w:lang w:val="en-US"/>
        </w:rPr>
        <w:t>Средњорочни циљ Агенције је дефинисан од стране Дирекције за економско планирање и консолидован на нивоу више институција које доприносе истом стратешком циљу.</w:t>
      </w:r>
    </w:p>
    <w:p w:rsidR="009659B8" w:rsidRPr="0026162A" w:rsidRDefault="00445795" w:rsidP="008A5C5A">
      <w:pPr>
        <w:rPr>
          <w:rFonts w:ascii="Cambria" w:hAnsi="Cambria"/>
          <w:bCs/>
          <w:sz w:val="24"/>
          <w:szCs w:val="24"/>
        </w:rPr>
      </w:pPr>
      <w:r w:rsidRPr="0026162A">
        <w:rPr>
          <w:rFonts w:ascii="Cambria" w:hAnsi="Cambria"/>
          <w:sz w:val="24"/>
          <w:szCs w:val="24"/>
        </w:rPr>
        <w:t>Средњорочни циљ</w:t>
      </w:r>
      <w:r>
        <w:rPr>
          <w:rFonts w:ascii="Cambria" w:hAnsi="Cambria"/>
          <w:sz w:val="24"/>
          <w:szCs w:val="24"/>
        </w:rPr>
        <w:t xml:space="preserve"> </w:t>
      </w:r>
      <w:r w:rsidRPr="0026162A">
        <w:rPr>
          <w:rFonts w:ascii="Cambria" w:hAnsi="Cambria"/>
          <w:sz w:val="24"/>
          <w:szCs w:val="24"/>
        </w:rPr>
        <w:t xml:space="preserve"> Агенције за јавне набавке БиХ, за период од 201</w:t>
      </w:r>
      <w:r w:rsidR="00AF4FB8">
        <w:rPr>
          <w:rFonts w:ascii="Cambria" w:hAnsi="Cambria"/>
          <w:sz w:val="24"/>
          <w:szCs w:val="24"/>
          <w:lang w:val="sr-Cyrl-BA"/>
        </w:rPr>
        <w:t>9</w:t>
      </w:r>
      <w:r w:rsidR="00AF4FB8">
        <w:rPr>
          <w:rFonts w:ascii="Cambria" w:hAnsi="Cambria"/>
          <w:sz w:val="24"/>
          <w:szCs w:val="24"/>
        </w:rPr>
        <w:t>. до 2021</w:t>
      </w:r>
      <w:r w:rsidRPr="0026162A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г</w:t>
      </w:r>
      <w:r w:rsidRPr="0026162A">
        <w:rPr>
          <w:rFonts w:ascii="Cambria" w:hAnsi="Cambria"/>
          <w:sz w:val="24"/>
          <w:szCs w:val="24"/>
        </w:rPr>
        <w:t>одине</w:t>
      </w:r>
      <w:r>
        <w:rPr>
          <w:rFonts w:ascii="Cambria" w:hAnsi="Cambria"/>
          <w:sz w:val="24"/>
          <w:szCs w:val="24"/>
        </w:rPr>
        <w:t xml:space="preserve"> је следећи</w:t>
      </w:r>
      <w:r w:rsidR="009659B8">
        <w:rPr>
          <w:rFonts w:ascii="Cambria" w:hAnsi="Cambria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066"/>
        <w:gridCol w:w="7222"/>
      </w:tblGrid>
      <w:tr w:rsidR="0092045C" w:rsidRPr="0026162A" w:rsidTr="00DF2CBE">
        <w:trPr>
          <w:trHeight w:val="1454"/>
        </w:trPr>
        <w:tc>
          <w:tcPr>
            <w:tcW w:w="2066" w:type="dxa"/>
            <w:shd w:val="clear" w:color="auto" w:fill="C6D9F1" w:themeFill="text2" w:themeFillTint="33"/>
            <w:vAlign w:val="center"/>
          </w:tcPr>
          <w:p w:rsidR="00445795" w:rsidRDefault="00445795">
            <w:r w:rsidRPr="0026162A">
              <w:rPr>
                <w:rFonts w:ascii="Cambria" w:hAnsi="Cambria"/>
                <w:b/>
                <w:bCs/>
                <w:i/>
                <w:sz w:val="24"/>
                <w:szCs w:val="24"/>
              </w:rPr>
              <w:t>Средњорочни циљ</w:t>
            </w:r>
          </w:p>
          <w:p w:rsidR="0092045C" w:rsidRPr="0026162A" w:rsidRDefault="0092045C" w:rsidP="005F66E9">
            <w:pPr>
              <w:spacing w:line="360" w:lineRule="auto"/>
              <w:rPr>
                <w:rFonts w:ascii="Cambria" w:hAnsi="Cambria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222" w:type="dxa"/>
          </w:tcPr>
          <w:p w:rsidR="0092045C" w:rsidRPr="0026162A" w:rsidRDefault="0092045C" w:rsidP="005F66E9">
            <w:pPr>
              <w:spacing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  <w:p w:rsidR="00445795" w:rsidRDefault="00445795">
            <w:r w:rsidRPr="0026162A">
              <w:rPr>
                <w:rFonts w:ascii="Cambria" w:hAnsi="Cambria"/>
                <w:bCs/>
                <w:sz w:val="24"/>
                <w:szCs w:val="24"/>
              </w:rPr>
              <w:t>Унаприједити систем  инфраструктуре квалитета у складу са ЕУ законодавством и добром праксом ЕУ, ефикаснију регулацију тржишта у сврху осигурања  слободног кретања роба и  услуга и тржишне фер конкуренције</w:t>
            </w:r>
          </w:p>
          <w:p w:rsidR="0092045C" w:rsidRPr="0026162A" w:rsidRDefault="0092045C" w:rsidP="005F66E9">
            <w:pPr>
              <w:spacing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E4394B" w:rsidRPr="0026162A" w:rsidRDefault="00E4394B" w:rsidP="005F66E9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</w:p>
    <w:p w:rsidR="00445795" w:rsidRPr="000373FE" w:rsidRDefault="00445795" w:rsidP="00FA060E">
      <w:pPr>
        <w:spacing w:after="0"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0373FE">
        <w:rPr>
          <w:rFonts w:ascii="Cambria" w:hAnsi="Cambria"/>
          <w:bCs/>
          <w:sz w:val="24"/>
          <w:szCs w:val="24"/>
          <w:lang w:val="en-US"/>
        </w:rPr>
        <w:t>Од успостављања  Агенције на нивоу Босне и Херцеговине и усвајања једниственог Закона о јавним набавкама  на цијелој територији Босне И Херцеговине</w:t>
      </w:r>
      <w:r>
        <w:rPr>
          <w:rFonts w:ascii="Cambria" w:hAnsi="Cambria"/>
          <w:bCs/>
          <w:sz w:val="24"/>
          <w:szCs w:val="24"/>
          <w:lang w:val="en-US"/>
        </w:rPr>
        <w:t>,</w:t>
      </w:r>
      <w:r w:rsidRPr="000373FE">
        <w:rPr>
          <w:rFonts w:ascii="Cambria" w:hAnsi="Cambria"/>
          <w:bCs/>
          <w:sz w:val="24"/>
          <w:szCs w:val="24"/>
          <w:lang w:val="en-US"/>
        </w:rPr>
        <w:t xml:space="preserve">  па даље кроз године провођења</w:t>
      </w:r>
      <w:r>
        <w:rPr>
          <w:rFonts w:ascii="Cambria" w:hAnsi="Cambria"/>
          <w:bCs/>
          <w:sz w:val="24"/>
          <w:szCs w:val="24"/>
          <w:lang w:val="en-US"/>
        </w:rPr>
        <w:t>,</w:t>
      </w:r>
      <w:r w:rsidRPr="000373FE">
        <w:rPr>
          <w:rFonts w:ascii="Cambria" w:hAnsi="Cambria"/>
          <w:bCs/>
          <w:sz w:val="24"/>
          <w:szCs w:val="24"/>
          <w:lang w:val="en-US"/>
        </w:rPr>
        <w:t xml:space="preserve"> интенција је на развијању стабилног  и транспарентног система јавних набавки у Босни и Херцеговини и усклађеног  са легислативом и добром праксом ЕУ.</w:t>
      </w:r>
    </w:p>
    <w:p w:rsidR="00445795" w:rsidRDefault="00445795" w:rsidP="00FA060E">
      <w:pPr>
        <w:keepNext/>
        <w:keepLines/>
        <w:spacing w:after="0" w:line="360" w:lineRule="auto"/>
        <w:outlineLvl w:val="1"/>
        <w:rPr>
          <w:rFonts w:ascii="Cambria" w:hAnsi="Cambria"/>
          <w:bCs/>
          <w:sz w:val="24"/>
          <w:szCs w:val="24"/>
          <w:lang w:val="en-US"/>
        </w:rPr>
      </w:pPr>
      <w:bookmarkStart w:id="3" w:name="_Toc438565171"/>
    </w:p>
    <w:p w:rsidR="00445795" w:rsidRPr="000373FE" w:rsidRDefault="00445795" w:rsidP="00FA060E">
      <w:pPr>
        <w:pStyle w:val="Heading1"/>
      </w:pPr>
      <w:r w:rsidRPr="000373FE">
        <w:t>4.3. Специфични циљ</w:t>
      </w:r>
      <w:bookmarkEnd w:id="3"/>
    </w:p>
    <w:p w:rsidR="00445795" w:rsidRPr="00D01E3A" w:rsidRDefault="00445795" w:rsidP="00FA060E">
      <w:pPr>
        <w:tabs>
          <w:tab w:val="left" w:pos="2025"/>
        </w:tabs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</w:p>
    <w:p w:rsidR="00445795" w:rsidRPr="00445795" w:rsidRDefault="00445795" w:rsidP="00FA060E">
      <w:pPr>
        <w:rPr>
          <w:lang w:val="sr-Cyrl-BA"/>
        </w:rPr>
      </w:pPr>
      <w:r w:rsidRPr="0026162A">
        <w:rPr>
          <w:rFonts w:ascii="Cambria" w:hAnsi="Cambria"/>
          <w:bCs/>
          <w:sz w:val="24"/>
          <w:szCs w:val="24"/>
        </w:rPr>
        <w:t>Полазећи од средњорочног циља, Агенција је развила и усагласил</w:t>
      </w:r>
      <w:r>
        <w:rPr>
          <w:rFonts w:ascii="Cambria" w:hAnsi="Cambria"/>
          <w:bCs/>
          <w:sz w:val="24"/>
          <w:szCs w:val="24"/>
        </w:rPr>
        <w:t xml:space="preserve">а </w:t>
      </w:r>
      <w:r w:rsidRPr="0026162A">
        <w:rPr>
          <w:rFonts w:ascii="Cambria" w:hAnsi="Cambria"/>
          <w:bCs/>
          <w:sz w:val="24"/>
          <w:szCs w:val="24"/>
        </w:rPr>
        <w:t xml:space="preserve"> специфични циљ</w:t>
      </w:r>
      <w:r>
        <w:rPr>
          <w:rFonts w:ascii="Cambria" w:hAnsi="Cambria"/>
          <w:bCs/>
          <w:sz w:val="24"/>
          <w:szCs w:val="24"/>
        </w:rPr>
        <w:t>, за</w:t>
      </w:r>
      <w:r w:rsidRPr="00F64BD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период</w:t>
      </w:r>
      <w:r w:rsidRPr="0026162A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  <w:lang w:val="sr-Cyrl-BA"/>
        </w:rPr>
        <w:t>од 2019. до 2021. године</w:t>
      </w:r>
    </w:p>
    <w:p w:rsidR="00CB0358" w:rsidRPr="0026162A" w:rsidRDefault="00CB0358" w:rsidP="005F66E9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119"/>
        <w:gridCol w:w="6923"/>
      </w:tblGrid>
      <w:tr w:rsidR="00CB0358" w:rsidRPr="0026162A" w:rsidTr="00323C3D">
        <w:trPr>
          <w:trHeight w:val="1037"/>
        </w:trPr>
        <w:tc>
          <w:tcPr>
            <w:tcW w:w="2119" w:type="dxa"/>
            <w:shd w:val="clear" w:color="auto" w:fill="C6D9F1" w:themeFill="text2" w:themeFillTint="33"/>
            <w:vAlign w:val="center"/>
          </w:tcPr>
          <w:p w:rsidR="00445795" w:rsidRDefault="00445795" w:rsidP="00FA060E">
            <w:r w:rsidRPr="0026162A">
              <w:rPr>
                <w:rFonts w:ascii="Cambria" w:hAnsi="Cambria"/>
                <w:b/>
                <w:bCs/>
                <w:i/>
                <w:sz w:val="24"/>
                <w:szCs w:val="24"/>
              </w:rPr>
              <w:t>Специфични циљ</w:t>
            </w:r>
          </w:p>
          <w:p w:rsidR="00CB0358" w:rsidRPr="0026162A" w:rsidRDefault="00CB0358" w:rsidP="005F66E9">
            <w:pPr>
              <w:spacing w:line="360" w:lineRule="auto"/>
              <w:rPr>
                <w:rFonts w:ascii="Cambria" w:hAnsi="Cambria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445795" w:rsidRDefault="00445795" w:rsidP="00FA060E">
            <w:pPr>
              <w:spacing w:line="360" w:lineRule="auto"/>
              <w:jc w:val="both"/>
              <w:rPr>
                <w:rFonts w:ascii="Cambria" w:hAnsi="Cambria"/>
                <w:bCs/>
                <w:color w:val="C00000"/>
                <w:sz w:val="24"/>
                <w:szCs w:val="24"/>
              </w:rPr>
            </w:pPr>
          </w:p>
          <w:p w:rsidR="00445795" w:rsidRDefault="00445795" w:rsidP="00FA060E">
            <w:r w:rsidRPr="000373FE">
              <w:rPr>
                <w:rFonts w:ascii="Cambria" w:hAnsi="Cambria"/>
                <w:bCs/>
                <w:sz w:val="24"/>
                <w:szCs w:val="24"/>
              </w:rPr>
              <w:t>Унапређење процеса ефикасности и транспарентности провођења поступака јавних набавки у БиХ.</w:t>
            </w:r>
          </w:p>
          <w:p w:rsidR="00CB0358" w:rsidRPr="0026162A" w:rsidRDefault="00CB0358" w:rsidP="005F66E9">
            <w:pPr>
              <w:spacing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E84244" w:rsidRDefault="00E84244" w:rsidP="005F66E9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</w:p>
    <w:p w:rsidR="002E0B2B" w:rsidRDefault="002E0B2B" w:rsidP="005F66E9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</w:p>
    <w:p w:rsidR="002E0B2B" w:rsidRDefault="002E0B2B" w:rsidP="005F66E9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</w:p>
    <w:p w:rsidR="00445795" w:rsidRDefault="00445795" w:rsidP="00FA060E">
      <w:pPr>
        <w:pStyle w:val="Heading1"/>
      </w:pPr>
      <w:r w:rsidRPr="000373FE">
        <w:t xml:space="preserve">4.3. </w:t>
      </w:r>
      <w:r>
        <w:t xml:space="preserve">1. Програм  и пројекти </w:t>
      </w:r>
    </w:p>
    <w:p w:rsidR="00445795" w:rsidRDefault="00445795" w:rsidP="00FA060E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205B4" w:rsidRPr="00445795" w:rsidRDefault="00445795" w:rsidP="00445795">
      <w:pPr>
        <w:rPr>
          <w:lang w:val="sr-Cyrl-BA"/>
        </w:rPr>
      </w:pPr>
      <w:r w:rsidRPr="0026162A">
        <w:rPr>
          <w:rFonts w:ascii="Cambria" w:hAnsi="Cambria"/>
          <w:sz w:val="24"/>
          <w:szCs w:val="24"/>
        </w:rPr>
        <w:t>У складу с дефинисаним средњорочним и специфичним ц</w:t>
      </w:r>
      <w:r>
        <w:rPr>
          <w:rFonts w:ascii="Cambria" w:hAnsi="Cambria"/>
          <w:sz w:val="24"/>
          <w:szCs w:val="24"/>
        </w:rPr>
        <w:t>иљем</w:t>
      </w:r>
      <w:r w:rsidRPr="002616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Агенције</w:t>
      </w:r>
      <w:r w:rsidRPr="0026162A">
        <w:rPr>
          <w:rFonts w:ascii="Cambria" w:hAnsi="Cambria"/>
          <w:sz w:val="24"/>
          <w:szCs w:val="24"/>
        </w:rPr>
        <w:t xml:space="preserve"> одређен</w:t>
      </w:r>
      <w:r>
        <w:rPr>
          <w:rFonts w:ascii="Cambria" w:hAnsi="Cambria"/>
          <w:sz w:val="24"/>
          <w:szCs w:val="24"/>
        </w:rPr>
        <w:t>а је</w:t>
      </w:r>
      <w:r>
        <w:rPr>
          <w:rFonts w:ascii="Cambria" w:hAnsi="Cambria"/>
          <w:sz w:val="24"/>
          <w:szCs w:val="24"/>
          <w:lang w:val="sr-Cyrl-BA"/>
        </w:rPr>
        <w:t xml:space="preserve"> програмска активн</w:t>
      </w:r>
      <w:r w:rsidR="008A5C5A">
        <w:rPr>
          <w:rFonts w:ascii="Cambria" w:hAnsi="Cambria"/>
          <w:sz w:val="24"/>
          <w:szCs w:val="24"/>
          <w:lang w:val="sr-Cyrl-BA"/>
        </w:rPr>
        <w:t>ости Агенције, у периоду од 2019. до 2021</w:t>
      </w:r>
      <w:r>
        <w:rPr>
          <w:rFonts w:ascii="Cambria" w:hAnsi="Cambria"/>
          <w:sz w:val="24"/>
          <w:szCs w:val="24"/>
          <w:lang w:val="sr-Cyrl-BA"/>
        </w:rPr>
        <w:t>. године.</w:t>
      </w: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119"/>
        <w:gridCol w:w="6923"/>
      </w:tblGrid>
      <w:tr w:rsidR="008836A3" w:rsidRPr="0026162A" w:rsidTr="00FA060E">
        <w:trPr>
          <w:trHeight w:val="1037"/>
        </w:trPr>
        <w:tc>
          <w:tcPr>
            <w:tcW w:w="2119" w:type="dxa"/>
            <w:shd w:val="clear" w:color="auto" w:fill="C6D9F1" w:themeFill="text2" w:themeFillTint="33"/>
            <w:vAlign w:val="center"/>
          </w:tcPr>
          <w:p w:rsidR="00445795" w:rsidRDefault="00445795">
            <w:r w:rsidRPr="008836A3">
              <w:rPr>
                <w:rFonts w:ascii="Cambria" w:hAnsi="Cambria"/>
                <w:b/>
                <w:bCs/>
                <w:i/>
                <w:sz w:val="24"/>
                <w:szCs w:val="24"/>
              </w:rPr>
              <w:t>Програм</w:t>
            </w:r>
          </w:p>
          <w:p w:rsidR="008836A3" w:rsidRPr="0026162A" w:rsidRDefault="008836A3" w:rsidP="008836A3">
            <w:pPr>
              <w:spacing w:line="360" w:lineRule="auto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445795" w:rsidRDefault="008836A3">
            <w:r>
              <w:rPr>
                <w:rFonts w:ascii="Cambria" w:hAnsi="Cambria"/>
                <w:bCs/>
                <w:sz w:val="24"/>
                <w:szCs w:val="24"/>
              </w:rPr>
              <w:t xml:space="preserve">    </w:t>
            </w:r>
            <w:r w:rsidR="00445795" w:rsidRPr="008836A3">
              <w:rPr>
                <w:rFonts w:ascii="Cambria" w:hAnsi="Cambria"/>
                <w:bCs/>
                <w:sz w:val="24"/>
                <w:szCs w:val="24"/>
              </w:rPr>
              <w:t>Јачање система јавних набавки</w:t>
            </w:r>
          </w:p>
          <w:p w:rsidR="008836A3" w:rsidRPr="008836A3" w:rsidRDefault="008836A3" w:rsidP="00FA060E">
            <w:pPr>
              <w:spacing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8836A3" w:rsidRDefault="008836A3" w:rsidP="004205B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45795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26162A">
        <w:rPr>
          <w:rFonts w:ascii="Cambria" w:hAnsi="Cambria"/>
          <w:bCs/>
          <w:sz w:val="24"/>
          <w:szCs w:val="24"/>
        </w:rPr>
        <w:t>У складу са претходно дефинисаним средњорочним</w:t>
      </w:r>
      <w:r>
        <w:rPr>
          <w:rFonts w:ascii="Cambria" w:hAnsi="Cambria"/>
          <w:bCs/>
          <w:sz w:val="24"/>
          <w:szCs w:val="24"/>
        </w:rPr>
        <w:t>,</w:t>
      </w:r>
      <w:r w:rsidRPr="0026162A">
        <w:rPr>
          <w:rFonts w:ascii="Cambria" w:hAnsi="Cambria"/>
          <w:bCs/>
          <w:sz w:val="24"/>
          <w:szCs w:val="24"/>
        </w:rPr>
        <w:t xml:space="preserve"> специфичним циљем</w:t>
      </w:r>
      <w:r>
        <w:rPr>
          <w:rFonts w:ascii="Cambria" w:hAnsi="Cambria"/>
          <w:bCs/>
          <w:sz w:val="24"/>
          <w:szCs w:val="24"/>
        </w:rPr>
        <w:t xml:space="preserve"> и програмом </w:t>
      </w:r>
      <w:r w:rsidRPr="0026162A">
        <w:rPr>
          <w:rFonts w:ascii="Cambria" w:hAnsi="Cambria"/>
          <w:bCs/>
          <w:sz w:val="24"/>
          <w:szCs w:val="24"/>
        </w:rPr>
        <w:t xml:space="preserve"> одређени су пројекти за њего</w:t>
      </w:r>
      <w:r>
        <w:rPr>
          <w:rFonts w:ascii="Cambria" w:hAnsi="Cambria"/>
          <w:bCs/>
          <w:sz w:val="24"/>
          <w:szCs w:val="24"/>
        </w:rPr>
        <w:t>ву имплементацију.</w:t>
      </w:r>
    </w:p>
    <w:p w:rsidR="00445795" w:rsidRPr="0026162A" w:rsidRDefault="00445795" w:rsidP="00FA060E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Прва</w:t>
      </w:r>
      <w:r w:rsidRPr="004271C8">
        <w:rPr>
          <w:rFonts w:ascii="Cambria" w:hAnsi="Cambria"/>
          <w:i/>
          <w:sz w:val="24"/>
          <w:szCs w:val="24"/>
        </w:rPr>
        <w:t xml:space="preserve"> </w:t>
      </w:r>
      <w:r w:rsidRPr="004271C8">
        <w:rPr>
          <w:rFonts w:ascii="Cambria" w:hAnsi="Cambria"/>
          <w:sz w:val="24"/>
          <w:szCs w:val="24"/>
        </w:rPr>
        <w:t>пројектна активност Агенције, у периоду од 201</w:t>
      </w:r>
      <w:r w:rsidR="008A5C5A">
        <w:rPr>
          <w:rFonts w:ascii="Cambria" w:hAnsi="Cambria"/>
          <w:sz w:val="24"/>
          <w:szCs w:val="24"/>
        </w:rPr>
        <w:t>9</w:t>
      </w:r>
      <w:r w:rsidRPr="004271C8">
        <w:rPr>
          <w:rFonts w:ascii="Cambria" w:hAnsi="Cambria"/>
          <w:sz w:val="24"/>
          <w:szCs w:val="24"/>
        </w:rPr>
        <w:t>.  до 202</w:t>
      </w:r>
      <w:r w:rsidR="008A5C5A">
        <w:rPr>
          <w:rFonts w:ascii="Cambria" w:hAnsi="Cambria"/>
          <w:sz w:val="24"/>
          <w:szCs w:val="24"/>
        </w:rPr>
        <w:t>1</w:t>
      </w:r>
      <w:r w:rsidRPr="004271C8">
        <w:rPr>
          <w:rFonts w:ascii="Cambria" w:hAnsi="Cambria"/>
          <w:sz w:val="24"/>
          <w:szCs w:val="24"/>
        </w:rPr>
        <w:t xml:space="preserve">, године је </w:t>
      </w:r>
    </w:p>
    <w:p w:rsidR="00445795" w:rsidRPr="00CE7957" w:rsidRDefault="00445795" w:rsidP="00FA060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CE7957">
        <w:rPr>
          <w:rFonts w:ascii="Cambria" w:hAnsi="Cambria"/>
          <w:b/>
          <w:i/>
          <w:sz w:val="24"/>
          <w:szCs w:val="24"/>
        </w:rPr>
        <w:t>Унапређење постојећих и увођење нових функционалности система е набавке уз припадајући законодавни оквир</w:t>
      </w:r>
    </w:p>
    <w:p w:rsidR="00445795" w:rsidRPr="0026162A" w:rsidRDefault="00445795" w:rsidP="00FA060E">
      <w:pPr>
        <w:pStyle w:val="ListParagraph"/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</w:p>
    <w:p w:rsidR="00445795" w:rsidRPr="0026162A" w:rsidRDefault="00445795" w:rsidP="00FA060E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b/>
          <w:i/>
          <w:sz w:val="24"/>
          <w:szCs w:val="24"/>
        </w:rPr>
        <w:t>Развој модула за достављање понуда, отварање понуда и оцјену понуда</w:t>
      </w:r>
      <w:r w:rsidRPr="0026162A">
        <w:rPr>
          <w:rFonts w:ascii="Cambria" w:hAnsi="Cambria"/>
          <w:sz w:val="24"/>
          <w:szCs w:val="24"/>
        </w:rPr>
        <w:t xml:space="preserve"> који ће подразумијевати могућност подношења понуда од стране понуђача, отварање понуда и вредновање понуда кроз систем е-</w:t>
      </w:r>
      <w:r w:rsidRPr="0026162A">
        <w:rPr>
          <w:rFonts w:ascii="Cambria" w:hAnsi="Cambria"/>
          <w:sz w:val="24"/>
          <w:szCs w:val="24"/>
        </w:rPr>
        <w:lastRenderedPageBreak/>
        <w:t>Набавке. У склопу овог</w:t>
      </w:r>
      <w:r w:rsidR="008A5C5A">
        <w:rPr>
          <w:rFonts w:ascii="Cambria" w:hAnsi="Cambria"/>
          <w:sz w:val="24"/>
          <w:szCs w:val="24"/>
        </w:rPr>
        <w:t xml:space="preserve"> модула генериса</w:t>
      </w:r>
      <w:r w:rsidRPr="0026162A">
        <w:rPr>
          <w:rFonts w:ascii="Cambria" w:hAnsi="Cambria"/>
          <w:sz w:val="24"/>
          <w:szCs w:val="24"/>
        </w:rPr>
        <w:t>ће се и записници и извјештаји у одређеним фазама поступка;</w:t>
      </w:r>
    </w:p>
    <w:p w:rsidR="00445795" w:rsidRPr="0026162A" w:rsidRDefault="00445795" w:rsidP="00FA060E">
      <w:pPr>
        <w:spacing w:line="360" w:lineRule="auto"/>
        <w:ind w:left="1080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sz w:val="24"/>
          <w:szCs w:val="24"/>
        </w:rPr>
        <w:t>Упоредно са реализацијом пројектне активности „Развој модула за достављање понуде, отварање понуде и оцјену понуда“ реализоват ће се и неопходна попратна активност „Унапријеђење легис</w:t>
      </w:r>
      <w:r>
        <w:rPr>
          <w:rFonts w:ascii="Cambria" w:hAnsi="Cambria"/>
          <w:sz w:val="24"/>
          <w:szCs w:val="24"/>
        </w:rPr>
        <w:t>лативног оквира јавних набавки“</w:t>
      </w:r>
      <w:r w:rsidRPr="002616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која </w:t>
      </w:r>
      <w:r w:rsidRPr="0026162A">
        <w:rPr>
          <w:rFonts w:ascii="Cambria" w:hAnsi="Cambria"/>
          <w:sz w:val="24"/>
          <w:szCs w:val="24"/>
        </w:rPr>
        <w:t xml:space="preserve"> подразумјева да се подзаконски акт </w:t>
      </w:r>
    </w:p>
    <w:p w:rsidR="00006CE9" w:rsidRPr="00C24192" w:rsidRDefault="00006CE9" w:rsidP="00006CE9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24192">
        <w:rPr>
          <w:rFonts w:ascii="Cambria" w:hAnsi="Cambria"/>
          <w:b/>
          <w:i/>
          <w:sz w:val="24"/>
          <w:szCs w:val="24"/>
        </w:rPr>
        <w:t>„Правилник о електронским набавкама“</w:t>
      </w:r>
      <w:r w:rsidRPr="00C24192">
        <w:rPr>
          <w:rFonts w:ascii="Cambria" w:hAnsi="Cambria"/>
          <w:sz w:val="24"/>
          <w:szCs w:val="24"/>
        </w:rPr>
        <w:t xml:space="preserve"> припрема се упоредо са развојем модула за достављање понуда, отварање понуде и о</w:t>
      </w:r>
      <w:r>
        <w:rPr>
          <w:rFonts w:ascii="Cambria" w:hAnsi="Cambria"/>
          <w:sz w:val="24"/>
          <w:szCs w:val="24"/>
          <w:lang w:val="sr-Cyrl-BA"/>
        </w:rPr>
        <w:t>цј</w:t>
      </w:r>
      <w:r w:rsidRPr="00C24192">
        <w:rPr>
          <w:rFonts w:ascii="Cambria" w:hAnsi="Cambria"/>
          <w:sz w:val="24"/>
          <w:szCs w:val="24"/>
        </w:rPr>
        <w:t xml:space="preserve">ену понуда. Реализација ове активаности је од велике важности у циљу стварања правне основе за пуштање у продукцију наведених модула. Поред тога, овим Правилником врши се даље усклађивање легислативе јавних набавки у Босни и Херцеговини са директивама Европске уније из области јавних набавки, што је једна од очекиваних реформи прописаних Стратегијом развоја јавних набавки у Босни и Херцеговини, за период од 2016- 2020. година, а коју је усвојило </w:t>
      </w:r>
      <w:r w:rsidRPr="00C24192">
        <w:rPr>
          <w:rFonts w:ascii="Cambria" w:hAnsi="Cambria"/>
          <w:sz w:val="24"/>
          <w:szCs w:val="24"/>
          <w:lang w:val="sr-Cyrl-BA"/>
        </w:rPr>
        <w:t>Савјет</w:t>
      </w:r>
      <w:r w:rsidRPr="00C24192">
        <w:rPr>
          <w:rFonts w:ascii="Cambria" w:hAnsi="Cambria"/>
          <w:sz w:val="24"/>
          <w:szCs w:val="24"/>
        </w:rPr>
        <w:t xml:space="preserve"> министара БиХ на 77. сједници одржаној дана 13.10.2016. године.</w:t>
      </w:r>
    </w:p>
    <w:p w:rsidR="00006CE9" w:rsidRPr="00C24192" w:rsidRDefault="00006CE9" w:rsidP="00006CE9">
      <w:pPr>
        <w:pStyle w:val="ListParagraph"/>
        <w:spacing w:line="360" w:lineRule="auto"/>
        <w:ind w:left="1080"/>
        <w:jc w:val="both"/>
        <w:rPr>
          <w:rFonts w:ascii="Cambria" w:hAnsi="Cambria"/>
          <w:sz w:val="24"/>
          <w:szCs w:val="24"/>
        </w:rPr>
      </w:pPr>
    </w:p>
    <w:p w:rsidR="00006CE9" w:rsidRPr="00C24192" w:rsidRDefault="00006CE9" w:rsidP="00006CE9">
      <w:pPr>
        <w:pStyle w:val="ListParagraph"/>
        <w:spacing w:line="360" w:lineRule="auto"/>
        <w:ind w:left="1080"/>
        <w:jc w:val="both"/>
        <w:rPr>
          <w:rFonts w:ascii="Cambria" w:hAnsi="Cambria"/>
          <w:sz w:val="24"/>
          <w:szCs w:val="24"/>
        </w:rPr>
      </w:pPr>
      <w:r w:rsidRPr="00C24192">
        <w:rPr>
          <w:rFonts w:ascii="Cambria" w:hAnsi="Cambria"/>
          <w:sz w:val="24"/>
          <w:szCs w:val="24"/>
        </w:rPr>
        <w:t>Сектор за информације технологије, финансијске и опште послове ће за постојеће модуле на Порталу, као и за модуле који су тренутно у развоју, обављати слиједеће послове:</w:t>
      </w:r>
    </w:p>
    <w:p w:rsidR="00006CE9" w:rsidRPr="00C24192" w:rsidRDefault="00006CE9" w:rsidP="00006CE9">
      <w:pPr>
        <w:pStyle w:val="ListParagraph"/>
        <w:spacing w:line="360" w:lineRule="auto"/>
        <w:ind w:left="1440"/>
        <w:jc w:val="both"/>
        <w:rPr>
          <w:rFonts w:ascii="Cambria" w:hAnsi="Cambria"/>
          <w:sz w:val="24"/>
          <w:szCs w:val="24"/>
        </w:rPr>
      </w:pPr>
      <w:r w:rsidRPr="00C24192">
        <w:rPr>
          <w:rFonts w:ascii="Cambria" w:hAnsi="Cambria"/>
          <w:sz w:val="24"/>
          <w:szCs w:val="24"/>
        </w:rPr>
        <w:t>- Управљање тестирањем апликацијских процеса;</w:t>
      </w:r>
    </w:p>
    <w:p w:rsidR="00006CE9" w:rsidRPr="00C24192" w:rsidRDefault="00006CE9" w:rsidP="00006CE9">
      <w:pPr>
        <w:pStyle w:val="ListParagraph"/>
        <w:spacing w:line="360" w:lineRule="auto"/>
        <w:ind w:left="1440"/>
        <w:jc w:val="both"/>
        <w:rPr>
          <w:rFonts w:ascii="Cambria" w:hAnsi="Cambria"/>
          <w:sz w:val="24"/>
          <w:szCs w:val="24"/>
        </w:rPr>
      </w:pPr>
      <w:r w:rsidRPr="00C24192">
        <w:rPr>
          <w:rFonts w:ascii="Cambria" w:hAnsi="Cambria"/>
          <w:sz w:val="24"/>
          <w:szCs w:val="24"/>
        </w:rPr>
        <w:t>- Креирање документације;</w:t>
      </w:r>
    </w:p>
    <w:p w:rsidR="00006CE9" w:rsidRPr="00C24192" w:rsidRDefault="00006CE9" w:rsidP="00006CE9">
      <w:pPr>
        <w:pStyle w:val="ListParagraph"/>
        <w:spacing w:line="360" w:lineRule="auto"/>
        <w:ind w:left="1440"/>
        <w:jc w:val="both"/>
        <w:rPr>
          <w:rFonts w:ascii="Cambria" w:hAnsi="Cambria"/>
          <w:sz w:val="24"/>
          <w:szCs w:val="24"/>
        </w:rPr>
      </w:pPr>
      <w:r w:rsidRPr="00C24192">
        <w:rPr>
          <w:rFonts w:ascii="Cambria" w:hAnsi="Cambria"/>
          <w:sz w:val="24"/>
          <w:szCs w:val="24"/>
        </w:rPr>
        <w:t>- Одржавања софтвера;</w:t>
      </w:r>
    </w:p>
    <w:p w:rsidR="00006CE9" w:rsidRPr="00C24192" w:rsidRDefault="00006CE9" w:rsidP="00006CE9">
      <w:pPr>
        <w:pStyle w:val="ListParagraph"/>
        <w:spacing w:line="360" w:lineRule="auto"/>
        <w:ind w:left="1440"/>
        <w:jc w:val="both"/>
        <w:rPr>
          <w:rFonts w:ascii="Cambria" w:hAnsi="Cambria"/>
          <w:sz w:val="24"/>
          <w:szCs w:val="24"/>
        </w:rPr>
      </w:pPr>
      <w:r w:rsidRPr="00C24192">
        <w:rPr>
          <w:rFonts w:ascii="Cambria" w:hAnsi="Cambria"/>
          <w:sz w:val="24"/>
          <w:szCs w:val="24"/>
        </w:rPr>
        <w:t>- Припрема приједлога за унапријеђење Портала;</w:t>
      </w:r>
    </w:p>
    <w:p w:rsidR="00006CE9" w:rsidRPr="00C24192" w:rsidRDefault="00006CE9" w:rsidP="00006CE9">
      <w:pPr>
        <w:pStyle w:val="ListParagraph"/>
        <w:spacing w:line="360" w:lineRule="auto"/>
        <w:ind w:left="1440"/>
        <w:jc w:val="both"/>
        <w:rPr>
          <w:rFonts w:ascii="Cambria" w:hAnsi="Cambria"/>
          <w:sz w:val="24"/>
          <w:szCs w:val="24"/>
        </w:rPr>
      </w:pPr>
      <w:r w:rsidRPr="00C24192">
        <w:rPr>
          <w:rFonts w:ascii="Cambria" w:hAnsi="Cambria"/>
          <w:sz w:val="24"/>
          <w:szCs w:val="24"/>
        </w:rPr>
        <w:t>- Пружање техничке подршке у вези са кориштењем Портала.</w:t>
      </w:r>
    </w:p>
    <w:p w:rsidR="00006CE9" w:rsidRPr="0026162A" w:rsidRDefault="00006CE9" w:rsidP="00006CE9">
      <w:pPr>
        <w:pStyle w:val="ListParagraph"/>
        <w:spacing w:line="360" w:lineRule="auto"/>
        <w:ind w:left="1080"/>
        <w:jc w:val="both"/>
        <w:rPr>
          <w:rFonts w:ascii="Cambria" w:hAnsi="Cambria"/>
          <w:sz w:val="24"/>
          <w:szCs w:val="24"/>
        </w:rPr>
      </w:pPr>
      <w:r w:rsidRPr="00C24192">
        <w:rPr>
          <w:rFonts w:ascii="Cambria" w:hAnsi="Cambria"/>
          <w:sz w:val="24"/>
          <w:szCs w:val="24"/>
        </w:rPr>
        <w:t>Техничка подршка у вези са Порталом се пружа уговорним органима (2491 тренутно регистрована), домаћим понуђачима (8776 тренутно регистрована), страним понуђачима (1592 тренутно регистрована) и свим другим странама које користе Портал.</w:t>
      </w:r>
    </w:p>
    <w:p w:rsidR="00006CE9" w:rsidRDefault="00006CE9" w:rsidP="00006CE9">
      <w:pPr>
        <w:spacing w:line="360" w:lineRule="auto"/>
        <w:ind w:left="1080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sz w:val="24"/>
          <w:szCs w:val="24"/>
        </w:rPr>
        <w:t>Надаље, поред наведених активности Сектор за правне послове и послове обуке и анализе ће континуирано у 201</w:t>
      </w:r>
      <w:r>
        <w:rPr>
          <w:rFonts w:ascii="Cambria" w:hAnsi="Cambria"/>
          <w:sz w:val="24"/>
          <w:szCs w:val="24"/>
        </w:rPr>
        <w:t>9</w:t>
      </w:r>
      <w:r w:rsidRPr="0026162A">
        <w:rPr>
          <w:rFonts w:ascii="Cambria" w:hAnsi="Cambria"/>
          <w:sz w:val="24"/>
          <w:szCs w:val="24"/>
        </w:rPr>
        <w:t xml:space="preserve">. години, у складу да законом прописаном надлежношћу </w:t>
      </w:r>
      <w:r>
        <w:rPr>
          <w:rFonts w:ascii="Cambria" w:hAnsi="Cambria"/>
          <w:sz w:val="24"/>
          <w:szCs w:val="24"/>
        </w:rPr>
        <w:t xml:space="preserve">радити на изради </w:t>
      </w:r>
    </w:p>
    <w:p w:rsidR="00006CE9" w:rsidRPr="008A5C5A" w:rsidRDefault="00006CE9" w:rsidP="00006CE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Cyrl-BA"/>
        </w:rPr>
        <w:lastRenderedPageBreak/>
        <w:t>Даљњег усклађивања подзаконских аката са Законом о измјени и допуни Закона о јавним набавкама чије се усвајање очекује у 2018. години.</w:t>
      </w:r>
    </w:p>
    <w:p w:rsidR="00006CE9" w:rsidRDefault="00006CE9" w:rsidP="00006CE9">
      <w:pPr>
        <w:pStyle w:val="ListParagraph"/>
        <w:spacing w:line="360" w:lineRule="auto"/>
        <w:ind w:left="1800"/>
        <w:jc w:val="both"/>
        <w:rPr>
          <w:rFonts w:ascii="Cambria" w:hAnsi="Cambria"/>
          <w:sz w:val="24"/>
          <w:szCs w:val="24"/>
        </w:rPr>
      </w:pPr>
    </w:p>
    <w:p w:rsidR="00006CE9" w:rsidRDefault="00006CE9" w:rsidP="00006CE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432E9">
        <w:rPr>
          <w:rFonts w:ascii="Cambria" w:hAnsi="Cambria"/>
          <w:sz w:val="24"/>
          <w:szCs w:val="24"/>
        </w:rPr>
        <w:t>Приједлога Правилника о измјенама и допунама Правилника о условима и начину кориштења е-аукције</w:t>
      </w:r>
      <w:r>
        <w:rPr>
          <w:rFonts w:ascii="Cambria" w:hAnsi="Cambria"/>
          <w:sz w:val="24"/>
          <w:szCs w:val="24"/>
        </w:rPr>
        <w:t xml:space="preserve"> и</w:t>
      </w:r>
    </w:p>
    <w:p w:rsidR="00006CE9" w:rsidRPr="00F432E9" w:rsidRDefault="00006CE9" w:rsidP="00006CE9">
      <w:pPr>
        <w:pStyle w:val="ListParagraph"/>
        <w:rPr>
          <w:rFonts w:ascii="Cambria" w:hAnsi="Cambria"/>
          <w:sz w:val="24"/>
          <w:szCs w:val="24"/>
        </w:rPr>
      </w:pPr>
    </w:p>
    <w:p w:rsidR="00006CE9" w:rsidRPr="00F432E9" w:rsidRDefault="00006CE9" w:rsidP="00006CE9">
      <w:pPr>
        <w:pStyle w:val="ListParagraph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F432E9">
        <w:rPr>
          <w:rFonts w:ascii="Cambria" w:hAnsi="Cambria"/>
          <w:sz w:val="24"/>
          <w:szCs w:val="24"/>
        </w:rPr>
        <w:t xml:space="preserve">Приједлог Правилника о измјенама и допунама Правилника о обуци овлаштених </w:t>
      </w:r>
      <w:r>
        <w:rPr>
          <w:rFonts w:ascii="Cambria" w:hAnsi="Cambria"/>
          <w:sz w:val="24"/>
          <w:szCs w:val="24"/>
        </w:rPr>
        <w:t xml:space="preserve">   </w:t>
      </w:r>
      <w:r w:rsidRPr="00F432E9">
        <w:rPr>
          <w:rFonts w:ascii="Cambria" w:hAnsi="Cambria"/>
          <w:sz w:val="24"/>
          <w:szCs w:val="24"/>
        </w:rPr>
        <w:t>предавача, као и</w:t>
      </w:r>
    </w:p>
    <w:p w:rsidR="00006CE9" w:rsidRDefault="00006CE9" w:rsidP="00006CE9">
      <w:pPr>
        <w:spacing w:line="360" w:lineRule="auto"/>
        <w:ind w:left="1080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sz w:val="24"/>
          <w:szCs w:val="24"/>
        </w:rPr>
        <w:t>пружати  савјетодавну помоћ и уговорним органима и понуђачима у вези с правилном примјеном закон</w:t>
      </w:r>
      <w:r>
        <w:rPr>
          <w:rFonts w:ascii="Cambria" w:hAnsi="Cambria"/>
          <w:sz w:val="24"/>
          <w:szCs w:val="24"/>
        </w:rPr>
        <w:t xml:space="preserve">а и пратећих подзаконских аката. </w:t>
      </w:r>
    </w:p>
    <w:p w:rsidR="00445795" w:rsidRPr="004271C8" w:rsidRDefault="00445795" w:rsidP="008C4ECF">
      <w:pPr>
        <w:spacing w:line="360" w:lineRule="auto"/>
        <w:ind w:left="360"/>
        <w:jc w:val="both"/>
        <w:rPr>
          <w:rFonts w:ascii="Cambria" w:hAnsi="Cambria"/>
          <w:b/>
          <w:sz w:val="24"/>
          <w:szCs w:val="24"/>
        </w:rPr>
      </w:pPr>
      <w:r w:rsidRPr="004271C8">
        <w:rPr>
          <w:rFonts w:ascii="Cambria" w:hAnsi="Cambria"/>
          <w:i/>
          <w:sz w:val="24"/>
          <w:szCs w:val="24"/>
        </w:rPr>
        <w:t xml:space="preserve">Друга </w:t>
      </w:r>
      <w:r w:rsidRPr="004271C8">
        <w:rPr>
          <w:rFonts w:ascii="Cambria" w:hAnsi="Cambria"/>
          <w:sz w:val="24"/>
          <w:szCs w:val="24"/>
        </w:rPr>
        <w:t>пројектна активност Агенције, у периоду од 201</w:t>
      </w:r>
      <w:r w:rsidR="008A5C5A">
        <w:rPr>
          <w:rFonts w:ascii="Cambria" w:hAnsi="Cambria"/>
          <w:sz w:val="24"/>
          <w:szCs w:val="24"/>
          <w:lang w:val="sr-Cyrl-BA"/>
        </w:rPr>
        <w:t>9</w:t>
      </w:r>
      <w:r w:rsidRPr="004271C8">
        <w:rPr>
          <w:rFonts w:ascii="Cambria" w:hAnsi="Cambria"/>
          <w:sz w:val="24"/>
          <w:szCs w:val="24"/>
        </w:rPr>
        <w:t>.  до 202</w:t>
      </w:r>
      <w:r w:rsidR="008A5C5A">
        <w:rPr>
          <w:rFonts w:ascii="Cambria" w:hAnsi="Cambria"/>
          <w:sz w:val="24"/>
          <w:szCs w:val="24"/>
          <w:lang w:val="sr-Cyrl-BA"/>
        </w:rPr>
        <w:t>1</w:t>
      </w:r>
      <w:r w:rsidRPr="004271C8">
        <w:rPr>
          <w:rFonts w:ascii="Cambria" w:hAnsi="Cambria"/>
          <w:sz w:val="24"/>
          <w:szCs w:val="24"/>
        </w:rPr>
        <w:t xml:space="preserve">, године је </w:t>
      </w:r>
    </w:p>
    <w:p w:rsidR="00445795" w:rsidRPr="0026162A" w:rsidRDefault="00445795" w:rsidP="00FA060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26162A">
        <w:rPr>
          <w:rFonts w:ascii="Cambria" w:hAnsi="Cambria"/>
          <w:b/>
          <w:i/>
          <w:sz w:val="24"/>
          <w:szCs w:val="24"/>
        </w:rPr>
        <w:t>Обук</w:t>
      </w:r>
      <w:r>
        <w:rPr>
          <w:rFonts w:ascii="Cambria" w:hAnsi="Cambria"/>
          <w:b/>
          <w:i/>
          <w:sz w:val="24"/>
          <w:szCs w:val="24"/>
        </w:rPr>
        <w:t xml:space="preserve">а </w:t>
      </w:r>
      <w:r w:rsidRPr="0026162A">
        <w:rPr>
          <w:rFonts w:ascii="Cambria" w:hAnsi="Cambria"/>
          <w:b/>
          <w:i/>
          <w:sz w:val="24"/>
          <w:szCs w:val="24"/>
        </w:rPr>
        <w:t xml:space="preserve"> службеника за јавне  набавке</w:t>
      </w:r>
    </w:p>
    <w:p w:rsidR="00445795" w:rsidRPr="0026162A" w:rsidRDefault="00445795" w:rsidP="00FA060E">
      <w:pPr>
        <w:pStyle w:val="ListParagraph"/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</w:p>
    <w:p w:rsidR="00445795" w:rsidRPr="0026162A" w:rsidRDefault="00445795" w:rsidP="00FA060E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b/>
          <w:i/>
          <w:sz w:val="24"/>
          <w:szCs w:val="24"/>
        </w:rPr>
        <w:t xml:space="preserve">Обука </w:t>
      </w:r>
      <w:r w:rsidRPr="005B12C0">
        <w:rPr>
          <w:rFonts w:ascii="Cambria" w:hAnsi="Cambria"/>
          <w:b/>
          <w:i/>
          <w:sz w:val="24"/>
          <w:szCs w:val="24"/>
        </w:rPr>
        <w:t xml:space="preserve">службеника за јавне  набавке </w:t>
      </w:r>
      <w:r w:rsidRPr="0026162A">
        <w:rPr>
          <w:rFonts w:ascii="Cambria" w:hAnsi="Cambria"/>
          <w:sz w:val="24"/>
          <w:szCs w:val="24"/>
        </w:rPr>
        <w:t>је један од најважнијих сегмената у изградњи и јачању система јавних набавки у циљу постизања најефикаснијег кориштења јавних средстава. У извјештају Европске комисије (ЕК) о напретку БиХ изричито је наглашена потреба за јачањем капацитета уговорних органа  кроз обуку и едукацију јер се  наводи да су капацитети уговорних органа  слаби, лоше организирани и да постоји велика флуктуација особља на пословима  јавних набавки, 30% учесника свих организ</w:t>
      </w:r>
      <w:r>
        <w:rPr>
          <w:rFonts w:ascii="Cambria" w:hAnsi="Cambria"/>
          <w:sz w:val="24"/>
          <w:szCs w:val="24"/>
        </w:rPr>
        <w:t>ованих</w:t>
      </w:r>
      <w:r w:rsidRPr="0026162A">
        <w:rPr>
          <w:rFonts w:ascii="Cambria" w:hAnsi="Cambria"/>
          <w:sz w:val="24"/>
          <w:szCs w:val="24"/>
        </w:rPr>
        <w:t xml:space="preserve"> обука први пут су присуствовали обуци што указује на потребу да се едукују лица која раде на пословима јавних набавки као кључна лица у свим уговорних органима која ће похађати континуирану обуку и пратити све аспекте јавних набавки. </w:t>
      </w:r>
    </w:p>
    <w:p w:rsidR="00445795" w:rsidRDefault="00445795" w:rsidP="00FA060E">
      <w:pPr>
        <w:pStyle w:val="ListParagraph"/>
        <w:spacing w:line="360" w:lineRule="auto"/>
        <w:ind w:left="1080"/>
        <w:jc w:val="both"/>
        <w:rPr>
          <w:rFonts w:ascii="Cambria" w:hAnsi="Cambria"/>
          <w:sz w:val="24"/>
          <w:szCs w:val="24"/>
        </w:rPr>
      </w:pPr>
    </w:p>
    <w:p w:rsidR="00445795" w:rsidRDefault="00445795" w:rsidP="00FA060E">
      <w:pPr>
        <w:pStyle w:val="ListParagraph"/>
        <w:spacing w:line="360" w:lineRule="auto"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Приједлог  </w:t>
      </w:r>
      <w:r w:rsidRPr="0026162A">
        <w:rPr>
          <w:rFonts w:ascii="Cambria" w:hAnsi="Cambria"/>
          <w:sz w:val="24"/>
          <w:szCs w:val="24"/>
        </w:rPr>
        <w:t xml:space="preserve">„Правилника   о обуци </w:t>
      </w:r>
      <w:r>
        <w:rPr>
          <w:rFonts w:ascii="Cambria" w:hAnsi="Cambria"/>
          <w:sz w:val="24"/>
          <w:szCs w:val="24"/>
        </w:rPr>
        <w:t>службеника за јавне набавке</w:t>
      </w:r>
      <w:r w:rsidRPr="0026162A">
        <w:rPr>
          <w:rFonts w:ascii="Cambria" w:hAnsi="Cambria"/>
          <w:sz w:val="24"/>
          <w:szCs w:val="24"/>
        </w:rPr>
        <w:t xml:space="preserve">“ је </w:t>
      </w:r>
      <w:r>
        <w:rPr>
          <w:rFonts w:ascii="Cambria" w:hAnsi="Cambria"/>
          <w:sz w:val="24"/>
          <w:szCs w:val="24"/>
        </w:rPr>
        <w:t xml:space="preserve">на 122. сједници Вијећа министара БиХ, дана 24.11.2017. године, </w:t>
      </w:r>
      <w:r w:rsidRPr="0026162A">
        <w:rPr>
          <w:rFonts w:ascii="Cambria" w:hAnsi="Cambria"/>
          <w:b/>
          <w:i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усвојен</w:t>
      </w:r>
      <w:r w:rsidRPr="0026162A">
        <w:rPr>
          <w:rFonts w:ascii="Cambria" w:hAnsi="Cambria"/>
          <w:sz w:val="24"/>
          <w:szCs w:val="24"/>
        </w:rPr>
        <w:t xml:space="preserve"> и прописује </w:t>
      </w:r>
      <w:r>
        <w:rPr>
          <w:rFonts w:ascii="Cambria" w:hAnsi="Cambria"/>
          <w:sz w:val="24"/>
          <w:szCs w:val="24"/>
        </w:rPr>
        <w:t>н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чин</w:t>
      </w:r>
      <w:r w:rsidRPr="003467B0">
        <w:rPr>
          <w:rFonts w:ascii="Cambria" w:hAnsi="Cambria"/>
          <w:sz w:val="24"/>
          <w:szCs w:val="24"/>
        </w:rPr>
        <w:t xml:space="preserve"> о</w:t>
      </w:r>
      <w:r>
        <w:rPr>
          <w:rFonts w:ascii="Cambria" w:hAnsi="Cambria"/>
          <w:sz w:val="24"/>
          <w:szCs w:val="24"/>
        </w:rPr>
        <w:t>рг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низ</w:t>
      </w:r>
      <w:r w:rsidRPr="003467B0">
        <w:rPr>
          <w:rFonts w:ascii="Cambria" w:hAnsi="Cambria"/>
          <w:sz w:val="24"/>
          <w:szCs w:val="24"/>
        </w:rPr>
        <w:t>о</w:t>
      </w:r>
      <w:r>
        <w:rPr>
          <w:rFonts w:ascii="Cambria" w:hAnsi="Cambria"/>
          <w:sz w:val="24"/>
          <w:szCs w:val="24"/>
        </w:rPr>
        <w:t>в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њ</w:t>
      </w:r>
      <w:r w:rsidRPr="003467B0">
        <w:rPr>
          <w:rFonts w:ascii="Cambria" w:hAnsi="Cambria"/>
          <w:sz w:val="24"/>
          <w:szCs w:val="24"/>
        </w:rPr>
        <w:t xml:space="preserve">а </w:t>
      </w:r>
      <w:r>
        <w:rPr>
          <w:rFonts w:ascii="Cambria" w:hAnsi="Cambria"/>
          <w:sz w:val="24"/>
          <w:szCs w:val="24"/>
        </w:rPr>
        <w:t>и</w:t>
      </w:r>
      <w:r w:rsidRPr="003467B0">
        <w:rPr>
          <w:rFonts w:ascii="Cambria" w:hAnsi="Cambria"/>
          <w:sz w:val="24"/>
          <w:szCs w:val="24"/>
        </w:rPr>
        <w:t xml:space="preserve"> о</w:t>
      </w:r>
      <w:r>
        <w:rPr>
          <w:rFonts w:ascii="Cambria" w:hAnsi="Cambria"/>
          <w:sz w:val="24"/>
          <w:szCs w:val="24"/>
        </w:rPr>
        <w:t>држ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в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њ</w:t>
      </w:r>
      <w:r w:rsidRPr="003467B0">
        <w:rPr>
          <w:rFonts w:ascii="Cambria" w:hAnsi="Cambria"/>
          <w:sz w:val="24"/>
          <w:szCs w:val="24"/>
        </w:rPr>
        <w:t>а о</w:t>
      </w:r>
      <w:r>
        <w:rPr>
          <w:rFonts w:ascii="Cambria" w:hAnsi="Cambria"/>
          <w:sz w:val="24"/>
          <w:szCs w:val="24"/>
        </w:rPr>
        <w:t>бук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,</w:t>
      </w:r>
      <w:r w:rsidRPr="003467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т</w:t>
      </w:r>
      <w:r w:rsidRPr="003467B0">
        <w:rPr>
          <w:rFonts w:ascii="Cambria" w:hAnsi="Cambria"/>
          <w:sz w:val="24"/>
          <w:szCs w:val="24"/>
        </w:rPr>
        <w:t xml:space="preserve">е </w:t>
      </w:r>
      <w:r>
        <w:rPr>
          <w:rFonts w:ascii="Cambria" w:hAnsi="Cambria"/>
          <w:sz w:val="24"/>
          <w:szCs w:val="24"/>
        </w:rPr>
        <w:t>н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чин</w:t>
      </w:r>
      <w:r w:rsidRPr="003467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пр</w:t>
      </w:r>
      <w:r w:rsidRPr="003467B0">
        <w:rPr>
          <w:rFonts w:ascii="Cambria" w:hAnsi="Cambria"/>
          <w:sz w:val="24"/>
          <w:szCs w:val="24"/>
        </w:rPr>
        <w:t>о</w:t>
      </w:r>
      <w:r>
        <w:rPr>
          <w:rFonts w:ascii="Cambria" w:hAnsi="Cambria"/>
          <w:sz w:val="24"/>
          <w:szCs w:val="24"/>
        </w:rPr>
        <w:t>в</w:t>
      </w:r>
      <w:r w:rsidRPr="003467B0">
        <w:rPr>
          <w:rFonts w:ascii="Cambria" w:hAnsi="Cambria"/>
          <w:sz w:val="24"/>
          <w:szCs w:val="24"/>
        </w:rPr>
        <w:t>о</w:t>
      </w:r>
      <w:r>
        <w:rPr>
          <w:rFonts w:ascii="Cambria" w:hAnsi="Cambria"/>
          <w:sz w:val="24"/>
          <w:szCs w:val="24"/>
        </w:rPr>
        <w:t>ђ</w:t>
      </w:r>
      <w:r w:rsidRPr="003467B0"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>њ</w:t>
      </w:r>
      <w:r w:rsidRPr="003467B0">
        <w:rPr>
          <w:rFonts w:ascii="Cambria" w:hAnsi="Cambria"/>
          <w:sz w:val="24"/>
          <w:szCs w:val="24"/>
        </w:rPr>
        <w:t xml:space="preserve">а </w:t>
      </w:r>
      <w:r>
        <w:rPr>
          <w:rFonts w:ascii="Cambria" w:hAnsi="Cambria"/>
          <w:sz w:val="24"/>
          <w:szCs w:val="24"/>
        </w:rPr>
        <w:t>пр</w:t>
      </w:r>
      <w:r w:rsidRPr="003467B0">
        <w:rPr>
          <w:rFonts w:ascii="Cambria" w:hAnsi="Cambria"/>
          <w:sz w:val="24"/>
          <w:szCs w:val="24"/>
        </w:rPr>
        <w:t>о</w:t>
      </w:r>
      <w:r>
        <w:rPr>
          <w:rFonts w:ascii="Cambria" w:hAnsi="Cambria"/>
          <w:sz w:val="24"/>
          <w:szCs w:val="24"/>
        </w:rPr>
        <w:t>в</w:t>
      </w:r>
      <w:r w:rsidRPr="003467B0">
        <w:rPr>
          <w:rFonts w:ascii="Cambria" w:hAnsi="Cambria"/>
          <w:sz w:val="24"/>
          <w:szCs w:val="24"/>
        </w:rPr>
        <w:t>је</w:t>
      </w:r>
      <w:r>
        <w:rPr>
          <w:rFonts w:ascii="Cambria" w:hAnsi="Cambria"/>
          <w:sz w:val="24"/>
          <w:szCs w:val="24"/>
        </w:rPr>
        <w:t>р</w:t>
      </w:r>
      <w:r w:rsidRPr="003467B0">
        <w:rPr>
          <w:rFonts w:ascii="Cambria" w:hAnsi="Cambria"/>
          <w:sz w:val="24"/>
          <w:szCs w:val="24"/>
        </w:rPr>
        <w:t xml:space="preserve">е </w:t>
      </w:r>
      <w:r>
        <w:rPr>
          <w:rFonts w:ascii="Cambria" w:hAnsi="Cambria"/>
          <w:sz w:val="24"/>
          <w:szCs w:val="24"/>
        </w:rPr>
        <w:t>зн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њ</w:t>
      </w:r>
      <w:r w:rsidRPr="003467B0">
        <w:rPr>
          <w:rFonts w:ascii="Cambria" w:hAnsi="Cambria"/>
          <w:sz w:val="24"/>
          <w:szCs w:val="24"/>
        </w:rPr>
        <w:t xml:space="preserve">а </w:t>
      </w:r>
      <w:r>
        <w:rPr>
          <w:rFonts w:ascii="Cambria" w:hAnsi="Cambria"/>
          <w:sz w:val="24"/>
          <w:szCs w:val="24"/>
        </w:rPr>
        <w:t>з</w:t>
      </w:r>
      <w:r w:rsidRPr="003467B0">
        <w:rPr>
          <w:rFonts w:ascii="Cambria" w:hAnsi="Cambria"/>
          <w:sz w:val="24"/>
          <w:szCs w:val="24"/>
        </w:rPr>
        <w:t xml:space="preserve">а </w:t>
      </w:r>
      <w:r>
        <w:rPr>
          <w:rFonts w:ascii="Cambria" w:hAnsi="Cambria"/>
          <w:sz w:val="24"/>
          <w:szCs w:val="24"/>
        </w:rPr>
        <w:t>служб</w:t>
      </w:r>
      <w:r w:rsidRPr="003467B0"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>ник</w:t>
      </w:r>
      <w:r w:rsidRPr="003467B0">
        <w:rPr>
          <w:rFonts w:ascii="Cambria" w:hAnsi="Cambria"/>
          <w:sz w:val="24"/>
          <w:szCs w:val="24"/>
        </w:rPr>
        <w:t xml:space="preserve">е </w:t>
      </w:r>
      <w:r>
        <w:rPr>
          <w:rFonts w:ascii="Cambria" w:hAnsi="Cambria"/>
          <w:sz w:val="24"/>
          <w:szCs w:val="24"/>
        </w:rPr>
        <w:t>з</w:t>
      </w:r>
      <w:r w:rsidRPr="003467B0">
        <w:rPr>
          <w:rFonts w:ascii="Cambria" w:hAnsi="Cambria"/>
          <w:sz w:val="24"/>
          <w:szCs w:val="24"/>
        </w:rPr>
        <w:t>а ја</w:t>
      </w:r>
      <w:r>
        <w:rPr>
          <w:rFonts w:ascii="Cambria" w:hAnsi="Cambria"/>
          <w:sz w:val="24"/>
          <w:szCs w:val="24"/>
        </w:rPr>
        <w:t>вн</w:t>
      </w:r>
      <w:r w:rsidRPr="003467B0">
        <w:rPr>
          <w:rFonts w:ascii="Cambria" w:hAnsi="Cambria"/>
          <w:sz w:val="24"/>
          <w:szCs w:val="24"/>
        </w:rPr>
        <w:t xml:space="preserve">е </w:t>
      </w:r>
      <w:r>
        <w:rPr>
          <w:rFonts w:ascii="Cambria" w:hAnsi="Cambria"/>
          <w:sz w:val="24"/>
          <w:szCs w:val="24"/>
        </w:rPr>
        <w:t>н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б</w:t>
      </w:r>
      <w:r w:rsidRPr="003467B0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вк</w:t>
      </w:r>
      <w:r w:rsidRPr="003467B0">
        <w:rPr>
          <w:rFonts w:ascii="Cambria" w:hAnsi="Cambria"/>
          <w:sz w:val="24"/>
          <w:szCs w:val="24"/>
        </w:rPr>
        <w:t>е</w:t>
      </w:r>
      <w:r w:rsidRPr="0026162A">
        <w:rPr>
          <w:rFonts w:ascii="Cambria" w:hAnsi="Cambria"/>
          <w:sz w:val="24"/>
          <w:szCs w:val="24"/>
        </w:rPr>
        <w:t>. Професионализација и изградња капацитета у уговорних органима и привредним субјектима је циљ</w:t>
      </w:r>
      <w:r>
        <w:rPr>
          <w:rFonts w:ascii="Cambria" w:hAnsi="Cambria"/>
          <w:sz w:val="24"/>
          <w:szCs w:val="24"/>
        </w:rPr>
        <w:t xml:space="preserve"> Агенције </w:t>
      </w:r>
      <w:r w:rsidRPr="0026162A">
        <w:rPr>
          <w:rFonts w:ascii="Cambria" w:hAnsi="Cambria"/>
          <w:sz w:val="24"/>
          <w:szCs w:val="24"/>
        </w:rPr>
        <w:t xml:space="preserve"> на свим нивоима власти у БиХ. </w:t>
      </w:r>
      <w:r>
        <w:rPr>
          <w:rFonts w:ascii="Cambria" w:hAnsi="Cambria"/>
          <w:sz w:val="24"/>
          <w:szCs w:val="24"/>
        </w:rPr>
        <w:t xml:space="preserve"> Агенција ће у сарадњи с </w:t>
      </w:r>
      <w:r w:rsidR="008A5C5A">
        <w:rPr>
          <w:rFonts w:ascii="Cambria" w:hAnsi="Cambria"/>
          <w:sz w:val="24"/>
          <w:szCs w:val="24"/>
        </w:rPr>
        <w:lastRenderedPageBreak/>
        <w:t>GIZ</w:t>
      </w:r>
      <w:r>
        <w:rPr>
          <w:rFonts w:ascii="Cambria" w:hAnsi="Cambria"/>
          <w:sz w:val="24"/>
          <w:szCs w:val="24"/>
        </w:rPr>
        <w:t>-ом обезбједити тренинг менаџмент систем (ТМ</w:t>
      </w:r>
      <w:r w:rsidR="008A5C5A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) који ће омогућити провођење обуке за службенике за јавне набавке и омогућити  провјеру знања истих.</w:t>
      </w:r>
    </w:p>
    <w:p w:rsidR="00CE7957" w:rsidRDefault="00CE7957" w:rsidP="00FA060E">
      <w:pPr>
        <w:pStyle w:val="ListParagraph"/>
        <w:spacing w:line="360" w:lineRule="auto"/>
        <w:ind w:left="1080"/>
        <w:jc w:val="both"/>
        <w:rPr>
          <w:rFonts w:ascii="Cambria" w:hAnsi="Cambria"/>
          <w:sz w:val="24"/>
          <w:szCs w:val="24"/>
          <w:lang w:val="sr-Cyrl-BA"/>
        </w:rPr>
      </w:pPr>
    </w:p>
    <w:p w:rsidR="00CE7957" w:rsidRDefault="00CE7957" w:rsidP="00FA060E">
      <w:pPr>
        <w:pStyle w:val="ListParagraph"/>
        <w:spacing w:line="360" w:lineRule="auto"/>
        <w:ind w:left="1080"/>
        <w:jc w:val="both"/>
        <w:rPr>
          <w:rFonts w:ascii="Cambria" w:hAnsi="Cambria"/>
          <w:sz w:val="24"/>
          <w:szCs w:val="24"/>
          <w:lang w:val="sr-Cyrl-BA"/>
        </w:rPr>
      </w:pPr>
      <w:r>
        <w:rPr>
          <w:rFonts w:ascii="Cambria" w:hAnsi="Cambria"/>
          <w:sz w:val="24"/>
          <w:szCs w:val="24"/>
          <w:lang w:val="sr-Cyrl-BA"/>
        </w:rPr>
        <w:t xml:space="preserve">Агенција </w:t>
      </w:r>
      <w:r w:rsidR="008E4863">
        <w:rPr>
          <w:rFonts w:ascii="Cambria" w:hAnsi="Cambria"/>
          <w:sz w:val="24"/>
          <w:szCs w:val="24"/>
          <w:lang w:val="sr-Cyrl-BA"/>
        </w:rPr>
        <w:t>планира да</w:t>
      </w:r>
      <w:r>
        <w:rPr>
          <w:rFonts w:ascii="Cambria" w:hAnsi="Cambria"/>
          <w:sz w:val="24"/>
          <w:szCs w:val="24"/>
          <w:lang w:val="sr-Cyrl-BA"/>
        </w:rPr>
        <w:t xml:space="preserve"> у оквиру </w:t>
      </w:r>
      <w:r>
        <w:rPr>
          <w:rFonts w:ascii="Cambria" w:hAnsi="Cambria"/>
          <w:sz w:val="24"/>
          <w:szCs w:val="24"/>
          <w:lang w:val="sr-Latn-BA"/>
        </w:rPr>
        <w:t xml:space="preserve">IPA II </w:t>
      </w:r>
      <w:r>
        <w:rPr>
          <w:rFonts w:ascii="Cambria" w:hAnsi="Cambria"/>
          <w:sz w:val="24"/>
          <w:szCs w:val="24"/>
          <w:lang w:val="sr-Cyrl-BA"/>
        </w:rPr>
        <w:t>Пројекта: Јачање система јавних набавки у БиХ; јачање капацитета уговорних органа, прове</w:t>
      </w:r>
      <w:r w:rsidR="008E4863">
        <w:rPr>
          <w:rFonts w:ascii="Cambria" w:hAnsi="Cambria"/>
          <w:sz w:val="24"/>
          <w:szCs w:val="24"/>
          <w:lang w:val="sr-Cyrl-BA"/>
        </w:rPr>
        <w:t>де</w:t>
      </w:r>
      <w:r>
        <w:rPr>
          <w:rFonts w:ascii="Cambria" w:hAnsi="Cambria"/>
          <w:sz w:val="24"/>
          <w:szCs w:val="24"/>
          <w:lang w:val="sr-Cyrl-BA"/>
        </w:rPr>
        <w:t xml:space="preserve"> </w:t>
      </w:r>
      <w:r w:rsidR="008E4863">
        <w:rPr>
          <w:rFonts w:ascii="Cambria" w:hAnsi="Cambria"/>
          <w:sz w:val="24"/>
          <w:szCs w:val="24"/>
          <w:lang w:val="sr-Cyrl-BA"/>
        </w:rPr>
        <w:t xml:space="preserve">обуку за око 2500 службеника за јавне набавке кроз око 85 циклуса обука. Тренутно је у фази израда </w:t>
      </w:r>
      <w:r w:rsidR="008E4863">
        <w:rPr>
          <w:rFonts w:ascii="Cambria" w:hAnsi="Cambria"/>
          <w:sz w:val="24"/>
          <w:szCs w:val="24"/>
          <w:lang w:val="sr-Latn-BA"/>
        </w:rPr>
        <w:t xml:space="preserve">ToR-a </w:t>
      </w:r>
      <w:r w:rsidR="008E4863">
        <w:rPr>
          <w:rFonts w:ascii="Cambria" w:hAnsi="Cambria"/>
          <w:sz w:val="24"/>
          <w:szCs w:val="24"/>
          <w:lang w:val="sr-Cyrl-BA"/>
        </w:rPr>
        <w:t>самог Пројекта.</w:t>
      </w:r>
    </w:p>
    <w:p w:rsidR="008E4863" w:rsidRPr="008E4863" w:rsidRDefault="008E4863" w:rsidP="00FA060E">
      <w:pPr>
        <w:pStyle w:val="ListParagraph"/>
        <w:spacing w:line="360" w:lineRule="auto"/>
        <w:ind w:left="1080"/>
        <w:jc w:val="both"/>
        <w:rPr>
          <w:rFonts w:ascii="Cambria" w:hAnsi="Cambria"/>
          <w:sz w:val="24"/>
          <w:szCs w:val="24"/>
          <w:lang w:val="sr-Cyrl-BA"/>
        </w:rPr>
      </w:pPr>
    </w:p>
    <w:p w:rsidR="00445795" w:rsidRDefault="00445795" w:rsidP="00FA060E">
      <w:pPr>
        <w:pStyle w:val="ListParagraph"/>
        <w:spacing w:line="360" w:lineRule="auto"/>
        <w:ind w:left="1080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sz w:val="24"/>
          <w:szCs w:val="24"/>
        </w:rPr>
        <w:t>Изградњом капацитета у уговорним органима избјеће се дуги и сувишни поступци,   губитак времена, ресурса и новца, посебно у случајевима великих инфраструктурних пројеката.</w:t>
      </w:r>
    </w:p>
    <w:p w:rsidR="00445795" w:rsidRDefault="00445795" w:rsidP="00FA060E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4271C8">
        <w:rPr>
          <w:rFonts w:ascii="Cambria" w:hAnsi="Cambria"/>
          <w:i/>
          <w:sz w:val="24"/>
          <w:szCs w:val="24"/>
        </w:rPr>
        <w:t xml:space="preserve">Трећа </w:t>
      </w:r>
      <w:r w:rsidRPr="004271C8">
        <w:rPr>
          <w:rFonts w:ascii="Cambria" w:hAnsi="Cambria"/>
          <w:sz w:val="24"/>
          <w:szCs w:val="24"/>
        </w:rPr>
        <w:t xml:space="preserve"> пројектна активност Агенције, у периоду од 201</w:t>
      </w:r>
      <w:r w:rsidR="004A6793">
        <w:rPr>
          <w:rFonts w:ascii="Cambria" w:hAnsi="Cambria"/>
          <w:sz w:val="24"/>
          <w:szCs w:val="24"/>
          <w:lang w:val="sr-Cyrl-BA"/>
        </w:rPr>
        <w:t>9</w:t>
      </w:r>
      <w:r w:rsidRPr="004271C8">
        <w:rPr>
          <w:rFonts w:ascii="Cambria" w:hAnsi="Cambria"/>
          <w:sz w:val="24"/>
          <w:szCs w:val="24"/>
        </w:rPr>
        <w:t>.  до 202</w:t>
      </w:r>
      <w:r w:rsidR="004A6793">
        <w:rPr>
          <w:rFonts w:ascii="Cambria" w:hAnsi="Cambria"/>
          <w:sz w:val="24"/>
          <w:szCs w:val="24"/>
          <w:lang w:val="sr-Cyrl-BA"/>
        </w:rPr>
        <w:t>1</w:t>
      </w:r>
      <w:r w:rsidRPr="004271C8">
        <w:rPr>
          <w:rFonts w:ascii="Cambria" w:hAnsi="Cambria"/>
          <w:sz w:val="24"/>
          <w:szCs w:val="24"/>
        </w:rPr>
        <w:t xml:space="preserve">, године је </w:t>
      </w:r>
      <w:r>
        <w:rPr>
          <w:rFonts w:ascii="Cambria" w:hAnsi="Cambria"/>
          <w:sz w:val="24"/>
          <w:szCs w:val="24"/>
        </w:rPr>
        <w:t xml:space="preserve"> </w:t>
      </w:r>
    </w:p>
    <w:p w:rsidR="00445795" w:rsidRPr="0026162A" w:rsidRDefault="00445795" w:rsidP="00FA060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b/>
          <w:i/>
          <w:sz w:val="24"/>
          <w:szCs w:val="24"/>
        </w:rPr>
        <w:t>Праћење поступака јавних набавки по изворима праћења</w:t>
      </w:r>
    </w:p>
    <w:p w:rsidR="00445795" w:rsidRPr="0026162A" w:rsidRDefault="00445795" w:rsidP="00FA060E">
      <w:pPr>
        <w:pStyle w:val="ListParagraph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445795" w:rsidRPr="0026162A" w:rsidRDefault="00445795" w:rsidP="00FA060E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sz w:val="24"/>
          <w:szCs w:val="24"/>
        </w:rPr>
        <w:t xml:space="preserve">Праћење поступака јавних набавки по изворима праћења и покретање прекршајних пријава по службеној дужности је једна од надлежности Агенције за јавне набавке Босне и Херцеговине. Европске Комисија је нагласила потребу за даљим јачањем улоге праћења АЈН, односно за даљим јачањем система праћења  у Извјештају о напретку Босне и Херцеговине за </w:t>
      </w:r>
      <w:r>
        <w:rPr>
          <w:rFonts w:ascii="Cambria" w:hAnsi="Cambria"/>
          <w:sz w:val="24"/>
          <w:szCs w:val="24"/>
        </w:rPr>
        <w:t>2015. и 2016. годину</w:t>
      </w:r>
      <w:r w:rsidRPr="0026162A">
        <w:rPr>
          <w:rFonts w:ascii="Cambria" w:hAnsi="Cambria"/>
          <w:sz w:val="24"/>
          <w:szCs w:val="24"/>
        </w:rPr>
        <w:t xml:space="preserve">. Правилник о праћењу поступака јавних набавки дефинише </w:t>
      </w:r>
      <w:r>
        <w:rPr>
          <w:rFonts w:ascii="Cambria" w:hAnsi="Cambria"/>
          <w:sz w:val="24"/>
          <w:szCs w:val="24"/>
        </w:rPr>
        <w:t>успостављање</w:t>
      </w:r>
      <w:r w:rsidRPr="0026162A">
        <w:rPr>
          <w:rFonts w:ascii="Cambria" w:hAnsi="Cambria"/>
          <w:sz w:val="24"/>
          <w:szCs w:val="24"/>
        </w:rPr>
        <w:t xml:space="preserve"> система праћења поступака јавне набавке, дефинише изворе праћења, критерије на основу којих се проводи праћење, тежину почињене неправилности у односу на принципе јавних набавки, </w:t>
      </w:r>
      <w:r>
        <w:rPr>
          <w:rFonts w:ascii="Cambria" w:hAnsi="Cambria"/>
          <w:sz w:val="24"/>
          <w:szCs w:val="24"/>
        </w:rPr>
        <w:t>директни</w:t>
      </w:r>
      <w:r w:rsidRPr="0026162A">
        <w:rPr>
          <w:rFonts w:ascii="Cambria" w:hAnsi="Cambria"/>
          <w:sz w:val="24"/>
          <w:szCs w:val="24"/>
        </w:rPr>
        <w:t xml:space="preserve"> значај праћења конкретне набавке са претходним и будућим набавкама те, поступање АЈН  у случају када се на основу извора праћења утврди да је дошло до повреде Закона и подзаконских аката, едукативне препоруке у склопу редовног годишњег извјештаја, инкорпорисање праћења јавних набавки у систем обука из области јавних набавки које врше овлаштени предавачи јавних набавки, итд. </w:t>
      </w:r>
    </w:p>
    <w:p w:rsidR="008E4863" w:rsidRDefault="008E4863" w:rsidP="00FA060E">
      <w:pPr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445795" w:rsidRPr="0026162A" w:rsidRDefault="00445795" w:rsidP="00FA060E">
      <w:pPr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8C4ECF">
        <w:rPr>
          <w:rFonts w:ascii="Cambria" w:hAnsi="Cambria"/>
          <w:sz w:val="24"/>
          <w:szCs w:val="24"/>
        </w:rPr>
        <w:lastRenderedPageBreak/>
        <w:t>Агенција је кандидовала и два Пројекта која планира реализовати,</w:t>
      </w:r>
      <w:r w:rsidRPr="0026162A">
        <w:rPr>
          <w:rFonts w:ascii="Cambria" w:hAnsi="Cambria"/>
          <w:sz w:val="24"/>
          <w:szCs w:val="24"/>
        </w:rPr>
        <w:t xml:space="preserve"> а то су:</w:t>
      </w:r>
    </w:p>
    <w:p w:rsidR="00445795" w:rsidRPr="0026162A" w:rsidRDefault="00445795" w:rsidP="00FA060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b/>
          <w:i/>
          <w:sz w:val="24"/>
          <w:szCs w:val="24"/>
        </w:rPr>
        <w:t xml:space="preserve">Пројекат </w:t>
      </w:r>
      <w:r>
        <w:rPr>
          <w:rFonts w:ascii="Cambria" w:hAnsi="Cambria"/>
          <w:b/>
          <w:i/>
          <w:sz w:val="24"/>
          <w:szCs w:val="24"/>
        </w:rPr>
        <w:t>успостављања</w:t>
      </w:r>
      <w:r w:rsidRPr="0026162A">
        <w:rPr>
          <w:rFonts w:ascii="Cambria" w:hAnsi="Cambria"/>
          <w:b/>
          <w:i/>
          <w:sz w:val="24"/>
          <w:szCs w:val="24"/>
        </w:rPr>
        <w:t xml:space="preserve"> ефикасније сарадње Агенције и </w:t>
      </w:r>
      <w:r>
        <w:rPr>
          <w:rFonts w:ascii="Cambria" w:hAnsi="Cambria"/>
          <w:b/>
          <w:i/>
          <w:sz w:val="24"/>
          <w:szCs w:val="24"/>
        </w:rPr>
        <w:t xml:space="preserve">Канцеларије </w:t>
      </w:r>
      <w:r w:rsidRPr="0026162A">
        <w:rPr>
          <w:rFonts w:ascii="Cambria" w:hAnsi="Cambria"/>
          <w:b/>
          <w:i/>
          <w:sz w:val="24"/>
          <w:szCs w:val="24"/>
        </w:rPr>
        <w:t xml:space="preserve"> за ревизију </w:t>
      </w:r>
      <w:r w:rsidRPr="0026162A">
        <w:rPr>
          <w:rFonts w:ascii="Cambria" w:hAnsi="Cambria"/>
          <w:sz w:val="24"/>
          <w:szCs w:val="24"/>
        </w:rPr>
        <w:t xml:space="preserve">на свим нивоима у БиХ и </w:t>
      </w:r>
    </w:p>
    <w:p w:rsidR="00445795" w:rsidRDefault="00445795" w:rsidP="00FA060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b/>
          <w:i/>
          <w:sz w:val="24"/>
          <w:szCs w:val="24"/>
        </w:rPr>
        <w:t>Пројекат подршке у</w:t>
      </w:r>
      <w:r>
        <w:rPr>
          <w:rFonts w:ascii="Cambria" w:hAnsi="Cambria"/>
          <w:b/>
          <w:i/>
          <w:sz w:val="24"/>
          <w:szCs w:val="24"/>
        </w:rPr>
        <w:t xml:space="preserve">спостављању </w:t>
      </w:r>
      <w:r w:rsidRPr="0026162A">
        <w:rPr>
          <w:rFonts w:ascii="Cambria" w:hAnsi="Cambria"/>
          <w:b/>
          <w:i/>
          <w:sz w:val="24"/>
          <w:szCs w:val="24"/>
        </w:rPr>
        <w:t xml:space="preserve"> </w:t>
      </w:r>
      <w:r w:rsidRPr="00DC070A">
        <w:rPr>
          <w:rFonts w:ascii="Cambria" w:hAnsi="Cambria"/>
          <w:b/>
          <w:i/>
          <w:szCs w:val="24"/>
        </w:rPr>
        <w:t>кон</w:t>
      </w:r>
      <w:r w:rsidR="00DC070A" w:rsidRPr="00DC070A">
        <w:rPr>
          <w:rFonts w:ascii="Cambria" w:hAnsi="Cambria"/>
          <w:b/>
          <w:i/>
          <w:szCs w:val="24"/>
          <w:lang w:val="sr-Cyrl-BA"/>
        </w:rPr>
        <w:t>ц</w:t>
      </w:r>
      <w:r w:rsidRPr="00DC070A">
        <w:rPr>
          <w:rFonts w:ascii="Cambria" w:hAnsi="Cambria"/>
          <w:b/>
          <w:i/>
          <w:szCs w:val="24"/>
        </w:rPr>
        <w:t>епта</w:t>
      </w:r>
      <w:r w:rsidRPr="0026162A">
        <w:rPr>
          <w:rFonts w:ascii="Cambria" w:hAnsi="Cambria"/>
          <w:b/>
          <w:i/>
          <w:sz w:val="24"/>
          <w:szCs w:val="24"/>
        </w:rPr>
        <w:t xml:space="preserve"> </w:t>
      </w:r>
      <w:r w:rsidR="008A5C5A">
        <w:rPr>
          <w:rFonts w:ascii="Cambria" w:hAnsi="Cambria"/>
          <w:b/>
          <w:i/>
          <w:sz w:val="24"/>
          <w:szCs w:val="24"/>
        </w:rPr>
        <w:t>open</w:t>
      </w:r>
      <w:r w:rsidRPr="0026162A">
        <w:rPr>
          <w:rFonts w:ascii="Cambria" w:hAnsi="Cambria"/>
          <w:b/>
          <w:i/>
          <w:sz w:val="24"/>
          <w:szCs w:val="24"/>
        </w:rPr>
        <w:t xml:space="preserve"> </w:t>
      </w:r>
      <w:r w:rsidR="008A5C5A">
        <w:rPr>
          <w:rFonts w:ascii="Cambria" w:hAnsi="Cambria"/>
          <w:b/>
          <w:i/>
          <w:sz w:val="24"/>
          <w:szCs w:val="24"/>
        </w:rPr>
        <w:t>data</w:t>
      </w:r>
      <w:r w:rsidRPr="0026162A">
        <w:rPr>
          <w:rFonts w:ascii="Cambria" w:hAnsi="Cambria"/>
          <w:b/>
          <w:i/>
          <w:sz w:val="24"/>
          <w:szCs w:val="24"/>
        </w:rPr>
        <w:t xml:space="preserve"> у јавним набавкама</w:t>
      </w:r>
      <w:r w:rsidRPr="0026162A">
        <w:rPr>
          <w:rFonts w:ascii="Cambria" w:hAnsi="Cambria"/>
          <w:sz w:val="24"/>
          <w:szCs w:val="24"/>
        </w:rPr>
        <w:t>.</w:t>
      </w:r>
    </w:p>
    <w:p w:rsidR="00445795" w:rsidRPr="0026162A" w:rsidRDefault="00445795" w:rsidP="00FA060E">
      <w:pPr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26162A">
        <w:rPr>
          <w:rFonts w:ascii="Cambria" w:hAnsi="Cambria"/>
          <w:sz w:val="24"/>
          <w:szCs w:val="24"/>
        </w:rPr>
        <w:t>Реализација ових пројеката зависити од финансијске подршке донатора којима смо се обратили са идејом и презентацијом пројектних задатака.</w:t>
      </w:r>
    </w:p>
    <w:p w:rsidR="00445795" w:rsidRPr="0026162A" w:rsidRDefault="00445795" w:rsidP="00FA060E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</w:p>
    <w:p w:rsidR="00445795" w:rsidRPr="0026162A" w:rsidRDefault="00445795" w:rsidP="00FA060E">
      <w:pPr>
        <w:pStyle w:val="Heading1"/>
      </w:pPr>
      <w:bookmarkStart w:id="4" w:name="_Toc438565172"/>
      <w:r w:rsidRPr="0026162A">
        <w:t xml:space="preserve">Поглавље 5: </w:t>
      </w:r>
      <w:r>
        <w:t xml:space="preserve">  </w:t>
      </w:r>
      <w:r w:rsidRPr="0026162A">
        <w:t xml:space="preserve">Ресурси и капацитети потребни </w:t>
      </w:r>
      <w:r>
        <w:t xml:space="preserve"> </w:t>
      </w:r>
      <w:r w:rsidRPr="0026162A">
        <w:t>за</w:t>
      </w:r>
      <w:r>
        <w:t xml:space="preserve"> </w:t>
      </w:r>
      <w:r w:rsidRPr="0026162A">
        <w:t xml:space="preserve"> постизање циљева</w:t>
      </w:r>
      <w:bookmarkEnd w:id="4"/>
      <w:r w:rsidRPr="0026162A">
        <w:t xml:space="preserve">  </w:t>
      </w:r>
    </w:p>
    <w:p w:rsidR="00445795" w:rsidRPr="0026162A" w:rsidRDefault="00445795" w:rsidP="00FA060E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445795" w:rsidRPr="00676385" w:rsidRDefault="00445795" w:rsidP="00FA060E">
      <w:pPr>
        <w:pStyle w:val="Heading1"/>
      </w:pPr>
    </w:p>
    <w:p w:rsidR="00445795" w:rsidRPr="00DC070A" w:rsidRDefault="00445795" w:rsidP="00FA060E">
      <w:pPr>
        <w:pStyle w:val="Heading1"/>
      </w:pPr>
      <w:bookmarkStart w:id="5" w:name="_Toc438565173"/>
      <w:r w:rsidRPr="00DC070A">
        <w:t>5.1. Предвиђени извори финансирања</w:t>
      </w:r>
      <w:bookmarkEnd w:id="5"/>
    </w:p>
    <w:p w:rsidR="00445795" w:rsidRPr="00BD1F28" w:rsidRDefault="00445795" w:rsidP="00FA060E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highlight w:val="yellow"/>
          <w:lang w:val="en-US"/>
        </w:rPr>
      </w:pPr>
    </w:p>
    <w:p w:rsidR="00445795" w:rsidRPr="00BD1F28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BD1F28">
        <w:rPr>
          <w:rFonts w:ascii="Cambria" w:hAnsi="Cambria"/>
          <w:bCs/>
          <w:sz w:val="24"/>
          <w:szCs w:val="24"/>
          <w:lang w:val="en-US"/>
        </w:rPr>
        <w:t>Средства потребна за реализацију циљева Агенције се у највећем дијелу обезбјеђују у складу с Законом о буџету институција БиХ и међународних обавеза БиХ, те  пословање се врши путем Трезора БиХ.</w:t>
      </w:r>
    </w:p>
    <w:p w:rsidR="00445795" w:rsidRPr="00BD1F28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BD1F28">
        <w:rPr>
          <w:rFonts w:ascii="Cambria" w:hAnsi="Cambria"/>
          <w:bCs/>
          <w:sz w:val="24"/>
          <w:szCs w:val="24"/>
          <w:lang w:val="en-US"/>
        </w:rPr>
        <w:t xml:space="preserve">Тако су за наредни средњорочни период кроз буџетски захтјев (Инструкцију број 1.) планирани осим текућих трошкова и капитални издаци за окончање започетих пројеката </w:t>
      </w:r>
      <w:r w:rsidR="008A5C5A" w:rsidRPr="00BD1F28">
        <w:rPr>
          <w:rFonts w:ascii="Cambria" w:hAnsi="Cambria"/>
          <w:bCs/>
          <w:sz w:val="24"/>
          <w:szCs w:val="24"/>
          <w:lang w:val="sr-Cyrl-BA"/>
        </w:rPr>
        <w:t>и</w:t>
      </w:r>
      <w:r w:rsidRPr="00BD1F28">
        <w:rPr>
          <w:rFonts w:ascii="Cambria" w:hAnsi="Cambria"/>
          <w:bCs/>
          <w:sz w:val="24"/>
          <w:szCs w:val="24"/>
          <w:lang w:val="en-US"/>
        </w:rPr>
        <w:t xml:space="preserve"> покретање нових пројеката.</w:t>
      </w:r>
    </w:p>
    <w:p w:rsidR="00445795" w:rsidRPr="00BD1F28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BD1F28">
        <w:rPr>
          <w:rFonts w:ascii="Cambria" w:hAnsi="Cambria"/>
          <w:bCs/>
          <w:sz w:val="24"/>
          <w:szCs w:val="24"/>
          <w:lang w:val="en-US"/>
        </w:rPr>
        <w:t xml:space="preserve">Трошкови који настају у току реализације средњорочног плана спадају у сљедеће основне категорије: бруто плате и накнаде, накнаде трошкова запослених, издаци за материјалне трошкове и капитална улагања. </w:t>
      </w:r>
    </w:p>
    <w:p w:rsidR="00224EDF" w:rsidRPr="00BD1F28" w:rsidRDefault="00445795" w:rsidP="008A5C5A">
      <w:pPr>
        <w:jc w:val="both"/>
        <w:rPr>
          <w:lang w:val="sr-Latn-BA"/>
        </w:rPr>
      </w:pPr>
      <w:r w:rsidRPr="00BD1F28">
        <w:rPr>
          <w:rFonts w:ascii="Cambria" w:hAnsi="Cambria"/>
          <w:bCs/>
          <w:sz w:val="24"/>
          <w:szCs w:val="24"/>
          <w:lang w:val="en-US"/>
        </w:rPr>
        <w:t>За реализацију програма и припадајућих пројеката, а у циљу имплементације постављеног средњорочног и специфичног  циља дефинисаних Средњорочним планом рада Агенције за период 20</w:t>
      </w:r>
      <w:r w:rsidR="00E27A62" w:rsidRPr="00BD1F28">
        <w:rPr>
          <w:rFonts w:ascii="Cambria" w:hAnsi="Cambria"/>
          <w:bCs/>
          <w:sz w:val="24"/>
          <w:szCs w:val="24"/>
          <w:lang w:val="en-US"/>
        </w:rPr>
        <w:t>19</w:t>
      </w:r>
      <w:r w:rsidRPr="00BD1F28">
        <w:rPr>
          <w:rFonts w:ascii="Cambria" w:hAnsi="Cambria"/>
          <w:bCs/>
          <w:sz w:val="24"/>
          <w:szCs w:val="24"/>
          <w:lang w:val="en-US"/>
        </w:rPr>
        <w:t>.-202</w:t>
      </w:r>
      <w:r w:rsidR="00E27A62" w:rsidRPr="00BD1F28">
        <w:rPr>
          <w:rFonts w:ascii="Cambria" w:hAnsi="Cambria"/>
          <w:bCs/>
          <w:sz w:val="24"/>
          <w:szCs w:val="24"/>
          <w:lang w:val="sr-Cyrl-BA"/>
        </w:rPr>
        <w:t>1</w:t>
      </w:r>
      <w:r w:rsidRPr="00BD1F28">
        <w:rPr>
          <w:rFonts w:ascii="Cambria" w:hAnsi="Cambria"/>
          <w:bCs/>
          <w:sz w:val="24"/>
          <w:szCs w:val="24"/>
          <w:lang w:val="en-US"/>
        </w:rPr>
        <w:t xml:space="preserve">. године, планирано је укупно </w:t>
      </w:r>
      <w:r w:rsidR="00E27A62" w:rsidRPr="00BD1F28">
        <w:rPr>
          <w:rFonts w:ascii="Cambria" w:hAnsi="Cambria"/>
          <w:bCs/>
          <w:sz w:val="24"/>
          <w:szCs w:val="24"/>
          <w:lang w:val="sr-Cyrl-BA"/>
        </w:rPr>
        <w:t>3.870</w:t>
      </w:r>
      <w:r w:rsidRPr="00BD1F28">
        <w:rPr>
          <w:rFonts w:ascii="Cambria" w:hAnsi="Cambria"/>
          <w:bCs/>
          <w:sz w:val="24"/>
          <w:szCs w:val="24"/>
          <w:lang w:val="en-US"/>
        </w:rPr>
        <w:t xml:space="preserve">.000,00 КМ средстава из буџета. У овом трогодишњем периоду, планирана је и  </w:t>
      </w:r>
      <w:r w:rsidRPr="00BD1F28">
        <w:rPr>
          <w:rFonts w:ascii="Cambria" w:hAnsi="Cambria"/>
          <w:bCs/>
          <w:sz w:val="24"/>
          <w:szCs w:val="24"/>
        </w:rPr>
        <w:t xml:space="preserve">донација </w:t>
      </w:r>
      <w:r w:rsidR="00E27A62" w:rsidRPr="00BD1F28">
        <w:rPr>
          <w:rFonts w:ascii="Cambria" w:hAnsi="Cambria"/>
          <w:bCs/>
          <w:sz w:val="24"/>
          <w:szCs w:val="24"/>
          <w:lang w:val="sr-Latn-BA"/>
        </w:rPr>
        <w:t>GIZ-a</w:t>
      </w:r>
      <w:r w:rsidRPr="00BD1F28">
        <w:rPr>
          <w:rFonts w:ascii="Cambria" w:hAnsi="Cambria"/>
          <w:bCs/>
          <w:sz w:val="24"/>
          <w:szCs w:val="24"/>
        </w:rPr>
        <w:t xml:space="preserve"> без тренутних података о</w:t>
      </w:r>
      <w:r w:rsidRPr="00BD1F28">
        <w:rPr>
          <w:rFonts w:ascii="Cambria" w:hAnsi="Cambria"/>
          <w:bCs/>
          <w:sz w:val="24"/>
          <w:szCs w:val="24"/>
          <w:lang w:val="sr-Cyrl-BA"/>
        </w:rPr>
        <w:t xml:space="preserve"> финансијском учешћу донатора</w:t>
      </w:r>
      <w:r w:rsidR="00E27A62" w:rsidRPr="00BD1F28">
        <w:rPr>
          <w:rFonts w:ascii="Cambria" w:hAnsi="Cambria"/>
          <w:bCs/>
          <w:sz w:val="24"/>
          <w:szCs w:val="24"/>
          <w:lang w:val="sr-Latn-BA"/>
        </w:rPr>
        <w:t>.</w:t>
      </w:r>
    </w:p>
    <w:tbl>
      <w:tblPr>
        <w:tblW w:w="9087" w:type="dxa"/>
        <w:jc w:val="center"/>
        <w:tblLook w:val="04A0" w:firstRow="1" w:lastRow="0" w:firstColumn="1" w:lastColumn="0" w:noHBand="0" w:noVBand="1"/>
      </w:tblPr>
      <w:tblGrid>
        <w:gridCol w:w="1020"/>
        <w:gridCol w:w="4120"/>
        <w:gridCol w:w="3947"/>
      </w:tblGrid>
      <w:tr w:rsidR="00F867A6" w:rsidRPr="00BD1F28" w:rsidTr="00E27A62">
        <w:trPr>
          <w:trHeight w:val="51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45795" w:rsidRPr="00BD1F28" w:rsidRDefault="00445795">
            <w:r w:rsidRPr="00BD1F2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Ред.бр.</w:t>
            </w:r>
          </w:p>
          <w:p w:rsidR="00F867A6" w:rsidRPr="00BD1F28" w:rsidRDefault="00F867A6" w:rsidP="005F66E9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5795" w:rsidRPr="00BD1F28" w:rsidRDefault="00445795" w:rsidP="00FA060E">
            <w:r w:rsidRPr="00BD1F2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Опис</w:t>
            </w:r>
          </w:p>
          <w:p w:rsidR="00F867A6" w:rsidRPr="00BD1F28" w:rsidRDefault="00F867A6" w:rsidP="005F66E9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45795" w:rsidRPr="00BD1F28" w:rsidRDefault="00445795">
            <w:r w:rsidRPr="00BD1F2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Вриједност (КМ)</w:t>
            </w:r>
          </w:p>
          <w:p w:rsidR="00F867A6" w:rsidRPr="00BD1F28" w:rsidRDefault="00F867A6" w:rsidP="005F66E9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867A6" w:rsidRPr="00BD1F28" w:rsidTr="00E27A62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7A6" w:rsidRPr="00BD1F28" w:rsidRDefault="00F867A6" w:rsidP="005F66E9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A6" w:rsidRPr="00BD1F28" w:rsidRDefault="00E27A62" w:rsidP="00E27A62"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Финансијски захтјев  за 2019</w:t>
            </w:r>
            <w:r w:rsidR="00445795"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. годину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7A6" w:rsidRPr="00BD1F28" w:rsidRDefault="00E27A62" w:rsidP="00DC070A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1.</w:t>
            </w:r>
            <w:r w:rsidR="00DC070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sr-Cyrl-BA"/>
              </w:rPr>
              <w:t>24</w:t>
            </w:r>
            <w:r w:rsidR="00DC070A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0</w:t>
            </w: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.000,00</w:t>
            </w:r>
          </w:p>
        </w:tc>
      </w:tr>
      <w:tr w:rsidR="00F867A6" w:rsidRPr="00BD1F28" w:rsidTr="00E27A62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7A6" w:rsidRPr="00BD1F28" w:rsidRDefault="00F867A6" w:rsidP="005F66E9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A6" w:rsidRPr="00BD1F28" w:rsidRDefault="00445795" w:rsidP="00E27A62"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Финансијски захтјев  за 20</w:t>
            </w:r>
            <w:r w:rsidR="00E27A62"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</w:t>
            </w: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. годину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7A6" w:rsidRPr="00BD1F28" w:rsidRDefault="00E27A62" w:rsidP="00DC070A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1.</w:t>
            </w:r>
            <w:r w:rsidR="00DC070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sr-Cyrl-BA"/>
              </w:rPr>
              <w:t>358</w:t>
            </w: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.000,00</w:t>
            </w:r>
          </w:p>
        </w:tc>
      </w:tr>
      <w:tr w:rsidR="00F867A6" w:rsidRPr="00BD1F28" w:rsidTr="00E27A62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7A6" w:rsidRPr="00BD1F28" w:rsidRDefault="00F867A6" w:rsidP="005F66E9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A6" w:rsidRPr="00BD1F28" w:rsidRDefault="00445795" w:rsidP="00E27A62"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Финансијски захтјев  за 202</w:t>
            </w:r>
            <w:r w:rsidR="00E27A62"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</w:t>
            </w: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. годину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7A6" w:rsidRPr="00BD1F28" w:rsidRDefault="00E27A62" w:rsidP="00DC070A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1.</w:t>
            </w:r>
            <w:r w:rsidR="00DC070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sr-Cyrl-BA"/>
              </w:rPr>
              <w:t>272</w:t>
            </w:r>
            <w:r w:rsidRPr="00BD1F28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.000,00</w:t>
            </w:r>
          </w:p>
        </w:tc>
      </w:tr>
      <w:tr w:rsidR="00F867A6" w:rsidRPr="0026162A" w:rsidTr="00E27A62">
        <w:trPr>
          <w:trHeight w:val="51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867A6" w:rsidRPr="00BD1F28" w:rsidRDefault="00F867A6" w:rsidP="005F66E9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1F2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867A6" w:rsidRPr="00BD1F28" w:rsidRDefault="00445795" w:rsidP="00E27A62">
            <w:r w:rsidRPr="00BD1F2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867A6" w:rsidRPr="0026162A" w:rsidRDefault="00E27A62" w:rsidP="00E27A62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1F2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="00F867A6" w:rsidRPr="00BD1F2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BD1F2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870</w:t>
            </w:r>
            <w:r w:rsidR="00F867A6" w:rsidRPr="00BD1F2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.000,00</w:t>
            </w:r>
          </w:p>
        </w:tc>
      </w:tr>
    </w:tbl>
    <w:p w:rsidR="00224EDF" w:rsidRDefault="00224EDF" w:rsidP="0031326C">
      <w:pPr>
        <w:pStyle w:val="Heading1"/>
      </w:pPr>
      <w:bookmarkStart w:id="6" w:name="_Toc438565174"/>
    </w:p>
    <w:p w:rsidR="00224EDF" w:rsidRDefault="00224EDF" w:rsidP="0031326C">
      <w:pPr>
        <w:pStyle w:val="Heading1"/>
      </w:pPr>
    </w:p>
    <w:p w:rsidR="002E0B2B" w:rsidRPr="002E0B2B" w:rsidRDefault="002E0B2B" w:rsidP="002E0B2B"/>
    <w:p w:rsidR="00224EDF" w:rsidRDefault="00224EDF" w:rsidP="00224EDF"/>
    <w:p w:rsidR="00E27A62" w:rsidRPr="00224EDF" w:rsidRDefault="00E27A62" w:rsidP="00224EDF"/>
    <w:bookmarkEnd w:id="6"/>
    <w:p w:rsidR="00445795" w:rsidRPr="00676385" w:rsidRDefault="00445795" w:rsidP="00FA060E">
      <w:pPr>
        <w:pStyle w:val="Heading1"/>
      </w:pPr>
      <w:r w:rsidRPr="00676385">
        <w:t>5.2. Организациони капацитети</w:t>
      </w:r>
    </w:p>
    <w:p w:rsidR="00445795" w:rsidRPr="0026162A" w:rsidRDefault="00445795" w:rsidP="00FA060E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445795" w:rsidRPr="0026162A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26162A">
        <w:rPr>
          <w:rFonts w:ascii="Cambria" w:hAnsi="Cambria"/>
          <w:bCs/>
          <w:sz w:val="24"/>
          <w:szCs w:val="24"/>
          <w:lang w:val="en-US"/>
        </w:rPr>
        <w:t>Агенција тренутно упошљава 23 запослена, што чини 71 % од планираног броја запослених према Правилнику о унутрашњој организацији и систематизацији радних мјеста у Агенцији за јавне набавке БиХ</w:t>
      </w:r>
      <w:r w:rsidRPr="0026162A">
        <w:rPr>
          <w:rFonts w:ascii="Cambria" w:hAnsi="Cambria"/>
          <w:bCs/>
          <w:sz w:val="24"/>
          <w:szCs w:val="24"/>
        </w:rPr>
        <w:t>, број: 01-50-430-6/08 од 24.04.2008.године и број: 01-50-430-6-1/08 од 11.02.2010.године (у даљем тексту Правилник)</w:t>
      </w:r>
      <w:r w:rsidRPr="0026162A">
        <w:rPr>
          <w:rFonts w:ascii="Cambria" w:hAnsi="Cambria"/>
          <w:bCs/>
          <w:sz w:val="24"/>
          <w:szCs w:val="24"/>
          <w:lang w:val="en-US"/>
        </w:rPr>
        <w:t>. У складу с важећим Правилником систематизовано је укупно 31 радн</w:t>
      </w:r>
      <w:r>
        <w:rPr>
          <w:rFonts w:ascii="Cambria" w:hAnsi="Cambria"/>
          <w:bCs/>
          <w:sz w:val="24"/>
          <w:szCs w:val="24"/>
          <w:lang w:val="en-US"/>
        </w:rPr>
        <w:t>о мјесто</w:t>
      </w:r>
      <w:r w:rsidRPr="0026162A">
        <w:rPr>
          <w:rFonts w:ascii="Cambria" w:hAnsi="Cambria"/>
          <w:bCs/>
          <w:sz w:val="24"/>
          <w:szCs w:val="24"/>
          <w:lang w:val="en-US"/>
        </w:rPr>
        <w:t>.</w:t>
      </w:r>
    </w:p>
    <w:p w:rsidR="00445795" w:rsidRPr="0026162A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26162A">
        <w:rPr>
          <w:rFonts w:ascii="Cambria" w:hAnsi="Cambria"/>
          <w:bCs/>
          <w:sz w:val="24"/>
          <w:szCs w:val="24"/>
          <w:lang w:val="en-US"/>
        </w:rPr>
        <w:t xml:space="preserve"> У наредном периоду планирано је попуњавање 6 (шест) радних мјеста, по 2 (два) новоупослена на програмским активностима бр. 1. и 2., 1 (један)  новоупослени на програмској активности бр. 3 и 1 (један) новоупослени на пословима везаним за стратешко управљање и администрацију у циљу оптимизације процеса и задатака. </w:t>
      </w:r>
    </w:p>
    <w:p w:rsidR="00445795" w:rsidRPr="0026162A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26162A">
        <w:rPr>
          <w:rFonts w:ascii="Cambria" w:hAnsi="Cambria"/>
          <w:bCs/>
          <w:sz w:val="24"/>
          <w:szCs w:val="24"/>
          <w:lang w:val="en-US"/>
        </w:rPr>
        <w:t>У трогодишњем периоду (201</w:t>
      </w:r>
      <w:r w:rsidR="00BD1F28">
        <w:rPr>
          <w:rFonts w:ascii="Cambria" w:hAnsi="Cambria"/>
          <w:bCs/>
          <w:sz w:val="24"/>
          <w:szCs w:val="24"/>
          <w:lang w:val="sr-Cyrl-BA"/>
        </w:rPr>
        <w:t>9</w:t>
      </w:r>
      <w:r w:rsidRPr="0026162A">
        <w:rPr>
          <w:rFonts w:ascii="Cambria" w:hAnsi="Cambria"/>
          <w:bCs/>
          <w:sz w:val="24"/>
          <w:szCs w:val="24"/>
          <w:lang w:val="en-US"/>
        </w:rPr>
        <w:t>. – 202</w:t>
      </w:r>
      <w:r w:rsidR="00BD1F28">
        <w:rPr>
          <w:rFonts w:ascii="Cambria" w:hAnsi="Cambria"/>
          <w:bCs/>
          <w:sz w:val="24"/>
          <w:szCs w:val="24"/>
          <w:lang w:val="sr-Cyrl-BA"/>
        </w:rPr>
        <w:t>1</w:t>
      </w:r>
      <w:r w:rsidRPr="0026162A">
        <w:rPr>
          <w:rFonts w:ascii="Cambria" w:hAnsi="Cambria"/>
          <w:bCs/>
          <w:sz w:val="24"/>
          <w:szCs w:val="24"/>
          <w:lang w:val="en-US"/>
        </w:rPr>
        <w:t>.) Агенција ће континуирано радити на јачању и развоју кадровских капацитета планирањем, кординацијом и организовањем  хоризонталних и вертикалних обука  у организацији Агенције за државну службу БиХ, Дирекције</w:t>
      </w:r>
      <w:r>
        <w:rPr>
          <w:rFonts w:ascii="Cambria" w:hAnsi="Cambria"/>
          <w:bCs/>
          <w:sz w:val="24"/>
          <w:szCs w:val="24"/>
          <w:lang w:val="en-US"/>
        </w:rPr>
        <w:t xml:space="preserve"> за економске интеграције БиХ  и</w:t>
      </w:r>
      <w:r w:rsidRPr="0026162A">
        <w:rPr>
          <w:rFonts w:ascii="Cambria" w:hAnsi="Cambria"/>
          <w:bCs/>
          <w:sz w:val="24"/>
          <w:szCs w:val="24"/>
          <w:lang w:val="en-US"/>
        </w:rPr>
        <w:t xml:space="preserve">  специјалистичких обука по потреби  запослених.</w:t>
      </w:r>
    </w:p>
    <w:p w:rsidR="00445795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26162A">
        <w:rPr>
          <w:rFonts w:ascii="Cambria" w:hAnsi="Cambria"/>
          <w:bCs/>
          <w:sz w:val="24"/>
          <w:szCs w:val="24"/>
          <w:lang w:val="en-US"/>
        </w:rPr>
        <w:t xml:space="preserve">Такође, у наредном период једна од планираних активности Агенције је  </w:t>
      </w:r>
      <w:r>
        <w:rPr>
          <w:rFonts w:ascii="Cambria" w:hAnsi="Cambria"/>
          <w:bCs/>
          <w:sz w:val="24"/>
          <w:szCs w:val="24"/>
          <w:lang w:val="en-US"/>
        </w:rPr>
        <w:t xml:space="preserve">доношење Интерних процедура за планирање и провођење обука запослених као </w:t>
      </w:r>
      <w:r w:rsidR="00E27A62">
        <w:rPr>
          <w:rFonts w:ascii="Cambria" w:hAnsi="Cambria"/>
          <w:bCs/>
          <w:sz w:val="24"/>
          <w:szCs w:val="24"/>
          <w:lang w:val="sr-Cyrl-BA"/>
        </w:rPr>
        <w:t>и</w:t>
      </w:r>
      <w:r>
        <w:rPr>
          <w:rFonts w:ascii="Cambria" w:hAnsi="Cambria"/>
          <w:bCs/>
          <w:sz w:val="24"/>
          <w:szCs w:val="24"/>
          <w:lang w:val="en-US"/>
        </w:rPr>
        <w:t xml:space="preserve"> доношење </w:t>
      </w:r>
      <w:r w:rsidRPr="0026162A">
        <w:rPr>
          <w:rFonts w:ascii="Cambria" w:hAnsi="Cambria"/>
          <w:bCs/>
          <w:sz w:val="24"/>
          <w:szCs w:val="24"/>
          <w:lang w:val="en-US"/>
        </w:rPr>
        <w:t>Програма и плана обуке на нивоу инст</w:t>
      </w:r>
      <w:r>
        <w:rPr>
          <w:rFonts w:ascii="Cambria" w:hAnsi="Cambria"/>
          <w:bCs/>
          <w:sz w:val="24"/>
          <w:szCs w:val="24"/>
          <w:lang w:val="en-US"/>
        </w:rPr>
        <w:t>итуције.</w:t>
      </w:r>
    </w:p>
    <w:p w:rsidR="00445795" w:rsidRDefault="00445795" w:rsidP="00FA060E">
      <w:pPr>
        <w:pStyle w:val="Heading1"/>
      </w:pPr>
      <w:bookmarkStart w:id="7" w:name="_Toc438565175"/>
    </w:p>
    <w:p w:rsidR="00445795" w:rsidRDefault="00445795" w:rsidP="00FA060E">
      <w:pPr>
        <w:pStyle w:val="Heading1"/>
      </w:pPr>
      <w:r w:rsidRPr="0026162A">
        <w:t xml:space="preserve">Поглавље 6: </w:t>
      </w:r>
      <w:r>
        <w:t xml:space="preserve"> </w:t>
      </w:r>
      <w:r w:rsidRPr="00224EDF">
        <w:t>Оквир за праћење провођења плана и евалуација резултата</w:t>
      </w:r>
      <w:bookmarkEnd w:id="7"/>
    </w:p>
    <w:p w:rsidR="00445795" w:rsidRDefault="00445795" w:rsidP="00FA060E"/>
    <w:p w:rsidR="00445795" w:rsidRPr="0026162A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26162A">
        <w:rPr>
          <w:rFonts w:ascii="Cambria" w:hAnsi="Cambria"/>
          <w:bCs/>
          <w:sz w:val="24"/>
          <w:szCs w:val="24"/>
          <w:lang w:val="en-US"/>
        </w:rPr>
        <w:t xml:space="preserve">Реализовање постављеног циља (средњорочног и специфичног) се прати кроз показатеље успјеха за мјерење степена достизања циља који ће нам дати информацију о очекиваном стању, док се </w:t>
      </w:r>
      <w:r>
        <w:rPr>
          <w:rFonts w:ascii="Cambria" w:hAnsi="Cambria"/>
          <w:bCs/>
          <w:sz w:val="24"/>
          <w:szCs w:val="24"/>
          <w:lang w:val="en-US"/>
        </w:rPr>
        <w:t>реализовање</w:t>
      </w:r>
      <w:r w:rsidRPr="0026162A">
        <w:rPr>
          <w:rFonts w:ascii="Cambria" w:hAnsi="Cambria"/>
          <w:bCs/>
          <w:sz w:val="24"/>
          <w:szCs w:val="24"/>
          <w:lang w:val="en-US"/>
        </w:rPr>
        <w:t xml:space="preserve"> програма прати кроз показатеље резултата којим мјеримо излазне резултате (</w:t>
      </w:r>
      <w:r>
        <w:rPr>
          <w:rFonts w:ascii="Cambria" w:hAnsi="Cambria"/>
          <w:bCs/>
          <w:sz w:val="24"/>
          <w:szCs w:val="24"/>
          <w:lang w:val="en-US"/>
        </w:rPr>
        <w:t xml:space="preserve"> </w:t>
      </w:r>
      <w:r w:rsidRPr="0026162A">
        <w:rPr>
          <w:rFonts w:ascii="Cambria" w:hAnsi="Cambria"/>
          <w:bCs/>
          <w:sz w:val="24"/>
          <w:szCs w:val="24"/>
          <w:lang w:val="en-US"/>
        </w:rPr>
        <w:t>нпр.</w:t>
      </w:r>
      <w:r>
        <w:rPr>
          <w:rFonts w:ascii="Cambria" w:hAnsi="Cambria"/>
          <w:bCs/>
          <w:sz w:val="24"/>
          <w:szCs w:val="24"/>
          <w:lang w:val="en-US"/>
        </w:rPr>
        <w:t xml:space="preserve"> </w:t>
      </w:r>
      <w:r w:rsidRPr="0026162A">
        <w:rPr>
          <w:rFonts w:ascii="Cambria" w:hAnsi="Cambria"/>
          <w:bCs/>
          <w:sz w:val="24"/>
          <w:szCs w:val="24"/>
          <w:lang w:val="en-US"/>
        </w:rPr>
        <w:t>да ли смо извршили активност или не).</w:t>
      </w:r>
    </w:p>
    <w:p w:rsidR="00445795" w:rsidRPr="0026162A" w:rsidRDefault="00445795" w:rsidP="00FA060E">
      <w:pPr>
        <w:spacing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26162A">
        <w:rPr>
          <w:rFonts w:ascii="Cambria" w:hAnsi="Cambria"/>
          <w:bCs/>
          <w:sz w:val="24"/>
          <w:szCs w:val="24"/>
          <w:lang w:val="en-US"/>
        </w:rPr>
        <w:t xml:space="preserve">Показатељ успјеха је квантитативни или описни начин за мјерење степена достизања циља. Показатељ успјеха </w:t>
      </w:r>
      <w:r>
        <w:rPr>
          <w:rFonts w:ascii="Cambria" w:hAnsi="Cambria"/>
          <w:bCs/>
          <w:sz w:val="24"/>
          <w:szCs w:val="24"/>
          <w:lang w:val="en-US"/>
        </w:rPr>
        <w:t xml:space="preserve">је показатељ </w:t>
      </w:r>
      <w:r w:rsidRPr="0026162A">
        <w:rPr>
          <w:rFonts w:ascii="Cambria" w:hAnsi="Cambria"/>
          <w:bCs/>
          <w:sz w:val="24"/>
          <w:szCs w:val="24"/>
          <w:lang w:val="en-US"/>
        </w:rPr>
        <w:t xml:space="preserve"> вишег нивоа и користе се за мјерење комп</w:t>
      </w:r>
      <w:r>
        <w:rPr>
          <w:rFonts w:ascii="Cambria" w:hAnsi="Cambria"/>
          <w:bCs/>
          <w:sz w:val="24"/>
          <w:szCs w:val="24"/>
          <w:lang w:val="en-US"/>
        </w:rPr>
        <w:t xml:space="preserve">лексних утицаја више фактора. У </w:t>
      </w:r>
      <w:r w:rsidRPr="0026162A">
        <w:rPr>
          <w:rFonts w:ascii="Cambria" w:hAnsi="Cambria"/>
          <w:bCs/>
          <w:sz w:val="24"/>
          <w:szCs w:val="24"/>
          <w:lang w:val="en-US"/>
        </w:rPr>
        <w:t>процесу средњорочног планирања Агенциј</w:t>
      </w:r>
      <w:r>
        <w:rPr>
          <w:rFonts w:ascii="Cambria" w:hAnsi="Cambria"/>
          <w:bCs/>
          <w:sz w:val="24"/>
          <w:szCs w:val="24"/>
          <w:lang w:val="en-US"/>
        </w:rPr>
        <w:t>а</w:t>
      </w:r>
      <w:r w:rsidRPr="0026162A">
        <w:rPr>
          <w:rFonts w:ascii="Cambria" w:hAnsi="Cambria"/>
          <w:bCs/>
          <w:sz w:val="24"/>
          <w:szCs w:val="24"/>
          <w:lang w:val="en-US"/>
        </w:rPr>
        <w:t xml:space="preserve"> показатеље успјеха дефинише на нивоу средњорочних циљева и специфичних циљева.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sz w:val="24"/>
          <w:szCs w:val="24"/>
          <w:lang w:val="en-US"/>
        </w:rPr>
      </w:pPr>
      <w:r w:rsidRPr="0026162A">
        <w:rPr>
          <w:rFonts w:ascii="Cambria" w:hAnsi="Cambria"/>
          <w:bCs/>
          <w:sz w:val="24"/>
          <w:szCs w:val="24"/>
          <w:lang w:val="en-US"/>
        </w:rPr>
        <w:t>Показатељ резултата је показатељ нижег нивоа и користи се за мјерење на нивоу програма и пројеката. Показатељ резултата  често мјери излазни резултат активности или групе сродних активности. Показатељима резултата мјеримо излазне резултате.</w:t>
      </w:r>
    </w:p>
    <w:p w:rsidR="00445795" w:rsidRPr="00412F87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/>
          <w:bCs/>
          <w:sz w:val="24"/>
          <w:szCs w:val="24"/>
          <w:lang w:val="en-US"/>
        </w:rPr>
      </w:pPr>
      <w:r w:rsidRPr="0026162A">
        <w:rPr>
          <w:rFonts w:ascii="Cambria" w:hAnsi="Cambria"/>
          <w:bCs/>
          <w:sz w:val="24"/>
          <w:szCs w:val="24"/>
          <w:lang w:val="en-US"/>
        </w:rPr>
        <w:lastRenderedPageBreak/>
        <w:t xml:space="preserve">Графикон 1. </w:t>
      </w:r>
      <w:r>
        <w:rPr>
          <w:rFonts w:ascii="Cambria" w:hAnsi="Cambria"/>
          <w:bCs/>
          <w:sz w:val="24"/>
          <w:szCs w:val="24"/>
          <w:lang w:val="en-US"/>
        </w:rPr>
        <w:t xml:space="preserve">: </w:t>
      </w:r>
      <w:r w:rsidRPr="0026162A">
        <w:rPr>
          <w:rFonts w:ascii="Cambria" w:hAnsi="Cambria"/>
          <w:bCs/>
          <w:sz w:val="24"/>
          <w:szCs w:val="24"/>
          <w:lang w:val="en-US"/>
        </w:rPr>
        <w:t>Врсте показатеља пре</w:t>
      </w:r>
      <w:r w:rsidR="008E4863" w:rsidRPr="0026162A">
        <w:rPr>
          <w:rFonts w:ascii="Cambria" w:hAnsi="Cambria"/>
          <w:bCs/>
          <w:sz w:val="24"/>
          <w:szCs w:val="24"/>
          <w:lang w:val="en-US"/>
        </w:rPr>
        <w:t xml:space="preserve">ма хијерархији циљева средњорочног плана </w:t>
      </w:r>
      <w:r w:rsidR="008E4863" w:rsidRPr="0026162A">
        <w:rPr>
          <w:rFonts w:ascii="Cambria" w:hAnsi="Cambria"/>
          <w:noProof/>
          <w:lang w:val="en-US" w:eastAsia="en-US"/>
        </w:rPr>
        <w:drawing>
          <wp:inline distT="0" distB="0" distL="0" distR="0" wp14:anchorId="13F38116" wp14:editId="7FABE9F4">
            <wp:extent cx="5760720" cy="4320540"/>
            <wp:effectExtent l="0" t="0" r="0" b="3810"/>
            <wp:docPr id="1" name="Picture 1" descr="C:\Users\Dragan.Soldat\Desktop\Tanja Nalazi\Tanja Grafik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ragan.Soldat\Desktop\Tanja Nalazi\Tanja Grafik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62A">
        <w:rPr>
          <w:rFonts w:ascii="Cambria" w:hAnsi="Cambria"/>
          <w:bCs/>
          <w:sz w:val="24"/>
          <w:szCs w:val="24"/>
          <w:lang w:val="en-US"/>
        </w:rPr>
        <w:t xml:space="preserve"> </w:t>
      </w:r>
    </w:p>
    <w:p w:rsidR="00710C49" w:rsidRPr="0026162A" w:rsidRDefault="00710C49" w:rsidP="005F66E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5E06F8" w:rsidRDefault="00445795" w:rsidP="00FA060E">
      <w:pPr>
        <w:pStyle w:val="Heading1"/>
      </w:pPr>
      <w:bookmarkStart w:id="8" w:name="_Toc438565176"/>
      <w:bookmarkEnd w:id="1"/>
      <w:r w:rsidRPr="005E06F8">
        <w:t>6.1. Дефинисање кључних показатеља</w:t>
      </w:r>
      <w:bookmarkEnd w:id="8"/>
    </w:p>
    <w:p w:rsidR="00445795" w:rsidRPr="005E06F8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548DD4" w:themeColor="text2" w:themeTint="99"/>
          <w:sz w:val="24"/>
          <w:szCs w:val="24"/>
          <w:lang w:val="en-US"/>
        </w:rPr>
      </w:pP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6162A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У наредним табелама приказани су показатељи успјеха средњорочног И специфичног циља и показатељи резултата за програме </w:t>
      </w:r>
      <w:r w:rsidR="00E27A62">
        <w:rPr>
          <w:rFonts w:ascii="Cambria" w:hAnsi="Cambria" w:cs="Times New Roman"/>
          <w:color w:val="000000"/>
          <w:sz w:val="24"/>
          <w:szCs w:val="24"/>
          <w:lang w:val="sr-Cyrl-BA"/>
        </w:rPr>
        <w:t>и</w:t>
      </w:r>
      <w:r w:rsidRPr="0026162A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 пројекте, заједно са њиховим почетним и очекиваним вриједностима на крају трогодишњег периода. 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i/>
          <w:color w:val="17365D" w:themeColor="text2" w:themeShade="BF"/>
          <w:sz w:val="24"/>
          <w:szCs w:val="24"/>
        </w:rPr>
      </w:pP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BB0492">
        <w:rPr>
          <w:rFonts w:ascii="Cambria" w:hAnsi="Cambria"/>
          <w:b/>
          <w:bCs/>
          <w:i/>
          <w:color w:val="17365D" w:themeColor="text2" w:themeShade="BF"/>
          <w:sz w:val="24"/>
          <w:szCs w:val="24"/>
        </w:rPr>
        <w:t>Средњорочни циљ</w:t>
      </w:r>
      <w:r w:rsidRPr="00BB0492">
        <w:rPr>
          <w:rFonts w:ascii="Cambria" w:hAnsi="Cambria"/>
          <w:bCs/>
          <w:color w:val="17365D" w:themeColor="text2" w:themeShade="BF"/>
          <w:sz w:val="24"/>
          <w:szCs w:val="24"/>
        </w:rPr>
        <w:t xml:space="preserve">   </w:t>
      </w:r>
      <w:r w:rsidRPr="00BB0492">
        <w:rPr>
          <w:rFonts w:ascii="Cambria" w:hAnsi="Cambria"/>
          <w:bCs/>
          <w:sz w:val="24"/>
          <w:szCs w:val="24"/>
        </w:rPr>
        <w:t>је у</w:t>
      </w:r>
      <w:r w:rsidRPr="0026162A">
        <w:rPr>
          <w:rFonts w:ascii="Cambria" w:hAnsi="Cambria"/>
          <w:bCs/>
          <w:sz w:val="24"/>
          <w:szCs w:val="24"/>
        </w:rPr>
        <w:t>наприједити систем  инфраструктуре квалитета у складу са ЕУ законодавством и добром праксом ЕУ, ефикаснију регулацију тржишта у сврху осигурања  слободног кретања роба и  услуга и тржишне фер конкуренције</w:t>
      </w:r>
      <w:r>
        <w:rPr>
          <w:rFonts w:ascii="Cambria" w:hAnsi="Cambria" w:cs="Times New Roman"/>
          <w:color w:val="000000"/>
          <w:sz w:val="24"/>
          <w:szCs w:val="24"/>
          <w:lang w:val="en-US"/>
        </w:rPr>
        <w:t>.</w:t>
      </w:r>
    </w:p>
    <w:p w:rsidR="008E4863" w:rsidRDefault="008E4863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</w:p>
    <w:p w:rsidR="00445795" w:rsidRPr="00283996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83996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Показатељ успјеха средњорочног циља је</w:t>
      </w:r>
      <w:r w:rsidRPr="00283996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 :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83996" w:rsidRDefault="00445795" w:rsidP="00FA060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83996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Усклађеност легислативе БиХ са легислативом </w:t>
      </w:r>
      <w:r w:rsidR="00E27A62">
        <w:rPr>
          <w:rFonts w:ascii="Cambria" w:hAnsi="Cambria" w:cs="Times New Roman"/>
          <w:color w:val="000000"/>
          <w:sz w:val="24"/>
          <w:szCs w:val="24"/>
          <w:lang w:val="sr-Cyrl-BA"/>
        </w:rPr>
        <w:t>и</w:t>
      </w:r>
      <w:r w:rsidRPr="00283996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 добром праксом ЕУ.</w:t>
      </w:r>
    </w:p>
    <w:p w:rsidR="00445795" w:rsidRPr="006F4322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BB0492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Специфични циљ</w:t>
      </w:r>
      <w:r w:rsidRPr="00BB0492">
        <w:rPr>
          <w:rFonts w:ascii="Cambria" w:hAnsi="Cambria" w:cs="Times New Roman"/>
          <w:color w:val="17365D" w:themeColor="text2" w:themeShade="BF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  <w:lang w:val="en-US"/>
        </w:rPr>
        <w:t>је у</w:t>
      </w:r>
      <w:r w:rsidRPr="00BB0492">
        <w:rPr>
          <w:rFonts w:ascii="Cambria" w:hAnsi="Cambria" w:cs="Times New Roman"/>
          <w:color w:val="000000"/>
          <w:sz w:val="24"/>
          <w:szCs w:val="24"/>
          <w:lang w:val="en-US"/>
        </w:rPr>
        <w:t>напређење процеса ефикасности и транспарентности провођења поступака јавних набавки у БиХ.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83996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83996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Показатељи  успјеха специфичног циља су</w:t>
      </w:r>
      <w:r w:rsidRPr="00283996">
        <w:rPr>
          <w:rFonts w:ascii="Cambria" w:hAnsi="Cambria" w:cs="Times New Roman"/>
          <w:color w:val="000000"/>
          <w:sz w:val="24"/>
          <w:szCs w:val="24"/>
          <w:lang w:val="en-US"/>
        </w:rPr>
        <w:t>:</w:t>
      </w:r>
    </w:p>
    <w:p w:rsidR="00445795" w:rsidRPr="0026162A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83996" w:rsidRDefault="00445795" w:rsidP="00FA060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83996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Проценат провођења поступака јавних набавки електронским путем. 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</w:t>
      </w:r>
      <w:r w:rsidRPr="000C6673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рограм 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 је  </w:t>
      </w:r>
      <w:r w:rsidRPr="000C6673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“ 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јачања с</w:t>
      </w:r>
      <w:r w:rsidRPr="000C6673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истема јавних набавк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и</w:t>
      </w:r>
      <w:r w:rsidRPr="000C6673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”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.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</w:p>
    <w:p w:rsidR="00445795" w:rsidRPr="00283996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83996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Показатељи  резултата програма су:</w:t>
      </w:r>
    </w:p>
    <w:p w:rsidR="00445795" w:rsidRPr="009A5D54" w:rsidRDefault="00445795" w:rsidP="00FA06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9A5D54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Укупан број корисника система е-Набавке,  </w:t>
      </w:r>
    </w:p>
    <w:p w:rsidR="00445795" w:rsidRDefault="00445795" w:rsidP="00FA06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9A5D54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Број одржаних обука за службеника за јавне набавке,                </w:t>
      </w:r>
      <w:r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                             </w:t>
      </w:r>
    </w:p>
    <w:p w:rsidR="00445795" w:rsidRPr="002E0B2B" w:rsidRDefault="00445795" w:rsidP="00FA06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E0B2B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Број </w:t>
      </w:r>
      <w:r>
        <w:rPr>
          <w:rFonts w:ascii="Cambria" w:hAnsi="Cambria" w:cs="Times New Roman"/>
          <w:color w:val="000000"/>
          <w:sz w:val="24"/>
          <w:szCs w:val="24"/>
          <w:lang w:val="en-US"/>
        </w:rPr>
        <w:t>прегледаних</w:t>
      </w:r>
      <w:r w:rsidRPr="002E0B2B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 поступака према правилнику о праћењу поступака јавних набавка.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E0B2B" w:rsidRDefault="00445795" w:rsidP="00FA060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Пројекат 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је :</w:t>
      </w:r>
    </w:p>
    <w:p w:rsidR="00445795" w:rsidRPr="002E0B2B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(ПА1) “Унапређење постојећих и увођење нових функционалности система е набавки уз припадајући законодавни оквир” су:</w:t>
      </w:r>
    </w:p>
    <w:p w:rsidR="00445795" w:rsidRPr="000C6673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="00445795" w:rsidRPr="00283996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83996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Показатељи  резултата пројекта  1.:</w:t>
      </w:r>
    </w:p>
    <w:p w:rsidR="00445795" w:rsidRPr="00BB0492" w:rsidRDefault="008E4863" w:rsidP="00FA06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Cambria" w:eastAsia="Times New Roman" w:hAnsi="Cambria" w:cs="Arial"/>
          <w:bCs/>
          <w:sz w:val="26"/>
          <w:szCs w:val="26"/>
        </w:rPr>
      </w:pPr>
      <w:r>
        <w:rPr>
          <w:rFonts w:ascii="Cambria" w:hAnsi="Cambria" w:cs="Times New Roman"/>
          <w:color w:val="000000"/>
          <w:sz w:val="24"/>
          <w:szCs w:val="24"/>
          <w:lang w:val="sr-Cyrl-BA"/>
        </w:rPr>
        <w:t>Укупан број корисника система е-набавке</w:t>
      </w:r>
    </w:p>
    <w:p w:rsidR="00445795" w:rsidRPr="00B90F88" w:rsidRDefault="00445795" w:rsidP="00FA060E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6"/>
          <w:szCs w:val="26"/>
        </w:rPr>
      </w:pP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E27A62" w:rsidRDefault="00445795" w:rsidP="00E27A6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 w:rsidRPr="000C6673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Број нових 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  <w:r w:rsidRPr="000C6673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функционалности у систему е-Набавке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  (п</w:t>
      </w:r>
      <w:r w:rsidRPr="000C6673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оказатељи  резултата пројекта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  1):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B90F88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83996" w:rsidRDefault="00445795" w:rsidP="00E27A6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83996">
        <w:rPr>
          <w:rFonts w:ascii="Cambria" w:hAnsi="Cambria" w:cs="Times New Roman"/>
          <w:color w:val="000000"/>
          <w:sz w:val="24"/>
          <w:szCs w:val="24"/>
          <w:lang w:val="en-US"/>
        </w:rPr>
        <w:t>у  2018. години:</w:t>
      </w:r>
    </w:p>
    <w:p w:rsidR="00445795" w:rsidRPr="00E26079" w:rsidRDefault="00445795" w:rsidP="00E27A6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E26079">
        <w:rPr>
          <w:rFonts w:ascii="Cambria" w:hAnsi="Cambria" w:cs="Times New Roman"/>
          <w:color w:val="000000"/>
          <w:sz w:val="24"/>
          <w:szCs w:val="24"/>
          <w:lang w:val="en-US"/>
        </w:rPr>
        <w:t>Мобилне апликације за систем е-Набавке;</w:t>
      </w:r>
    </w:p>
    <w:p w:rsidR="00445795" w:rsidRPr="00E26079" w:rsidRDefault="00445795" w:rsidP="00E27A62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>
        <w:rPr>
          <w:rFonts w:ascii="Cambria" w:hAnsi="Cambria" w:cs="Times New Roman"/>
          <w:color w:val="000000"/>
          <w:sz w:val="24"/>
          <w:szCs w:val="24"/>
          <w:lang w:val="en-US"/>
        </w:rPr>
        <w:t>2.</w:t>
      </w:r>
      <w:r>
        <w:rPr>
          <w:rFonts w:ascii="Cambria" w:hAnsi="Cambria" w:cs="Times New Roman"/>
          <w:color w:val="000000"/>
          <w:sz w:val="24"/>
          <w:szCs w:val="24"/>
          <w:lang w:val="en-US"/>
        </w:rPr>
        <w:tab/>
      </w:r>
      <w:r w:rsidRPr="00E26079">
        <w:rPr>
          <w:rFonts w:ascii="Cambria" w:hAnsi="Cambria" w:cs="Times New Roman"/>
          <w:color w:val="000000"/>
          <w:sz w:val="24"/>
          <w:szCs w:val="24"/>
          <w:lang w:val="en-US"/>
        </w:rPr>
        <w:t>Унос и објава Планова набавка.</w:t>
      </w:r>
    </w:p>
    <w:p w:rsidR="00445795" w:rsidRPr="00B90F88" w:rsidRDefault="00445795" w:rsidP="00E27A62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>
        <w:rPr>
          <w:rFonts w:ascii="Cambria" w:hAnsi="Cambria" w:cs="Times New Roman"/>
          <w:color w:val="000000"/>
          <w:sz w:val="24"/>
          <w:szCs w:val="24"/>
          <w:lang w:val="en-US"/>
        </w:rPr>
        <w:t>3</w:t>
      </w:r>
      <w:r w:rsidRPr="00B90F88">
        <w:rPr>
          <w:rFonts w:ascii="Cambria" w:hAnsi="Cambria" w:cs="Times New Roman"/>
          <w:color w:val="000000"/>
          <w:sz w:val="24"/>
          <w:szCs w:val="24"/>
          <w:lang w:val="en-US"/>
        </w:rPr>
        <w:t>.     Унос и објава реализација уговора</w:t>
      </w:r>
      <w:r>
        <w:rPr>
          <w:rFonts w:ascii="Cambria" w:hAnsi="Cambria" w:cs="Times New Roman"/>
          <w:color w:val="000000"/>
          <w:sz w:val="24"/>
          <w:szCs w:val="24"/>
          <w:lang w:val="en-US"/>
        </w:rPr>
        <w:t>;</w:t>
      </w:r>
    </w:p>
    <w:p w:rsidR="00445795" w:rsidRPr="00B90F88" w:rsidRDefault="00445795" w:rsidP="00E27A62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>
        <w:rPr>
          <w:rFonts w:ascii="Cambria" w:hAnsi="Cambria" w:cs="Times New Roman"/>
          <w:color w:val="000000"/>
          <w:sz w:val="24"/>
          <w:szCs w:val="24"/>
          <w:lang w:val="en-US"/>
        </w:rPr>
        <w:t>4</w:t>
      </w:r>
      <w:r w:rsidRPr="00B90F88">
        <w:rPr>
          <w:rFonts w:ascii="Cambria" w:hAnsi="Cambria" w:cs="Times New Roman"/>
          <w:color w:val="000000"/>
          <w:sz w:val="24"/>
          <w:szCs w:val="24"/>
          <w:lang w:val="en-US"/>
        </w:rPr>
        <w:t>.     Објава позива и достављање понуда за поступке директног споразума</w:t>
      </w:r>
      <w:r>
        <w:rPr>
          <w:rFonts w:ascii="Cambria" w:hAnsi="Cambria" w:cs="Times New Roman"/>
          <w:color w:val="000000"/>
          <w:sz w:val="24"/>
          <w:szCs w:val="24"/>
          <w:lang w:val="en-US"/>
        </w:rPr>
        <w:t>.</w:t>
      </w:r>
      <w:r w:rsidRPr="00B90F88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 </w:t>
      </w:r>
    </w:p>
    <w:p w:rsidR="00445795" w:rsidRPr="00B90F88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83996" w:rsidRDefault="00445795" w:rsidP="00E27A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83996">
        <w:rPr>
          <w:rFonts w:ascii="Cambria" w:hAnsi="Cambria" w:cs="Times New Roman"/>
          <w:color w:val="000000"/>
          <w:sz w:val="24"/>
          <w:szCs w:val="24"/>
          <w:lang w:val="en-US"/>
        </w:rPr>
        <w:lastRenderedPageBreak/>
        <w:t>у  2019. години:</w:t>
      </w:r>
    </w:p>
    <w:p w:rsidR="00445795" w:rsidRPr="00B90F88" w:rsidRDefault="00445795" w:rsidP="00E27A62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B90F88">
        <w:rPr>
          <w:rFonts w:ascii="Cambria" w:hAnsi="Cambria" w:cs="Times New Roman"/>
          <w:color w:val="000000"/>
          <w:sz w:val="24"/>
          <w:szCs w:val="24"/>
          <w:lang w:val="en-US"/>
        </w:rPr>
        <w:t>1.      Достава, отварање и евалуација понуда за све поступке;</w:t>
      </w:r>
    </w:p>
    <w:p w:rsidR="00445795" w:rsidRPr="00B90F88" w:rsidRDefault="00445795" w:rsidP="00E27A62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B90F88">
        <w:rPr>
          <w:rFonts w:ascii="Cambria" w:hAnsi="Cambria" w:cs="Times New Roman"/>
          <w:color w:val="000000"/>
          <w:sz w:val="24"/>
          <w:szCs w:val="24"/>
          <w:lang w:val="en-US"/>
        </w:rPr>
        <w:t>2.      Е-Ревизија;</w:t>
      </w:r>
    </w:p>
    <w:p w:rsidR="00E27A62" w:rsidRDefault="00445795" w:rsidP="00E27A62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B90F88">
        <w:rPr>
          <w:rFonts w:ascii="Cambria" w:hAnsi="Cambria" w:cs="Times New Roman"/>
          <w:color w:val="000000"/>
          <w:sz w:val="24"/>
          <w:szCs w:val="24"/>
          <w:lang w:val="en-US"/>
        </w:rPr>
        <w:t>3.      Е-Партиципација;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83996" w:rsidRDefault="00E27A62" w:rsidP="00E27A6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5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>
        <w:rPr>
          <w:rFonts w:ascii="Cambria" w:hAnsi="Cambria" w:cs="Times New Roman"/>
          <w:color w:val="000000"/>
          <w:sz w:val="24"/>
          <w:szCs w:val="24"/>
          <w:lang w:val="sr-Cyrl-BA"/>
        </w:rPr>
        <w:t>у</w:t>
      </w:r>
      <w:r w:rsidR="00445795" w:rsidRPr="00283996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  2020</w:t>
      </w:r>
      <w:r>
        <w:rPr>
          <w:rFonts w:ascii="Cambria" w:hAnsi="Cambria" w:cs="Times New Roman"/>
          <w:color w:val="000000"/>
          <w:sz w:val="24"/>
          <w:szCs w:val="24"/>
          <w:lang w:val="sr-Cyrl-BA"/>
        </w:rPr>
        <w:t>.</w:t>
      </w:r>
      <w:r w:rsidR="00445795" w:rsidRPr="00283996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 години:</w:t>
      </w:r>
    </w:p>
    <w:p w:rsidR="00445795" w:rsidRPr="00B90F88" w:rsidRDefault="00445795" w:rsidP="00E27A62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B90F88">
        <w:rPr>
          <w:rFonts w:ascii="Cambria" w:hAnsi="Cambria" w:cs="Times New Roman"/>
          <w:color w:val="000000"/>
          <w:sz w:val="24"/>
          <w:szCs w:val="24"/>
          <w:lang w:val="en-US"/>
        </w:rPr>
        <w:t>1.       Е-Жалба;</w:t>
      </w:r>
    </w:p>
    <w:p w:rsidR="00445795" w:rsidRPr="00B90F88" w:rsidRDefault="00445795" w:rsidP="00E27A62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B90F88">
        <w:rPr>
          <w:rFonts w:ascii="Cambria" w:hAnsi="Cambria" w:cs="Times New Roman"/>
          <w:color w:val="000000"/>
          <w:sz w:val="24"/>
          <w:szCs w:val="24"/>
          <w:lang w:val="en-US"/>
        </w:rPr>
        <w:t>2.       Динамички систем куповине и е-Каталози;</w:t>
      </w:r>
    </w:p>
    <w:p w:rsidR="00445795" w:rsidRPr="00B90F88" w:rsidRDefault="00445795" w:rsidP="008E4863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B90F88">
        <w:rPr>
          <w:rFonts w:ascii="Cambria" w:hAnsi="Cambria" w:cs="Times New Roman"/>
          <w:color w:val="000000"/>
          <w:sz w:val="24"/>
          <w:szCs w:val="24"/>
          <w:lang w:val="en-US"/>
        </w:rPr>
        <w:t>3.       Обј</w:t>
      </w:r>
      <w:r>
        <w:rPr>
          <w:rFonts w:ascii="Cambria" w:hAnsi="Cambria" w:cs="Times New Roman"/>
          <w:color w:val="000000"/>
          <w:sz w:val="24"/>
          <w:szCs w:val="24"/>
          <w:lang w:val="en-US"/>
        </w:rPr>
        <w:t>ава позива за донаторске органе.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E0B2B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2.</w:t>
      </w: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ab/>
        <w:t>Пројекат је :</w:t>
      </w:r>
    </w:p>
    <w:p w:rsidR="00445795" w:rsidRPr="002E0B2B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(ПА2)” Обуке службеника за јавне набавка” .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="00445795" w:rsidRPr="00283996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 w:rsidRPr="00283996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Показатељи  резултата пројекта  2. су:</w:t>
      </w:r>
    </w:p>
    <w:p w:rsidR="00445795" w:rsidRPr="00BB0492" w:rsidRDefault="00445795" w:rsidP="00FA060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BB0492">
        <w:rPr>
          <w:rFonts w:ascii="Cambria" w:hAnsi="Cambria" w:cs="Times New Roman"/>
          <w:sz w:val="24"/>
          <w:szCs w:val="24"/>
          <w:lang w:val="en-US"/>
        </w:rPr>
        <w:t xml:space="preserve">Број </w:t>
      </w:r>
      <w:r w:rsidR="008E4863">
        <w:rPr>
          <w:rFonts w:ascii="Cambria" w:hAnsi="Cambria" w:cs="Times New Roman"/>
          <w:sz w:val="24"/>
          <w:szCs w:val="24"/>
          <w:lang w:val="sr-Cyrl-BA"/>
        </w:rPr>
        <w:t>одржаних обука службеника за јавне набавке</w:t>
      </w:r>
      <w:r w:rsidRPr="00BB0492">
        <w:rPr>
          <w:rFonts w:ascii="Cambria" w:hAnsi="Cambria" w:cs="Times New Roman"/>
          <w:sz w:val="24"/>
          <w:szCs w:val="24"/>
          <w:lang w:val="en-US"/>
        </w:rPr>
        <w:t>.</w:t>
      </w:r>
    </w:p>
    <w:p w:rsidR="00445795" w:rsidRPr="00BB0492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="00445795" w:rsidRPr="002E0B2B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 w:rsidRPr="002E0B2B">
        <w:rPr>
          <w:rFonts w:ascii="Cambria" w:hAnsi="Cambria" w:cs="Times New Roman"/>
          <w:b/>
          <w:i/>
          <w:color w:val="0F243E" w:themeColor="text2" w:themeShade="80"/>
          <w:sz w:val="24"/>
          <w:szCs w:val="24"/>
          <w:lang w:val="en-US"/>
        </w:rPr>
        <w:t>3.</w:t>
      </w:r>
      <w:r w:rsidRPr="002E0B2B">
        <w:rPr>
          <w:rFonts w:ascii="Cambria" w:hAnsi="Cambria" w:cs="Times New Roman"/>
          <w:b/>
          <w:i/>
          <w:color w:val="0F243E" w:themeColor="text2" w:themeShade="80"/>
          <w:sz w:val="24"/>
          <w:szCs w:val="24"/>
          <w:lang w:val="en-US"/>
        </w:rPr>
        <w:tab/>
      </w: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Пројекат је :</w:t>
      </w:r>
    </w:p>
    <w:p w:rsidR="00445795" w:rsidRPr="002E0B2B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(ПА3) ” Праћење поступака јавних набавки 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по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 изворима </w:t>
      </w:r>
      <w:r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 xml:space="preserve"> </w:t>
      </w:r>
      <w:r w:rsidRPr="002E0B2B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праћења”.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="00445795" w:rsidRPr="0031326C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</w:pPr>
      <w:r w:rsidRPr="0031326C">
        <w:rPr>
          <w:rFonts w:ascii="Cambria" w:hAnsi="Cambria" w:cs="Times New Roman"/>
          <w:b/>
          <w:i/>
          <w:color w:val="17365D" w:themeColor="text2" w:themeShade="BF"/>
          <w:sz w:val="24"/>
          <w:szCs w:val="24"/>
          <w:lang w:val="en-US"/>
        </w:rPr>
        <w:t>Показатељи  резултата пројекта  3.  су:</w:t>
      </w:r>
    </w:p>
    <w:p w:rsidR="00445795" w:rsidRPr="008E4863" w:rsidRDefault="008E4863" w:rsidP="008E486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8E4863">
        <w:rPr>
          <w:rFonts w:ascii="Cambria" w:hAnsi="Cambria" w:cs="Times New Roman"/>
          <w:sz w:val="24"/>
          <w:szCs w:val="24"/>
          <w:lang w:val="en-US"/>
        </w:rPr>
        <w:t>Број обрађених поступака према Правилнику о праћењу поступака јавних набавки</w:t>
      </w:r>
    </w:p>
    <w:p w:rsidR="008E4863" w:rsidRDefault="008E4863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6162A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6162A">
        <w:rPr>
          <w:rFonts w:ascii="Cambria" w:hAnsi="Cambria" w:cs="Times New Roman"/>
          <w:color w:val="000000"/>
          <w:sz w:val="24"/>
          <w:szCs w:val="24"/>
          <w:lang w:val="en-US"/>
        </w:rPr>
        <w:t>Агенција прати реализацију  показатеља резултата утврђених по свако</w:t>
      </w:r>
      <w:r w:rsidR="00E27A62">
        <w:rPr>
          <w:rFonts w:ascii="Cambria" w:hAnsi="Cambria" w:cs="Times New Roman"/>
          <w:color w:val="000000"/>
          <w:sz w:val="24"/>
          <w:szCs w:val="24"/>
          <w:lang w:val="en-US"/>
        </w:rPr>
        <w:t>ј планираној активности (пројек</w:t>
      </w:r>
      <w:r w:rsidRPr="0026162A">
        <w:rPr>
          <w:rFonts w:ascii="Cambria" w:hAnsi="Cambria" w:cs="Times New Roman"/>
          <w:color w:val="000000"/>
          <w:sz w:val="24"/>
          <w:szCs w:val="24"/>
          <w:lang w:val="en-US"/>
        </w:rPr>
        <w:t>ту).</w:t>
      </w:r>
    </w:p>
    <w:p w:rsidR="00445795" w:rsidRDefault="00445795" w:rsidP="00FA060E">
      <w:pPr>
        <w:pStyle w:val="Heading1"/>
      </w:pPr>
      <w:bookmarkStart w:id="9" w:name="_Toc438565177"/>
    </w:p>
    <w:p w:rsidR="00445795" w:rsidRDefault="00445795" w:rsidP="00FA060E"/>
    <w:p w:rsidR="00445795" w:rsidRPr="005E06F8" w:rsidRDefault="00445795" w:rsidP="00FA060E">
      <w:pPr>
        <w:pStyle w:val="Heading1"/>
      </w:pPr>
      <w:r w:rsidRPr="0026162A">
        <w:t xml:space="preserve">6.2. </w:t>
      </w:r>
      <w:r w:rsidRPr="005E06F8">
        <w:t>Методе за прикупљање информација о показатељима</w:t>
      </w:r>
      <w:bookmarkEnd w:id="9"/>
    </w:p>
    <w:p w:rsidR="00445795" w:rsidRPr="0026162A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</w:pPr>
    </w:p>
    <w:p w:rsidR="00445795" w:rsidRPr="0026162A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6162A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Агенција информације о показатељима резултата и показатељима успјеха прикупља из свих доступних извора који су на располагању.  Такође, Агенција прати реализацију  показатеља резултата утврђених по свакој планираној </w:t>
      </w:r>
      <w:r w:rsidRPr="0026162A">
        <w:rPr>
          <w:rFonts w:ascii="Cambria" w:hAnsi="Cambria" w:cs="Times New Roman"/>
          <w:color w:val="000000"/>
          <w:sz w:val="24"/>
          <w:szCs w:val="24"/>
          <w:lang w:val="en-US"/>
        </w:rPr>
        <w:lastRenderedPageBreak/>
        <w:t>активности (пројекат) о чему сачињава Годишњи извјестај  о раду у току године за претходну годину.</w:t>
      </w:r>
    </w:p>
    <w:p w:rsidR="00445795" w:rsidRPr="0026162A" w:rsidRDefault="00445795" w:rsidP="00FA060E">
      <w:pPr>
        <w:pStyle w:val="Default"/>
        <w:spacing w:line="360" w:lineRule="auto"/>
        <w:jc w:val="both"/>
        <w:rPr>
          <w:rFonts w:ascii="Cambria" w:hAnsi="Cambria"/>
          <w:color w:val="auto"/>
        </w:rPr>
      </w:pP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6162A">
        <w:rPr>
          <w:rFonts w:ascii="Cambria" w:hAnsi="Cambria"/>
        </w:rPr>
        <w:t xml:space="preserve">Извјештај ће омогућити евалуацију напретка у остваривању активности из годишњег плана рада и </w:t>
      </w:r>
      <w:r w:rsidRPr="0026162A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остваривања циљева постављених Средњорочним планом рада Агенције и омогућити анализу адекватности програма-активности који су утврђени за остваривање циља. </w:t>
      </w:r>
    </w:p>
    <w:p w:rsidR="00445795" w:rsidRPr="0026162A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5E06F8" w:rsidRDefault="00445795" w:rsidP="00FA060E">
      <w:pPr>
        <w:pStyle w:val="Heading1"/>
      </w:pPr>
      <w:bookmarkStart w:id="10" w:name="_Toc438565178"/>
      <w:r w:rsidRPr="0026162A">
        <w:t xml:space="preserve">6.3. </w:t>
      </w:r>
      <w:r w:rsidRPr="005E06F8">
        <w:t>Основни закључци претходног Извјештаја о провођењу плана рада</w:t>
      </w:r>
      <w:bookmarkEnd w:id="10"/>
    </w:p>
    <w:p w:rsidR="00445795" w:rsidRPr="0026162A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26162A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26162A">
        <w:rPr>
          <w:rFonts w:ascii="Cambria" w:hAnsi="Cambria" w:cs="Times New Roman"/>
          <w:color w:val="000000"/>
          <w:sz w:val="24"/>
          <w:szCs w:val="24"/>
          <w:lang w:val="en-US"/>
        </w:rPr>
        <w:t xml:space="preserve">Обавеза израде средњорочног плана рада институција БиХ уведена је Одлуком о поступку средњорочног планирања, праћења и извјештавања у институцијама БиХ („Службени гласник БиХ”, број 62/14), а примјењује се од 1.1.2015. године. </w:t>
      </w:r>
    </w:p>
    <w:p w:rsidR="00445795" w:rsidRPr="0026162A" w:rsidRDefault="00445795" w:rsidP="00FA060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Default="00445795" w:rsidP="0031292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  <w:lang w:val="en-US"/>
        </w:rPr>
      </w:pPr>
      <w:r w:rsidRPr="00F27709">
        <w:rPr>
          <w:rFonts w:ascii="Cambria" w:hAnsi="Cambria" w:cs="Times New Roman"/>
          <w:color w:val="000000"/>
          <w:sz w:val="24"/>
          <w:szCs w:val="24"/>
          <w:lang w:val="en-US"/>
        </w:rPr>
        <w:t>Кључни проблем у провођењу програма рада за 2017.</w:t>
      </w:r>
      <w:r w:rsidR="0031292E">
        <w:rPr>
          <w:rFonts w:ascii="Cambria" w:hAnsi="Cambria" w:cs="Times New Roman"/>
          <w:color w:val="000000"/>
          <w:sz w:val="24"/>
          <w:szCs w:val="24"/>
          <w:lang w:val="sr-Cyrl-BA"/>
        </w:rPr>
        <w:t xml:space="preserve"> И 2018. </w:t>
      </w:r>
      <w:r w:rsidRPr="00F27709">
        <w:rPr>
          <w:rFonts w:ascii="Cambria" w:hAnsi="Cambria" w:cs="Times New Roman"/>
          <w:color w:val="000000"/>
          <w:sz w:val="24"/>
          <w:szCs w:val="24"/>
          <w:lang w:val="en-US"/>
        </w:rPr>
        <w:t>годину је недовољан број извршилаца за несметано и квалитетно извршавање послова у оквиру Агенције.</w:t>
      </w:r>
    </w:p>
    <w:p w:rsidR="00445795" w:rsidRDefault="00445795" w:rsidP="00FA060E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  <w:lang w:val="en-US"/>
        </w:rPr>
      </w:pPr>
    </w:p>
    <w:p w:rsidR="00445795" w:rsidRPr="00F27709" w:rsidRDefault="00445795" w:rsidP="00FA060E">
      <w:pPr>
        <w:pStyle w:val="Heading1"/>
      </w:pPr>
      <w:bookmarkStart w:id="11" w:name="_Toc438565179"/>
      <w:r w:rsidRPr="00F27709">
        <w:t>Поглавље 7: Прилози</w:t>
      </w:r>
      <w:bookmarkEnd w:id="11"/>
    </w:p>
    <w:p w:rsidR="00445795" w:rsidRPr="00F27709" w:rsidRDefault="00445795" w:rsidP="00FA060E">
      <w:pPr>
        <w:pStyle w:val="Heading1"/>
      </w:pPr>
    </w:p>
    <w:p w:rsidR="00445795" w:rsidRDefault="00445795" w:rsidP="00FA060E">
      <w:pPr>
        <w:spacing w:after="0" w:line="360" w:lineRule="auto"/>
        <w:jc w:val="both"/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</w:pPr>
    </w:p>
    <w:p w:rsidR="00445795" w:rsidRDefault="00445795" w:rsidP="00FA060E">
      <w:pPr>
        <w:pBdr>
          <w:bottom w:val="single" w:sz="4" w:space="1" w:color="auto"/>
        </w:pBdr>
        <w:spacing w:after="0" w:line="360" w:lineRule="auto"/>
        <w:jc w:val="both"/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</w:pPr>
      <w:r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  <w:t>Прилог 1:</w:t>
      </w:r>
      <w:r w:rsidRPr="0031326C">
        <w:t xml:space="preserve"> </w:t>
      </w:r>
      <w:r w:rsidRPr="0031326C"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  <w:t>Акциони план Средњорочног плана рада Агенције, за период од 201</w:t>
      </w:r>
      <w:r w:rsidR="000319EF"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  <w:t>9</w:t>
      </w:r>
      <w:r w:rsidRPr="0031326C"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  <w:t>. до 202</w:t>
      </w:r>
      <w:r w:rsidR="000319EF"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  <w:t>1</w:t>
      </w:r>
      <w:r w:rsidRPr="0031326C"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  <w:t>. године.</w:t>
      </w:r>
    </w:p>
    <w:p w:rsidR="00445795" w:rsidRDefault="00445795" w:rsidP="00FA060E">
      <w:pPr>
        <w:spacing w:after="0" w:line="360" w:lineRule="auto"/>
        <w:jc w:val="both"/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</w:pPr>
    </w:p>
    <w:p w:rsidR="00445795" w:rsidRDefault="00445795" w:rsidP="00FA060E">
      <w:pPr>
        <w:pBdr>
          <w:bottom w:val="single" w:sz="4" w:space="1" w:color="auto"/>
        </w:pBdr>
        <w:spacing w:after="0" w:line="360" w:lineRule="auto"/>
        <w:jc w:val="both"/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</w:pPr>
      <w:r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  <w:t xml:space="preserve">Прилог 2: </w:t>
      </w:r>
      <w:r w:rsidRPr="0031326C"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  <w:t>Преглед закона и других прописа предвиђених Средњорочним планом рада Агенције</w:t>
      </w:r>
      <w:r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  <w:t>.</w:t>
      </w:r>
    </w:p>
    <w:p w:rsidR="00445795" w:rsidRDefault="00445795" w:rsidP="00FA060E">
      <w:pPr>
        <w:spacing w:after="0" w:line="360" w:lineRule="auto"/>
        <w:jc w:val="both"/>
        <w:rPr>
          <w:rFonts w:ascii="Cambria" w:hAnsi="Cambria" w:cstheme="minorHAnsi"/>
          <w:b/>
          <w:bCs/>
          <w:color w:val="365F91" w:themeColor="accent1" w:themeShade="BF"/>
          <w:sz w:val="24"/>
          <w:szCs w:val="24"/>
          <w:lang w:val="en-US"/>
        </w:rPr>
      </w:pPr>
    </w:p>
    <w:p w:rsidR="00445795" w:rsidRPr="00B601BC" w:rsidRDefault="00445795" w:rsidP="00FA060E">
      <w:pPr>
        <w:spacing w:after="0" w:line="360" w:lineRule="auto"/>
        <w:jc w:val="both"/>
        <w:rPr>
          <w:rFonts w:ascii="Cambria" w:hAnsi="Cambria" w:cstheme="minorHAnsi"/>
          <w:bCs/>
          <w:sz w:val="24"/>
          <w:szCs w:val="24"/>
          <w:lang w:val="en-US"/>
        </w:rPr>
      </w:pPr>
      <w:r w:rsidRPr="00B601BC">
        <w:rPr>
          <w:rFonts w:ascii="Cambria" w:hAnsi="Cambria" w:cstheme="minorHAnsi"/>
          <w:bCs/>
          <w:sz w:val="24"/>
          <w:szCs w:val="24"/>
          <w:lang w:val="en-US"/>
        </w:rPr>
        <w:t>Број:</w:t>
      </w:r>
      <w:r>
        <w:rPr>
          <w:rFonts w:ascii="Cambria" w:hAnsi="Cambria" w:cstheme="minorHAnsi"/>
          <w:bCs/>
          <w:sz w:val="24"/>
          <w:szCs w:val="24"/>
          <w:lang w:val="en-US"/>
        </w:rPr>
        <w:t xml:space="preserve">  </w:t>
      </w:r>
    </w:p>
    <w:p w:rsidR="00445795" w:rsidRPr="00B601BC" w:rsidRDefault="00445795" w:rsidP="00FA060E">
      <w:pPr>
        <w:spacing w:after="0" w:line="360" w:lineRule="auto"/>
        <w:jc w:val="both"/>
        <w:rPr>
          <w:rFonts w:ascii="Cambria" w:hAnsi="Cambria" w:cstheme="minorHAnsi"/>
          <w:bCs/>
          <w:sz w:val="24"/>
          <w:szCs w:val="24"/>
          <w:lang w:val="en-US"/>
        </w:rPr>
      </w:pPr>
      <w:r w:rsidRPr="00B601BC">
        <w:rPr>
          <w:rFonts w:ascii="Cambria" w:hAnsi="Cambria" w:cstheme="minorHAnsi"/>
          <w:bCs/>
          <w:sz w:val="24"/>
          <w:szCs w:val="24"/>
          <w:lang w:val="en-US"/>
        </w:rPr>
        <w:t xml:space="preserve">Датум:   </w:t>
      </w:r>
    </w:p>
    <w:p w:rsidR="00445795" w:rsidRPr="00862382" w:rsidRDefault="00445795" w:rsidP="00FA060E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en-US"/>
        </w:rPr>
      </w:pPr>
      <w:r w:rsidRPr="00862382">
        <w:rPr>
          <w:rFonts w:ascii="Cambria" w:hAnsi="Cambria" w:cstheme="minorHAnsi"/>
          <w:b/>
          <w:bCs/>
          <w:sz w:val="24"/>
          <w:szCs w:val="24"/>
          <w:lang w:val="en-US"/>
        </w:rPr>
        <w:tab/>
      </w:r>
      <w:r w:rsidRPr="00862382">
        <w:rPr>
          <w:rFonts w:ascii="Cambria" w:hAnsi="Cambria" w:cstheme="minorHAnsi"/>
          <w:b/>
          <w:bCs/>
          <w:sz w:val="24"/>
          <w:szCs w:val="24"/>
          <w:lang w:val="en-US"/>
        </w:rPr>
        <w:tab/>
      </w:r>
      <w:r w:rsidRPr="00862382">
        <w:rPr>
          <w:rFonts w:ascii="Cambria" w:hAnsi="Cambria" w:cstheme="minorHAnsi"/>
          <w:b/>
          <w:bCs/>
          <w:sz w:val="24"/>
          <w:szCs w:val="24"/>
          <w:lang w:val="en-US"/>
        </w:rPr>
        <w:tab/>
      </w:r>
      <w:r w:rsidRPr="00862382">
        <w:rPr>
          <w:rFonts w:ascii="Cambria" w:hAnsi="Cambria" w:cstheme="minorHAnsi"/>
          <w:b/>
          <w:bCs/>
          <w:sz w:val="24"/>
          <w:szCs w:val="24"/>
          <w:lang w:val="en-US"/>
        </w:rPr>
        <w:tab/>
      </w:r>
      <w:r w:rsidRPr="00862382">
        <w:rPr>
          <w:rFonts w:ascii="Cambria" w:hAnsi="Cambria" w:cstheme="minorHAnsi"/>
          <w:b/>
          <w:bCs/>
          <w:sz w:val="24"/>
          <w:szCs w:val="24"/>
          <w:lang w:val="en-US"/>
        </w:rPr>
        <w:tab/>
      </w:r>
      <w:r w:rsidRPr="00862382">
        <w:rPr>
          <w:rFonts w:ascii="Cambria" w:hAnsi="Cambria" w:cstheme="minorHAnsi"/>
          <w:b/>
          <w:bCs/>
          <w:sz w:val="24"/>
          <w:szCs w:val="24"/>
          <w:lang w:val="en-US"/>
        </w:rPr>
        <w:tab/>
      </w:r>
      <w:r w:rsidRPr="00862382">
        <w:rPr>
          <w:rFonts w:ascii="Cambria" w:hAnsi="Cambria" w:cstheme="minorHAnsi"/>
          <w:b/>
          <w:bCs/>
          <w:sz w:val="24"/>
          <w:szCs w:val="24"/>
          <w:lang w:val="en-US"/>
        </w:rPr>
        <w:tab/>
      </w:r>
      <w:r w:rsidRPr="00862382">
        <w:rPr>
          <w:rFonts w:ascii="Cambria" w:hAnsi="Cambria" w:cstheme="minorHAnsi"/>
          <w:b/>
          <w:bCs/>
          <w:sz w:val="24"/>
          <w:szCs w:val="24"/>
          <w:lang w:val="en-US"/>
        </w:rPr>
        <w:tab/>
        <w:t xml:space="preserve">           в.д. ДИРЕКТОРА</w:t>
      </w:r>
    </w:p>
    <w:p w:rsidR="00445795" w:rsidRDefault="00445795" w:rsidP="00FA060E">
      <w:pPr>
        <w:spacing w:after="0" w:line="360" w:lineRule="auto"/>
        <w:ind w:left="5664" w:firstLine="708"/>
        <w:jc w:val="both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  <w:lang w:val="en-US"/>
        </w:rPr>
        <w:t xml:space="preserve">  </w:t>
      </w:r>
      <w:r w:rsidRPr="00862382">
        <w:rPr>
          <w:rFonts w:ascii="Cambria" w:hAnsi="Cambria" w:cstheme="minorHAnsi"/>
          <w:b/>
          <w:bCs/>
          <w:sz w:val="24"/>
          <w:szCs w:val="24"/>
          <w:lang w:val="en-US"/>
        </w:rPr>
        <w:t>Ђенан Салчин</w:t>
      </w:r>
    </w:p>
    <w:p w:rsidR="00445795" w:rsidRPr="0031326C" w:rsidRDefault="00445795" w:rsidP="00FA060E">
      <w:pPr>
        <w:rPr>
          <w:rFonts w:ascii="Cambria" w:hAnsi="Cambria" w:cstheme="minorHAnsi"/>
          <w:sz w:val="24"/>
          <w:szCs w:val="24"/>
        </w:rPr>
      </w:pPr>
    </w:p>
    <w:p w:rsidR="00445795" w:rsidRPr="00BD2AC2" w:rsidRDefault="00445795">
      <w:pPr>
        <w:rPr>
          <w:rFonts w:ascii="Cambria" w:hAnsi="Cambria" w:cstheme="minorHAnsi"/>
          <w:sz w:val="24"/>
          <w:szCs w:val="24"/>
        </w:rPr>
      </w:pPr>
    </w:p>
    <w:sectPr w:rsidR="00445795" w:rsidRPr="00BD2AC2" w:rsidSect="0014367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8A" w:rsidRDefault="005E018A" w:rsidP="00974067">
      <w:pPr>
        <w:spacing w:after="0" w:line="240" w:lineRule="auto"/>
      </w:pPr>
      <w:r>
        <w:separator/>
      </w:r>
    </w:p>
  </w:endnote>
  <w:endnote w:type="continuationSeparator" w:id="0">
    <w:p w:rsidR="005E018A" w:rsidRDefault="005E018A" w:rsidP="0097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1844"/>
      <w:docPartObj>
        <w:docPartGallery w:val="Page Numbers (Bottom of Page)"/>
        <w:docPartUnique/>
      </w:docPartObj>
    </w:sdtPr>
    <w:sdtEndPr/>
    <w:sdtContent>
      <w:p w:rsidR="0004778A" w:rsidRDefault="00047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778A" w:rsidRDefault="00047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A" w:rsidRPr="00E1699F" w:rsidRDefault="005E018A" w:rsidP="0014367C">
    <w:pPr>
      <w:pStyle w:val="Footer"/>
      <w:pBdr>
        <w:top w:val="single" w:sz="4" w:space="1" w:color="A5A5A5" w:themeColor="background1" w:themeShade="A5"/>
      </w:pBdr>
      <w:jc w:val="center"/>
      <w:rPr>
        <w:color w:val="244061" w:themeColor="accent1" w:themeShade="80"/>
        <w:sz w:val="24"/>
        <w:szCs w:val="24"/>
        <w:lang w:val="sr-Cyrl-BA"/>
      </w:rPr>
    </w:pPr>
    <w:sdt>
      <w:sdtPr>
        <w:rPr>
          <w:noProof/>
          <w:color w:val="244061" w:themeColor="accent1" w:themeShade="80"/>
          <w:sz w:val="24"/>
          <w:szCs w:val="24"/>
        </w:rPr>
        <w:alias w:val="Company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4778A">
          <w:rPr>
            <w:noProof/>
            <w:color w:val="244061" w:themeColor="accent1" w:themeShade="80"/>
            <w:sz w:val="24"/>
            <w:szCs w:val="24"/>
            <w:lang w:val="sr-Cyrl-BA"/>
          </w:rPr>
          <w:t>Бања Лука</w:t>
        </w:r>
        <w:r w:rsidR="0004778A" w:rsidRPr="00A433B3">
          <w:rPr>
            <w:noProof/>
            <w:color w:val="244061" w:themeColor="accent1" w:themeShade="80"/>
            <w:sz w:val="24"/>
            <w:szCs w:val="24"/>
          </w:rPr>
          <w:t xml:space="preserve">, </w:t>
        </w:r>
        <w:r w:rsidR="0004778A">
          <w:rPr>
            <w:noProof/>
            <w:color w:val="244061" w:themeColor="accent1" w:themeShade="80"/>
            <w:sz w:val="24"/>
            <w:szCs w:val="24"/>
            <w:lang w:val="sr-Cyrl-BA"/>
          </w:rPr>
          <w:t>јун</w:t>
        </w:r>
      </w:sdtContent>
    </w:sdt>
    <w:r w:rsidR="0004778A" w:rsidRPr="00A433B3">
      <w:rPr>
        <w:noProof/>
        <w:color w:val="244061" w:themeColor="accent1" w:themeShade="80"/>
        <w:sz w:val="24"/>
        <w:szCs w:val="24"/>
      </w:rPr>
      <w:t xml:space="preserve">, 2017. </w:t>
    </w:r>
    <w:r w:rsidR="0004778A">
      <w:rPr>
        <w:noProof/>
        <w:color w:val="244061" w:themeColor="accent1" w:themeShade="80"/>
        <w:sz w:val="24"/>
        <w:szCs w:val="24"/>
        <w:lang w:val="sr-Cyrl-BA"/>
      </w:rPr>
      <w:t>године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8A" w:rsidRDefault="005E018A" w:rsidP="00974067">
      <w:pPr>
        <w:spacing w:after="0" w:line="240" w:lineRule="auto"/>
      </w:pPr>
      <w:r>
        <w:separator/>
      </w:r>
    </w:p>
  </w:footnote>
  <w:footnote w:type="continuationSeparator" w:id="0">
    <w:p w:rsidR="005E018A" w:rsidRDefault="005E018A" w:rsidP="0097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A" w:rsidRPr="002872A2" w:rsidRDefault="0004778A" w:rsidP="0014367C">
    <w:pPr>
      <w:keepNext/>
      <w:spacing w:after="0" w:line="240" w:lineRule="auto"/>
      <w:jc w:val="center"/>
      <w:outlineLvl w:val="0"/>
      <w:rPr>
        <w:rFonts w:ascii="Verdana" w:eastAsia="Times New Roman" w:hAnsi="Verdana" w:cs="Arial"/>
        <w:b/>
        <w:bCs/>
        <w:sz w:val="16"/>
        <w:szCs w:val="16"/>
        <w:lang w:val="hr-HR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8A" w:rsidRPr="002872A2" w:rsidRDefault="0004778A" w:rsidP="0014367C">
    <w:pPr>
      <w:keepNext/>
      <w:spacing w:after="0" w:line="240" w:lineRule="auto"/>
      <w:jc w:val="center"/>
      <w:outlineLvl w:val="0"/>
      <w:rPr>
        <w:rFonts w:ascii="Verdana" w:eastAsia="Times New Roman" w:hAnsi="Verdana" w:cs="Arial"/>
        <w:b/>
        <w:bCs/>
        <w:sz w:val="20"/>
        <w:szCs w:val="20"/>
        <w:lang w:val="hr-HR"/>
      </w:rPr>
    </w:pPr>
    <w:r w:rsidRPr="002872A2">
      <w:rPr>
        <w:rFonts w:ascii="Verdana" w:eastAsia="Times New Roman" w:hAnsi="Verdana" w:cs="Arial"/>
        <w:b/>
        <w:bCs/>
        <w:sz w:val="20"/>
        <w:szCs w:val="20"/>
        <w:lang w:val="hr-HR"/>
      </w:rPr>
      <w:t xml:space="preserve">BOSNA I HERCEGOVINA           </w:t>
    </w:r>
    <w:r w:rsidRPr="002872A2">
      <w:rPr>
        <w:rFonts w:ascii="Verdana" w:eastAsia="Times New Roman" w:hAnsi="Verdana" w:cs="Arial"/>
        <w:b/>
        <w:bCs/>
        <w:sz w:val="20"/>
        <w:szCs w:val="20"/>
        <w:lang w:val="hr-HR"/>
      </w:rPr>
      <w:object w:dxaOrig="570" w:dyaOrig="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36.75pt">
          <v:imagedata r:id="rId1" o:title=""/>
        </v:shape>
        <o:OLEObject Type="Embed" ProgID="CorelDraw.Graphic.7" ShapeID="_x0000_i1025" DrawAspect="Content" ObjectID="_1590910577" r:id="rId2"/>
      </w:object>
    </w:r>
    <w:r w:rsidRPr="002872A2">
      <w:rPr>
        <w:rFonts w:ascii="Verdana" w:eastAsia="Times New Roman" w:hAnsi="Verdana" w:cs="Arial"/>
        <w:b/>
        <w:bCs/>
        <w:sz w:val="20"/>
        <w:szCs w:val="20"/>
        <w:lang w:val="hr-HR"/>
      </w:rPr>
      <w:t xml:space="preserve">           </w:t>
    </w:r>
    <w:r w:rsidRPr="002872A2">
      <w:rPr>
        <w:rFonts w:ascii="Verdana" w:eastAsia="Times New Roman" w:hAnsi="Verdana" w:cs="Arial"/>
        <w:b/>
        <w:bCs/>
        <w:sz w:val="20"/>
        <w:szCs w:val="20"/>
        <w:lang w:val="sr-Cyrl-CS"/>
      </w:rPr>
      <w:t>БОСНА И ХЕРЦЕГОВИНА</w:t>
    </w:r>
  </w:p>
  <w:p w:rsidR="0004778A" w:rsidRPr="002872A2" w:rsidRDefault="0004778A" w:rsidP="0014367C">
    <w:pPr>
      <w:keepNext/>
      <w:spacing w:after="0" w:line="240" w:lineRule="auto"/>
      <w:jc w:val="both"/>
      <w:outlineLvl w:val="0"/>
      <w:rPr>
        <w:rFonts w:ascii="Arial" w:eastAsia="Times New Roman" w:hAnsi="Arial" w:cs="Arial"/>
        <w:b/>
        <w:bCs/>
        <w:sz w:val="16"/>
        <w:szCs w:val="16"/>
      </w:rPr>
    </w:pPr>
    <w:r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     </w:t>
    </w:r>
    <w:r w:rsidRPr="002872A2"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AGENCIJA ZA JAVNE NABAVKE/NABAVE                </w:t>
    </w:r>
    <w:r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        </w:t>
    </w:r>
    <w:r w:rsidRPr="002872A2">
      <w:rPr>
        <w:rFonts w:ascii="Verdana" w:eastAsia="Times New Roman" w:hAnsi="Verdana" w:cs="Arial"/>
        <w:b/>
        <w:bCs/>
        <w:sz w:val="16"/>
        <w:szCs w:val="16"/>
        <w:lang w:val="sr-Cyrl-CS"/>
      </w:rPr>
      <w:t>АГЕНЦИЈА ЗА ЈА</w:t>
    </w:r>
    <w:r w:rsidRPr="002872A2">
      <w:rPr>
        <w:rFonts w:ascii="Verdana" w:eastAsia="Times New Roman" w:hAnsi="Verdana" w:cs="Arial"/>
        <w:b/>
        <w:bCs/>
        <w:sz w:val="16"/>
        <w:szCs w:val="16"/>
        <w:lang w:val="hr-HR"/>
      </w:rPr>
      <w:t>B</w:t>
    </w:r>
    <w:r w:rsidRPr="002872A2">
      <w:rPr>
        <w:rFonts w:ascii="Verdana" w:eastAsia="Times New Roman" w:hAnsi="Verdana" w:cs="Arial"/>
        <w:b/>
        <w:bCs/>
        <w:sz w:val="16"/>
        <w:szCs w:val="16"/>
        <w:lang w:val="sr-Cyrl-CS"/>
      </w:rPr>
      <w:t>НЕ НАБАВКЕ</w:t>
    </w:r>
  </w:p>
  <w:p w:rsidR="0004778A" w:rsidRPr="002872A2" w:rsidRDefault="0004778A" w:rsidP="0014367C">
    <w:pPr>
      <w:spacing w:after="0" w:line="240" w:lineRule="auto"/>
      <w:jc w:val="center"/>
      <w:rPr>
        <w:rFonts w:ascii="Verdana" w:eastAsia="Times New Roman" w:hAnsi="Verdana" w:cs="Arial"/>
        <w:b/>
        <w:bCs/>
        <w:sz w:val="20"/>
        <w:szCs w:val="20"/>
        <w:lang w:val="hr-HR"/>
      </w:rPr>
    </w:pPr>
    <w:r w:rsidRPr="002872A2">
      <w:rPr>
        <w:rFonts w:ascii="Verdana" w:eastAsia="Times New Roman" w:hAnsi="Verdana" w:cs="Arial"/>
        <w:b/>
        <w:bCs/>
        <w:sz w:val="20"/>
        <w:szCs w:val="20"/>
        <w:lang w:val="hr-HR"/>
      </w:rPr>
      <w:t>BOSNIA AND HERZEGOVINA</w:t>
    </w:r>
  </w:p>
  <w:p w:rsidR="0004778A" w:rsidRPr="002872A2" w:rsidRDefault="0004778A" w:rsidP="0014367C">
    <w:pPr>
      <w:keepNext/>
      <w:pBdr>
        <w:bottom w:val="single" w:sz="12" w:space="1" w:color="auto"/>
      </w:pBdr>
      <w:spacing w:after="0" w:line="240" w:lineRule="auto"/>
      <w:jc w:val="center"/>
      <w:outlineLvl w:val="1"/>
      <w:rPr>
        <w:rFonts w:ascii="Verdana" w:eastAsia="Times New Roman" w:hAnsi="Verdana" w:cs="Arial"/>
        <w:b/>
        <w:bCs/>
        <w:sz w:val="16"/>
        <w:szCs w:val="16"/>
        <w:lang w:val="hr-HR"/>
      </w:rPr>
    </w:pPr>
    <w:r w:rsidRPr="002872A2">
      <w:rPr>
        <w:rFonts w:ascii="Verdana" w:eastAsia="Times New Roman" w:hAnsi="Verdana" w:cs="Arial"/>
        <w:b/>
        <w:bCs/>
        <w:sz w:val="16"/>
        <w:szCs w:val="16"/>
        <w:lang w:val="hr-HR"/>
      </w:rPr>
      <w:t>PUBLIC PROCUREMENT AGENCY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082"/>
    <w:multiLevelType w:val="hybridMultilevel"/>
    <w:tmpl w:val="F7762A1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E7CBD"/>
    <w:multiLevelType w:val="hybridMultilevel"/>
    <w:tmpl w:val="FAC87C12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5829"/>
    <w:multiLevelType w:val="hybridMultilevel"/>
    <w:tmpl w:val="76367B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D230F"/>
    <w:multiLevelType w:val="multilevel"/>
    <w:tmpl w:val="9768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4" w15:restartNumberingAfterBreak="0">
    <w:nsid w:val="07283C28"/>
    <w:multiLevelType w:val="hybridMultilevel"/>
    <w:tmpl w:val="1866836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33BF9"/>
    <w:multiLevelType w:val="hybridMultilevel"/>
    <w:tmpl w:val="4808D3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3C50"/>
    <w:multiLevelType w:val="hybridMultilevel"/>
    <w:tmpl w:val="00BC6604"/>
    <w:lvl w:ilvl="0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41A0019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B355D"/>
    <w:multiLevelType w:val="hybridMultilevel"/>
    <w:tmpl w:val="7862D1A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03ADB"/>
    <w:multiLevelType w:val="hybridMultilevel"/>
    <w:tmpl w:val="3840534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5530F"/>
    <w:multiLevelType w:val="hybridMultilevel"/>
    <w:tmpl w:val="4318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653F7"/>
    <w:multiLevelType w:val="hybridMultilevel"/>
    <w:tmpl w:val="2BA00C5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FD3363"/>
    <w:multiLevelType w:val="hybridMultilevel"/>
    <w:tmpl w:val="2B8872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A3320"/>
    <w:multiLevelType w:val="hybridMultilevel"/>
    <w:tmpl w:val="1F4AA6C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C9309B"/>
    <w:multiLevelType w:val="hybridMultilevel"/>
    <w:tmpl w:val="D45EDC16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371A4E"/>
    <w:multiLevelType w:val="hybridMultilevel"/>
    <w:tmpl w:val="EC7294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655"/>
    <w:multiLevelType w:val="hybridMultilevel"/>
    <w:tmpl w:val="78DC0DF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315A9"/>
    <w:multiLevelType w:val="hybridMultilevel"/>
    <w:tmpl w:val="93A48794"/>
    <w:lvl w:ilvl="0" w:tplc="9D2A02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72943"/>
    <w:multiLevelType w:val="hybridMultilevel"/>
    <w:tmpl w:val="1F4AA6C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D68C0"/>
    <w:multiLevelType w:val="hybridMultilevel"/>
    <w:tmpl w:val="6E4CF44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20617"/>
    <w:multiLevelType w:val="hybridMultilevel"/>
    <w:tmpl w:val="3AC054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3555DC"/>
    <w:multiLevelType w:val="hybridMultilevel"/>
    <w:tmpl w:val="8E58304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F13EAC"/>
    <w:multiLevelType w:val="hybridMultilevel"/>
    <w:tmpl w:val="278EF6A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B75F6"/>
    <w:multiLevelType w:val="hybridMultilevel"/>
    <w:tmpl w:val="207A46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44C60"/>
    <w:multiLevelType w:val="hybridMultilevel"/>
    <w:tmpl w:val="1B7A6C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1068E"/>
    <w:multiLevelType w:val="hybridMultilevel"/>
    <w:tmpl w:val="2BA00C5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2A02FE"/>
    <w:multiLevelType w:val="hybridMultilevel"/>
    <w:tmpl w:val="54688E6A"/>
    <w:lvl w:ilvl="0" w:tplc="D2DCF9D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974CC"/>
    <w:multiLevelType w:val="multilevel"/>
    <w:tmpl w:val="EB0E2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21334F"/>
    <w:multiLevelType w:val="hybridMultilevel"/>
    <w:tmpl w:val="8E7251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A4D5A"/>
    <w:multiLevelType w:val="hybridMultilevel"/>
    <w:tmpl w:val="AD3C6A1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9550DF"/>
    <w:multiLevelType w:val="hybridMultilevel"/>
    <w:tmpl w:val="048A7DD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67B68"/>
    <w:multiLevelType w:val="multilevel"/>
    <w:tmpl w:val="9768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31" w15:restartNumberingAfterBreak="0">
    <w:nsid w:val="759F1739"/>
    <w:multiLevelType w:val="hybridMultilevel"/>
    <w:tmpl w:val="34E24FB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84123"/>
    <w:multiLevelType w:val="hybridMultilevel"/>
    <w:tmpl w:val="01E280B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29"/>
  </w:num>
  <w:num w:numId="4">
    <w:abstractNumId w:val="7"/>
  </w:num>
  <w:num w:numId="5">
    <w:abstractNumId w:val="20"/>
  </w:num>
  <w:num w:numId="6">
    <w:abstractNumId w:val="28"/>
  </w:num>
  <w:num w:numId="7">
    <w:abstractNumId w:val="19"/>
  </w:num>
  <w:num w:numId="8">
    <w:abstractNumId w:val="4"/>
  </w:num>
  <w:num w:numId="9">
    <w:abstractNumId w:val="24"/>
  </w:num>
  <w:num w:numId="10">
    <w:abstractNumId w:val="10"/>
  </w:num>
  <w:num w:numId="11">
    <w:abstractNumId w:val="0"/>
  </w:num>
  <w:num w:numId="12">
    <w:abstractNumId w:val="32"/>
  </w:num>
  <w:num w:numId="13">
    <w:abstractNumId w:val="17"/>
  </w:num>
  <w:num w:numId="14">
    <w:abstractNumId w:val="12"/>
  </w:num>
  <w:num w:numId="15">
    <w:abstractNumId w:val="2"/>
  </w:num>
  <w:num w:numId="16">
    <w:abstractNumId w:val="26"/>
  </w:num>
  <w:num w:numId="17">
    <w:abstractNumId w:val="30"/>
  </w:num>
  <w:num w:numId="18">
    <w:abstractNumId w:val="3"/>
  </w:num>
  <w:num w:numId="19">
    <w:abstractNumId w:val="13"/>
  </w:num>
  <w:num w:numId="20">
    <w:abstractNumId w:val="14"/>
  </w:num>
  <w:num w:numId="21">
    <w:abstractNumId w:val="16"/>
  </w:num>
  <w:num w:numId="22">
    <w:abstractNumId w:val="27"/>
  </w:num>
  <w:num w:numId="23">
    <w:abstractNumId w:val="22"/>
  </w:num>
  <w:num w:numId="24">
    <w:abstractNumId w:val="5"/>
  </w:num>
  <w:num w:numId="25">
    <w:abstractNumId w:val="18"/>
  </w:num>
  <w:num w:numId="26">
    <w:abstractNumId w:val="6"/>
  </w:num>
  <w:num w:numId="27">
    <w:abstractNumId w:val="1"/>
  </w:num>
  <w:num w:numId="28">
    <w:abstractNumId w:val="25"/>
  </w:num>
  <w:num w:numId="29">
    <w:abstractNumId w:val="21"/>
  </w:num>
  <w:num w:numId="30">
    <w:abstractNumId w:val="31"/>
  </w:num>
  <w:num w:numId="31">
    <w:abstractNumId w:val="11"/>
  </w:num>
  <w:num w:numId="32">
    <w:abstractNumId w:val="23"/>
  </w:num>
  <w:num w:numId="33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CA"/>
    <w:rsid w:val="00002A6C"/>
    <w:rsid w:val="000038C7"/>
    <w:rsid w:val="00005E4B"/>
    <w:rsid w:val="00005F72"/>
    <w:rsid w:val="000065D9"/>
    <w:rsid w:val="00006CE9"/>
    <w:rsid w:val="00006FD1"/>
    <w:rsid w:val="00010C66"/>
    <w:rsid w:val="000319EF"/>
    <w:rsid w:val="00031B67"/>
    <w:rsid w:val="00034FA5"/>
    <w:rsid w:val="0003647C"/>
    <w:rsid w:val="000373FE"/>
    <w:rsid w:val="00040571"/>
    <w:rsid w:val="00044274"/>
    <w:rsid w:val="0004778A"/>
    <w:rsid w:val="000550CF"/>
    <w:rsid w:val="000552C8"/>
    <w:rsid w:val="0006170E"/>
    <w:rsid w:val="000620D4"/>
    <w:rsid w:val="000638C8"/>
    <w:rsid w:val="00066C8C"/>
    <w:rsid w:val="000711E7"/>
    <w:rsid w:val="0007249D"/>
    <w:rsid w:val="00076611"/>
    <w:rsid w:val="00077428"/>
    <w:rsid w:val="000817F6"/>
    <w:rsid w:val="000827D1"/>
    <w:rsid w:val="00085BE7"/>
    <w:rsid w:val="000879DE"/>
    <w:rsid w:val="00087B1D"/>
    <w:rsid w:val="00093E7D"/>
    <w:rsid w:val="00095286"/>
    <w:rsid w:val="000969F8"/>
    <w:rsid w:val="000A0A17"/>
    <w:rsid w:val="000A1AD3"/>
    <w:rsid w:val="000A34A4"/>
    <w:rsid w:val="000A3993"/>
    <w:rsid w:val="000A3B54"/>
    <w:rsid w:val="000A6CC6"/>
    <w:rsid w:val="000B2E77"/>
    <w:rsid w:val="000B38E8"/>
    <w:rsid w:val="000C014B"/>
    <w:rsid w:val="000C3B7D"/>
    <w:rsid w:val="000C4840"/>
    <w:rsid w:val="000C50C3"/>
    <w:rsid w:val="000C6673"/>
    <w:rsid w:val="000C6AB7"/>
    <w:rsid w:val="000D0830"/>
    <w:rsid w:val="000D5891"/>
    <w:rsid w:val="000D66CD"/>
    <w:rsid w:val="000E0C30"/>
    <w:rsid w:val="000E28C8"/>
    <w:rsid w:val="000E4B9A"/>
    <w:rsid w:val="000F4B62"/>
    <w:rsid w:val="000F57A5"/>
    <w:rsid w:val="00100AE4"/>
    <w:rsid w:val="001017B5"/>
    <w:rsid w:val="00110009"/>
    <w:rsid w:val="001131D9"/>
    <w:rsid w:val="001171F5"/>
    <w:rsid w:val="00117FA5"/>
    <w:rsid w:val="0012237E"/>
    <w:rsid w:val="001226D7"/>
    <w:rsid w:val="0012556B"/>
    <w:rsid w:val="001262D2"/>
    <w:rsid w:val="0012666E"/>
    <w:rsid w:val="00127E4B"/>
    <w:rsid w:val="001300CE"/>
    <w:rsid w:val="00130300"/>
    <w:rsid w:val="00130A22"/>
    <w:rsid w:val="00130E13"/>
    <w:rsid w:val="0013245A"/>
    <w:rsid w:val="00136E20"/>
    <w:rsid w:val="0014367C"/>
    <w:rsid w:val="001450F3"/>
    <w:rsid w:val="00150A3F"/>
    <w:rsid w:val="00150EEA"/>
    <w:rsid w:val="001511BD"/>
    <w:rsid w:val="00152B1E"/>
    <w:rsid w:val="00155434"/>
    <w:rsid w:val="0015668E"/>
    <w:rsid w:val="00156A85"/>
    <w:rsid w:val="00157F02"/>
    <w:rsid w:val="00166CAC"/>
    <w:rsid w:val="001711F7"/>
    <w:rsid w:val="00171D80"/>
    <w:rsid w:val="00173F89"/>
    <w:rsid w:val="001801E9"/>
    <w:rsid w:val="00180263"/>
    <w:rsid w:val="00180EFE"/>
    <w:rsid w:val="00181F3C"/>
    <w:rsid w:val="00182AF1"/>
    <w:rsid w:val="00182B65"/>
    <w:rsid w:val="00182B94"/>
    <w:rsid w:val="00185922"/>
    <w:rsid w:val="00193A3B"/>
    <w:rsid w:val="00193CFC"/>
    <w:rsid w:val="001A4BD6"/>
    <w:rsid w:val="001B2AE1"/>
    <w:rsid w:val="001B2F82"/>
    <w:rsid w:val="001B3E9A"/>
    <w:rsid w:val="001B4CC9"/>
    <w:rsid w:val="001B536E"/>
    <w:rsid w:val="001B5E39"/>
    <w:rsid w:val="001B6595"/>
    <w:rsid w:val="001B6801"/>
    <w:rsid w:val="001C2678"/>
    <w:rsid w:val="001C2DF9"/>
    <w:rsid w:val="001C62AF"/>
    <w:rsid w:val="001C6529"/>
    <w:rsid w:val="001C687E"/>
    <w:rsid w:val="001C6A1D"/>
    <w:rsid w:val="001C700E"/>
    <w:rsid w:val="001D230F"/>
    <w:rsid w:val="001D566E"/>
    <w:rsid w:val="001E0310"/>
    <w:rsid w:val="001E0774"/>
    <w:rsid w:val="001E2C50"/>
    <w:rsid w:val="001E43E0"/>
    <w:rsid w:val="001E6CF3"/>
    <w:rsid w:val="001F27CC"/>
    <w:rsid w:val="001F60E2"/>
    <w:rsid w:val="002055D7"/>
    <w:rsid w:val="00205973"/>
    <w:rsid w:val="002104CD"/>
    <w:rsid w:val="00215A73"/>
    <w:rsid w:val="0022181F"/>
    <w:rsid w:val="00222588"/>
    <w:rsid w:val="00223B0E"/>
    <w:rsid w:val="00224EDF"/>
    <w:rsid w:val="00225D7E"/>
    <w:rsid w:val="002309F4"/>
    <w:rsid w:val="00231328"/>
    <w:rsid w:val="00232219"/>
    <w:rsid w:val="00233F49"/>
    <w:rsid w:val="0023407B"/>
    <w:rsid w:val="002354F6"/>
    <w:rsid w:val="002358A6"/>
    <w:rsid w:val="002424A7"/>
    <w:rsid w:val="00242DBF"/>
    <w:rsid w:val="00243775"/>
    <w:rsid w:val="002469FC"/>
    <w:rsid w:val="00247247"/>
    <w:rsid w:val="002522B6"/>
    <w:rsid w:val="00252B4C"/>
    <w:rsid w:val="00254153"/>
    <w:rsid w:val="0025443A"/>
    <w:rsid w:val="00255AD4"/>
    <w:rsid w:val="00260CD2"/>
    <w:rsid w:val="002612D0"/>
    <w:rsid w:val="002615EC"/>
    <w:rsid w:val="0026162A"/>
    <w:rsid w:val="00270BFC"/>
    <w:rsid w:val="00274502"/>
    <w:rsid w:val="002808AF"/>
    <w:rsid w:val="00280FD8"/>
    <w:rsid w:val="00281844"/>
    <w:rsid w:val="002834AB"/>
    <w:rsid w:val="00283996"/>
    <w:rsid w:val="00283A6D"/>
    <w:rsid w:val="00284381"/>
    <w:rsid w:val="0028680F"/>
    <w:rsid w:val="00287288"/>
    <w:rsid w:val="002872A2"/>
    <w:rsid w:val="00290406"/>
    <w:rsid w:val="00290717"/>
    <w:rsid w:val="0029167F"/>
    <w:rsid w:val="002A298A"/>
    <w:rsid w:val="002A310C"/>
    <w:rsid w:val="002B49E1"/>
    <w:rsid w:val="002B55A1"/>
    <w:rsid w:val="002C1474"/>
    <w:rsid w:val="002C2470"/>
    <w:rsid w:val="002C7965"/>
    <w:rsid w:val="002C7ADE"/>
    <w:rsid w:val="002D3620"/>
    <w:rsid w:val="002D4858"/>
    <w:rsid w:val="002D6DB4"/>
    <w:rsid w:val="002E0B2B"/>
    <w:rsid w:val="002E7D9A"/>
    <w:rsid w:val="002F003C"/>
    <w:rsid w:val="002F3843"/>
    <w:rsid w:val="00300987"/>
    <w:rsid w:val="00301FF2"/>
    <w:rsid w:val="0030331A"/>
    <w:rsid w:val="00304E64"/>
    <w:rsid w:val="0031019B"/>
    <w:rsid w:val="00310707"/>
    <w:rsid w:val="00311147"/>
    <w:rsid w:val="00312141"/>
    <w:rsid w:val="0031292E"/>
    <w:rsid w:val="0031326C"/>
    <w:rsid w:val="003147DC"/>
    <w:rsid w:val="00315D77"/>
    <w:rsid w:val="003173EE"/>
    <w:rsid w:val="003202BE"/>
    <w:rsid w:val="00320A11"/>
    <w:rsid w:val="00320CC3"/>
    <w:rsid w:val="00320D93"/>
    <w:rsid w:val="0032296D"/>
    <w:rsid w:val="00323C3D"/>
    <w:rsid w:val="003317A9"/>
    <w:rsid w:val="003337DF"/>
    <w:rsid w:val="00334005"/>
    <w:rsid w:val="003344E6"/>
    <w:rsid w:val="00336D6C"/>
    <w:rsid w:val="003467B0"/>
    <w:rsid w:val="003500FA"/>
    <w:rsid w:val="003518FE"/>
    <w:rsid w:val="00355767"/>
    <w:rsid w:val="0035658B"/>
    <w:rsid w:val="00360A45"/>
    <w:rsid w:val="00360B4C"/>
    <w:rsid w:val="00360BF9"/>
    <w:rsid w:val="0036251F"/>
    <w:rsid w:val="003629D8"/>
    <w:rsid w:val="00363A51"/>
    <w:rsid w:val="00366971"/>
    <w:rsid w:val="003767F7"/>
    <w:rsid w:val="00376AD2"/>
    <w:rsid w:val="00377A99"/>
    <w:rsid w:val="00382ECB"/>
    <w:rsid w:val="003831CD"/>
    <w:rsid w:val="00383B2F"/>
    <w:rsid w:val="003850F8"/>
    <w:rsid w:val="00385E0F"/>
    <w:rsid w:val="003875B8"/>
    <w:rsid w:val="00391A6E"/>
    <w:rsid w:val="00391C89"/>
    <w:rsid w:val="00392E59"/>
    <w:rsid w:val="00393CD7"/>
    <w:rsid w:val="00393F96"/>
    <w:rsid w:val="00394B08"/>
    <w:rsid w:val="00395779"/>
    <w:rsid w:val="003A03A8"/>
    <w:rsid w:val="003A0DDF"/>
    <w:rsid w:val="003A0E30"/>
    <w:rsid w:val="003A2622"/>
    <w:rsid w:val="003A494E"/>
    <w:rsid w:val="003A50A0"/>
    <w:rsid w:val="003A69EF"/>
    <w:rsid w:val="003A78DF"/>
    <w:rsid w:val="003B1C90"/>
    <w:rsid w:val="003B1E49"/>
    <w:rsid w:val="003B672A"/>
    <w:rsid w:val="003C0D5D"/>
    <w:rsid w:val="003C4A61"/>
    <w:rsid w:val="003C6123"/>
    <w:rsid w:val="003D09AF"/>
    <w:rsid w:val="003D1C60"/>
    <w:rsid w:val="003D1ED5"/>
    <w:rsid w:val="003D6C04"/>
    <w:rsid w:val="003D740C"/>
    <w:rsid w:val="003E0187"/>
    <w:rsid w:val="003E06D5"/>
    <w:rsid w:val="003E0B02"/>
    <w:rsid w:val="003E1615"/>
    <w:rsid w:val="003E1FC4"/>
    <w:rsid w:val="003E30D1"/>
    <w:rsid w:val="003E3401"/>
    <w:rsid w:val="003E41FF"/>
    <w:rsid w:val="003E53EF"/>
    <w:rsid w:val="003E58D9"/>
    <w:rsid w:val="003E7193"/>
    <w:rsid w:val="003E74C5"/>
    <w:rsid w:val="003F2E38"/>
    <w:rsid w:val="003F388B"/>
    <w:rsid w:val="003F57DB"/>
    <w:rsid w:val="003F659E"/>
    <w:rsid w:val="003F6C55"/>
    <w:rsid w:val="003F760A"/>
    <w:rsid w:val="004011EB"/>
    <w:rsid w:val="004015E8"/>
    <w:rsid w:val="00402B22"/>
    <w:rsid w:val="00404A84"/>
    <w:rsid w:val="00407875"/>
    <w:rsid w:val="004113AF"/>
    <w:rsid w:val="00411B57"/>
    <w:rsid w:val="00411D15"/>
    <w:rsid w:val="0041244E"/>
    <w:rsid w:val="00413144"/>
    <w:rsid w:val="00415C34"/>
    <w:rsid w:val="00416451"/>
    <w:rsid w:val="004205B4"/>
    <w:rsid w:val="00420C05"/>
    <w:rsid w:val="00422C62"/>
    <w:rsid w:val="00425EAF"/>
    <w:rsid w:val="00425EF8"/>
    <w:rsid w:val="00426823"/>
    <w:rsid w:val="0042682C"/>
    <w:rsid w:val="00426ADA"/>
    <w:rsid w:val="004271C8"/>
    <w:rsid w:val="004304EE"/>
    <w:rsid w:val="00430CF8"/>
    <w:rsid w:val="00432058"/>
    <w:rsid w:val="004335C1"/>
    <w:rsid w:val="00434400"/>
    <w:rsid w:val="004354F7"/>
    <w:rsid w:val="0044317B"/>
    <w:rsid w:val="00445795"/>
    <w:rsid w:val="00446568"/>
    <w:rsid w:val="004528DD"/>
    <w:rsid w:val="00452C28"/>
    <w:rsid w:val="004550B4"/>
    <w:rsid w:val="00456734"/>
    <w:rsid w:val="00456A9E"/>
    <w:rsid w:val="004578DF"/>
    <w:rsid w:val="004601CC"/>
    <w:rsid w:val="0046147D"/>
    <w:rsid w:val="00466C29"/>
    <w:rsid w:val="00471259"/>
    <w:rsid w:val="00472117"/>
    <w:rsid w:val="00474881"/>
    <w:rsid w:val="00474C6A"/>
    <w:rsid w:val="004750BD"/>
    <w:rsid w:val="00476C82"/>
    <w:rsid w:val="0048049C"/>
    <w:rsid w:val="00481DD3"/>
    <w:rsid w:val="0048306A"/>
    <w:rsid w:val="004859EB"/>
    <w:rsid w:val="00486A4D"/>
    <w:rsid w:val="00490196"/>
    <w:rsid w:val="00490411"/>
    <w:rsid w:val="00491056"/>
    <w:rsid w:val="00491B1C"/>
    <w:rsid w:val="00492651"/>
    <w:rsid w:val="00494588"/>
    <w:rsid w:val="004A02F7"/>
    <w:rsid w:val="004A1FBA"/>
    <w:rsid w:val="004A3DE9"/>
    <w:rsid w:val="004A4D3C"/>
    <w:rsid w:val="004A6793"/>
    <w:rsid w:val="004A76E7"/>
    <w:rsid w:val="004A7C3D"/>
    <w:rsid w:val="004B08D8"/>
    <w:rsid w:val="004B1475"/>
    <w:rsid w:val="004B196D"/>
    <w:rsid w:val="004B1D11"/>
    <w:rsid w:val="004B520D"/>
    <w:rsid w:val="004B7403"/>
    <w:rsid w:val="004C0AAE"/>
    <w:rsid w:val="004C3228"/>
    <w:rsid w:val="004C503C"/>
    <w:rsid w:val="004D440B"/>
    <w:rsid w:val="004D4B40"/>
    <w:rsid w:val="004D627D"/>
    <w:rsid w:val="004D6B37"/>
    <w:rsid w:val="004E0CF6"/>
    <w:rsid w:val="004E2075"/>
    <w:rsid w:val="004E240E"/>
    <w:rsid w:val="004E2BE4"/>
    <w:rsid w:val="004E5E54"/>
    <w:rsid w:val="004E7CE0"/>
    <w:rsid w:val="004F0A6C"/>
    <w:rsid w:val="004F24E7"/>
    <w:rsid w:val="004F2A73"/>
    <w:rsid w:val="004F3054"/>
    <w:rsid w:val="004F32B6"/>
    <w:rsid w:val="004F61D4"/>
    <w:rsid w:val="004F671B"/>
    <w:rsid w:val="00502BFF"/>
    <w:rsid w:val="0050308E"/>
    <w:rsid w:val="0050432A"/>
    <w:rsid w:val="005119FC"/>
    <w:rsid w:val="00512C27"/>
    <w:rsid w:val="005139BA"/>
    <w:rsid w:val="0051442D"/>
    <w:rsid w:val="00514966"/>
    <w:rsid w:val="00514EC7"/>
    <w:rsid w:val="0051709F"/>
    <w:rsid w:val="0052060F"/>
    <w:rsid w:val="00523A8A"/>
    <w:rsid w:val="00523FA4"/>
    <w:rsid w:val="00524BA2"/>
    <w:rsid w:val="00524E47"/>
    <w:rsid w:val="00527562"/>
    <w:rsid w:val="00527CEE"/>
    <w:rsid w:val="00531B16"/>
    <w:rsid w:val="0053436F"/>
    <w:rsid w:val="00535304"/>
    <w:rsid w:val="00537D00"/>
    <w:rsid w:val="00540BC1"/>
    <w:rsid w:val="00541D0A"/>
    <w:rsid w:val="00543730"/>
    <w:rsid w:val="00544F04"/>
    <w:rsid w:val="00547F1D"/>
    <w:rsid w:val="00550632"/>
    <w:rsid w:val="005527A7"/>
    <w:rsid w:val="00555B4C"/>
    <w:rsid w:val="005577D2"/>
    <w:rsid w:val="00557DE6"/>
    <w:rsid w:val="005619F2"/>
    <w:rsid w:val="00565744"/>
    <w:rsid w:val="0056739E"/>
    <w:rsid w:val="0056797F"/>
    <w:rsid w:val="00570CF0"/>
    <w:rsid w:val="00573854"/>
    <w:rsid w:val="00576AD6"/>
    <w:rsid w:val="0058084B"/>
    <w:rsid w:val="00580A94"/>
    <w:rsid w:val="00581FEF"/>
    <w:rsid w:val="00583C9A"/>
    <w:rsid w:val="00585CD5"/>
    <w:rsid w:val="00587E20"/>
    <w:rsid w:val="00592038"/>
    <w:rsid w:val="0059494A"/>
    <w:rsid w:val="005967B4"/>
    <w:rsid w:val="005A5064"/>
    <w:rsid w:val="005B066B"/>
    <w:rsid w:val="005B12C0"/>
    <w:rsid w:val="005B1912"/>
    <w:rsid w:val="005B3DC3"/>
    <w:rsid w:val="005B573E"/>
    <w:rsid w:val="005B6EAD"/>
    <w:rsid w:val="005C3118"/>
    <w:rsid w:val="005C4492"/>
    <w:rsid w:val="005C5C2A"/>
    <w:rsid w:val="005C6FC1"/>
    <w:rsid w:val="005C76A5"/>
    <w:rsid w:val="005D0B55"/>
    <w:rsid w:val="005D1AAC"/>
    <w:rsid w:val="005D1BA4"/>
    <w:rsid w:val="005D282E"/>
    <w:rsid w:val="005D2BC4"/>
    <w:rsid w:val="005D3E96"/>
    <w:rsid w:val="005D496C"/>
    <w:rsid w:val="005D6336"/>
    <w:rsid w:val="005D6B09"/>
    <w:rsid w:val="005D6E4F"/>
    <w:rsid w:val="005E018A"/>
    <w:rsid w:val="005E06F8"/>
    <w:rsid w:val="005E1F36"/>
    <w:rsid w:val="005E505D"/>
    <w:rsid w:val="005F1C31"/>
    <w:rsid w:val="005F3405"/>
    <w:rsid w:val="005F4258"/>
    <w:rsid w:val="005F4AE3"/>
    <w:rsid w:val="005F66E9"/>
    <w:rsid w:val="005F7E13"/>
    <w:rsid w:val="00603969"/>
    <w:rsid w:val="00605D70"/>
    <w:rsid w:val="0061302C"/>
    <w:rsid w:val="006172FC"/>
    <w:rsid w:val="00620FC7"/>
    <w:rsid w:val="00623B70"/>
    <w:rsid w:val="00627C65"/>
    <w:rsid w:val="00630B57"/>
    <w:rsid w:val="0063178A"/>
    <w:rsid w:val="006327C9"/>
    <w:rsid w:val="00633754"/>
    <w:rsid w:val="00634D16"/>
    <w:rsid w:val="00636DCF"/>
    <w:rsid w:val="0063729C"/>
    <w:rsid w:val="006402CE"/>
    <w:rsid w:val="006456DB"/>
    <w:rsid w:val="006477F1"/>
    <w:rsid w:val="00647A2D"/>
    <w:rsid w:val="00656D87"/>
    <w:rsid w:val="00656E29"/>
    <w:rsid w:val="006578EF"/>
    <w:rsid w:val="006615DC"/>
    <w:rsid w:val="00661E9B"/>
    <w:rsid w:val="0066692C"/>
    <w:rsid w:val="0067087F"/>
    <w:rsid w:val="00671F51"/>
    <w:rsid w:val="00674AAE"/>
    <w:rsid w:val="00676385"/>
    <w:rsid w:val="006769AD"/>
    <w:rsid w:val="00677015"/>
    <w:rsid w:val="006774C0"/>
    <w:rsid w:val="00684D64"/>
    <w:rsid w:val="0068578C"/>
    <w:rsid w:val="006868DE"/>
    <w:rsid w:val="00690512"/>
    <w:rsid w:val="00691F8E"/>
    <w:rsid w:val="00692210"/>
    <w:rsid w:val="0069579D"/>
    <w:rsid w:val="006A594E"/>
    <w:rsid w:val="006B2528"/>
    <w:rsid w:val="006B2B5B"/>
    <w:rsid w:val="006B3A80"/>
    <w:rsid w:val="006B58F3"/>
    <w:rsid w:val="006C25B4"/>
    <w:rsid w:val="006C6869"/>
    <w:rsid w:val="006C7FD9"/>
    <w:rsid w:val="006D0765"/>
    <w:rsid w:val="006D2B80"/>
    <w:rsid w:val="006D3D70"/>
    <w:rsid w:val="006D4616"/>
    <w:rsid w:val="006D5346"/>
    <w:rsid w:val="006D5A67"/>
    <w:rsid w:val="006E1A20"/>
    <w:rsid w:val="006E1FFF"/>
    <w:rsid w:val="006E2CC7"/>
    <w:rsid w:val="006E34D3"/>
    <w:rsid w:val="006E4323"/>
    <w:rsid w:val="006E433B"/>
    <w:rsid w:val="006F192B"/>
    <w:rsid w:val="006F4322"/>
    <w:rsid w:val="006F7454"/>
    <w:rsid w:val="0070094B"/>
    <w:rsid w:val="00701F9D"/>
    <w:rsid w:val="00702EA9"/>
    <w:rsid w:val="00704E8C"/>
    <w:rsid w:val="00704F03"/>
    <w:rsid w:val="00706913"/>
    <w:rsid w:val="00707299"/>
    <w:rsid w:val="007077CE"/>
    <w:rsid w:val="00710310"/>
    <w:rsid w:val="00710C49"/>
    <w:rsid w:val="0071381A"/>
    <w:rsid w:val="00713FC7"/>
    <w:rsid w:val="00715519"/>
    <w:rsid w:val="00716BDF"/>
    <w:rsid w:val="00717287"/>
    <w:rsid w:val="00720FBB"/>
    <w:rsid w:val="00722612"/>
    <w:rsid w:val="00724123"/>
    <w:rsid w:val="00727917"/>
    <w:rsid w:val="00732CA7"/>
    <w:rsid w:val="00734FD5"/>
    <w:rsid w:val="00747F8B"/>
    <w:rsid w:val="00750CE8"/>
    <w:rsid w:val="00751163"/>
    <w:rsid w:val="00752617"/>
    <w:rsid w:val="00753F8F"/>
    <w:rsid w:val="0075462E"/>
    <w:rsid w:val="00755672"/>
    <w:rsid w:val="007556EE"/>
    <w:rsid w:val="00757CCE"/>
    <w:rsid w:val="007605A8"/>
    <w:rsid w:val="00760613"/>
    <w:rsid w:val="00760824"/>
    <w:rsid w:val="00767BCA"/>
    <w:rsid w:val="007702CA"/>
    <w:rsid w:val="0077224A"/>
    <w:rsid w:val="00772304"/>
    <w:rsid w:val="0077288B"/>
    <w:rsid w:val="00772C4E"/>
    <w:rsid w:val="00774000"/>
    <w:rsid w:val="00775E4C"/>
    <w:rsid w:val="007770C8"/>
    <w:rsid w:val="007814F3"/>
    <w:rsid w:val="00784EAD"/>
    <w:rsid w:val="00784ED8"/>
    <w:rsid w:val="00785EE9"/>
    <w:rsid w:val="00786DDE"/>
    <w:rsid w:val="007930E3"/>
    <w:rsid w:val="0079556C"/>
    <w:rsid w:val="007A042F"/>
    <w:rsid w:val="007A2898"/>
    <w:rsid w:val="007A5378"/>
    <w:rsid w:val="007A6037"/>
    <w:rsid w:val="007A62D6"/>
    <w:rsid w:val="007B04E2"/>
    <w:rsid w:val="007B3CC9"/>
    <w:rsid w:val="007B4145"/>
    <w:rsid w:val="007B68C1"/>
    <w:rsid w:val="007C02BF"/>
    <w:rsid w:val="007C676A"/>
    <w:rsid w:val="007C6C20"/>
    <w:rsid w:val="007C78EC"/>
    <w:rsid w:val="007D0D67"/>
    <w:rsid w:val="007D1A1A"/>
    <w:rsid w:val="007D52B0"/>
    <w:rsid w:val="007E0204"/>
    <w:rsid w:val="007E101B"/>
    <w:rsid w:val="007E1F38"/>
    <w:rsid w:val="007E1F82"/>
    <w:rsid w:val="007E5151"/>
    <w:rsid w:val="007E61D4"/>
    <w:rsid w:val="007E737A"/>
    <w:rsid w:val="00800AD6"/>
    <w:rsid w:val="00801050"/>
    <w:rsid w:val="00803271"/>
    <w:rsid w:val="00803BBF"/>
    <w:rsid w:val="00803D0B"/>
    <w:rsid w:val="008045C2"/>
    <w:rsid w:val="008056F3"/>
    <w:rsid w:val="0080726E"/>
    <w:rsid w:val="00811353"/>
    <w:rsid w:val="00814648"/>
    <w:rsid w:val="0081676A"/>
    <w:rsid w:val="008173C8"/>
    <w:rsid w:val="00817745"/>
    <w:rsid w:val="0082216E"/>
    <w:rsid w:val="00823238"/>
    <w:rsid w:val="00831005"/>
    <w:rsid w:val="00831034"/>
    <w:rsid w:val="00841942"/>
    <w:rsid w:val="00842AEE"/>
    <w:rsid w:val="00843BD8"/>
    <w:rsid w:val="00843FF8"/>
    <w:rsid w:val="00844363"/>
    <w:rsid w:val="00844865"/>
    <w:rsid w:val="008455BC"/>
    <w:rsid w:val="00846C54"/>
    <w:rsid w:val="00855B91"/>
    <w:rsid w:val="00857DA2"/>
    <w:rsid w:val="00862204"/>
    <w:rsid w:val="00862382"/>
    <w:rsid w:val="00862B2A"/>
    <w:rsid w:val="0086726A"/>
    <w:rsid w:val="00870DFE"/>
    <w:rsid w:val="00872B11"/>
    <w:rsid w:val="008771DF"/>
    <w:rsid w:val="00882570"/>
    <w:rsid w:val="008836A3"/>
    <w:rsid w:val="008848B8"/>
    <w:rsid w:val="00886BDD"/>
    <w:rsid w:val="00887790"/>
    <w:rsid w:val="008924F6"/>
    <w:rsid w:val="00897051"/>
    <w:rsid w:val="00897973"/>
    <w:rsid w:val="008A01D4"/>
    <w:rsid w:val="008A0991"/>
    <w:rsid w:val="008A5C5A"/>
    <w:rsid w:val="008A6DBA"/>
    <w:rsid w:val="008B312A"/>
    <w:rsid w:val="008B32F0"/>
    <w:rsid w:val="008B392D"/>
    <w:rsid w:val="008B61BF"/>
    <w:rsid w:val="008C2A51"/>
    <w:rsid w:val="008C4ECF"/>
    <w:rsid w:val="008C75AB"/>
    <w:rsid w:val="008D067F"/>
    <w:rsid w:val="008D082A"/>
    <w:rsid w:val="008D0F79"/>
    <w:rsid w:val="008D1BB6"/>
    <w:rsid w:val="008D33E9"/>
    <w:rsid w:val="008D4571"/>
    <w:rsid w:val="008D4979"/>
    <w:rsid w:val="008D7EC0"/>
    <w:rsid w:val="008E1C28"/>
    <w:rsid w:val="008E2247"/>
    <w:rsid w:val="008E45F8"/>
    <w:rsid w:val="008E4863"/>
    <w:rsid w:val="008E6222"/>
    <w:rsid w:val="008E6F39"/>
    <w:rsid w:val="008F16FA"/>
    <w:rsid w:val="008F171D"/>
    <w:rsid w:val="008F2257"/>
    <w:rsid w:val="008F562C"/>
    <w:rsid w:val="008F5CB6"/>
    <w:rsid w:val="008F6616"/>
    <w:rsid w:val="00901918"/>
    <w:rsid w:val="00901DD1"/>
    <w:rsid w:val="00902037"/>
    <w:rsid w:val="00903784"/>
    <w:rsid w:val="00904FB0"/>
    <w:rsid w:val="0090521D"/>
    <w:rsid w:val="0091742B"/>
    <w:rsid w:val="0092045C"/>
    <w:rsid w:val="009234AF"/>
    <w:rsid w:val="00924277"/>
    <w:rsid w:val="0092563E"/>
    <w:rsid w:val="00926523"/>
    <w:rsid w:val="00931E7D"/>
    <w:rsid w:val="0094131D"/>
    <w:rsid w:val="0094378B"/>
    <w:rsid w:val="0094680B"/>
    <w:rsid w:val="00946A7E"/>
    <w:rsid w:val="00947C91"/>
    <w:rsid w:val="00950579"/>
    <w:rsid w:val="00950844"/>
    <w:rsid w:val="00950B43"/>
    <w:rsid w:val="00956666"/>
    <w:rsid w:val="00957F12"/>
    <w:rsid w:val="00960088"/>
    <w:rsid w:val="009629DE"/>
    <w:rsid w:val="009659B8"/>
    <w:rsid w:val="00966261"/>
    <w:rsid w:val="00967D20"/>
    <w:rsid w:val="00970E37"/>
    <w:rsid w:val="0097104A"/>
    <w:rsid w:val="009713FD"/>
    <w:rsid w:val="00974067"/>
    <w:rsid w:val="009753BF"/>
    <w:rsid w:val="00981BEF"/>
    <w:rsid w:val="0098203C"/>
    <w:rsid w:val="00982656"/>
    <w:rsid w:val="00982691"/>
    <w:rsid w:val="00985798"/>
    <w:rsid w:val="009867F9"/>
    <w:rsid w:val="00996141"/>
    <w:rsid w:val="00996727"/>
    <w:rsid w:val="009967D7"/>
    <w:rsid w:val="00996D01"/>
    <w:rsid w:val="00997946"/>
    <w:rsid w:val="009A0DFC"/>
    <w:rsid w:val="009A2CA4"/>
    <w:rsid w:val="009A5C19"/>
    <w:rsid w:val="009A5D54"/>
    <w:rsid w:val="009A6629"/>
    <w:rsid w:val="009B0903"/>
    <w:rsid w:val="009B0FCA"/>
    <w:rsid w:val="009B5102"/>
    <w:rsid w:val="009C0A73"/>
    <w:rsid w:val="009C10C9"/>
    <w:rsid w:val="009C10D8"/>
    <w:rsid w:val="009C2AE3"/>
    <w:rsid w:val="009C2FE1"/>
    <w:rsid w:val="009C349E"/>
    <w:rsid w:val="009C53E4"/>
    <w:rsid w:val="009C5B8B"/>
    <w:rsid w:val="009C5CE0"/>
    <w:rsid w:val="009C5FEA"/>
    <w:rsid w:val="009C7614"/>
    <w:rsid w:val="009D16C9"/>
    <w:rsid w:val="009D2BC7"/>
    <w:rsid w:val="009D4102"/>
    <w:rsid w:val="009D4DFB"/>
    <w:rsid w:val="009D5544"/>
    <w:rsid w:val="009D589C"/>
    <w:rsid w:val="009D64D0"/>
    <w:rsid w:val="009D7636"/>
    <w:rsid w:val="009D7DB0"/>
    <w:rsid w:val="009E535C"/>
    <w:rsid w:val="009E61CB"/>
    <w:rsid w:val="009E6850"/>
    <w:rsid w:val="009E6DE1"/>
    <w:rsid w:val="009E7793"/>
    <w:rsid w:val="009F28E3"/>
    <w:rsid w:val="009F2B0D"/>
    <w:rsid w:val="009F2CC5"/>
    <w:rsid w:val="009F4D30"/>
    <w:rsid w:val="00A00555"/>
    <w:rsid w:val="00A0389C"/>
    <w:rsid w:val="00A04881"/>
    <w:rsid w:val="00A104BF"/>
    <w:rsid w:val="00A125C9"/>
    <w:rsid w:val="00A126D4"/>
    <w:rsid w:val="00A132C7"/>
    <w:rsid w:val="00A132DC"/>
    <w:rsid w:val="00A176CE"/>
    <w:rsid w:val="00A17E1F"/>
    <w:rsid w:val="00A205FE"/>
    <w:rsid w:val="00A23220"/>
    <w:rsid w:val="00A23D2A"/>
    <w:rsid w:val="00A274DA"/>
    <w:rsid w:val="00A34090"/>
    <w:rsid w:val="00A35224"/>
    <w:rsid w:val="00A3623D"/>
    <w:rsid w:val="00A36525"/>
    <w:rsid w:val="00A370E3"/>
    <w:rsid w:val="00A376A3"/>
    <w:rsid w:val="00A414C8"/>
    <w:rsid w:val="00A433B3"/>
    <w:rsid w:val="00A4641A"/>
    <w:rsid w:val="00A465F7"/>
    <w:rsid w:val="00A543C7"/>
    <w:rsid w:val="00A60257"/>
    <w:rsid w:val="00A605F0"/>
    <w:rsid w:val="00A61271"/>
    <w:rsid w:val="00A61EFF"/>
    <w:rsid w:val="00A62530"/>
    <w:rsid w:val="00A62F34"/>
    <w:rsid w:val="00A63BE8"/>
    <w:rsid w:val="00A65568"/>
    <w:rsid w:val="00A7012E"/>
    <w:rsid w:val="00A72B46"/>
    <w:rsid w:val="00A7509B"/>
    <w:rsid w:val="00A832B9"/>
    <w:rsid w:val="00A84B9F"/>
    <w:rsid w:val="00A855EE"/>
    <w:rsid w:val="00A878A5"/>
    <w:rsid w:val="00A91DBD"/>
    <w:rsid w:val="00AA04DC"/>
    <w:rsid w:val="00AA0D46"/>
    <w:rsid w:val="00AA3133"/>
    <w:rsid w:val="00AA4BDE"/>
    <w:rsid w:val="00AA6B49"/>
    <w:rsid w:val="00AA7143"/>
    <w:rsid w:val="00AA7792"/>
    <w:rsid w:val="00AA7A0B"/>
    <w:rsid w:val="00AB0E74"/>
    <w:rsid w:val="00AB110D"/>
    <w:rsid w:val="00AB3304"/>
    <w:rsid w:val="00AB3A35"/>
    <w:rsid w:val="00AB3E1F"/>
    <w:rsid w:val="00AB5A07"/>
    <w:rsid w:val="00AB7139"/>
    <w:rsid w:val="00AC11E3"/>
    <w:rsid w:val="00AC48CD"/>
    <w:rsid w:val="00AC515E"/>
    <w:rsid w:val="00AC6B5F"/>
    <w:rsid w:val="00AD00E3"/>
    <w:rsid w:val="00AD0290"/>
    <w:rsid w:val="00AD1D77"/>
    <w:rsid w:val="00AD1E5C"/>
    <w:rsid w:val="00AD342B"/>
    <w:rsid w:val="00AD4E1E"/>
    <w:rsid w:val="00AD5B9D"/>
    <w:rsid w:val="00AD7D23"/>
    <w:rsid w:val="00AE0E0D"/>
    <w:rsid w:val="00AE343E"/>
    <w:rsid w:val="00AE4C0B"/>
    <w:rsid w:val="00AE5385"/>
    <w:rsid w:val="00AE5BD0"/>
    <w:rsid w:val="00AE5FE5"/>
    <w:rsid w:val="00AE710A"/>
    <w:rsid w:val="00AF4FB8"/>
    <w:rsid w:val="00AF67F9"/>
    <w:rsid w:val="00B012A5"/>
    <w:rsid w:val="00B01F4C"/>
    <w:rsid w:val="00B02CB2"/>
    <w:rsid w:val="00B04E63"/>
    <w:rsid w:val="00B06B7A"/>
    <w:rsid w:val="00B06FF8"/>
    <w:rsid w:val="00B07B22"/>
    <w:rsid w:val="00B112A1"/>
    <w:rsid w:val="00B1659C"/>
    <w:rsid w:val="00B16B31"/>
    <w:rsid w:val="00B1734D"/>
    <w:rsid w:val="00B206C9"/>
    <w:rsid w:val="00B2130F"/>
    <w:rsid w:val="00B21A59"/>
    <w:rsid w:val="00B2230C"/>
    <w:rsid w:val="00B23D87"/>
    <w:rsid w:val="00B25068"/>
    <w:rsid w:val="00B25756"/>
    <w:rsid w:val="00B26978"/>
    <w:rsid w:val="00B30E29"/>
    <w:rsid w:val="00B34407"/>
    <w:rsid w:val="00B348A1"/>
    <w:rsid w:val="00B34F89"/>
    <w:rsid w:val="00B365AC"/>
    <w:rsid w:val="00B4035A"/>
    <w:rsid w:val="00B40F13"/>
    <w:rsid w:val="00B41962"/>
    <w:rsid w:val="00B41CAD"/>
    <w:rsid w:val="00B425E3"/>
    <w:rsid w:val="00B43177"/>
    <w:rsid w:val="00B4520E"/>
    <w:rsid w:val="00B46F34"/>
    <w:rsid w:val="00B47D6D"/>
    <w:rsid w:val="00B50AA6"/>
    <w:rsid w:val="00B516DB"/>
    <w:rsid w:val="00B53E39"/>
    <w:rsid w:val="00B5534D"/>
    <w:rsid w:val="00B55EFA"/>
    <w:rsid w:val="00B56057"/>
    <w:rsid w:val="00B5745D"/>
    <w:rsid w:val="00B57D56"/>
    <w:rsid w:val="00B601BC"/>
    <w:rsid w:val="00B61198"/>
    <w:rsid w:val="00B61C65"/>
    <w:rsid w:val="00B645B4"/>
    <w:rsid w:val="00B645CE"/>
    <w:rsid w:val="00B65C49"/>
    <w:rsid w:val="00B65CBF"/>
    <w:rsid w:val="00B66201"/>
    <w:rsid w:val="00B67364"/>
    <w:rsid w:val="00B675AD"/>
    <w:rsid w:val="00B71212"/>
    <w:rsid w:val="00B72632"/>
    <w:rsid w:val="00B743CC"/>
    <w:rsid w:val="00B81338"/>
    <w:rsid w:val="00B8403F"/>
    <w:rsid w:val="00B84739"/>
    <w:rsid w:val="00B857A8"/>
    <w:rsid w:val="00B90F88"/>
    <w:rsid w:val="00B92378"/>
    <w:rsid w:val="00B9264E"/>
    <w:rsid w:val="00BA00FF"/>
    <w:rsid w:val="00BA26AC"/>
    <w:rsid w:val="00BA2D52"/>
    <w:rsid w:val="00BA470A"/>
    <w:rsid w:val="00BA6456"/>
    <w:rsid w:val="00BB0492"/>
    <w:rsid w:val="00BB055C"/>
    <w:rsid w:val="00BB4214"/>
    <w:rsid w:val="00BB4E37"/>
    <w:rsid w:val="00BB5A84"/>
    <w:rsid w:val="00BC140A"/>
    <w:rsid w:val="00BC28ED"/>
    <w:rsid w:val="00BD0679"/>
    <w:rsid w:val="00BD0909"/>
    <w:rsid w:val="00BD1F28"/>
    <w:rsid w:val="00BD2AE6"/>
    <w:rsid w:val="00BD3AB5"/>
    <w:rsid w:val="00BD5D64"/>
    <w:rsid w:val="00BD64A1"/>
    <w:rsid w:val="00BE019D"/>
    <w:rsid w:val="00BE28D0"/>
    <w:rsid w:val="00BE29FC"/>
    <w:rsid w:val="00BE464A"/>
    <w:rsid w:val="00BE6855"/>
    <w:rsid w:val="00BE6E2E"/>
    <w:rsid w:val="00BF02D2"/>
    <w:rsid w:val="00BF51F5"/>
    <w:rsid w:val="00BF7FCA"/>
    <w:rsid w:val="00C04EBE"/>
    <w:rsid w:val="00C053CC"/>
    <w:rsid w:val="00C07AD1"/>
    <w:rsid w:val="00C07BB0"/>
    <w:rsid w:val="00C102BA"/>
    <w:rsid w:val="00C10340"/>
    <w:rsid w:val="00C109BE"/>
    <w:rsid w:val="00C11CD8"/>
    <w:rsid w:val="00C1356E"/>
    <w:rsid w:val="00C13DE9"/>
    <w:rsid w:val="00C14A2E"/>
    <w:rsid w:val="00C15DFD"/>
    <w:rsid w:val="00C16213"/>
    <w:rsid w:val="00C177AD"/>
    <w:rsid w:val="00C22540"/>
    <w:rsid w:val="00C23DAE"/>
    <w:rsid w:val="00C240FB"/>
    <w:rsid w:val="00C24885"/>
    <w:rsid w:val="00C2796D"/>
    <w:rsid w:val="00C304DF"/>
    <w:rsid w:val="00C30F5A"/>
    <w:rsid w:val="00C3148E"/>
    <w:rsid w:val="00C335D2"/>
    <w:rsid w:val="00C35213"/>
    <w:rsid w:val="00C36045"/>
    <w:rsid w:val="00C37A8B"/>
    <w:rsid w:val="00C37F0A"/>
    <w:rsid w:val="00C47806"/>
    <w:rsid w:val="00C501D9"/>
    <w:rsid w:val="00C5721F"/>
    <w:rsid w:val="00C62C08"/>
    <w:rsid w:val="00C62DB4"/>
    <w:rsid w:val="00C63404"/>
    <w:rsid w:val="00C650DA"/>
    <w:rsid w:val="00C724EE"/>
    <w:rsid w:val="00C80ED9"/>
    <w:rsid w:val="00C80EFB"/>
    <w:rsid w:val="00C820B6"/>
    <w:rsid w:val="00C822BE"/>
    <w:rsid w:val="00C8327F"/>
    <w:rsid w:val="00C835B5"/>
    <w:rsid w:val="00C840E1"/>
    <w:rsid w:val="00C87999"/>
    <w:rsid w:val="00C87A61"/>
    <w:rsid w:val="00C92F81"/>
    <w:rsid w:val="00C93650"/>
    <w:rsid w:val="00C94444"/>
    <w:rsid w:val="00C94AD4"/>
    <w:rsid w:val="00C94C38"/>
    <w:rsid w:val="00C951AA"/>
    <w:rsid w:val="00C958E0"/>
    <w:rsid w:val="00C96793"/>
    <w:rsid w:val="00CA2936"/>
    <w:rsid w:val="00CB0358"/>
    <w:rsid w:val="00CB11B1"/>
    <w:rsid w:val="00CB179A"/>
    <w:rsid w:val="00CB27C9"/>
    <w:rsid w:val="00CB4B6B"/>
    <w:rsid w:val="00CB5768"/>
    <w:rsid w:val="00CB5AA9"/>
    <w:rsid w:val="00CC00FF"/>
    <w:rsid w:val="00CC15F4"/>
    <w:rsid w:val="00CC484F"/>
    <w:rsid w:val="00CC7CD2"/>
    <w:rsid w:val="00CD0046"/>
    <w:rsid w:val="00CD17A3"/>
    <w:rsid w:val="00CD6192"/>
    <w:rsid w:val="00CD6786"/>
    <w:rsid w:val="00CD6E56"/>
    <w:rsid w:val="00CD7AF4"/>
    <w:rsid w:val="00CE182D"/>
    <w:rsid w:val="00CE74BA"/>
    <w:rsid w:val="00CE7957"/>
    <w:rsid w:val="00CF084C"/>
    <w:rsid w:val="00CF2BF1"/>
    <w:rsid w:val="00CF3CDB"/>
    <w:rsid w:val="00D0124F"/>
    <w:rsid w:val="00D021CA"/>
    <w:rsid w:val="00D04418"/>
    <w:rsid w:val="00D062AC"/>
    <w:rsid w:val="00D06560"/>
    <w:rsid w:val="00D07727"/>
    <w:rsid w:val="00D10DFC"/>
    <w:rsid w:val="00D12B13"/>
    <w:rsid w:val="00D1377B"/>
    <w:rsid w:val="00D14126"/>
    <w:rsid w:val="00D16204"/>
    <w:rsid w:val="00D179A1"/>
    <w:rsid w:val="00D17A4B"/>
    <w:rsid w:val="00D206AA"/>
    <w:rsid w:val="00D21DF9"/>
    <w:rsid w:val="00D221F0"/>
    <w:rsid w:val="00D2391B"/>
    <w:rsid w:val="00D305AE"/>
    <w:rsid w:val="00D3070C"/>
    <w:rsid w:val="00D3536C"/>
    <w:rsid w:val="00D355E8"/>
    <w:rsid w:val="00D35604"/>
    <w:rsid w:val="00D35A2A"/>
    <w:rsid w:val="00D36656"/>
    <w:rsid w:val="00D37765"/>
    <w:rsid w:val="00D4286A"/>
    <w:rsid w:val="00D437CF"/>
    <w:rsid w:val="00D44EAA"/>
    <w:rsid w:val="00D50B65"/>
    <w:rsid w:val="00D51652"/>
    <w:rsid w:val="00D57A50"/>
    <w:rsid w:val="00D612F7"/>
    <w:rsid w:val="00D619A3"/>
    <w:rsid w:val="00D62154"/>
    <w:rsid w:val="00D631EB"/>
    <w:rsid w:val="00D71D3F"/>
    <w:rsid w:val="00D73FC0"/>
    <w:rsid w:val="00D74A55"/>
    <w:rsid w:val="00D76325"/>
    <w:rsid w:val="00D7706D"/>
    <w:rsid w:val="00D814DA"/>
    <w:rsid w:val="00D8179C"/>
    <w:rsid w:val="00D82356"/>
    <w:rsid w:val="00D9136F"/>
    <w:rsid w:val="00D96214"/>
    <w:rsid w:val="00D96822"/>
    <w:rsid w:val="00DA553A"/>
    <w:rsid w:val="00DB234B"/>
    <w:rsid w:val="00DB2FCB"/>
    <w:rsid w:val="00DB4930"/>
    <w:rsid w:val="00DB6926"/>
    <w:rsid w:val="00DC070A"/>
    <w:rsid w:val="00DC602E"/>
    <w:rsid w:val="00DC6261"/>
    <w:rsid w:val="00DC64B6"/>
    <w:rsid w:val="00DC72FB"/>
    <w:rsid w:val="00DC737C"/>
    <w:rsid w:val="00DC786E"/>
    <w:rsid w:val="00DD0758"/>
    <w:rsid w:val="00DD13D0"/>
    <w:rsid w:val="00DD1829"/>
    <w:rsid w:val="00DD1D9A"/>
    <w:rsid w:val="00DD2981"/>
    <w:rsid w:val="00DD2E2B"/>
    <w:rsid w:val="00DD58C2"/>
    <w:rsid w:val="00DD5D6B"/>
    <w:rsid w:val="00DD78E8"/>
    <w:rsid w:val="00DD7A3D"/>
    <w:rsid w:val="00DD7BB5"/>
    <w:rsid w:val="00DD7CAB"/>
    <w:rsid w:val="00DE3026"/>
    <w:rsid w:val="00DE3C5F"/>
    <w:rsid w:val="00DE5559"/>
    <w:rsid w:val="00DE6FA3"/>
    <w:rsid w:val="00DE7456"/>
    <w:rsid w:val="00DF0AB0"/>
    <w:rsid w:val="00DF2CBE"/>
    <w:rsid w:val="00DF32C3"/>
    <w:rsid w:val="00DF3ECC"/>
    <w:rsid w:val="00DF50DF"/>
    <w:rsid w:val="00DF51C2"/>
    <w:rsid w:val="00DF593D"/>
    <w:rsid w:val="00DF6AD3"/>
    <w:rsid w:val="00DF6B76"/>
    <w:rsid w:val="00DF7E17"/>
    <w:rsid w:val="00E00EFA"/>
    <w:rsid w:val="00E04FAC"/>
    <w:rsid w:val="00E0611F"/>
    <w:rsid w:val="00E0786D"/>
    <w:rsid w:val="00E112ED"/>
    <w:rsid w:val="00E1270C"/>
    <w:rsid w:val="00E130BF"/>
    <w:rsid w:val="00E13CD6"/>
    <w:rsid w:val="00E1447A"/>
    <w:rsid w:val="00E157D6"/>
    <w:rsid w:val="00E1699F"/>
    <w:rsid w:val="00E17CF7"/>
    <w:rsid w:val="00E208C2"/>
    <w:rsid w:val="00E26079"/>
    <w:rsid w:val="00E26B01"/>
    <w:rsid w:val="00E27A62"/>
    <w:rsid w:val="00E27F6F"/>
    <w:rsid w:val="00E316C5"/>
    <w:rsid w:val="00E4337B"/>
    <w:rsid w:val="00E4394B"/>
    <w:rsid w:val="00E45291"/>
    <w:rsid w:val="00E45B01"/>
    <w:rsid w:val="00E4630F"/>
    <w:rsid w:val="00E502E7"/>
    <w:rsid w:val="00E528E7"/>
    <w:rsid w:val="00E538A1"/>
    <w:rsid w:val="00E53DA2"/>
    <w:rsid w:val="00E542FB"/>
    <w:rsid w:val="00E543B8"/>
    <w:rsid w:val="00E63FE4"/>
    <w:rsid w:val="00E6483E"/>
    <w:rsid w:val="00E67316"/>
    <w:rsid w:val="00E6783A"/>
    <w:rsid w:val="00E714D8"/>
    <w:rsid w:val="00E73D6D"/>
    <w:rsid w:val="00E77C39"/>
    <w:rsid w:val="00E82DBB"/>
    <w:rsid w:val="00E83957"/>
    <w:rsid w:val="00E84244"/>
    <w:rsid w:val="00E84A3A"/>
    <w:rsid w:val="00E855CE"/>
    <w:rsid w:val="00E91803"/>
    <w:rsid w:val="00E9257F"/>
    <w:rsid w:val="00E92D43"/>
    <w:rsid w:val="00E93B2A"/>
    <w:rsid w:val="00E96E82"/>
    <w:rsid w:val="00E971A5"/>
    <w:rsid w:val="00E97F65"/>
    <w:rsid w:val="00EA03DC"/>
    <w:rsid w:val="00EA6C90"/>
    <w:rsid w:val="00EB5CBE"/>
    <w:rsid w:val="00EB718B"/>
    <w:rsid w:val="00EC1D7C"/>
    <w:rsid w:val="00EC3BD1"/>
    <w:rsid w:val="00EC5419"/>
    <w:rsid w:val="00ED055F"/>
    <w:rsid w:val="00ED0855"/>
    <w:rsid w:val="00ED1EE6"/>
    <w:rsid w:val="00ED2205"/>
    <w:rsid w:val="00ED361E"/>
    <w:rsid w:val="00ED43FB"/>
    <w:rsid w:val="00ED79D6"/>
    <w:rsid w:val="00EE1602"/>
    <w:rsid w:val="00EE40DC"/>
    <w:rsid w:val="00EE6784"/>
    <w:rsid w:val="00EE6AAC"/>
    <w:rsid w:val="00EE6D9F"/>
    <w:rsid w:val="00EE7157"/>
    <w:rsid w:val="00EE7D40"/>
    <w:rsid w:val="00EF026F"/>
    <w:rsid w:val="00EF7B4A"/>
    <w:rsid w:val="00EF7E92"/>
    <w:rsid w:val="00F00442"/>
    <w:rsid w:val="00F0521A"/>
    <w:rsid w:val="00F05AC2"/>
    <w:rsid w:val="00F06738"/>
    <w:rsid w:val="00F07BB2"/>
    <w:rsid w:val="00F10136"/>
    <w:rsid w:val="00F111EB"/>
    <w:rsid w:val="00F146B5"/>
    <w:rsid w:val="00F1510C"/>
    <w:rsid w:val="00F15A62"/>
    <w:rsid w:val="00F22518"/>
    <w:rsid w:val="00F23AF3"/>
    <w:rsid w:val="00F25D7F"/>
    <w:rsid w:val="00F276B2"/>
    <w:rsid w:val="00F27709"/>
    <w:rsid w:val="00F348F3"/>
    <w:rsid w:val="00F432E9"/>
    <w:rsid w:val="00F4497C"/>
    <w:rsid w:val="00F45141"/>
    <w:rsid w:val="00F45CEC"/>
    <w:rsid w:val="00F46EA8"/>
    <w:rsid w:val="00F51D21"/>
    <w:rsid w:val="00F52738"/>
    <w:rsid w:val="00F52D2C"/>
    <w:rsid w:val="00F5405C"/>
    <w:rsid w:val="00F560E0"/>
    <w:rsid w:val="00F567F5"/>
    <w:rsid w:val="00F611F1"/>
    <w:rsid w:val="00F62CDB"/>
    <w:rsid w:val="00F636C3"/>
    <w:rsid w:val="00F63830"/>
    <w:rsid w:val="00F64193"/>
    <w:rsid w:val="00F64BD0"/>
    <w:rsid w:val="00F64C45"/>
    <w:rsid w:val="00F64F98"/>
    <w:rsid w:val="00F65568"/>
    <w:rsid w:val="00F7033D"/>
    <w:rsid w:val="00F707F0"/>
    <w:rsid w:val="00F72970"/>
    <w:rsid w:val="00F7440C"/>
    <w:rsid w:val="00F752F8"/>
    <w:rsid w:val="00F75F06"/>
    <w:rsid w:val="00F77473"/>
    <w:rsid w:val="00F80DDD"/>
    <w:rsid w:val="00F828B0"/>
    <w:rsid w:val="00F867A6"/>
    <w:rsid w:val="00F86FCB"/>
    <w:rsid w:val="00F87DFB"/>
    <w:rsid w:val="00F90351"/>
    <w:rsid w:val="00F91FC2"/>
    <w:rsid w:val="00F92825"/>
    <w:rsid w:val="00F92AEC"/>
    <w:rsid w:val="00FA060E"/>
    <w:rsid w:val="00FA0E0D"/>
    <w:rsid w:val="00FA1F98"/>
    <w:rsid w:val="00FA257D"/>
    <w:rsid w:val="00FA732A"/>
    <w:rsid w:val="00FB02B9"/>
    <w:rsid w:val="00FB512E"/>
    <w:rsid w:val="00FB68AB"/>
    <w:rsid w:val="00FB6A16"/>
    <w:rsid w:val="00FB7E48"/>
    <w:rsid w:val="00FC3FB0"/>
    <w:rsid w:val="00FC481C"/>
    <w:rsid w:val="00FC543B"/>
    <w:rsid w:val="00FC5888"/>
    <w:rsid w:val="00FD2A73"/>
    <w:rsid w:val="00FD51DA"/>
    <w:rsid w:val="00FD712F"/>
    <w:rsid w:val="00FD7167"/>
    <w:rsid w:val="00FE15D8"/>
    <w:rsid w:val="00FE27C1"/>
    <w:rsid w:val="00FE33EC"/>
    <w:rsid w:val="00FE3E2A"/>
    <w:rsid w:val="00FE5E4E"/>
    <w:rsid w:val="00FE5EB0"/>
    <w:rsid w:val="00FE7283"/>
    <w:rsid w:val="00FE798D"/>
    <w:rsid w:val="00FF065A"/>
    <w:rsid w:val="00FF437E"/>
    <w:rsid w:val="00FF53E7"/>
    <w:rsid w:val="00FF580E"/>
    <w:rsid w:val="00FF58CF"/>
    <w:rsid w:val="00FF7368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9D924"/>
  <w15:docId w15:val="{8E7B5ED5-E8AB-4261-93A9-AB693DF2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5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326C"/>
    <w:pPr>
      <w:keepNext/>
      <w:keepLines/>
      <w:pBdr>
        <w:bottom w:val="single" w:sz="4" w:space="1" w:color="365F91" w:themeColor="accent1" w:themeShade="BF"/>
      </w:pBdr>
      <w:spacing w:after="0" w:line="360" w:lineRule="auto"/>
      <w:jc w:val="both"/>
      <w:outlineLvl w:val="0"/>
    </w:pPr>
    <w:rPr>
      <w:rFonts w:ascii="Cambria" w:eastAsiaTheme="majorEastAsia" w:hAnsi="Cambria" w:cstheme="majorBidi"/>
      <w:b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879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67"/>
  </w:style>
  <w:style w:type="paragraph" w:styleId="Footer">
    <w:name w:val="footer"/>
    <w:basedOn w:val="Normal"/>
    <w:link w:val="FooterChar"/>
    <w:uiPriority w:val="99"/>
    <w:unhideWhenUsed/>
    <w:rsid w:val="0097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67"/>
  </w:style>
  <w:style w:type="table" w:styleId="TableGrid">
    <w:name w:val="Table Grid"/>
    <w:basedOn w:val="TableNormal"/>
    <w:uiPriority w:val="59"/>
    <w:rsid w:val="00E6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OFM"/>
    <w:basedOn w:val="Normal"/>
    <w:link w:val="ListParagraphChar"/>
    <w:uiPriority w:val="99"/>
    <w:qFormat/>
    <w:rsid w:val="000550C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66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6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BB5"/>
    <w:pPr>
      <w:numPr>
        <w:ilvl w:val="1"/>
      </w:numPr>
    </w:pPr>
    <w:rPr>
      <w:rFonts w:ascii="Times New Roman" w:eastAsiaTheme="majorEastAsia" w:hAnsi="Times New Roman" w:cstheme="majorBidi"/>
      <w:b/>
      <w:i/>
      <w:iCs/>
      <w:spacing w:val="15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DD7BB5"/>
    <w:rPr>
      <w:rFonts w:ascii="Times New Roman" w:eastAsiaTheme="majorEastAsia" w:hAnsi="Times New Roman" w:cstheme="majorBidi"/>
      <w:b/>
      <w:i/>
      <w:iCs/>
      <w:spacing w:val="15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326C"/>
    <w:rPr>
      <w:rFonts w:ascii="Cambria" w:eastAsiaTheme="majorEastAsia" w:hAnsi="Cambria" w:cstheme="majorBidi"/>
      <w:b/>
      <w:color w:val="365F91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A042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A042F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03271"/>
    <w:pPr>
      <w:tabs>
        <w:tab w:val="right" w:leader="dot" w:pos="9062"/>
      </w:tabs>
      <w:spacing w:after="100"/>
    </w:pPr>
    <w:rPr>
      <w:rFonts w:ascii="Cambria" w:hAnsi="Cambria"/>
      <w:noProof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A042F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A042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A042F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7A04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0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B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69EF"/>
    <w:pPr>
      <w:spacing w:after="100"/>
      <w:ind w:left="1320"/>
    </w:pPr>
  </w:style>
  <w:style w:type="paragraph" w:customStyle="1" w:styleId="Grafovi">
    <w:name w:val="Grafovi"/>
    <w:basedOn w:val="Normal"/>
    <w:link w:val="GrafoviChar"/>
    <w:qFormat/>
    <w:rsid w:val="00432058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ele">
    <w:name w:val="Tabele"/>
    <w:basedOn w:val="Normal"/>
    <w:link w:val="TabeleChar"/>
    <w:qFormat/>
    <w:rsid w:val="00432058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rafoviChar">
    <w:name w:val="Grafovi Char"/>
    <w:basedOn w:val="DefaultParagraphFont"/>
    <w:link w:val="Grafovi"/>
    <w:rsid w:val="00432058"/>
    <w:rPr>
      <w:rFonts w:ascii="Times New Roman" w:hAnsi="Times New Roman" w:cs="Times New Roman"/>
      <w:sz w:val="24"/>
      <w:szCs w:val="24"/>
    </w:rPr>
  </w:style>
  <w:style w:type="character" w:customStyle="1" w:styleId="TabeleChar">
    <w:name w:val="Tabele Char"/>
    <w:basedOn w:val="DefaultParagraphFont"/>
    <w:link w:val="Tabele"/>
    <w:rsid w:val="0043205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E2"/>
    <w:rPr>
      <w:b/>
      <w:bCs/>
      <w:sz w:val="20"/>
      <w:szCs w:val="20"/>
    </w:rPr>
  </w:style>
  <w:style w:type="table" w:styleId="LightGrid-Accent1">
    <w:name w:val="Light Grid Accent 1"/>
    <w:basedOn w:val="TableNormal"/>
    <w:uiPriority w:val="62"/>
    <w:rsid w:val="00323C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ParagraphChar">
    <w:name w:val="List Paragraph Char"/>
    <w:aliases w:val="Bullet OFM Char"/>
    <w:link w:val="ListParagraph"/>
    <w:uiPriority w:val="99"/>
    <w:rsid w:val="009D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AFE07-26D3-4E73-AC3D-5EBC2DA4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25</Pages>
  <Words>4834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Бања Лука, јун</Company>
  <LinksUpToDate>false</LinksUpToDate>
  <CharactersWithSpaces>32325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 Sirbubalo</dc:creator>
  <cp:lastModifiedBy>Dražen Vidaković</cp:lastModifiedBy>
  <cp:revision>29</cp:revision>
  <cp:lastPrinted>2018-06-19T08:47:00Z</cp:lastPrinted>
  <dcterms:created xsi:type="dcterms:W3CDTF">2017-11-30T11:29:00Z</dcterms:created>
  <dcterms:modified xsi:type="dcterms:W3CDTF">2018-06-19T08:50:00Z</dcterms:modified>
</cp:coreProperties>
</file>