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01B3" w14:textId="59E6EC6D" w:rsidR="00744039" w:rsidRPr="00463AF3" w:rsidRDefault="003974AD" w:rsidP="00744039">
      <w:pPr>
        <w:rPr>
          <w:b/>
        </w:rPr>
      </w:pPr>
      <w:r w:rsidRPr="00457120">
        <w:rPr>
          <w:bCs/>
        </w:rPr>
        <w:t>Broj: 02-</w:t>
      </w:r>
      <w:r w:rsidRPr="00F821BF">
        <w:rPr>
          <w:bCs/>
        </w:rPr>
        <w:t>02-</w:t>
      </w:r>
      <w:r w:rsidR="00F821BF" w:rsidRPr="00F821BF">
        <w:rPr>
          <w:bCs/>
        </w:rPr>
        <w:t>2</w:t>
      </w:r>
      <w:r w:rsidRPr="00F821BF">
        <w:rPr>
          <w:bCs/>
        </w:rPr>
        <w:t>-</w:t>
      </w:r>
      <w:r w:rsidR="00C5272F" w:rsidRPr="00F821BF">
        <w:rPr>
          <w:bCs/>
        </w:rPr>
        <w:t>191</w:t>
      </w:r>
      <w:r w:rsidR="0043505D" w:rsidRPr="00463AF3">
        <w:rPr>
          <w:b/>
        </w:rPr>
        <w:t>-</w:t>
      </w:r>
      <w:r w:rsidR="006D47D7">
        <w:rPr>
          <w:bCs/>
        </w:rPr>
        <w:t>3</w:t>
      </w:r>
      <w:r w:rsidR="00850004" w:rsidRPr="00463AF3">
        <w:rPr>
          <w:bCs/>
        </w:rPr>
        <w:t>/2</w:t>
      </w:r>
      <w:r w:rsidR="00463AF3" w:rsidRPr="00463AF3">
        <w:rPr>
          <w:bCs/>
        </w:rPr>
        <w:t>5</w:t>
      </w:r>
    </w:p>
    <w:p w14:paraId="29ED1063" w14:textId="63676016" w:rsidR="00744039" w:rsidRPr="00457120" w:rsidRDefault="003602C6" w:rsidP="00744039">
      <w:pPr>
        <w:rPr>
          <w:bCs/>
        </w:rPr>
      </w:pPr>
      <w:r w:rsidRPr="00457120">
        <w:rPr>
          <w:bCs/>
        </w:rPr>
        <w:t>Sarajevo,</w:t>
      </w:r>
      <w:r w:rsidR="009F2813" w:rsidRPr="00457120">
        <w:rPr>
          <w:bCs/>
        </w:rPr>
        <w:t xml:space="preserve"> </w:t>
      </w:r>
      <w:r w:rsidR="00C5272F">
        <w:rPr>
          <w:bCs/>
        </w:rPr>
        <w:t>0</w:t>
      </w:r>
      <w:r w:rsidR="00463AF3">
        <w:rPr>
          <w:bCs/>
        </w:rPr>
        <w:t>4.02.</w:t>
      </w:r>
      <w:r w:rsidR="0043505D" w:rsidRPr="00457120">
        <w:rPr>
          <w:bCs/>
        </w:rPr>
        <w:t>20</w:t>
      </w:r>
      <w:r w:rsidR="0026780E" w:rsidRPr="00457120">
        <w:rPr>
          <w:bCs/>
        </w:rPr>
        <w:t>2</w:t>
      </w:r>
      <w:r w:rsidR="00C5272F">
        <w:rPr>
          <w:bCs/>
        </w:rPr>
        <w:t>5</w:t>
      </w:r>
      <w:r w:rsidR="00744039" w:rsidRPr="00457120">
        <w:rPr>
          <w:bCs/>
        </w:rPr>
        <w:t>.godine</w:t>
      </w:r>
    </w:p>
    <w:p w14:paraId="069A7013" w14:textId="77777777" w:rsidR="00744039" w:rsidRPr="00457120" w:rsidRDefault="00744039" w:rsidP="00744039">
      <w:pPr>
        <w:rPr>
          <w:b/>
        </w:rPr>
      </w:pPr>
    </w:p>
    <w:p w14:paraId="50545001" w14:textId="74C9252B" w:rsidR="00AF5D6F" w:rsidRPr="00457120" w:rsidRDefault="00AF5D6F" w:rsidP="00AF5D6F">
      <w:pPr>
        <w:jc w:val="both"/>
      </w:pPr>
    </w:p>
    <w:p w14:paraId="0EF4D591" w14:textId="77777777" w:rsidR="009437DC" w:rsidRDefault="009437DC" w:rsidP="009437DC">
      <w:pPr>
        <w:rPr>
          <w:lang w:val="sr-Latn-BA"/>
        </w:rPr>
      </w:pPr>
    </w:p>
    <w:p w14:paraId="16D13A6B" w14:textId="77777777" w:rsidR="00463AF3" w:rsidRDefault="00463AF3" w:rsidP="009437DC">
      <w:pPr>
        <w:rPr>
          <w:lang w:val="sr-Latn-BA"/>
        </w:rPr>
      </w:pPr>
    </w:p>
    <w:p w14:paraId="0F3A280E" w14:textId="77777777" w:rsidR="00463AF3" w:rsidRDefault="00463AF3" w:rsidP="009437DC">
      <w:pPr>
        <w:rPr>
          <w:lang w:val="sr-Latn-BA"/>
        </w:rPr>
      </w:pPr>
    </w:p>
    <w:p w14:paraId="5DD68BAA" w14:textId="77777777" w:rsidR="00463AF3" w:rsidRDefault="00463AF3" w:rsidP="009437DC">
      <w:pPr>
        <w:rPr>
          <w:lang w:val="sr-Latn-BA"/>
        </w:rPr>
      </w:pPr>
    </w:p>
    <w:p w14:paraId="71AA4FC6" w14:textId="77777777" w:rsidR="00463AF3" w:rsidRDefault="00463AF3" w:rsidP="009437DC">
      <w:pPr>
        <w:rPr>
          <w:lang w:val="sr-Latn-BA"/>
        </w:rPr>
      </w:pPr>
    </w:p>
    <w:p w14:paraId="3A2598AF" w14:textId="77777777" w:rsidR="00463AF3" w:rsidRDefault="00463AF3" w:rsidP="009437DC">
      <w:pPr>
        <w:rPr>
          <w:lang w:val="sr-Latn-BA"/>
        </w:rPr>
      </w:pPr>
    </w:p>
    <w:p w14:paraId="50154F21" w14:textId="77777777" w:rsidR="00155543" w:rsidRDefault="00155543" w:rsidP="009437DC">
      <w:pPr>
        <w:rPr>
          <w:lang w:val="sr-Latn-BA"/>
        </w:rPr>
      </w:pPr>
    </w:p>
    <w:p w14:paraId="256E132D" w14:textId="77777777" w:rsidR="00155543" w:rsidRDefault="00155543" w:rsidP="009437DC">
      <w:pPr>
        <w:rPr>
          <w:lang w:val="sr-Latn-BA"/>
        </w:rPr>
      </w:pPr>
    </w:p>
    <w:p w14:paraId="614015DB" w14:textId="77777777" w:rsidR="00463AF3" w:rsidRDefault="00463AF3" w:rsidP="009437DC">
      <w:pPr>
        <w:rPr>
          <w:lang w:val="sr-Latn-BA"/>
        </w:rPr>
      </w:pPr>
    </w:p>
    <w:p w14:paraId="7733A995" w14:textId="77777777" w:rsidR="00155543" w:rsidRDefault="0047359A" w:rsidP="00463AF3">
      <w:pPr>
        <w:jc w:val="center"/>
        <w:rPr>
          <w:b/>
          <w:bCs/>
          <w:lang w:val="sr-Latn-BA"/>
        </w:rPr>
      </w:pPr>
      <w:r>
        <w:rPr>
          <w:b/>
          <w:bCs/>
          <w:lang w:val="sr-Latn-BA"/>
        </w:rPr>
        <w:t xml:space="preserve">GODIŠNJI </w:t>
      </w:r>
      <w:r w:rsidR="00463AF3" w:rsidRPr="00463AF3">
        <w:rPr>
          <w:b/>
          <w:bCs/>
          <w:lang w:val="sr-Latn-BA"/>
        </w:rPr>
        <w:t xml:space="preserve">IZVJEŠTAJ O IMPLEMENTACIJI </w:t>
      </w:r>
    </w:p>
    <w:p w14:paraId="15C265AA" w14:textId="02361FEA" w:rsidR="00463AF3" w:rsidRDefault="00463AF3" w:rsidP="00155543">
      <w:pPr>
        <w:rPr>
          <w:b/>
          <w:bCs/>
          <w:lang w:val="sr-Latn-BA"/>
        </w:rPr>
      </w:pPr>
      <w:r w:rsidRPr="00463AF3">
        <w:rPr>
          <w:b/>
          <w:bCs/>
          <w:lang w:val="sr-Latn-BA"/>
        </w:rPr>
        <w:t>STRATEGIJE JAVNIH NABAVKI</w:t>
      </w:r>
      <w:r w:rsidR="00155543">
        <w:rPr>
          <w:b/>
          <w:bCs/>
          <w:lang w:val="sr-Latn-BA"/>
        </w:rPr>
        <w:t xml:space="preserve"> </w:t>
      </w:r>
      <w:r w:rsidRPr="00463AF3">
        <w:rPr>
          <w:b/>
          <w:bCs/>
          <w:lang w:val="sr-Latn-BA"/>
        </w:rPr>
        <w:t>ZA 2024.-2028. U BOSNI I HERCEGOVINI</w:t>
      </w:r>
    </w:p>
    <w:p w14:paraId="34DD6D9D" w14:textId="3CC90BAC" w:rsidR="00EF1687" w:rsidRPr="00463AF3" w:rsidRDefault="00155543" w:rsidP="00155543">
      <w:pPr>
        <w:rPr>
          <w:b/>
          <w:bCs/>
          <w:lang w:val="sr-Latn-BA"/>
        </w:rPr>
      </w:pPr>
      <w:r>
        <w:rPr>
          <w:b/>
          <w:bCs/>
          <w:lang w:val="sr-Latn-BA"/>
        </w:rPr>
        <w:t xml:space="preserve">                                                    </w:t>
      </w:r>
      <w:r w:rsidR="000630A9">
        <w:rPr>
          <w:b/>
          <w:bCs/>
          <w:lang w:val="sr-Latn-BA"/>
        </w:rPr>
        <w:t xml:space="preserve"> </w:t>
      </w:r>
      <w:r w:rsidR="00EF1687">
        <w:rPr>
          <w:b/>
          <w:bCs/>
          <w:lang w:val="sr-Latn-BA"/>
        </w:rPr>
        <w:t>ZA 2024.</w:t>
      </w:r>
      <w:r w:rsidR="001B1575">
        <w:rPr>
          <w:b/>
          <w:bCs/>
          <w:lang w:val="sr-Latn-BA"/>
        </w:rPr>
        <w:t xml:space="preserve"> </w:t>
      </w:r>
      <w:r w:rsidR="00EF1687">
        <w:rPr>
          <w:b/>
          <w:bCs/>
          <w:lang w:val="sr-Latn-BA"/>
        </w:rPr>
        <w:t>GODINU</w:t>
      </w:r>
    </w:p>
    <w:p w14:paraId="61B1C1F6" w14:textId="77777777" w:rsidR="00D90F16" w:rsidRPr="00457120" w:rsidRDefault="00D90F16" w:rsidP="00D90F16">
      <w:pPr>
        <w:jc w:val="both"/>
      </w:pPr>
    </w:p>
    <w:p w14:paraId="7B6AF399" w14:textId="77777777" w:rsidR="003867EA" w:rsidRDefault="003867EA" w:rsidP="00D90F16">
      <w:pPr>
        <w:jc w:val="both"/>
      </w:pPr>
    </w:p>
    <w:p w14:paraId="155B9901" w14:textId="77777777" w:rsidR="00463AF3" w:rsidRDefault="00463AF3" w:rsidP="00D90F16">
      <w:pPr>
        <w:jc w:val="both"/>
      </w:pPr>
    </w:p>
    <w:p w14:paraId="61E86B8B" w14:textId="77777777" w:rsidR="00463AF3" w:rsidRDefault="00463AF3" w:rsidP="00D90F16">
      <w:pPr>
        <w:jc w:val="both"/>
      </w:pPr>
    </w:p>
    <w:p w14:paraId="460BBB38" w14:textId="77777777" w:rsidR="00463AF3" w:rsidRDefault="00463AF3" w:rsidP="00D90F16">
      <w:pPr>
        <w:jc w:val="both"/>
      </w:pPr>
    </w:p>
    <w:p w14:paraId="4591FDC4" w14:textId="77777777" w:rsidR="00463AF3" w:rsidRDefault="00463AF3" w:rsidP="00D90F16">
      <w:pPr>
        <w:jc w:val="both"/>
      </w:pPr>
    </w:p>
    <w:p w14:paraId="663E68F2" w14:textId="77777777" w:rsidR="00463AF3" w:rsidRDefault="00463AF3" w:rsidP="00D90F16">
      <w:pPr>
        <w:jc w:val="both"/>
      </w:pPr>
    </w:p>
    <w:p w14:paraId="39F41951" w14:textId="77777777" w:rsidR="00463AF3" w:rsidRDefault="00463AF3" w:rsidP="00D90F16">
      <w:pPr>
        <w:jc w:val="both"/>
      </w:pPr>
    </w:p>
    <w:p w14:paraId="07BB9909" w14:textId="77777777" w:rsidR="00463AF3" w:rsidRDefault="00463AF3" w:rsidP="00D90F16">
      <w:pPr>
        <w:jc w:val="both"/>
      </w:pPr>
    </w:p>
    <w:p w14:paraId="3F34C395" w14:textId="77777777" w:rsidR="00463AF3" w:rsidRDefault="00463AF3" w:rsidP="00D90F16">
      <w:pPr>
        <w:jc w:val="both"/>
      </w:pPr>
    </w:p>
    <w:p w14:paraId="42B1FCC1" w14:textId="77777777" w:rsidR="00463AF3" w:rsidRDefault="00463AF3" w:rsidP="00D90F16">
      <w:pPr>
        <w:jc w:val="both"/>
      </w:pPr>
    </w:p>
    <w:p w14:paraId="7689223F" w14:textId="77777777" w:rsidR="00463AF3" w:rsidRDefault="00463AF3" w:rsidP="00D90F16">
      <w:pPr>
        <w:jc w:val="both"/>
      </w:pPr>
    </w:p>
    <w:p w14:paraId="758F19FE" w14:textId="77777777" w:rsidR="00463AF3" w:rsidRDefault="00463AF3" w:rsidP="00D90F16">
      <w:pPr>
        <w:jc w:val="both"/>
      </w:pPr>
    </w:p>
    <w:p w14:paraId="29463D61" w14:textId="77777777" w:rsidR="00463AF3" w:rsidRDefault="00463AF3" w:rsidP="00D90F16">
      <w:pPr>
        <w:jc w:val="both"/>
      </w:pPr>
    </w:p>
    <w:p w14:paraId="4800EE2D" w14:textId="77777777" w:rsidR="00463AF3" w:rsidRDefault="00463AF3" w:rsidP="00D90F16">
      <w:pPr>
        <w:jc w:val="both"/>
      </w:pPr>
    </w:p>
    <w:p w14:paraId="21E013E2" w14:textId="77777777" w:rsidR="00463AF3" w:rsidRDefault="00463AF3" w:rsidP="00D90F16">
      <w:pPr>
        <w:jc w:val="both"/>
      </w:pPr>
    </w:p>
    <w:p w14:paraId="19D42891" w14:textId="77777777" w:rsidR="00463AF3" w:rsidRDefault="00463AF3" w:rsidP="00D90F16">
      <w:pPr>
        <w:jc w:val="both"/>
      </w:pPr>
    </w:p>
    <w:p w14:paraId="57AA3DCF" w14:textId="77777777" w:rsidR="00463AF3" w:rsidRDefault="00463AF3" w:rsidP="00D90F16">
      <w:pPr>
        <w:jc w:val="both"/>
      </w:pPr>
    </w:p>
    <w:p w14:paraId="043E3423" w14:textId="77777777" w:rsidR="00463AF3" w:rsidRDefault="00463AF3" w:rsidP="00D90F16">
      <w:pPr>
        <w:jc w:val="both"/>
      </w:pPr>
    </w:p>
    <w:p w14:paraId="25F9BBE8" w14:textId="77777777" w:rsidR="00463AF3" w:rsidRDefault="00463AF3" w:rsidP="00D90F16">
      <w:pPr>
        <w:jc w:val="both"/>
      </w:pPr>
    </w:p>
    <w:p w14:paraId="41BB3285" w14:textId="77777777" w:rsidR="00463AF3" w:rsidRDefault="00463AF3" w:rsidP="00D90F16">
      <w:pPr>
        <w:jc w:val="both"/>
      </w:pPr>
    </w:p>
    <w:p w14:paraId="725EB0E4" w14:textId="77777777" w:rsidR="00463AF3" w:rsidRDefault="00463AF3" w:rsidP="00D90F16">
      <w:pPr>
        <w:jc w:val="both"/>
      </w:pPr>
    </w:p>
    <w:p w14:paraId="7B90C50D" w14:textId="77777777" w:rsidR="00463AF3" w:rsidRDefault="00463AF3" w:rsidP="00D90F16">
      <w:pPr>
        <w:jc w:val="both"/>
      </w:pPr>
    </w:p>
    <w:p w14:paraId="09D3BF32" w14:textId="77777777" w:rsidR="00463AF3" w:rsidRDefault="00463AF3" w:rsidP="00D90F16">
      <w:pPr>
        <w:jc w:val="both"/>
      </w:pPr>
    </w:p>
    <w:p w14:paraId="7B5BBC63" w14:textId="77777777" w:rsidR="00463AF3" w:rsidRDefault="00463AF3" w:rsidP="00D90F16">
      <w:pPr>
        <w:jc w:val="both"/>
      </w:pPr>
    </w:p>
    <w:p w14:paraId="6E1FE4DE" w14:textId="77777777" w:rsidR="00463AF3" w:rsidRDefault="00463AF3" w:rsidP="00D90F16">
      <w:pPr>
        <w:jc w:val="both"/>
      </w:pPr>
    </w:p>
    <w:p w14:paraId="73FFBC91" w14:textId="77777777" w:rsidR="00463AF3" w:rsidRDefault="00463AF3" w:rsidP="00D90F16">
      <w:pPr>
        <w:jc w:val="both"/>
      </w:pPr>
    </w:p>
    <w:p w14:paraId="43CDD9C2" w14:textId="0E88456D" w:rsidR="00463AF3" w:rsidRDefault="00463AF3" w:rsidP="00D90F16">
      <w:pPr>
        <w:jc w:val="both"/>
      </w:pPr>
      <w:r>
        <w:t xml:space="preserve">                                                            Febraur, 2025.godine</w:t>
      </w:r>
    </w:p>
    <w:p w14:paraId="42EC9C0F" w14:textId="77777777" w:rsidR="00463AF3" w:rsidRDefault="00463AF3" w:rsidP="00D90F16">
      <w:pPr>
        <w:jc w:val="both"/>
      </w:pPr>
    </w:p>
    <w:p w14:paraId="49B2D6C8" w14:textId="77777777" w:rsidR="00463AF3" w:rsidRDefault="00463AF3" w:rsidP="00D90F16">
      <w:pPr>
        <w:jc w:val="both"/>
      </w:pPr>
    </w:p>
    <w:p w14:paraId="65C91838" w14:textId="77777777" w:rsidR="00463AF3" w:rsidRDefault="00463AF3" w:rsidP="00D90F16">
      <w:pPr>
        <w:jc w:val="both"/>
      </w:pPr>
    </w:p>
    <w:p w14:paraId="64CEA165" w14:textId="77777777" w:rsidR="00463AF3" w:rsidRDefault="00463AF3" w:rsidP="00D90F16">
      <w:pPr>
        <w:jc w:val="both"/>
      </w:pPr>
    </w:p>
    <w:p w14:paraId="7330EA00" w14:textId="77777777" w:rsidR="00463AF3" w:rsidRDefault="00463AF3" w:rsidP="00D90F16">
      <w:pPr>
        <w:jc w:val="both"/>
      </w:pPr>
    </w:p>
    <w:p w14:paraId="6428905B" w14:textId="77777777" w:rsidR="0047359A" w:rsidRDefault="0047359A" w:rsidP="00D90F16">
      <w:pPr>
        <w:jc w:val="both"/>
        <w:rPr>
          <w:b/>
          <w:bCs/>
        </w:rPr>
      </w:pPr>
    </w:p>
    <w:p w14:paraId="7DAA3CA8" w14:textId="38A67022" w:rsidR="00463AF3" w:rsidRDefault="00463AF3" w:rsidP="00D90F16">
      <w:pPr>
        <w:jc w:val="both"/>
        <w:rPr>
          <w:b/>
          <w:bCs/>
        </w:rPr>
      </w:pPr>
      <w:r w:rsidRPr="00463AF3">
        <w:rPr>
          <w:b/>
          <w:bCs/>
        </w:rPr>
        <w:t>UVOD</w:t>
      </w:r>
    </w:p>
    <w:p w14:paraId="36E8E393" w14:textId="77777777" w:rsidR="00463AF3" w:rsidRDefault="00463AF3" w:rsidP="00D90F16">
      <w:pPr>
        <w:jc w:val="both"/>
        <w:rPr>
          <w:b/>
          <w:bCs/>
        </w:rPr>
      </w:pPr>
    </w:p>
    <w:p w14:paraId="19AB4822" w14:textId="77777777" w:rsidR="0047359A" w:rsidRDefault="0047359A" w:rsidP="00D90F16">
      <w:pPr>
        <w:jc w:val="both"/>
      </w:pPr>
    </w:p>
    <w:p w14:paraId="69D30D64" w14:textId="77777777" w:rsidR="0047359A" w:rsidRDefault="0047359A" w:rsidP="00D90F16">
      <w:pPr>
        <w:jc w:val="both"/>
      </w:pPr>
    </w:p>
    <w:p w14:paraId="475EA3CD" w14:textId="77777777" w:rsidR="0047359A" w:rsidRDefault="0047359A" w:rsidP="00D90F16">
      <w:pPr>
        <w:jc w:val="both"/>
      </w:pPr>
    </w:p>
    <w:p w14:paraId="785A3B6B" w14:textId="77777777" w:rsidR="0047359A" w:rsidRDefault="0047359A" w:rsidP="00D90F16">
      <w:pPr>
        <w:jc w:val="both"/>
      </w:pPr>
    </w:p>
    <w:p w14:paraId="32DD184A" w14:textId="77777777" w:rsidR="0047359A" w:rsidRDefault="0047359A" w:rsidP="00D90F16">
      <w:pPr>
        <w:jc w:val="both"/>
      </w:pPr>
    </w:p>
    <w:p w14:paraId="5A757030" w14:textId="60B5A08D" w:rsidR="00463AF3" w:rsidRDefault="00463AF3" w:rsidP="00D90F16">
      <w:pPr>
        <w:jc w:val="both"/>
      </w:pPr>
      <w:r w:rsidRPr="00463AF3">
        <w:t xml:space="preserve">Na 43. sjednici Vijeća ministara Bosne i Hercegovine održanoj 19.03.2024. godine, usvojena je Strategija javnih nabavki za period od 2024. do 2028. godine (Strategija). Vijest o usvajanju Strategije je objavljena na </w:t>
      </w:r>
      <w:r>
        <w:t xml:space="preserve">službenoj </w:t>
      </w:r>
      <w:r w:rsidRPr="00463AF3">
        <w:t>web stranici A</w:t>
      </w:r>
      <w:r>
        <w:t>gencije za javne nabavke Bosne i Hercegovine, Link Vijesti (</w:t>
      </w:r>
      <w:hyperlink r:id="rId8" w:history="1">
        <w:r w:rsidRPr="005C35DD">
          <w:rPr>
            <w:rStyle w:val="Hyperlink"/>
          </w:rPr>
          <w:t>https://www.javnenabavke.gov.ba/bs-latn-ba/news/386/vijece-ministara-bosne-i-hercegovine-usvojilo-strategiju-javnih-nabavki-za-period-2024-2028</w:t>
        </w:r>
      </w:hyperlink>
      <w:r>
        <w:t>).</w:t>
      </w:r>
    </w:p>
    <w:p w14:paraId="0E202E1F" w14:textId="44E5EC9C" w:rsidR="00463AF3" w:rsidRDefault="00463AF3" w:rsidP="00D90F16">
      <w:pPr>
        <w:jc w:val="both"/>
      </w:pPr>
      <w:r w:rsidRPr="00463AF3">
        <w:t>Odluka o usvajanju Strategije javnih nabavki 2024. - 2028. u Bosni i Hercegovini objavljena je u „Službenom glasniku BiH“ broj 29/24 od 03.05.2024. godine</w:t>
      </w:r>
      <w:r>
        <w:t>.</w:t>
      </w:r>
    </w:p>
    <w:p w14:paraId="132C4E7C" w14:textId="77777777" w:rsidR="0047359A" w:rsidRDefault="0047359A" w:rsidP="00D90F16">
      <w:pPr>
        <w:jc w:val="both"/>
      </w:pPr>
    </w:p>
    <w:p w14:paraId="1B977C46" w14:textId="77777777" w:rsidR="0047359A" w:rsidRDefault="0047359A" w:rsidP="0047359A">
      <w:pPr>
        <w:jc w:val="both"/>
      </w:pPr>
      <w:r>
        <w:t>Strategija predstavlja ključan korak u usklađivanju praksi javnih nabavki u Bosni i Hercegovini s evropskim standardima i preporukama.</w:t>
      </w:r>
    </w:p>
    <w:p w14:paraId="1D873A83" w14:textId="77777777" w:rsidR="0047359A" w:rsidRDefault="0047359A" w:rsidP="0047359A">
      <w:pPr>
        <w:jc w:val="both"/>
      </w:pPr>
    </w:p>
    <w:p w14:paraId="720131BD" w14:textId="77777777" w:rsidR="0047359A" w:rsidRDefault="0047359A" w:rsidP="0047359A">
      <w:pPr>
        <w:jc w:val="both"/>
      </w:pPr>
      <w:r>
        <w:t xml:space="preserve">U procesu razvoja nove Strategije urađena je detaljna situaciona analiza trenutnog sistema javnih nabavki, te su razvijene 43 mjere sa 72 konkretne aktivnosti koje imaju za cilj daljnje unapređenje efikasnosti i transparentnosti sistema, jačanje konkurencije, modernizaciju sistema i njegovo potpuno usklađivanje sa pravnom stečevinom Evropske unije u ovoj oblasti. </w:t>
      </w:r>
    </w:p>
    <w:p w14:paraId="0DD27A89" w14:textId="77777777" w:rsidR="0047359A" w:rsidRDefault="0047359A" w:rsidP="0047359A">
      <w:pPr>
        <w:jc w:val="both"/>
      </w:pPr>
    </w:p>
    <w:p w14:paraId="67DC6617" w14:textId="32DE1B85" w:rsidR="0047359A" w:rsidRDefault="0047359A" w:rsidP="0047359A">
      <w:pPr>
        <w:jc w:val="both"/>
      </w:pPr>
      <w:r>
        <w:t>Aktivnosti će biti usmjerene na unapređenje sistema pravne zaštite, usklađivanje postojećeg pravnog okvira sa evropskim direktivama, jačanje institucija i profesionalizaciju, uvođenje zelenih, društveno i rodno odgovornih javnih nabavki, daljnju digitalizaciju procesa javnih nabavki, povećanje transparentnosti, integriteta i kvaliteta procesa, uvođenje centralizovanih javnih nabavki, te osnaživanje mikro, malih i srednjih preduzeća za ravnopravno učešće na tržištu javnih nabavki u Bosni i Hercegovini.</w:t>
      </w:r>
    </w:p>
    <w:p w14:paraId="0D456A88" w14:textId="77777777" w:rsidR="0047359A" w:rsidRDefault="0047359A" w:rsidP="0047359A">
      <w:pPr>
        <w:jc w:val="both"/>
      </w:pPr>
    </w:p>
    <w:p w14:paraId="3B14A5A5" w14:textId="77777777" w:rsidR="0047359A" w:rsidRDefault="0047359A" w:rsidP="0047359A">
      <w:r>
        <w:t xml:space="preserve">Opšti cilj i ključni strateški ciljevi, iz kojih proizilaze specifični ciljevi (mjere) utvrđeni su na </w:t>
      </w:r>
    </w:p>
    <w:p w14:paraId="2223744C" w14:textId="77777777" w:rsidR="0047359A" w:rsidRDefault="0047359A" w:rsidP="0047359A">
      <w:r>
        <w:t xml:space="preserve">osnovu detaljne situacione analize, a uzimajući u obzir strateške prioritete u oblasti javnih </w:t>
      </w:r>
    </w:p>
    <w:p w14:paraId="27889373" w14:textId="664E5645" w:rsidR="0047359A" w:rsidRDefault="0047359A" w:rsidP="0047359A">
      <w:r>
        <w:t>nabavki u Evropskoj uniji.</w:t>
      </w:r>
    </w:p>
    <w:p w14:paraId="75A265B5" w14:textId="32259192" w:rsidR="0047359A" w:rsidRDefault="0047359A" w:rsidP="0047359A">
      <w:pPr>
        <w:ind w:left="-360"/>
      </w:pPr>
      <w:r>
        <w:rPr>
          <w:noProof/>
        </w:rPr>
        <w:lastRenderedPageBreak/>
        <w:drawing>
          <wp:inline distT="0" distB="0" distL="0" distR="0" wp14:anchorId="373F76EB" wp14:editId="06B1CFF7">
            <wp:extent cx="6505575" cy="5772150"/>
            <wp:effectExtent l="0" t="0" r="9525" b="0"/>
            <wp:docPr id="486737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5772150"/>
                    </a:xfrm>
                    <a:prstGeom prst="rect">
                      <a:avLst/>
                    </a:prstGeom>
                    <a:noFill/>
                  </pic:spPr>
                </pic:pic>
              </a:graphicData>
            </a:graphic>
          </wp:inline>
        </w:drawing>
      </w:r>
    </w:p>
    <w:p w14:paraId="0A1D90FF" w14:textId="77777777" w:rsidR="0047359A" w:rsidRDefault="0047359A" w:rsidP="0047359A"/>
    <w:p w14:paraId="505029C7" w14:textId="77777777" w:rsidR="0047359A" w:rsidRDefault="0047359A" w:rsidP="0047359A"/>
    <w:p w14:paraId="261876F4" w14:textId="77777777" w:rsidR="0047359A" w:rsidRDefault="0047359A" w:rsidP="0047359A"/>
    <w:p w14:paraId="117BB61C" w14:textId="075B2EBC" w:rsidR="0047359A" w:rsidRDefault="0047359A" w:rsidP="0047359A">
      <w:pPr>
        <w:jc w:val="both"/>
      </w:pPr>
      <w:r>
        <w:t>Razvoj Strategije za javne nabavke podržali su Projekat unapređenja efikasnosti lokalnih usluga (PIPLS) u Bosni i Hercegovini, kojeg primarno finansira Švedska, a provodi Razvojni program Ujedinjenih nacija (UNDP), kao i Delegacija Evropske unije u BiH i SIGMA.</w:t>
      </w:r>
    </w:p>
    <w:p w14:paraId="4EB7E718" w14:textId="77777777" w:rsidR="0047359A" w:rsidRDefault="0047359A" w:rsidP="00D90F16">
      <w:pPr>
        <w:jc w:val="both"/>
      </w:pPr>
    </w:p>
    <w:p w14:paraId="02A60D15" w14:textId="77777777" w:rsidR="00463AF3" w:rsidRDefault="00463AF3" w:rsidP="00D90F16">
      <w:pPr>
        <w:jc w:val="both"/>
      </w:pPr>
    </w:p>
    <w:p w14:paraId="0E6C92A5" w14:textId="08B42765" w:rsidR="00463AF3" w:rsidRDefault="00463AF3" w:rsidP="00463AF3">
      <w:pPr>
        <w:jc w:val="both"/>
      </w:pPr>
      <w:r>
        <w:t xml:space="preserve">Agencija za javne nabavke Bosne i Hercegovine (u daljem tekstu: Agencija) je po objavi pomenute </w:t>
      </w:r>
      <w:r w:rsidR="00F821BF">
        <w:t>O</w:t>
      </w:r>
      <w:r>
        <w:t>dluke</w:t>
      </w:r>
      <w:r w:rsidR="00F821BF">
        <w:t xml:space="preserve"> o usvajanju Strategije u „Službenom glasniku BiH“, </w:t>
      </w:r>
      <w:r>
        <w:t xml:space="preserve"> uputila akt broj 02-02-2-544-3/24 od 07.05.2024. godine prema svim nosiocima ili uključenim institucijama za realizaciju pojedinih mjera i akcija, sa informacijama o usvajanju i objavi Strategije, te u prilogu istog dostavi</w:t>
      </w:r>
      <w:r w:rsidR="00C167E0">
        <w:t>la</w:t>
      </w:r>
      <w:r>
        <w:t xml:space="preserve"> Strategiju (sa njenim prilozima), te pojedinačne </w:t>
      </w:r>
      <w:r w:rsidR="00FB4358">
        <w:t xml:space="preserve">godišnje </w:t>
      </w:r>
      <w:r>
        <w:t>akcione planove radi bolje preglednosti i jednostavnijeg praćenja.</w:t>
      </w:r>
    </w:p>
    <w:p w14:paraId="76428101" w14:textId="77777777" w:rsidR="00463AF3" w:rsidRDefault="00463AF3" w:rsidP="00463AF3">
      <w:pPr>
        <w:jc w:val="both"/>
      </w:pPr>
    </w:p>
    <w:p w14:paraId="6B92A05E" w14:textId="77777777" w:rsidR="0047359A" w:rsidRDefault="0047359A" w:rsidP="00463AF3">
      <w:pPr>
        <w:jc w:val="both"/>
      </w:pPr>
    </w:p>
    <w:p w14:paraId="0BDA4CF6" w14:textId="77777777" w:rsidR="0047359A" w:rsidRDefault="0047359A" w:rsidP="00463AF3">
      <w:pPr>
        <w:jc w:val="both"/>
      </w:pPr>
    </w:p>
    <w:p w14:paraId="5375E2B0" w14:textId="4CB31F9B" w:rsidR="0047359A" w:rsidRDefault="00463AF3" w:rsidP="00463AF3">
      <w:pPr>
        <w:jc w:val="both"/>
      </w:pPr>
      <w:r>
        <w:t xml:space="preserve">Strategija uključuje </w:t>
      </w:r>
      <w:r w:rsidR="0047359A">
        <w:t>V dijelova i to:</w:t>
      </w:r>
    </w:p>
    <w:p w14:paraId="1BD9ED74" w14:textId="77777777" w:rsidR="0047359A" w:rsidRDefault="0047359A" w:rsidP="00463AF3">
      <w:pPr>
        <w:jc w:val="both"/>
      </w:pPr>
    </w:p>
    <w:p w14:paraId="6854048A" w14:textId="6D4EC7A2" w:rsidR="0047359A" w:rsidRDefault="0047359A" w:rsidP="00463AF3">
      <w:pPr>
        <w:jc w:val="both"/>
      </w:pPr>
      <w:r>
        <w:t xml:space="preserve">Dio I </w:t>
      </w:r>
      <w:r w:rsidR="00BA6AF9">
        <w:t>-</w:t>
      </w:r>
      <w:r>
        <w:t xml:space="preserve"> Strteški konktekst</w:t>
      </w:r>
    </w:p>
    <w:p w14:paraId="46FF561C" w14:textId="025CCA02" w:rsidR="0047359A" w:rsidRDefault="0047359A" w:rsidP="00463AF3">
      <w:pPr>
        <w:jc w:val="both"/>
      </w:pPr>
      <w:r>
        <w:t xml:space="preserve">Dio II </w:t>
      </w:r>
      <w:r w:rsidR="00BA6AF9">
        <w:t>-</w:t>
      </w:r>
      <w:r>
        <w:t xml:space="preserve"> Opšti cilj, ključni strateški ciljevi, specifični ciljevi (mjere) i ključni indikatori učinka</w:t>
      </w:r>
    </w:p>
    <w:p w14:paraId="2152ECA7" w14:textId="320B0639" w:rsidR="0047359A" w:rsidRDefault="0047359A" w:rsidP="00463AF3">
      <w:pPr>
        <w:jc w:val="both"/>
      </w:pPr>
      <w:r>
        <w:t>Dio III</w:t>
      </w:r>
      <w:r w:rsidR="00BA6AF9">
        <w:t xml:space="preserve"> </w:t>
      </w:r>
      <w:r>
        <w:t>- Akcioni plan</w:t>
      </w:r>
    </w:p>
    <w:p w14:paraId="2BA102F0" w14:textId="654756E1" w:rsidR="0047359A" w:rsidRDefault="0047359A" w:rsidP="00463AF3">
      <w:pPr>
        <w:jc w:val="both"/>
      </w:pPr>
      <w:r>
        <w:t>Dio IV</w:t>
      </w:r>
      <w:r w:rsidR="00BA6AF9">
        <w:t xml:space="preserve"> </w:t>
      </w:r>
      <w:r>
        <w:t>-</w:t>
      </w:r>
      <w:r w:rsidR="00BA6AF9">
        <w:t xml:space="preserve"> </w:t>
      </w:r>
      <w:r>
        <w:t>Implementacija Strategije, odgovorne i uključene institucije, rizici, monitoring  i izvještavanje</w:t>
      </w:r>
    </w:p>
    <w:p w14:paraId="11C65A2A" w14:textId="214CFFCF" w:rsidR="0047359A" w:rsidRDefault="0047359A" w:rsidP="00463AF3">
      <w:pPr>
        <w:jc w:val="both"/>
      </w:pPr>
      <w:r>
        <w:t>Dio V- čine prilozi i to Matric aciljeva, Akcioni plan Strategije 2024-2028- tablica i Akcioni plan Strategija 2024-2028- monitoring.</w:t>
      </w:r>
    </w:p>
    <w:p w14:paraId="3831F4F3" w14:textId="77777777" w:rsidR="0047359A" w:rsidRDefault="0047359A" w:rsidP="00463AF3">
      <w:pPr>
        <w:jc w:val="both"/>
      </w:pPr>
    </w:p>
    <w:p w14:paraId="0D5DB206" w14:textId="77777777" w:rsidR="0047359A" w:rsidRDefault="0047359A" w:rsidP="00463AF3">
      <w:pPr>
        <w:jc w:val="both"/>
        <w:rPr>
          <w:b/>
          <w:bCs/>
        </w:rPr>
      </w:pPr>
    </w:p>
    <w:p w14:paraId="240E8B16" w14:textId="36AC005E" w:rsidR="00226475" w:rsidRDefault="00226475" w:rsidP="00463AF3">
      <w:pPr>
        <w:jc w:val="both"/>
      </w:pPr>
      <w:r w:rsidRPr="00226475">
        <w:t xml:space="preserve">Dio IV </w:t>
      </w:r>
      <w:r>
        <w:t>Stretegije uključuju „</w:t>
      </w:r>
      <w:r w:rsidRPr="00226475">
        <w:t>Implementacij</w:t>
      </w:r>
      <w:r>
        <w:t>u</w:t>
      </w:r>
      <w:r w:rsidRPr="00226475">
        <w:t xml:space="preserve"> Strategije, odgovorne i uključene institucije, rizici, monitoring  i izvještavanje</w:t>
      </w:r>
      <w:r>
        <w:t>“.</w:t>
      </w:r>
    </w:p>
    <w:p w14:paraId="5EC351E9" w14:textId="77777777" w:rsidR="00226475" w:rsidRDefault="00226475" w:rsidP="00463AF3">
      <w:pPr>
        <w:jc w:val="both"/>
      </w:pPr>
    </w:p>
    <w:p w14:paraId="1EAA51D6" w14:textId="77777777" w:rsidR="00226475" w:rsidRPr="00226475" w:rsidRDefault="00226475" w:rsidP="00463AF3">
      <w:pPr>
        <w:jc w:val="both"/>
      </w:pPr>
    </w:p>
    <w:p w14:paraId="07125297" w14:textId="77777777" w:rsidR="00226475" w:rsidRDefault="00226475" w:rsidP="00226475">
      <w:pPr>
        <w:jc w:val="both"/>
        <w:rPr>
          <w:b/>
        </w:rPr>
      </w:pPr>
      <w:bookmarkStart w:id="0" w:name="_Toc152170007"/>
      <w:r w:rsidRPr="00226475">
        <w:rPr>
          <w:b/>
        </w:rPr>
        <w:t>Implementacija strategije</w:t>
      </w:r>
      <w:bookmarkEnd w:id="0"/>
    </w:p>
    <w:p w14:paraId="6EDE86C4" w14:textId="77777777" w:rsidR="00226475" w:rsidRPr="00226475" w:rsidRDefault="00226475" w:rsidP="00226475">
      <w:pPr>
        <w:jc w:val="both"/>
        <w:rPr>
          <w:b/>
        </w:rPr>
      </w:pPr>
    </w:p>
    <w:p w14:paraId="64F72825" w14:textId="49524A5C" w:rsidR="00226475" w:rsidRDefault="00226475" w:rsidP="00226475">
      <w:pPr>
        <w:jc w:val="both"/>
      </w:pPr>
      <w:r w:rsidRPr="00226475">
        <w:t>Za svaki od specifičnih ciljeva (mjera) definisana je jedna ili više institucija odgovornih za njegovu realizaciju. Odgovorne institucije za implementaciju pojedinačnog specifičnog cilja (mjere)</w:t>
      </w:r>
      <w:r w:rsidR="00E07CBD">
        <w:t xml:space="preserve"> </w:t>
      </w:r>
      <w:r w:rsidRPr="00226475">
        <w:t>su A</w:t>
      </w:r>
      <w:r w:rsidR="00C167E0">
        <w:t xml:space="preserve">gencija </w:t>
      </w:r>
      <w:r w:rsidRPr="00226475">
        <w:t xml:space="preserve">i </w:t>
      </w:r>
      <w:r w:rsidR="00C167E0" w:rsidRPr="00C167E0">
        <w:t xml:space="preserve">Ured za razmatranje žalbi Bosne i Hercegovine </w:t>
      </w:r>
      <w:r w:rsidR="00C167E0">
        <w:t xml:space="preserve">(u daljem tekstu: </w:t>
      </w:r>
      <w:r w:rsidRPr="00226475">
        <w:t>URŽ</w:t>
      </w:r>
      <w:r w:rsidR="00C167E0">
        <w:t>)</w:t>
      </w:r>
      <w:r w:rsidRPr="00226475">
        <w:t>. A</w:t>
      </w:r>
      <w:r w:rsidR="00C167E0">
        <w:t xml:space="preserve">gencija </w:t>
      </w:r>
      <w:r w:rsidRPr="00226475">
        <w:t>je odgovorna za implementaciju Strategije u cjelini.</w:t>
      </w:r>
    </w:p>
    <w:p w14:paraId="0BB4B43C" w14:textId="77777777" w:rsidR="00C167E0" w:rsidRPr="00226475" w:rsidRDefault="00C167E0" w:rsidP="00226475">
      <w:pPr>
        <w:jc w:val="both"/>
      </w:pPr>
    </w:p>
    <w:p w14:paraId="78CC039B" w14:textId="54516E13" w:rsidR="00226475" w:rsidRDefault="00226475" w:rsidP="00226475">
      <w:pPr>
        <w:jc w:val="both"/>
      </w:pPr>
      <w:r w:rsidRPr="00226475">
        <w:t xml:space="preserve">Ako je to za realizaciju specifičnog cilja (mjere) relevantno, navedene su i uključene institucije. Uključene institucije mogu biti, </w:t>
      </w:r>
      <w:r w:rsidR="00C167E0" w:rsidRPr="00C167E0">
        <w:t>URŽ</w:t>
      </w:r>
      <w:r w:rsidR="003F4604">
        <w:t>,</w:t>
      </w:r>
      <w:r w:rsidR="00C167E0" w:rsidRPr="00C167E0">
        <w:t xml:space="preserve"> </w:t>
      </w:r>
      <w:r w:rsidRPr="00226475">
        <w:t>A</w:t>
      </w:r>
      <w:r>
        <w:t>gencija za prevenciju korupcije i koordinaciju borbe protiv korupcije</w:t>
      </w:r>
      <w:r w:rsidRPr="00226475">
        <w:t>, uredi za reviziju, K</w:t>
      </w:r>
      <w:r>
        <w:t>onkurencijsko vijeće Bosne i HErcegovine</w:t>
      </w:r>
      <w:r w:rsidRPr="00226475">
        <w:t>, Sud B</w:t>
      </w:r>
      <w:r>
        <w:t xml:space="preserve">osne </w:t>
      </w:r>
      <w:r w:rsidRPr="00226475">
        <w:t>i</w:t>
      </w:r>
      <w:r>
        <w:t xml:space="preserve"> </w:t>
      </w:r>
      <w:r w:rsidRPr="00226475">
        <w:t>H</w:t>
      </w:r>
      <w:r>
        <w:t>ercegovine</w:t>
      </w:r>
      <w:r w:rsidRPr="00226475">
        <w:t>, ugovorni organi, ministarstva, ovlašteni predavači i nevladine organizacije.</w:t>
      </w:r>
    </w:p>
    <w:p w14:paraId="12BB90CF" w14:textId="77777777" w:rsidR="00C167E0" w:rsidRPr="00226475" w:rsidRDefault="00C167E0" w:rsidP="00226475">
      <w:pPr>
        <w:jc w:val="both"/>
      </w:pPr>
    </w:p>
    <w:p w14:paraId="45B34E4A" w14:textId="77777777" w:rsidR="00226475" w:rsidRPr="00226475" w:rsidRDefault="00226475" w:rsidP="00226475">
      <w:pPr>
        <w:jc w:val="both"/>
      </w:pPr>
      <w:r w:rsidRPr="00226475">
        <w:t xml:space="preserve">Odgovorna institucija će, u mjeri u kojoj bi to bilo korisno za pojedinačni specifični cilj, u implementaciju uključiti i druge sudionike, uključujući organizacije civilnog društva ili zatražiti tehničku pomoć relevantnih institucija (npr. UNDP, SIGMA, EK). </w:t>
      </w:r>
    </w:p>
    <w:p w14:paraId="0ACF45D4" w14:textId="77777777" w:rsidR="00226475" w:rsidRPr="00226475" w:rsidRDefault="00226475" w:rsidP="00226475">
      <w:pPr>
        <w:jc w:val="both"/>
      </w:pPr>
    </w:p>
    <w:p w14:paraId="4CB67A6E" w14:textId="77777777" w:rsidR="00226475" w:rsidRDefault="00226475" w:rsidP="00226475">
      <w:pPr>
        <w:jc w:val="both"/>
        <w:rPr>
          <w:b/>
        </w:rPr>
      </w:pPr>
      <w:bookmarkStart w:id="1" w:name="_Toc152170008"/>
      <w:r w:rsidRPr="00226475">
        <w:rPr>
          <w:b/>
        </w:rPr>
        <w:t>Rizici</w:t>
      </w:r>
      <w:bookmarkEnd w:id="1"/>
    </w:p>
    <w:p w14:paraId="7E925202" w14:textId="77777777" w:rsidR="00F821BF" w:rsidRPr="00226475" w:rsidRDefault="00F821BF" w:rsidP="00226475">
      <w:pPr>
        <w:jc w:val="both"/>
        <w:rPr>
          <w:b/>
        </w:rPr>
      </w:pPr>
    </w:p>
    <w:p w14:paraId="0F83B271" w14:textId="77777777" w:rsidR="00226475" w:rsidRPr="00226475" w:rsidRDefault="00226475" w:rsidP="00226475">
      <w:pPr>
        <w:jc w:val="both"/>
      </w:pPr>
      <w:r w:rsidRPr="00226475">
        <w:t>Za svaki od specifičnih ciljeva (mjera) definisani su i procijenjeni rizici za njegovu implementaciju i to su: nedostatak ljudskih resursa, nedostatak volje donosilaca odluka, nedostatak finansijskih resursa, dužina procesa realizacije cilja, neuključivanje nevladinih organizacija i nedovoljna implementacija. Za svaki od rizika je utvrđena i mjera za njegovo ublažavanje (u dokumentu Akcioni plan).</w:t>
      </w:r>
    </w:p>
    <w:p w14:paraId="4A6162C8" w14:textId="77777777" w:rsidR="00226475" w:rsidRPr="00226475" w:rsidRDefault="00226475" w:rsidP="00226475">
      <w:pPr>
        <w:jc w:val="both"/>
      </w:pPr>
    </w:p>
    <w:p w14:paraId="1517624F" w14:textId="77777777" w:rsidR="00226475" w:rsidRDefault="00226475" w:rsidP="00226475">
      <w:pPr>
        <w:jc w:val="both"/>
        <w:rPr>
          <w:b/>
        </w:rPr>
      </w:pPr>
      <w:bookmarkStart w:id="2" w:name="_Toc152170009"/>
      <w:r w:rsidRPr="00226475">
        <w:rPr>
          <w:b/>
        </w:rPr>
        <w:t>Monitoring i izvještavanje</w:t>
      </w:r>
      <w:bookmarkEnd w:id="2"/>
    </w:p>
    <w:p w14:paraId="7E5D52C2" w14:textId="77777777" w:rsidR="00F821BF" w:rsidRPr="00226475" w:rsidRDefault="00F821BF" w:rsidP="00226475">
      <w:pPr>
        <w:jc w:val="both"/>
        <w:rPr>
          <w:b/>
        </w:rPr>
      </w:pPr>
    </w:p>
    <w:p w14:paraId="15E1270A" w14:textId="77777777" w:rsidR="00C167E0" w:rsidRDefault="00226475" w:rsidP="00226475">
      <w:pPr>
        <w:jc w:val="both"/>
        <w:rPr>
          <w:i/>
          <w:iCs/>
        </w:rPr>
      </w:pPr>
      <w:r w:rsidRPr="00C167E0">
        <w:t>Poslije usvajanja Strategije i pratećeg Akcionog plana od strane Vijeća ministara BiH, u cilju sprovođenja Strategije, Agencija vrši kontinuirani monitoring implementacije Strategije</w:t>
      </w:r>
      <w:r w:rsidRPr="00F821BF">
        <w:rPr>
          <w:i/>
          <w:iCs/>
        </w:rPr>
        <w:t xml:space="preserve">. </w:t>
      </w:r>
    </w:p>
    <w:p w14:paraId="0DC54E2C" w14:textId="77777777" w:rsidR="00C167E0" w:rsidRDefault="00C167E0" w:rsidP="00226475">
      <w:pPr>
        <w:jc w:val="both"/>
        <w:rPr>
          <w:i/>
          <w:iCs/>
        </w:rPr>
      </w:pPr>
    </w:p>
    <w:p w14:paraId="08AB3E76" w14:textId="77777777" w:rsidR="00226475" w:rsidRPr="00C167E0" w:rsidRDefault="00226475" w:rsidP="00226475">
      <w:pPr>
        <w:jc w:val="both"/>
      </w:pPr>
      <w:r w:rsidRPr="00C167E0">
        <w:t>U Akcionom planu su po područjima definisani:</w:t>
      </w:r>
    </w:p>
    <w:p w14:paraId="2C87F682" w14:textId="77777777" w:rsidR="00226475" w:rsidRPr="00C167E0" w:rsidRDefault="00226475" w:rsidP="00913B01">
      <w:pPr>
        <w:numPr>
          <w:ilvl w:val="0"/>
          <w:numId w:val="1"/>
        </w:numPr>
        <w:jc w:val="both"/>
      </w:pPr>
      <w:r w:rsidRPr="00C167E0">
        <w:t>ključni strateški ciljevi (definisanih 8),</w:t>
      </w:r>
    </w:p>
    <w:p w14:paraId="77089132" w14:textId="77777777" w:rsidR="00226475" w:rsidRPr="00C167E0" w:rsidRDefault="00226475" w:rsidP="00913B01">
      <w:pPr>
        <w:numPr>
          <w:ilvl w:val="0"/>
          <w:numId w:val="1"/>
        </w:numPr>
        <w:jc w:val="both"/>
      </w:pPr>
      <w:r w:rsidRPr="00C167E0">
        <w:t>specifični ciljevi (mjere),</w:t>
      </w:r>
    </w:p>
    <w:p w14:paraId="1EB71F4E" w14:textId="77777777" w:rsidR="00226475" w:rsidRPr="00C167E0" w:rsidRDefault="00226475" w:rsidP="00913B01">
      <w:pPr>
        <w:numPr>
          <w:ilvl w:val="0"/>
          <w:numId w:val="1"/>
        </w:numPr>
        <w:jc w:val="both"/>
      </w:pPr>
      <w:r w:rsidRPr="00C167E0">
        <w:t>akcije za sprovođenje svakog specifičnog cilja (mjere),</w:t>
      </w:r>
    </w:p>
    <w:p w14:paraId="7238BBCA" w14:textId="77777777" w:rsidR="00226475" w:rsidRPr="00C167E0" w:rsidRDefault="00226475" w:rsidP="00913B01">
      <w:pPr>
        <w:numPr>
          <w:ilvl w:val="0"/>
          <w:numId w:val="1"/>
        </w:numPr>
        <w:jc w:val="both"/>
      </w:pPr>
      <w:r w:rsidRPr="00C167E0">
        <w:t>indikator učinka sa početnom i ciljnom vrijednošću za svaku akciju,</w:t>
      </w:r>
    </w:p>
    <w:p w14:paraId="05892707" w14:textId="77777777" w:rsidR="00226475" w:rsidRPr="00C167E0" w:rsidRDefault="00226475" w:rsidP="00913B01">
      <w:pPr>
        <w:numPr>
          <w:ilvl w:val="0"/>
          <w:numId w:val="1"/>
        </w:numPr>
        <w:jc w:val="both"/>
      </w:pPr>
      <w:r w:rsidRPr="00C167E0">
        <w:t>prioritet specifičnog cilja (mjere),</w:t>
      </w:r>
    </w:p>
    <w:p w14:paraId="79AAE7B8" w14:textId="77777777" w:rsidR="00226475" w:rsidRPr="00C167E0" w:rsidRDefault="00226475" w:rsidP="00913B01">
      <w:pPr>
        <w:numPr>
          <w:ilvl w:val="0"/>
          <w:numId w:val="1"/>
        </w:numPr>
        <w:jc w:val="both"/>
      </w:pPr>
      <w:r w:rsidRPr="00C167E0">
        <w:lastRenderedPageBreak/>
        <w:t>rok realizacije za svaku akciju,</w:t>
      </w:r>
    </w:p>
    <w:p w14:paraId="2C88762E" w14:textId="77777777" w:rsidR="00226475" w:rsidRPr="00C167E0" w:rsidRDefault="00226475" w:rsidP="00913B01">
      <w:pPr>
        <w:numPr>
          <w:ilvl w:val="0"/>
          <w:numId w:val="1"/>
        </w:numPr>
        <w:jc w:val="both"/>
      </w:pPr>
      <w:r w:rsidRPr="00C167E0">
        <w:t>odgovorne i uključene institucije za svaku akciju,</w:t>
      </w:r>
    </w:p>
    <w:p w14:paraId="0A2A91C4" w14:textId="77777777" w:rsidR="00226475" w:rsidRPr="00C167E0" w:rsidRDefault="00226475" w:rsidP="00913B01">
      <w:pPr>
        <w:numPr>
          <w:ilvl w:val="0"/>
          <w:numId w:val="1"/>
        </w:numPr>
        <w:jc w:val="both"/>
      </w:pPr>
      <w:r w:rsidRPr="00C167E0">
        <w:t>finansijski i ljudski resursi za svaku akciju,</w:t>
      </w:r>
    </w:p>
    <w:p w14:paraId="1E26B185" w14:textId="77777777" w:rsidR="00226475" w:rsidRPr="00C167E0" w:rsidRDefault="00226475" w:rsidP="00913B01">
      <w:pPr>
        <w:numPr>
          <w:ilvl w:val="0"/>
          <w:numId w:val="1"/>
        </w:numPr>
        <w:jc w:val="both"/>
      </w:pPr>
      <w:r w:rsidRPr="00C167E0">
        <w:t>rizici i mjere za ublažavanje rizika za svaki specifični cilj (mjeru).</w:t>
      </w:r>
    </w:p>
    <w:p w14:paraId="4D750053" w14:textId="77777777" w:rsidR="00226475" w:rsidRPr="00226475" w:rsidRDefault="00226475" w:rsidP="00226475">
      <w:pPr>
        <w:jc w:val="both"/>
      </w:pPr>
    </w:p>
    <w:p w14:paraId="1C9A5528" w14:textId="77777777" w:rsidR="00226475" w:rsidRPr="00C167E0" w:rsidRDefault="00226475" w:rsidP="00226475">
      <w:pPr>
        <w:jc w:val="both"/>
      </w:pPr>
      <w:r w:rsidRPr="00C167E0">
        <w:t>Akcioni plan za potrebe monitoringa i izvještavanja je također pripremljen u tabelarnom obliku (Prilog 3: Akcioni_plan_Strategija_BiH_2024-2028_monitoring).</w:t>
      </w:r>
    </w:p>
    <w:p w14:paraId="36D1B457" w14:textId="77777777" w:rsidR="00B63086" w:rsidRPr="00226475" w:rsidRDefault="00B63086" w:rsidP="00226475">
      <w:pPr>
        <w:jc w:val="both"/>
        <w:rPr>
          <w:i/>
          <w:iCs/>
        </w:rPr>
      </w:pPr>
    </w:p>
    <w:p w14:paraId="6C209D34" w14:textId="77777777" w:rsidR="0047359A" w:rsidRDefault="0047359A" w:rsidP="00463AF3">
      <w:pPr>
        <w:jc w:val="both"/>
      </w:pPr>
    </w:p>
    <w:p w14:paraId="1347499A" w14:textId="77777777" w:rsidR="00C51D37" w:rsidRDefault="00C51D37" w:rsidP="00463AF3">
      <w:pPr>
        <w:jc w:val="both"/>
      </w:pPr>
    </w:p>
    <w:p w14:paraId="5B0E90F1" w14:textId="2D57A366" w:rsidR="00226475" w:rsidRPr="00E73426" w:rsidRDefault="00E73426" w:rsidP="00463AF3">
      <w:pPr>
        <w:jc w:val="both"/>
        <w:rPr>
          <w:b/>
          <w:bCs/>
        </w:rPr>
      </w:pPr>
      <w:r w:rsidRPr="00E73426">
        <w:rPr>
          <w:b/>
          <w:bCs/>
        </w:rPr>
        <w:t>OBJAŠNJENJE IMPLEMENTACIJE</w:t>
      </w:r>
      <w:r w:rsidR="00C167E0">
        <w:rPr>
          <w:b/>
          <w:bCs/>
        </w:rPr>
        <w:t xml:space="preserve"> STRATEGIJE ZA 2024.GODINU</w:t>
      </w:r>
    </w:p>
    <w:p w14:paraId="72C1114B" w14:textId="77777777" w:rsidR="00226475" w:rsidRPr="00E73426" w:rsidRDefault="00226475" w:rsidP="00463AF3">
      <w:pPr>
        <w:jc w:val="both"/>
        <w:rPr>
          <w:b/>
          <w:bCs/>
        </w:rPr>
      </w:pPr>
    </w:p>
    <w:p w14:paraId="5E2BEECD" w14:textId="6F76758B" w:rsidR="00226475" w:rsidRDefault="002977C9" w:rsidP="00463AF3">
      <w:pPr>
        <w:jc w:val="both"/>
      </w:pPr>
      <w:r>
        <w:t xml:space="preserve">U </w:t>
      </w:r>
      <w:r w:rsidR="00226475">
        <w:t>skladu sa Strategijom</w:t>
      </w:r>
      <w:r>
        <w:t xml:space="preserve">, direktor Agencije je </w:t>
      </w:r>
      <w:r w:rsidR="00226475">
        <w:t xml:space="preserve">donio odluku broj 02-02-2-544-1/24 od </w:t>
      </w:r>
      <w:r w:rsidR="00C51D37">
        <w:t>0</w:t>
      </w:r>
      <w:r w:rsidR="00226475">
        <w:t xml:space="preserve">1.04.2024.godine o imenovanju radne grupe za </w:t>
      </w:r>
      <w:r w:rsidR="00226475" w:rsidRPr="00226475">
        <w:t>kontinuirani monitoring implementacije i izvještavanje Strategije javnih nabavki za 2024.-2028.godine u Bosni i Hercegovini</w:t>
      </w:r>
      <w:r w:rsidR="00F821BF">
        <w:t xml:space="preserve"> i odluku broj 02-02-2-544-2/24 od 17.04.2024.godine kojom u implementaciju Strategije uključuje sve Sektore, odnosno unutrašnje organizacione jedinice Agencije da vrše u skladu sa ciljevima, mjerama, akcijama itd. </w:t>
      </w:r>
      <w:r w:rsidR="00E07CBD">
        <w:t>i</w:t>
      </w:r>
      <w:r w:rsidR="00F821BF">
        <w:t>z St</w:t>
      </w:r>
      <w:r w:rsidR="001D5922">
        <w:t>ra</w:t>
      </w:r>
      <w:r w:rsidR="00F821BF">
        <w:t>tegije, te u skladu sa svim drugim važećim zakonskim i podzakon</w:t>
      </w:r>
      <w:r w:rsidR="00177E0D">
        <w:t>s</w:t>
      </w:r>
      <w:r w:rsidR="00F821BF">
        <w:t>kim prop</w:t>
      </w:r>
      <w:r w:rsidR="00177E0D">
        <w:t>i</w:t>
      </w:r>
      <w:r w:rsidR="00F821BF">
        <w:t>sima, dokumentima, izvještajima, odluka itd.</w:t>
      </w:r>
    </w:p>
    <w:p w14:paraId="62A88839" w14:textId="77777777" w:rsidR="00063B7E" w:rsidRDefault="00063B7E" w:rsidP="00463AF3">
      <w:pPr>
        <w:jc w:val="both"/>
      </w:pPr>
    </w:p>
    <w:p w14:paraId="75384591" w14:textId="77777777" w:rsidR="00913B01" w:rsidRPr="00913B01" w:rsidRDefault="00913B01" w:rsidP="00913B01">
      <w:pPr>
        <w:jc w:val="both"/>
      </w:pPr>
      <w:r w:rsidRPr="00913B01">
        <w:t>Implementacija Strategije zahtijeva zajednički angažman svih relevantnih institucija, organizacija civilnog društva i predstavnika privatnog sektora.</w:t>
      </w:r>
    </w:p>
    <w:p w14:paraId="7CA1A430" w14:textId="77777777" w:rsidR="00063B7E" w:rsidRDefault="00063B7E" w:rsidP="00463AF3">
      <w:pPr>
        <w:jc w:val="both"/>
      </w:pPr>
    </w:p>
    <w:p w14:paraId="1AD21F9A" w14:textId="3A264139" w:rsidR="00063B7E" w:rsidRDefault="00177E0D" w:rsidP="00463AF3">
      <w:pPr>
        <w:jc w:val="both"/>
      </w:pPr>
      <w:r>
        <w:t>U okviru monitoringa impl</w:t>
      </w:r>
      <w:r w:rsidR="00EF1687">
        <w:t>e</w:t>
      </w:r>
      <w:r>
        <w:t>mentacije Strategije</w:t>
      </w:r>
      <w:r w:rsidR="00063B7E">
        <w:t xml:space="preserve"> za izvještajni perio</w:t>
      </w:r>
      <w:r w:rsidR="00E51F64">
        <w:t xml:space="preserve">d </w:t>
      </w:r>
      <w:r w:rsidR="00063B7E">
        <w:t>2024.</w:t>
      </w:r>
      <w:r w:rsidR="0039146B">
        <w:t xml:space="preserve"> </w:t>
      </w:r>
      <w:r w:rsidR="00063B7E">
        <w:t>godine konstatujem</w:t>
      </w:r>
      <w:r w:rsidR="003C0E00">
        <w:t>o</w:t>
      </w:r>
      <w:r w:rsidR="00063B7E">
        <w:t xml:space="preserve"> da je pored Agencije, kao odgovorne institucije za</w:t>
      </w:r>
      <w:r w:rsidR="002977C9">
        <w:t xml:space="preserve"> </w:t>
      </w:r>
      <w:r w:rsidR="00063B7E">
        <w:t xml:space="preserve">realizaciju pojedinačnih mjera i akcija, naveden i </w:t>
      </w:r>
      <w:r w:rsidR="00063B7E" w:rsidRPr="00063B7E">
        <w:t>Ured za razmatranje žalbi Bosne i Hercegovine (u daljem tekstu: U</w:t>
      </w:r>
      <w:r w:rsidR="00E13F4B">
        <w:t>RŽ</w:t>
      </w:r>
      <w:r w:rsidR="00063B7E" w:rsidRPr="00063B7E">
        <w:t>)</w:t>
      </w:r>
      <w:r w:rsidR="00063B7E">
        <w:t>.</w:t>
      </w:r>
    </w:p>
    <w:p w14:paraId="7D5C9C5F" w14:textId="77777777" w:rsidR="00913B01" w:rsidRDefault="00913B01" w:rsidP="00463AF3">
      <w:pPr>
        <w:jc w:val="both"/>
      </w:pPr>
      <w:bookmarkStart w:id="3" w:name="_Hlk189651539"/>
    </w:p>
    <w:p w14:paraId="5396E7E3" w14:textId="77777777" w:rsidR="00853C82" w:rsidRDefault="00853C82" w:rsidP="00463AF3">
      <w:pPr>
        <w:jc w:val="both"/>
      </w:pPr>
    </w:p>
    <w:bookmarkEnd w:id="3"/>
    <w:p w14:paraId="446F038F" w14:textId="77777777" w:rsidR="00913B01" w:rsidRPr="00913B01" w:rsidRDefault="00913B01" w:rsidP="00913B01">
      <w:pPr>
        <w:jc w:val="both"/>
        <w:rPr>
          <w:lang w:val="en-GB"/>
        </w:rPr>
      </w:pPr>
      <w:r w:rsidRPr="00913B01">
        <w:rPr>
          <w:lang w:val="en-GB"/>
        </w:rPr>
        <w:t>Pregled specifičnih ciljeva (mjera) sa rokom realizacije 2024.godine je sljedeći:</w:t>
      </w:r>
    </w:p>
    <w:p w14:paraId="71E84DED" w14:textId="77777777" w:rsidR="00913B01" w:rsidRPr="00913B01" w:rsidRDefault="00913B01" w:rsidP="00913B01">
      <w:pPr>
        <w:jc w:val="both"/>
        <w:rPr>
          <w:lang w:val="en-GB"/>
        </w:rPr>
      </w:pPr>
    </w:p>
    <w:p w14:paraId="78027A26" w14:textId="35DE18F9" w:rsidR="00913B01" w:rsidRPr="00913B01" w:rsidRDefault="00E51F64" w:rsidP="00913B01">
      <w:pPr>
        <w:pStyle w:val="ListParagraph"/>
        <w:numPr>
          <w:ilvl w:val="0"/>
          <w:numId w:val="3"/>
        </w:numPr>
        <w:jc w:val="both"/>
        <w:rPr>
          <w:rFonts w:ascii="Times New Roman" w:hAnsi="Times New Roman"/>
          <w:b/>
          <w:bCs/>
          <w:lang w:val="en-GB"/>
        </w:rPr>
      </w:pPr>
      <w:r w:rsidRPr="00913B01">
        <w:rPr>
          <w:rFonts w:ascii="Times New Roman" w:hAnsi="Times New Roman"/>
          <w:b/>
          <w:bCs/>
        </w:rPr>
        <w:t>ŠIFRA MJERE</w:t>
      </w:r>
      <w:r>
        <w:rPr>
          <w:rFonts w:ascii="Times New Roman" w:hAnsi="Times New Roman"/>
          <w:b/>
          <w:bCs/>
        </w:rPr>
        <w:t xml:space="preserve">: </w:t>
      </w:r>
      <w:r w:rsidR="00913B01" w:rsidRPr="00E51F64">
        <w:rPr>
          <w:rFonts w:ascii="Times New Roman" w:hAnsi="Times New Roman"/>
          <w:sz w:val="24"/>
          <w:szCs w:val="24"/>
        </w:rPr>
        <w:t>13</w:t>
      </w:r>
      <w:r w:rsidR="00913B01" w:rsidRPr="00853C82">
        <w:rPr>
          <w:rFonts w:ascii="Times New Roman" w:hAnsi="Times New Roman"/>
          <w:sz w:val="24"/>
          <w:szCs w:val="24"/>
        </w:rPr>
        <w:t>.</w:t>
      </w:r>
    </w:p>
    <w:p w14:paraId="7A9B3F10" w14:textId="24055175" w:rsidR="004E5876" w:rsidRDefault="004E5876" w:rsidP="00913B01">
      <w:pPr>
        <w:pStyle w:val="ListParagraph"/>
        <w:jc w:val="both"/>
        <w:rPr>
          <w:rFonts w:ascii="Times New Roman" w:hAnsi="Times New Roman"/>
        </w:rPr>
      </w:pPr>
      <w:r>
        <w:rPr>
          <w:rFonts w:ascii="Times New Roman" w:hAnsi="Times New Roman"/>
          <w:b/>
          <w:bCs/>
        </w:rPr>
        <w:t xml:space="preserve">BROJ AKCIJE: </w:t>
      </w:r>
      <w:r w:rsidRPr="004E5876">
        <w:rPr>
          <w:rFonts w:ascii="Times New Roman" w:hAnsi="Times New Roman"/>
        </w:rPr>
        <w:t>2</w:t>
      </w:r>
      <w:r w:rsidR="00DC1A91">
        <w:rPr>
          <w:rFonts w:ascii="Times New Roman" w:hAnsi="Times New Roman"/>
        </w:rPr>
        <w:t>.</w:t>
      </w:r>
    </w:p>
    <w:p w14:paraId="5298B80A" w14:textId="42F226C1" w:rsidR="004E5876" w:rsidRDefault="004E5876" w:rsidP="00913B01">
      <w:pPr>
        <w:pStyle w:val="ListParagraph"/>
        <w:jc w:val="both"/>
        <w:rPr>
          <w:rFonts w:ascii="Times New Roman" w:hAnsi="Times New Roman"/>
          <w:b/>
          <w:bCs/>
        </w:rPr>
      </w:pPr>
      <w:r w:rsidRPr="004E5876">
        <w:rPr>
          <w:rFonts w:ascii="Times New Roman" w:hAnsi="Times New Roman"/>
          <w:b/>
          <w:bCs/>
        </w:rPr>
        <w:t xml:space="preserve">ŠIFRA </w:t>
      </w:r>
      <w:r w:rsidR="007C666D">
        <w:rPr>
          <w:rFonts w:ascii="Times New Roman" w:hAnsi="Times New Roman"/>
          <w:b/>
          <w:bCs/>
        </w:rPr>
        <w:t>AKCIJE</w:t>
      </w:r>
      <w:r>
        <w:rPr>
          <w:rFonts w:ascii="Times New Roman" w:hAnsi="Times New Roman"/>
          <w:b/>
          <w:bCs/>
        </w:rPr>
        <w:t xml:space="preserve">: </w:t>
      </w:r>
      <w:r w:rsidRPr="004E5876">
        <w:rPr>
          <w:rFonts w:ascii="Times New Roman" w:hAnsi="Times New Roman"/>
        </w:rPr>
        <w:t>13.1.</w:t>
      </w:r>
    </w:p>
    <w:p w14:paraId="2C9A81E9" w14:textId="1432C423" w:rsidR="00913B01" w:rsidRPr="00E51F64" w:rsidRDefault="00E51F64" w:rsidP="00913B01">
      <w:pPr>
        <w:pStyle w:val="ListParagraph"/>
        <w:jc w:val="both"/>
        <w:rPr>
          <w:rFonts w:ascii="Times New Roman" w:hAnsi="Times New Roman"/>
          <w:sz w:val="24"/>
          <w:szCs w:val="24"/>
        </w:rPr>
      </w:pPr>
      <w:r w:rsidRPr="00913B01">
        <w:rPr>
          <w:rFonts w:ascii="Times New Roman" w:hAnsi="Times New Roman"/>
          <w:b/>
          <w:bCs/>
        </w:rPr>
        <w:t xml:space="preserve">SPECIFIČAN CILJ (MJERA): </w:t>
      </w:r>
      <w:r w:rsidR="00913B01" w:rsidRPr="00E51F64">
        <w:rPr>
          <w:rFonts w:ascii="Times New Roman" w:hAnsi="Times New Roman"/>
          <w:sz w:val="24"/>
          <w:szCs w:val="24"/>
        </w:rPr>
        <w:t>Donošenje zaključka u svakom slučaju produženja roka za rješavanje žalbi i praćenje rokova</w:t>
      </w:r>
    </w:p>
    <w:p w14:paraId="746628E8" w14:textId="74D3EE02" w:rsidR="009D6FEB" w:rsidRDefault="009D6FEB" w:rsidP="00913B01">
      <w:pPr>
        <w:pStyle w:val="ListParagraph"/>
        <w:jc w:val="both"/>
        <w:rPr>
          <w:rFonts w:ascii="Times New Roman" w:hAnsi="Times New Roman"/>
          <w:sz w:val="24"/>
          <w:szCs w:val="24"/>
          <w:lang w:val="en-GB"/>
        </w:rPr>
      </w:pPr>
      <w:r>
        <w:rPr>
          <w:rFonts w:ascii="Times New Roman" w:hAnsi="Times New Roman"/>
          <w:b/>
          <w:bCs/>
        </w:rPr>
        <w:t>AKCIJA:</w:t>
      </w:r>
      <w:r>
        <w:rPr>
          <w:rFonts w:ascii="Times New Roman" w:hAnsi="Times New Roman"/>
          <w:sz w:val="24"/>
          <w:szCs w:val="24"/>
          <w:lang w:val="en-GB"/>
        </w:rPr>
        <w:t xml:space="preserve"> </w:t>
      </w:r>
      <w:r w:rsidRPr="009D6FEB">
        <w:rPr>
          <w:rFonts w:ascii="Times New Roman" w:hAnsi="Times New Roman"/>
          <w:sz w:val="24"/>
          <w:szCs w:val="24"/>
          <w:lang w:val="en-GB"/>
        </w:rPr>
        <w:t>Primjena važećeg ZJN</w:t>
      </w:r>
    </w:p>
    <w:p w14:paraId="37E0220A" w14:textId="07AB3523" w:rsidR="00E338DC" w:rsidRPr="00E51F64" w:rsidRDefault="00E338DC" w:rsidP="00913B01">
      <w:pPr>
        <w:pStyle w:val="ListParagraph"/>
        <w:jc w:val="both"/>
        <w:rPr>
          <w:rFonts w:ascii="Times New Roman" w:hAnsi="Times New Roman"/>
          <w:sz w:val="24"/>
          <w:szCs w:val="24"/>
          <w:lang w:val="en-GB"/>
        </w:rPr>
      </w:pPr>
      <w:r>
        <w:rPr>
          <w:rFonts w:ascii="Times New Roman" w:hAnsi="Times New Roman"/>
          <w:b/>
          <w:bCs/>
        </w:rPr>
        <w:t>ROK REALIZACIJE:</w:t>
      </w:r>
      <w:r>
        <w:rPr>
          <w:rFonts w:ascii="Times New Roman" w:hAnsi="Times New Roman"/>
          <w:sz w:val="24"/>
          <w:szCs w:val="24"/>
          <w:lang w:val="en-GB"/>
        </w:rPr>
        <w:t xml:space="preserve"> 2024Q1</w:t>
      </w:r>
    </w:p>
    <w:p w14:paraId="3BAA869D" w14:textId="14368FF7" w:rsidR="008C5096" w:rsidRDefault="008C5096" w:rsidP="008C5096">
      <w:pPr>
        <w:jc w:val="both"/>
      </w:pPr>
      <w:r>
        <w:t xml:space="preserve">            </w:t>
      </w:r>
      <w:r w:rsidR="00E51F64" w:rsidRPr="008C5096">
        <w:rPr>
          <w:b/>
          <w:bCs/>
        </w:rPr>
        <w:t>REZULTAT</w:t>
      </w:r>
      <w:r w:rsidRPr="008C5096">
        <w:rPr>
          <w:b/>
          <w:bCs/>
        </w:rPr>
        <w:t>:</w:t>
      </w:r>
      <w:r w:rsidRPr="008C5096">
        <w:t xml:space="preserve"> </w:t>
      </w:r>
      <w:r w:rsidRPr="00E51F64">
        <w:t>Dosljedna primjena ZJN (donesen zaključak</w:t>
      </w:r>
      <w:r w:rsidR="004E5876">
        <w:t xml:space="preserve"> </w:t>
      </w:r>
      <w:r w:rsidRPr="00E51F64">
        <w:t>u svim slučajevima produženja roka i praćenje rokova).</w:t>
      </w:r>
    </w:p>
    <w:p w14:paraId="575E74A1" w14:textId="77777777" w:rsidR="00E338DC" w:rsidRPr="00E338DC" w:rsidRDefault="00E338DC" w:rsidP="00E338DC">
      <w:r>
        <w:t xml:space="preserve">            </w:t>
      </w:r>
      <w:r w:rsidRPr="00E338DC">
        <w:rPr>
          <w:b/>
          <w:bCs/>
        </w:rPr>
        <w:t xml:space="preserve">ODGOVORNA INSTITUCIJA: </w:t>
      </w:r>
      <w:r w:rsidRPr="00E338DC">
        <w:t>URŽ</w:t>
      </w:r>
    </w:p>
    <w:p w14:paraId="1199CA66" w14:textId="5DAD316F" w:rsidR="00E338DC" w:rsidRPr="00E51F64" w:rsidRDefault="00E338DC" w:rsidP="008C5096">
      <w:pPr>
        <w:jc w:val="both"/>
      </w:pPr>
    </w:p>
    <w:p w14:paraId="2D2B6502" w14:textId="17FAF7F3" w:rsidR="00913B01" w:rsidRDefault="00913B01" w:rsidP="00463AF3">
      <w:pPr>
        <w:jc w:val="both"/>
      </w:pPr>
    </w:p>
    <w:p w14:paraId="1FC139F5" w14:textId="77777777" w:rsidR="0085087B" w:rsidRPr="0085087B" w:rsidRDefault="0085087B" w:rsidP="0085087B">
      <w:pPr>
        <w:jc w:val="both"/>
        <w:rPr>
          <w:b/>
          <w:bCs/>
          <w:lang w:val="en-GB"/>
        </w:rPr>
      </w:pPr>
      <w:r w:rsidRPr="0085087B">
        <w:rPr>
          <w:b/>
          <w:bCs/>
        </w:rPr>
        <w:t>OBRAZLOŽENJE:</w:t>
      </w:r>
    </w:p>
    <w:p w14:paraId="3CAC98CF" w14:textId="77777777" w:rsidR="00913B01" w:rsidRDefault="00913B01" w:rsidP="00463AF3">
      <w:pPr>
        <w:jc w:val="both"/>
      </w:pPr>
    </w:p>
    <w:p w14:paraId="7F2629AB" w14:textId="5A69EC8E" w:rsidR="00177E0D" w:rsidRDefault="00634FC8" w:rsidP="004E5876">
      <w:pPr>
        <w:jc w:val="both"/>
      </w:pPr>
      <w:r>
        <w:t>Mjera realizovana, n</w:t>
      </w:r>
      <w:r w:rsidR="001B7A91">
        <w:t xml:space="preserve">a osnovu akta </w:t>
      </w:r>
      <w:r w:rsidR="001B7A91" w:rsidRPr="001B7A91">
        <w:t>URŽ</w:t>
      </w:r>
      <w:r w:rsidR="0045569D">
        <w:t>-i</w:t>
      </w:r>
      <w:r w:rsidR="001B7A91">
        <w:t xml:space="preserve"> </w:t>
      </w:r>
      <w:r w:rsidR="001B7A91" w:rsidRPr="001B7A91">
        <w:t>broj 01-50-2-92-12-/24 od 09.12.2024.godine</w:t>
      </w:r>
      <w:r w:rsidR="001B7A91">
        <w:t xml:space="preserve">. </w:t>
      </w:r>
      <w:r w:rsidR="008C5096">
        <w:t xml:space="preserve">U skladu sa </w:t>
      </w:r>
      <w:r w:rsidR="004E5876">
        <w:t xml:space="preserve">navedenom mjerom, </w:t>
      </w:r>
      <w:r w:rsidR="00177E0D">
        <w:t>Agencija se</w:t>
      </w:r>
      <w:r w:rsidR="001D5922" w:rsidRPr="001D5922">
        <w:t xml:space="preserve"> aktom broj 02-02-2-544-4/24 od 17.05.2024.godine</w:t>
      </w:r>
      <w:r w:rsidR="006618E8">
        <w:t>,</w:t>
      </w:r>
      <w:r w:rsidR="001D5922">
        <w:t xml:space="preserve"> aktom </w:t>
      </w:r>
      <w:r w:rsidR="001D5922" w:rsidRPr="001D5922">
        <w:rPr>
          <w:lang w:val="en-GB"/>
        </w:rPr>
        <w:t>broj 04-07-2-716-2/24 od 28.05.2024</w:t>
      </w:r>
      <w:r w:rsidR="001D5922">
        <w:rPr>
          <w:lang w:val="en-GB"/>
        </w:rPr>
        <w:t xml:space="preserve">.godine </w:t>
      </w:r>
      <w:r w:rsidR="006618E8">
        <w:rPr>
          <w:lang w:val="en-GB"/>
        </w:rPr>
        <w:t xml:space="preserve">i aktom </w:t>
      </w:r>
      <w:r w:rsidR="006618E8" w:rsidRPr="006618E8">
        <w:t xml:space="preserve">broj 02-02-2-544-21/24 od 30.10.2024.godine </w:t>
      </w:r>
      <w:r w:rsidR="00177E0D">
        <w:t>obra</w:t>
      </w:r>
      <w:r w:rsidR="001D5922">
        <w:t>tila</w:t>
      </w:r>
      <w:r w:rsidR="00177E0D">
        <w:t xml:space="preserve"> U</w:t>
      </w:r>
      <w:r w:rsidR="001B7A91">
        <w:t>RŽ-i</w:t>
      </w:r>
      <w:r w:rsidR="00177E0D">
        <w:t xml:space="preserve"> </w:t>
      </w:r>
      <w:r w:rsidR="001D5922">
        <w:t>kojim je upoznala in</w:t>
      </w:r>
      <w:r w:rsidR="006618E8">
        <w:t>s</w:t>
      </w:r>
      <w:r w:rsidR="001D5922">
        <w:t xml:space="preserve">titucija sa </w:t>
      </w:r>
      <w:r w:rsidR="001D5922" w:rsidRPr="00177E0D">
        <w:rPr>
          <w:lang w:val="en-GB"/>
        </w:rPr>
        <w:t>zaduženi</w:t>
      </w:r>
      <w:r w:rsidR="001D5922">
        <w:rPr>
          <w:lang w:val="en-GB"/>
        </w:rPr>
        <w:t xml:space="preserve">m mjerama </w:t>
      </w:r>
      <w:r w:rsidR="006618E8">
        <w:rPr>
          <w:lang w:val="en-GB"/>
        </w:rPr>
        <w:t>i</w:t>
      </w:r>
      <w:r w:rsidR="001D5922">
        <w:rPr>
          <w:lang w:val="en-GB"/>
        </w:rPr>
        <w:t xml:space="preserve"> akcijama</w:t>
      </w:r>
      <w:r w:rsidR="001D5922" w:rsidRPr="00177E0D">
        <w:rPr>
          <w:lang w:val="en-GB"/>
        </w:rPr>
        <w:t xml:space="preserve"> uključeni Strategijom, </w:t>
      </w:r>
      <w:r w:rsidR="002977C9">
        <w:t>sa rokom r</w:t>
      </w:r>
      <w:r w:rsidR="001D5922">
        <w:t>e</w:t>
      </w:r>
      <w:r w:rsidR="002977C9">
        <w:t xml:space="preserve">alizacije 2024.godine, a </w:t>
      </w:r>
      <w:r w:rsidR="00177E0D">
        <w:t>za koje je U</w:t>
      </w:r>
      <w:r w:rsidR="001B7A91">
        <w:t xml:space="preserve">RŽ </w:t>
      </w:r>
      <w:r w:rsidR="00177E0D">
        <w:t>odgovoran</w:t>
      </w:r>
      <w:r w:rsidR="00B63086">
        <w:t xml:space="preserve"> i nosioc mjere</w:t>
      </w:r>
      <w:r w:rsidR="00EF1687">
        <w:t xml:space="preserve">. </w:t>
      </w:r>
    </w:p>
    <w:p w14:paraId="1E0CE862" w14:textId="77777777" w:rsidR="00156B6F" w:rsidRDefault="00156B6F" w:rsidP="004E5876">
      <w:pPr>
        <w:jc w:val="both"/>
      </w:pPr>
    </w:p>
    <w:p w14:paraId="3D63046A" w14:textId="057651E5" w:rsidR="004E5876" w:rsidRDefault="004E5876" w:rsidP="004E5876">
      <w:pPr>
        <w:jc w:val="both"/>
      </w:pPr>
      <w:r>
        <w:t>U</w:t>
      </w:r>
      <w:r w:rsidR="0045569D">
        <w:t>RŽ</w:t>
      </w:r>
      <w:r>
        <w:t xml:space="preserve"> je svojim aktom broj 01-50-2-92-12-/24 od 09.12.2024.godine dostavio</w:t>
      </w:r>
      <w:r w:rsidR="00156B6F">
        <w:t xml:space="preserve"> </w:t>
      </w:r>
      <w:r>
        <w:t xml:space="preserve">Izvještaj o realizaciji aktivnosti u kojoj je navedeno da mjera: </w:t>
      </w:r>
      <w:r w:rsidRPr="004E5876">
        <w:t>Donošenje zaključka u svakom slučaju produženja roka za rješavanje žalbi i praćenje rokova</w:t>
      </w:r>
      <w:r>
        <w:t>, kontinuirano realizuje, sa</w:t>
      </w:r>
      <w:r w:rsidR="00156B6F">
        <w:t xml:space="preserve"> </w:t>
      </w:r>
      <w:r>
        <w:t>op</w:t>
      </w:r>
      <w:r w:rsidR="00156B6F">
        <w:t>i</w:t>
      </w:r>
      <w:r>
        <w:t>som realizacije: Doslj</w:t>
      </w:r>
      <w:r w:rsidR="00156B6F">
        <w:t>e</w:t>
      </w:r>
      <w:r>
        <w:t>dna primjena Zakona o javnim nabavkama</w:t>
      </w:r>
      <w:r w:rsidR="00DA45AE">
        <w:t xml:space="preserve"> </w:t>
      </w:r>
      <w:r>
        <w:t>(donesen je zaključak u svim slučajevima produženja roka i praćenja rokova).</w:t>
      </w:r>
    </w:p>
    <w:p w14:paraId="7A92CB1D" w14:textId="77777777" w:rsidR="004E5876" w:rsidRPr="004E5876" w:rsidRDefault="004E5876" w:rsidP="004E5876">
      <w:pPr>
        <w:jc w:val="both"/>
      </w:pPr>
    </w:p>
    <w:p w14:paraId="1E6D8A1F" w14:textId="1AAD23D6" w:rsidR="004E5876" w:rsidRPr="004E5876" w:rsidRDefault="004E5876" w:rsidP="00463AF3">
      <w:pPr>
        <w:jc w:val="both"/>
      </w:pPr>
    </w:p>
    <w:p w14:paraId="7359CB5A" w14:textId="77777777" w:rsidR="00CD391E" w:rsidRDefault="00CD391E" w:rsidP="00463AF3">
      <w:pPr>
        <w:jc w:val="both"/>
      </w:pPr>
    </w:p>
    <w:p w14:paraId="5DA3A1CA" w14:textId="1FC5AC4B" w:rsidR="007C666D" w:rsidRDefault="007C666D" w:rsidP="007C666D">
      <w:pPr>
        <w:jc w:val="both"/>
      </w:pPr>
      <w:r w:rsidRPr="007C666D">
        <w:rPr>
          <w:b/>
          <w:bCs/>
        </w:rPr>
        <w:t xml:space="preserve">2. ŠIFRA MJERE: </w:t>
      </w:r>
      <w:r>
        <w:t>35.</w:t>
      </w:r>
    </w:p>
    <w:p w14:paraId="6982A570" w14:textId="46E3962F" w:rsidR="007C666D" w:rsidRDefault="007C666D" w:rsidP="007C666D">
      <w:pPr>
        <w:jc w:val="both"/>
      </w:pPr>
      <w:r w:rsidRPr="007C666D">
        <w:rPr>
          <w:b/>
          <w:bCs/>
        </w:rPr>
        <w:t>BROJ AKCIJE</w:t>
      </w:r>
      <w:r>
        <w:t>: 3</w:t>
      </w:r>
      <w:r w:rsidR="00DC1A91">
        <w:t>.</w:t>
      </w:r>
    </w:p>
    <w:p w14:paraId="54119879" w14:textId="77E827EF" w:rsidR="007C666D" w:rsidRDefault="007C666D" w:rsidP="007C666D">
      <w:pPr>
        <w:jc w:val="both"/>
      </w:pPr>
      <w:r w:rsidRPr="007C666D">
        <w:rPr>
          <w:b/>
          <w:bCs/>
        </w:rPr>
        <w:t>ŠIFRA AKCIJE</w:t>
      </w:r>
      <w:r>
        <w:t>: 35.</w:t>
      </w:r>
      <w:r w:rsidR="00673B2B">
        <w:t>3</w:t>
      </w:r>
      <w:r>
        <w:t>.</w:t>
      </w:r>
    </w:p>
    <w:p w14:paraId="42132B2E" w14:textId="6945CACE" w:rsidR="007C666D" w:rsidRDefault="007C666D" w:rsidP="007C666D">
      <w:pPr>
        <w:jc w:val="both"/>
      </w:pPr>
      <w:r w:rsidRPr="00194D2B">
        <w:rPr>
          <w:b/>
          <w:bCs/>
        </w:rPr>
        <w:t>SPECIFIČAN CILJ (MJERA):</w:t>
      </w:r>
      <w:r>
        <w:t xml:space="preserve"> </w:t>
      </w:r>
      <w:bookmarkStart w:id="4" w:name="_Hlk189659420"/>
      <w:r w:rsidR="00194D2B" w:rsidRPr="00194D2B">
        <w:t>Obezbjeđenje podataka o (navodnom) sukobu interesa i javnost podataka o članovima vijeća URŽ-a</w:t>
      </w:r>
      <w:bookmarkEnd w:id="4"/>
    </w:p>
    <w:p w14:paraId="336C4217" w14:textId="204D6F4F" w:rsidR="009D6FEB" w:rsidRDefault="009D6FEB" w:rsidP="007C666D">
      <w:pPr>
        <w:jc w:val="both"/>
      </w:pPr>
      <w:r w:rsidRPr="009D6FEB">
        <w:rPr>
          <w:b/>
          <w:bCs/>
        </w:rPr>
        <w:t>AKCIJA:</w:t>
      </w:r>
      <w:r w:rsidRPr="009D6FEB">
        <w:t xml:space="preserve"> Javnost podataka o članovima vijeća URŽ-a</w:t>
      </w:r>
    </w:p>
    <w:p w14:paraId="4915C213" w14:textId="5F20A288" w:rsidR="00673B2B" w:rsidRPr="00673B2B" w:rsidRDefault="00673B2B" w:rsidP="007C666D">
      <w:pPr>
        <w:jc w:val="both"/>
        <w:rPr>
          <w:lang w:val="en-GB"/>
        </w:rPr>
      </w:pPr>
      <w:r w:rsidRPr="00673B2B">
        <w:rPr>
          <w:b/>
          <w:bCs/>
        </w:rPr>
        <w:t>ROK REALIZACIJE:</w:t>
      </w:r>
      <w:r w:rsidRPr="00673B2B">
        <w:rPr>
          <w:b/>
          <w:bCs/>
          <w:lang w:val="en-GB"/>
        </w:rPr>
        <w:t xml:space="preserve"> </w:t>
      </w:r>
      <w:r w:rsidRPr="00673B2B">
        <w:rPr>
          <w:lang w:val="en-GB"/>
        </w:rPr>
        <w:t>2024Q1</w:t>
      </w:r>
    </w:p>
    <w:p w14:paraId="1775660B" w14:textId="5ED5BF38" w:rsidR="00F821BF" w:rsidRPr="00F821BF" w:rsidRDefault="007C666D" w:rsidP="007C666D">
      <w:pPr>
        <w:jc w:val="both"/>
      </w:pPr>
      <w:r w:rsidRPr="00194D2B">
        <w:rPr>
          <w:b/>
          <w:bCs/>
        </w:rPr>
        <w:t>REZULTAT:</w:t>
      </w:r>
      <w:r>
        <w:t xml:space="preserve"> </w:t>
      </w:r>
      <w:r w:rsidR="00194D2B" w:rsidRPr="00194D2B">
        <w:t>Javnost podataka o članovima vijeća URŽ-a</w:t>
      </w:r>
    </w:p>
    <w:p w14:paraId="0B5805B2" w14:textId="77777777" w:rsidR="00F65F96" w:rsidRPr="00F65F96" w:rsidRDefault="00F65F96" w:rsidP="00F65F96">
      <w:pPr>
        <w:jc w:val="both"/>
      </w:pPr>
      <w:r w:rsidRPr="00F65F96">
        <w:rPr>
          <w:b/>
          <w:bCs/>
        </w:rPr>
        <w:t>ODGOVORNA INSTITUCIJA</w:t>
      </w:r>
      <w:r w:rsidRPr="00F65F96">
        <w:t>: AJN i URŽ</w:t>
      </w:r>
    </w:p>
    <w:p w14:paraId="5E79E6B8" w14:textId="77777777" w:rsidR="00F821BF" w:rsidRDefault="00F821BF" w:rsidP="00F44930">
      <w:pPr>
        <w:jc w:val="both"/>
        <w:rPr>
          <w:lang w:val="en-GB"/>
        </w:rPr>
      </w:pPr>
    </w:p>
    <w:p w14:paraId="021DB583" w14:textId="77777777" w:rsidR="0085087B" w:rsidRDefault="0085087B" w:rsidP="00F44930">
      <w:pPr>
        <w:jc w:val="both"/>
        <w:rPr>
          <w:lang w:val="en-GB"/>
        </w:rPr>
      </w:pPr>
    </w:p>
    <w:p w14:paraId="508F389C" w14:textId="77777777" w:rsidR="0085087B" w:rsidRPr="0085087B" w:rsidRDefault="0085087B" w:rsidP="0085087B">
      <w:pPr>
        <w:jc w:val="both"/>
        <w:rPr>
          <w:b/>
          <w:bCs/>
          <w:lang w:val="en-GB"/>
        </w:rPr>
      </w:pPr>
      <w:r w:rsidRPr="0085087B">
        <w:rPr>
          <w:b/>
          <w:bCs/>
        </w:rPr>
        <w:t>OBRAZLOŽENJE:</w:t>
      </w:r>
    </w:p>
    <w:p w14:paraId="644F4822" w14:textId="77777777" w:rsidR="0085087B" w:rsidRDefault="0085087B" w:rsidP="00F44930">
      <w:pPr>
        <w:jc w:val="both"/>
        <w:rPr>
          <w:lang w:val="en-GB"/>
        </w:rPr>
      </w:pPr>
    </w:p>
    <w:p w14:paraId="00FB2DC5" w14:textId="77777777" w:rsidR="00BE59A0" w:rsidRDefault="00BE59A0" w:rsidP="00156B6F">
      <w:pPr>
        <w:jc w:val="both"/>
      </w:pPr>
    </w:p>
    <w:p w14:paraId="14280535" w14:textId="30AC1C79" w:rsidR="00847B2D" w:rsidRDefault="00847B2D" w:rsidP="00156B6F">
      <w:pPr>
        <w:jc w:val="both"/>
      </w:pPr>
      <w:r>
        <w:t xml:space="preserve">Mjera realizovana, na osnovu akta URŽ </w:t>
      </w:r>
      <w:r w:rsidRPr="00847B2D">
        <w:t>broj 01-50-2-92-12/24 od 09.12.2024.godine</w:t>
      </w:r>
      <w:r>
        <w:t xml:space="preserve">. Naime, </w:t>
      </w:r>
    </w:p>
    <w:p w14:paraId="66C33916" w14:textId="330F129D" w:rsidR="00156B6F" w:rsidRDefault="002E3707" w:rsidP="00156B6F">
      <w:pPr>
        <w:jc w:val="both"/>
      </w:pPr>
      <w:r>
        <w:t>A</w:t>
      </w:r>
      <w:r w:rsidR="00156B6F" w:rsidRPr="00156B6F">
        <w:t xml:space="preserve">gencija se aktom broj 02-02-2-544-4/24 od 17.05.2024.godine, aktom </w:t>
      </w:r>
      <w:r w:rsidR="00156B6F" w:rsidRPr="00156B6F">
        <w:rPr>
          <w:lang w:val="en-GB"/>
        </w:rPr>
        <w:t xml:space="preserve">broj 04-07-2-716-2/24 od 28.05.2024.godine i aktom </w:t>
      </w:r>
      <w:r w:rsidR="00156B6F" w:rsidRPr="00156B6F">
        <w:t xml:space="preserve">broj 02-02-2-544-21/24 od 30.10.2024.godine obratila </w:t>
      </w:r>
      <w:r w:rsidR="0045569D">
        <w:t>URŽ-i</w:t>
      </w:r>
      <w:r w:rsidR="00156B6F" w:rsidRPr="00156B6F">
        <w:t xml:space="preserve"> kojim je upoznala institucij</w:t>
      </w:r>
      <w:r>
        <w:t>u</w:t>
      </w:r>
      <w:r w:rsidR="00156B6F" w:rsidRPr="00156B6F">
        <w:t xml:space="preserve"> sa </w:t>
      </w:r>
      <w:r w:rsidR="00156B6F" w:rsidRPr="00156B6F">
        <w:rPr>
          <w:lang w:val="en-GB"/>
        </w:rPr>
        <w:t xml:space="preserve">zaduženim mjerama i akcijama uključeni Strategijom, </w:t>
      </w:r>
      <w:r w:rsidR="00156B6F" w:rsidRPr="00156B6F">
        <w:t xml:space="preserve">sa rokom realizacije 2024.godine, </w:t>
      </w:r>
      <w:r>
        <w:t>i pozvala URŽ na realizaciju mjera i akcija, za ko je označena kao odgovorna, odnosno uključena institucija</w:t>
      </w:r>
      <w:r w:rsidR="00156B6F" w:rsidRPr="00156B6F">
        <w:t xml:space="preserve">. </w:t>
      </w:r>
    </w:p>
    <w:p w14:paraId="0F4F4D66" w14:textId="77777777" w:rsidR="00156B6F" w:rsidRPr="00156B6F" w:rsidRDefault="00156B6F" w:rsidP="00156B6F">
      <w:pPr>
        <w:jc w:val="both"/>
      </w:pPr>
    </w:p>
    <w:p w14:paraId="0282243A" w14:textId="5A281FE6" w:rsidR="00156B6F" w:rsidRDefault="00156B6F" w:rsidP="00156B6F">
      <w:pPr>
        <w:jc w:val="both"/>
      </w:pPr>
      <w:r w:rsidRPr="00156B6F">
        <w:t>U</w:t>
      </w:r>
      <w:r w:rsidR="0045569D">
        <w:t xml:space="preserve">RŽ </w:t>
      </w:r>
      <w:r w:rsidRPr="00156B6F">
        <w:t>je svojim aktom broj 01-50-2-92-12/24 od 09.12.2024.godine dostavio</w:t>
      </w:r>
      <w:r>
        <w:t xml:space="preserve"> </w:t>
      </w:r>
      <w:r w:rsidRPr="00156B6F">
        <w:t>Izvještaj o realizaciji aktivnosti u kojoj je navedeno da mjera: Obezbjeđenje podataka o (navodnom) sukobu interesa i javnost podataka o članovima vijeća URŽ-a, kontinuirano realizuje, sa</w:t>
      </w:r>
      <w:r>
        <w:t xml:space="preserve"> </w:t>
      </w:r>
      <w:r w:rsidRPr="00156B6F">
        <w:t>op</w:t>
      </w:r>
      <w:r>
        <w:t>i</w:t>
      </w:r>
      <w:r w:rsidRPr="00156B6F">
        <w:t xml:space="preserve">som realizacije: </w:t>
      </w:r>
      <w:r>
        <w:t>Obezbjeđeni podaci o članovima vijeća URŽ u odlukama URŽ koje se redovno objavljuju na portalu javnih nabavki.</w:t>
      </w:r>
    </w:p>
    <w:p w14:paraId="09A66BD6" w14:textId="77777777" w:rsidR="00156B6F" w:rsidRDefault="00156B6F" w:rsidP="00156B6F">
      <w:pPr>
        <w:jc w:val="both"/>
      </w:pPr>
    </w:p>
    <w:p w14:paraId="7DE8CDE6" w14:textId="77777777" w:rsidR="00B63086" w:rsidRDefault="00B63086" w:rsidP="00F44930">
      <w:pPr>
        <w:jc w:val="both"/>
        <w:rPr>
          <w:lang w:val="en-GB"/>
        </w:rPr>
      </w:pPr>
    </w:p>
    <w:p w14:paraId="6EEAFC19" w14:textId="77777777" w:rsidR="009E6F3C" w:rsidRDefault="009E6F3C" w:rsidP="00F44930">
      <w:pPr>
        <w:jc w:val="both"/>
        <w:rPr>
          <w:lang w:val="en-GB"/>
        </w:rPr>
      </w:pPr>
    </w:p>
    <w:p w14:paraId="329F86EC" w14:textId="4BE9D12F" w:rsidR="009D6FEB" w:rsidRPr="009D6FEB" w:rsidRDefault="009D6FEB" w:rsidP="009D6FEB">
      <w:pPr>
        <w:jc w:val="both"/>
      </w:pPr>
      <w:r>
        <w:rPr>
          <w:b/>
          <w:bCs/>
        </w:rPr>
        <w:t>3</w:t>
      </w:r>
      <w:r w:rsidRPr="009D6FEB">
        <w:rPr>
          <w:b/>
          <w:bCs/>
        </w:rPr>
        <w:t xml:space="preserve">. ŠIFRA MJERE: </w:t>
      </w:r>
      <w:r>
        <w:t>41</w:t>
      </w:r>
      <w:r w:rsidRPr="009D6FEB">
        <w:t>.</w:t>
      </w:r>
    </w:p>
    <w:p w14:paraId="2D07E80C" w14:textId="5E218476" w:rsidR="009D6FEB" w:rsidRPr="009D6FEB" w:rsidRDefault="009D6FEB" w:rsidP="009D6FEB">
      <w:pPr>
        <w:jc w:val="both"/>
      </w:pPr>
      <w:r w:rsidRPr="009D6FEB">
        <w:rPr>
          <w:b/>
          <w:bCs/>
        </w:rPr>
        <w:t>BROJ AKCIJE</w:t>
      </w:r>
      <w:r w:rsidRPr="009D6FEB">
        <w:t xml:space="preserve">: </w:t>
      </w:r>
      <w:r>
        <w:t>2</w:t>
      </w:r>
      <w:r w:rsidR="00DC1A91">
        <w:t>.</w:t>
      </w:r>
    </w:p>
    <w:p w14:paraId="235DE5CF" w14:textId="0CE4E037" w:rsidR="009D6FEB" w:rsidRPr="009D6FEB" w:rsidRDefault="009D6FEB" w:rsidP="009D6FEB">
      <w:pPr>
        <w:jc w:val="both"/>
      </w:pPr>
      <w:r w:rsidRPr="009D6FEB">
        <w:rPr>
          <w:b/>
          <w:bCs/>
        </w:rPr>
        <w:t>ŠIFRA AKCIJE</w:t>
      </w:r>
      <w:r w:rsidRPr="009D6FEB">
        <w:t xml:space="preserve">: </w:t>
      </w:r>
      <w:r>
        <w:t>41</w:t>
      </w:r>
      <w:r w:rsidRPr="009D6FEB">
        <w:t>.</w:t>
      </w:r>
      <w:r>
        <w:t>2</w:t>
      </w:r>
      <w:r w:rsidRPr="009D6FEB">
        <w:t>.</w:t>
      </w:r>
    </w:p>
    <w:p w14:paraId="614E88D6" w14:textId="77777777" w:rsidR="009D6FEB" w:rsidRDefault="009D6FEB" w:rsidP="009D6FEB">
      <w:pPr>
        <w:jc w:val="both"/>
      </w:pPr>
      <w:r w:rsidRPr="009D6FEB">
        <w:rPr>
          <w:b/>
          <w:bCs/>
        </w:rPr>
        <w:t>SPECIFIČAN CILJ (MJERA):</w:t>
      </w:r>
      <w:r w:rsidRPr="009D6FEB">
        <w:t xml:space="preserve"> Izgradnja informacionog sistema (modula) za centralizirane nabavke</w:t>
      </w:r>
    </w:p>
    <w:p w14:paraId="00998F82" w14:textId="332AAF95" w:rsidR="009D6FEB" w:rsidRDefault="009D6FEB" w:rsidP="009D6FEB">
      <w:pPr>
        <w:jc w:val="both"/>
      </w:pPr>
      <w:r w:rsidRPr="009D6FEB">
        <w:rPr>
          <w:b/>
          <w:bCs/>
        </w:rPr>
        <w:t>AKCIJA:</w:t>
      </w:r>
      <w:r>
        <w:t xml:space="preserve"> Izgradnja modula</w:t>
      </w:r>
    </w:p>
    <w:p w14:paraId="34DBB795" w14:textId="02E5BA6E" w:rsidR="00673B2B" w:rsidRPr="00673B2B" w:rsidRDefault="00673B2B" w:rsidP="009D6FEB">
      <w:pPr>
        <w:jc w:val="both"/>
        <w:rPr>
          <w:lang w:val="en-GB"/>
        </w:rPr>
      </w:pPr>
      <w:r w:rsidRPr="00673B2B">
        <w:rPr>
          <w:b/>
          <w:bCs/>
        </w:rPr>
        <w:t>ROK REALIZACIJE:</w:t>
      </w:r>
      <w:r w:rsidRPr="00673B2B">
        <w:rPr>
          <w:b/>
          <w:bCs/>
          <w:lang w:val="en-GB"/>
        </w:rPr>
        <w:t xml:space="preserve"> </w:t>
      </w:r>
      <w:r w:rsidRPr="00673B2B">
        <w:rPr>
          <w:lang w:val="en-GB"/>
        </w:rPr>
        <w:t>2024Q1</w:t>
      </w:r>
    </w:p>
    <w:p w14:paraId="2FC0A3E3" w14:textId="2419A9B2" w:rsidR="009D6FEB" w:rsidRPr="009D6FEB" w:rsidRDefault="009D6FEB" w:rsidP="009D6FEB">
      <w:pPr>
        <w:jc w:val="both"/>
      </w:pPr>
      <w:r w:rsidRPr="009D6FEB">
        <w:rPr>
          <w:b/>
          <w:bCs/>
        </w:rPr>
        <w:t>REZULTAT:</w:t>
      </w:r>
      <w:r w:rsidRPr="009D6FEB">
        <w:t xml:space="preserve"> </w:t>
      </w:r>
      <w:r>
        <w:t>Izgrađen modul</w:t>
      </w:r>
    </w:p>
    <w:p w14:paraId="32A4B1B6" w14:textId="0937635C" w:rsidR="00B63086" w:rsidRDefault="00673B2B" w:rsidP="00F44930">
      <w:pPr>
        <w:jc w:val="both"/>
        <w:rPr>
          <w:lang w:val="en-GB"/>
        </w:rPr>
      </w:pPr>
      <w:r w:rsidRPr="00673B2B">
        <w:rPr>
          <w:b/>
          <w:bCs/>
        </w:rPr>
        <w:t>ODGOVORNA INSTITUCIJA</w:t>
      </w:r>
      <w:r w:rsidRPr="00673B2B">
        <w:t>: AJN</w:t>
      </w:r>
    </w:p>
    <w:p w14:paraId="3660CA74" w14:textId="77777777" w:rsidR="00651182" w:rsidRDefault="00651182" w:rsidP="00F44930">
      <w:pPr>
        <w:jc w:val="both"/>
        <w:rPr>
          <w:lang w:val="en-GB"/>
        </w:rPr>
      </w:pPr>
    </w:p>
    <w:p w14:paraId="014F95AB" w14:textId="77777777" w:rsidR="009E6F3C" w:rsidRDefault="009E6F3C" w:rsidP="00F44930">
      <w:pPr>
        <w:jc w:val="both"/>
        <w:rPr>
          <w:lang w:val="en-GB"/>
        </w:rPr>
      </w:pPr>
    </w:p>
    <w:p w14:paraId="1B12CC71" w14:textId="77777777" w:rsidR="009E6F3C" w:rsidRDefault="009E6F3C" w:rsidP="00F44930">
      <w:pPr>
        <w:jc w:val="both"/>
        <w:rPr>
          <w:lang w:val="en-GB"/>
        </w:rPr>
      </w:pPr>
    </w:p>
    <w:p w14:paraId="30D09868" w14:textId="77777777" w:rsidR="009E6F3C" w:rsidRDefault="009E6F3C" w:rsidP="00F44930">
      <w:pPr>
        <w:jc w:val="both"/>
        <w:rPr>
          <w:lang w:val="en-GB"/>
        </w:rPr>
      </w:pPr>
    </w:p>
    <w:p w14:paraId="674EA350" w14:textId="77777777" w:rsidR="009E6F3C" w:rsidRDefault="009E6F3C" w:rsidP="00F44930">
      <w:pPr>
        <w:jc w:val="both"/>
        <w:rPr>
          <w:lang w:val="en-GB"/>
        </w:rPr>
      </w:pPr>
    </w:p>
    <w:p w14:paraId="60513107" w14:textId="77777777" w:rsidR="0085087B" w:rsidRPr="0085087B" w:rsidRDefault="0085087B" w:rsidP="0085087B">
      <w:pPr>
        <w:jc w:val="both"/>
        <w:rPr>
          <w:b/>
          <w:bCs/>
          <w:lang w:val="en-GB"/>
        </w:rPr>
      </w:pPr>
      <w:r w:rsidRPr="0085087B">
        <w:rPr>
          <w:b/>
          <w:bCs/>
        </w:rPr>
        <w:t>OBRAZLOŽENJE:</w:t>
      </w:r>
    </w:p>
    <w:p w14:paraId="077B8C47" w14:textId="77777777" w:rsidR="0085087B" w:rsidRDefault="0085087B" w:rsidP="00F44930">
      <w:pPr>
        <w:jc w:val="both"/>
        <w:rPr>
          <w:lang w:val="en-GB"/>
        </w:rPr>
      </w:pPr>
    </w:p>
    <w:p w14:paraId="7684D0F5" w14:textId="77777777" w:rsidR="0085087B" w:rsidRDefault="0085087B" w:rsidP="00F44930">
      <w:pPr>
        <w:jc w:val="both"/>
        <w:rPr>
          <w:lang w:val="en-GB"/>
        </w:rPr>
      </w:pPr>
    </w:p>
    <w:p w14:paraId="0D33D3BB" w14:textId="70186246" w:rsidR="0007271B" w:rsidRPr="0007271B" w:rsidRDefault="005512A2" w:rsidP="0007271B">
      <w:pPr>
        <w:jc w:val="both"/>
      </w:pPr>
      <w:r>
        <w:t xml:space="preserve">Mjera realizovana. </w:t>
      </w:r>
      <w:r w:rsidR="00651182" w:rsidRPr="00651182">
        <w:t xml:space="preserve">Agencija </w:t>
      </w:r>
      <w:r w:rsidR="00AF130D">
        <w:t xml:space="preserve">je </w:t>
      </w:r>
      <w:r w:rsidR="00651182" w:rsidRPr="00651182">
        <w:t xml:space="preserve">kroz program pomoći i podrške od strane USAID-a, razvila potpuno novi informacioni sistem za centralizovane nabavke koji je pušten u produkciju </w:t>
      </w:r>
      <w:r w:rsidR="00651182" w:rsidRPr="00AF130D">
        <w:t xml:space="preserve">u </w:t>
      </w:r>
      <w:r w:rsidR="008B6C6C">
        <w:t>maju</w:t>
      </w:r>
      <w:r w:rsidR="00651182" w:rsidRPr="00AF130D">
        <w:t xml:space="preserve"> 2024</w:t>
      </w:r>
      <w:r w:rsidR="0045569D">
        <w:t>.</w:t>
      </w:r>
      <w:r w:rsidR="00651182" w:rsidRPr="00651182">
        <w:t>godine i kojeg od tada koriste centralni nabavni organi u Bosni i Hercegovini</w:t>
      </w:r>
      <w:r w:rsidR="0007271B">
        <w:t>,</w:t>
      </w:r>
      <w:r w:rsidR="0007271B" w:rsidRPr="0007271B">
        <w:rPr>
          <w:color w:val="FF0000"/>
        </w:rPr>
        <w:t xml:space="preserve"> </w:t>
      </w:r>
      <w:r w:rsidR="0007271B" w:rsidRPr="0007271B">
        <w:t>kao i ugovorni organi za čije potrebe se provode centralizovane nabavke.</w:t>
      </w:r>
    </w:p>
    <w:p w14:paraId="184E6A3A" w14:textId="77777777" w:rsidR="0007271B" w:rsidRPr="0007271B" w:rsidRDefault="0007271B" w:rsidP="0007271B">
      <w:pPr>
        <w:jc w:val="both"/>
      </w:pPr>
    </w:p>
    <w:p w14:paraId="134DFCE1" w14:textId="77777777" w:rsidR="0007271B" w:rsidRPr="0007271B" w:rsidRDefault="0007271B" w:rsidP="0007271B">
      <w:pPr>
        <w:jc w:val="both"/>
      </w:pPr>
      <w:r w:rsidRPr="0007271B">
        <w:t>Agencija je objavila i Uputstvo za korištenje informacionog sistema za centralne nabavne organe, Uputstvo za korištenje sistema od strane operatera centralnih nabavnih organa, kao i Uputstvo o korištenju sistema od strane operatera ugovornih organa za čije potrebe centralni nabavni organ provode nabavke.</w:t>
      </w:r>
    </w:p>
    <w:p w14:paraId="71BE87B6" w14:textId="77777777" w:rsidR="00673B2B" w:rsidRPr="00651182" w:rsidRDefault="00673B2B" w:rsidP="00651182">
      <w:pPr>
        <w:jc w:val="both"/>
      </w:pPr>
    </w:p>
    <w:p w14:paraId="5017DF82" w14:textId="41994D50" w:rsidR="00651182" w:rsidRPr="00651182" w:rsidRDefault="00651182" w:rsidP="00651182">
      <w:pPr>
        <w:jc w:val="both"/>
      </w:pPr>
      <w:r w:rsidRPr="00651182">
        <w:t>Informacioni sistem za upravljanje centralizovanim nabavkama je zamišljen i razvijen kao web baziran informacioni sistem čiji skup funkcionalnosti obezbjeđuju informatičku podršku procesima javnih nabavki koje prov</w:t>
      </w:r>
      <w:r w:rsidR="00CA6761">
        <w:t>o</w:t>
      </w:r>
      <w:r w:rsidRPr="00651182">
        <w:t>de centralni nabavni organi, od prikupljanja potreba, pripreme tehničke specifikacije, do pračenja realizacije ugovora/okvirnih sporazuma.</w:t>
      </w:r>
      <w:r w:rsidR="00AF130D">
        <w:t xml:space="preserve"> </w:t>
      </w:r>
      <w:r w:rsidRPr="00651182">
        <w:t xml:space="preserve">Informacioni sistem za centralne nabavke je integrisan sa portalom javnih nabavki (IS e-Nabavke dostupan na adresi </w:t>
      </w:r>
      <w:hyperlink r:id="rId10" w:history="1">
        <w:r w:rsidR="00AF130D" w:rsidRPr="00ED2EC5">
          <w:rPr>
            <w:rStyle w:val="Hyperlink"/>
          </w:rPr>
          <w:t>www.ejn.gov.ba</w:t>
        </w:r>
      </w:hyperlink>
      <w:r w:rsidR="00AF130D">
        <w:t xml:space="preserve"> </w:t>
      </w:r>
      <w:r w:rsidRPr="00651182">
        <w:t>), što podrazumijeva sinhronizaciju oba sistema i razmjenu podataka s ciljem što efikasnije provođenja postupaka nabavki.</w:t>
      </w:r>
    </w:p>
    <w:p w14:paraId="4B61A246" w14:textId="77777777" w:rsidR="00651182" w:rsidRDefault="00651182" w:rsidP="00F44930">
      <w:pPr>
        <w:jc w:val="both"/>
        <w:rPr>
          <w:lang w:val="en-GB"/>
        </w:rPr>
      </w:pPr>
    </w:p>
    <w:p w14:paraId="0D05A700" w14:textId="77777777" w:rsidR="00651182" w:rsidRDefault="00651182" w:rsidP="00F44930">
      <w:pPr>
        <w:jc w:val="both"/>
        <w:rPr>
          <w:lang w:val="en-GB"/>
        </w:rPr>
      </w:pPr>
    </w:p>
    <w:p w14:paraId="02C6A503" w14:textId="08E51600" w:rsidR="00651182" w:rsidRPr="00651182" w:rsidRDefault="00651182" w:rsidP="00651182">
      <w:pPr>
        <w:jc w:val="both"/>
      </w:pPr>
      <w:r>
        <w:rPr>
          <w:b/>
          <w:bCs/>
        </w:rPr>
        <w:t>4</w:t>
      </w:r>
      <w:r w:rsidRPr="00651182">
        <w:rPr>
          <w:b/>
          <w:bCs/>
        </w:rPr>
        <w:t xml:space="preserve">. ŠIFRA MJERE: </w:t>
      </w:r>
      <w:r>
        <w:t>38</w:t>
      </w:r>
      <w:r w:rsidRPr="00651182">
        <w:t>.</w:t>
      </w:r>
    </w:p>
    <w:p w14:paraId="19B509C8" w14:textId="730D3E72" w:rsidR="00651182" w:rsidRPr="00651182" w:rsidRDefault="00651182" w:rsidP="00651182">
      <w:pPr>
        <w:jc w:val="both"/>
      </w:pPr>
      <w:r w:rsidRPr="00651182">
        <w:rPr>
          <w:b/>
          <w:bCs/>
        </w:rPr>
        <w:t>BROJ AKCIJE</w:t>
      </w:r>
      <w:r w:rsidRPr="00651182">
        <w:t xml:space="preserve">: </w:t>
      </w:r>
      <w:r>
        <w:t>1</w:t>
      </w:r>
      <w:r w:rsidR="00DC1A91">
        <w:t>.</w:t>
      </w:r>
    </w:p>
    <w:p w14:paraId="5144FF25" w14:textId="010D4A49" w:rsidR="00651182" w:rsidRPr="00651182" w:rsidRDefault="00651182" w:rsidP="00651182">
      <w:pPr>
        <w:jc w:val="both"/>
      </w:pPr>
      <w:r w:rsidRPr="00651182">
        <w:rPr>
          <w:b/>
          <w:bCs/>
        </w:rPr>
        <w:t>ŠIFRA AKCIJE</w:t>
      </w:r>
      <w:r w:rsidRPr="00651182">
        <w:t xml:space="preserve">: </w:t>
      </w:r>
      <w:r>
        <w:t>38.1.</w:t>
      </w:r>
    </w:p>
    <w:p w14:paraId="393E9FD2" w14:textId="2692F3B0" w:rsidR="00651182" w:rsidRDefault="00651182" w:rsidP="00651182">
      <w:pPr>
        <w:jc w:val="both"/>
      </w:pPr>
      <w:r w:rsidRPr="00651182">
        <w:rPr>
          <w:b/>
          <w:bCs/>
        </w:rPr>
        <w:t>SPECIFIČAN CILJ (MJERA):</w:t>
      </w:r>
      <w:r w:rsidRPr="00651182">
        <w:t xml:space="preserve"> Pravno</w:t>
      </w:r>
      <w:r w:rsidR="000E3DBB">
        <w:t xml:space="preserve"> </w:t>
      </w:r>
      <w:r w:rsidRPr="00651182">
        <w:t>regulisanje zajedničkih nabavki i osnivanje centralnog nabavnog organa</w:t>
      </w:r>
    </w:p>
    <w:p w14:paraId="471E139D" w14:textId="56F7A8FA" w:rsidR="00651182" w:rsidRDefault="00651182" w:rsidP="00651182">
      <w:pPr>
        <w:jc w:val="both"/>
      </w:pPr>
      <w:r w:rsidRPr="00651182">
        <w:rPr>
          <w:b/>
          <w:bCs/>
        </w:rPr>
        <w:t>AKCIJA:</w:t>
      </w:r>
      <w:r w:rsidRPr="00651182">
        <w:t xml:space="preserve"> Priprema novog pravilnika</w:t>
      </w:r>
    </w:p>
    <w:p w14:paraId="36E8E3D4" w14:textId="7F025BA8" w:rsidR="000531A2" w:rsidRPr="00651182" w:rsidRDefault="000531A2" w:rsidP="00651182">
      <w:pPr>
        <w:jc w:val="both"/>
      </w:pPr>
      <w:r w:rsidRPr="000531A2">
        <w:rPr>
          <w:b/>
          <w:bCs/>
        </w:rPr>
        <w:t>ROK REALIZACIJE:</w:t>
      </w:r>
      <w:r w:rsidRPr="000531A2">
        <w:rPr>
          <w:b/>
          <w:bCs/>
          <w:lang w:val="en-GB"/>
        </w:rPr>
        <w:t xml:space="preserve"> </w:t>
      </w:r>
      <w:r w:rsidRPr="000531A2">
        <w:rPr>
          <w:lang w:val="en-GB"/>
        </w:rPr>
        <w:t>2024Q</w:t>
      </w:r>
      <w:r>
        <w:rPr>
          <w:lang w:val="en-GB"/>
        </w:rPr>
        <w:t>2</w:t>
      </w:r>
    </w:p>
    <w:p w14:paraId="54697B0C" w14:textId="41DEDC5B" w:rsidR="00B63086" w:rsidRDefault="00651182" w:rsidP="00F44930">
      <w:pPr>
        <w:jc w:val="both"/>
      </w:pPr>
      <w:r w:rsidRPr="00651182">
        <w:rPr>
          <w:b/>
          <w:bCs/>
        </w:rPr>
        <w:t>REZULTAT:</w:t>
      </w:r>
      <w:r w:rsidRPr="00651182">
        <w:t xml:space="preserve"> Pripremljen prijedlog pravilnika</w:t>
      </w:r>
    </w:p>
    <w:p w14:paraId="5E293BB9" w14:textId="77777777" w:rsidR="000531A2" w:rsidRDefault="000531A2" w:rsidP="000531A2">
      <w:pPr>
        <w:jc w:val="both"/>
      </w:pPr>
      <w:r w:rsidRPr="000531A2">
        <w:rPr>
          <w:b/>
          <w:bCs/>
        </w:rPr>
        <w:t>ODGOVORNA INSTITUCIJA</w:t>
      </w:r>
      <w:r w:rsidRPr="000531A2">
        <w:t xml:space="preserve">: AJN </w:t>
      </w:r>
    </w:p>
    <w:p w14:paraId="7EF80C8A" w14:textId="23F6DB32" w:rsidR="000531A2" w:rsidRDefault="000531A2" w:rsidP="000531A2">
      <w:pPr>
        <w:jc w:val="both"/>
      </w:pPr>
      <w:r w:rsidRPr="000531A2">
        <w:rPr>
          <w:b/>
          <w:bCs/>
        </w:rPr>
        <w:t>UKLJUČENA INTITUCIJA:</w:t>
      </w:r>
      <w:r>
        <w:rPr>
          <w:b/>
          <w:bCs/>
        </w:rPr>
        <w:t xml:space="preserve"> </w:t>
      </w:r>
      <w:r w:rsidRPr="000531A2">
        <w:t>Druge ključne institucije u sistemu javnih nabavki, ugovorni organi i ponuđači</w:t>
      </w:r>
    </w:p>
    <w:p w14:paraId="6CB1A950" w14:textId="77777777" w:rsidR="0085087B" w:rsidRDefault="0085087B" w:rsidP="000531A2">
      <w:pPr>
        <w:jc w:val="both"/>
      </w:pPr>
    </w:p>
    <w:p w14:paraId="4B69027A" w14:textId="77777777" w:rsidR="0085087B" w:rsidRPr="0085087B" w:rsidRDefault="0085087B" w:rsidP="0085087B">
      <w:pPr>
        <w:jc w:val="both"/>
        <w:rPr>
          <w:b/>
          <w:bCs/>
          <w:lang w:val="en-GB"/>
        </w:rPr>
      </w:pPr>
      <w:r w:rsidRPr="0085087B">
        <w:rPr>
          <w:b/>
          <w:bCs/>
        </w:rPr>
        <w:t>OBRAZLOŽENJE:</w:t>
      </w:r>
    </w:p>
    <w:p w14:paraId="3D0D89B7" w14:textId="77777777" w:rsidR="0085087B" w:rsidRPr="000531A2" w:rsidRDefault="0085087B" w:rsidP="000531A2">
      <w:pPr>
        <w:jc w:val="both"/>
      </w:pPr>
    </w:p>
    <w:p w14:paraId="45F378DB" w14:textId="77777777" w:rsidR="00651182" w:rsidRDefault="00651182" w:rsidP="00F44930">
      <w:pPr>
        <w:jc w:val="both"/>
        <w:rPr>
          <w:lang w:val="en-GB"/>
        </w:rPr>
      </w:pPr>
    </w:p>
    <w:p w14:paraId="2EC4D9B4" w14:textId="46D5FD0A" w:rsidR="00651182" w:rsidRPr="00651182" w:rsidRDefault="005512A2" w:rsidP="00F44930">
      <w:pPr>
        <w:jc w:val="both"/>
        <w:rPr>
          <w:lang w:val="hr-HR"/>
        </w:rPr>
      </w:pPr>
      <w:r>
        <w:rPr>
          <w:lang w:val="hr-HR"/>
        </w:rPr>
        <w:t xml:space="preserve">Mjera realizovana. </w:t>
      </w:r>
      <w:r w:rsidR="00651182">
        <w:rPr>
          <w:lang w:val="hr-HR"/>
        </w:rPr>
        <w:t xml:space="preserve">Agencija je </w:t>
      </w:r>
      <w:r w:rsidR="00AF130D">
        <w:rPr>
          <w:lang w:val="hr-HR"/>
        </w:rPr>
        <w:t xml:space="preserve">u </w:t>
      </w:r>
      <w:r w:rsidR="00AF130D" w:rsidRPr="00AF130D">
        <w:rPr>
          <w:lang w:val="hr-HR"/>
        </w:rPr>
        <w:t xml:space="preserve">saradnji i uz podršku USAID </w:t>
      </w:r>
      <w:r w:rsidR="00651182">
        <w:rPr>
          <w:lang w:val="hr-HR"/>
        </w:rPr>
        <w:t xml:space="preserve">pripremila prijedlog Pravilnika </w:t>
      </w:r>
      <w:r w:rsidR="00651182" w:rsidRPr="00651182">
        <w:rPr>
          <w:lang w:val="hr-HR"/>
        </w:rPr>
        <w:t>o provođenju zajedničke nabavke, centralizovane nabavke i uspostavljanju centralnog nabavnog organa</w:t>
      </w:r>
      <w:r w:rsidR="00651182">
        <w:rPr>
          <w:lang w:val="hr-HR"/>
        </w:rPr>
        <w:t xml:space="preserve">. </w:t>
      </w:r>
      <w:r w:rsidR="00651182" w:rsidRPr="00651182">
        <w:rPr>
          <w:lang w:val="hr-HR"/>
        </w:rPr>
        <w:t xml:space="preserve">Vijeće ministara Bosne i Hercegovine je </w:t>
      </w:r>
      <w:r w:rsidR="00080DED">
        <w:rPr>
          <w:lang w:val="hr-HR"/>
        </w:rPr>
        <w:t>na 42. sjednici održano dana 12.03.</w:t>
      </w:r>
      <w:r w:rsidR="00651182" w:rsidRPr="00651182">
        <w:rPr>
          <w:lang w:val="hr-HR"/>
        </w:rPr>
        <w:t>2024. godine usvojilo Pravilnik o provođenju zajedničke nabavke, centralizovane nabavke i uspostavljanju centralnog nabavnog organa,</w:t>
      </w:r>
      <w:r w:rsidR="00651182">
        <w:rPr>
          <w:lang w:val="hr-HR"/>
        </w:rPr>
        <w:t xml:space="preserve"> koji je objavljen u „Službenom glasniku BiH, broj </w:t>
      </w:r>
      <w:r w:rsidR="00080DED">
        <w:rPr>
          <w:lang w:val="hr-HR"/>
        </w:rPr>
        <w:t>29/24</w:t>
      </w:r>
      <w:r w:rsidR="00651182">
        <w:rPr>
          <w:lang w:val="hr-HR"/>
        </w:rPr>
        <w:t xml:space="preserve">. Primjena navedenog pravilnika je </w:t>
      </w:r>
      <w:r w:rsidR="00733659">
        <w:rPr>
          <w:lang w:val="hr-HR"/>
        </w:rPr>
        <w:t xml:space="preserve">počela </w:t>
      </w:r>
      <w:r w:rsidR="00651182">
        <w:rPr>
          <w:lang w:val="hr-HR"/>
        </w:rPr>
        <w:t>13.05.</w:t>
      </w:r>
      <w:r w:rsidR="00651182" w:rsidRPr="00651182">
        <w:rPr>
          <w:lang w:val="hr-HR"/>
        </w:rPr>
        <w:t>2024. godine</w:t>
      </w:r>
      <w:r w:rsidR="00005274">
        <w:rPr>
          <w:lang w:val="hr-HR"/>
        </w:rPr>
        <w:t>.</w:t>
      </w:r>
    </w:p>
    <w:p w14:paraId="51C5DD98" w14:textId="77777777" w:rsidR="00651182" w:rsidRDefault="00651182" w:rsidP="00F44930">
      <w:pPr>
        <w:jc w:val="both"/>
        <w:rPr>
          <w:lang w:val="en-GB"/>
        </w:rPr>
      </w:pPr>
    </w:p>
    <w:p w14:paraId="6C13D700" w14:textId="2127C11E" w:rsidR="00651182" w:rsidRDefault="00005274" w:rsidP="00F44930">
      <w:pPr>
        <w:jc w:val="both"/>
        <w:rPr>
          <w:lang w:val="en-GB"/>
        </w:rPr>
      </w:pPr>
      <w:r w:rsidRPr="00005274">
        <w:rPr>
          <w:lang w:val="hr-HR"/>
        </w:rPr>
        <w:t xml:space="preserve">Uspostavljanje centralnih nabavnih organa i provođenje centralizovanih nabavki je isključiva odluka nadležnih organa. Do sada imamo registrovana dva centralna nabavna organa, te preko 300 ugovornih organa za koje ti centralni nabavni organi provode centralizovane nabavke roba, usluga i radova.  Vjerujemo da će centralizovane nabavke omogućiti smanjivanje nepravilnosti </w:t>
      </w:r>
      <w:r w:rsidRPr="00005274">
        <w:rPr>
          <w:lang w:val="hr-HR"/>
        </w:rPr>
        <w:lastRenderedPageBreak/>
        <w:t>u postupcima javnih nabavki, povećati pravnu i ugovornu sigurnost, omogućiti bolju budžetsku kontrolu, te efikasnije korištenje javnih sredstava</w:t>
      </w:r>
      <w:r w:rsidR="00652D9D">
        <w:rPr>
          <w:lang w:val="hr-HR"/>
        </w:rPr>
        <w:t>.</w:t>
      </w:r>
    </w:p>
    <w:p w14:paraId="5A3F210A" w14:textId="77777777" w:rsidR="00005274" w:rsidRDefault="00005274" w:rsidP="00F44930">
      <w:pPr>
        <w:jc w:val="both"/>
        <w:rPr>
          <w:lang w:val="en-GB"/>
        </w:rPr>
      </w:pPr>
    </w:p>
    <w:p w14:paraId="1F98A671" w14:textId="2A15639A" w:rsidR="00005274" w:rsidRPr="00005274" w:rsidRDefault="00005274" w:rsidP="00005274">
      <w:pPr>
        <w:jc w:val="both"/>
      </w:pPr>
      <w:r>
        <w:rPr>
          <w:b/>
          <w:bCs/>
        </w:rPr>
        <w:t>5</w:t>
      </w:r>
      <w:r w:rsidRPr="00005274">
        <w:rPr>
          <w:b/>
          <w:bCs/>
        </w:rPr>
        <w:t xml:space="preserve">. ŠIFRA MJERE: </w:t>
      </w:r>
      <w:r w:rsidRPr="00005274">
        <w:t>41.</w:t>
      </w:r>
    </w:p>
    <w:p w14:paraId="0F085C0E" w14:textId="1792BA99" w:rsidR="00005274" w:rsidRDefault="00005274" w:rsidP="00005274">
      <w:pPr>
        <w:jc w:val="both"/>
      </w:pPr>
      <w:r w:rsidRPr="00005274">
        <w:rPr>
          <w:b/>
          <w:bCs/>
        </w:rPr>
        <w:t>BROJ AKCIJE</w:t>
      </w:r>
      <w:r w:rsidRPr="00005274">
        <w:t xml:space="preserve">: </w:t>
      </w:r>
      <w:r>
        <w:t>2</w:t>
      </w:r>
      <w:r w:rsidR="00DC1A91">
        <w:t>.</w:t>
      </w:r>
    </w:p>
    <w:p w14:paraId="38FCBE53" w14:textId="3AAFB05A" w:rsidR="00005274" w:rsidRPr="00005274" w:rsidRDefault="00005274" w:rsidP="00005274">
      <w:pPr>
        <w:jc w:val="both"/>
      </w:pPr>
      <w:r w:rsidRPr="00005274">
        <w:rPr>
          <w:b/>
          <w:bCs/>
        </w:rPr>
        <w:t>ŠIFRA AKCIJE</w:t>
      </w:r>
      <w:r w:rsidRPr="00005274">
        <w:t xml:space="preserve">: </w:t>
      </w:r>
      <w:r>
        <w:t>41</w:t>
      </w:r>
      <w:r w:rsidRPr="00005274">
        <w:t>.</w:t>
      </w:r>
      <w:r>
        <w:t>2</w:t>
      </w:r>
      <w:r w:rsidRPr="00005274">
        <w:t>.</w:t>
      </w:r>
    </w:p>
    <w:p w14:paraId="5C2F5D87" w14:textId="77777777" w:rsidR="00005274" w:rsidRDefault="00005274" w:rsidP="00005274">
      <w:pPr>
        <w:jc w:val="both"/>
      </w:pPr>
      <w:r w:rsidRPr="00005274">
        <w:rPr>
          <w:b/>
          <w:bCs/>
        </w:rPr>
        <w:t>SPECIFIČAN CILJ (MJERA):</w:t>
      </w:r>
      <w:r w:rsidRPr="00005274">
        <w:t xml:space="preserve"> Izgradnja informacionog sistema (modula) za centralizirane nabavke</w:t>
      </w:r>
    </w:p>
    <w:p w14:paraId="3029B1A1" w14:textId="0780AF9D" w:rsidR="00005274" w:rsidRDefault="00005274" w:rsidP="00005274">
      <w:pPr>
        <w:jc w:val="both"/>
      </w:pPr>
      <w:r w:rsidRPr="00005274">
        <w:rPr>
          <w:b/>
          <w:bCs/>
        </w:rPr>
        <w:t>AKCIJA:</w:t>
      </w:r>
      <w:r w:rsidRPr="00005274">
        <w:t xml:space="preserve"> Priprema novog pravilnika</w:t>
      </w:r>
    </w:p>
    <w:p w14:paraId="341CFE5D" w14:textId="59D6018A" w:rsidR="004F435A" w:rsidRPr="00005274" w:rsidRDefault="004F435A" w:rsidP="00005274">
      <w:pPr>
        <w:jc w:val="both"/>
      </w:pPr>
      <w:r w:rsidRPr="004F435A">
        <w:rPr>
          <w:b/>
          <w:bCs/>
        </w:rPr>
        <w:t>ROK REALIZACIJE:</w:t>
      </w:r>
      <w:r w:rsidRPr="004F435A">
        <w:rPr>
          <w:b/>
          <w:bCs/>
          <w:lang w:val="en-GB"/>
        </w:rPr>
        <w:t xml:space="preserve"> </w:t>
      </w:r>
      <w:r w:rsidRPr="004F435A">
        <w:rPr>
          <w:lang w:val="en-GB"/>
        </w:rPr>
        <w:t>2024Q2</w:t>
      </w:r>
    </w:p>
    <w:p w14:paraId="49410707" w14:textId="5EB771FB" w:rsidR="00005274" w:rsidRPr="00005274" w:rsidRDefault="00005274" w:rsidP="00005274">
      <w:pPr>
        <w:jc w:val="both"/>
      </w:pPr>
      <w:r w:rsidRPr="00005274">
        <w:rPr>
          <w:b/>
          <w:bCs/>
        </w:rPr>
        <w:t>REZULTAT:</w:t>
      </w:r>
      <w:r w:rsidRPr="00005274">
        <w:t xml:space="preserve"> Pripremljen nacrt pravilnika</w:t>
      </w:r>
    </w:p>
    <w:p w14:paraId="2D59AD94" w14:textId="77777777" w:rsidR="004F435A" w:rsidRPr="004F435A" w:rsidRDefault="004F435A" w:rsidP="004F435A">
      <w:pPr>
        <w:jc w:val="both"/>
      </w:pPr>
      <w:r w:rsidRPr="004F435A">
        <w:rPr>
          <w:b/>
          <w:bCs/>
        </w:rPr>
        <w:t>ODGOVORNA INSTITUCIJA</w:t>
      </w:r>
      <w:r w:rsidRPr="004F435A">
        <w:t xml:space="preserve">: AJN </w:t>
      </w:r>
    </w:p>
    <w:p w14:paraId="4A903100" w14:textId="38F9E170" w:rsidR="00005274" w:rsidRDefault="004F435A" w:rsidP="00005274">
      <w:pPr>
        <w:jc w:val="both"/>
      </w:pPr>
      <w:r w:rsidRPr="004F435A">
        <w:rPr>
          <w:b/>
          <w:bCs/>
        </w:rPr>
        <w:t xml:space="preserve">UKLJUČENA INTITUCIJA: </w:t>
      </w:r>
      <w:r w:rsidRPr="004F435A">
        <w:t>Druge ključne institucije u sistemu javnih nabavki</w:t>
      </w:r>
    </w:p>
    <w:p w14:paraId="04F11A4B" w14:textId="77777777" w:rsidR="0085087B" w:rsidRDefault="0085087B" w:rsidP="00005274">
      <w:pPr>
        <w:jc w:val="both"/>
      </w:pPr>
    </w:p>
    <w:p w14:paraId="6690C493" w14:textId="77777777" w:rsidR="0085087B" w:rsidRPr="0085087B" w:rsidRDefault="0085087B" w:rsidP="0085087B">
      <w:pPr>
        <w:jc w:val="both"/>
        <w:rPr>
          <w:b/>
          <w:bCs/>
          <w:lang w:val="en-GB"/>
        </w:rPr>
      </w:pPr>
      <w:r w:rsidRPr="0085087B">
        <w:rPr>
          <w:b/>
          <w:bCs/>
        </w:rPr>
        <w:t>OBRAZLOŽENJE:</w:t>
      </w:r>
    </w:p>
    <w:p w14:paraId="469894C9" w14:textId="77777777" w:rsidR="0085087B" w:rsidRDefault="0085087B" w:rsidP="00005274">
      <w:pPr>
        <w:jc w:val="both"/>
      </w:pPr>
    </w:p>
    <w:p w14:paraId="41DD8052" w14:textId="77777777" w:rsidR="004F435A" w:rsidRPr="00005274" w:rsidRDefault="004F435A" w:rsidP="00005274">
      <w:pPr>
        <w:jc w:val="both"/>
      </w:pPr>
    </w:p>
    <w:p w14:paraId="04FD08A9" w14:textId="0C130D30" w:rsidR="00005274" w:rsidRPr="00005274" w:rsidRDefault="005512A2" w:rsidP="00005274">
      <w:pPr>
        <w:jc w:val="both"/>
        <w:rPr>
          <w:lang w:val="hr-HR"/>
        </w:rPr>
      </w:pPr>
      <w:r>
        <w:rPr>
          <w:lang w:val="hr-HR"/>
        </w:rPr>
        <w:t xml:space="preserve">Mjera realizovana. </w:t>
      </w:r>
      <w:r w:rsidR="00005274" w:rsidRPr="00005274">
        <w:rPr>
          <w:lang w:val="hr-HR"/>
        </w:rPr>
        <w:t xml:space="preserve">Agencija je pripremila prijedlog Pravilnika o provođenju zajedničke nabavke, centralizovane nabavke i uspostavljanju centralnog nabavnog organa. Vijeće ministara Bosne i Hercegovine je na 42. sjednici održano dana 12.03.2024. godine usvojilo Pravilnik o provođenju zajedničke nabavke, centralizovane nabavke i uspostavljanju centralnog nabavnog organa, koji je objavljen u „Službenom glasniku BiH, broj 29/24. Primjena navedenog pravilnika je </w:t>
      </w:r>
      <w:r w:rsidR="0043776C">
        <w:rPr>
          <w:lang w:val="hr-HR"/>
        </w:rPr>
        <w:t xml:space="preserve">počela </w:t>
      </w:r>
      <w:r w:rsidR="00005274" w:rsidRPr="00005274">
        <w:rPr>
          <w:lang w:val="hr-HR"/>
        </w:rPr>
        <w:t>13.05.2024. godine.</w:t>
      </w:r>
    </w:p>
    <w:p w14:paraId="77FECA00" w14:textId="77777777" w:rsidR="00005274" w:rsidRDefault="00005274" w:rsidP="00F44930">
      <w:pPr>
        <w:jc w:val="both"/>
        <w:rPr>
          <w:lang w:val="en-GB"/>
        </w:rPr>
      </w:pPr>
    </w:p>
    <w:p w14:paraId="0D1B0EEA" w14:textId="274089DE" w:rsidR="00005274" w:rsidRPr="00005274" w:rsidRDefault="00005274" w:rsidP="00005274">
      <w:pPr>
        <w:jc w:val="both"/>
      </w:pPr>
      <w:r w:rsidRPr="00005274">
        <w:rPr>
          <w:lang w:val="hr-HR"/>
        </w:rPr>
        <w:t>Agencija je pored novog Pravilnika također u saradnji i uz podršku USAID-a razvila i novi infomacioni sistem  za provođenje centralizovanih javnih nabavki, kojim se osigurava efikasnije planiranje, provođenje centralizovanih nabavki i praćenje realizacije ugovora odnosno okvirnog sporazuma</w:t>
      </w:r>
      <w:r>
        <w:rPr>
          <w:lang w:val="hr-HR"/>
        </w:rPr>
        <w:t>. Navedenim Pravilnikom je prop</w:t>
      </w:r>
      <w:r w:rsidR="00133988">
        <w:rPr>
          <w:lang w:val="hr-HR"/>
        </w:rPr>
        <w:t>isana obaveza da c</w:t>
      </w:r>
      <w:r w:rsidRPr="00005274">
        <w:t xml:space="preserve">entralni nabavni organ i ugovorni organ za čije potrebe se vrši centralizovana nabavka su dužni koristiti informacionim sistemom za centralizovane nabavke </w:t>
      </w:r>
      <w:r>
        <w:t>(</w:t>
      </w:r>
      <w:r w:rsidRPr="00005274">
        <w:t>ISCN</w:t>
      </w:r>
      <w:r>
        <w:t>)</w:t>
      </w:r>
      <w:r w:rsidRPr="00005274">
        <w:t>.</w:t>
      </w:r>
    </w:p>
    <w:p w14:paraId="64B459F2" w14:textId="6217CEB8" w:rsidR="00005274" w:rsidRDefault="00005274" w:rsidP="00F44930">
      <w:pPr>
        <w:jc w:val="both"/>
        <w:rPr>
          <w:lang w:val="en-GB"/>
        </w:rPr>
      </w:pPr>
    </w:p>
    <w:p w14:paraId="7CB8B46D" w14:textId="77777777" w:rsidR="001E0381" w:rsidRDefault="001E0381" w:rsidP="00F44930">
      <w:pPr>
        <w:jc w:val="both"/>
        <w:rPr>
          <w:lang w:val="en-GB"/>
        </w:rPr>
      </w:pPr>
    </w:p>
    <w:p w14:paraId="64D4C553" w14:textId="77777777" w:rsidR="00005274" w:rsidRDefault="00005274" w:rsidP="00F44930">
      <w:pPr>
        <w:jc w:val="both"/>
        <w:rPr>
          <w:lang w:val="en-GB"/>
        </w:rPr>
      </w:pPr>
    </w:p>
    <w:p w14:paraId="5C6A3FD1" w14:textId="7E10EA74" w:rsidR="00EB4FFB" w:rsidRPr="00EB4FFB" w:rsidRDefault="00EB4FFB" w:rsidP="00EB4FFB">
      <w:pPr>
        <w:jc w:val="both"/>
      </w:pPr>
      <w:r>
        <w:rPr>
          <w:b/>
          <w:bCs/>
        </w:rPr>
        <w:t>6</w:t>
      </w:r>
      <w:r w:rsidRPr="00EB4FFB">
        <w:rPr>
          <w:b/>
          <w:bCs/>
        </w:rPr>
        <w:t xml:space="preserve">. ŠIFRA MJERE: </w:t>
      </w:r>
      <w:r>
        <w:t>34</w:t>
      </w:r>
      <w:r w:rsidRPr="00EB4FFB">
        <w:t>.</w:t>
      </w:r>
    </w:p>
    <w:p w14:paraId="731F1103" w14:textId="358A595B" w:rsidR="00EB4FFB" w:rsidRPr="00EB4FFB" w:rsidRDefault="00EB4FFB" w:rsidP="00EB4FFB">
      <w:pPr>
        <w:jc w:val="both"/>
      </w:pPr>
      <w:r w:rsidRPr="00EB4FFB">
        <w:rPr>
          <w:b/>
          <w:bCs/>
        </w:rPr>
        <w:t>BROJ AKCIJE</w:t>
      </w:r>
      <w:r w:rsidRPr="00EB4FFB">
        <w:t xml:space="preserve">: </w:t>
      </w:r>
      <w:r>
        <w:t>3</w:t>
      </w:r>
      <w:r w:rsidR="00DC1A91">
        <w:t>.</w:t>
      </w:r>
    </w:p>
    <w:p w14:paraId="09DC8300" w14:textId="70C48E70" w:rsidR="00EB4FFB" w:rsidRPr="00EB4FFB" w:rsidRDefault="00EB4FFB" w:rsidP="00EB4FFB">
      <w:pPr>
        <w:jc w:val="both"/>
      </w:pPr>
      <w:r w:rsidRPr="00EB4FFB">
        <w:rPr>
          <w:b/>
          <w:bCs/>
        </w:rPr>
        <w:t>ŠIFRA AKCIJE</w:t>
      </w:r>
      <w:r w:rsidRPr="00EB4FFB">
        <w:t xml:space="preserve">: </w:t>
      </w:r>
      <w:r>
        <w:t>34.1.</w:t>
      </w:r>
    </w:p>
    <w:p w14:paraId="17CF0B84" w14:textId="04DFEF5D" w:rsidR="00EB4FFB" w:rsidRPr="00EB4FFB" w:rsidRDefault="00EB4FFB" w:rsidP="00EB4FFB">
      <w:pPr>
        <w:jc w:val="both"/>
      </w:pPr>
      <w:r w:rsidRPr="00EB4FFB">
        <w:rPr>
          <w:b/>
          <w:bCs/>
        </w:rPr>
        <w:t>SPECIFIČAN CILJ (MJERA):</w:t>
      </w:r>
      <w:r w:rsidRPr="00EB4FFB">
        <w:t xml:space="preserve"> Unapređenje u oblasti podnošenja prijedloga za uvođenje prekršajnog postupka</w:t>
      </w:r>
    </w:p>
    <w:p w14:paraId="7CF975EE" w14:textId="6F8F4B5D" w:rsidR="00EB4FFB" w:rsidRDefault="00EB4FFB" w:rsidP="00EB4FFB">
      <w:pPr>
        <w:jc w:val="both"/>
      </w:pPr>
      <w:r w:rsidRPr="00EB4FFB">
        <w:rPr>
          <w:b/>
          <w:bCs/>
        </w:rPr>
        <w:t>AKCIJA:</w:t>
      </w:r>
      <w:r w:rsidRPr="00EB4FFB">
        <w:t xml:space="preserve"> </w:t>
      </w:r>
      <w:r>
        <w:t>Analiza prekršaja</w:t>
      </w:r>
    </w:p>
    <w:p w14:paraId="6069B7F1" w14:textId="1D85464E" w:rsidR="00EC3F37" w:rsidRPr="00EB4FFB" w:rsidRDefault="00EC3F37" w:rsidP="00EB4FFB">
      <w:pPr>
        <w:jc w:val="both"/>
      </w:pPr>
      <w:r w:rsidRPr="004F435A">
        <w:rPr>
          <w:b/>
          <w:bCs/>
        </w:rPr>
        <w:t>ROK REALIZACIJE:</w:t>
      </w:r>
      <w:r w:rsidRPr="004F435A">
        <w:rPr>
          <w:b/>
          <w:bCs/>
          <w:lang w:val="en-GB"/>
        </w:rPr>
        <w:t xml:space="preserve"> </w:t>
      </w:r>
      <w:r w:rsidRPr="004F435A">
        <w:rPr>
          <w:lang w:val="en-GB"/>
        </w:rPr>
        <w:t>2024Q2</w:t>
      </w:r>
    </w:p>
    <w:p w14:paraId="092E2765" w14:textId="7508AC27" w:rsidR="00EB4FFB" w:rsidRPr="00EB4FFB" w:rsidRDefault="00EB4FFB" w:rsidP="00EB4FFB">
      <w:pPr>
        <w:jc w:val="both"/>
      </w:pPr>
      <w:r w:rsidRPr="00EB4FFB">
        <w:rPr>
          <w:b/>
          <w:bCs/>
        </w:rPr>
        <w:t>REZULTAT:</w:t>
      </w:r>
      <w:r w:rsidRPr="00EB4FFB">
        <w:t xml:space="preserve"> Pripremljena analiza</w:t>
      </w:r>
    </w:p>
    <w:p w14:paraId="4F6F0367" w14:textId="77777777" w:rsidR="00EC3F37" w:rsidRPr="00EC3F37" w:rsidRDefault="00EC3F37" w:rsidP="00EC3F37">
      <w:pPr>
        <w:jc w:val="both"/>
      </w:pPr>
      <w:r w:rsidRPr="00EC3F37">
        <w:rPr>
          <w:b/>
          <w:bCs/>
        </w:rPr>
        <w:t>ODGOVORNA INSTITUCIJA</w:t>
      </w:r>
      <w:r w:rsidRPr="00EC3F37">
        <w:t xml:space="preserve">: AJN </w:t>
      </w:r>
    </w:p>
    <w:p w14:paraId="752D1517" w14:textId="70E26CFE" w:rsidR="00005274" w:rsidRDefault="00EC3F37" w:rsidP="00EC3F37">
      <w:pPr>
        <w:jc w:val="both"/>
      </w:pPr>
      <w:r w:rsidRPr="00EC3F37">
        <w:rPr>
          <w:b/>
          <w:bCs/>
        </w:rPr>
        <w:t>UKLJUČENA INSTITUCIJA:</w:t>
      </w:r>
      <w:r w:rsidRPr="00EC3F37">
        <w:t xml:space="preserve"> URŽ</w:t>
      </w:r>
    </w:p>
    <w:p w14:paraId="34E50954" w14:textId="77777777" w:rsidR="00EC3F37" w:rsidRDefault="00EC3F37" w:rsidP="00EC3F37">
      <w:pPr>
        <w:jc w:val="both"/>
      </w:pPr>
    </w:p>
    <w:p w14:paraId="352ABB86" w14:textId="77777777" w:rsidR="0085087B" w:rsidRDefault="0085087B" w:rsidP="00EC3F37">
      <w:pPr>
        <w:jc w:val="both"/>
      </w:pPr>
    </w:p>
    <w:p w14:paraId="2A06DD7B" w14:textId="1F5225BC" w:rsidR="0085087B" w:rsidRDefault="0085087B" w:rsidP="00EC3F37">
      <w:pPr>
        <w:jc w:val="both"/>
        <w:rPr>
          <w:b/>
          <w:bCs/>
        </w:rPr>
      </w:pPr>
      <w:r w:rsidRPr="0085087B">
        <w:rPr>
          <w:b/>
          <w:bCs/>
        </w:rPr>
        <w:t>OBRAZLOŽENJE:</w:t>
      </w:r>
    </w:p>
    <w:p w14:paraId="5C4FCA0A" w14:textId="77777777" w:rsidR="005512A2" w:rsidRDefault="005512A2" w:rsidP="00EC3F37">
      <w:pPr>
        <w:jc w:val="both"/>
        <w:rPr>
          <w:b/>
          <w:bCs/>
        </w:rPr>
      </w:pPr>
    </w:p>
    <w:p w14:paraId="593477E5" w14:textId="28505412" w:rsidR="00222A9F" w:rsidRPr="00652D9D" w:rsidRDefault="0097689E" w:rsidP="00EB4FFB">
      <w:pPr>
        <w:jc w:val="both"/>
        <w:rPr>
          <w:b/>
          <w:bCs/>
        </w:rPr>
      </w:pPr>
      <w:r>
        <w:rPr>
          <w:lang w:val="en-GB"/>
        </w:rPr>
        <w:t xml:space="preserve">Mjera realizovana. </w:t>
      </w:r>
      <w:r w:rsidR="00222A9F">
        <w:rPr>
          <w:lang w:val="en-GB"/>
        </w:rPr>
        <w:t>Agencija je p</w:t>
      </w:r>
      <w:r w:rsidR="00EB4FFB" w:rsidRPr="00EB4FFB">
        <w:rPr>
          <w:lang w:val="en-GB"/>
        </w:rPr>
        <w:t>riprem</w:t>
      </w:r>
      <w:r w:rsidR="00222A9F">
        <w:rPr>
          <w:lang w:val="en-GB"/>
        </w:rPr>
        <w:t>ila analizu</w:t>
      </w:r>
      <w:r>
        <w:rPr>
          <w:lang w:val="en-GB"/>
        </w:rPr>
        <w:t xml:space="preserve"> prekršaja</w:t>
      </w:r>
      <w:r w:rsidR="008268E8">
        <w:rPr>
          <w:lang w:val="en-GB"/>
        </w:rPr>
        <w:t xml:space="preserve">, koja će </w:t>
      </w:r>
      <w:r w:rsidR="008268E8" w:rsidRPr="00652D9D">
        <w:rPr>
          <w:lang w:val="en-GB"/>
        </w:rPr>
        <w:t xml:space="preserve">rezultirati </w:t>
      </w:r>
      <w:r w:rsidR="008268E8" w:rsidRPr="00652D9D">
        <w:t>unapređenje</w:t>
      </w:r>
      <w:r w:rsidR="00652D9D">
        <w:t>m</w:t>
      </w:r>
      <w:r w:rsidR="008268E8" w:rsidRPr="00652D9D">
        <w:t xml:space="preserve">  podnošenja prijedloga za uvođenje prekršajnog postupka</w:t>
      </w:r>
      <w:r w:rsidR="00222A9F">
        <w:rPr>
          <w:lang w:val="en-GB"/>
        </w:rPr>
        <w:t>.</w:t>
      </w:r>
      <w:r w:rsidR="00BE0737">
        <w:rPr>
          <w:lang w:val="en-GB"/>
        </w:rPr>
        <w:t xml:space="preserve"> </w:t>
      </w:r>
      <w:r w:rsidR="00222A9F">
        <w:rPr>
          <w:lang w:val="en-GB"/>
        </w:rPr>
        <w:t xml:space="preserve">Također, URŽ je svojim aktom broj 01-50-3-92-6/24  od 12.06.2024.godine dostavio </w:t>
      </w:r>
      <w:r w:rsidR="00A26BEF">
        <w:rPr>
          <w:lang w:val="en-GB"/>
        </w:rPr>
        <w:t xml:space="preserve">Analizu prekršaja koje je pokrenuo </w:t>
      </w:r>
      <w:r w:rsidR="00EB4FFB">
        <w:rPr>
          <w:lang w:val="en-GB"/>
        </w:rPr>
        <w:t xml:space="preserve">URŽ </w:t>
      </w:r>
      <w:r w:rsidR="00A26BEF">
        <w:rPr>
          <w:lang w:val="en-GB"/>
        </w:rPr>
        <w:t>od 2019.godine do danas</w:t>
      </w:r>
      <w:r w:rsidR="00222A9F">
        <w:rPr>
          <w:lang w:val="en-GB"/>
        </w:rPr>
        <w:t>.</w:t>
      </w:r>
    </w:p>
    <w:p w14:paraId="0ED7E1F4" w14:textId="77777777" w:rsidR="00222A9F" w:rsidRDefault="00222A9F" w:rsidP="00EB4FFB">
      <w:pPr>
        <w:jc w:val="both"/>
        <w:rPr>
          <w:lang w:val="en-GB"/>
        </w:rPr>
      </w:pPr>
    </w:p>
    <w:p w14:paraId="431E12DB" w14:textId="77777777" w:rsidR="0085087B" w:rsidRDefault="0085087B" w:rsidP="00EB4FFB">
      <w:pPr>
        <w:jc w:val="both"/>
        <w:rPr>
          <w:lang w:val="en-GB"/>
        </w:rPr>
      </w:pPr>
    </w:p>
    <w:p w14:paraId="432899ED" w14:textId="65D1F067" w:rsidR="001E0381" w:rsidRPr="001E0381" w:rsidRDefault="001E0381" w:rsidP="001E0381">
      <w:pPr>
        <w:jc w:val="both"/>
      </w:pPr>
      <w:r>
        <w:rPr>
          <w:b/>
          <w:bCs/>
        </w:rPr>
        <w:t>7</w:t>
      </w:r>
      <w:r w:rsidRPr="001E0381">
        <w:rPr>
          <w:b/>
          <w:bCs/>
        </w:rPr>
        <w:t xml:space="preserve">. ŠIFRA MJERE: </w:t>
      </w:r>
      <w:r>
        <w:t>28</w:t>
      </w:r>
      <w:r w:rsidRPr="001E0381">
        <w:t>.</w:t>
      </w:r>
    </w:p>
    <w:p w14:paraId="07A5E514" w14:textId="511BE0C2" w:rsidR="001E0381" w:rsidRPr="001E0381" w:rsidRDefault="001E0381" w:rsidP="001E0381">
      <w:pPr>
        <w:jc w:val="both"/>
      </w:pPr>
      <w:r w:rsidRPr="001E0381">
        <w:rPr>
          <w:b/>
          <w:bCs/>
        </w:rPr>
        <w:t>BROJ AKCIJE</w:t>
      </w:r>
      <w:r w:rsidRPr="001E0381">
        <w:t xml:space="preserve">: </w:t>
      </w:r>
      <w:r>
        <w:t>2</w:t>
      </w:r>
      <w:r w:rsidR="00DC1A91">
        <w:t>.</w:t>
      </w:r>
    </w:p>
    <w:p w14:paraId="0251EACA" w14:textId="2B21A312" w:rsidR="001E0381" w:rsidRPr="001E0381" w:rsidRDefault="001E0381" w:rsidP="001E0381">
      <w:pPr>
        <w:jc w:val="both"/>
      </w:pPr>
      <w:r w:rsidRPr="001E0381">
        <w:rPr>
          <w:b/>
          <w:bCs/>
        </w:rPr>
        <w:t>ŠIFRA AKCIJE</w:t>
      </w:r>
      <w:r w:rsidRPr="001E0381">
        <w:t xml:space="preserve">: </w:t>
      </w:r>
      <w:r>
        <w:t>28</w:t>
      </w:r>
      <w:r w:rsidRPr="001E0381">
        <w:t>.1.</w:t>
      </w:r>
    </w:p>
    <w:p w14:paraId="0B32B57A" w14:textId="77777777" w:rsidR="001E0381" w:rsidRDefault="001E0381" w:rsidP="001E0381">
      <w:pPr>
        <w:jc w:val="both"/>
      </w:pPr>
      <w:r w:rsidRPr="001E0381">
        <w:rPr>
          <w:b/>
          <w:bCs/>
        </w:rPr>
        <w:t>SPECIFIČAN CILJ (MJERA):</w:t>
      </w:r>
      <w:r w:rsidRPr="001E0381">
        <w:t xml:space="preserve"> Baza potvrda za uredno izvršenje ugovora</w:t>
      </w:r>
    </w:p>
    <w:p w14:paraId="3BE084C7" w14:textId="0FCD1946" w:rsidR="001E0381" w:rsidRPr="001E0381" w:rsidRDefault="001E0381" w:rsidP="001E0381">
      <w:pPr>
        <w:jc w:val="both"/>
      </w:pPr>
      <w:r w:rsidRPr="001E0381">
        <w:rPr>
          <w:b/>
          <w:bCs/>
        </w:rPr>
        <w:t>AKCIJA:</w:t>
      </w:r>
      <w:r w:rsidRPr="001E0381">
        <w:t xml:space="preserve"> Izmjena podzakonskog propisa</w:t>
      </w:r>
    </w:p>
    <w:p w14:paraId="2F52A860" w14:textId="60C62998" w:rsidR="001E0381" w:rsidRPr="001E0381" w:rsidRDefault="001E0381" w:rsidP="001E0381">
      <w:pPr>
        <w:jc w:val="both"/>
      </w:pPr>
      <w:r w:rsidRPr="001E0381">
        <w:rPr>
          <w:b/>
          <w:bCs/>
        </w:rPr>
        <w:t>ROK REALIZACIJE:</w:t>
      </w:r>
      <w:r w:rsidRPr="001E0381">
        <w:rPr>
          <w:b/>
          <w:bCs/>
          <w:lang w:val="en-GB"/>
        </w:rPr>
        <w:t xml:space="preserve"> </w:t>
      </w:r>
      <w:r w:rsidRPr="001E0381">
        <w:rPr>
          <w:lang w:val="en-GB"/>
        </w:rPr>
        <w:t>2024Q</w:t>
      </w:r>
      <w:r>
        <w:rPr>
          <w:lang w:val="en-GB"/>
        </w:rPr>
        <w:t>3</w:t>
      </w:r>
    </w:p>
    <w:p w14:paraId="11123BCD" w14:textId="080C9E8E" w:rsidR="001E0381" w:rsidRPr="001E0381" w:rsidRDefault="001E0381" w:rsidP="001E0381">
      <w:pPr>
        <w:jc w:val="both"/>
      </w:pPr>
      <w:r w:rsidRPr="001E0381">
        <w:rPr>
          <w:b/>
          <w:bCs/>
        </w:rPr>
        <w:t>REZULTAT:</w:t>
      </w:r>
      <w:r w:rsidRPr="001E0381">
        <w:t xml:space="preserve"> Pripremljena izmjena podzakonskog propisa</w:t>
      </w:r>
    </w:p>
    <w:p w14:paraId="038CE18C" w14:textId="77777777" w:rsidR="001E0381" w:rsidRPr="001E0381" w:rsidRDefault="001E0381" w:rsidP="001E0381">
      <w:pPr>
        <w:jc w:val="both"/>
      </w:pPr>
      <w:r w:rsidRPr="001E0381">
        <w:rPr>
          <w:b/>
          <w:bCs/>
        </w:rPr>
        <w:t>ODGOVORNA INSTITUCIJA</w:t>
      </w:r>
      <w:r w:rsidRPr="001E0381">
        <w:t xml:space="preserve">: AJN </w:t>
      </w:r>
    </w:p>
    <w:p w14:paraId="4EB56291" w14:textId="0F67E166" w:rsidR="001E0381" w:rsidRPr="001E0381" w:rsidRDefault="001E0381" w:rsidP="001E0381">
      <w:pPr>
        <w:jc w:val="both"/>
      </w:pPr>
      <w:r w:rsidRPr="001E0381">
        <w:rPr>
          <w:b/>
          <w:bCs/>
        </w:rPr>
        <w:t>UKLJUČENA INSTITUCIJA:</w:t>
      </w:r>
      <w:r w:rsidRPr="001E0381">
        <w:t xml:space="preserve"> </w:t>
      </w:r>
      <w:r>
        <w:t>Druge ključne institucije</w:t>
      </w:r>
    </w:p>
    <w:p w14:paraId="1F93430C" w14:textId="77777777" w:rsidR="001E0381" w:rsidRPr="001E0381" w:rsidRDefault="001E0381" w:rsidP="001E0381">
      <w:pPr>
        <w:jc w:val="both"/>
      </w:pPr>
    </w:p>
    <w:p w14:paraId="6F7FEC30" w14:textId="77777777" w:rsidR="001E0381" w:rsidRPr="001E0381" w:rsidRDefault="001E0381" w:rsidP="001E0381">
      <w:pPr>
        <w:jc w:val="both"/>
      </w:pPr>
    </w:p>
    <w:p w14:paraId="1994DC8F" w14:textId="77777777" w:rsidR="001E0381" w:rsidRPr="001E0381" w:rsidRDefault="001E0381" w:rsidP="001E0381">
      <w:pPr>
        <w:jc w:val="both"/>
        <w:rPr>
          <w:b/>
          <w:bCs/>
          <w:lang w:val="en-GB"/>
        </w:rPr>
      </w:pPr>
      <w:r w:rsidRPr="001E0381">
        <w:rPr>
          <w:b/>
          <w:bCs/>
        </w:rPr>
        <w:t>OBRAZLOŽENJE:</w:t>
      </w:r>
    </w:p>
    <w:p w14:paraId="177F6A45" w14:textId="77777777" w:rsidR="0085087B" w:rsidRDefault="0085087B" w:rsidP="00EB4FFB">
      <w:pPr>
        <w:jc w:val="both"/>
        <w:rPr>
          <w:lang w:val="en-GB"/>
        </w:rPr>
      </w:pPr>
    </w:p>
    <w:p w14:paraId="3D94CB24" w14:textId="6FFEB8C6" w:rsidR="00DE58AB" w:rsidRDefault="0097689E" w:rsidP="00DE58AB">
      <w:pPr>
        <w:jc w:val="both"/>
        <w:rPr>
          <w:bCs/>
        </w:rPr>
      </w:pPr>
      <w:r>
        <w:t xml:space="preserve">Mjera realizovana. </w:t>
      </w:r>
      <w:r w:rsidR="00DE58AB" w:rsidRPr="00DE58AB">
        <w:t>Agencija kroz program pomoći i podrške od strane USAID-a,</w:t>
      </w:r>
      <w:r w:rsidR="00DE58AB">
        <w:t xml:space="preserve"> je pripremila prednacrt Pravila o </w:t>
      </w:r>
      <w:r w:rsidR="00DE58AB" w:rsidRPr="00DE58AB">
        <w:rPr>
          <w:bCs/>
        </w:rPr>
        <w:t xml:space="preserve">uslovima i načinu korištenja potvrda </w:t>
      </w:r>
      <w:bookmarkStart w:id="5" w:name="_Hlk188018244"/>
      <w:r w:rsidR="00DE58AB" w:rsidRPr="00DE58AB">
        <w:rPr>
          <w:bCs/>
        </w:rPr>
        <w:t>o uredno izvršenim ugovorima na portalu javnih nabavki</w:t>
      </w:r>
      <w:r w:rsidR="002B7688">
        <w:rPr>
          <w:bCs/>
        </w:rPr>
        <w:t>.</w:t>
      </w:r>
    </w:p>
    <w:p w14:paraId="0C456E18" w14:textId="77777777" w:rsidR="00946865" w:rsidRPr="0097689E" w:rsidRDefault="00946865" w:rsidP="00DE58AB">
      <w:pPr>
        <w:jc w:val="both"/>
        <w:rPr>
          <w:lang w:val="en-GB"/>
        </w:rPr>
      </w:pPr>
    </w:p>
    <w:p w14:paraId="6CF03F67" w14:textId="7004ED51" w:rsidR="002B7688" w:rsidRDefault="002B7688" w:rsidP="00DE58AB">
      <w:pPr>
        <w:jc w:val="both"/>
        <w:rPr>
          <w:bCs/>
        </w:rPr>
      </w:pPr>
      <w:r>
        <w:rPr>
          <w:bCs/>
        </w:rPr>
        <w:t xml:space="preserve">Agencija je u toku rada ocjenila da je </w:t>
      </w:r>
      <w:r w:rsidRPr="002B7688">
        <w:rPr>
          <w:bCs/>
        </w:rPr>
        <w:t>donošenje adekvatnog pratećeg</w:t>
      </w:r>
      <w:r>
        <w:rPr>
          <w:bCs/>
        </w:rPr>
        <w:t xml:space="preserve"> </w:t>
      </w:r>
      <w:r w:rsidRPr="002B7688">
        <w:rPr>
          <w:bCs/>
        </w:rPr>
        <w:t>pravnog okvira</w:t>
      </w:r>
      <w:r>
        <w:rPr>
          <w:bCs/>
        </w:rPr>
        <w:t xml:space="preserve">, odnosno novog pravnog akta </w:t>
      </w:r>
      <w:r w:rsidR="005D2E2B">
        <w:rPr>
          <w:bCs/>
        </w:rPr>
        <w:t>neophodno</w:t>
      </w:r>
      <w:r>
        <w:rPr>
          <w:bCs/>
        </w:rPr>
        <w:t xml:space="preserve"> rješenje, obzirom da se u funkciju uspostavlja modul baze za elektronsko podnošenje zahtjeva za izdavanje potvrda o urednoj realizaciji ugovora, elektronskom podošenju zahtjeva za izdavanje, te izdavanje potvrda putem sistema kao nadogradnje informacionog sistema e-Nabavke. Na ovaj način Agencija počinje uvoditi elekton</w:t>
      </w:r>
      <w:r w:rsidR="00F0543C">
        <w:rPr>
          <w:bCs/>
        </w:rPr>
        <w:t>s</w:t>
      </w:r>
      <w:r>
        <w:rPr>
          <w:bCs/>
        </w:rPr>
        <w:t>sku provjeru kvalifikaciju u provođenju postupa</w:t>
      </w:r>
      <w:r w:rsidR="00F0543C">
        <w:rPr>
          <w:bCs/>
        </w:rPr>
        <w:t>k</w:t>
      </w:r>
      <w:r>
        <w:rPr>
          <w:bCs/>
        </w:rPr>
        <w:t>a javnih nabavki.</w:t>
      </w:r>
    </w:p>
    <w:p w14:paraId="264F78B5" w14:textId="77777777" w:rsidR="005B04DE" w:rsidRDefault="005B04DE" w:rsidP="00DE58AB">
      <w:pPr>
        <w:jc w:val="both"/>
        <w:rPr>
          <w:bCs/>
        </w:rPr>
      </w:pPr>
    </w:p>
    <w:p w14:paraId="593B32FF" w14:textId="77777777" w:rsidR="00AA0023" w:rsidRDefault="00AA0023" w:rsidP="00DE58AB">
      <w:pPr>
        <w:jc w:val="both"/>
        <w:rPr>
          <w:bCs/>
        </w:rPr>
      </w:pPr>
    </w:p>
    <w:p w14:paraId="7221904A" w14:textId="285E3541" w:rsidR="00AA0023" w:rsidRPr="00AA0023" w:rsidRDefault="00AA0023" w:rsidP="00AA0023">
      <w:pPr>
        <w:jc w:val="both"/>
        <w:rPr>
          <w:bCs/>
        </w:rPr>
      </w:pPr>
      <w:r>
        <w:rPr>
          <w:b/>
          <w:bCs/>
        </w:rPr>
        <w:t>8</w:t>
      </w:r>
      <w:r w:rsidRPr="00AA0023">
        <w:rPr>
          <w:b/>
          <w:bCs/>
        </w:rPr>
        <w:t xml:space="preserve">. ŠIFRA MJERE: </w:t>
      </w:r>
      <w:r>
        <w:rPr>
          <w:bCs/>
        </w:rPr>
        <w:t>3</w:t>
      </w:r>
      <w:r w:rsidRPr="00AA0023">
        <w:rPr>
          <w:bCs/>
        </w:rPr>
        <w:t>.</w:t>
      </w:r>
    </w:p>
    <w:p w14:paraId="0CA94D2A" w14:textId="5A42D616" w:rsidR="00AA0023" w:rsidRPr="00AA0023" w:rsidRDefault="00AA0023" w:rsidP="00AA0023">
      <w:pPr>
        <w:jc w:val="both"/>
        <w:rPr>
          <w:bCs/>
        </w:rPr>
      </w:pPr>
      <w:r w:rsidRPr="00AA0023">
        <w:rPr>
          <w:b/>
          <w:bCs/>
        </w:rPr>
        <w:t>BROJ AKCIJE</w:t>
      </w:r>
      <w:r w:rsidRPr="00AA0023">
        <w:rPr>
          <w:bCs/>
        </w:rPr>
        <w:t>: 2</w:t>
      </w:r>
      <w:r w:rsidR="00DC1A91">
        <w:rPr>
          <w:bCs/>
        </w:rPr>
        <w:t>.</w:t>
      </w:r>
    </w:p>
    <w:p w14:paraId="5601F57C" w14:textId="150120E5" w:rsidR="00AA0023" w:rsidRPr="00AA0023" w:rsidRDefault="00AA0023" w:rsidP="00AA0023">
      <w:pPr>
        <w:jc w:val="both"/>
        <w:rPr>
          <w:bCs/>
        </w:rPr>
      </w:pPr>
      <w:r w:rsidRPr="00AA0023">
        <w:rPr>
          <w:b/>
          <w:bCs/>
        </w:rPr>
        <w:t>ŠIFRA AKCIJE</w:t>
      </w:r>
      <w:r w:rsidRPr="00AA0023">
        <w:rPr>
          <w:bCs/>
        </w:rPr>
        <w:t xml:space="preserve">: </w:t>
      </w:r>
      <w:r>
        <w:rPr>
          <w:bCs/>
        </w:rPr>
        <w:t>3</w:t>
      </w:r>
      <w:r w:rsidRPr="00AA0023">
        <w:rPr>
          <w:bCs/>
        </w:rPr>
        <w:t>.1.</w:t>
      </w:r>
    </w:p>
    <w:p w14:paraId="17AD60F9" w14:textId="77777777" w:rsidR="00AA0023" w:rsidRDefault="00AA0023" w:rsidP="00AA0023">
      <w:pPr>
        <w:jc w:val="both"/>
        <w:rPr>
          <w:bCs/>
        </w:rPr>
      </w:pPr>
      <w:r w:rsidRPr="00AA0023">
        <w:rPr>
          <w:b/>
          <w:bCs/>
        </w:rPr>
        <w:t>SPECIFIČAN CILJ (MJERA):</w:t>
      </w:r>
      <w:r w:rsidRPr="00AA0023">
        <w:rPr>
          <w:bCs/>
        </w:rPr>
        <w:t xml:space="preserve"> Izmjena sistematizacije i popunjenje radnih mjesta</w:t>
      </w:r>
    </w:p>
    <w:p w14:paraId="664972C3" w14:textId="47D0FF46" w:rsidR="00AA0023" w:rsidRPr="00AA0023" w:rsidRDefault="00AA0023" w:rsidP="00AA0023">
      <w:pPr>
        <w:jc w:val="both"/>
        <w:rPr>
          <w:bCs/>
        </w:rPr>
      </w:pPr>
      <w:r w:rsidRPr="00AA0023">
        <w:rPr>
          <w:b/>
          <w:bCs/>
        </w:rPr>
        <w:t>AKCIJA:</w:t>
      </w:r>
      <w:r w:rsidRPr="00AA0023">
        <w:rPr>
          <w:bCs/>
        </w:rPr>
        <w:t xml:space="preserve"> Izmjena pravilnika o sistematizaciji</w:t>
      </w:r>
    </w:p>
    <w:p w14:paraId="2AC48C31" w14:textId="77777777" w:rsidR="00AA0023" w:rsidRPr="00AA0023" w:rsidRDefault="00AA0023" w:rsidP="00AA0023">
      <w:pPr>
        <w:jc w:val="both"/>
        <w:rPr>
          <w:bCs/>
        </w:rPr>
      </w:pPr>
      <w:r w:rsidRPr="00AA0023">
        <w:rPr>
          <w:b/>
          <w:bCs/>
        </w:rPr>
        <w:t>ROK REALIZACIJE:</w:t>
      </w:r>
      <w:r w:rsidRPr="00AA0023">
        <w:rPr>
          <w:b/>
          <w:bCs/>
          <w:lang w:val="en-GB"/>
        </w:rPr>
        <w:t xml:space="preserve"> </w:t>
      </w:r>
      <w:r w:rsidRPr="00AA0023">
        <w:rPr>
          <w:bCs/>
          <w:lang w:val="en-GB"/>
        </w:rPr>
        <w:t>2024Q3</w:t>
      </w:r>
    </w:p>
    <w:p w14:paraId="5142F61D" w14:textId="2105852A" w:rsidR="00AA0023" w:rsidRPr="00AA0023" w:rsidRDefault="00AA0023" w:rsidP="00AA0023">
      <w:pPr>
        <w:jc w:val="both"/>
        <w:rPr>
          <w:bCs/>
        </w:rPr>
      </w:pPr>
      <w:r w:rsidRPr="00AA0023">
        <w:rPr>
          <w:b/>
          <w:bCs/>
        </w:rPr>
        <w:t>REZULTAT:</w:t>
      </w:r>
      <w:r w:rsidRPr="00AA0023">
        <w:rPr>
          <w:bCs/>
        </w:rPr>
        <w:t xml:space="preserve"> Pripremljen pravilnik</w:t>
      </w:r>
    </w:p>
    <w:p w14:paraId="10E886DD" w14:textId="65E7729C" w:rsidR="00AA0023" w:rsidRPr="00AA0023" w:rsidRDefault="00AA0023" w:rsidP="00AA0023">
      <w:pPr>
        <w:jc w:val="both"/>
        <w:rPr>
          <w:bCs/>
        </w:rPr>
      </w:pPr>
      <w:r w:rsidRPr="00AA0023">
        <w:rPr>
          <w:b/>
          <w:bCs/>
        </w:rPr>
        <w:t>ODGOVORNA INSTITUCIJA</w:t>
      </w:r>
      <w:r w:rsidRPr="00AA0023">
        <w:rPr>
          <w:bCs/>
        </w:rPr>
        <w:t xml:space="preserve">: AJN </w:t>
      </w:r>
      <w:r>
        <w:rPr>
          <w:bCs/>
        </w:rPr>
        <w:t>i URŽ</w:t>
      </w:r>
    </w:p>
    <w:bookmarkEnd w:id="5"/>
    <w:p w14:paraId="0D0AB4CF" w14:textId="77777777" w:rsidR="00AA0023" w:rsidRDefault="00AA0023" w:rsidP="00EB4FFB">
      <w:pPr>
        <w:jc w:val="both"/>
        <w:rPr>
          <w:b/>
          <w:bCs/>
          <w:i/>
          <w:iCs/>
        </w:rPr>
      </w:pPr>
    </w:p>
    <w:p w14:paraId="69F13001" w14:textId="77777777" w:rsidR="00AA0023" w:rsidRDefault="00AA0023" w:rsidP="00EB4FFB">
      <w:pPr>
        <w:jc w:val="both"/>
        <w:rPr>
          <w:b/>
          <w:bCs/>
          <w:i/>
          <w:iCs/>
        </w:rPr>
      </w:pPr>
    </w:p>
    <w:p w14:paraId="431FB3C2" w14:textId="145915FA" w:rsidR="00AA0023" w:rsidRPr="00E07CBD" w:rsidRDefault="00AA0023" w:rsidP="00AA0023">
      <w:pPr>
        <w:jc w:val="both"/>
        <w:rPr>
          <w:b/>
          <w:bCs/>
        </w:rPr>
      </w:pPr>
      <w:r w:rsidRPr="00E07CBD">
        <w:rPr>
          <w:b/>
          <w:bCs/>
        </w:rPr>
        <w:t>OBRAZLOŽENJE:</w:t>
      </w:r>
    </w:p>
    <w:p w14:paraId="0C867144" w14:textId="77777777" w:rsidR="00AA0023" w:rsidRDefault="00AA0023" w:rsidP="00EB4FFB">
      <w:pPr>
        <w:jc w:val="both"/>
        <w:rPr>
          <w:b/>
          <w:bCs/>
          <w:i/>
          <w:iCs/>
        </w:rPr>
      </w:pPr>
    </w:p>
    <w:p w14:paraId="64AFE57F" w14:textId="78ED4768" w:rsidR="00DC1A91" w:rsidRPr="00DC1A91" w:rsidRDefault="00884E26" w:rsidP="00DC1A91">
      <w:pPr>
        <w:jc w:val="both"/>
        <w:rPr>
          <w:b/>
          <w:bCs/>
          <w:i/>
          <w:iCs/>
        </w:rPr>
      </w:pPr>
      <w:r w:rsidRPr="00884E26">
        <w:rPr>
          <w:lang w:val="hr-HR"/>
        </w:rPr>
        <w:t>Mjera realizovana</w:t>
      </w:r>
      <w:r w:rsidR="0097689E" w:rsidRPr="0097689E">
        <w:t xml:space="preserve">. </w:t>
      </w:r>
      <w:r w:rsidRPr="00884E26">
        <w:t>Prijedlog Pravilnika o unutrašnjoj organizaciji A</w:t>
      </w:r>
      <w:r>
        <w:t>gencije za javne nabavke Bosne i Hercegovine</w:t>
      </w:r>
      <w:r w:rsidRPr="00884E26">
        <w:t xml:space="preserve"> upućen je </w:t>
      </w:r>
      <w:r>
        <w:t>Vijeću</w:t>
      </w:r>
      <w:r w:rsidRPr="00884E26">
        <w:t xml:space="preserve"> ministara </w:t>
      </w:r>
      <w:r>
        <w:t xml:space="preserve">BiH </w:t>
      </w:r>
      <w:r w:rsidRPr="00884E26">
        <w:t>na saglasnost, broj predmeta 03-02-3-1376-32/22 od 05.02.2025. godine.</w:t>
      </w:r>
    </w:p>
    <w:p w14:paraId="71BC1CED" w14:textId="77777777" w:rsidR="00DC1A91" w:rsidRDefault="00DC1A91" w:rsidP="00EB4FFB">
      <w:pPr>
        <w:jc w:val="both"/>
        <w:rPr>
          <w:b/>
          <w:bCs/>
          <w:i/>
          <w:iCs/>
        </w:rPr>
      </w:pPr>
    </w:p>
    <w:p w14:paraId="21CB963B" w14:textId="4CD0B25A" w:rsidR="000B7E5A" w:rsidRPr="000B7E5A" w:rsidRDefault="000B7E5A" w:rsidP="00EB4FFB">
      <w:pPr>
        <w:jc w:val="both"/>
      </w:pPr>
      <w:r w:rsidRPr="000B7E5A">
        <w:t>URŽ je aktom broj 01-50-2-92-1</w:t>
      </w:r>
      <w:r w:rsidR="00627F78">
        <w:t>3</w:t>
      </w:r>
      <w:r w:rsidRPr="000B7E5A">
        <w:t>/24 od 09.12.2024.godine dostavio</w:t>
      </w:r>
      <w:r>
        <w:t xml:space="preserve"> informaciju da je</w:t>
      </w:r>
      <w:r w:rsidR="00481563">
        <w:t xml:space="preserve"> p</w:t>
      </w:r>
      <w:r>
        <w:t>ripremljen novi Pravilnik o sistematizaciji i čeka se mišljenje nadležnog organa (Ministarstva finansija i trezora BiH).</w:t>
      </w:r>
    </w:p>
    <w:p w14:paraId="65C4FC6D" w14:textId="77777777" w:rsidR="000B7E5A" w:rsidRPr="000B7E5A" w:rsidRDefault="000B7E5A" w:rsidP="00EB4FFB">
      <w:pPr>
        <w:jc w:val="both"/>
      </w:pPr>
    </w:p>
    <w:p w14:paraId="3C3BFEEF" w14:textId="77777777" w:rsidR="00DC1A91" w:rsidRDefault="00DC1A91" w:rsidP="00EB4FFB">
      <w:pPr>
        <w:jc w:val="both"/>
        <w:rPr>
          <w:b/>
          <w:bCs/>
          <w:i/>
          <w:iCs/>
        </w:rPr>
      </w:pPr>
    </w:p>
    <w:p w14:paraId="114D0D15" w14:textId="77777777" w:rsidR="0045569D" w:rsidRDefault="0045569D" w:rsidP="00EB4FFB">
      <w:pPr>
        <w:jc w:val="both"/>
        <w:rPr>
          <w:b/>
          <w:bCs/>
          <w:i/>
          <w:iCs/>
        </w:rPr>
      </w:pPr>
    </w:p>
    <w:p w14:paraId="018756E4" w14:textId="4B894009" w:rsidR="00E76C6A" w:rsidRPr="00E76C6A" w:rsidRDefault="00E76C6A" w:rsidP="00E76C6A">
      <w:pPr>
        <w:jc w:val="both"/>
        <w:rPr>
          <w:i/>
          <w:iCs/>
        </w:rPr>
      </w:pPr>
      <w:r w:rsidRPr="00DC1A91">
        <w:rPr>
          <w:b/>
          <w:bCs/>
        </w:rPr>
        <w:lastRenderedPageBreak/>
        <w:t>9</w:t>
      </w:r>
      <w:r w:rsidRPr="00E76C6A">
        <w:rPr>
          <w:b/>
          <w:bCs/>
        </w:rPr>
        <w:t>. ŠIFRA MJERE</w:t>
      </w:r>
      <w:r w:rsidRPr="00E76C6A">
        <w:rPr>
          <w:b/>
          <w:bCs/>
          <w:i/>
          <w:iCs/>
        </w:rPr>
        <w:t xml:space="preserve">: </w:t>
      </w:r>
      <w:r w:rsidR="00DC1A91" w:rsidRPr="00DC1A91">
        <w:t>28</w:t>
      </w:r>
      <w:r w:rsidRPr="00E76C6A">
        <w:rPr>
          <w:i/>
          <w:iCs/>
        </w:rPr>
        <w:t>.</w:t>
      </w:r>
    </w:p>
    <w:p w14:paraId="401D1A35" w14:textId="6DC63AD9" w:rsidR="00E76C6A" w:rsidRPr="00E76C6A" w:rsidRDefault="00E76C6A" w:rsidP="00E76C6A">
      <w:pPr>
        <w:jc w:val="both"/>
        <w:rPr>
          <w:b/>
          <w:bCs/>
        </w:rPr>
      </w:pPr>
      <w:r w:rsidRPr="00E76C6A">
        <w:rPr>
          <w:b/>
          <w:bCs/>
        </w:rPr>
        <w:t>BROJ AKCIJE:</w:t>
      </w:r>
      <w:r w:rsidRPr="00E76C6A">
        <w:rPr>
          <w:b/>
          <w:bCs/>
          <w:i/>
          <w:iCs/>
        </w:rPr>
        <w:t xml:space="preserve"> </w:t>
      </w:r>
      <w:r w:rsidRPr="00E76C6A">
        <w:t>2</w:t>
      </w:r>
      <w:r w:rsidR="00DC1A91">
        <w:t>.</w:t>
      </w:r>
    </w:p>
    <w:p w14:paraId="378331A2" w14:textId="593C6582" w:rsidR="00E76C6A" w:rsidRPr="00E76C6A" w:rsidRDefault="00E76C6A" w:rsidP="00E76C6A">
      <w:pPr>
        <w:jc w:val="both"/>
      </w:pPr>
      <w:r w:rsidRPr="00E76C6A">
        <w:rPr>
          <w:b/>
          <w:bCs/>
        </w:rPr>
        <w:t>ŠIFRA AKCIJE</w:t>
      </w:r>
      <w:r w:rsidRPr="00E76C6A">
        <w:rPr>
          <w:b/>
          <w:bCs/>
          <w:i/>
          <w:iCs/>
        </w:rPr>
        <w:t xml:space="preserve">: </w:t>
      </w:r>
      <w:r w:rsidR="00DC1A91" w:rsidRPr="00DC1A91">
        <w:t>28.2.</w:t>
      </w:r>
    </w:p>
    <w:p w14:paraId="3F13D2A4" w14:textId="53511E41" w:rsidR="00E76C6A" w:rsidRPr="00E76C6A" w:rsidRDefault="00E76C6A" w:rsidP="00E76C6A">
      <w:pPr>
        <w:jc w:val="both"/>
        <w:rPr>
          <w:b/>
          <w:bCs/>
        </w:rPr>
      </w:pPr>
      <w:r w:rsidRPr="00E76C6A">
        <w:rPr>
          <w:b/>
          <w:bCs/>
        </w:rPr>
        <w:t>SPECIFIČAN CILJ (MJERA):</w:t>
      </w:r>
      <w:r w:rsidRPr="00E76C6A">
        <w:rPr>
          <w:b/>
          <w:bCs/>
          <w:i/>
          <w:iCs/>
        </w:rPr>
        <w:t xml:space="preserve"> </w:t>
      </w:r>
      <w:r w:rsidR="00DC1A91" w:rsidRPr="00DC1A91">
        <w:t>Baza potvrda za uredno izvršenje ugovora</w:t>
      </w:r>
    </w:p>
    <w:p w14:paraId="7684BFA8" w14:textId="39EF1333" w:rsidR="00E76C6A" w:rsidRPr="00E76C6A" w:rsidRDefault="00E76C6A" w:rsidP="00E76C6A">
      <w:pPr>
        <w:jc w:val="both"/>
        <w:rPr>
          <w:b/>
          <w:bCs/>
          <w:i/>
          <w:iCs/>
        </w:rPr>
      </w:pPr>
      <w:r w:rsidRPr="00E76C6A">
        <w:rPr>
          <w:b/>
          <w:bCs/>
        </w:rPr>
        <w:t xml:space="preserve">AKCIJA: </w:t>
      </w:r>
      <w:r w:rsidR="00DC1A91" w:rsidRPr="00DC1A91">
        <w:t>Izgradnja modula</w:t>
      </w:r>
    </w:p>
    <w:p w14:paraId="5DB98751" w14:textId="276AD3E8" w:rsidR="00E76C6A" w:rsidRPr="00E76C6A" w:rsidRDefault="00E76C6A" w:rsidP="00E76C6A">
      <w:pPr>
        <w:jc w:val="both"/>
      </w:pPr>
      <w:r w:rsidRPr="00E76C6A">
        <w:rPr>
          <w:b/>
          <w:bCs/>
        </w:rPr>
        <w:t>ROK REALIZACIJE</w:t>
      </w:r>
      <w:r w:rsidRPr="00E76C6A">
        <w:rPr>
          <w:b/>
          <w:bCs/>
          <w:i/>
          <w:iCs/>
        </w:rPr>
        <w:t>:</w:t>
      </w:r>
      <w:r w:rsidRPr="00E76C6A">
        <w:rPr>
          <w:b/>
          <w:bCs/>
          <w:i/>
          <w:iCs/>
          <w:lang w:val="en-GB"/>
        </w:rPr>
        <w:t xml:space="preserve"> </w:t>
      </w:r>
      <w:r w:rsidRPr="00E76C6A">
        <w:rPr>
          <w:lang w:val="en-GB"/>
        </w:rPr>
        <w:t>2024Q</w:t>
      </w:r>
      <w:r w:rsidR="00DC1A91" w:rsidRPr="00DC1A91">
        <w:rPr>
          <w:lang w:val="en-GB"/>
        </w:rPr>
        <w:t>4</w:t>
      </w:r>
    </w:p>
    <w:p w14:paraId="31890EDC" w14:textId="23B925FF" w:rsidR="00E76C6A" w:rsidRPr="00E76C6A" w:rsidRDefault="00E76C6A" w:rsidP="00E76C6A">
      <w:pPr>
        <w:jc w:val="both"/>
      </w:pPr>
      <w:r w:rsidRPr="00E76C6A">
        <w:rPr>
          <w:b/>
          <w:bCs/>
        </w:rPr>
        <w:t>REZULTAT:</w:t>
      </w:r>
      <w:r w:rsidRPr="00E76C6A">
        <w:rPr>
          <w:b/>
          <w:bCs/>
          <w:i/>
          <w:iCs/>
        </w:rPr>
        <w:t xml:space="preserve"> </w:t>
      </w:r>
      <w:r w:rsidR="00DC1A91" w:rsidRPr="00DC1A91">
        <w:t>Izgrađen modul</w:t>
      </w:r>
    </w:p>
    <w:p w14:paraId="720BDEFE" w14:textId="20701017" w:rsidR="00E76C6A" w:rsidRPr="00E76C6A" w:rsidRDefault="00E76C6A" w:rsidP="00E76C6A">
      <w:pPr>
        <w:jc w:val="both"/>
      </w:pPr>
      <w:r w:rsidRPr="00E76C6A">
        <w:rPr>
          <w:b/>
          <w:bCs/>
        </w:rPr>
        <w:t>ODGOVORNA INSTITUCIJA</w:t>
      </w:r>
      <w:r w:rsidRPr="00E76C6A">
        <w:rPr>
          <w:b/>
          <w:bCs/>
          <w:i/>
          <w:iCs/>
        </w:rPr>
        <w:t xml:space="preserve">: </w:t>
      </w:r>
      <w:r w:rsidRPr="00E76C6A">
        <w:t xml:space="preserve">AJN </w:t>
      </w:r>
    </w:p>
    <w:p w14:paraId="0554528F" w14:textId="77777777" w:rsidR="00E76C6A" w:rsidRPr="00E76C6A" w:rsidRDefault="00E76C6A" w:rsidP="00E76C6A">
      <w:pPr>
        <w:jc w:val="both"/>
        <w:rPr>
          <w:b/>
          <w:bCs/>
          <w:i/>
          <w:iCs/>
        </w:rPr>
      </w:pPr>
    </w:p>
    <w:p w14:paraId="0EEFF59E" w14:textId="77777777" w:rsidR="00E76C6A" w:rsidRPr="00E76C6A" w:rsidRDefault="00E76C6A" w:rsidP="00E76C6A">
      <w:pPr>
        <w:jc w:val="both"/>
        <w:rPr>
          <w:b/>
          <w:bCs/>
          <w:i/>
          <w:iCs/>
        </w:rPr>
      </w:pPr>
    </w:p>
    <w:p w14:paraId="26AE74AF" w14:textId="77777777" w:rsidR="00E76C6A" w:rsidRPr="00DA5AE1" w:rsidRDefault="00E76C6A" w:rsidP="00E76C6A">
      <w:pPr>
        <w:jc w:val="both"/>
        <w:rPr>
          <w:b/>
          <w:bCs/>
        </w:rPr>
      </w:pPr>
      <w:r w:rsidRPr="00DA5AE1">
        <w:rPr>
          <w:b/>
          <w:bCs/>
        </w:rPr>
        <w:t>OBRAZLOŽENJE:</w:t>
      </w:r>
    </w:p>
    <w:p w14:paraId="7BBBE25F" w14:textId="77777777" w:rsidR="00DC1A91" w:rsidRDefault="00DC1A91" w:rsidP="00E76C6A">
      <w:pPr>
        <w:jc w:val="both"/>
        <w:rPr>
          <w:b/>
          <w:bCs/>
          <w:i/>
          <w:iCs/>
        </w:rPr>
      </w:pPr>
    </w:p>
    <w:p w14:paraId="0EEBC68D" w14:textId="77777777" w:rsidR="00DC1A91" w:rsidRDefault="00DC1A91" w:rsidP="00DC1A91">
      <w:pPr>
        <w:jc w:val="both"/>
        <w:rPr>
          <w:b/>
          <w:bCs/>
          <w:i/>
          <w:iCs/>
          <w:lang w:val="hr-HR"/>
        </w:rPr>
      </w:pPr>
    </w:p>
    <w:p w14:paraId="7693790E" w14:textId="1022D3B7" w:rsidR="00946865" w:rsidRPr="00946865" w:rsidRDefault="009056AC" w:rsidP="00946865">
      <w:pPr>
        <w:jc w:val="both"/>
        <w:rPr>
          <w:lang w:val="hr-HR"/>
        </w:rPr>
      </w:pPr>
      <w:r>
        <w:rPr>
          <w:lang w:val="hr-HR"/>
        </w:rPr>
        <w:t>Mjera realizovana</w:t>
      </w:r>
      <w:r w:rsidR="0097689E">
        <w:rPr>
          <w:lang w:val="hr-HR"/>
        </w:rPr>
        <w:t xml:space="preserve">. </w:t>
      </w:r>
      <w:r w:rsidR="00946865" w:rsidRPr="00946865">
        <w:rPr>
          <w:lang w:val="hr-HR"/>
        </w:rPr>
        <w:t xml:space="preserve">Razvoj modula je završen. Trenutno je faza testiranja funkcionalnosti modula koji će predstavljati bazu potvrda u urednoj realizaciji ugovora, elektronsko podnošenje zahtjeva za njihovo izdavanje, te izdavanje potvrda putem sistema kao nadogradnje informacionog sistema e-Nabavke i njegova priprema za produkciju. </w:t>
      </w:r>
    </w:p>
    <w:p w14:paraId="1D5A170B" w14:textId="77777777" w:rsidR="00946865" w:rsidRDefault="00946865" w:rsidP="00946865">
      <w:pPr>
        <w:jc w:val="both"/>
      </w:pPr>
    </w:p>
    <w:p w14:paraId="129812DD" w14:textId="2432BD51" w:rsidR="00946865" w:rsidRPr="00946865" w:rsidRDefault="00946865" w:rsidP="00946865">
      <w:pPr>
        <w:jc w:val="both"/>
      </w:pPr>
      <w:r w:rsidRPr="00946865">
        <w:t>Uvođenjem ovog modula će se unaprijediti efikasnost izdavanja i upotrebe potvrda u postupcima javnih nabavki što će u značajnoj mjeri olakšati sudjelovanje u postupcima javnih nabavki privrednim subjektima i ugovornim organima, ali i smanjiti finansijske i administrativne troškove, te formalno-pravne greške kod unosa podataka u potvrdama u skladu sa Zakonom</w:t>
      </w:r>
      <w:r>
        <w:t>,</w:t>
      </w:r>
      <w:r w:rsidRPr="00946865">
        <w:t xml:space="preserve"> jer će se isti generisati na osnovu podataka o postupku koji se nalaze u portalu javnih nabavki. Sve izdate potvrde će biti javno objavljene i dostupne za pregled na portalu javnih nabavki čime se želi podići transparentnost i prevenirati zloupotrebe kod izdavanja, objave i korištenja potvrda u postupcima javnih nabavki. </w:t>
      </w:r>
    </w:p>
    <w:p w14:paraId="5C3FC6E6" w14:textId="77777777" w:rsidR="00946865" w:rsidRDefault="00946865" w:rsidP="00E76C6A">
      <w:pPr>
        <w:jc w:val="both"/>
      </w:pPr>
    </w:p>
    <w:p w14:paraId="7A14A1CC" w14:textId="77777777" w:rsidR="00DE15DF" w:rsidRDefault="00DE15DF" w:rsidP="00E76C6A">
      <w:pPr>
        <w:jc w:val="both"/>
      </w:pPr>
    </w:p>
    <w:p w14:paraId="22AE8428" w14:textId="77777777" w:rsidR="00DE15DF" w:rsidRPr="00E76C6A" w:rsidRDefault="00DE15DF" w:rsidP="00E76C6A">
      <w:pPr>
        <w:jc w:val="both"/>
      </w:pPr>
    </w:p>
    <w:p w14:paraId="6409F702" w14:textId="4D351FEB" w:rsidR="00DC1A91" w:rsidRPr="00DC1A91" w:rsidRDefault="00DC1A91" w:rsidP="00DC1A91">
      <w:pPr>
        <w:jc w:val="both"/>
        <w:rPr>
          <w:b/>
          <w:bCs/>
          <w:i/>
          <w:iCs/>
        </w:rPr>
      </w:pPr>
      <w:r w:rsidRPr="00DC1A91">
        <w:rPr>
          <w:b/>
          <w:bCs/>
        </w:rPr>
        <w:t>10. ŠIFRA MJERE</w:t>
      </w:r>
      <w:r w:rsidRPr="00DC1A91">
        <w:rPr>
          <w:b/>
          <w:bCs/>
          <w:i/>
          <w:iCs/>
        </w:rPr>
        <w:t xml:space="preserve">: </w:t>
      </w:r>
      <w:r w:rsidRPr="00DC1A91">
        <w:t>1.</w:t>
      </w:r>
    </w:p>
    <w:p w14:paraId="6D560442" w14:textId="10EFCAC6" w:rsidR="00DC1A91" w:rsidRPr="00DC1A91" w:rsidRDefault="00DC1A91" w:rsidP="00DC1A91">
      <w:pPr>
        <w:jc w:val="both"/>
        <w:rPr>
          <w:b/>
          <w:bCs/>
        </w:rPr>
      </w:pPr>
      <w:r w:rsidRPr="00DC1A91">
        <w:rPr>
          <w:b/>
          <w:bCs/>
        </w:rPr>
        <w:t xml:space="preserve">BROJ AKCIJE: </w:t>
      </w:r>
      <w:r>
        <w:t>2.</w:t>
      </w:r>
    </w:p>
    <w:p w14:paraId="17EE447A" w14:textId="07CC71EA" w:rsidR="00DC1A91" w:rsidRPr="00DC1A91" w:rsidRDefault="00DC1A91" w:rsidP="00DC1A91">
      <w:pPr>
        <w:jc w:val="both"/>
        <w:rPr>
          <w:b/>
          <w:bCs/>
        </w:rPr>
      </w:pPr>
      <w:r w:rsidRPr="00DC1A91">
        <w:rPr>
          <w:b/>
          <w:bCs/>
        </w:rPr>
        <w:t xml:space="preserve">ŠIFRA AKCIJE: </w:t>
      </w:r>
      <w:r w:rsidRPr="00DC1A91">
        <w:t>1.1.</w:t>
      </w:r>
    </w:p>
    <w:p w14:paraId="6B7977C6" w14:textId="77777777" w:rsidR="00616AF4" w:rsidRDefault="00DC1A91" w:rsidP="00DC1A91">
      <w:pPr>
        <w:jc w:val="both"/>
      </w:pPr>
      <w:r w:rsidRPr="00DC1A91">
        <w:rPr>
          <w:b/>
          <w:bCs/>
        </w:rPr>
        <w:t>SPECIFIČAN CILJ (MJERA):</w:t>
      </w:r>
      <w:r w:rsidRPr="00DC1A91">
        <w:rPr>
          <w:b/>
          <w:bCs/>
          <w:i/>
          <w:iCs/>
        </w:rPr>
        <w:t xml:space="preserve"> </w:t>
      </w:r>
      <w:r w:rsidR="00616AF4" w:rsidRPr="00616AF4">
        <w:t>Daljnje usklađivanje sa pravnom tečevinom EU</w:t>
      </w:r>
    </w:p>
    <w:p w14:paraId="7D0CF5BE" w14:textId="43205AF0" w:rsidR="00DC1A91" w:rsidRPr="00DC1A91" w:rsidRDefault="00DC1A91" w:rsidP="00DC1A91">
      <w:pPr>
        <w:jc w:val="both"/>
      </w:pPr>
      <w:r w:rsidRPr="00DC1A91">
        <w:rPr>
          <w:b/>
          <w:bCs/>
        </w:rPr>
        <w:t>AKCIJA:</w:t>
      </w:r>
      <w:r w:rsidRPr="00DC1A91">
        <w:rPr>
          <w:b/>
          <w:bCs/>
          <w:i/>
          <w:iCs/>
        </w:rPr>
        <w:t xml:space="preserve"> </w:t>
      </w:r>
      <w:r w:rsidR="00616AF4" w:rsidRPr="00616AF4">
        <w:t>Analiza svih bitnih razlika između direktiva i važećeg ZJN</w:t>
      </w:r>
    </w:p>
    <w:p w14:paraId="753C7F2B" w14:textId="77777777" w:rsidR="00DC1A91" w:rsidRPr="00DC1A91" w:rsidRDefault="00DC1A91" w:rsidP="00DC1A91">
      <w:pPr>
        <w:jc w:val="both"/>
        <w:rPr>
          <w:b/>
          <w:bCs/>
          <w:i/>
          <w:iCs/>
        </w:rPr>
      </w:pPr>
      <w:r w:rsidRPr="00DC1A91">
        <w:rPr>
          <w:b/>
          <w:bCs/>
        </w:rPr>
        <w:t>ROK REALIZACIJE</w:t>
      </w:r>
      <w:r w:rsidRPr="00DC1A91">
        <w:rPr>
          <w:b/>
          <w:bCs/>
          <w:i/>
          <w:iCs/>
        </w:rPr>
        <w:t>:</w:t>
      </w:r>
      <w:r w:rsidRPr="00DC1A91">
        <w:rPr>
          <w:b/>
          <w:bCs/>
          <w:i/>
          <w:iCs/>
          <w:lang w:val="en-GB"/>
        </w:rPr>
        <w:t xml:space="preserve"> </w:t>
      </w:r>
      <w:r w:rsidRPr="00DC1A91">
        <w:rPr>
          <w:lang w:val="en-GB"/>
        </w:rPr>
        <w:t>2024Q4</w:t>
      </w:r>
    </w:p>
    <w:p w14:paraId="2CE78C48" w14:textId="3AAC5FA8" w:rsidR="00DC1A91" w:rsidRPr="00DC1A91" w:rsidRDefault="00DC1A91" w:rsidP="00DC1A91">
      <w:pPr>
        <w:jc w:val="both"/>
      </w:pPr>
      <w:r w:rsidRPr="00DC1A91">
        <w:rPr>
          <w:b/>
          <w:bCs/>
        </w:rPr>
        <w:t>REZULTAT:</w:t>
      </w:r>
      <w:r w:rsidRPr="00DC1A91">
        <w:rPr>
          <w:b/>
          <w:bCs/>
          <w:i/>
          <w:iCs/>
        </w:rPr>
        <w:t xml:space="preserve"> </w:t>
      </w:r>
      <w:r w:rsidR="00616AF4" w:rsidRPr="00616AF4">
        <w:t>Pripremljena analiza</w:t>
      </w:r>
    </w:p>
    <w:p w14:paraId="49FD8324" w14:textId="77777777" w:rsidR="00DC1A91" w:rsidRPr="00DC1A91" w:rsidRDefault="00DC1A91" w:rsidP="00DC1A91">
      <w:pPr>
        <w:jc w:val="both"/>
        <w:rPr>
          <w:b/>
          <w:bCs/>
          <w:i/>
          <w:iCs/>
        </w:rPr>
      </w:pPr>
      <w:r w:rsidRPr="00DC1A91">
        <w:rPr>
          <w:b/>
          <w:bCs/>
        </w:rPr>
        <w:t>ODGOVORNA INSTITUCIJA</w:t>
      </w:r>
      <w:r w:rsidRPr="00DC1A91">
        <w:rPr>
          <w:b/>
          <w:bCs/>
          <w:i/>
          <w:iCs/>
        </w:rPr>
        <w:t xml:space="preserve">: </w:t>
      </w:r>
      <w:r w:rsidRPr="00DC1A91">
        <w:t>AJN</w:t>
      </w:r>
      <w:r w:rsidRPr="00DC1A91">
        <w:rPr>
          <w:b/>
          <w:bCs/>
          <w:i/>
          <w:iCs/>
        </w:rPr>
        <w:t xml:space="preserve"> </w:t>
      </w:r>
    </w:p>
    <w:p w14:paraId="1D9CE5E1" w14:textId="2C5289B3" w:rsidR="00DC1A91" w:rsidRPr="00DC1A91" w:rsidRDefault="00616AF4" w:rsidP="00DC1A91">
      <w:pPr>
        <w:jc w:val="both"/>
      </w:pPr>
      <w:r w:rsidRPr="00616AF4">
        <w:rPr>
          <w:b/>
          <w:bCs/>
        </w:rPr>
        <w:t>UKLJUČENA INSTITUCIJA:</w:t>
      </w:r>
      <w:r>
        <w:rPr>
          <w:b/>
          <w:bCs/>
        </w:rPr>
        <w:t xml:space="preserve"> </w:t>
      </w:r>
      <w:r w:rsidRPr="00616AF4">
        <w:t>Druge ključne institucije</w:t>
      </w:r>
    </w:p>
    <w:p w14:paraId="272BAE80" w14:textId="77777777" w:rsidR="00DC1A91" w:rsidRPr="00DC1A91" w:rsidRDefault="00DC1A91" w:rsidP="00DC1A91">
      <w:pPr>
        <w:jc w:val="both"/>
        <w:rPr>
          <w:b/>
          <w:bCs/>
          <w:i/>
          <w:iCs/>
        </w:rPr>
      </w:pPr>
    </w:p>
    <w:p w14:paraId="51D21C19" w14:textId="77777777" w:rsidR="00DC1A91" w:rsidRPr="00DC1A91" w:rsidRDefault="00DC1A91" w:rsidP="00DC1A91">
      <w:pPr>
        <w:jc w:val="both"/>
        <w:rPr>
          <w:b/>
          <w:bCs/>
          <w:i/>
          <w:iCs/>
        </w:rPr>
      </w:pPr>
      <w:r w:rsidRPr="00DA5AE1">
        <w:rPr>
          <w:b/>
          <w:bCs/>
        </w:rPr>
        <w:t>OBRAZLOŽENJE</w:t>
      </w:r>
      <w:r w:rsidRPr="00DC1A91">
        <w:rPr>
          <w:b/>
          <w:bCs/>
          <w:i/>
          <w:iCs/>
        </w:rPr>
        <w:t>:</w:t>
      </w:r>
    </w:p>
    <w:p w14:paraId="3FD910A2" w14:textId="77777777" w:rsidR="00AA0023" w:rsidRDefault="00AA0023" w:rsidP="00EB4FFB">
      <w:pPr>
        <w:jc w:val="both"/>
        <w:rPr>
          <w:b/>
          <w:bCs/>
          <w:i/>
          <w:iCs/>
        </w:rPr>
      </w:pPr>
    </w:p>
    <w:p w14:paraId="49404EE6" w14:textId="7468EFC1" w:rsidR="00AA0023" w:rsidRDefault="00D64857" w:rsidP="00EB4FFB">
      <w:pPr>
        <w:jc w:val="both"/>
      </w:pPr>
      <w:r>
        <w:t xml:space="preserve">Mjera realizovana. </w:t>
      </w:r>
      <w:r w:rsidR="00A7084A">
        <w:t>Agencija je pripremila tabelarni prikaz razlika važećeg zakonodavstv</w:t>
      </w:r>
      <w:r w:rsidR="0045569D">
        <w:t>a</w:t>
      </w:r>
      <w:r w:rsidR="00A7084A">
        <w:t xml:space="preserve"> iz oblasti javnih nabavki sa direktivama EU. Također, u</w:t>
      </w:r>
      <w:r w:rsidR="00616AF4" w:rsidRPr="00616AF4">
        <w:t xml:space="preserve"> novembru 2024.godine Agenciji je uručen dokument „SIGMA GAP analysis of the Public Procurement legislation of Bosnia and Herzegovina against the relevant EU law“ koji je pripremila SIGMA i koji predstavlja meritonu i relevantnu analizu svih bitnih razlika između direktiva Evropske unije i važećeg zakonodavstva o javnim nabavkama Bosne i Hercegovine. </w:t>
      </w:r>
      <w:r w:rsidR="00C871C9">
        <w:t>Dokument prestavlja</w:t>
      </w:r>
      <w:r w:rsidR="00616AF4" w:rsidRPr="00616AF4">
        <w:t xml:space="preserve"> izuzetno kvalitetnu osnovu za pripremu novog teksta Zakona o javnim nabavkama</w:t>
      </w:r>
      <w:r w:rsidR="00616AF4">
        <w:t>.</w:t>
      </w:r>
    </w:p>
    <w:p w14:paraId="5F30CD0F" w14:textId="77777777" w:rsidR="00616AF4" w:rsidRDefault="00616AF4" w:rsidP="00EB4FFB">
      <w:pPr>
        <w:jc w:val="both"/>
      </w:pPr>
    </w:p>
    <w:p w14:paraId="61692139" w14:textId="77777777" w:rsidR="0045569D" w:rsidRDefault="0045569D" w:rsidP="00EB4FFB">
      <w:pPr>
        <w:jc w:val="both"/>
      </w:pPr>
    </w:p>
    <w:p w14:paraId="467868DA" w14:textId="77777777" w:rsidR="007B4FE7" w:rsidRDefault="007B4FE7" w:rsidP="00EB4FFB">
      <w:pPr>
        <w:jc w:val="both"/>
      </w:pPr>
    </w:p>
    <w:p w14:paraId="2BEE6B51" w14:textId="37CCE0F5" w:rsidR="00C741E2" w:rsidRPr="00C741E2" w:rsidRDefault="00C741E2" w:rsidP="00C741E2">
      <w:pPr>
        <w:jc w:val="both"/>
        <w:rPr>
          <w:b/>
          <w:bCs/>
          <w:i/>
          <w:iCs/>
        </w:rPr>
      </w:pPr>
      <w:r w:rsidRPr="00C741E2">
        <w:rPr>
          <w:b/>
          <w:bCs/>
        </w:rPr>
        <w:lastRenderedPageBreak/>
        <w:t>1</w:t>
      </w:r>
      <w:r>
        <w:rPr>
          <w:b/>
          <w:bCs/>
        </w:rPr>
        <w:t>1</w:t>
      </w:r>
      <w:r w:rsidRPr="00C741E2">
        <w:rPr>
          <w:b/>
          <w:bCs/>
        </w:rPr>
        <w:t>. ŠIFRA MJERE</w:t>
      </w:r>
      <w:r w:rsidRPr="00C741E2">
        <w:rPr>
          <w:b/>
          <w:bCs/>
          <w:i/>
          <w:iCs/>
        </w:rPr>
        <w:t xml:space="preserve">: </w:t>
      </w:r>
      <w:r w:rsidRPr="00C741E2">
        <w:t>1.</w:t>
      </w:r>
    </w:p>
    <w:p w14:paraId="7497C3FC" w14:textId="77777777" w:rsidR="00C741E2" w:rsidRPr="00C741E2" w:rsidRDefault="00C741E2" w:rsidP="00C741E2">
      <w:pPr>
        <w:jc w:val="both"/>
        <w:rPr>
          <w:b/>
          <w:bCs/>
        </w:rPr>
      </w:pPr>
      <w:r w:rsidRPr="00C741E2">
        <w:rPr>
          <w:b/>
          <w:bCs/>
        </w:rPr>
        <w:t xml:space="preserve">BROJ AKCIJE: </w:t>
      </w:r>
      <w:r w:rsidRPr="00C741E2">
        <w:t>2.</w:t>
      </w:r>
    </w:p>
    <w:p w14:paraId="7D469846" w14:textId="77777777" w:rsidR="00C741E2" w:rsidRPr="00C741E2" w:rsidRDefault="00C741E2" w:rsidP="00C741E2">
      <w:pPr>
        <w:jc w:val="both"/>
        <w:rPr>
          <w:b/>
          <w:bCs/>
        </w:rPr>
      </w:pPr>
      <w:r w:rsidRPr="00C741E2">
        <w:rPr>
          <w:b/>
          <w:bCs/>
        </w:rPr>
        <w:t xml:space="preserve">ŠIFRA AKCIJE: </w:t>
      </w:r>
      <w:r w:rsidRPr="00C741E2">
        <w:t>1.1.</w:t>
      </w:r>
    </w:p>
    <w:p w14:paraId="52613357" w14:textId="77777777" w:rsidR="001F0D53" w:rsidRDefault="00C741E2" w:rsidP="00C741E2">
      <w:pPr>
        <w:jc w:val="both"/>
      </w:pPr>
      <w:r w:rsidRPr="00C741E2">
        <w:rPr>
          <w:b/>
          <w:bCs/>
        </w:rPr>
        <w:t>SPECIFIČAN CILJ (MJERA):</w:t>
      </w:r>
      <w:r w:rsidRPr="00C741E2">
        <w:rPr>
          <w:b/>
          <w:bCs/>
          <w:i/>
          <w:iCs/>
        </w:rPr>
        <w:t xml:space="preserve"> </w:t>
      </w:r>
      <w:r w:rsidR="001F0D53" w:rsidRPr="001F0D53">
        <w:t>Smanjenje broja podzakonskih akata</w:t>
      </w:r>
    </w:p>
    <w:p w14:paraId="50B5E70C" w14:textId="270B18C5" w:rsidR="00C741E2" w:rsidRPr="00C741E2" w:rsidRDefault="00C741E2" w:rsidP="00C741E2">
      <w:pPr>
        <w:jc w:val="both"/>
      </w:pPr>
      <w:r w:rsidRPr="00C741E2">
        <w:rPr>
          <w:b/>
          <w:bCs/>
        </w:rPr>
        <w:t>AKCIJA:</w:t>
      </w:r>
      <w:r w:rsidRPr="00C741E2">
        <w:rPr>
          <w:b/>
          <w:bCs/>
          <w:i/>
          <w:iCs/>
        </w:rPr>
        <w:t xml:space="preserve"> </w:t>
      </w:r>
      <w:r w:rsidR="001F0D53" w:rsidRPr="001F0D53">
        <w:t>Analiza svih podzakonskih akata sa ciljem njihovog smanjenja</w:t>
      </w:r>
    </w:p>
    <w:p w14:paraId="6D6D9E4F" w14:textId="77777777" w:rsidR="00C741E2" w:rsidRPr="00C741E2" w:rsidRDefault="00C741E2" w:rsidP="00C741E2">
      <w:pPr>
        <w:jc w:val="both"/>
        <w:rPr>
          <w:b/>
          <w:bCs/>
          <w:i/>
          <w:iCs/>
        </w:rPr>
      </w:pPr>
      <w:r w:rsidRPr="00C741E2">
        <w:rPr>
          <w:b/>
          <w:bCs/>
        </w:rPr>
        <w:t>ROK REALIZACIJE</w:t>
      </w:r>
      <w:r w:rsidRPr="00C741E2">
        <w:rPr>
          <w:b/>
          <w:bCs/>
          <w:i/>
          <w:iCs/>
        </w:rPr>
        <w:t>:</w:t>
      </w:r>
      <w:r w:rsidRPr="00C741E2">
        <w:rPr>
          <w:b/>
          <w:bCs/>
          <w:i/>
          <w:iCs/>
          <w:lang w:val="en-GB"/>
        </w:rPr>
        <w:t xml:space="preserve"> </w:t>
      </w:r>
      <w:r w:rsidRPr="00C741E2">
        <w:rPr>
          <w:lang w:val="en-GB"/>
        </w:rPr>
        <w:t>2024Q4</w:t>
      </w:r>
    </w:p>
    <w:p w14:paraId="215F2C92" w14:textId="0DC914E0" w:rsidR="00C741E2" w:rsidRPr="00C741E2" w:rsidRDefault="00C741E2" w:rsidP="00C741E2">
      <w:pPr>
        <w:jc w:val="both"/>
      </w:pPr>
      <w:r w:rsidRPr="00C741E2">
        <w:rPr>
          <w:b/>
          <w:bCs/>
        </w:rPr>
        <w:t>REZULTAT:</w:t>
      </w:r>
      <w:r w:rsidRPr="00C741E2">
        <w:rPr>
          <w:b/>
          <w:bCs/>
          <w:i/>
          <w:iCs/>
        </w:rPr>
        <w:t xml:space="preserve"> </w:t>
      </w:r>
      <w:r w:rsidR="001F0D53" w:rsidRPr="001F0D53">
        <w:t>Pripremljena analiza</w:t>
      </w:r>
    </w:p>
    <w:p w14:paraId="5B3D97DB" w14:textId="77777777" w:rsidR="00C741E2" w:rsidRPr="00C741E2" w:rsidRDefault="00C741E2" w:rsidP="00C741E2">
      <w:pPr>
        <w:jc w:val="both"/>
        <w:rPr>
          <w:b/>
          <w:bCs/>
          <w:i/>
          <w:iCs/>
        </w:rPr>
      </w:pPr>
      <w:r w:rsidRPr="00C741E2">
        <w:rPr>
          <w:b/>
          <w:bCs/>
        </w:rPr>
        <w:t>ODGOVORNA INSTITUCIJA</w:t>
      </w:r>
      <w:r w:rsidRPr="00C741E2">
        <w:rPr>
          <w:b/>
          <w:bCs/>
          <w:i/>
          <w:iCs/>
        </w:rPr>
        <w:t xml:space="preserve">: </w:t>
      </w:r>
      <w:r w:rsidRPr="00C741E2">
        <w:t>AJN</w:t>
      </w:r>
      <w:r w:rsidRPr="00C741E2">
        <w:rPr>
          <w:b/>
          <w:bCs/>
          <w:i/>
          <w:iCs/>
        </w:rPr>
        <w:t xml:space="preserve"> </w:t>
      </w:r>
    </w:p>
    <w:p w14:paraId="64F79CF3" w14:textId="77777777" w:rsidR="00C741E2" w:rsidRPr="00C741E2" w:rsidRDefault="00C741E2" w:rsidP="00C741E2">
      <w:pPr>
        <w:jc w:val="both"/>
      </w:pPr>
      <w:r w:rsidRPr="00C741E2">
        <w:rPr>
          <w:b/>
          <w:bCs/>
        </w:rPr>
        <w:t xml:space="preserve">UKLJUČENA INSTITUCIJA: </w:t>
      </w:r>
      <w:r w:rsidRPr="00C741E2">
        <w:t>Druge ključne institucije</w:t>
      </w:r>
    </w:p>
    <w:p w14:paraId="0A4D01CE" w14:textId="77777777" w:rsidR="00C741E2" w:rsidRDefault="00C741E2" w:rsidP="00C741E2">
      <w:pPr>
        <w:jc w:val="both"/>
        <w:rPr>
          <w:b/>
          <w:bCs/>
          <w:i/>
          <w:iCs/>
        </w:rPr>
      </w:pPr>
    </w:p>
    <w:p w14:paraId="646FCA45" w14:textId="77777777" w:rsidR="009E6F3C" w:rsidRPr="00C741E2" w:rsidRDefault="009E6F3C" w:rsidP="00C741E2">
      <w:pPr>
        <w:jc w:val="both"/>
        <w:rPr>
          <w:b/>
          <w:bCs/>
          <w:i/>
          <w:iCs/>
        </w:rPr>
      </w:pPr>
    </w:p>
    <w:p w14:paraId="474AE20D" w14:textId="77777777" w:rsidR="00C741E2" w:rsidRPr="00DA5AE1" w:rsidRDefault="00C741E2" w:rsidP="00C741E2">
      <w:pPr>
        <w:jc w:val="both"/>
        <w:rPr>
          <w:b/>
          <w:bCs/>
        </w:rPr>
      </w:pPr>
      <w:r w:rsidRPr="00DA5AE1">
        <w:rPr>
          <w:b/>
          <w:bCs/>
        </w:rPr>
        <w:t>OBRAZLOŽENJE:</w:t>
      </w:r>
    </w:p>
    <w:p w14:paraId="2DAE2479" w14:textId="77777777" w:rsidR="006002A4" w:rsidRDefault="006002A4" w:rsidP="00C741E2">
      <w:pPr>
        <w:jc w:val="both"/>
        <w:rPr>
          <w:b/>
          <w:bCs/>
          <w:i/>
          <w:iCs/>
        </w:rPr>
      </w:pPr>
    </w:p>
    <w:p w14:paraId="582DE017" w14:textId="1A5B80AC" w:rsidR="006002A4" w:rsidRPr="00C741E2" w:rsidRDefault="00D64857" w:rsidP="00C741E2">
      <w:pPr>
        <w:jc w:val="both"/>
      </w:pPr>
      <w:r>
        <w:t>Mjera realizovana.</w:t>
      </w:r>
      <w:r w:rsidR="009425FC">
        <w:t xml:space="preserve"> </w:t>
      </w:r>
      <w:r w:rsidR="006002A4" w:rsidRPr="006002A4">
        <w:t>Agencija je pripremila analizu o smanjenju broja podzakonskih akata</w:t>
      </w:r>
      <w:r w:rsidR="00BA065C">
        <w:t xml:space="preserve"> iz oblasti javnih nabavki</w:t>
      </w:r>
      <w:r w:rsidR="00B839A5">
        <w:t>.</w:t>
      </w:r>
      <w:r w:rsidR="00BA065C">
        <w:t xml:space="preserve"> Analiza</w:t>
      </w:r>
      <w:r w:rsidR="003822DE">
        <w:t xml:space="preserve"> je </w:t>
      </w:r>
      <w:r w:rsidR="00BA065C">
        <w:t xml:space="preserve">od </w:t>
      </w:r>
      <w:r w:rsidR="003822DE">
        <w:t>važnosti i pomoći za pripemu nacrta novog teksta Zakona o javnim nabavkama, a kojim se predviđa preuzimanje određenog broja podzakonskih akata</w:t>
      </w:r>
      <w:r w:rsidR="00BA065C">
        <w:t>, a s ciljem povećanja transparenosti i primjenljivosti legislativnog okvira javnih nabavki u Bosni i Hercegovini.</w:t>
      </w:r>
    </w:p>
    <w:p w14:paraId="66050644" w14:textId="77777777" w:rsidR="00616AF4" w:rsidRPr="006002A4" w:rsidRDefault="00616AF4" w:rsidP="00EB4FFB">
      <w:pPr>
        <w:jc w:val="both"/>
      </w:pPr>
    </w:p>
    <w:p w14:paraId="79B43BE9" w14:textId="77777777" w:rsidR="00C741E2" w:rsidRDefault="00C741E2" w:rsidP="00EB4FFB">
      <w:pPr>
        <w:jc w:val="both"/>
      </w:pPr>
    </w:p>
    <w:p w14:paraId="3B8B39C8" w14:textId="46F839D9" w:rsidR="006002A4" w:rsidRPr="006002A4" w:rsidRDefault="006002A4" w:rsidP="006002A4">
      <w:pPr>
        <w:jc w:val="both"/>
        <w:rPr>
          <w:b/>
          <w:bCs/>
          <w:i/>
          <w:iCs/>
        </w:rPr>
      </w:pPr>
      <w:r w:rsidRPr="006002A4">
        <w:rPr>
          <w:b/>
          <w:bCs/>
        </w:rPr>
        <w:t>1</w:t>
      </w:r>
      <w:r>
        <w:rPr>
          <w:b/>
          <w:bCs/>
        </w:rPr>
        <w:t>2</w:t>
      </w:r>
      <w:r w:rsidRPr="006002A4">
        <w:rPr>
          <w:b/>
          <w:bCs/>
        </w:rPr>
        <w:t>. ŠIFRA MJERE</w:t>
      </w:r>
      <w:r w:rsidRPr="006002A4">
        <w:rPr>
          <w:b/>
          <w:bCs/>
          <w:i/>
          <w:iCs/>
        </w:rPr>
        <w:t xml:space="preserve">: </w:t>
      </w:r>
      <w:r>
        <w:t>9</w:t>
      </w:r>
      <w:r w:rsidRPr="006002A4">
        <w:t>.</w:t>
      </w:r>
    </w:p>
    <w:p w14:paraId="6734725D" w14:textId="37F16645" w:rsidR="006002A4" w:rsidRPr="006002A4" w:rsidRDefault="006002A4" w:rsidP="006002A4">
      <w:pPr>
        <w:jc w:val="both"/>
        <w:rPr>
          <w:b/>
          <w:bCs/>
        </w:rPr>
      </w:pPr>
      <w:r w:rsidRPr="006002A4">
        <w:rPr>
          <w:b/>
          <w:bCs/>
        </w:rPr>
        <w:t xml:space="preserve">BROJ AKCIJE: </w:t>
      </w:r>
      <w:r>
        <w:t>3</w:t>
      </w:r>
      <w:r w:rsidRPr="006002A4">
        <w:t>.</w:t>
      </w:r>
    </w:p>
    <w:p w14:paraId="62144947" w14:textId="21FAC2CF" w:rsidR="006002A4" w:rsidRPr="006002A4" w:rsidRDefault="006002A4" w:rsidP="006002A4">
      <w:pPr>
        <w:jc w:val="both"/>
        <w:rPr>
          <w:b/>
          <w:bCs/>
        </w:rPr>
      </w:pPr>
      <w:r w:rsidRPr="006002A4">
        <w:rPr>
          <w:b/>
          <w:bCs/>
        </w:rPr>
        <w:t xml:space="preserve">ŠIFRA AKCIJE: </w:t>
      </w:r>
      <w:r>
        <w:t>9</w:t>
      </w:r>
      <w:r w:rsidRPr="006002A4">
        <w:t>.1.</w:t>
      </w:r>
    </w:p>
    <w:p w14:paraId="3F4C0D6C" w14:textId="66F28D11" w:rsidR="006002A4" w:rsidRPr="006002A4" w:rsidRDefault="006002A4" w:rsidP="006002A4">
      <w:pPr>
        <w:jc w:val="both"/>
      </w:pPr>
      <w:r w:rsidRPr="006002A4">
        <w:rPr>
          <w:b/>
          <w:bCs/>
        </w:rPr>
        <w:t>SPECIFIČAN CILJ (MJERA):</w:t>
      </w:r>
      <w:r w:rsidRPr="006002A4">
        <w:rPr>
          <w:b/>
          <w:bCs/>
          <w:i/>
          <w:iCs/>
        </w:rPr>
        <w:t xml:space="preserve"> </w:t>
      </w:r>
      <w:r w:rsidRPr="006002A4">
        <w:t>Obaveza ukazivanja na nezakonitost prije isteka roka za podnošenje žalbe ako je žalba uložena na tendersku dokumentaciju</w:t>
      </w:r>
    </w:p>
    <w:p w14:paraId="71840D91" w14:textId="5B8C1A80" w:rsidR="006002A4" w:rsidRDefault="006002A4" w:rsidP="006002A4">
      <w:pPr>
        <w:jc w:val="both"/>
      </w:pPr>
      <w:r w:rsidRPr="006002A4">
        <w:rPr>
          <w:b/>
          <w:bCs/>
        </w:rPr>
        <w:t>AKCIJA:</w:t>
      </w:r>
      <w:r w:rsidRPr="006002A4">
        <w:rPr>
          <w:b/>
          <w:bCs/>
          <w:i/>
          <w:iCs/>
        </w:rPr>
        <w:t xml:space="preserve"> </w:t>
      </w:r>
      <w:r w:rsidRPr="006002A4">
        <w:t>Analiza odluka URŽ-a iz 2023.godine donesenih na osnovu žalbi uloženih na tendersku dokumentaciju</w:t>
      </w:r>
    </w:p>
    <w:p w14:paraId="4EEDC853" w14:textId="405E021E" w:rsidR="006002A4" w:rsidRPr="006002A4" w:rsidRDefault="006002A4" w:rsidP="006002A4">
      <w:pPr>
        <w:jc w:val="both"/>
        <w:rPr>
          <w:b/>
          <w:bCs/>
          <w:i/>
          <w:iCs/>
        </w:rPr>
      </w:pPr>
      <w:r w:rsidRPr="006002A4">
        <w:rPr>
          <w:b/>
          <w:bCs/>
        </w:rPr>
        <w:t>ROK REALIZACIJE</w:t>
      </w:r>
      <w:r w:rsidRPr="006002A4">
        <w:rPr>
          <w:b/>
          <w:bCs/>
          <w:i/>
          <w:iCs/>
        </w:rPr>
        <w:t>:</w:t>
      </w:r>
      <w:r w:rsidRPr="006002A4">
        <w:rPr>
          <w:b/>
          <w:bCs/>
          <w:i/>
          <w:iCs/>
          <w:lang w:val="en-GB"/>
        </w:rPr>
        <w:t xml:space="preserve"> </w:t>
      </w:r>
      <w:r w:rsidRPr="006002A4">
        <w:rPr>
          <w:lang w:val="en-GB"/>
        </w:rPr>
        <w:t>2024Q4</w:t>
      </w:r>
    </w:p>
    <w:p w14:paraId="207369F5" w14:textId="77777777" w:rsidR="006002A4" w:rsidRDefault="006002A4" w:rsidP="006002A4">
      <w:pPr>
        <w:jc w:val="both"/>
      </w:pPr>
      <w:r w:rsidRPr="006002A4">
        <w:rPr>
          <w:b/>
          <w:bCs/>
        </w:rPr>
        <w:t>REZULTAT:</w:t>
      </w:r>
      <w:r w:rsidRPr="006002A4">
        <w:rPr>
          <w:b/>
          <w:bCs/>
          <w:i/>
          <w:iCs/>
        </w:rPr>
        <w:t xml:space="preserve"> </w:t>
      </w:r>
      <w:r w:rsidRPr="006002A4">
        <w:t xml:space="preserve">Pripremljena analiza odluka </w:t>
      </w:r>
      <w:bookmarkStart w:id="6" w:name="_Hlk189730107"/>
      <w:r w:rsidRPr="006002A4">
        <w:t>URŽ</w:t>
      </w:r>
      <w:bookmarkEnd w:id="6"/>
      <w:r w:rsidRPr="006002A4">
        <w:t xml:space="preserve"> </w:t>
      </w:r>
    </w:p>
    <w:p w14:paraId="722AC817" w14:textId="39E87300" w:rsidR="006002A4" w:rsidRPr="006002A4" w:rsidRDefault="006002A4" w:rsidP="006002A4">
      <w:pPr>
        <w:jc w:val="both"/>
        <w:rPr>
          <w:b/>
          <w:bCs/>
          <w:i/>
          <w:iCs/>
        </w:rPr>
      </w:pPr>
      <w:r w:rsidRPr="006002A4">
        <w:rPr>
          <w:b/>
          <w:bCs/>
        </w:rPr>
        <w:t>ODGOVORNA INSTITUCIJA</w:t>
      </w:r>
      <w:r w:rsidRPr="006002A4">
        <w:rPr>
          <w:b/>
          <w:bCs/>
          <w:i/>
          <w:iCs/>
        </w:rPr>
        <w:t xml:space="preserve">: </w:t>
      </w:r>
      <w:r w:rsidRPr="006002A4">
        <w:t>URŽ</w:t>
      </w:r>
      <w:r w:rsidRPr="006002A4">
        <w:rPr>
          <w:b/>
          <w:bCs/>
          <w:i/>
          <w:iCs/>
        </w:rPr>
        <w:t xml:space="preserve"> </w:t>
      </w:r>
    </w:p>
    <w:p w14:paraId="6E4AFF82" w14:textId="033C4324" w:rsidR="006002A4" w:rsidRPr="006002A4" w:rsidRDefault="006002A4" w:rsidP="006002A4">
      <w:pPr>
        <w:jc w:val="both"/>
      </w:pPr>
      <w:r w:rsidRPr="006002A4">
        <w:rPr>
          <w:b/>
          <w:bCs/>
        </w:rPr>
        <w:t xml:space="preserve">UKLJUČENA INSTITUCIJA: </w:t>
      </w:r>
      <w:r w:rsidRPr="006002A4">
        <w:t>AJN</w:t>
      </w:r>
    </w:p>
    <w:p w14:paraId="4E390075" w14:textId="77777777" w:rsidR="006002A4" w:rsidRPr="006002A4" w:rsidRDefault="006002A4" w:rsidP="006002A4">
      <w:pPr>
        <w:jc w:val="both"/>
        <w:rPr>
          <w:b/>
          <w:bCs/>
          <w:i/>
          <w:iCs/>
        </w:rPr>
      </w:pPr>
    </w:p>
    <w:p w14:paraId="7BD3676F" w14:textId="77777777" w:rsidR="006002A4" w:rsidRPr="00DA5AE1" w:rsidRDefault="006002A4" w:rsidP="006002A4">
      <w:pPr>
        <w:jc w:val="both"/>
        <w:rPr>
          <w:b/>
          <w:bCs/>
        </w:rPr>
      </w:pPr>
      <w:r w:rsidRPr="00DA5AE1">
        <w:rPr>
          <w:b/>
          <w:bCs/>
        </w:rPr>
        <w:t>OBRAZLOŽENJE:</w:t>
      </w:r>
    </w:p>
    <w:p w14:paraId="37A576B8" w14:textId="77777777" w:rsidR="00C741E2" w:rsidRDefault="00C741E2" w:rsidP="00EB4FFB">
      <w:pPr>
        <w:jc w:val="both"/>
      </w:pPr>
    </w:p>
    <w:p w14:paraId="27456D5B" w14:textId="6EA9D654" w:rsidR="006002A4" w:rsidRDefault="00D64857" w:rsidP="00EB4FFB">
      <w:pPr>
        <w:jc w:val="both"/>
      </w:pPr>
      <w:r>
        <w:t xml:space="preserve">Mjera realizovana. </w:t>
      </w:r>
      <w:r w:rsidR="003E610D">
        <w:t xml:space="preserve">URŽ je aktom broj 01-50-2-92-12/24 od 09.12.2024.godine dostavio Agenciji </w:t>
      </w:r>
      <w:r w:rsidR="00B839A5">
        <w:t>a</w:t>
      </w:r>
      <w:r w:rsidR="003E610D">
        <w:t>nalizu odluka URŽ-a iz 2023.godine donesenih na osnovu žalbi uloženih na tendersku dokumentaciju.</w:t>
      </w:r>
    </w:p>
    <w:p w14:paraId="49F8C3D5" w14:textId="77777777" w:rsidR="006002A4" w:rsidRDefault="006002A4" w:rsidP="00EB4FFB">
      <w:pPr>
        <w:jc w:val="both"/>
      </w:pPr>
    </w:p>
    <w:p w14:paraId="5C246B03" w14:textId="77777777" w:rsidR="00F02588" w:rsidRDefault="00F02588" w:rsidP="00EB4FFB">
      <w:pPr>
        <w:jc w:val="both"/>
      </w:pPr>
    </w:p>
    <w:p w14:paraId="132E6376" w14:textId="77777777" w:rsidR="006002A4" w:rsidRPr="00616AF4" w:rsidRDefault="006002A4" w:rsidP="00EB4FFB">
      <w:pPr>
        <w:jc w:val="both"/>
      </w:pPr>
    </w:p>
    <w:p w14:paraId="589DE656" w14:textId="5F2F4EBC" w:rsidR="0085087B" w:rsidRDefault="0085087B" w:rsidP="00EB4FFB">
      <w:pPr>
        <w:jc w:val="both"/>
        <w:rPr>
          <w:b/>
          <w:bCs/>
          <w:i/>
          <w:iCs/>
        </w:rPr>
      </w:pPr>
      <w:r w:rsidRPr="0085087B">
        <w:rPr>
          <w:b/>
          <w:bCs/>
          <w:i/>
          <w:iCs/>
        </w:rPr>
        <w:t>GODIŠNJI UČINAK U ODNOSU NA KLJUČNE STRATEŠKE CILJEVE I SPECIFIČNE CILJEVE (MJERE) PLANIRANE ZA SVAKU GODINU</w:t>
      </w:r>
    </w:p>
    <w:p w14:paraId="79D3F9AB" w14:textId="77777777" w:rsidR="00D64857" w:rsidRDefault="00D64857" w:rsidP="00EB4FFB">
      <w:pPr>
        <w:jc w:val="both"/>
        <w:rPr>
          <w:b/>
          <w:bCs/>
          <w:i/>
          <w:iCs/>
        </w:rPr>
      </w:pPr>
    </w:p>
    <w:p w14:paraId="1EDA7D49" w14:textId="77777777" w:rsidR="00D64857" w:rsidRDefault="00D64857" w:rsidP="00EB4FFB">
      <w:pPr>
        <w:jc w:val="both"/>
        <w:rPr>
          <w:b/>
          <w:bCs/>
          <w:i/>
          <w:iCs/>
        </w:rPr>
      </w:pPr>
    </w:p>
    <w:p w14:paraId="60928933" w14:textId="3C99632E" w:rsidR="003A7F2E" w:rsidRPr="003A7F2E" w:rsidRDefault="00B839A5" w:rsidP="003A7F2E">
      <w:pPr>
        <w:jc w:val="both"/>
      </w:pPr>
      <w:r>
        <w:t xml:space="preserve">Za 2024.godinu </w:t>
      </w:r>
      <w:r w:rsidR="00D64857" w:rsidRPr="00D64857">
        <w:t>Strategijom je bilo predviđeno ukupno 1</w:t>
      </w:r>
      <w:r w:rsidR="005B04DE">
        <w:t>2</w:t>
      </w:r>
      <w:r w:rsidR="00D64857" w:rsidRPr="00D64857">
        <w:t xml:space="preserve">. mjera. </w:t>
      </w:r>
      <w:r w:rsidR="00D64857">
        <w:t xml:space="preserve"> </w:t>
      </w:r>
      <w:r w:rsidR="003A7F2E" w:rsidRPr="003A7F2E">
        <w:t xml:space="preserve"> S obzirom, da su </w:t>
      </w:r>
      <w:r w:rsidR="003A7F2E">
        <w:t xml:space="preserve">u 2024.godini </w:t>
      </w:r>
      <w:r w:rsidR="003A7F2E" w:rsidRPr="003A7F2E">
        <w:t>sve predviđene mjere realizovane zaključujemo da je postignut maksimalan godišnji učinak.</w:t>
      </w:r>
    </w:p>
    <w:p w14:paraId="204CA87B" w14:textId="77777777" w:rsidR="00BE0737" w:rsidRDefault="00BE0737" w:rsidP="007B4FE7">
      <w:pPr>
        <w:jc w:val="both"/>
      </w:pPr>
    </w:p>
    <w:p w14:paraId="6301DD68" w14:textId="77777777" w:rsidR="00BE0737" w:rsidRDefault="00BE0737" w:rsidP="007B4FE7">
      <w:pPr>
        <w:jc w:val="both"/>
      </w:pPr>
    </w:p>
    <w:p w14:paraId="24BDC134" w14:textId="77777777" w:rsidR="00F821BF" w:rsidRDefault="00F821BF" w:rsidP="00F44930">
      <w:pPr>
        <w:jc w:val="both"/>
        <w:rPr>
          <w:lang w:val="en-GB"/>
        </w:rPr>
      </w:pPr>
    </w:p>
    <w:p w14:paraId="6D60C3CF" w14:textId="77777777" w:rsidR="00F821BF" w:rsidRDefault="00F821BF" w:rsidP="00F44930">
      <w:pPr>
        <w:jc w:val="both"/>
        <w:rPr>
          <w:lang w:val="en-GB"/>
        </w:rPr>
      </w:pPr>
    </w:p>
    <w:p w14:paraId="4C2AC23E" w14:textId="77777777" w:rsidR="00F821BF" w:rsidRDefault="00F821BF" w:rsidP="00F44930">
      <w:pPr>
        <w:jc w:val="both"/>
        <w:rPr>
          <w:lang w:val="en-GB"/>
        </w:rPr>
      </w:pPr>
    </w:p>
    <w:p w14:paraId="59163E46" w14:textId="77777777" w:rsidR="00F821BF" w:rsidRDefault="00F821BF" w:rsidP="00F44930">
      <w:pPr>
        <w:jc w:val="both"/>
        <w:rPr>
          <w:lang w:val="en-GB"/>
        </w:rPr>
      </w:pPr>
    </w:p>
    <w:p w14:paraId="0BCC39D1" w14:textId="77777777" w:rsidR="00F821BF" w:rsidRDefault="00F821BF" w:rsidP="00F44930">
      <w:pPr>
        <w:jc w:val="both"/>
        <w:rPr>
          <w:lang w:val="en-GB"/>
        </w:rPr>
      </w:pPr>
    </w:p>
    <w:p w14:paraId="13EF6B76" w14:textId="77777777" w:rsidR="00F821BF" w:rsidRDefault="00F821BF" w:rsidP="00F44930">
      <w:pPr>
        <w:jc w:val="both"/>
        <w:rPr>
          <w:lang w:val="en-GB"/>
        </w:rPr>
      </w:pPr>
    </w:p>
    <w:p w14:paraId="3966D393" w14:textId="77777777" w:rsidR="00F821BF" w:rsidRDefault="00F821BF" w:rsidP="00F44930">
      <w:pPr>
        <w:jc w:val="both"/>
        <w:rPr>
          <w:lang w:val="en-GB"/>
        </w:rPr>
      </w:pPr>
    </w:p>
    <w:p w14:paraId="3CB6A48A" w14:textId="355D73DD" w:rsidR="00CD391E" w:rsidRPr="00226475" w:rsidRDefault="00CD391E" w:rsidP="00463AF3">
      <w:pPr>
        <w:jc w:val="both"/>
      </w:pPr>
    </w:p>
    <w:sectPr w:rsidR="00CD391E" w:rsidRPr="00226475" w:rsidSect="005270F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2826" w14:textId="77777777" w:rsidR="00A51462" w:rsidRDefault="00A51462" w:rsidP="001E2C17">
      <w:r>
        <w:separator/>
      </w:r>
    </w:p>
  </w:endnote>
  <w:endnote w:type="continuationSeparator" w:id="0">
    <w:p w14:paraId="1A04A455" w14:textId="77777777" w:rsidR="00A51462" w:rsidRDefault="00A51462" w:rsidP="001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270F0" w14:paraId="7F816D3F" w14:textId="77777777" w:rsidTr="0033734A">
      <w:trPr>
        <w:trHeight w:val="283"/>
      </w:trPr>
      <w:tc>
        <w:tcPr>
          <w:tcW w:w="9286" w:type="dxa"/>
          <w:vAlign w:val="center"/>
        </w:tcPr>
        <w:p w14:paraId="6DDAD745" w14:textId="77777777" w:rsidR="005270F0" w:rsidRDefault="005270F0" w:rsidP="005270F0">
          <w:pPr>
            <w:jc w:val="center"/>
            <w:rPr>
              <w:b/>
              <w:sz w:val="20"/>
              <w:szCs w:val="20"/>
              <w:lang w:val="hr-HR"/>
            </w:rPr>
          </w:pPr>
          <w:r w:rsidRPr="001E2C17">
            <w:rPr>
              <w:rFonts w:ascii="Wingdings" w:hAnsi="Wingdings"/>
              <w:noProof/>
              <w:sz w:val="20"/>
              <w:szCs w:val="20"/>
            </w:rPr>
            <w:t></w:t>
          </w:r>
          <w:r w:rsidRPr="001E2C17">
            <w:rPr>
              <w:rFonts w:ascii="Verdana" w:hAnsi="Verdana"/>
              <w:noProof/>
              <w:sz w:val="20"/>
              <w:szCs w:val="20"/>
            </w:rPr>
            <w:t xml:space="preserve">: </w:t>
          </w:r>
          <w:r>
            <w:rPr>
              <w:noProof/>
              <w:sz w:val="20"/>
              <w:szCs w:val="20"/>
            </w:rPr>
            <w:t>Maršala Tita 9a/I</w:t>
          </w:r>
          <w:r w:rsidRPr="001E2C17">
            <w:rPr>
              <w:noProof/>
              <w:sz w:val="20"/>
              <w:szCs w:val="20"/>
            </w:rPr>
            <w:t>, 71000 Sarajevo, BiH</w:t>
          </w:r>
          <w:r w:rsidRPr="001E2C17">
            <w:rPr>
              <w:rFonts w:ascii="Verdana" w:hAnsi="Verdana"/>
              <w:noProof/>
              <w:sz w:val="20"/>
              <w:szCs w:val="20"/>
            </w:rPr>
            <w:t xml:space="preserve">  </w:t>
          </w:r>
          <w:r w:rsidRPr="001E2C17">
            <w:rPr>
              <w:rFonts w:ascii="Verdana" w:hAnsi="Verdana"/>
              <w:noProof/>
              <w:sz w:val="16"/>
              <w:szCs w:val="16"/>
            </w:rPr>
            <w:t>●</w:t>
          </w:r>
          <w:r w:rsidRPr="001E2C17">
            <w:rPr>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+387 33 251 590</w:t>
          </w:r>
          <w:r w:rsidRPr="001E2C17">
            <w:rPr>
              <w:rFonts w:ascii="Verdana" w:hAnsi="Verdana"/>
              <w:noProof/>
              <w:sz w:val="20"/>
              <w:szCs w:val="20"/>
            </w:rPr>
            <w:t xml:space="preserve">  </w:t>
          </w:r>
          <w:r w:rsidRPr="001E2C17">
            <w:rPr>
              <w:rFonts w:ascii="Verdana" w:hAnsi="Verdana"/>
              <w:noProof/>
              <w:sz w:val="16"/>
              <w:szCs w:val="16"/>
            </w:rPr>
            <w:t>●</w:t>
          </w:r>
          <w:r w:rsidRPr="001E2C17">
            <w:rPr>
              <w:rFonts w:ascii="Verdana" w:hAnsi="Verdana"/>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+387 33 251 595</w:t>
          </w:r>
        </w:p>
      </w:tc>
    </w:tr>
    <w:tr w:rsidR="005270F0" w14:paraId="41E17F73" w14:textId="77777777" w:rsidTr="0033734A">
      <w:trPr>
        <w:trHeight w:val="283"/>
      </w:trPr>
      <w:tc>
        <w:tcPr>
          <w:tcW w:w="9286" w:type="dxa"/>
          <w:vAlign w:val="center"/>
        </w:tcPr>
        <w:p w14:paraId="2348FB68" w14:textId="77777777" w:rsidR="005270F0" w:rsidRDefault="005270F0" w:rsidP="005270F0">
          <w:pPr>
            <w:jc w:val="center"/>
            <w:rPr>
              <w:b/>
              <w:sz w:val="20"/>
              <w:szCs w:val="20"/>
              <w:lang w:val="hr-HR"/>
            </w:rPr>
          </w:pPr>
          <w:hyperlink r:id="rId1" w:history="1">
            <w:r w:rsidRPr="001E2C17">
              <w:rPr>
                <w:rStyle w:val="Hyperlink"/>
                <w:noProof/>
                <w:color w:val="000000" w:themeColor="text1"/>
                <w:sz w:val="20"/>
                <w:szCs w:val="20"/>
              </w:rPr>
              <w:t>kontakt@javnenabavke.gov.ba</w:t>
            </w:r>
          </w:hyperlink>
          <w:r w:rsidRPr="001E2C17">
            <w:rPr>
              <w:noProof/>
              <w:color w:val="000000" w:themeColor="text1"/>
              <w:sz w:val="20"/>
              <w:szCs w:val="20"/>
            </w:rPr>
            <w:t xml:space="preserve">  </w:t>
          </w:r>
          <w:r w:rsidRPr="001E2C17">
            <w:rPr>
              <w:noProof/>
              <w:color w:val="000000" w:themeColor="text1"/>
              <w:sz w:val="16"/>
              <w:szCs w:val="16"/>
            </w:rPr>
            <w:t>●</w:t>
          </w:r>
          <w:r w:rsidRPr="001E2C17">
            <w:rPr>
              <w:noProof/>
              <w:color w:val="000000" w:themeColor="text1"/>
              <w:sz w:val="20"/>
              <w:szCs w:val="20"/>
            </w:rPr>
            <w:t xml:space="preserve">  </w:t>
          </w:r>
          <w:hyperlink r:id="rId2" w:history="1">
            <w:r w:rsidRPr="001E2C17">
              <w:rPr>
                <w:rStyle w:val="Hyperlink"/>
                <w:noProof/>
                <w:color w:val="000000" w:themeColor="text1"/>
                <w:sz w:val="20"/>
                <w:szCs w:val="20"/>
              </w:rPr>
              <w:t>www.javnenabavke.gov.ba</w:t>
            </w:r>
          </w:hyperlink>
        </w:p>
      </w:tc>
    </w:tr>
  </w:tbl>
  <w:p w14:paraId="02E3413D" w14:textId="77777777" w:rsidR="005270F0" w:rsidRDefault="0052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24B6E" w14:paraId="765AE501" w14:textId="77777777" w:rsidTr="007D6AFF">
      <w:trPr>
        <w:trHeight w:val="283"/>
      </w:trPr>
      <w:tc>
        <w:tcPr>
          <w:tcW w:w="9286" w:type="dxa"/>
          <w:vAlign w:val="center"/>
        </w:tcPr>
        <w:p w14:paraId="388C385C" w14:textId="77777777" w:rsidR="00B24B6E" w:rsidRDefault="00B24B6E" w:rsidP="005270F0">
          <w:pPr>
            <w:jc w:val="center"/>
            <w:rPr>
              <w:b/>
              <w:sz w:val="20"/>
              <w:szCs w:val="20"/>
              <w:lang w:val="hr-HR"/>
            </w:rPr>
          </w:pPr>
          <w:r w:rsidRPr="001E2C17">
            <w:rPr>
              <w:rFonts w:ascii="Wingdings" w:hAnsi="Wingdings"/>
              <w:noProof/>
              <w:sz w:val="20"/>
              <w:szCs w:val="20"/>
            </w:rPr>
            <w:t></w:t>
          </w:r>
          <w:r w:rsidRPr="001E2C17">
            <w:rPr>
              <w:rFonts w:ascii="Verdana" w:hAnsi="Verdana"/>
              <w:noProof/>
              <w:sz w:val="20"/>
              <w:szCs w:val="20"/>
            </w:rPr>
            <w:t xml:space="preserve">: </w:t>
          </w:r>
          <w:r w:rsidR="005270F0">
            <w:rPr>
              <w:noProof/>
              <w:sz w:val="20"/>
              <w:szCs w:val="20"/>
            </w:rPr>
            <w:t>Maršala Tita 9a/I</w:t>
          </w:r>
          <w:r w:rsidRPr="001E2C17">
            <w:rPr>
              <w:noProof/>
              <w:sz w:val="20"/>
              <w:szCs w:val="20"/>
            </w:rPr>
            <w:t>, 71000 Sarajevo, BiH</w:t>
          </w:r>
          <w:r w:rsidRPr="001E2C17">
            <w:rPr>
              <w:rFonts w:ascii="Verdana" w:hAnsi="Verdana"/>
              <w:noProof/>
              <w:sz w:val="20"/>
              <w:szCs w:val="20"/>
            </w:rPr>
            <w:t xml:space="preserve">  </w:t>
          </w:r>
          <w:r w:rsidRPr="001E2C17">
            <w:rPr>
              <w:rFonts w:ascii="Verdana" w:hAnsi="Verdana"/>
              <w:noProof/>
              <w:sz w:val="16"/>
              <w:szCs w:val="16"/>
            </w:rPr>
            <w:t>●</w:t>
          </w:r>
          <w:r w:rsidRPr="001E2C17">
            <w:rPr>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+387 33 251 590</w:t>
          </w:r>
          <w:r w:rsidRPr="001E2C17">
            <w:rPr>
              <w:rFonts w:ascii="Verdana" w:hAnsi="Verdana"/>
              <w:noProof/>
              <w:sz w:val="20"/>
              <w:szCs w:val="20"/>
            </w:rPr>
            <w:t xml:space="preserve">  </w:t>
          </w:r>
          <w:r w:rsidRPr="001E2C17">
            <w:rPr>
              <w:rFonts w:ascii="Verdana" w:hAnsi="Verdana"/>
              <w:noProof/>
              <w:sz w:val="16"/>
              <w:szCs w:val="16"/>
            </w:rPr>
            <w:t>●</w:t>
          </w:r>
          <w:r w:rsidRPr="001E2C17">
            <w:rPr>
              <w:rFonts w:ascii="Verdana" w:hAnsi="Verdana"/>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+387 33 251 595</w:t>
          </w:r>
        </w:p>
      </w:tc>
    </w:tr>
    <w:tr w:rsidR="00B24B6E" w14:paraId="45107207" w14:textId="77777777" w:rsidTr="007D6AFF">
      <w:trPr>
        <w:trHeight w:val="283"/>
      </w:trPr>
      <w:tc>
        <w:tcPr>
          <w:tcW w:w="9286" w:type="dxa"/>
          <w:vAlign w:val="center"/>
        </w:tcPr>
        <w:p w14:paraId="1810516D" w14:textId="77777777" w:rsidR="00B24B6E" w:rsidRDefault="00B24B6E" w:rsidP="00483520">
          <w:pPr>
            <w:jc w:val="center"/>
            <w:rPr>
              <w:b/>
              <w:sz w:val="20"/>
              <w:szCs w:val="20"/>
              <w:lang w:val="hr-HR"/>
            </w:rPr>
          </w:pPr>
          <w:hyperlink r:id="rId1" w:history="1">
            <w:r w:rsidRPr="001E2C17">
              <w:rPr>
                <w:rStyle w:val="Hyperlink"/>
                <w:noProof/>
                <w:color w:val="000000" w:themeColor="text1"/>
                <w:sz w:val="20"/>
                <w:szCs w:val="20"/>
              </w:rPr>
              <w:t>kontakt@javnenabavke.gov.ba</w:t>
            </w:r>
          </w:hyperlink>
          <w:r w:rsidRPr="001E2C17">
            <w:rPr>
              <w:noProof/>
              <w:color w:val="000000" w:themeColor="text1"/>
              <w:sz w:val="20"/>
              <w:szCs w:val="20"/>
            </w:rPr>
            <w:t xml:space="preserve">  </w:t>
          </w:r>
          <w:r w:rsidRPr="001E2C17">
            <w:rPr>
              <w:noProof/>
              <w:color w:val="000000" w:themeColor="text1"/>
              <w:sz w:val="16"/>
              <w:szCs w:val="16"/>
            </w:rPr>
            <w:t>●</w:t>
          </w:r>
          <w:r w:rsidRPr="001E2C17">
            <w:rPr>
              <w:noProof/>
              <w:color w:val="000000" w:themeColor="text1"/>
              <w:sz w:val="20"/>
              <w:szCs w:val="20"/>
            </w:rPr>
            <w:t xml:space="preserve">  </w:t>
          </w:r>
          <w:hyperlink r:id="rId2" w:history="1">
            <w:r w:rsidRPr="001E2C17">
              <w:rPr>
                <w:rStyle w:val="Hyperlink"/>
                <w:noProof/>
                <w:color w:val="000000" w:themeColor="text1"/>
                <w:sz w:val="20"/>
                <w:szCs w:val="20"/>
              </w:rPr>
              <w:t>www.javnenabavke.gov.ba</w:t>
            </w:r>
          </w:hyperlink>
        </w:p>
      </w:tc>
    </w:tr>
  </w:tbl>
  <w:p w14:paraId="22F34F8F" w14:textId="77777777" w:rsidR="00B24B6E" w:rsidRDefault="00B24B6E" w:rsidP="00520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270F0" w14:paraId="561C1815" w14:textId="77777777" w:rsidTr="0033734A">
      <w:trPr>
        <w:trHeight w:val="283"/>
      </w:trPr>
      <w:tc>
        <w:tcPr>
          <w:tcW w:w="9286" w:type="dxa"/>
          <w:vAlign w:val="center"/>
        </w:tcPr>
        <w:p w14:paraId="1E87AD9D" w14:textId="77777777" w:rsidR="005270F0" w:rsidRDefault="005270F0" w:rsidP="005270F0">
          <w:pPr>
            <w:jc w:val="center"/>
            <w:rPr>
              <w:b/>
              <w:sz w:val="20"/>
              <w:szCs w:val="20"/>
              <w:lang w:val="hr-HR"/>
            </w:rPr>
          </w:pPr>
          <w:r w:rsidRPr="001E2C17">
            <w:rPr>
              <w:rFonts w:ascii="Wingdings" w:hAnsi="Wingdings"/>
              <w:noProof/>
              <w:sz w:val="20"/>
              <w:szCs w:val="20"/>
            </w:rPr>
            <w:t></w:t>
          </w:r>
          <w:r w:rsidRPr="001E2C17">
            <w:rPr>
              <w:rFonts w:ascii="Verdana" w:hAnsi="Verdana"/>
              <w:noProof/>
              <w:sz w:val="20"/>
              <w:szCs w:val="20"/>
            </w:rPr>
            <w:t xml:space="preserve">: </w:t>
          </w:r>
          <w:r>
            <w:rPr>
              <w:noProof/>
              <w:sz w:val="20"/>
              <w:szCs w:val="20"/>
            </w:rPr>
            <w:t>Maršala Tita 9a/I</w:t>
          </w:r>
          <w:r w:rsidRPr="001E2C17">
            <w:rPr>
              <w:noProof/>
              <w:sz w:val="20"/>
              <w:szCs w:val="20"/>
            </w:rPr>
            <w:t>, 71000 Sarajevo, BiH</w:t>
          </w:r>
          <w:r w:rsidRPr="001E2C17">
            <w:rPr>
              <w:rFonts w:ascii="Verdana" w:hAnsi="Verdana"/>
              <w:noProof/>
              <w:sz w:val="20"/>
              <w:szCs w:val="20"/>
            </w:rPr>
            <w:t xml:space="preserve">  </w:t>
          </w:r>
          <w:r w:rsidRPr="001E2C17">
            <w:rPr>
              <w:rFonts w:ascii="Verdana" w:hAnsi="Verdana"/>
              <w:noProof/>
              <w:sz w:val="16"/>
              <w:szCs w:val="16"/>
            </w:rPr>
            <w:t>●</w:t>
          </w:r>
          <w:r w:rsidRPr="001E2C17">
            <w:rPr>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+387 33 251 590</w:t>
          </w:r>
          <w:r w:rsidRPr="001E2C17">
            <w:rPr>
              <w:rFonts w:ascii="Verdana" w:hAnsi="Verdana"/>
              <w:noProof/>
              <w:sz w:val="20"/>
              <w:szCs w:val="20"/>
            </w:rPr>
            <w:t xml:space="preserve">  </w:t>
          </w:r>
          <w:r w:rsidRPr="001E2C17">
            <w:rPr>
              <w:rFonts w:ascii="Verdana" w:hAnsi="Verdana"/>
              <w:noProof/>
              <w:sz w:val="16"/>
              <w:szCs w:val="16"/>
            </w:rPr>
            <w:t>●</w:t>
          </w:r>
          <w:r w:rsidRPr="001E2C17">
            <w:rPr>
              <w:rFonts w:ascii="Verdana" w:hAnsi="Verdana"/>
              <w:noProof/>
              <w:sz w:val="20"/>
              <w:szCs w:val="20"/>
            </w:rPr>
            <w:t xml:space="preserve">  </w:t>
          </w:r>
          <w:r w:rsidRPr="001E2C17">
            <w:rPr>
              <w:rFonts w:ascii="Wingdings" w:hAnsi="Wingdings"/>
              <w:noProof/>
              <w:sz w:val="20"/>
              <w:szCs w:val="20"/>
            </w:rPr>
            <w:t></w:t>
          </w:r>
          <w:r w:rsidRPr="001E2C17">
            <w:rPr>
              <w:rFonts w:ascii="Verdana" w:hAnsi="Verdana"/>
              <w:noProof/>
              <w:sz w:val="20"/>
              <w:szCs w:val="20"/>
            </w:rPr>
            <w:t xml:space="preserve">: </w:t>
          </w:r>
          <w:r w:rsidRPr="001E2C17">
            <w:rPr>
              <w:noProof/>
              <w:sz w:val="20"/>
              <w:szCs w:val="20"/>
            </w:rPr>
            <w:t>+387 33 251 595</w:t>
          </w:r>
        </w:p>
      </w:tc>
    </w:tr>
    <w:tr w:rsidR="005270F0" w14:paraId="10CBD110" w14:textId="77777777" w:rsidTr="0033734A">
      <w:trPr>
        <w:trHeight w:val="283"/>
      </w:trPr>
      <w:tc>
        <w:tcPr>
          <w:tcW w:w="9286" w:type="dxa"/>
          <w:vAlign w:val="center"/>
        </w:tcPr>
        <w:p w14:paraId="0ED4B260" w14:textId="77777777" w:rsidR="005270F0" w:rsidRDefault="005270F0" w:rsidP="005270F0">
          <w:pPr>
            <w:jc w:val="center"/>
            <w:rPr>
              <w:b/>
              <w:sz w:val="20"/>
              <w:szCs w:val="20"/>
              <w:lang w:val="hr-HR"/>
            </w:rPr>
          </w:pPr>
          <w:hyperlink r:id="rId1" w:history="1">
            <w:r w:rsidRPr="001E2C17">
              <w:rPr>
                <w:rStyle w:val="Hyperlink"/>
                <w:noProof/>
                <w:color w:val="000000" w:themeColor="text1"/>
                <w:sz w:val="20"/>
                <w:szCs w:val="20"/>
              </w:rPr>
              <w:t>kontakt@javnenabavke.gov.ba</w:t>
            </w:r>
          </w:hyperlink>
          <w:r w:rsidRPr="001E2C17">
            <w:rPr>
              <w:noProof/>
              <w:color w:val="000000" w:themeColor="text1"/>
              <w:sz w:val="20"/>
              <w:szCs w:val="20"/>
            </w:rPr>
            <w:t xml:space="preserve">  </w:t>
          </w:r>
          <w:r w:rsidRPr="001E2C17">
            <w:rPr>
              <w:noProof/>
              <w:color w:val="000000" w:themeColor="text1"/>
              <w:sz w:val="16"/>
              <w:szCs w:val="16"/>
            </w:rPr>
            <w:t>●</w:t>
          </w:r>
          <w:r w:rsidRPr="001E2C17">
            <w:rPr>
              <w:noProof/>
              <w:color w:val="000000" w:themeColor="text1"/>
              <w:sz w:val="20"/>
              <w:szCs w:val="20"/>
            </w:rPr>
            <w:t xml:space="preserve">  </w:t>
          </w:r>
          <w:hyperlink r:id="rId2" w:history="1">
            <w:r w:rsidRPr="001E2C17">
              <w:rPr>
                <w:rStyle w:val="Hyperlink"/>
                <w:noProof/>
                <w:color w:val="000000" w:themeColor="text1"/>
                <w:sz w:val="20"/>
                <w:szCs w:val="20"/>
              </w:rPr>
              <w:t>www.javnenabavke.gov.ba</w:t>
            </w:r>
          </w:hyperlink>
        </w:p>
      </w:tc>
    </w:tr>
  </w:tbl>
  <w:p w14:paraId="76201186" w14:textId="77777777" w:rsidR="005270F0" w:rsidRDefault="0052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30BD" w14:textId="77777777" w:rsidR="00A51462" w:rsidRDefault="00A51462" w:rsidP="001E2C17">
      <w:r>
        <w:separator/>
      </w:r>
    </w:p>
  </w:footnote>
  <w:footnote w:type="continuationSeparator" w:id="0">
    <w:p w14:paraId="7EA5ED76" w14:textId="77777777" w:rsidR="00A51462" w:rsidRDefault="00A51462" w:rsidP="001E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79E9" w14:textId="77777777" w:rsidR="0035630B" w:rsidRDefault="0035630B"/>
  <w:p w14:paraId="3D6EE3BE" w14:textId="77777777" w:rsidR="0035630B" w:rsidRDefault="0035630B"/>
  <w:p w14:paraId="6223D2DA" w14:textId="77777777" w:rsidR="00B24B6E" w:rsidRDefault="00B24B6E" w:rsidP="000A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1757"/>
      <w:gridCol w:w="3742"/>
    </w:tblGrid>
    <w:tr w:rsidR="005270F0" w:rsidRPr="00AC3DB6" w14:paraId="04494408" w14:textId="77777777" w:rsidTr="0033734A">
      <w:trPr>
        <w:trHeight w:val="567"/>
      </w:trPr>
      <w:tc>
        <w:tcPr>
          <w:tcW w:w="3742" w:type="dxa"/>
          <w:vAlign w:val="center"/>
        </w:tcPr>
        <w:p w14:paraId="0F4E7706" w14:textId="77777777" w:rsidR="005270F0" w:rsidRPr="007B1B40" w:rsidRDefault="005270F0" w:rsidP="005270F0">
          <w:pPr>
            <w:jc w:val="center"/>
            <w:rPr>
              <w:b/>
            </w:rPr>
          </w:pPr>
          <w:r w:rsidRPr="007B1B40">
            <w:rPr>
              <w:b/>
            </w:rPr>
            <w:t>BOSNA I HERCEGOVINA</w:t>
          </w:r>
        </w:p>
        <w:p w14:paraId="5038EB6F" w14:textId="77777777" w:rsidR="005270F0" w:rsidRPr="00AC3DB6" w:rsidRDefault="005270F0" w:rsidP="005270F0">
          <w:pPr>
            <w:jc w:val="center"/>
            <w:rPr>
              <w:sz w:val="18"/>
              <w:szCs w:val="18"/>
            </w:rPr>
          </w:pPr>
          <w:r w:rsidRPr="00AC3DB6">
            <w:rPr>
              <w:sz w:val="18"/>
              <w:szCs w:val="18"/>
            </w:rPr>
            <w:t>AGENCIJA ZA JAVNE NABAVKE/NABAVE</w:t>
          </w:r>
        </w:p>
      </w:tc>
      <w:tc>
        <w:tcPr>
          <w:tcW w:w="1757" w:type="dxa"/>
          <w:vAlign w:val="center"/>
        </w:tcPr>
        <w:p w14:paraId="32ACDB64" w14:textId="77777777" w:rsidR="005270F0" w:rsidRPr="00AC3DB6" w:rsidRDefault="005270F0" w:rsidP="005270F0">
          <w:pPr>
            <w:jc w:val="center"/>
            <w:rPr>
              <w:b/>
              <w:sz w:val="18"/>
              <w:szCs w:val="18"/>
            </w:rPr>
          </w:pPr>
          <w:r>
            <w:rPr>
              <w:b/>
              <w:noProof/>
              <w:sz w:val="18"/>
              <w:szCs w:val="18"/>
              <w:lang w:val="en-US"/>
            </w:rPr>
            <w:drawing>
              <wp:inline distT="0" distB="0" distL="0" distR="0" wp14:anchorId="3F6C2976" wp14:editId="337F689D">
                <wp:extent cx="516567" cy="590550"/>
                <wp:effectExtent l="19050" t="0" r="0" b="0"/>
                <wp:docPr id="7" name="Picture 6" descr="grb-bih-kvalitetni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bih-kvalitetni3.png"/>
                        <pic:cNvPicPr/>
                      </pic:nvPicPr>
                      <pic:blipFill>
                        <a:blip r:embed="rId1"/>
                        <a:stretch>
                          <a:fillRect/>
                        </a:stretch>
                      </pic:blipFill>
                      <pic:spPr>
                        <a:xfrm>
                          <a:off x="0" y="0"/>
                          <a:ext cx="521211" cy="595859"/>
                        </a:xfrm>
                        <a:prstGeom prst="rect">
                          <a:avLst/>
                        </a:prstGeom>
                      </pic:spPr>
                    </pic:pic>
                  </a:graphicData>
                </a:graphic>
              </wp:inline>
            </w:drawing>
          </w:r>
        </w:p>
      </w:tc>
      <w:tc>
        <w:tcPr>
          <w:tcW w:w="3742" w:type="dxa"/>
          <w:vAlign w:val="center"/>
        </w:tcPr>
        <w:p w14:paraId="2C694B8B" w14:textId="77777777" w:rsidR="005270F0" w:rsidRPr="007B1B40" w:rsidRDefault="005270F0" w:rsidP="005270F0">
          <w:pPr>
            <w:jc w:val="center"/>
            <w:rPr>
              <w:b/>
              <w:lang w:val="sr-Cyrl-BA"/>
            </w:rPr>
          </w:pPr>
          <w:r w:rsidRPr="007B1B40">
            <w:rPr>
              <w:b/>
              <w:lang w:val="sr-Cyrl-BA"/>
            </w:rPr>
            <w:t>БОСНА И ХЕРЦЕГОВИНА</w:t>
          </w:r>
        </w:p>
        <w:p w14:paraId="5E83E085" w14:textId="77777777" w:rsidR="005270F0" w:rsidRPr="00AC3DB6" w:rsidRDefault="005270F0" w:rsidP="005270F0">
          <w:pPr>
            <w:jc w:val="center"/>
            <w:rPr>
              <w:sz w:val="18"/>
              <w:szCs w:val="18"/>
              <w:lang w:val="sr-Cyrl-BA"/>
            </w:rPr>
          </w:pPr>
          <w:r w:rsidRPr="00AC3DB6">
            <w:rPr>
              <w:sz w:val="18"/>
              <w:szCs w:val="18"/>
              <w:lang w:val="sr-Cyrl-BA"/>
            </w:rPr>
            <w:t>АГЕНЦИЈА ЗА ЈАВНЕ НАБАВКЕ</w:t>
          </w:r>
        </w:p>
      </w:tc>
    </w:tr>
    <w:tr w:rsidR="005270F0" w:rsidRPr="00AC3DB6" w14:paraId="56D6CFCF" w14:textId="77777777" w:rsidTr="0033734A">
      <w:trPr>
        <w:trHeight w:val="567"/>
      </w:trPr>
      <w:tc>
        <w:tcPr>
          <w:tcW w:w="9241" w:type="dxa"/>
          <w:gridSpan w:val="3"/>
          <w:tcBorders>
            <w:bottom w:val="single" w:sz="4" w:space="0" w:color="auto"/>
          </w:tcBorders>
          <w:vAlign w:val="center"/>
        </w:tcPr>
        <w:p w14:paraId="09C3A819" w14:textId="77777777" w:rsidR="005270F0" w:rsidRPr="007B1B40" w:rsidRDefault="005270F0" w:rsidP="005270F0">
          <w:pPr>
            <w:jc w:val="center"/>
            <w:rPr>
              <w:b/>
              <w:lang w:val="sr-Cyrl-BA"/>
            </w:rPr>
          </w:pPr>
          <w:r w:rsidRPr="007B1B40">
            <w:rPr>
              <w:b/>
              <w:lang w:val="sr-Cyrl-BA"/>
            </w:rPr>
            <w:t>BOSNIA AND HERZEGOVINA</w:t>
          </w:r>
        </w:p>
        <w:p w14:paraId="32147B9C" w14:textId="77777777" w:rsidR="005270F0" w:rsidRPr="00AC3DB6" w:rsidRDefault="005270F0" w:rsidP="005270F0">
          <w:pPr>
            <w:jc w:val="center"/>
            <w:rPr>
              <w:b/>
              <w:sz w:val="18"/>
              <w:szCs w:val="18"/>
            </w:rPr>
          </w:pPr>
          <w:r w:rsidRPr="00AC3DB6">
            <w:rPr>
              <w:sz w:val="18"/>
              <w:szCs w:val="18"/>
              <w:lang w:val="hr-HR"/>
            </w:rPr>
            <w:t>PUBLIC PROCUREMENT AGENCY</w:t>
          </w:r>
        </w:p>
      </w:tc>
    </w:tr>
  </w:tbl>
  <w:p w14:paraId="09EF24A0" w14:textId="77777777" w:rsidR="005270F0" w:rsidRDefault="00527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14E5"/>
    <w:multiLevelType w:val="hybridMultilevel"/>
    <w:tmpl w:val="77A09BD8"/>
    <w:lvl w:ilvl="0" w:tplc="E7F89D16">
      <w:numFmt w:val="bullet"/>
      <w:lvlText w:val="-"/>
      <w:lvlJc w:val="left"/>
      <w:pPr>
        <w:ind w:left="720" w:hanging="360"/>
      </w:p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2F563B91"/>
    <w:multiLevelType w:val="hybridMultilevel"/>
    <w:tmpl w:val="F74CA0A8"/>
    <w:lvl w:ilvl="0" w:tplc="141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C4A12EB"/>
    <w:multiLevelType w:val="hybridMultilevel"/>
    <w:tmpl w:val="F01C241A"/>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882752B"/>
    <w:multiLevelType w:val="hybridMultilevel"/>
    <w:tmpl w:val="B6FE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A12F9"/>
    <w:multiLevelType w:val="hybridMultilevel"/>
    <w:tmpl w:val="24A63AE2"/>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173688394">
    <w:abstractNumId w:val="2"/>
  </w:num>
  <w:num w:numId="2" w16cid:durableId="2142336048">
    <w:abstractNumId w:val="0"/>
  </w:num>
  <w:num w:numId="3" w16cid:durableId="1363047086">
    <w:abstractNumId w:val="3"/>
  </w:num>
  <w:num w:numId="4" w16cid:durableId="938876188">
    <w:abstractNumId w:val="4"/>
  </w:num>
  <w:num w:numId="5" w16cid:durableId="10097987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C9"/>
    <w:rsid w:val="00001CA5"/>
    <w:rsid w:val="00004424"/>
    <w:rsid w:val="0000467D"/>
    <w:rsid w:val="00005274"/>
    <w:rsid w:val="00007B67"/>
    <w:rsid w:val="000208C8"/>
    <w:rsid w:val="000221C0"/>
    <w:rsid w:val="00032C32"/>
    <w:rsid w:val="00035F30"/>
    <w:rsid w:val="0004133D"/>
    <w:rsid w:val="00041FA5"/>
    <w:rsid w:val="00051407"/>
    <w:rsid w:val="000531A2"/>
    <w:rsid w:val="0005633A"/>
    <w:rsid w:val="000621D2"/>
    <w:rsid w:val="000630A9"/>
    <w:rsid w:val="00063B7E"/>
    <w:rsid w:val="000666CF"/>
    <w:rsid w:val="0007271B"/>
    <w:rsid w:val="000732A9"/>
    <w:rsid w:val="000756BA"/>
    <w:rsid w:val="00080DED"/>
    <w:rsid w:val="00081BC1"/>
    <w:rsid w:val="00094B8E"/>
    <w:rsid w:val="000A30D4"/>
    <w:rsid w:val="000A5BB3"/>
    <w:rsid w:val="000B032C"/>
    <w:rsid w:val="000B430D"/>
    <w:rsid w:val="000B7E5A"/>
    <w:rsid w:val="000C2161"/>
    <w:rsid w:val="000C69D9"/>
    <w:rsid w:val="000C6EF3"/>
    <w:rsid w:val="000D083B"/>
    <w:rsid w:val="000D0884"/>
    <w:rsid w:val="000D1582"/>
    <w:rsid w:val="000D41BF"/>
    <w:rsid w:val="000D7D6C"/>
    <w:rsid w:val="000E3DBB"/>
    <w:rsid w:val="000E798C"/>
    <w:rsid w:val="000F11FF"/>
    <w:rsid w:val="000F22AE"/>
    <w:rsid w:val="000F6AE3"/>
    <w:rsid w:val="001002DF"/>
    <w:rsid w:val="001063E7"/>
    <w:rsid w:val="00112C22"/>
    <w:rsid w:val="00121318"/>
    <w:rsid w:val="00123AE6"/>
    <w:rsid w:val="00124155"/>
    <w:rsid w:val="00126900"/>
    <w:rsid w:val="00131B54"/>
    <w:rsid w:val="0013376E"/>
    <w:rsid w:val="00133988"/>
    <w:rsid w:val="00134EE1"/>
    <w:rsid w:val="00135B95"/>
    <w:rsid w:val="00144E47"/>
    <w:rsid w:val="00145DC2"/>
    <w:rsid w:val="0014789A"/>
    <w:rsid w:val="00150A26"/>
    <w:rsid w:val="001515DE"/>
    <w:rsid w:val="00152231"/>
    <w:rsid w:val="001526D6"/>
    <w:rsid w:val="00152B5F"/>
    <w:rsid w:val="00153AFB"/>
    <w:rsid w:val="00155543"/>
    <w:rsid w:val="00155F81"/>
    <w:rsid w:val="00156B6F"/>
    <w:rsid w:val="001612F9"/>
    <w:rsid w:val="001619E6"/>
    <w:rsid w:val="00162821"/>
    <w:rsid w:val="00163015"/>
    <w:rsid w:val="00166484"/>
    <w:rsid w:val="00174588"/>
    <w:rsid w:val="00177E0D"/>
    <w:rsid w:val="001809F2"/>
    <w:rsid w:val="00187950"/>
    <w:rsid w:val="00190A00"/>
    <w:rsid w:val="00193863"/>
    <w:rsid w:val="00194132"/>
    <w:rsid w:val="00194D2B"/>
    <w:rsid w:val="001950A6"/>
    <w:rsid w:val="001A10A3"/>
    <w:rsid w:val="001A4323"/>
    <w:rsid w:val="001B1575"/>
    <w:rsid w:val="001B53F2"/>
    <w:rsid w:val="001B599A"/>
    <w:rsid w:val="001B7A91"/>
    <w:rsid w:val="001C33F5"/>
    <w:rsid w:val="001C5ED3"/>
    <w:rsid w:val="001D09FF"/>
    <w:rsid w:val="001D2E54"/>
    <w:rsid w:val="001D3E4E"/>
    <w:rsid w:val="001D487E"/>
    <w:rsid w:val="001D5922"/>
    <w:rsid w:val="001D7484"/>
    <w:rsid w:val="001D7D9E"/>
    <w:rsid w:val="001E0381"/>
    <w:rsid w:val="001E126B"/>
    <w:rsid w:val="001E2C17"/>
    <w:rsid w:val="001E2ECF"/>
    <w:rsid w:val="001E393F"/>
    <w:rsid w:val="001E4108"/>
    <w:rsid w:val="001E478E"/>
    <w:rsid w:val="001F0D53"/>
    <w:rsid w:val="001F1617"/>
    <w:rsid w:val="001F4DDF"/>
    <w:rsid w:val="001F704F"/>
    <w:rsid w:val="00200E0F"/>
    <w:rsid w:val="00202AC3"/>
    <w:rsid w:val="00212A86"/>
    <w:rsid w:val="0021394E"/>
    <w:rsid w:val="00213BB0"/>
    <w:rsid w:val="00214973"/>
    <w:rsid w:val="00217F7D"/>
    <w:rsid w:val="00222A9F"/>
    <w:rsid w:val="00224B23"/>
    <w:rsid w:val="00226475"/>
    <w:rsid w:val="00227448"/>
    <w:rsid w:val="00227861"/>
    <w:rsid w:val="00227B09"/>
    <w:rsid w:val="00231873"/>
    <w:rsid w:val="0023276D"/>
    <w:rsid w:val="002327FF"/>
    <w:rsid w:val="002354CB"/>
    <w:rsid w:val="00237D8C"/>
    <w:rsid w:val="002431C0"/>
    <w:rsid w:val="00253073"/>
    <w:rsid w:val="00253367"/>
    <w:rsid w:val="00256355"/>
    <w:rsid w:val="00256777"/>
    <w:rsid w:val="00257134"/>
    <w:rsid w:val="0026518E"/>
    <w:rsid w:val="0026780E"/>
    <w:rsid w:val="002732C8"/>
    <w:rsid w:val="002737E7"/>
    <w:rsid w:val="002747DB"/>
    <w:rsid w:val="00276733"/>
    <w:rsid w:val="00292349"/>
    <w:rsid w:val="0029473D"/>
    <w:rsid w:val="00294AF1"/>
    <w:rsid w:val="002977C9"/>
    <w:rsid w:val="002B19F3"/>
    <w:rsid w:val="002B462A"/>
    <w:rsid w:val="002B720D"/>
    <w:rsid w:val="002B7688"/>
    <w:rsid w:val="002C3A8E"/>
    <w:rsid w:val="002C7B2C"/>
    <w:rsid w:val="002D3D1F"/>
    <w:rsid w:val="002E2AE9"/>
    <w:rsid w:val="002E2EF2"/>
    <w:rsid w:val="002E3707"/>
    <w:rsid w:val="002E68A5"/>
    <w:rsid w:val="002F12FA"/>
    <w:rsid w:val="002F3ACD"/>
    <w:rsid w:val="00300B26"/>
    <w:rsid w:val="0030228F"/>
    <w:rsid w:val="00305C5F"/>
    <w:rsid w:val="003061DD"/>
    <w:rsid w:val="00311143"/>
    <w:rsid w:val="00312C89"/>
    <w:rsid w:val="0031540F"/>
    <w:rsid w:val="0031587C"/>
    <w:rsid w:val="003169EB"/>
    <w:rsid w:val="003231B9"/>
    <w:rsid w:val="00324AF6"/>
    <w:rsid w:val="00324F96"/>
    <w:rsid w:val="00325A15"/>
    <w:rsid w:val="0033326D"/>
    <w:rsid w:val="0034284C"/>
    <w:rsid w:val="00345D38"/>
    <w:rsid w:val="003522A3"/>
    <w:rsid w:val="00354CBE"/>
    <w:rsid w:val="003551D5"/>
    <w:rsid w:val="0035630B"/>
    <w:rsid w:val="003602C6"/>
    <w:rsid w:val="00362B77"/>
    <w:rsid w:val="00372584"/>
    <w:rsid w:val="003772D8"/>
    <w:rsid w:val="003804DA"/>
    <w:rsid w:val="003822DE"/>
    <w:rsid w:val="003867EA"/>
    <w:rsid w:val="0039146B"/>
    <w:rsid w:val="003974AD"/>
    <w:rsid w:val="003975B7"/>
    <w:rsid w:val="003A1EF7"/>
    <w:rsid w:val="003A7F2E"/>
    <w:rsid w:val="003B0249"/>
    <w:rsid w:val="003B752F"/>
    <w:rsid w:val="003C0E00"/>
    <w:rsid w:val="003C27B2"/>
    <w:rsid w:val="003C3223"/>
    <w:rsid w:val="003C4153"/>
    <w:rsid w:val="003C53AD"/>
    <w:rsid w:val="003C56B3"/>
    <w:rsid w:val="003D2D6A"/>
    <w:rsid w:val="003D3CD5"/>
    <w:rsid w:val="003D6304"/>
    <w:rsid w:val="003D73A5"/>
    <w:rsid w:val="003E4DD5"/>
    <w:rsid w:val="003E5407"/>
    <w:rsid w:val="003E610D"/>
    <w:rsid w:val="003F17CB"/>
    <w:rsid w:val="003F1BB4"/>
    <w:rsid w:val="003F4604"/>
    <w:rsid w:val="0040330E"/>
    <w:rsid w:val="004073CA"/>
    <w:rsid w:val="00411182"/>
    <w:rsid w:val="004150A2"/>
    <w:rsid w:val="00416EA6"/>
    <w:rsid w:val="00423663"/>
    <w:rsid w:val="004261E7"/>
    <w:rsid w:val="00426240"/>
    <w:rsid w:val="004274A9"/>
    <w:rsid w:val="00430303"/>
    <w:rsid w:val="00432005"/>
    <w:rsid w:val="0043505D"/>
    <w:rsid w:val="00435235"/>
    <w:rsid w:val="004367A6"/>
    <w:rsid w:val="0043717B"/>
    <w:rsid w:val="0043776C"/>
    <w:rsid w:val="00445B3C"/>
    <w:rsid w:val="00454B44"/>
    <w:rsid w:val="00455537"/>
    <w:rsid w:val="0045569D"/>
    <w:rsid w:val="00455BD0"/>
    <w:rsid w:val="00457120"/>
    <w:rsid w:val="004579D2"/>
    <w:rsid w:val="0046047F"/>
    <w:rsid w:val="0046144C"/>
    <w:rsid w:val="004620B8"/>
    <w:rsid w:val="00463AF3"/>
    <w:rsid w:val="004647FC"/>
    <w:rsid w:val="004669D2"/>
    <w:rsid w:val="004673F1"/>
    <w:rsid w:val="00471994"/>
    <w:rsid w:val="0047359A"/>
    <w:rsid w:val="004748D7"/>
    <w:rsid w:val="00481563"/>
    <w:rsid w:val="004815EC"/>
    <w:rsid w:val="004825EF"/>
    <w:rsid w:val="00482B32"/>
    <w:rsid w:val="00483484"/>
    <w:rsid w:val="00483520"/>
    <w:rsid w:val="0048368D"/>
    <w:rsid w:val="0048613D"/>
    <w:rsid w:val="004868B4"/>
    <w:rsid w:val="00490DCA"/>
    <w:rsid w:val="00493731"/>
    <w:rsid w:val="0049778E"/>
    <w:rsid w:val="004B0779"/>
    <w:rsid w:val="004B0C82"/>
    <w:rsid w:val="004B44A5"/>
    <w:rsid w:val="004B569A"/>
    <w:rsid w:val="004B771D"/>
    <w:rsid w:val="004C273A"/>
    <w:rsid w:val="004C2C04"/>
    <w:rsid w:val="004C7C50"/>
    <w:rsid w:val="004D1AC5"/>
    <w:rsid w:val="004D3874"/>
    <w:rsid w:val="004E0DA2"/>
    <w:rsid w:val="004E0E49"/>
    <w:rsid w:val="004E1D68"/>
    <w:rsid w:val="004E3ABB"/>
    <w:rsid w:val="004E4F56"/>
    <w:rsid w:val="004E5876"/>
    <w:rsid w:val="004E7783"/>
    <w:rsid w:val="004F04F6"/>
    <w:rsid w:val="004F131D"/>
    <w:rsid w:val="004F1FB9"/>
    <w:rsid w:val="004F435A"/>
    <w:rsid w:val="004F5DFE"/>
    <w:rsid w:val="00502D13"/>
    <w:rsid w:val="005035EC"/>
    <w:rsid w:val="00507C7E"/>
    <w:rsid w:val="00515DDF"/>
    <w:rsid w:val="005208B7"/>
    <w:rsid w:val="00520DC1"/>
    <w:rsid w:val="005270F0"/>
    <w:rsid w:val="0052762B"/>
    <w:rsid w:val="0053012E"/>
    <w:rsid w:val="0053104E"/>
    <w:rsid w:val="00537441"/>
    <w:rsid w:val="0054748B"/>
    <w:rsid w:val="00550E8B"/>
    <w:rsid w:val="005512A2"/>
    <w:rsid w:val="00560F24"/>
    <w:rsid w:val="005626B8"/>
    <w:rsid w:val="0056360C"/>
    <w:rsid w:val="00564BCA"/>
    <w:rsid w:val="00584CA6"/>
    <w:rsid w:val="0058606B"/>
    <w:rsid w:val="00587163"/>
    <w:rsid w:val="00590689"/>
    <w:rsid w:val="0059075B"/>
    <w:rsid w:val="00590E8A"/>
    <w:rsid w:val="005912C6"/>
    <w:rsid w:val="00591B07"/>
    <w:rsid w:val="005933A8"/>
    <w:rsid w:val="005937D0"/>
    <w:rsid w:val="005976B6"/>
    <w:rsid w:val="005A16CC"/>
    <w:rsid w:val="005A7A9C"/>
    <w:rsid w:val="005B04DE"/>
    <w:rsid w:val="005B0EFA"/>
    <w:rsid w:val="005B3316"/>
    <w:rsid w:val="005C396B"/>
    <w:rsid w:val="005C4C2F"/>
    <w:rsid w:val="005C7EF9"/>
    <w:rsid w:val="005D092A"/>
    <w:rsid w:val="005D2E2B"/>
    <w:rsid w:val="005D7280"/>
    <w:rsid w:val="005D7939"/>
    <w:rsid w:val="005E153B"/>
    <w:rsid w:val="005E5E3C"/>
    <w:rsid w:val="005F40C5"/>
    <w:rsid w:val="006002A4"/>
    <w:rsid w:val="006002EC"/>
    <w:rsid w:val="006043C4"/>
    <w:rsid w:val="0061463A"/>
    <w:rsid w:val="00616AF4"/>
    <w:rsid w:val="00621E14"/>
    <w:rsid w:val="0062690D"/>
    <w:rsid w:val="00627F78"/>
    <w:rsid w:val="00634CC6"/>
    <w:rsid w:val="00634FC8"/>
    <w:rsid w:val="006379F8"/>
    <w:rsid w:val="00644128"/>
    <w:rsid w:val="006508F3"/>
    <w:rsid w:val="00651182"/>
    <w:rsid w:val="0065195A"/>
    <w:rsid w:val="0065291A"/>
    <w:rsid w:val="00652D9D"/>
    <w:rsid w:val="00654BDA"/>
    <w:rsid w:val="00656C7C"/>
    <w:rsid w:val="00660601"/>
    <w:rsid w:val="00660C45"/>
    <w:rsid w:val="006618E8"/>
    <w:rsid w:val="00666F14"/>
    <w:rsid w:val="006734A5"/>
    <w:rsid w:val="00673856"/>
    <w:rsid w:val="00673B2B"/>
    <w:rsid w:val="00675CB3"/>
    <w:rsid w:val="006877B4"/>
    <w:rsid w:val="00693252"/>
    <w:rsid w:val="006A0BA5"/>
    <w:rsid w:val="006A19C7"/>
    <w:rsid w:val="006B05BE"/>
    <w:rsid w:val="006B7A1F"/>
    <w:rsid w:val="006B7BBB"/>
    <w:rsid w:val="006C5AEF"/>
    <w:rsid w:val="006D01C6"/>
    <w:rsid w:val="006D47D7"/>
    <w:rsid w:val="006D740A"/>
    <w:rsid w:val="006E7D3E"/>
    <w:rsid w:val="006F3428"/>
    <w:rsid w:val="006F4ABC"/>
    <w:rsid w:val="00700CC1"/>
    <w:rsid w:val="0071325D"/>
    <w:rsid w:val="00714168"/>
    <w:rsid w:val="007168E9"/>
    <w:rsid w:val="0072597E"/>
    <w:rsid w:val="00730707"/>
    <w:rsid w:val="0073084E"/>
    <w:rsid w:val="00733659"/>
    <w:rsid w:val="00733C6D"/>
    <w:rsid w:val="0074059E"/>
    <w:rsid w:val="007430FF"/>
    <w:rsid w:val="00744039"/>
    <w:rsid w:val="00744400"/>
    <w:rsid w:val="00754D33"/>
    <w:rsid w:val="007578BB"/>
    <w:rsid w:val="00760CDE"/>
    <w:rsid w:val="007635B3"/>
    <w:rsid w:val="00766BF7"/>
    <w:rsid w:val="00767667"/>
    <w:rsid w:val="00771F07"/>
    <w:rsid w:val="00776571"/>
    <w:rsid w:val="007804F5"/>
    <w:rsid w:val="00783973"/>
    <w:rsid w:val="00784D5A"/>
    <w:rsid w:val="00785CF5"/>
    <w:rsid w:val="00792BDC"/>
    <w:rsid w:val="00795D9C"/>
    <w:rsid w:val="0079707C"/>
    <w:rsid w:val="007A0301"/>
    <w:rsid w:val="007A3153"/>
    <w:rsid w:val="007B1B40"/>
    <w:rsid w:val="007B4FE7"/>
    <w:rsid w:val="007B6782"/>
    <w:rsid w:val="007B76D6"/>
    <w:rsid w:val="007C21F3"/>
    <w:rsid w:val="007C666D"/>
    <w:rsid w:val="007D16D4"/>
    <w:rsid w:val="007D3ECC"/>
    <w:rsid w:val="007D454E"/>
    <w:rsid w:val="007D471B"/>
    <w:rsid w:val="007D6AFF"/>
    <w:rsid w:val="007D7223"/>
    <w:rsid w:val="007E5294"/>
    <w:rsid w:val="007E715F"/>
    <w:rsid w:val="007F60BB"/>
    <w:rsid w:val="007F7BB5"/>
    <w:rsid w:val="0080107E"/>
    <w:rsid w:val="00802C93"/>
    <w:rsid w:val="00804D00"/>
    <w:rsid w:val="00804D14"/>
    <w:rsid w:val="00812963"/>
    <w:rsid w:val="0081492E"/>
    <w:rsid w:val="00814B08"/>
    <w:rsid w:val="00814BF5"/>
    <w:rsid w:val="00822B7F"/>
    <w:rsid w:val="008238EE"/>
    <w:rsid w:val="00823C3C"/>
    <w:rsid w:val="008256DE"/>
    <w:rsid w:val="0082587C"/>
    <w:rsid w:val="00825F6D"/>
    <w:rsid w:val="008268E8"/>
    <w:rsid w:val="00827620"/>
    <w:rsid w:val="00833601"/>
    <w:rsid w:val="0083379A"/>
    <w:rsid w:val="008406AA"/>
    <w:rsid w:val="00841EC7"/>
    <w:rsid w:val="00842D26"/>
    <w:rsid w:val="0084366B"/>
    <w:rsid w:val="00847B2D"/>
    <w:rsid w:val="00850004"/>
    <w:rsid w:val="0085087B"/>
    <w:rsid w:val="00853061"/>
    <w:rsid w:val="0085356C"/>
    <w:rsid w:val="00853C82"/>
    <w:rsid w:val="00854C63"/>
    <w:rsid w:val="00856F17"/>
    <w:rsid w:val="00857C09"/>
    <w:rsid w:val="00861D1F"/>
    <w:rsid w:val="0086343D"/>
    <w:rsid w:val="00864274"/>
    <w:rsid w:val="008646A4"/>
    <w:rsid w:val="0086479F"/>
    <w:rsid w:val="00864C52"/>
    <w:rsid w:val="0086683C"/>
    <w:rsid w:val="0086705B"/>
    <w:rsid w:val="008705F9"/>
    <w:rsid w:val="00873A5E"/>
    <w:rsid w:val="0087552F"/>
    <w:rsid w:val="00884E26"/>
    <w:rsid w:val="0088771A"/>
    <w:rsid w:val="008A5A9A"/>
    <w:rsid w:val="008B0CE9"/>
    <w:rsid w:val="008B1664"/>
    <w:rsid w:val="008B6C6C"/>
    <w:rsid w:val="008B7BD1"/>
    <w:rsid w:val="008C0E59"/>
    <w:rsid w:val="008C3023"/>
    <w:rsid w:val="008C3A1A"/>
    <w:rsid w:val="008C5096"/>
    <w:rsid w:val="008C67F8"/>
    <w:rsid w:val="008D0A40"/>
    <w:rsid w:val="008D1042"/>
    <w:rsid w:val="008D5C74"/>
    <w:rsid w:val="008E4A85"/>
    <w:rsid w:val="008E6181"/>
    <w:rsid w:val="008F0456"/>
    <w:rsid w:val="008F14F8"/>
    <w:rsid w:val="008F3306"/>
    <w:rsid w:val="008F5877"/>
    <w:rsid w:val="008F7846"/>
    <w:rsid w:val="008F7D7E"/>
    <w:rsid w:val="00902219"/>
    <w:rsid w:val="00902B25"/>
    <w:rsid w:val="009056AC"/>
    <w:rsid w:val="00910061"/>
    <w:rsid w:val="009132C3"/>
    <w:rsid w:val="00913B01"/>
    <w:rsid w:val="00915A27"/>
    <w:rsid w:val="0092041C"/>
    <w:rsid w:val="0092231F"/>
    <w:rsid w:val="0092777C"/>
    <w:rsid w:val="009313B5"/>
    <w:rsid w:val="009419C4"/>
    <w:rsid w:val="009425FC"/>
    <w:rsid w:val="009437D5"/>
    <w:rsid w:val="009437DC"/>
    <w:rsid w:val="00946865"/>
    <w:rsid w:val="0095185C"/>
    <w:rsid w:val="00955465"/>
    <w:rsid w:val="00955E99"/>
    <w:rsid w:val="00956A4B"/>
    <w:rsid w:val="009601B8"/>
    <w:rsid w:val="009610C9"/>
    <w:rsid w:val="00964700"/>
    <w:rsid w:val="0097028A"/>
    <w:rsid w:val="00973315"/>
    <w:rsid w:val="00973A15"/>
    <w:rsid w:val="0097406B"/>
    <w:rsid w:val="0097689E"/>
    <w:rsid w:val="0098115E"/>
    <w:rsid w:val="0098431D"/>
    <w:rsid w:val="00986242"/>
    <w:rsid w:val="00987BCB"/>
    <w:rsid w:val="00995F9B"/>
    <w:rsid w:val="009971EB"/>
    <w:rsid w:val="009979EE"/>
    <w:rsid w:val="009A0FD1"/>
    <w:rsid w:val="009A29AB"/>
    <w:rsid w:val="009A3A93"/>
    <w:rsid w:val="009A51F2"/>
    <w:rsid w:val="009B081B"/>
    <w:rsid w:val="009B0E17"/>
    <w:rsid w:val="009B3F18"/>
    <w:rsid w:val="009C56EA"/>
    <w:rsid w:val="009D12EC"/>
    <w:rsid w:val="009D67C3"/>
    <w:rsid w:val="009D6FEB"/>
    <w:rsid w:val="009E43C2"/>
    <w:rsid w:val="009E6102"/>
    <w:rsid w:val="009E6F3C"/>
    <w:rsid w:val="009E7E01"/>
    <w:rsid w:val="009F145D"/>
    <w:rsid w:val="009F2813"/>
    <w:rsid w:val="009F2EA1"/>
    <w:rsid w:val="009F39C8"/>
    <w:rsid w:val="009F588F"/>
    <w:rsid w:val="009F5EDB"/>
    <w:rsid w:val="00A0044D"/>
    <w:rsid w:val="00A02A76"/>
    <w:rsid w:val="00A02DE0"/>
    <w:rsid w:val="00A03799"/>
    <w:rsid w:val="00A11F35"/>
    <w:rsid w:val="00A16A09"/>
    <w:rsid w:val="00A176D9"/>
    <w:rsid w:val="00A222E9"/>
    <w:rsid w:val="00A251AC"/>
    <w:rsid w:val="00A26BEF"/>
    <w:rsid w:val="00A31C9E"/>
    <w:rsid w:val="00A325A8"/>
    <w:rsid w:val="00A32ED3"/>
    <w:rsid w:val="00A357AF"/>
    <w:rsid w:val="00A44332"/>
    <w:rsid w:val="00A466C9"/>
    <w:rsid w:val="00A51462"/>
    <w:rsid w:val="00A51622"/>
    <w:rsid w:val="00A7084A"/>
    <w:rsid w:val="00A84982"/>
    <w:rsid w:val="00A926AC"/>
    <w:rsid w:val="00A94144"/>
    <w:rsid w:val="00A96C9F"/>
    <w:rsid w:val="00A971EF"/>
    <w:rsid w:val="00AA0023"/>
    <w:rsid w:val="00AA16EC"/>
    <w:rsid w:val="00AA1864"/>
    <w:rsid w:val="00AA340B"/>
    <w:rsid w:val="00AB29CF"/>
    <w:rsid w:val="00AB558D"/>
    <w:rsid w:val="00AC0892"/>
    <w:rsid w:val="00AC1A27"/>
    <w:rsid w:val="00AC3DB6"/>
    <w:rsid w:val="00AC5D46"/>
    <w:rsid w:val="00AC5E5E"/>
    <w:rsid w:val="00AD6673"/>
    <w:rsid w:val="00AE0526"/>
    <w:rsid w:val="00AE07B3"/>
    <w:rsid w:val="00AE2430"/>
    <w:rsid w:val="00AE3622"/>
    <w:rsid w:val="00AE3F83"/>
    <w:rsid w:val="00AE60D8"/>
    <w:rsid w:val="00AE78B1"/>
    <w:rsid w:val="00AF130D"/>
    <w:rsid w:val="00AF5758"/>
    <w:rsid w:val="00AF5D6F"/>
    <w:rsid w:val="00AF7406"/>
    <w:rsid w:val="00B00F1C"/>
    <w:rsid w:val="00B0231C"/>
    <w:rsid w:val="00B02F0E"/>
    <w:rsid w:val="00B04C7B"/>
    <w:rsid w:val="00B06496"/>
    <w:rsid w:val="00B10D39"/>
    <w:rsid w:val="00B11533"/>
    <w:rsid w:val="00B11652"/>
    <w:rsid w:val="00B12B5A"/>
    <w:rsid w:val="00B149EE"/>
    <w:rsid w:val="00B16442"/>
    <w:rsid w:val="00B170F5"/>
    <w:rsid w:val="00B22282"/>
    <w:rsid w:val="00B24B6E"/>
    <w:rsid w:val="00B313DE"/>
    <w:rsid w:val="00B33356"/>
    <w:rsid w:val="00B40E2C"/>
    <w:rsid w:val="00B41277"/>
    <w:rsid w:val="00B45E8D"/>
    <w:rsid w:val="00B538A7"/>
    <w:rsid w:val="00B553C7"/>
    <w:rsid w:val="00B63086"/>
    <w:rsid w:val="00B656F4"/>
    <w:rsid w:val="00B7074B"/>
    <w:rsid w:val="00B70BC3"/>
    <w:rsid w:val="00B70C9F"/>
    <w:rsid w:val="00B769CD"/>
    <w:rsid w:val="00B82479"/>
    <w:rsid w:val="00B839A5"/>
    <w:rsid w:val="00B84D1E"/>
    <w:rsid w:val="00B861BD"/>
    <w:rsid w:val="00B91904"/>
    <w:rsid w:val="00B92B15"/>
    <w:rsid w:val="00BA065C"/>
    <w:rsid w:val="00BA12A4"/>
    <w:rsid w:val="00BA69D6"/>
    <w:rsid w:val="00BA6AF9"/>
    <w:rsid w:val="00BB5021"/>
    <w:rsid w:val="00BB68CB"/>
    <w:rsid w:val="00BB7A51"/>
    <w:rsid w:val="00BC0348"/>
    <w:rsid w:val="00BC4261"/>
    <w:rsid w:val="00BC6042"/>
    <w:rsid w:val="00BC76D0"/>
    <w:rsid w:val="00BD1477"/>
    <w:rsid w:val="00BD2887"/>
    <w:rsid w:val="00BD2FAB"/>
    <w:rsid w:val="00BD3A5B"/>
    <w:rsid w:val="00BE0737"/>
    <w:rsid w:val="00BE10AC"/>
    <w:rsid w:val="00BE59A0"/>
    <w:rsid w:val="00BE5C14"/>
    <w:rsid w:val="00BE6959"/>
    <w:rsid w:val="00BE72C6"/>
    <w:rsid w:val="00C0234D"/>
    <w:rsid w:val="00C03267"/>
    <w:rsid w:val="00C03A49"/>
    <w:rsid w:val="00C07FAA"/>
    <w:rsid w:val="00C16337"/>
    <w:rsid w:val="00C167E0"/>
    <w:rsid w:val="00C20C94"/>
    <w:rsid w:val="00C22F4F"/>
    <w:rsid w:val="00C3251B"/>
    <w:rsid w:val="00C33504"/>
    <w:rsid w:val="00C41172"/>
    <w:rsid w:val="00C44360"/>
    <w:rsid w:val="00C463DA"/>
    <w:rsid w:val="00C47FED"/>
    <w:rsid w:val="00C51D37"/>
    <w:rsid w:val="00C5272F"/>
    <w:rsid w:val="00C53258"/>
    <w:rsid w:val="00C53FB1"/>
    <w:rsid w:val="00C5444E"/>
    <w:rsid w:val="00C55264"/>
    <w:rsid w:val="00C57031"/>
    <w:rsid w:val="00C636B9"/>
    <w:rsid w:val="00C70E2B"/>
    <w:rsid w:val="00C71D85"/>
    <w:rsid w:val="00C741E2"/>
    <w:rsid w:val="00C74865"/>
    <w:rsid w:val="00C75850"/>
    <w:rsid w:val="00C76A35"/>
    <w:rsid w:val="00C81B37"/>
    <w:rsid w:val="00C857CD"/>
    <w:rsid w:val="00C86AC1"/>
    <w:rsid w:val="00C871AE"/>
    <w:rsid w:val="00C871C9"/>
    <w:rsid w:val="00C87CF2"/>
    <w:rsid w:val="00C9029F"/>
    <w:rsid w:val="00C9040A"/>
    <w:rsid w:val="00C920EA"/>
    <w:rsid w:val="00C93BA3"/>
    <w:rsid w:val="00C95086"/>
    <w:rsid w:val="00C95432"/>
    <w:rsid w:val="00CA00E6"/>
    <w:rsid w:val="00CA6761"/>
    <w:rsid w:val="00CA712D"/>
    <w:rsid w:val="00CC182C"/>
    <w:rsid w:val="00CD391E"/>
    <w:rsid w:val="00CE0BCA"/>
    <w:rsid w:val="00CE1742"/>
    <w:rsid w:val="00CE487F"/>
    <w:rsid w:val="00CE5C8E"/>
    <w:rsid w:val="00CE7503"/>
    <w:rsid w:val="00CF34D2"/>
    <w:rsid w:val="00D0296E"/>
    <w:rsid w:val="00D13535"/>
    <w:rsid w:val="00D13BD1"/>
    <w:rsid w:val="00D13D00"/>
    <w:rsid w:val="00D16607"/>
    <w:rsid w:val="00D20AE3"/>
    <w:rsid w:val="00D25828"/>
    <w:rsid w:val="00D27DBD"/>
    <w:rsid w:val="00D30F78"/>
    <w:rsid w:val="00D312A7"/>
    <w:rsid w:val="00D31E2D"/>
    <w:rsid w:val="00D35440"/>
    <w:rsid w:val="00D40EE4"/>
    <w:rsid w:val="00D42A26"/>
    <w:rsid w:val="00D43961"/>
    <w:rsid w:val="00D4559A"/>
    <w:rsid w:val="00D4692D"/>
    <w:rsid w:val="00D51F5C"/>
    <w:rsid w:val="00D616F3"/>
    <w:rsid w:val="00D64857"/>
    <w:rsid w:val="00D7032A"/>
    <w:rsid w:val="00D73A9A"/>
    <w:rsid w:val="00D75BE9"/>
    <w:rsid w:val="00D81241"/>
    <w:rsid w:val="00D85541"/>
    <w:rsid w:val="00D865CC"/>
    <w:rsid w:val="00D904DB"/>
    <w:rsid w:val="00D9092E"/>
    <w:rsid w:val="00D90F16"/>
    <w:rsid w:val="00D94340"/>
    <w:rsid w:val="00D94522"/>
    <w:rsid w:val="00D94F46"/>
    <w:rsid w:val="00DA45AE"/>
    <w:rsid w:val="00DA4D24"/>
    <w:rsid w:val="00DA5AE1"/>
    <w:rsid w:val="00DB0DAD"/>
    <w:rsid w:val="00DB2E02"/>
    <w:rsid w:val="00DB6C47"/>
    <w:rsid w:val="00DC0001"/>
    <w:rsid w:val="00DC1A91"/>
    <w:rsid w:val="00DC1B2C"/>
    <w:rsid w:val="00DC24AE"/>
    <w:rsid w:val="00DC44D2"/>
    <w:rsid w:val="00DD4D9F"/>
    <w:rsid w:val="00DE15DF"/>
    <w:rsid w:val="00DE25BC"/>
    <w:rsid w:val="00DE58AB"/>
    <w:rsid w:val="00DE6FDE"/>
    <w:rsid w:val="00DF0BD5"/>
    <w:rsid w:val="00DF2F6E"/>
    <w:rsid w:val="00DF4F63"/>
    <w:rsid w:val="00E01DF2"/>
    <w:rsid w:val="00E01FEB"/>
    <w:rsid w:val="00E024B9"/>
    <w:rsid w:val="00E0605C"/>
    <w:rsid w:val="00E07135"/>
    <w:rsid w:val="00E07CBD"/>
    <w:rsid w:val="00E1139F"/>
    <w:rsid w:val="00E13F4B"/>
    <w:rsid w:val="00E2293C"/>
    <w:rsid w:val="00E22F55"/>
    <w:rsid w:val="00E253AB"/>
    <w:rsid w:val="00E31F34"/>
    <w:rsid w:val="00E338DC"/>
    <w:rsid w:val="00E35689"/>
    <w:rsid w:val="00E35BF2"/>
    <w:rsid w:val="00E379C4"/>
    <w:rsid w:val="00E42064"/>
    <w:rsid w:val="00E50BF7"/>
    <w:rsid w:val="00E50CB3"/>
    <w:rsid w:val="00E5102C"/>
    <w:rsid w:val="00E51C24"/>
    <w:rsid w:val="00E51F64"/>
    <w:rsid w:val="00E55441"/>
    <w:rsid w:val="00E5763B"/>
    <w:rsid w:val="00E62C5F"/>
    <w:rsid w:val="00E632BC"/>
    <w:rsid w:val="00E66AAF"/>
    <w:rsid w:val="00E73426"/>
    <w:rsid w:val="00E76C6A"/>
    <w:rsid w:val="00E774C9"/>
    <w:rsid w:val="00E82987"/>
    <w:rsid w:val="00E83C24"/>
    <w:rsid w:val="00E8693A"/>
    <w:rsid w:val="00E9533E"/>
    <w:rsid w:val="00E96235"/>
    <w:rsid w:val="00E96980"/>
    <w:rsid w:val="00E97408"/>
    <w:rsid w:val="00E9770D"/>
    <w:rsid w:val="00EA2344"/>
    <w:rsid w:val="00EA3632"/>
    <w:rsid w:val="00EA405B"/>
    <w:rsid w:val="00EA430B"/>
    <w:rsid w:val="00EB1469"/>
    <w:rsid w:val="00EB2248"/>
    <w:rsid w:val="00EB30C1"/>
    <w:rsid w:val="00EB3DA6"/>
    <w:rsid w:val="00EB4FFB"/>
    <w:rsid w:val="00EB74D6"/>
    <w:rsid w:val="00EC3F37"/>
    <w:rsid w:val="00EC5686"/>
    <w:rsid w:val="00EC5843"/>
    <w:rsid w:val="00EC6FF7"/>
    <w:rsid w:val="00ED0421"/>
    <w:rsid w:val="00ED61AD"/>
    <w:rsid w:val="00ED795A"/>
    <w:rsid w:val="00EE0BED"/>
    <w:rsid w:val="00EE188B"/>
    <w:rsid w:val="00EE60CF"/>
    <w:rsid w:val="00EE6BCD"/>
    <w:rsid w:val="00EE75E5"/>
    <w:rsid w:val="00EF0384"/>
    <w:rsid w:val="00EF0BF0"/>
    <w:rsid w:val="00EF1687"/>
    <w:rsid w:val="00EF1EF1"/>
    <w:rsid w:val="00EF437F"/>
    <w:rsid w:val="00EF6113"/>
    <w:rsid w:val="00F00069"/>
    <w:rsid w:val="00F015CE"/>
    <w:rsid w:val="00F02588"/>
    <w:rsid w:val="00F04F32"/>
    <w:rsid w:val="00F0543C"/>
    <w:rsid w:val="00F12179"/>
    <w:rsid w:val="00F13BF4"/>
    <w:rsid w:val="00F1597C"/>
    <w:rsid w:val="00F21412"/>
    <w:rsid w:val="00F35491"/>
    <w:rsid w:val="00F35918"/>
    <w:rsid w:val="00F363ED"/>
    <w:rsid w:val="00F43CBD"/>
    <w:rsid w:val="00F44930"/>
    <w:rsid w:val="00F450D5"/>
    <w:rsid w:val="00F53CCF"/>
    <w:rsid w:val="00F55720"/>
    <w:rsid w:val="00F56A59"/>
    <w:rsid w:val="00F602F3"/>
    <w:rsid w:val="00F62D23"/>
    <w:rsid w:val="00F65B6B"/>
    <w:rsid w:val="00F65F96"/>
    <w:rsid w:val="00F713C2"/>
    <w:rsid w:val="00F722B8"/>
    <w:rsid w:val="00F76F9B"/>
    <w:rsid w:val="00F821BF"/>
    <w:rsid w:val="00F8422F"/>
    <w:rsid w:val="00F85DB8"/>
    <w:rsid w:val="00F85FA1"/>
    <w:rsid w:val="00F95021"/>
    <w:rsid w:val="00F951E9"/>
    <w:rsid w:val="00F9569F"/>
    <w:rsid w:val="00FA6675"/>
    <w:rsid w:val="00FA7135"/>
    <w:rsid w:val="00FB4358"/>
    <w:rsid w:val="00FB7274"/>
    <w:rsid w:val="00FB7B73"/>
    <w:rsid w:val="00FC061C"/>
    <w:rsid w:val="00FC3DCE"/>
    <w:rsid w:val="00FC47DB"/>
    <w:rsid w:val="00FC7624"/>
    <w:rsid w:val="00FD1698"/>
    <w:rsid w:val="00FD1A7C"/>
    <w:rsid w:val="00FD2E16"/>
    <w:rsid w:val="00FD394F"/>
    <w:rsid w:val="00FE24B2"/>
    <w:rsid w:val="00FE438B"/>
    <w:rsid w:val="00FF107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137306B"/>
  <w15:docId w15:val="{1EA5E8C4-A0D7-41C3-9627-0D8F1B7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6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264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50E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D90F16"/>
    <w:pPr>
      <w:keepNext/>
      <w:jc w:val="center"/>
      <w:outlineLvl w:val="4"/>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0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610C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10C9"/>
    <w:rPr>
      <w:rFonts w:ascii="Tahoma" w:hAnsi="Tahoma" w:cs="Tahoma"/>
      <w:sz w:val="16"/>
      <w:szCs w:val="16"/>
    </w:rPr>
  </w:style>
  <w:style w:type="paragraph" w:styleId="Header">
    <w:name w:val="header"/>
    <w:basedOn w:val="Normal"/>
    <w:link w:val="HeaderChar"/>
    <w:uiPriority w:val="99"/>
    <w:unhideWhenUsed/>
    <w:rsid w:val="001E2C17"/>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E2C17"/>
  </w:style>
  <w:style w:type="paragraph" w:styleId="Footer">
    <w:name w:val="footer"/>
    <w:basedOn w:val="Normal"/>
    <w:link w:val="FooterChar"/>
    <w:uiPriority w:val="99"/>
    <w:unhideWhenUsed/>
    <w:rsid w:val="001E2C17"/>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E2C17"/>
  </w:style>
  <w:style w:type="character" w:styleId="Hyperlink">
    <w:name w:val="Hyperlink"/>
    <w:basedOn w:val="DefaultParagraphFont"/>
    <w:rsid w:val="001E2C17"/>
    <w:rPr>
      <w:color w:val="238E68"/>
      <w:u w:val="single"/>
    </w:rPr>
  </w:style>
  <w:style w:type="paragraph" w:styleId="NormalWeb">
    <w:name w:val="Normal (Web)"/>
    <w:basedOn w:val="Normal"/>
    <w:rsid w:val="001E2C17"/>
    <w:pPr>
      <w:spacing w:before="100" w:beforeAutospacing="1" w:after="100" w:afterAutospacing="1"/>
    </w:pPr>
    <w:rPr>
      <w:color w:val="000000"/>
      <w:lang w:val="hr-HR" w:eastAsia="hr-HR"/>
    </w:rPr>
  </w:style>
  <w:style w:type="character" w:customStyle="1" w:styleId="Heading5Char">
    <w:name w:val="Heading 5 Char"/>
    <w:basedOn w:val="DefaultParagraphFont"/>
    <w:link w:val="Heading5"/>
    <w:rsid w:val="00D90F16"/>
    <w:rPr>
      <w:rFonts w:ascii="Times New Roman" w:eastAsia="Times New Roman" w:hAnsi="Times New Roman" w:cs="Times New Roman"/>
      <w:b/>
      <w:sz w:val="24"/>
      <w:szCs w:val="24"/>
      <w:lang w:val="en-GB"/>
    </w:rPr>
  </w:style>
  <w:style w:type="paragraph" w:styleId="ListParagraph">
    <w:name w:val="List Paragraph"/>
    <w:basedOn w:val="Normal"/>
    <w:uiPriority w:val="34"/>
    <w:qFormat/>
    <w:rsid w:val="00D90F16"/>
    <w:pPr>
      <w:ind w:left="720"/>
      <w:contextualSpacing/>
      <w:jc w:val="center"/>
    </w:pPr>
    <w:rPr>
      <w:rFonts w:ascii="Calibri" w:eastAsia="Calibri" w:hAnsi="Calibri"/>
      <w:sz w:val="22"/>
      <w:szCs w:val="22"/>
    </w:rPr>
  </w:style>
  <w:style w:type="paragraph" w:styleId="BodyText">
    <w:name w:val="Body Text"/>
    <w:basedOn w:val="Normal"/>
    <w:link w:val="BodyTextChar"/>
    <w:rsid w:val="00D90F16"/>
    <w:pPr>
      <w:jc w:val="both"/>
    </w:pPr>
    <w:rPr>
      <w:rFonts w:ascii="Arial" w:hAnsi="Arial" w:cs="Arial"/>
      <w:sz w:val="22"/>
      <w:lang w:val="hr-HR"/>
    </w:rPr>
  </w:style>
  <w:style w:type="character" w:customStyle="1" w:styleId="BodyTextChar">
    <w:name w:val="Body Text Char"/>
    <w:basedOn w:val="DefaultParagraphFont"/>
    <w:link w:val="BodyText"/>
    <w:rsid w:val="00D90F16"/>
    <w:rPr>
      <w:rFonts w:ascii="Arial" w:eastAsia="Times New Roman" w:hAnsi="Arial" w:cs="Arial"/>
      <w:szCs w:val="24"/>
      <w:lang w:val="hr-HR"/>
    </w:rPr>
  </w:style>
  <w:style w:type="character" w:customStyle="1" w:styleId="small1">
    <w:name w:val="small1"/>
    <w:basedOn w:val="DefaultParagraphFont"/>
    <w:rsid w:val="00D90F16"/>
    <w:rPr>
      <w:rFonts w:ascii="Verdana" w:hAnsi="Verdana" w:hint="default"/>
      <w:sz w:val="15"/>
      <w:szCs w:val="15"/>
    </w:rPr>
  </w:style>
  <w:style w:type="paragraph" w:customStyle="1" w:styleId="Bullet1">
    <w:name w:val="Bullet 1"/>
    <w:rsid w:val="00D90F16"/>
    <w:pPr>
      <w:spacing w:after="180" w:line="240" w:lineRule="auto"/>
      <w:jc w:val="both"/>
    </w:pPr>
    <w:rPr>
      <w:rFonts w:ascii="Times New Roman" w:eastAsia="Times New Roman" w:hAnsi="Times New Roman" w:cs="Times New Roman"/>
      <w:sz w:val="24"/>
      <w:szCs w:val="20"/>
      <w:lang w:val="en-US"/>
    </w:rPr>
  </w:style>
  <w:style w:type="paragraph" w:customStyle="1" w:styleId="msolistparagraph0">
    <w:name w:val="msolistparagraph"/>
    <w:basedOn w:val="Normal"/>
    <w:rsid w:val="008B1664"/>
    <w:pPr>
      <w:ind w:left="720"/>
    </w:pPr>
    <w:rPr>
      <w:rFonts w:ascii="Calibri" w:hAnsi="Calibri"/>
      <w:sz w:val="22"/>
      <w:szCs w:val="22"/>
      <w:lang w:val="en-US"/>
    </w:rPr>
  </w:style>
  <w:style w:type="character" w:customStyle="1" w:styleId="Heading4Char">
    <w:name w:val="Heading 4 Char"/>
    <w:basedOn w:val="DefaultParagraphFont"/>
    <w:link w:val="Heading4"/>
    <w:uiPriority w:val="9"/>
    <w:semiHidden/>
    <w:rsid w:val="00550E8B"/>
    <w:rPr>
      <w:rFonts w:asciiTheme="majorHAnsi" w:eastAsiaTheme="majorEastAsia" w:hAnsiTheme="majorHAnsi" w:cstheme="majorBidi"/>
      <w:i/>
      <w:iCs/>
      <w:color w:val="365F91" w:themeColor="accent1" w:themeShade="BF"/>
      <w:sz w:val="24"/>
      <w:szCs w:val="24"/>
      <w:lang w:val="en-GB"/>
    </w:rPr>
  </w:style>
  <w:style w:type="paragraph" w:customStyle="1" w:styleId="Default">
    <w:name w:val="Default"/>
    <w:rsid w:val="004604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463AF3"/>
    <w:rPr>
      <w:color w:val="605E5C"/>
      <w:shd w:val="clear" w:color="auto" w:fill="E1DFDD"/>
    </w:rPr>
  </w:style>
  <w:style w:type="character" w:customStyle="1" w:styleId="Heading2Char">
    <w:name w:val="Heading 2 Char"/>
    <w:basedOn w:val="DefaultParagraphFont"/>
    <w:link w:val="Heading2"/>
    <w:uiPriority w:val="9"/>
    <w:semiHidden/>
    <w:rsid w:val="0022647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9173">
      <w:bodyDiv w:val="1"/>
      <w:marLeft w:val="0"/>
      <w:marRight w:val="0"/>
      <w:marTop w:val="0"/>
      <w:marBottom w:val="0"/>
      <w:divBdr>
        <w:top w:val="none" w:sz="0" w:space="0" w:color="auto"/>
        <w:left w:val="none" w:sz="0" w:space="0" w:color="auto"/>
        <w:bottom w:val="none" w:sz="0" w:space="0" w:color="auto"/>
        <w:right w:val="none" w:sz="0" w:space="0" w:color="auto"/>
      </w:divBdr>
    </w:div>
    <w:div w:id="163592197">
      <w:bodyDiv w:val="1"/>
      <w:marLeft w:val="0"/>
      <w:marRight w:val="0"/>
      <w:marTop w:val="0"/>
      <w:marBottom w:val="0"/>
      <w:divBdr>
        <w:top w:val="none" w:sz="0" w:space="0" w:color="auto"/>
        <w:left w:val="none" w:sz="0" w:space="0" w:color="auto"/>
        <w:bottom w:val="none" w:sz="0" w:space="0" w:color="auto"/>
        <w:right w:val="none" w:sz="0" w:space="0" w:color="auto"/>
      </w:divBdr>
    </w:div>
    <w:div w:id="204802085">
      <w:bodyDiv w:val="1"/>
      <w:marLeft w:val="0"/>
      <w:marRight w:val="0"/>
      <w:marTop w:val="0"/>
      <w:marBottom w:val="0"/>
      <w:divBdr>
        <w:top w:val="none" w:sz="0" w:space="0" w:color="auto"/>
        <w:left w:val="none" w:sz="0" w:space="0" w:color="auto"/>
        <w:bottom w:val="none" w:sz="0" w:space="0" w:color="auto"/>
        <w:right w:val="none" w:sz="0" w:space="0" w:color="auto"/>
      </w:divBdr>
    </w:div>
    <w:div w:id="208033597">
      <w:bodyDiv w:val="1"/>
      <w:marLeft w:val="0"/>
      <w:marRight w:val="0"/>
      <w:marTop w:val="0"/>
      <w:marBottom w:val="0"/>
      <w:divBdr>
        <w:top w:val="none" w:sz="0" w:space="0" w:color="auto"/>
        <w:left w:val="none" w:sz="0" w:space="0" w:color="auto"/>
        <w:bottom w:val="none" w:sz="0" w:space="0" w:color="auto"/>
        <w:right w:val="none" w:sz="0" w:space="0" w:color="auto"/>
      </w:divBdr>
    </w:div>
    <w:div w:id="276062338">
      <w:bodyDiv w:val="1"/>
      <w:marLeft w:val="0"/>
      <w:marRight w:val="0"/>
      <w:marTop w:val="0"/>
      <w:marBottom w:val="0"/>
      <w:divBdr>
        <w:top w:val="none" w:sz="0" w:space="0" w:color="auto"/>
        <w:left w:val="none" w:sz="0" w:space="0" w:color="auto"/>
        <w:bottom w:val="none" w:sz="0" w:space="0" w:color="auto"/>
        <w:right w:val="none" w:sz="0" w:space="0" w:color="auto"/>
      </w:divBdr>
    </w:div>
    <w:div w:id="318778524">
      <w:bodyDiv w:val="1"/>
      <w:marLeft w:val="0"/>
      <w:marRight w:val="0"/>
      <w:marTop w:val="0"/>
      <w:marBottom w:val="0"/>
      <w:divBdr>
        <w:top w:val="none" w:sz="0" w:space="0" w:color="auto"/>
        <w:left w:val="none" w:sz="0" w:space="0" w:color="auto"/>
        <w:bottom w:val="none" w:sz="0" w:space="0" w:color="auto"/>
        <w:right w:val="none" w:sz="0" w:space="0" w:color="auto"/>
      </w:divBdr>
    </w:div>
    <w:div w:id="379981839">
      <w:bodyDiv w:val="1"/>
      <w:marLeft w:val="0"/>
      <w:marRight w:val="0"/>
      <w:marTop w:val="0"/>
      <w:marBottom w:val="0"/>
      <w:divBdr>
        <w:top w:val="none" w:sz="0" w:space="0" w:color="auto"/>
        <w:left w:val="none" w:sz="0" w:space="0" w:color="auto"/>
        <w:bottom w:val="none" w:sz="0" w:space="0" w:color="auto"/>
        <w:right w:val="none" w:sz="0" w:space="0" w:color="auto"/>
      </w:divBdr>
    </w:div>
    <w:div w:id="582569456">
      <w:bodyDiv w:val="1"/>
      <w:marLeft w:val="0"/>
      <w:marRight w:val="0"/>
      <w:marTop w:val="0"/>
      <w:marBottom w:val="0"/>
      <w:divBdr>
        <w:top w:val="none" w:sz="0" w:space="0" w:color="auto"/>
        <w:left w:val="none" w:sz="0" w:space="0" w:color="auto"/>
        <w:bottom w:val="none" w:sz="0" w:space="0" w:color="auto"/>
        <w:right w:val="none" w:sz="0" w:space="0" w:color="auto"/>
      </w:divBdr>
    </w:div>
    <w:div w:id="716733775">
      <w:bodyDiv w:val="1"/>
      <w:marLeft w:val="0"/>
      <w:marRight w:val="0"/>
      <w:marTop w:val="0"/>
      <w:marBottom w:val="0"/>
      <w:divBdr>
        <w:top w:val="none" w:sz="0" w:space="0" w:color="auto"/>
        <w:left w:val="none" w:sz="0" w:space="0" w:color="auto"/>
        <w:bottom w:val="none" w:sz="0" w:space="0" w:color="auto"/>
        <w:right w:val="none" w:sz="0" w:space="0" w:color="auto"/>
      </w:divBdr>
    </w:div>
    <w:div w:id="831139642">
      <w:bodyDiv w:val="1"/>
      <w:marLeft w:val="0"/>
      <w:marRight w:val="0"/>
      <w:marTop w:val="0"/>
      <w:marBottom w:val="0"/>
      <w:divBdr>
        <w:top w:val="none" w:sz="0" w:space="0" w:color="auto"/>
        <w:left w:val="none" w:sz="0" w:space="0" w:color="auto"/>
        <w:bottom w:val="none" w:sz="0" w:space="0" w:color="auto"/>
        <w:right w:val="none" w:sz="0" w:space="0" w:color="auto"/>
      </w:divBdr>
    </w:div>
    <w:div w:id="919023145">
      <w:bodyDiv w:val="1"/>
      <w:marLeft w:val="0"/>
      <w:marRight w:val="0"/>
      <w:marTop w:val="0"/>
      <w:marBottom w:val="0"/>
      <w:divBdr>
        <w:top w:val="none" w:sz="0" w:space="0" w:color="auto"/>
        <w:left w:val="none" w:sz="0" w:space="0" w:color="auto"/>
        <w:bottom w:val="none" w:sz="0" w:space="0" w:color="auto"/>
        <w:right w:val="none" w:sz="0" w:space="0" w:color="auto"/>
      </w:divBdr>
    </w:div>
    <w:div w:id="922296848">
      <w:bodyDiv w:val="1"/>
      <w:marLeft w:val="0"/>
      <w:marRight w:val="0"/>
      <w:marTop w:val="0"/>
      <w:marBottom w:val="0"/>
      <w:divBdr>
        <w:top w:val="none" w:sz="0" w:space="0" w:color="auto"/>
        <w:left w:val="none" w:sz="0" w:space="0" w:color="auto"/>
        <w:bottom w:val="none" w:sz="0" w:space="0" w:color="auto"/>
        <w:right w:val="none" w:sz="0" w:space="0" w:color="auto"/>
      </w:divBdr>
    </w:div>
    <w:div w:id="942760938">
      <w:bodyDiv w:val="1"/>
      <w:marLeft w:val="0"/>
      <w:marRight w:val="0"/>
      <w:marTop w:val="0"/>
      <w:marBottom w:val="0"/>
      <w:divBdr>
        <w:top w:val="none" w:sz="0" w:space="0" w:color="auto"/>
        <w:left w:val="none" w:sz="0" w:space="0" w:color="auto"/>
        <w:bottom w:val="none" w:sz="0" w:space="0" w:color="auto"/>
        <w:right w:val="none" w:sz="0" w:space="0" w:color="auto"/>
      </w:divBdr>
    </w:div>
    <w:div w:id="1025794392">
      <w:bodyDiv w:val="1"/>
      <w:marLeft w:val="0"/>
      <w:marRight w:val="0"/>
      <w:marTop w:val="0"/>
      <w:marBottom w:val="0"/>
      <w:divBdr>
        <w:top w:val="none" w:sz="0" w:space="0" w:color="auto"/>
        <w:left w:val="none" w:sz="0" w:space="0" w:color="auto"/>
        <w:bottom w:val="none" w:sz="0" w:space="0" w:color="auto"/>
        <w:right w:val="none" w:sz="0" w:space="0" w:color="auto"/>
      </w:divBdr>
    </w:div>
    <w:div w:id="1030688079">
      <w:bodyDiv w:val="1"/>
      <w:marLeft w:val="0"/>
      <w:marRight w:val="0"/>
      <w:marTop w:val="0"/>
      <w:marBottom w:val="0"/>
      <w:divBdr>
        <w:top w:val="none" w:sz="0" w:space="0" w:color="auto"/>
        <w:left w:val="none" w:sz="0" w:space="0" w:color="auto"/>
        <w:bottom w:val="none" w:sz="0" w:space="0" w:color="auto"/>
        <w:right w:val="none" w:sz="0" w:space="0" w:color="auto"/>
      </w:divBdr>
    </w:div>
    <w:div w:id="1057626315">
      <w:bodyDiv w:val="1"/>
      <w:marLeft w:val="0"/>
      <w:marRight w:val="0"/>
      <w:marTop w:val="0"/>
      <w:marBottom w:val="0"/>
      <w:divBdr>
        <w:top w:val="none" w:sz="0" w:space="0" w:color="auto"/>
        <w:left w:val="none" w:sz="0" w:space="0" w:color="auto"/>
        <w:bottom w:val="none" w:sz="0" w:space="0" w:color="auto"/>
        <w:right w:val="none" w:sz="0" w:space="0" w:color="auto"/>
      </w:divBdr>
    </w:div>
    <w:div w:id="1080954696">
      <w:bodyDiv w:val="1"/>
      <w:marLeft w:val="0"/>
      <w:marRight w:val="0"/>
      <w:marTop w:val="0"/>
      <w:marBottom w:val="0"/>
      <w:divBdr>
        <w:top w:val="none" w:sz="0" w:space="0" w:color="auto"/>
        <w:left w:val="none" w:sz="0" w:space="0" w:color="auto"/>
        <w:bottom w:val="none" w:sz="0" w:space="0" w:color="auto"/>
        <w:right w:val="none" w:sz="0" w:space="0" w:color="auto"/>
      </w:divBdr>
    </w:div>
    <w:div w:id="1249728663">
      <w:bodyDiv w:val="1"/>
      <w:marLeft w:val="0"/>
      <w:marRight w:val="0"/>
      <w:marTop w:val="0"/>
      <w:marBottom w:val="0"/>
      <w:divBdr>
        <w:top w:val="none" w:sz="0" w:space="0" w:color="auto"/>
        <w:left w:val="none" w:sz="0" w:space="0" w:color="auto"/>
        <w:bottom w:val="none" w:sz="0" w:space="0" w:color="auto"/>
        <w:right w:val="none" w:sz="0" w:space="0" w:color="auto"/>
      </w:divBdr>
    </w:div>
    <w:div w:id="1261571045">
      <w:bodyDiv w:val="1"/>
      <w:marLeft w:val="0"/>
      <w:marRight w:val="0"/>
      <w:marTop w:val="0"/>
      <w:marBottom w:val="0"/>
      <w:divBdr>
        <w:top w:val="none" w:sz="0" w:space="0" w:color="auto"/>
        <w:left w:val="none" w:sz="0" w:space="0" w:color="auto"/>
        <w:bottom w:val="none" w:sz="0" w:space="0" w:color="auto"/>
        <w:right w:val="none" w:sz="0" w:space="0" w:color="auto"/>
      </w:divBdr>
    </w:div>
    <w:div w:id="1297880793">
      <w:bodyDiv w:val="1"/>
      <w:marLeft w:val="0"/>
      <w:marRight w:val="0"/>
      <w:marTop w:val="0"/>
      <w:marBottom w:val="0"/>
      <w:divBdr>
        <w:top w:val="none" w:sz="0" w:space="0" w:color="auto"/>
        <w:left w:val="none" w:sz="0" w:space="0" w:color="auto"/>
        <w:bottom w:val="none" w:sz="0" w:space="0" w:color="auto"/>
        <w:right w:val="none" w:sz="0" w:space="0" w:color="auto"/>
      </w:divBdr>
    </w:div>
    <w:div w:id="1343580729">
      <w:bodyDiv w:val="1"/>
      <w:marLeft w:val="0"/>
      <w:marRight w:val="0"/>
      <w:marTop w:val="0"/>
      <w:marBottom w:val="0"/>
      <w:divBdr>
        <w:top w:val="none" w:sz="0" w:space="0" w:color="auto"/>
        <w:left w:val="none" w:sz="0" w:space="0" w:color="auto"/>
        <w:bottom w:val="none" w:sz="0" w:space="0" w:color="auto"/>
        <w:right w:val="none" w:sz="0" w:space="0" w:color="auto"/>
      </w:divBdr>
    </w:div>
    <w:div w:id="1350907658">
      <w:bodyDiv w:val="1"/>
      <w:marLeft w:val="0"/>
      <w:marRight w:val="0"/>
      <w:marTop w:val="0"/>
      <w:marBottom w:val="0"/>
      <w:divBdr>
        <w:top w:val="none" w:sz="0" w:space="0" w:color="auto"/>
        <w:left w:val="none" w:sz="0" w:space="0" w:color="auto"/>
        <w:bottom w:val="none" w:sz="0" w:space="0" w:color="auto"/>
        <w:right w:val="none" w:sz="0" w:space="0" w:color="auto"/>
      </w:divBdr>
    </w:div>
    <w:div w:id="1522470107">
      <w:bodyDiv w:val="1"/>
      <w:marLeft w:val="0"/>
      <w:marRight w:val="0"/>
      <w:marTop w:val="0"/>
      <w:marBottom w:val="0"/>
      <w:divBdr>
        <w:top w:val="none" w:sz="0" w:space="0" w:color="auto"/>
        <w:left w:val="none" w:sz="0" w:space="0" w:color="auto"/>
        <w:bottom w:val="none" w:sz="0" w:space="0" w:color="auto"/>
        <w:right w:val="none" w:sz="0" w:space="0" w:color="auto"/>
      </w:divBdr>
    </w:div>
    <w:div w:id="1535656435">
      <w:bodyDiv w:val="1"/>
      <w:marLeft w:val="0"/>
      <w:marRight w:val="0"/>
      <w:marTop w:val="0"/>
      <w:marBottom w:val="0"/>
      <w:divBdr>
        <w:top w:val="none" w:sz="0" w:space="0" w:color="auto"/>
        <w:left w:val="none" w:sz="0" w:space="0" w:color="auto"/>
        <w:bottom w:val="none" w:sz="0" w:space="0" w:color="auto"/>
        <w:right w:val="none" w:sz="0" w:space="0" w:color="auto"/>
      </w:divBdr>
    </w:div>
    <w:div w:id="1604072194">
      <w:bodyDiv w:val="1"/>
      <w:marLeft w:val="0"/>
      <w:marRight w:val="0"/>
      <w:marTop w:val="0"/>
      <w:marBottom w:val="0"/>
      <w:divBdr>
        <w:top w:val="none" w:sz="0" w:space="0" w:color="auto"/>
        <w:left w:val="none" w:sz="0" w:space="0" w:color="auto"/>
        <w:bottom w:val="none" w:sz="0" w:space="0" w:color="auto"/>
        <w:right w:val="none" w:sz="0" w:space="0" w:color="auto"/>
      </w:divBdr>
    </w:div>
    <w:div w:id="1681734795">
      <w:bodyDiv w:val="1"/>
      <w:marLeft w:val="0"/>
      <w:marRight w:val="0"/>
      <w:marTop w:val="0"/>
      <w:marBottom w:val="0"/>
      <w:divBdr>
        <w:top w:val="none" w:sz="0" w:space="0" w:color="auto"/>
        <w:left w:val="none" w:sz="0" w:space="0" w:color="auto"/>
        <w:bottom w:val="none" w:sz="0" w:space="0" w:color="auto"/>
        <w:right w:val="none" w:sz="0" w:space="0" w:color="auto"/>
      </w:divBdr>
    </w:div>
    <w:div w:id="1684937941">
      <w:bodyDiv w:val="1"/>
      <w:marLeft w:val="0"/>
      <w:marRight w:val="0"/>
      <w:marTop w:val="0"/>
      <w:marBottom w:val="0"/>
      <w:divBdr>
        <w:top w:val="none" w:sz="0" w:space="0" w:color="auto"/>
        <w:left w:val="none" w:sz="0" w:space="0" w:color="auto"/>
        <w:bottom w:val="none" w:sz="0" w:space="0" w:color="auto"/>
        <w:right w:val="none" w:sz="0" w:space="0" w:color="auto"/>
      </w:divBdr>
    </w:div>
    <w:div w:id="1918127520">
      <w:bodyDiv w:val="1"/>
      <w:marLeft w:val="0"/>
      <w:marRight w:val="0"/>
      <w:marTop w:val="0"/>
      <w:marBottom w:val="0"/>
      <w:divBdr>
        <w:top w:val="none" w:sz="0" w:space="0" w:color="auto"/>
        <w:left w:val="none" w:sz="0" w:space="0" w:color="auto"/>
        <w:bottom w:val="none" w:sz="0" w:space="0" w:color="auto"/>
        <w:right w:val="none" w:sz="0" w:space="0" w:color="auto"/>
      </w:divBdr>
    </w:div>
    <w:div w:id="1962766238">
      <w:bodyDiv w:val="1"/>
      <w:marLeft w:val="0"/>
      <w:marRight w:val="0"/>
      <w:marTop w:val="0"/>
      <w:marBottom w:val="0"/>
      <w:divBdr>
        <w:top w:val="none" w:sz="0" w:space="0" w:color="auto"/>
        <w:left w:val="none" w:sz="0" w:space="0" w:color="auto"/>
        <w:bottom w:val="none" w:sz="0" w:space="0" w:color="auto"/>
        <w:right w:val="none" w:sz="0" w:space="0" w:color="auto"/>
      </w:divBdr>
    </w:div>
    <w:div w:id="1999846414">
      <w:bodyDiv w:val="1"/>
      <w:marLeft w:val="0"/>
      <w:marRight w:val="0"/>
      <w:marTop w:val="0"/>
      <w:marBottom w:val="0"/>
      <w:divBdr>
        <w:top w:val="none" w:sz="0" w:space="0" w:color="auto"/>
        <w:left w:val="none" w:sz="0" w:space="0" w:color="auto"/>
        <w:bottom w:val="none" w:sz="0" w:space="0" w:color="auto"/>
        <w:right w:val="none" w:sz="0" w:space="0" w:color="auto"/>
      </w:divBdr>
    </w:div>
    <w:div w:id="20838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nenabavke.gov.ba/bs-latn-ba/news/386/vijece-ministara-bosne-i-hercegovine-usvojilo-strategiju-javnih-nabavki-za-period-2024-202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jn.gov.b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javnenabavke.ba/" TargetMode="External"/><Relationship Id="rId1" Type="http://schemas.openxmlformats.org/officeDocument/2006/relationships/hyperlink" Target="mailto:kontakt@javnenabavke.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6508-8C35-4CFA-B5F6-27680AB3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Belma Secibovic</cp:lastModifiedBy>
  <cp:revision>37</cp:revision>
  <cp:lastPrinted>2014-09-23T13:35:00Z</cp:lastPrinted>
  <dcterms:created xsi:type="dcterms:W3CDTF">2025-02-20T10:02:00Z</dcterms:created>
  <dcterms:modified xsi:type="dcterms:W3CDTF">2025-02-21T08:23:00Z</dcterms:modified>
</cp:coreProperties>
</file>